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0A11F540" w:rsidR="00BD221D" w:rsidRPr="00DB4ADC" w:rsidRDefault="00DB4ADC" w:rsidP="00BD221D">
            <w:pPr>
              <w:pStyle w:val="eTRMHeading1"/>
              <w:jc w:val="center"/>
              <w:rPr>
                <w:sz w:val="28"/>
              </w:rPr>
            </w:pPr>
            <w:r>
              <w:rPr>
                <w:sz w:val="28"/>
              </w:rPr>
              <w:t>Recreation</w:t>
            </w:r>
          </w:p>
          <w:p w14:paraId="75B3A6BF" w14:textId="77777777" w:rsidR="00BD221D" w:rsidRPr="00DB4ADC" w:rsidRDefault="00F141AC" w:rsidP="00B561EE">
            <w:pPr>
              <w:pStyle w:val="eTRMHeading2"/>
              <w:rPr>
                <w:color w:val="FFFFFF" w:themeColor="background1"/>
                <w:spacing w:val="60"/>
                <w:sz w:val="32"/>
              </w:rPr>
            </w:pPr>
            <w:r w:rsidRPr="00DB4ADC">
              <w:rPr>
                <w:color w:val="FFFFFF" w:themeColor="background1"/>
                <w:spacing w:val="60"/>
                <w:sz w:val="32"/>
              </w:rPr>
              <w:t>pool cover</w:t>
            </w:r>
            <w:r w:rsidR="00DB4ADC" w:rsidRPr="00DB4ADC">
              <w:rPr>
                <w:color w:val="FFFFFF" w:themeColor="background1"/>
                <w:spacing w:val="60"/>
                <w:sz w:val="32"/>
              </w:rPr>
              <w:t>, commercial</w:t>
            </w:r>
          </w:p>
          <w:p w14:paraId="10BE1877" w14:textId="6E3873C5" w:rsidR="00DB4ADC" w:rsidRPr="00DB4ADC" w:rsidRDefault="00DB4ADC" w:rsidP="00B561EE">
            <w:pPr>
              <w:pStyle w:val="eTRMHeading2"/>
              <w:rPr>
                <w:color w:val="FFFFFF" w:themeColor="background1"/>
                <w:spacing w:val="0"/>
                <w:sz w:val="28"/>
              </w:rPr>
            </w:pPr>
            <w:r w:rsidRPr="00DB4ADC">
              <w:rPr>
                <w:color w:val="FFFFFF" w:themeColor="background1"/>
                <w:spacing w:val="0"/>
                <w:sz w:val="28"/>
              </w:rPr>
              <w:t>SWRE001-01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1445F452" w14:textId="6A39B655" w:rsidR="00EA3D35"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EA3D35">
        <w:rPr>
          <w:noProof/>
        </w:rPr>
        <w:t>Measure Name</w:t>
      </w:r>
      <w:r w:rsidR="00EA3D35">
        <w:rPr>
          <w:noProof/>
        </w:rPr>
        <w:tab/>
      </w:r>
      <w:r w:rsidR="00EA3D35">
        <w:rPr>
          <w:noProof/>
        </w:rPr>
        <w:fldChar w:fldCharType="begin"/>
      </w:r>
      <w:r w:rsidR="00EA3D35">
        <w:rPr>
          <w:noProof/>
        </w:rPr>
        <w:instrText xml:space="preserve"> PAGEREF _Toc4763687 \h </w:instrText>
      </w:r>
      <w:r w:rsidR="00EA3D35">
        <w:rPr>
          <w:noProof/>
        </w:rPr>
      </w:r>
      <w:r w:rsidR="00EA3D35">
        <w:rPr>
          <w:noProof/>
        </w:rPr>
        <w:fldChar w:fldCharType="separate"/>
      </w:r>
      <w:r w:rsidR="00955485">
        <w:rPr>
          <w:noProof/>
        </w:rPr>
        <w:t>2</w:t>
      </w:r>
      <w:r w:rsidR="00EA3D35">
        <w:rPr>
          <w:noProof/>
        </w:rPr>
        <w:fldChar w:fldCharType="end"/>
      </w:r>
    </w:p>
    <w:p w14:paraId="5ABAA0D0" w14:textId="0E48B2CB" w:rsidR="00EA3D35" w:rsidRDefault="00EA3D35">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_Toc4763688 \h </w:instrText>
      </w:r>
      <w:r>
        <w:rPr>
          <w:noProof/>
        </w:rPr>
      </w:r>
      <w:r>
        <w:rPr>
          <w:noProof/>
        </w:rPr>
        <w:fldChar w:fldCharType="separate"/>
      </w:r>
      <w:r w:rsidR="00955485">
        <w:rPr>
          <w:noProof/>
        </w:rPr>
        <w:t>2</w:t>
      </w:r>
      <w:r>
        <w:rPr>
          <w:noProof/>
        </w:rPr>
        <w:fldChar w:fldCharType="end"/>
      </w:r>
    </w:p>
    <w:p w14:paraId="44B84027" w14:textId="10812543" w:rsidR="00EA3D35" w:rsidRDefault="00EA3D35">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_Toc4763689 \h </w:instrText>
      </w:r>
      <w:r>
        <w:rPr>
          <w:noProof/>
        </w:rPr>
      </w:r>
      <w:r>
        <w:rPr>
          <w:noProof/>
        </w:rPr>
        <w:fldChar w:fldCharType="separate"/>
      </w:r>
      <w:r w:rsidR="00955485">
        <w:rPr>
          <w:noProof/>
        </w:rPr>
        <w:t>2</w:t>
      </w:r>
      <w:r>
        <w:rPr>
          <w:noProof/>
        </w:rPr>
        <w:fldChar w:fldCharType="end"/>
      </w:r>
    </w:p>
    <w:p w14:paraId="6B81E3EB" w14:textId="3C6A4BA2" w:rsidR="00EA3D35" w:rsidRDefault="00EA3D35">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_Toc4763690 \h </w:instrText>
      </w:r>
      <w:r>
        <w:rPr>
          <w:noProof/>
        </w:rPr>
      </w:r>
      <w:r>
        <w:rPr>
          <w:noProof/>
        </w:rPr>
        <w:fldChar w:fldCharType="separate"/>
      </w:r>
      <w:r w:rsidR="00955485">
        <w:rPr>
          <w:noProof/>
        </w:rPr>
        <w:t>2</w:t>
      </w:r>
      <w:r>
        <w:rPr>
          <w:noProof/>
        </w:rPr>
        <w:fldChar w:fldCharType="end"/>
      </w:r>
    </w:p>
    <w:p w14:paraId="7111A0B6" w14:textId="54B14394" w:rsidR="00EA3D35" w:rsidRDefault="00EA3D35">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_Toc4763691 \h </w:instrText>
      </w:r>
      <w:r>
        <w:rPr>
          <w:noProof/>
        </w:rPr>
      </w:r>
      <w:r>
        <w:rPr>
          <w:noProof/>
        </w:rPr>
        <w:fldChar w:fldCharType="separate"/>
      </w:r>
      <w:r w:rsidR="00955485">
        <w:rPr>
          <w:noProof/>
        </w:rPr>
        <w:t>3</w:t>
      </w:r>
      <w:r>
        <w:rPr>
          <w:noProof/>
        </w:rPr>
        <w:fldChar w:fldCharType="end"/>
      </w:r>
    </w:p>
    <w:p w14:paraId="4C4F4726" w14:textId="08AE0264" w:rsidR="00EA3D35" w:rsidRDefault="00EA3D35">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_Toc4763692 \h </w:instrText>
      </w:r>
      <w:r>
        <w:rPr>
          <w:noProof/>
        </w:rPr>
      </w:r>
      <w:r>
        <w:rPr>
          <w:noProof/>
        </w:rPr>
        <w:fldChar w:fldCharType="separate"/>
      </w:r>
      <w:r w:rsidR="00955485">
        <w:rPr>
          <w:noProof/>
        </w:rPr>
        <w:t>3</w:t>
      </w:r>
      <w:r>
        <w:rPr>
          <w:noProof/>
        </w:rPr>
        <w:fldChar w:fldCharType="end"/>
      </w:r>
    </w:p>
    <w:p w14:paraId="18695F57" w14:textId="58EE773F" w:rsidR="00EA3D35" w:rsidRDefault="00EA3D35">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_Toc4763693 \h </w:instrText>
      </w:r>
      <w:r>
        <w:rPr>
          <w:noProof/>
        </w:rPr>
      </w:r>
      <w:r>
        <w:rPr>
          <w:noProof/>
        </w:rPr>
        <w:fldChar w:fldCharType="separate"/>
      </w:r>
      <w:r w:rsidR="00955485">
        <w:rPr>
          <w:noProof/>
        </w:rPr>
        <w:t>3</w:t>
      </w:r>
      <w:r>
        <w:rPr>
          <w:noProof/>
        </w:rPr>
        <w:fldChar w:fldCharType="end"/>
      </w:r>
    </w:p>
    <w:p w14:paraId="1D7B3A9D" w14:textId="6A798C12" w:rsidR="00EA3D35" w:rsidRDefault="00EA3D35">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_Toc4763694 \h </w:instrText>
      </w:r>
      <w:r>
        <w:rPr>
          <w:noProof/>
        </w:rPr>
      </w:r>
      <w:r>
        <w:rPr>
          <w:noProof/>
        </w:rPr>
        <w:fldChar w:fldCharType="separate"/>
      </w:r>
      <w:r w:rsidR="00955485">
        <w:rPr>
          <w:noProof/>
        </w:rPr>
        <w:t>3</w:t>
      </w:r>
      <w:r>
        <w:rPr>
          <w:noProof/>
        </w:rPr>
        <w:fldChar w:fldCharType="end"/>
      </w:r>
    </w:p>
    <w:p w14:paraId="1B8460BE" w14:textId="093458D4" w:rsidR="00EA3D35" w:rsidRDefault="00EA3D35">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_Toc4763695 \h </w:instrText>
      </w:r>
      <w:r>
        <w:rPr>
          <w:noProof/>
        </w:rPr>
      </w:r>
      <w:r>
        <w:rPr>
          <w:noProof/>
        </w:rPr>
        <w:fldChar w:fldCharType="separate"/>
      </w:r>
      <w:r w:rsidR="00955485">
        <w:rPr>
          <w:noProof/>
        </w:rPr>
        <w:t>4</w:t>
      </w:r>
      <w:r>
        <w:rPr>
          <w:noProof/>
        </w:rPr>
        <w:fldChar w:fldCharType="end"/>
      </w:r>
    </w:p>
    <w:p w14:paraId="40802C58" w14:textId="18E97D50" w:rsidR="00EA3D35" w:rsidRDefault="00EA3D35">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_Toc4763696 \h </w:instrText>
      </w:r>
      <w:r>
        <w:rPr>
          <w:noProof/>
        </w:rPr>
      </w:r>
      <w:r>
        <w:rPr>
          <w:noProof/>
        </w:rPr>
        <w:fldChar w:fldCharType="separate"/>
      </w:r>
      <w:r w:rsidR="00955485">
        <w:rPr>
          <w:noProof/>
        </w:rPr>
        <w:t>4</w:t>
      </w:r>
      <w:r>
        <w:rPr>
          <w:noProof/>
        </w:rPr>
        <w:fldChar w:fldCharType="end"/>
      </w:r>
    </w:p>
    <w:p w14:paraId="10320536" w14:textId="538D3582" w:rsidR="00EA3D35" w:rsidRDefault="00EA3D35">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_Toc4763697 \h </w:instrText>
      </w:r>
      <w:r>
        <w:rPr>
          <w:noProof/>
        </w:rPr>
      </w:r>
      <w:r>
        <w:rPr>
          <w:noProof/>
        </w:rPr>
        <w:fldChar w:fldCharType="separate"/>
      </w:r>
      <w:r w:rsidR="00955485">
        <w:rPr>
          <w:noProof/>
        </w:rPr>
        <w:t>5</w:t>
      </w:r>
      <w:r>
        <w:rPr>
          <w:noProof/>
        </w:rPr>
        <w:fldChar w:fldCharType="end"/>
      </w:r>
    </w:p>
    <w:p w14:paraId="69FEA8E7" w14:textId="27605C5E" w:rsidR="00EA3D35" w:rsidRDefault="00EA3D35">
      <w:pPr>
        <w:pStyle w:val="TOC3"/>
        <w:rPr>
          <w:rFonts w:asciiTheme="minorHAnsi" w:hAnsiTheme="minorHAnsi"/>
          <w:noProof/>
          <w:szCs w:val="22"/>
        </w:rPr>
      </w:pPr>
      <w:r>
        <w:rPr>
          <w:noProof/>
        </w:rPr>
        <w:t>Electric Savings (</w:t>
      </w:r>
      <w:r w:rsidRPr="00B97255">
        <w:rPr>
          <w:noProof/>
        </w:rPr>
        <w:t>kWh</w:t>
      </w:r>
      <w:r>
        <w:rPr>
          <w:noProof/>
        </w:rPr>
        <w:t>)</w:t>
      </w:r>
      <w:r>
        <w:rPr>
          <w:noProof/>
        </w:rPr>
        <w:tab/>
      </w:r>
      <w:r>
        <w:rPr>
          <w:noProof/>
        </w:rPr>
        <w:fldChar w:fldCharType="begin"/>
      </w:r>
      <w:r>
        <w:rPr>
          <w:noProof/>
        </w:rPr>
        <w:instrText xml:space="preserve"> PAGEREF _Toc4763698 \h </w:instrText>
      </w:r>
      <w:r>
        <w:rPr>
          <w:noProof/>
        </w:rPr>
      </w:r>
      <w:r>
        <w:rPr>
          <w:noProof/>
        </w:rPr>
        <w:fldChar w:fldCharType="separate"/>
      </w:r>
      <w:r w:rsidR="00955485">
        <w:rPr>
          <w:noProof/>
        </w:rPr>
        <w:t>5</w:t>
      </w:r>
      <w:r>
        <w:rPr>
          <w:noProof/>
        </w:rPr>
        <w:fldChar w:fldCharType="end"/>
      </w:r>
    </w:p>
    <w:p w14:paraId="69A2A046" w14:textId="22B6F0DD" w:rsidR="00EA3D35" w:rsidRDefault="00EA3D35">
      <w:pPr>
        <w:pStyle w:val="TOC3"/>
        <w:rPr>
          <w:rFonts w:asciiTheme="minorHAnsi" w:hAnsiTheme="minorHAnsi"/>
          <w:noProof/>
          <w:szCs w:val="22"/>
        </w:rPr>
      </w:pPr>
      <w:r>
        <w:rPr>
          <w:noProof/>
        </w:rPr>
        <w:t>Peak Electric Demand Reduction (</w:t>
      </w:r>
      <w:r w:rsidRPr="00B97255">
        <w:rPr>
          <w:noProof/>
        </w:rPr>
        <w:t>kW</w:t>
      </w:r>
      <w:r>
        <w:rPr>
          <w:noProof/>
        </w:rPr>
        <w:t>)</w:t>
      </w:r>
      <w:r>
        <w:rPr>
          <w:noProof/>
        </w:rPr>
        <w:tab/>
      </w:r>
      <w:r>
        <w:rPr>
          <w:noProof/>
        </w:rPr>
        <w:fldChar w:fldCharType="begin"/>
      </w:r>
      <w:r>
        <w:rPr>
          <w:noProof/>
        </w:rPr>
        <w:instrText xml:space="preserve"> PAGEREF _Toc4763699 \h </w:instrText>
      </w:r>
      <w:r>
        <w:rPr>
          <w:noProof/>
        </w:rPr>
      </w:r>
      <w:r>
        <w:rPr>
          <w:noProof/>
        </w:rPr>
        <w:fldChar w:fldCharType="separate"/>
      </w:r>
      <w:r w:rsidR="00955485">
        <w:rPr>
          <w:noProof/>
        </w:rPr>
        <w:t>5</w:t>
      </w:r>
      <w:r>
        <w:rPr>
          <w:noProof/>
        </w:rPr>
        <w:fldChar w:fldCharType="end"/>
      </w:r>
    </w:p>
    <w:p w14:paraId="1EEB8F06" w14:textId="2D2AF386" w:rsidR="00EA3D35" w:rsidRDefault="00EA3D35">
      <w:pPr>
        <w:pStyle w:val="TOC3"/>
        <w:rPr>
          <w:rFonts w:asciiTheme="minorHAnsi" w:hAnsiTheme="minorHAnsi"/>
          <w:noProof/>
          <w:szCs w:val="22"/>
        </w:rPr>
      </w:pPr>
      <w:r>
        <w:rPr>
          <w:noProof/>
        </w:rPr>
        <w:t>Gas Savings (</w:t>
      </w:r>
      <w:r w:rsidRPr="00B97255">
        <w:rPr>
          <w:noProof/>
        </w:rPr>
        <w:t>Therms</w:t>
      </w:r>
      <w:r>
        <w:rPr>
          <w:noProof/>
        </w:rPr>
        <w:t>)</w:t>
      </w:r>
      <w:r>
        <w:rPr>
          <w:noProof/>
        </w:rPr>
        <w:tab/>
      </w:r>
      <w:r>
        <w:rPr>
          <w:noProof/>
        </w:rPr>
        <w:fldChar w:fldCharType="begin"/>
      </w:r>
      <w:r>
        <w:rPr>
          <w:noProof/>
        </w:rPr>
        <w:instrText xml:space="preserve"> PAGEREF _Toc4763700 \h </w:instrText>
      </w:r>
      <w:r>
        <w:rPr>
          <w:noProof/>
        </w:rPr>
      </w:r>
      <w:r>
        <w:rPr>
          <w:noProof/>
        </w:rPr>
        <w:fldChar w:fldCharType="separate"/>
      </w:r>
      <w:r w:rsidR="00955485">
        <w:rPr>
          <w:noProof/>
        </w:rPr>
        <w:t>5</w:t>
      </w:r>
      <w:r>
        <w:rPr>
          <w:noProof/>
        </w:rPr>
        <w:fldChar w:fldCharType="end"/>
      </w:r>
    </w:p>
    <w:p w14:paraId="4DDA9ABE" w14:textId="516B8DEC" w:rsidR="00EA3D35" w:rsidRDefault="00EA3D35">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_Toc4763701 \h </w:instrText>
      </w:r>
      <w:r>
        <w:rPr>
          <w:noProof/>
        </w:rPr>
      </w:r>
      <w:r>
        <w:rPr>
          <w:noProof/>
        </w:rPr>
        <w:fldChar w:fldCharType="separate"/>
      </w:r>
      <w:r w:rsidR="00955485">
        <w:rPr>
          <w:noProof/>
        </w:rPr>
        <w:t>10</w:t>
      </w:r>
      <w:r>
        <w:rPr>
          <w:noProof/>
        </w:rPr>
        <w:fldChar w:fldCharType="end"/>
      </w:r>
    </w:p>
    <w:p w14:paraId="566F4264" w14:textId="29CEDAEC" w:rsidR="00EA3D35" w:rsidRDefault="00EA3D35">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_Toc4763702 \h </w:instrText>
      </w:r>
      <w:r>
        <w:rPr>
          <w:noProof/>
        </w:rPr>
      </w:r>
      <w:r>
        <w:rPr>
          <w:noProof/>
        </w:rPr>
        <w:fldChar w:fldCharType="separate"/>
      </w:r>
      <w:r w:rsidR="00955485">
        <w:rPr>
          <w:noProof/>
        </w:rPr>
        <w:t>11</w:t>
      </w:r>
      <w:r>
        <w:rPr>
          <w:noProof/>
        </w:rPr>
        <w:fldChar w:fldCharType="end"/>
      </w:r>
    </w:p>
    <w:p w14:paraId="0552C83B" w14:textId="53180A7D" w:rsidR="00EA3D35" w:rsidRDefault="00EA3D35">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_Toc4763703 \h </w:instrText>
      </w:r>
      <w:r>
        <w:rPr>
          <w:noProof/>
        </w:rPr>
      </w:r>
      <w:r>
        <w:rPr>
          <w:noProof/>
        </w:rPr>
        <w:fldChar w:fldCharType="separate"/>
      </w:r>
      <w:r w:rsidR="00955485">
        <w:rPr>
          <w:noProof/>
        </w:rPr>
        <w:t>11</w:t>
      </w:r>
      <w:r>
        <w:rPr>
          <w:noProof/>
        </w:rPr>
        <w:fldChar w:fldCharType="end"/>
      </w:r>
    </w:p>
    <w:p w14:paraId="53D82100" w14:textId="1AAFCFC0" w:rsidR="00EA3D35" w:rsidRDefault="00EA3D35">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_Toc4763704 \h </w:instrText>
      </w:r>
      <w:r>
        <w:rPr>
          <w:noProof/>
        </w:rPr>
      </w:r>
      <w:r>
        <w:rPr>
          <w:noProof/>
        </w:rPr>
        <w:fldChar w:fldCharType="separate"/>
      </w:r>
      <w:r w:rsidR="00955485">
        <w:rPr>
          <w:noProof/>
        </w:rPr>
        <w:t>11</w:t>
      </w:r>
      <w:r>
        <w:rPr>
          <w:noProof/>
        </w:rPr>
        <w:fldChar w:fldCharType="end"/>
      </w:r>
    </w:p>
    <w:p w14:paraId="2576E53A" w14:textId="534C2F7B" w:rsidR="00EA3D35" w:rsidRDefault="00EA3D35">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_Toc4763705 \h </w:instrText>
      </w:r>
      <w:r>
        <w:rPr>
          <w:noProof/>
        </w:rPr>
      </w:r>
      <w:r>
        <w:rPr>
          <w:noProof/>
        </w:rPr>
        <w:fldChar w:fldCharType="separate"/>
      </w:r>
      <w:r w:rsidR="00955485">
        <w:rPr>
          <w:noProof/>
        </w:rPr>
        <w:t>11</w:t>
      </w:r>
      <w:r>
        <w:rPr>
          <w:noProof/>
        </w:rPr>
        <w:fldChar w:fldCharType="end"/>
      </w:r>
    </w:p>
    <w:p w14:paraId="5D44AEF2" w14:textId="527DE0A9" w:rsidR="00EA3D35" w:rsidRDefault="00EA3D35">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_Toc4763706 \h </w:instrText>
      </w:r>
      <w:r>
        <w:rPr>
          <w:noProof/>
        </w:rPr>
      </w:r>
      <w:r>
        <w:rPr>
          <w:noProof/>
        </w:rPr>
        <w:fldChar w:fldCharType="separate"/>
      </w:r>
      <w:r w:rsidR="00955485">
        <w:rPr>
          <w:noProof/>
        </w:rPr>
        <w:t>11</w:t>
      </w:r>
      <w:r>
        <w:rPr>
          <w:noProof/>
        </w:rPr>
        <w:fldChar w:fldCharType="end"/>
      </w:r>
    </w:p>
    <w:p w14:paraId="2EF861B1" w14:textId="74B1D5A8" w:rsidR="00EA3D35" w:rsidRDefault="00EA3D35">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_Toc4763707 \h </w:instrText>
      </w:r>
      <w:r>
        <w:rPr>
          <w:noProof/>
        </w:rPr>
      </w:r>
      <w:r>
        <w:rPr>
          <w:noProof/>
        </w:rPr>
        <w:fldChar w:fldCharType="separate"/>
      </w:r>
      <w:r w:rsidR="00955485">
        <w:rPr>
          <w:noProof/>
        </w:rPr>
        <w:t>12</w:t>
      </w:r>
      <w:r>
        <w:rPr>
          <w:noProof/>
        </w:rPr>
        <w:fldChar w:fldCharType="end"/>
      </w:r>
    </w:p>
    <w:p w14:paraId="09C88CBC" w14:textId="7732E929" w:rsidR="00EA3D35" w:rsidRDefault="00EA3D35">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_Toc4763708 \h </w:instrText>
      </w:r>
      <w:r>
        <w:rPr>
          <w:noProof/>
        </w:rPr>
      </w:r>
      <w:r>
        <w:rPr>
          <w:noProof/>
        </w:rPr>
        <w:fldChar w:fldCharType="separate"/>
      </w:r>
      <w:r w:rsidR="00955485">
        <w:rPr>
          <w:noProof/>
        </w:rPr>
        <w:t>12</w:t>
      </w:r>
      <w:r>
        <w:rPr>
          <w:noProof/>
        </w:rPr>
        <w:fldChar w:fldCharType="end"/>
      </w:r>
    </w:p>
    <w:p w14:paraId="6DCBBC12" w14:textId="4D868722" w:rsidR="00EA3D35" w:rsidRDefault="00EA3D35">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_Toc4763709 \h </w:instrText>
      </w:r>
      <w:r>
        <w:rPr>
          <w:noProof/>
        </w:rPr>
      </w:r>
      <w:r>
        <w:rPr>
          <w:noProof/>
        </w:rPr>
        <w:fldChar w:fldCharType="separate"/>
      </w:r>
      <w:r w:rsidR="00955485">
        <w:rPr>
          <w:noProof/>
        </w:rPr>
        <w:t>12</w:t>
      </w:r>
      <w:r>
        <w:rPr>
          <w:noProof/>
        </w:rPr>
        <w:fldChar w:fldCharType="end"/>
      </w:r>
    </w:p>
    <w:p w14:paraId="3BFAEC16" w14:textId="0722EC32" w:rsidR="00EA3D35" w:rsidRDefault="00EA3D35">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_Toc4763710 \h </w:instrText>
      </w:r>
      <w:r>
        <w:rPr>
          <w:noProof/>
        </w:rPr>
      </w:r>
      <w:r>
        <w:rPr>
          <w:noProof/>
        </w:rPr>
        <w:fldChar w:fldCharType="separate"/>
      </w:r>
      <w:r w:rsidR="00955485">
        <w:rPr>
          <w:noProof/>
        </w:rPr>
        <w:t>13</w:t>
      </w:r>
      <w:r>
        <w:rPr>
          <w:noProof/>
        </w:rPr>
        <w:fldChar w:fldCharType="end"/>
      </w:r>
    </w:p>
    <w:p w14:paraId="7DD78D3A" w14:textId="489B98E9" w:rsidR="007E1F66" w:rsidRDefault="001C6C9B" w:rsidP="00E61D51">
      <w:pPr>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r>
        <w:fldChar w:fldCharType="end"/>
      </w:r>
    </w:p>
    <w:p w14:paraId="383C85FD" w14:textId="77777777" w:rsidR="00DB4ADC" w:rsidRPr="007E1F66" w:rsidRDefault="00DB4ADC" w:rsidP="00462BB6">
      <w:pPr>
        <w:pStyle w:val="eTRMHeading3"/>
        <w:spacing w:before="20" w:after="20"/>
      </w:pPr>
      <w:bookmarkStart w:id="0" w:name="_Toc486490839"/>
      <w:bookmarkStart w:id="1" w:name="_Toc486580912"/>
      <w:bookmarkStart w:id="2" w:name="_Toc4763687"/>
      <w:r w:rsidRPr="007E1F66">
        <w:lastRenderedPageBreak/>
        <w:t>Measure Name</w:t>
      </w:r>
      <w:bookmarkEnd w:id="0"/>
      <w:bookmarkEnd w:id="1"/>
      <w:bookmarkEnd w:id="2"/>
    </w:p>
    <w:p w14:paraId="04ED1128" w14:textId="22F5999F" w:rsidR="00DB4ADC" w:rsidRDefault="00DB4ADC" w:rsidP="00462BB6">
      <w:pPr>
        <w:spacing w:before="20" w:after="20" w:line="280" w:lineRule="exact"/>
      </w:pPr>
      <w:r>
        <w:t>Pool Cover, Commercial</w:t>
      </w:r>
    </w:p>
    <w:p w14:paraId="43131DBC" w14:textId="77777777" w:rsidR="00DB4ADC" w:rsidRPr="00401C43" w:rsidRDefault="00DB4ADC" w:rsidP="00462BB6">
      <w:pPr>
        <w:spacing w:before="20" w:after="20" w:line="280" w:lineRule="exact"/>
      </w:pPr>
    </w:p>
    <w:p w14:paraId="15B7E1A2" w14:textId="77777777" w:rsidR="00DB4ADC" w:rsidRPr="00074E3E" w:rsidRDefault="00DB4ADC" w:rsidP="00462BB6">
      <w:pPr>
        <w:pStyle w:val="eTRMHeading3"/>
        <w:spacing w:before="20" w:after="20"/>
      </w:pPr>
      <w:bookmarkStart w:id="3" w:name="_Toc486490840"/>
      <w:bookmarkStart w:id="4" w:name="_Toc486580913"/>
      <w:bookmarkStart w:id="5" w:name="_Toc4763688"/>
      <w:r>
        <w:t>Statewide Measure ID</w:t>
      </w:r>
      <w:bookmarkEnd w:id="3"/>
      <w:bookmarkEnd w:id="4"/>
      <w:bookmarkEnd w:id="5"/>
    </w:p>
    <w:p w14:paraId="75FBBAE0" w14:textId="412B9F10" w:rsidR="00DB4ADC" w:rsidRDefault="00DB4ADC" w:rsidP="00DB4ADC">
      <w:pPr>
        <w:spacing w:before="20" w:after="20" w:line="280" w:lineRule="exact"/>
      </w:pPr>
      <w:bookmarkStart w:id="6" w:name="_Toc486490847"/>
      <w:bookmarkStart w:id="7" w:name="_Toc486580918"/>
      <w:r>
        <w:t>SWRE001-01</w:t>
      </w:r>
    </w:p>
    <w:p w14:paraId="553D1FAE" w14:textId="77777777" w:rsidR="00DB4ADC" w:rsidRPr="00401C43" w:rsidRDefault="00DB4ADC" w:rsidP="00DB4ADC">
      <w:pPr>
        <w:spacing w:before="20" w:after="20" w:line="280" w:lineRule="exact"/>
      </w:pPr>
    </w:p>
    <w:p w14:paraId="0F7CA2E6" w14:textId="2E15DC24" w:rsidR="00E70CBD" w:rsidRPr="00154391" w:rsidRDefault="00E70CBD" w:rsidP="00462BB6">
      <w:pPr>
        <w:pStyle w:val="eTRMHeading3"/>
      </w:pPr>
      <w:bookmarkStart w:id="8" w:name="_Toc4763689"/>
      <w:r w:rsidRPr="00154391">
        <w:t>Technology Summary</w:t>
      </w:r>
      <w:bookmarkEnd w:id="6"/>
      <w:bookmarkEnd w:id="7"/>
      <w:bookmarkEnd w:id="8"/>
      <w:r w:rsidRPr="00154391">
        <w:t xml:space="preserve"> </w:t>
      </w:r>
    </w:p>
    <w:p w14:paraId="3FCBCC8D" w14:textId="48EC5BD4" w:rsidR="008C2993" w:rsidRDefault="008C2993" w:rsidP="00534C35">
      <w:r w:rsidRPr="005E0BC4">
        <w:t>Pool covers are protection and insulation products that lie on a swimming pool surface and thereby slow the heat loss and the evaporation rate, which in turn also reduces heat loss. If the pool is heated by a natural gas pool heater, the reduction in heat loss leads to a reduction in gas consumption.</w:t>
      </w:r>
      <w:r>
        <w:t xml:space="preserve"> </w:t>
      </w:r>
      <w:r w:rsidRPr="005E0BC4">
        <w:t xml:space="preserve">The pool cover is either manually or automatically pulled onto the pool or removed from the pool.  </w:t>
      </w:r>
    </w:p>
    <w:p w14:paraId="045C4EBE" w14:textId="71ADE931" w:rsidR="00340F71" w:rsidRPr="005E0BC4" w:rsidRDefault="00340F71" w:rsidP="00340F71">
      <w:r w:rsidRPr="005E0BC4">
        <w:t>Evaporation is one of the main forms of heat loss from heated swimming pools and spas.</w:t>
      </w:r>
      <w:r w:rsidR="00FC3F7C">
        <w:t xml:space="preserve"> A</w:t>
      </w:r>
      <w:r w:rsidRPr="005E0BC4">
        <w:t xml:space="preserve"> </w:t>
      </w:r>
      <w:r w:rsidR="00FC3F7C">
        <w:t>p</w:t>
      </w:r>
      <w:r w:rsidRPr="005E0BC4">
        <w:t>ool cover prevent</w:t>
      </w:r>
      <w:r w:rsidR="00FC3F7C">
        <w:t>s</w:t>
      </w:r>
      <w:r w:rsidRPr="005E0BC4">
        <w:t xml:space="preserve"> pool water evaporation and associated heat loss from exposed pool surfaces with a layer on the pool surface. Since the primary mode of heat loss from a heated pool is by evaporation, reducing the evaporation will significantly reduce the heat loss. </w:t>
      </w:r>
      <w:r w:rsidR="00FC3F7C">
        <w:t>A p</w:t>
      </w:r>
      <w:r w:rsidRPr="005E0BC4">
        <w:t xml:space="preserve">ool cover will lower the air humidity over indoor pools as well, thereby reducing the latent cooling load of the air conditioning system. A secondary benefit is a reduction in the pool water lost through evaporation and a reduction in debris in the pool.  </w:t>
      </w:r>
    </w:p>
    <w:p w14:paraId="710DF8F7" w14:textId="313C281A" w:rsidR="005768E1" w:rsidRDefault="00340F71" w:rsidP="00534C35">
      <w:r>
        <w:t>T</w:t>
      </w:r>
      <w:r w:rsidR="008C2993" w:rsidRPr="005E0BC4">
        <w:t>hree basic types of pool covers</w:t>
      </w:r>
      <w:r>
        <w:t xml:space="preserve"> are</w:t>
      </w:r>
      <w:r w:rsidR="008C2993" w:rsidRPr="005E0BC4">
        <w:t xml:space="preserve">:  bubble/solar, vinyl, and insulated vinyl. </w:t>
      </w:r>
      <w:r w:rsidR="005768E1" w:rsidRPr="005F482C">
        <w:rPr>
          <w:vertAlign w:val="superscript"/>
        </w:rPr>
        <w:footnoteReference w:id="1"/>
      </w:r>
    </w:p>
    <w:p w14:paraId="01317BCA" w14:textId="46C76972" w:rsidR="008C2993" w:rsidRPr="005E0BC4" w:rsidRDefault="008C2993" w:rsidP="00340F71">
      <w:r w:rsidRPr="00340F71">
        <w:rPr>
          <w:b/>
        </w:rPr>
        <w:t>Polyethylene floating pool covers (solar blankets)</w:t>
      </w:r>
      <w:r w:rsidRPr="005E0BC4">
        <w:t xml:space="preserve"> are made from a highly buoyant, air-filled bubble material that provides insulation and prevents heat loss through evaporation.</w:t>
      </w:r>
      <w:r>
        <w:t xml:space="preserve"> </w:t>
      </w:r>
      <w:r w:rsidRPr="005E0BC4">
        <w:t xml:space="preserve">When left on in sunlight, a solar cover will add as much as 10 degrees to an unheated pool. </w:t>
      </w:r>
      <w:r w:rsidR="00FC3F7C">
        <w:t>The solar cover will</w:t>
      </w:r>
      <w:r w:rsidRPr="005E0BC4">
        <w:t xml:space="preserve"> lay on top of the pool without tie-downs or anchors to hold </w:t>
      </w:r>
      <w:r w:rsidR="00FC3F7C">
        <w:t>it</w:t>
      </w:r>
      <w:r w:rsidRPr="005E0BC4">
        <w:t xml:space="preserve"> in plac</w:t>
      </w:r>
      <w:r>
        <w:t>e. T</w:t>
      </w:r>
      <w:r w:rsidRPr="005E0BC4">
        <w:t>herefore</w:t>
      </w:r>
      <w:r>
        <w:t>,</w:t>
      </w:r>
      <w:r w:rsidRPr="005E0BC4">
        <w:t xml:space="preserve"> </w:t>
      </w:r>
      <w:r w:rsidR="00FC3F7C">
        <w:t>removal and storage of</w:t>
      </w:r>
      <w:r w:rsidRPr="005E0BC4">
        <w:t xml:space="preserve"> a solar cover is easy</w:t>
      </w:r>
      <w:r w:rsidR="00FC3F7C">
        <w:t xml:space="preserve">; they </w:t>
      </w:r>
      <w:r w:rsidRPr="005E0BC4">
        <w:t xml:space="preserve">are often rolled-up on a large reel and wheeled out of the way.  </w:t>
      </w:r>
    </w:p>
    <w:p w14:paraId="63F4AB12" w14:textId="487E572F" w:rsidR="008C2993" w:rsidRPr="005E0BC4" w:rsidRDefault="008C2993" w:rsidP="00340F71">
      <w:r w:rsidRPr="00340F71">
        <w:rPr>
          <w:b/>
        </w:rPr>
        <w:t xml:space="preserve">Insulated </w:t>
      </w:r>
      <w:r w:rsidR="00340F71" w:rsidRPr="00340F71">
        <w:rPr>
          <w:b/>
        </w:rPr>
        <w:t>vinyl</w:t>
      </w:r>
      <w:r w:rsidR="00340F71">
        <w:t xml:space="preserve"> </w:t>
      </w:r>
      <w:r w:rsidRPr="005E0BC4">
        <w:t xml:space="preserve">floating pool covers have woven, high-density, UV stabilized polyethylene fabric outer layers and cross-linked polyethylene foam sandwiched between the outer layers.  Outdoor pools need weighted edges to help prevent wind lift.  Stainless steel storage reels are specifically designed for easy removal and storage of insulated floating pool covers.  All-welded reels are constructed of stainless-steel tubing and have two hand wheels for ease of handling.  Double and triple reels come with casters.  </w:t>
      </w:r>
    </w:p>
    <w:p w14:paraId="095E6997" w14:textId="77777777" w:rsidR="00FC3F7C" w:rsidRPr="005E0BC4" w:rsidRDefault="00FC3F7C" w:rsidP="00FC3F7C">
      <w:r w:rsidRPr="00340F71">
        <w:rPr>
          <w:b/>
        </w:rPr>
        <w:t>Soft vinyl</w:t>
      </w:r>
      <w:r w:rsidRPr="005E0BC4">
        <w:t xml:space="preserve"> pool covers are stretched over the pool to keep out debris and prevent heat loss through evaporation, but they provide little insulating value.</w:t>
      </w:r>
    </w:p>
    <w:p w14:paraId="0E00E2E3" w14:textId="77777777" w:rsidR="00592A23" w:rsidRPr="00A0425B" w:rsidRDefault="00592A23" w:rsidP="00592A23"/>
    <w:p w14:paraId="5AF18021" w14:textId="77777777" w:rsidR="007D230B" w:rsidRPr="004B06E3" w:rsidRDefault="007D230B" w:rsidP="00462BB6">
      <w:pPr>
        <w:pStyle w:val="eTRMHeading3"/>
      </w:pPr>
      <w:bookmarkStart w:id="9" w:name="_Toc486490848"/>
      <w:bookmarkStart w:id="10" w:name="_Toc486580919"/>
      <w:bookmarkStart w:id="11" w:name="_Toc4763690"/>
      <w:r w:rsidRPr="004B06E3">
        <w:t>Measure Case Description</w:t>
      </w:r>
      <w:bookmarkEnd w:id="9"/>
      <w:bookmarkEnd w:id="10"/>
      <w:bookmarkEnd w:id="11"/>
    </w:p>
    <w:p w14:paraId="58246334" w14:textId="649F14EF" w:rsidR="00441FAD" w:rsidRDefault="00441FAD" w:rsidP="00966173">
      <w:pPr>
        <w:rPr>
          <w:rFonts w:cs="Calibri Light"/>
          <w:szCs w:val="22"/>
        </w:rPr>
      </w:pPr>
      <w:r w:rsidRPr="00FC3F7C">
        <w:rPr>
          <w:rFonts w:cs="Arial"/>
          <w:szCs w:val="20"/>
        </w:rPr>
        <w:t xml:space="preserve">This measure as defined as the </w:t>
      </w:r>
      <w:r w:rsidRPr="00FC3F7C">
        <w:rPr>
          <w:rFonts w:cs="Calibri Light"/>
          <w:szCs w:val="22"/>
        </w:rPr>
        <w:t xml:space="preserve">installation of a pool cover on an uncovered outdoor or indoor commercial use pool that is heated with gas-fired equipment. This measure requires </w:t>
      </w:r>
      <w:r w:rsidR="000257B6" w:rsidRPr="00FC3F7C">
        <w:rPr>
          <w:rFonts w:cs="Calibri Light"/>
          <w:szCs w:val="22"/>
        </w:rPr>
        <w:t>that the</w:t>
      </w:r>
      <w:r w:rsidRPr="00FC3F7C">
        <w:rPr>
          <w:rFonts w:cs="Calibri Light"/>
          <w:szCs w:val="22"/>
        </w:rPr>
        <w:t xml:space="preserve"> existing pool cover is no longer in use and has reached the end of its useful life and is no longer effective.</w:t>
      </w:r>
    </w:p>
    <w:p w14:paraId="027C2465" w14:textId="53BF89EF" w:rsidR="00994F74" w:rsidRPr="004B06E3" w:rsidRDefault="00994F74" w:rsidP="00DE339F"/>
    <w:p w14:paraId="54FD79D6" w14:textId="77777777" w:rsidR="00E70CBD" w:rsidRPr="00171BB8" w:rsidRDefault="00E70CBD" w:rsidP="00462BB6">
      <w:pPr>
        <w:pStyle w:val="eTRMHeading3"/>
      </w:pPr>
      <w:bookmarkStart w:id="12" w:name="_Toc486490849"/>
      <w:bookmarkStart w:id="13" w:name="_Toc486580920"/>
      <w:bookmarkStart w:id="14" w:name="_Toc4763691"/>
      <w:r w:rsidRPr="004B06E3">
        <w:t>Base Case Description</w:t>
      </w:r>
      <w:bookmarkEnd w:id="12"/>
      <w:bookmarkEnd w:id="13"/>
      <w:bookmarkEnd w:id="14"/>
      <w:r w:rsidRPr="00171BB8">
        <w:t xml:space="preserve"> </w:t>
      </w:r>
    </w:p>
    <w:p w14:paraId="66186893" w14:textId="28FF6A3A" w:rsidR="00766FEE" w:rsidRDefault="005C5102" w:rsidP="002942B0">
      <w:pPr>
        <w:rPr>
          <w:rFonts w:cs="Calibri Light"/>
          <w:szCs w:val="22"/>
        </w:rPr>
      </w:pPr>
      <w:r>
        <w:rPr>
          <w:rFonts w:cs="Calibri Light"/>
          <w:szCs w:val="22"/>
        </w:rPr>
        <w:t xml:space="preserve">The base case </w:t>
      </w:r>
      <w:r w:rsidR="000257B6">
        <w:rPr>
          <w:rFonts w:cs="Calibri Light"/>
          <w:szCs w:val="22"/>
        </w:rPr>
        <w:t>is defined as</w:t>
      </w:r>
      <w:r w:rsidR="00FC524E">
        <w:rPr>
          <w:rFonts w:cs="Calibri Light"/>
          <w:szCs w:val="22"/>
        </w:rPr>
        <w:t xml:space="preserve"> an un</w:t>
      </w:r>
      <w:r>
        <w:rPr>
          <w:rFonts w:cs="Calibri Light"/>
          <w:szCs w:val="22"/>
        </w:rPr>
        <w:t>covered</w:t>
      </w:r>
      <w:r w:rsidR="00E375C3">
        <w:rPr>
          <w:rFonts w:cs="Calibri Light"/>
          <w:szCs w:val="22"/>
        </w:rPr>
        <w:t xml:space="preserve"> </w:t>
      </w:r>
      <w:r w:rsidR="00E375C3" w:rsidRPr="00D07C78">
        <w:rPr>
          <w:rFonts w:cs="Calibri Light"/>
          <w:szCs w:val="22"/>
        </w:rPr>
        <w:t>indoor or</w:t>
      </w:r>
      <w:r w:rsidRPr="00D07C78">
        <w:rPr>
          <w:rFonts w:cs="Calibri Light"/>
          <w:szCs w:val="22"/>
        </w:rPr>
        <w:t xml:space="preserve"> outdoor pool</w:t>
      </w:r>
      <w:r w:rsidR="00441FAD">
        <w:rPr>
          <w:rFonts w:cs="Calibri Light"/>
          <w:szCs w:val="22"/>
        </w:rPr>
        <w:t xml:space="preserve"> at a commercial</w:t>
      </w:r>
      <w:r w:rsidR="0067782E">
        <w:rPr>
          <w:rFonts w:cs="Calibri Light"/>
          <w:szCs w:val="22"/>
        </w:rPr>
        <w:t xml:space="preserve"> or </w:t>
      </w:r>
      <w:r w:rsidR="001D0579">
        <w:rPr>
          <w:rFonts w:cs="Calibri Light"/>
          <w:szCs w:val="22"/>
        </w:rPr>
        <w:t>m</w:t>
      </w:r>
      <w:r w:rsidR="0067782E">
        <w:rPr>
          <w:rFonts w:cs="Calibri Light"/>
          <w:szCs w:val="22"/>
        </w:rPr>
        <w:t>ultifamily</w:t>
      </w:r>
      <w:r w:rsidR="00441FAD">
        <w:rPr>
          <w:rFonts w:cs="Calibri Light"/>
          <w:szCs w:val="22"/>
        </w:rPr>
        <w:t xml:space="preserve"> </w:t>
      </w:r>
      <w:r w:rsidR="00037E17">
        <w:rPr>
          <w:rFonts w:cs="Calibri Light"/>
          <w:szCs w:val="22"/>
        </w:rPr>
        <w:t>facility</w:t>
      </w:r>
      <w:r w:rsidR="002C0408">
        <w:rPr>
          <w:rFonts w:cs="Calibri Light"/>
          <w:szCs w:val="22"/>
        </w:rPr>
        <w:t>.</w:t>
      </w:r>
      <w:r w:rsidR="000257B6">
        <w:rPr>
          <w:rFonts w:cs="Calibri Light"/>
          <w:szCs w:val="22"/>
        </w:rPr>
        <w:t xml:space="preserve"> </w:t>
      </w:r>
    </w:p>
    <w:p w14:paraId="21908FD3" w14:textId="77777777" w:rsidR="008B591F" w:rsidRDefault="008B591F" w:rsidP="002942B0">
      <w:pPr>
        <w:rPr>
          <w:rFonts w:cs="Calibri Light"/>
          <w:szCs w:val="22"/>
        </w:rPr>
      </w:pPr>
    </w:p>
    <w:p w14:paraId="7D9DA4A6" w14:textId="6596182F" w:rsidR="007D230B" w:rsidRPr="00171BB8" w:rsidRDefault="007D230B" w:rsidP="004F705B">
      <w:pPr>
        <w:pStyle w:val="eTRMHeading3"/>
      </w:pPr>
      <w:bookmarkStart w:id="15" w:name="_Toc486490850"/>
      <w:bookmarkStart w:id="16" w:name="_Toc486580921"/>
      <w:bookmarkStart w:id="17" w:name="_Toc4763692"/>
      <w:r w:rsidRPr="004B06E3">
        <w:t>Code Requirements</w:t>
      </w:r>
      <w:bookmarkEnd w:id="15"/>
      <w:bookmarkEnd w:id="16"/>
      <w:bookmarkEnd w:id="17"/>
    </w:p>
    <w:p w14:paraId="2F80AD50" w14:textId="4A12225E" w:rsidR="00592A23" w:rsidRDefault="00452EBE" w:rsidP="00452EBE">
      <w:pPr>
        <w:keepNext/>
        <w:keepLines/>
        <w:rPr>
          <w:rFonts w:cstheme="minorHAnsi"/>
          <w:color w:val="000000"/>
          <w:szCs w:val="22"/>
          <w:lang w:val="en"/>
        </w:rPr>
      </w:pPr>
      <w:r>
        <w:rPr>
          <w:rFonts w:cstheme="minorHAnsi"/>
          <w:color w:val="000000"/>
          <w:szCs w:val="22"/>
          <w:lang w:val="en"/>
        </w:rPr>
        <w:t>S</w:t>
      </w:r>
      <w:r w:rsidR="00F26F98">
        <w:rPr>
          <w:rFonts w:cstheme="minorHAnsi"/>
          <w:color w:val="000000"/>
          <w:szCs w:val="22"/>
          <w:lang w:val="en"/>
        </w:rPr>
        <w:t xml:space="preserve">tate </w:t>
      </w:r>
      <w:r>
        <w:rPr>
          <w:rFonts w:cstheme="minorHAnsi"/>
          <w:color w:val="000000"/>
          <w:szCs w:val="22"/>
          <w:lang w:val="en"/>
        </w:rPr>
        <w:t>or</w:t>
      </w:r>
      <w:r w:rsidR="00F26F98">
        <w:rPr>
          <w:rFonts w:cstheme="minorHAnsi"/>
          <w:color w:val="000000"/>
          <w:szCs w:val="22"/>
          <w:lang w:val="en"/>
        </w:rPr>
        <w:t xml:space="preserve"> federal standards </w:t>
      </w:r>
      <w:r>
        <w:rPr>
          <w:rFonts w:cstheme="minorHAnsi"/>
          <w:color w:val="000000"/>
          <w:szCs w:val="22"/>
          <w:lang w:val="en"/>
        </w:rPr>
        <w:t xml:space="preserve">are not </w:t>
      </w:r>
      <w:r w:rsidR="00F26F98">
        <w:rPr>
          <w:rFonts w:cstheme="minorHAnsi"/>
          <w:color w:val="000000"/>
          <w:szCs w:val="22"/>
          <w:lang w:val="en"/>
        </w:rPr>
        <w:t>applicable to this measure</w:t>
      </w:r>
      <w:r>
        <w:rPr>
          <w:rFonts w:cstheme="minorHAnsi"/>
          <w:color w:val="000000"/>
          <w:szCs w:val="22"/>
          <w:lang w:val="en"/>
        </w:rPr>
        <w:t xml:space="preserve">. </w:t>
      </w:r>
      <w:r w:rsidR="00736A58">
        <w:t>For newly constructed buildings, t</w:t>
      </w:r>
      <w:r w:rsidR="00592A23">
        <w:t xml:space="preserve">he 2016 </w:t>
      </w:r>
      <w:r w:rsidR="00736A58">
        <w:rPr>
          <w:rFonts w:cstheme="minorHAnsi"/>
          <w:color w:val="000000"/>
          <w:szCs w:val="22"/>
          <w:lang w:val="en"/>
        </w:rPr>
        <w:t>the California Building Energy Efficiency Standards (Title 24)</w:t>
      </w:r>
      <w:r w:rsidR="00736A58" w:rsidRPr="00736A58">
        <w:rPr>
          <w:rStyle w:val="FootnoteReference"/>
          <w:rFonts w:cstheme="minorHAnsi"/>
          <w:color w:val="000000"/>
          <w:szCs w:val="22"/>
          <w:lang w:val="en"/>
        </w:rPr>
        <w:t xml:space="preserve"> </w:t>
      </w:r>
      <w:r w:rsidR="00736A58">
        <w:rPr>
          <w:rStyle w:val="FootnoteReference"/>
          <w:rFonts w:cstheme="minorHAnsi"/>
          <w:color w:val="000000"/>
          <w:szCs w:val="22"/>
          <w:lang w:val="en"/>
        </w:rPr>
        <w:footnoteReference w:id="2"/>
      </w:r>
      <w:r w:rsidR="00736A58">
        <w:rPr>
          <w:rFonts w:cstheme="minorHAnsi"/>
          <w:color w:val="000000"/>
          <w:szCs w:val="22"/>
          <w:lang w:val="en"/>
        </w:rPr>
        <w:t xml:space="preserve"> </w:t>
      </w:r>
      <w:r w:rsidR="00592A23">
        <w:t xml:space="preserve">require </w:t>
      </w:r>
      <w:r w:rsidR="00736A58">
        <w:t>pool and spa heating systems with gas heaters for outdoor use to use a pool cover</w:t>
      </w:r>
      <w:r w:rsidR="00592A23">
        <w:t xml:space="preserve">. The pool cover must be fitted and installed during the final inspection. </w:t>
      </w:r>
      <w:r w:rsidR="00736A58">
        <w:t>Note, h</w:t>
      </w:r>
      <w:r w:rsidR="00592A23">
        <w:t xml:space="preserve">owever, </w:t>
      </w:r>
      <w:r w:rsidR="00736A58">
        <w:t>the</w:t>
      </w:r>
      <w:r w:rsidR="00592A23">
        <w:t xml:space="preserve"> pool cover requirements </w:t>
      </w:r>
      <w:r w:rsidR="00736A58">
        <w:t>are not applicable</w:t>
      </w:r>
      <w:r w:rsidR="00592A23">
        <w:t xml:space="preserve"> for maintenance or repairs of existing pool heating or filtration systems. Other than the above, no federal, state, or regional codes were identified that impact the assumptions and methodologies used to quantify demand reduction and energy savings for </w:t>
      </w:r>
      <w:r w:rsidR="00736A58">
        <w:t xml:space="preserve">a </w:t>
      </w:r>
      <w:r w:rsidR="00592A23">
        <w:t xml:space="preserve">pool cover.  </w:t>
      </w:r>
    </w:p>
    <w:p w14:paraId="39B4D590" w14:textId="77777777" w:rsidR="000257B6" w:rsidRDefault="000257B6" w:rsidP="00B15AA1">
      <w:pPr>
        <w:pStyle w:val="Caption"/>
      </w:pPr>
      <w:bookmarkStart w:id="19" w:name="_Toc486490851"/>
      <w:bookmarkStart w:id="20" w:name="_Toc486580922"/>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0257B6" w:rsidRPr="00154391" w14:paraId="0574A22B" w14:textId="77777777" w:rsidTr="00B15AA1">
        <w:trPr>
          <w:cantSplit/>
          <w:trHeight w:val="20"/>
        </w:trPr>
        <w:tc>
          <w:tcPr>
            <w:tcW w:w="4765" w:type="dxa"/>
            <w:shd w:val="clear" w:color="auto" w:fill="F2F2F2" w:themeFill="background1" w:themeFillShade="F2"/>
            <w:vAlign w:val="bottom"/>
          </w:tcPr>
          <w:p w14:paraId="6971C45C" w14:textId="77777777" w:rsidR="000257B6" w:rsidRPr="00154391" w:rsidRDefault="000257B6" w:rsidP="00B15AA1">
            <w:pPr>
              <w:spacing w:before="0" w:after="0"/>
              <w:rPr>
                <w:b/>
                <w:sz w:val="20"/>
                <w:szCs w:val="20"/>
              </w:rPr>
            </w:pPr>
            <w:r w:rsidRPr="0079498E">
              <w:rPr>
                <w:b/>
                <w:sz w:val="20"/>
              </w:rPr>
              <w:t>Code</w:t>
            </w:r>
          </w:p>
        </w:tc>
        <w:tc>
          <w:tcPr>
            <w:tcW w:w="2340" w:type="dxa"/>
            <w:shd w:val="clear" w:color="auto" w:fill="F2F2F2" w:themeFill="background1" w:themeFillShade="F2"/>
            <w:vAlign w:val="bottom"/>
          </w:tcPr>
          <w:p w14:paraId="4C86EF76" w14:textId="77777777" w:rsidR="000257B6" w:rsidRPr="00154391" w:rsidRDefault="000257B6" w:rsidP="00B15AA1">
            <w:pPr>
              <w:spacing w:before="0" w:after="0"/>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6F9D6D3D" w14:textId="77777777" w:rsidR="000257B6" w:rsidRPr="00154391" w:rsidRDefault="000257B6" w:rsidP="00B15AA1">
            <w:pPr>
              <w:spacing w:before="0" w:after="0"/>
              <w:jc w:val="center"/>
              <w:rPr>
                <w:b/>
                <w:sz w:val="20"/>
                <w:szCs w:val="20"/>
              </w:rPr>
            </w:pPr>
            <w:r w:rsidRPr="0079498E">
              <w:rPr>
                <w:b/>
                <w:sz w:val="20"/>
              </w:rPr>
              <w:t>Effective Date</w:t>
            </w:r>
          </w:p>
        </w:tc>
      </w:tr>
      <w:tr w:rsidR="000257B6" w:rsidRPr="00FB030E" w14:paraId="38E1EFAE" w14:textId="77777777" w:rsidTr="00B15AA1">
        <w:trPr>
          <w:cantSplit/>
          <w:trHeight w:val="20"/>
        </w:trPr>
        <w:tc>
          <w:tcPr>
            <w:tcW w:w="4765" w:type="dxa"/>
            <w:shd w:val="clear" w:color="auto" w:fill="auto"/>
          </w:tcPr>
          <w:p w14:paraId="667DF966" w14:textId="77777777" w:rsidR="000257B6" w:rsidRPr="00BD6838" w:rsidRDefault="000257B6" w:rsidP="00B15AA1">
            <w:pPr>
              <w:spacing w:before="0" w:after="0"/>
              <w:rPr>
                <w:sz w:val="20"/>
                <w:szCs w:val="20"/>
              </w:rPr>
            </w:pPr>
            <w:r w:rsidRPr="00BD6838">
              <w:rPr>
                <w:sz w:val="20"/>
              </w:rPr>
              <w:t xml:space="preserve">CA Appliance Efficiency Regulations – Title 20 </w:t>
            </w:r>
          </w:p>
        </w:tc>
        <w:tc>
          <w:tcPr>
            <w:tcW w:w="2340" w:type="dxa"/>
            <w:shd w:val="clear" w:color="auto" w:fill="auto"/>
          </w:tcPr>
          <w:p w14:paraId="09D5BD96" w14:textId="77777777" w:rsidR="000257B6" w:rsidRPr="00FB030E" w:rsidRDefault="000257B6" w:rsidP="00B15AA1">
            <w:pPr>
              <w:spacing w:before="0" w:after="0"/>
              <w:rPr>
                <w:sz w:val="20"/>
                <w:szCs w:val="20"/>
              </w:rPr>
            </w:pPr>
            <w:r>
              <w:rPr>
                <w:sz w:val="20"/>
                <w:szCs w:val="20"/>
              </w:rPr>
              <w:t>None.</w:t>
            </w:r>
          </w:p>
        </w:tc>
        <w:tc>
          <w:tcPr>
            <w:tcW w:w="2430" w:type="dxa"/>
            <w:shd w:val="clear" w:color="auto" w:fill="auto"/>
          </w:tcPr>
          <w:p w14:paraId="67D6DCCF" w14:textId="77777777" w:rsidR="000257B6" w:rsidRPr="00FB030E" w:rsidRDefault="000257B6" w:rsidP="002C0408">
            <w:pPr>
              <w:spacing w:before="0" w:after="0"/>
              <w:rPr>
                <w:sz w:val="20"/>
                <w:szCs w:val="20"/>
              </w:rPr>
            </w:pPr>
            <w:r>
              <w:rPr>
                <w:sz w:val="20"/>
                <w:szCs w:val="20"/>
              </w:rPr>
              <w:t>n/a</w:t>
            </w:r>
          </w:p>
        </w:tc>
      </w:tr>
      <w:tr w:rsidR="000257B6" w:rsidRPr="00FB030E" w14:paraId="68D77B4C" w14:textId="77777777" w:rsidTr="00B15AA1">
        <w:trPr>
          <w:cantSplit/>
          <w:trHeight w:val="20"/>
        </w:trPr>
        <w:tc>
          <w:tcPr>
            <w:tcW w:w="4765" w:type="dxa"/>
            <w:shd w:val="clear" w:color="auto" w:fill="auto"/>
          </w:tcPr>
          <w:p w14:paraId="4EB4B110" w14:textId="7656F3A9" w:rsidR="000257B6" w:rsidRPr="00BD6838" w:rsidRDefault="000257B6" w:rsidP="00B15AA1">
            <w:pPr>
              <w:spacing w:before="0" w:after="0"/>
              <w:rPr>
                <w:sz w:val="20"/>
                <w:szCs w:val="20"/>
              </w:rPr>
            </w:pPr>
            <w:r w:rsidRPr="00BD6838">
              <w:rPr>
                <w:sz w:val="20"/>
              </w:rPr>
              <w:t xml:space="preserve">CA Building Energy Efficiency Standards – Title 24 </w:t>
            </w:r>
            <w:r w:rsidR="00592A23">
              <w:rPr>
                <w:sz w:val="20"/>
              </w:rPr>
              <w:t>(2016)</w:t>
            </w:r>
          </w:p>
        </w:tc>
        <w:tc>
          <w:tcPr>
            <w:tcW w:w="2340" w:type="dxa"/>
            <w:shd w:val="clear" w:color="auto" w:fill="auto"/>
          </w:tcPr>
          <w:p w14:paraId="04F99E43" w14:textId="0EF8D26E" w:rsidR="000257B6" w:rsidRPr="00FB030E" w:rsidRDefault="00592A23" w:rsidP="00B15AA1">
            <w:pPr>
              <w:spacing w:before="0" w:after="0"/>
              <w:rPr>
                <w:sz w:val="20"/>
                <w:szCs w:val="20"/>
              </w:rPr>
            </w:pPr>
            <w:r>
              <w:rPr>
                <w:sz w:val="20"/>
                <w:szCs w:val="20"/>
              </w:rPr>
              <w:t>Section 110.4</w:t>
            </w:r>
          </w:p>
        </w:tc>
        <w:tc>
          <w:tcPr>
            <w:tcW w:w="2430" w:type="dxa"/>
            <w:shd w:val="clear" w:color="auto" w:fill="auto"/>
          </w:tcPr>
          <w:p w14:paraId="773935F2" w14:textId="023E3303" w:rsidR="000257B6" w:rsidRPr="00FB030E" w:rsidRDefault="00592A23" w:rsidP="002C0408">
            <w:pPr>
              <w:spacing w:before="0" w:after="0"/>
              <w:rPr>
                <w:sz w:val="20"/>
                <w:szCs w:val="20"/>
              </w:rPr>
            </w:pPr>
            <w:r>
              <w:rPr>
                <w:sz w:val="20"/>
                <w:szCs w:val="20"/>
              </w:rPr>
              <w:t>January 1, 2017</w:t>
            </w:r>
          </w:p>
        </w:tc>
      </w:tr>
      <w:tr w:rsidR="000257B6" w:rsidRPr="00FB030E" w14:paraId="0D48D8DB" w14:textId="77777777" w:rsidTr="00B15AA1">
        <w:trPr>
          <w:cantSplit/>
          <w:trHeight w:val="20"/>
        </w:trPr>
        <w:tc>
          <w:tcPr>
            <w:tcW w:w="4765" w:type="dxa"/>
            <w:shd w:val="clear" w:color="auto" w:fill="auto"/>
          </w:tcPr>
          <w:p w14:paraId="2DA21283" w14:textId="77777777" w:rsidR="000257B6" w:rsidRPr="00BD6838" w:rsidRDefault="000257B6" w:rsidP="000257B6">
            <w:pPr>
              <w:spacing w:before="0" w:after="0"/>
              <w:rPr>
                <w:sz w:val="20"/>
                <w:szCs w:val="20"/>
              </w:rPr>
            </w:pPr>
            <w:r w:rsidRPr="00BD6838">
              <w:rPr>
                <w:sz w:val="20"/>
              </w:rPr>
              <w:t>Federal Standards</w:t>
            </w:r>
          </w:p>
        </w:tc>
        <w:tc>
          <w:tcPr>
            <w:tcW w:w="2340" w:type="dxa"/>
            <w:shd w:val="clear" w:color="auto" w:fill="auto"/>
          </w:tcPr>
          <w:p w14:paraId="3DAD07C1" w14:textId="6B1BA804" w:rsidR="000257B6" w:rsidRPr="00FB030E" w:rsidRDefault="000257B6" w:rsidP="000257B6">
            <w:pPr>
              <w:spacing w:before="0" w:after="0"/>
              <w:rPr>
                <w:sz w:val="20"/>
                <w:szCs w:val="20"/>
              </w:rPr>
            </w:pPr>
            <w:r>
              <w:rPr>
                <w:sz w:val="20"/>
                <w:szCs w:val="20"/>
              </w:rPr>
              <w:t>None.</w:t>
            </w:r>
          </w:p>
        </w:tc>
        <w:tc>
          <w:tcPr>
            <w:tcW w:w="2430" w:type="dxa"/>
            <w:shd w:val="clear" w:color="auto" w:fill="auto"/>
          </w:tcPr>
          <w:p w14:paraId="320F3AA0" w14:textId="1F099346" w:rsidR="000257B6" w:rsidRPr="00FB030E" w:rsidRDefault="000257B6" w:rsidP="002C0408">
            <w:pPr>
              <w:spacing w:before="0" w:after="0"/>
              <w:rPr>
                <w:sz w:val="20"/>
                <w:szCs w:val="20"/>
              </w:rPr>
            </w:pPr>
            <w:r>
              <w:rPr>
                <w:sz w:val="20"/>
                <w:szCs w:val="20"/>
              </w:rPr>
              <w:t>n/a</w:t>
            </w:r>
          </w:p>
        </w:tc>
      </w:tr>
    </w:tbl>
    <w:p w14:paraId="166E5E52" w14:textId="77777777" w:rsidR="00037E17" w:rsidRPr="00D06FF0" w:rsidRDefault="00037E17" w:rsidP="00037E17"/>
    <w:p w14:paraId="5DF1E97A" w14:textId="5C406C43" w:rsidR="00D1195F" w:rsidRPr="00171BB8" w:rsidRDefault="007D230B" w:rsidP="00462BB6">
      <w:pPr>
        <w:pStyle w:val="eTRMHeading3"/>
      </w:pPr>
      <w:bookmarkStart w:id="21" w:name="_Toc4763693"/>
      <w:r w:rsidRPr="00A83458">
        <w:t>Normalizing</w:t>
      </w:r>
      <w:r w:rsidRPr="00171BB8">
        <w:t xml:space="preserve"> Unit</w:t>
      </w:r>
      <w:bookmarkEnd w:id="19"/>
      <w:bookmarkEnd w:id="20"/>
      <w:bookmarkEnd w:id="21"/>
    </w:p>
    <w:p w14:paraId="085E9363" w14:textId="22843040" w:rsidR="007D230B" w:rsidRDefault="00462548" w:rsidP="00486585">
      <w:r w:rsidRPr="00D06FF0">
        <w:t xml:space="preserve">The </w:t>
      </w:r>
      <w:r w:rsidRPr="0063088C">
        <w:t xml:space="preserve">normalizing unit is per </w:t>
      </w:r>
      <w:r w:rsidR="00AB2198" w:rsidRPr="0063088C">
        <w:t>square foot of installed pool cover</w:t>
      </w:r>
      <w:r w:rsidR="000257B6">
        <w:t xml:space="preserve"> (</w:t>
      </w:r>
      <w:r w:rsidR="00A81608">
        <w:t>are-</w:t>
      </w:r>
      <w:r w:rsidR="000257B6">
        <w:t>ft</w:t>
      </w:r>
      <w:r w:rsidR="000257B6" w:rsidRPr="000257B6">
        <w:rPr>
          <w:vertAlign w:val="superscript"/>
        </w:rPr>
        <w:t>2</w:t>
      </w:r>
      <w:r w:rsidR="000257B6">
        <w:t>)</w:t>
      </w:r>
      <w:r w:rsidR="00AB2198" w:rsidRPr="0063088C">
        <w:t>.</w:t>
      </w:r>
    </w:p>
    <w:p w14:paraId="268569CB" w14:textId="6B11FED0" w:rsidR="004D001E" w:rsidRPr="00D06FF0" w:rsidRDefault="004D001E" w:rsidP="00486585"/>
    <w:p w14:paraId="2F4904E6" w14:textId="7ECE6942" w:rsidR="007D230B" w:rsidRPr="004B06E3" w:rsidRDefault="007D230B" w:rsidP="00462BB6">
      <w:pPr>
        <w:pStyle w:val="eTRMHeading3"/>
      </w:pPr>
      <w:bookmarkStart w:id="22" w:name="_Toc486490852"/>
      <w:bookmarkStart w:id="23" w:name="_Toc486580923"/>
      <w:bookmarkStart w:id="24" w:name="_Toc4763694"/>
      <w:r w:rsidRPr="004B06E3">
        <w:t>Program Requirements</w:t>
      </w:r>
      <w:bookmarkEnd w:id="22"/>
      <w:bookmarkEnd w:id="23"/>
      <w:bookmarkEnd w:id="24"/>
      <w:r w:rsidRPr="004B06E3">
        <w:t xml:space="preserve"> </w:t>
      </w:r>
    </w:p>
    <w:p w14:paraId="605D4DBE" w14:textId="77777777" w:rsidR="00DB4ADC" w:rsidRDefault="00DB4ADC" w:rsidP="00DB4ADC">
      <w:pPr>
        <w:pStyle w:val="eTRMHeading5"/>
        <w:keepNext/>
        <w:keepLines/>
      </w:pPr>
      <w:r>
        <w:t>Measure Implementation Eligibility</w:t>
      </w:r>
    </w:p>
    <w:p w14:paraId="767C53F4" w14:textId="7E039AE6" w:rsidR="00DB4ADC" w:rsidRDefault="00DB4ADC" w:rsidP="00DB4ADC">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1AADA0FE" w14:textId="77777777" w:rsidR="00DB4ADC" w:rsidRPr="00CC4643" w:rsidRDefault="00DB4ADC" w:rsidP="00DB4ADC">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1205F2BD" w14:textId="77777777" w:rsidR="00DB4ADC" w:rsidRDefault="00DB4ADC" w:rsidP="00B15AA1">
      <w:pPr>
        <w:pStyle w:val="Caption"/>
      </w:pPr>
      <w:r>
        <w:lastRenderedPageBreak/>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DB4ADC" w14:paraId="3B6DC03F" w14:textId="77777777" w:rsidTr="00B15AA1">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093DF48F" w14:textId="77777777" w:rsidR="00DB4ADC" w:rsidRPr="00830614" w:rsidRDefault="00DB4ADC" w:rsidP="00B15AA1">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8DBD8C2" w14:textId="77777777" w:rsidR="00DB4ADC" w:rsidRPr="00830614" w:rsidRDefault="00DB4ADC" w:rsidP="00B15AA1">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51756E8" w14:textId="77777777" w:rsidR="00DB4ADC" w:rsidRPr="00830614" w:rsidRDefault="00DB4ADC" w:rsidP="00B15AA1">
            <w:pPr>
              <w:spacing w:before="0" w:after="0" w:line="240" w:lineRule="exact"/>
              <w:rPr>
                <w:b/>
                <w:bCs/>
                <w:sz w:val="20"/>
                <w:szCs w:val="20"/>
              </w:rPr>
            </w:pPr>
            <w:r w:rsidRPr="00830614">
              <w:rPr>
                <w:b/>
                <w:bCs/>
                <w:sz w:val="20"/>
                <w:szCs w:val="20"/>
              </w:rPr>
              <w:t>Sector</w:t>
            </w:r>
          </w:p>
        </w:tc>
      </w:tr>
      <w:tr w:rsidR="00DB4ADC" w14:paraId="323F679D" w14:textId="77777777" w:rsidTr="00B15A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C75130A" w14:textId="55F88D16" w:rsidR="00DB4ADC" w:rsidRPr="00830614" w:rsidRDefault="00AF2A60" w:rsidP="00B15AA1">
            <w:pPr>
              <w:spacing w:before="0" w:after="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6864E3" w14:textId="33ADF022" w:rsidR="00DB4ADC" w:rsidRPr="00830614" w:rsidRDefault="000257B6" w:rsidP="00B15AA1">
            <w:pPr>
              <w:spacing w:before="0" w:after="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9F334D9" w14:textId="2129A9B6" w:rsidR="00DB4ADC" w:rsidRPr="00830614" w:rsidRDefault="000257B6" w:rsidP="00B15AA1">
            <w:pPr>
              <w:spacing w:before="0" w:after="0" w:line="240" w:lineRule="exact"/>
              <w:rPr>
                <w:color w:val="000000"/>
                <w:sz w:val="20"/>
                <w:szCs w:val="20"/>
              </w:rPr>
            </w:pPr>
            <w:r>
              <w:rPr>
                <w:color w:val="000000"/>
                <w:sz w:val="20"/>
                <w:szCs w:val="20"/>
              </w:rPr>
              <w:t>Com</w:t>
            </w:r>
          </w:p>
        </w:tc>
      </w:tr>
      <w:tr w:rsidR="00AF2A60" w14:paraId="290BB21C" w14:textId="77777777" w:rsidTr="00B15AA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576B266" w14:textId="684CB918" w:rsidR="00AF2A60" w:rsidRPr="00830614" w:rsidRDefault="00AF2A60" w:rsidP="00AF2A60">
            <w:pPr>
              <w:spacing w:before="0" w:after="0" w:line="240" w:lineRule="exact"/>
              <w:rPr>
                <w:color w:val="000000"/>
                <w:sz w:val="20"/>
                <w:szCs w:val="20"/>
              </w:rPr>
            </w:pPr>
            <w:r>
              <w:rPr>
                <w:color w:val="000000"/>
                <w:sz w:val="20"/>
                <w:szCs w:val="20"/>
              </w:rPr>
              <w:t>Add-on equipment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A6CE04" w14:textId="006870B3" w:rsidR="00AF2A60" w:rsidRPr="00830614" w:rsidRDefault="00AF2A60" w:rsidP="00AF2A60">
            <w:pPr>
              <w:spacing w:before="0" w:after="0" w:line="240" w:lineRule="exact"/>
              <w:rPr>
                <w:color w:val="000000"/>
                <w:sz w:val="20"/>
                <w:szCs w:val="20"/>
              </w:rPr>
            </w:pPr>
            <w:r>
              <w:rPr>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3A5CED" w14:textId="6851820C" w:rsidR="00AF2A60" w:rsidRPr="00830614" w:rsidRDefault="00AF2A60" w:rsidP="00AF2A60">
            <w:pPr>
              <w:spacing w:before="0" w:after="0" w:line="240" w:lineRule="exact"/>
              <w:rPr>
                <w:color w:val="000000"/>
                <w:sz w:val="20"/>
                <w:szCs w:val="20"/>
              </w:rPr>
            </w:pPr>
            <w:r>
              <w:rPr>
                <w:color w:val="000000"/>
                <w:sz w:val="20"/>
                <w:szCs w:val="20"/>
              </w:rPr>
              <w:t>Res</w:t>
            </w:r>
          </w:p>
        </w:tc>
      </w:tr>
    </w:tbl>
    <w:p w14:paraId="2D713DE1" w14:textId="77777777" w:rsidR="00DB4ADC" w:rsidRDefault="00DB4ADC" w:rsidP="00154391">
      <w:pPr>
        <w:pStyle w:val="eTRMHeading5"/>
      </w:pPr>
    </w:p>
    <w:p w14:paraId="249440E5" w14:textId="4DC8DA73" w:rsidR="00246F25" w:rsidRDefault="00196649" w:rsidP="00154391">
      <w:pPr>
        <w:pStyle w:val="eTRMHeading5"/>
      </w:pPr>
      <w:r>
        <w:t>Eligible Products</w:t>
      </w:r>
    </w:p>
    <w:p w14:paraId="08119CFF" w14:textId="43694F6E" w:rsidR="0061214A" w:rsidRDefault="00CA0136" w:rsidP="0061214A">
      <w:r w:rsidRPr="00B975D4">
        <w:t xml:space="preserve">This measure applies to outdoor and indoor heated swimming pools that do not already have pool cover. </w:t>
      </w:r>
      <w:r w:rsidR="0061214A">
        <w:t xml:space="preserve">Energy efficiency programs are to target pools </w:t>
      </w:r>
      <w:r w:rsidR="0061214A" w:rsidRPr="001D0579">
        <w:rPr>
          <w:i/>
        </w:rPr>
        <w:t>without</w:t>
      </w:r>
      <w:r w:rsidR="0061214A">
        <w:t xml:space="preserve"> existing pool covers. </w:t>
      </w:r>
    </w:p>
    <w:p w14:paraId="360AD1A2" w14:textId="40CD708C" w:rsidR="009505EF" w:rsidRDefault="00CA0136" w:rsidP="00CA0136">
      <w:pPr>
        <w:rPr>
          <w:rFonts w:cs="Arial"/>
        </w:rPr>
      </w:pPr>
      <w:bookmarkStart w:id="27" w:name="_Hlk4144360"/>
      <w:r w:rsidRPr="00B975D4">
        <w:t xml:space="preserve"> </w:t>
      </w:r>
      <w:r w:rsidR="000A522F">
        <w:rPr>
          <w:rFonts w:cs="Arial"/>
        </w:rPr>
        <w:t>Eligib</w:t>
      </w:r>
      <w:r>
        <w:rPr>
          <w:rFonts w:cs="Arial"/>
        </w:rPr>
        <w:t xml:space="preserve">ility </w:t>
      </w:r>
      <w:r w:rsidR="000A522F">
        <w:rPr>
          <w:rFonts w:cs="Arial"/>
        </w:rPr>
        <w:t xml:space="preserve">requirements </w:t>
      </w:r>
      <w:r>
        <w:rPr>
          <w:rFonts w:cs="Arial"/>
        </w:rPr>
        <w:t>include</w:t>
      </w:r>
      <w:r w:rsidR="00990676">
        <w:rPr>
          <w:rFonts w:cs="Arial"/>
        </w:rPr>
        <w:t>:</w:t>
      </w:r>
    </w:p>
    <w:p w14:paraId="498C218A" w14:textId="01A93228" w:rsidR="00037E17" w:rsidRDefault="00037E17" w:rsidP="0003490B">
      <w:pPr>
        <w:pStyle w:val="ListParagraph"/>
        <w:numPr>
          <w:ilvl w:val="0"/>
          <w:numId w:val="20"/>
        </w:numPr>
        <w:ind w:left="720" w:hanging="360"/>
      </w:pPr>
      <w:r>
        <w:t>The p</w:t>
      </w:r>
      <w:r w:rsidR="00EE616F" w:rsidRPr="009203A6">
        <w:t>ool must be heated with natural gas.</w:t>
      </w:r>
    </w:p>
    <w:p w14:paraId="02B0998A" w14:textId="193A2A09" w:rsidR="00E15011" w:rsidRDefault="00E15011" w:rsidP="0003490B">
      <w:pPr>
        <w:pStyle w:val="ListParagraph"/>
        <w:numPr>
          <w:ilvl w:val="0"/>
          <w:numId w:val="20"/>
        </w:numPr>
        <w:ind w:left="720" w:hanging="360"/>
      </w:pPr>
      <w:r w:rsidRPr="00B83C8F">
        <w:t xml:space="preserve">The cover must have 1/8" thick (L), high-density polyethylene foam of thermal conductivity (K) Factor 0.25 </w:t>
      </w:r>
      <w:r>
        <w:t>Btu</w:t>
      </w:r>
      <w:r w:rsidRPr="00B83C8F">
        <w:t>/ ft</w:t>
      </w:r>
      <w:r w:rsidR="0028480E">
        <w:rPr>
          <w:vertAlign w:val="superscript"/>
        </w:rPr>
        <w:t>2</w:t>
      </w:r>
      <w:r w:rsidRPr="00B83C8F">
        <w:t>-Hr-°F/inch (</w:t>
      </w:r>
      <w:r w:rsidR="00D11E91">
        <w:t xml:space="preserve">based upon the </w:t>
      </w:r>
      <w:r w:rsidRPr="00B83C8F">
        <w:t>ASTM D2326</w:t>
      </w:r>
      <w:r w:rsidR="00D11E91">
        <w:t xml:space="preserve"> standard, </w:t>
      </w:r>
      <w:r w:rsidR="00D11E91" w:rsidRPr="00D11E91">
        <w:rPr>
          <w:i/>
        </w:rPr>
        <w:t>withdrawn</w:t>
      </w:r>
      <w:r w:rsidRPr="00B83C8F">
        <w:t xml:space="preserve">). </w:t>
      </w:r>
    </w:p>
    <w:p w14:paraId="0D9863C0" w14:textId="77777777" w:rsidR="00E15011" w:rsidRDefault="00E15011" w:rsidP="0003490B">
      <w:pPr>
        <w:pStyle w:val="ListParagraph"/>
        <w:numPr>
          <w:ilvl w:val="0"/>
          <w:numId w:val="20"/>
        </w:numPr>
        <w:ind w:left="720" w:hanging="360"/>
      </w:pPr>
      <w:r w:rsidRPr="00B83C8F">
        <w:t>The new pool cover must cover at least 95% of the pool</w:t>
      </w:r>
    </w:p>
    <w:p w14:paraId="3ADEF7F0" w14:textId="22EB04C6" w:rsidR="00E15011" w:rsidRPr="00B83C8F" w:rsidRDefault="00E15011" w:rsidP="0003490B">
      <w:pPr>
        <w:pStyle w:val="ListParagraph"/>
        <w:numPr>
          <w:ilvl w:val="0"/>
          <w:numId w:val="20"/>
        </w:numPr>
        <w:ind w:left="720" w:hanging="360"/>
      </w:pPr>
      <w:r>
        <w:t>The new pool cover must have</w:t>
      </w:r>
      <w:r w:rsidRPr="00B83C8F">
        <w:t xml:space="preserve"> a minimum R-value of 0.5 ft</w:t>
      </w:r>
      <w:r w:rsidRPr="00793D7A">
        <w:rPr>
          <w:vertAlign w:val="superscript"/>
        </w:rPr>
        <w:t>2</w:t>
      </w:r>
      <w:r w:rsidRPr="00B83C8F">
        <w:t>-hr-F/Btu (R=L/K).</w:t>
      </w:r>
      <w:r w:rsidR="00793D7A">
        <w:t xml:space="preserve"> </w:t>
      </w:r>
      <w:r w:rsidR="00793D7A" w:rsidRPr="00B83C8F">
        <w:t xml:space="preserve">R-value of 0.5 is the thermal resistance of the cover itself. </w:t>
      </w:r>
    </w:p>
    <w:p w14:paraId="5CF47EA6" w14:textId="31CDC728" w:rsidR="008C2993" w:rsidRDefault="008C2993" w:rsidP="0003490B">
      <w:pPr>
        <w:pStyle w:val="ListParagraph"/>
        <w:numPr>
          <w:ilvl w:val="0"/>
          <w:numId w:val="20"/>
        </w:numPr>
        <w:ind w:left="720" w:hanging="360"/>
      </w:pPr>
      <w:r>
        <w:t>100% post inspection</w:t>
      </w:r>
    </w:p>
    <w:p w14:paraId="2AAB7D73" w14:textId="77777777" w:rsidR="008C2993" w:rsidRDefault="008C2993" w:rsidP="0003490B">
      <w:pPr>
        <w:pStyle w:val="ListParagraph"/>
        <w:numPr>
          <w:ilvl w:val="0"/>
          <w:numId w:val="20"/>
        </w:numPr>
        <w:ind w:left="720" w:hanging="360"/>
      </w:pPr>
      <w:r>
        <w:t>Proof of minimum five-year warranty (any combination of manufacturers and/or extended applies).</w:t>
      </w:r>
    </w:p>
    <w:p w14:paraId="0FF861C6" w14:textId="386DF0E0" w:rsidR="008C2993" w:rsidRDefault="008C2993" w:rsidP="0003490B">
      <w:pPr>
        <w:pStyle w:val="ListParagraph"/>
        <w:numPr>
          <w:ilvl w:val="0"/>
          <w:numId w:val="20"/>
        </w:numPr>
        <w:ind w:left="720" w:hanging="360"/>
      </w:pPr>
      <w:r>
        <w:t xml:space="preserve">Proof of cover thickness and K factor </w:t>
      </w:r>
      <w:r w:rsidR="00094304">
        <w:t>(</w:t>
      </w:r>
      <w:r>
        <w:t xml:space="preserve">found on the </w:t>
      </w:r>
      <w:r w:rsidR="00094304">
        <w:t>m</w:t>
      </w:r>
      <w:r>
        <w:t xml:space="preserve">anufacturer </w:t>
      </w:r>
      <w:r w:rsidR="00094304">
        <w:t>s</w:t>
      </w:r>
      <w:r>
        <w:t xml:space="preserve">pecification </w:t>
      </w:r>
      <w:r w:rsidR="00094304">
        <w:t>s</w:t>
      </w:r>
      <w:r>
        <w:t>heet</w:t>
      </w:r>
      <w:r w:rsidR="00094304">
        <w:t>)</w:t>
      </w:r>
    </w:p>
    <w:p w14:paraId="46CB96DC" w14:textId="1E593D4A" w:rsidR="008C2993" w:rsidRDefault="008C2993" w:rsidP="0003490B">
      <w:pPr>
        <w:pStyle w:val="ListParagraph"/>
        <w:numPr>
          <w:ilvl w:val="0"/>
          <w:numId w:val="20"/>
        </w:numPr>
        <w:ind w:left="720" w:hanging="360"/>
      </w:pPr>
      <w:r>
        <w:t>Olympic size pools must have a storage reel system either manual or automatic winding</w:t>
      </w:r>
      <w:r w:rsidR="0028480E">
        <w:t xml:space="preserve"> and are</w:t>
      </w:r>
      <w:r>
        <w:t xml:space="preserve"> </w:t>
      </w:r>
      <w:r w:rsidR="0028480E">
        <w:t>s</w:t>
      </w:r>
      <w:r>
        <w:t>ubject to inspection.</w:t>
      </w:r>
    </w:p>
    <w:p w14:paraId="0B675D07" w14:textId="0F11C684" w:rsidR="008C2993" w:rsidRDefault="008C2993" w:rsidP="0003490B">
      <w:pPr>
        <w:pStyle w:val="ListParagraph"/>
        <w:numPr>
          <w:ilvl w:val="0"/>
          <w:numId w:val="20"/>
        </w:numPr>
        <w:ind w:left="720" w:hanging="360"/>
      </w:pPr>
      <w:r>
        <w:t xml:space="preserve">Rebate </w:t>
      </w:r>
      <w:r w:rsidR="0028480E">
        <w:t xml:space="preserve">is </w:t>
      </w:r>
      <w:r>
        <w:t>applicable to installed pool cover; per pool only</w:t>
      </w:r>
    </w:p>
    <w:p w14:paraId="176886A0" w14:textId="603C1B58" w:rsidR="008C2993" w:rsidRPr="001C5F09" w:rsidRDefault="008C2993" w:rsidP="0003490B">
      <w:pPr>
        <w:pStyle w:val="ListParagraph"/>
        <w:numPr>
          <w:ilvl w:val="0"/>
          <w:numId w:val="20"/>
        </w:numPr>
        <w:ind w:left="720" w:hanging="360"/>
      </w:pPr>
      <w:r w:rsidRPr="001C5F09">
        <w:t>Rebate is based on the square footage of the pool</w:t>
      </w:r>
      <w:r w:rsidR="0028480E">
        <w:t xml:space="preserve"> area</w:t>
      </w:r>
    </w:p>
    <w:bookmarkEnd w:id="27"/>
    <w:p w14:paraId="5B15FA2D" w14:textId="4F1F395D" w:rsidR="008C2993" w:rsidRDefault="008C2993" w:rsidP="00037E17"/>
    <w:p w14:paraId="47BF8FCA" w14:textId="5C9144F4" w:rsidR="00490C6E" w:rsidRPr="00490C6E" w:rsidRDefault="007B6A74" w:rsidP="00490C6E">
      <w:pPr>
        <w:pStyle w:val="eTRMHeading5"/>
      </w:pPr>
      <w:r w:rsidRPr="00401C43">
        <w:t>Eligible Building Types</w:t>
      </w:r>
    </w:p>
    <w:p w14:paraId="6E3D5D1C" w14:textId="4195633F" w:rsidR="00094304" w:rsidRDefault="005903DA" w:rsidP="00094304">
      <w:r>
        <w:t>The primary target building types for this measure</w:t>
      </w:r>
      <w:r w:rsidR="00094304" w:rsidRPr="00B975D4">
        <w:t xml:space="preserve"> are </w:t>
      </w:r>
      <w:r w:rsidR="00D00574" w:rsidRPr="00D00574">
        <w:rPr>
          <w:i/>
        </w:rPr>
        <w:t>existing</w:t>
      </w:r>
      <w:r w:rsidR="00D00574">
        <w:t xml:space="preserve"> </w:t>
      </w:r>
      <w:r w:rsidR="00094304" w:rsidRPr="00B975D4">
        <w:t xml:space="preserve">schools/colleges (educational institutions), city (municipal) recreational centers, home owner associations (e.g., condominiums with common pools), private/health clubs, and multifamily residences (apartment buildings). </w:t>
      </w:r>
    </w:p>
    <w:p w14:paraId="0C22028A" w14:textId="77777777" w:rsidR="0072453F" w:rsidRDefault="0072453F" w:rsidP="006F304D"/>
    <w:p w14:paraId="1A3705F3" w14:textId="4BC0985D" w:rsidR="007B6A74" w:rsidRPr="004B06E3" w:rsidRDefault="00196649" w:rsidP="00154391">
      <w:pPr>
        <w:pStyle w:val="eTRMHeading5"/>
      </w:pPr>
      <w:r>
        <w:t>Eligible Climate Zones</w:t>
      </w:r>
    </w:p>
    <w:p w14:paraId="34FF761D" w14:textId="2BF2311D" w:rsidR="006C41AD" w:rsidRDefault="00C15D93" w:rsidP="004B06E3">
      <w:r>
        <w:t>The measure is applicable in all California climate zones.</w:t>
      </w:r>
    </w:p>
    <w:p w14:paraId="0552EA19" w14:textId="77777777" w:rsidR="0015670E" w:rsidRPr="004B06E3" w:rsidRDefault="0015670E" w:rsidP="004B06E3"/>
    <w:p w14:paraId="47630D60" w14:textId="77777777" w:rsidR="007D230B" w:rsidRPr="004B06E3" w:rsidRDefault="007D230B" w:rsidP="00462BB6">
      <w:pPr>
        <w:pStyle w:val="eTRMHeading3"/>
      </w:pPr>
      <w:bookmarkStart w:id="28" w:name="_Toc486490853"/>
      <w:bookmarkStart w:id="29" w:name="_Toc486580924"/>
      <w:bookmarkStart w:id="30" w:name="_Toc4763695"/>
      <w:r w:rsidRPr="004B06E3">
        <w:t>Program Exclusions</w:t>
      </w:r>
      <w:bookmarkEnd w:id="28"/>
      <w:bookmarkEnd w:id="29"/>
      <w:bookmarkEnd w:id="30"/>
      <w:r w:rsidRPr="004B06E3">
        <w:t xml:space="preserve"> </w:t>
      </w:r>
    </w:p>
    <w:p w14:paraId="79240DD9" w14:textId="406B918C" w:rsidR="00CA0136" w:rsidRDefault="00CA0136" w:rsidP="00CA0136">
      <w:r>
        <w:t>New construction installations are not eligible.</w:t>
      </w:r>
    </w:p>
    <w:p w14:paraId="0594418E" w14:textId="77777777" w:rsidR="00DB4ADC" w:rsidRPr="004B06E3" w:rsidRDefault="00DB4ADC" w:rsidP="00CA0136"/>
    <w:p w14:paraId="655E299F" w14:textId="77777777" w:rsidR="007D230B" w:rsidRPr="004B06E3" w:rsidRDefault="007D230B" w:rsidP="00462BB6">
      <w:pPr>
        <w:pStyle w:val="eTRMHeading3"/>
      </w:pPr>
      <w:bookmarkStart w:id="31" w:name="_Toc486490854"/>
      <w:bookmarkStart w:id="32" w:name="_Toc486580925"/>
      <w:bookmarkStart w:id="33" w:name="_Toc4763696"/>
      <w:r w:rsidRPr="004B06E3">
        <w:t>Data Collection Requirements</w:t>
      </w:r>
      <w:bookmarkEnd w:id="31"/>
      <w:bookmarkEnd w:id="32"/>
      <w:bookmarkEnd w:id="33"/>
      <w:r w:rsidRPr="004B06E3">
        <w:t xml:space="preserve"> </w:t>
      </w:r>
    </w:p>
    <w:p w14:paraId="49298D4E" w14:textId="11CC818C" w:rsidR="00750840" w:rsidRDefault="00DB4ADC" w:rsidP="004B06E3">
      <w:r>
        <w:t>Data requirements are to be determined.</w:t>
      </w:r>
    </w:p>
    <w:p w14:paraId="6D92A5C8" w14:textId="77777777" w:rsidR="00DB4ADC" w:rsidRPr="004B06E3" w:rsidRDefault="00DB4ADC" w:rsidP="004B06E3"/>
    <w:p w14:paraId="4891FCAB" w14:textId="77777777" w:rsidR="007D230B" w:rsidRPr="004B06E3" w:rsidRDefault="007D230B" w:rsidP="00462BB6">
      <w:pPr>
        <w:pStyle w:val="eTRMHeading3"/>
      </w:pPr>
      <w:bookmarkStart w:id="34" w:name="_Toc486490855"/>
      <w:bookmarkStart w:id="35" w:name="_Toc486580926"/>
      <w:bookmarkStart w:id="36" w:name="_Toc4763697"/>
      <w:r w:rsidRPr="004B06E3">
        <w:lastRenderedPageBreak/>
        <w:t>Use Category</w:t>
      </w:r>
      <w:bookmarkEnd w:id="34"/>
      <w:bookmarkEnd w:id="35"/>
      <w:bookmarkEnd w:id="36"/>
    </w:p>
    <w:p w14:paraId="55DB999E" w14:textId="0FD3B159" w:rsidR="00A05797" w:rsidRPr="004142EF" w:rsidRDefault="00DB4ADC" w:rsidP="004142EF">
      <w:r>
        <w:t>Recreat</w:t>
      </w:r>
      <w:r w:rsidR="00A81608">
        <w:t>e</w:t>
      </w:r>
    </w:p>
    <w:p w14:paraId="13382FF9" w14:textId="77777777" w:rsidR="004142EF" w:rsidRPr="004B06E3" w:rsidRDefault="004142EF" w:rsidP="004B06E3"/>
    <w:p w14:paraId="4B62D367" w14:textId="370A839E" w:rsidR="007D230B" w:rsidRPr="004B06E3" w:rsidRDefault="007D230B" w:rsidP="00462BB6">
      <w:pPr>
        <w:pStyle w:val="eTRMHeading3"/>
      </w:pPr>
      <w:bookmarkStart w:id="37" w:name="_Toc486490857"/>
      <w:bookmarkStart w:id="38" w:name="_Toc486580928"/>
      <w:bookmarkStart w:id="39" w:name="_Toc4763698"/>
      <w:r w:rsidRPr="004B06E3">
        <w:t>Electric Savings</w:t>
      </w:r>
      <w:r w:rsidR="00245AFF" w:rsidRPr="004B06E3">
        <w:t xml:space="preserve"> (</w:t>
      </w:r>
      <w:r w:rsidR="00E14349" w:rsidRPr="00094304">
        <w:rPr>
          <w:caps w:val="0"/>
        </w:rPr>
        <w:t>k</w:t>
      </w:r>
      <w:r w:rsidR="00245AFF" w:rsidRPr="00094304">
        <w:rPr>
          <w:caps w:val="0"/>
        </w:rPr>
        <w:t>Wh</w:t>
      </w:r>
      <w:r w:rsidR="00245AFF" w:rsidRPr="004B06E3">
        <w:t>)</w:t>
      </w:r>
      <w:bookmarkEnd w:id="37"/>
      <w:bookmarkEnd w:id="38"/>
      <w:bookmarkEnd w:id="39"/>
    </w:p>
    <w:p w14:paraId="51679A74" w14:textId="30B9DFC5" w:rsidR="007D230B" w:rsidRDefault="00094304" w:rsidP="004B06E3">
      <w:r>
        <w:t>Not applicable.</w:t>
      </w:r>
    </w:p>
    <w:p w14:paraId="65CA4927" w14:textId="77777777" w:rsidR="001D0579" w:rsidRDefault="001D0579" w:rsidP="004B06E3"/>
    <w:p w14:paraId="7F51B6F8" w14:textId="4D31F0D1" w:rsidR="00A05797" w:rsidRPr="004B06E3" w:rsidRDefault="00A05797" w:rsidP="00A05797">
      <w:pPr>
        <w:pStyle w:val="eTRMHeading3"/>
      </w:pPr>
      <w:bookmarkStart w:id="40" w:name="_Toc486490856"/>
      <w:bookmarkStart w:id="41" w:name="_Toc486580927"/>
      <w:bookmarkStart w:id="42" w:name="_Toc4763699"/>
      <w:r w:rsidRPr="004B06E3">
        <w:t>Peak Electric Demand Reduction (</w:t>
      </w:r>
      <w:r w:rsidR="00094304" w:rsidRPr="00094304">
        <w:rPr>
          <w:caps w:val="0"/>
        </w:rPr>
        <w:t>kW</w:t>
      </w:r>
      <w:r w:rsidRPr="004B06E3">
        <w:t>)</w:t>
      </w:r>
      <w:bookmarkEnd w:id="40"/>
      <w:bookmarkEnd w:id="41"/>
      <w:bookmarkEnd w:id="42"/>
    </w:p>
    <w:p w14:paraId="11540D3D" w14:textId="0307626F" w:rsidR="004142EF" w:rsidRDefault="00094304" w:rsidP="004B06E3">
      <w:r>
        <w:t>Not applicable.</w:t>
      </w:r>
    </w:p>
    <w:p w14:paraId="0E4B7199" w14:textId="77777777" w:rsidR="00A05797" w:rsidRPr="004B06E3" w:rsidRDefault="00A05797" w:rsidP="004B06E3"/>
    <w:p w14:paraId="0E9D248B" w14:textId="5C5BC51D" w:rsidR="007D230B" w:rsidRPr="004B06E3" w:rsidRDefault="007D230B" w:rsidP="00462BB6">
      <w:pPr>
        <w:pStyle w:val="eTRMHeading3"/>
      </w:pPr>
      <w:bookmarkStart w:id="43" w:name="_Toc486490858"/>
      <w:bookmarkStart w:id="44" w:name="_Toc486580929"/>
      <w:bookmarkStart w:id="45" w:name="_Toc4763700"/>
      <w:r w:rsidRPr="004B06E3">
        <w:t>Gas Savings</w:t>
      </w:r>
      <w:r w:rsidR="00245AFF" w:rsidRPr="004B06E3">
        <w:t xml:space="preserve"> (</w:t>
      </w:r>
      <w:r w:rsidR="00094304">
        <w:rPr>
          <w:caps w:val="0"/>
        </w:rPr>
        <w:t>Therms</w:t>
      </w:r>
      <w:r w:rsidR="00245AFF" w:rsidRPr="004B06E3">
        <w:t>)</w:t>
      </w:r>
      <w:bookmarkEnd w:id="43"/>
      <w:bookmarkEnd w:id="44"/>
      <w:bookmarkEnd w:id="45"/>
    </w:p>
    <w:p w14:paraId="1F502A51" w14:textId="61741E98" w:rsidR="007D54D7" w:rsidRDefault="007D54D7" w:rsidP="007D54D7">
      <w:pPr>
        <w:pStyle w:val="eTRMHeading4"/>
      </w:pPr>
      <w:bookmarkStart w:id="46" w:name="_Toc334802321"/>
      <w:bookmarkStart w:id="47" w:name="_Toc414363901"/>
      <w:r>
        <w:t>Overview</w:t>
      </w:r>
      <w:bookmarkEnd w:id="46"/>
      <w:bookmarkEnd w:id="47"/>
    </w:p>
    <w:p w14:paraId="5A63A996" w14:textId="6FBE54BE" w:rsidR="00B15AA1" w:rsidRPr="00B83C8F" w:rsidRDefault="00B15AA1" w:rsidP="00B15AA1">
      <w:r w:rsidRPr="00B83C8F">
        <w:t xml:space="preserve">The </w:t>
      </w:r>
      <w:r w:rsidR="007D54D7">
        <w:t xml:space="preserve">unit </w:t>
      </w:r>
      <w:r w:rsidRPr="00B83C8F">
        <w:t xml:space="preserve">energy saving </w:t>
      </w:r>
      <w:r w:rsidR="007D54D7">
        <w:t xml:space="preserve">(UES) </w:t>
      </w:r>
      <w:r w:rsidR="003966AB">
        <w:t>of a</w:t>
      </w:r>
      <w:r w:rsidRPr="00B83C8F">
        <w:t xml:space="preserve"> pool cover </w:t>
      </w:r>
      <w:r w:rsidR="003966AB">
        <w:t>was</w:t>
      </w:r>
      <w:r w:rsidRPr="00B83C8F">
        <w:t xml:space="preserve"> calculated from the difference in </w:t>
      </w:r>
      <w:r w:rsidR="007D54D7">
        <w:t xml:space="preserve">the unit </w:t>
      </w:r>
      <w:r w:rsidRPr="00B83C8F">
        <w:t xml:space="preserve">energy consumption </w:t>
      </w:r>
      <w:r w:rsidR="007D54D7">
        <w:t>(UEC) of</w:t>
      </w:r>
      <w:r w:rsidRPr="00B83C8F">
        <w:t xml:space="preserve"> an existing pool with no cover </w:t>
      </w:r>
      <w:r w:rsidR="003966AB">
        <w:t xml:space="preserve">and the </w:t>
      </w:r>
      <w:r w:rsidR="007D54D7">
        <w:t>UEC</w:t>
      </w:r>
      <w:r w:rsidR="003966AB">
        <w:t xml:space="preserve"> of a pool with an eligible</w:t>
      </w:r>
      <w:r w:rsidRPr="00B83C8F">
        <w:t xml:space="preserve"> insulated pool cover</w:t>
      </w:r>
      <w:r w:rsidR="007D54D7">
        <w:t xml:space="preserve"> (see Program Requirements)</w:t>
      </w:r>
      <w:r w:rsidRPr="00B83C8F">
        <w:t xml:space="preserve">. </w:t>
      </w:r>
    </w:p>
    <w:p w14:paraId="07612A92" w14:textId="08CAC2DC" w:rsidR="00B15AA1" w:rsidRDefault="00B15AA1" w:rsidP="00B15AA1">
      <w:r w:rsidRPr="00B83C8F">
        <w:t xml:space="preserve">The annual gas </w:t>
      </w:r>
      <w:r w:rsidR="00403A49">
        <w:t xml:space="preserve">UES </w:t>
      </w:r>
      <w:r w:rsidRPr="00B83C8F">
        <w:t xml:space="preserve">calculations are based on a </w:t>
      </w:r>
      <w:r w:rsidRPr="00403A49">
        <w:rPr>
          <w:b/>
        </w:rPr>
        <w:t>pool heat transfer model</w:t>
      </w:r>
      <w:r w:rsidRPr="00B83C8F">
        <w:t xml:space="preserve"> developed for swimming pools in California to ascertain the benefits of using pool cover at various types of swimming pools in the California climate zones.  </w:t>
      </w:r>
    </w:p>
    <w:p w14:paraId="092F2FBB" w14:textId="63973129" w:rsidR="005D5185" w:rsidRPr="00B83C8F" w:rsidRDefault="001714A1" w:rsidP="005D5185">
      <w:r>
        <w:t>UES values were computed for both outdoor and indoor pools, by building type, and by climate zone</w:t>
      </w:r>
      <w:r w:rsidR="00E66079">
        <w:t xml:space="preserve"> with pool cover calculator tools developed by </w:t>
      </w:r>
      <w:r w:rsidR="0061214A">
        <w:t>ICF International</w:t>
      </w:r>
      <w:r>
        <w:t>.</w:t>
      </w:r>
      <w:r w:rsidR="00E66079">
        <w:rPr>
          <w:rStyle w:val="FootnoteReference"/>
        </w:rPr>
        <w:footnoteReference w:id="3"/>
      </w:r>
      <w:r w:rsidR="007D54D7">
        <w:t xml:space="preserve"> </w:t>
      </w:r>
      <w:r w:rsidR="005D5185" w:rsidRPr="00B83C8F">
        <w:t xml:space="preserve">The </w:t>
      </w:r>
      <w:r w:rsidR="005D5185">
        <w:t>UES</w:t>
      </w:r>
      <w:r w:rsidR="005D5185" w:rsidRPr="00B83C8F">
        <w:t xml:space="preserve"> calculation </w:t>
      </w:r>
      <w:r w:rsidR="005D5185">
        <w:t>following the pool heat transfer model</w:t>
      </w:r>
      <w:r w:rsidR="005D5185" w:rsidRPr="00B83C8F">
        <w:t xml:space="preserve"> is based on an hourly Excel spreadsheet for one calendar year. The pool heat transfer model was compared to two other swimming pool energy savings calculation </w:t>
      </w:r>
      <w:bookmarkStart w:id="48" w:name="_Ref334802136"/>
      <w:r w:rsidR="00574449">
        <w:t>tools</w:t>
      </w:r>
      <w:r w:rsidR="005D5185">
        <w:t>.</w:t>
      </w:r>
      <w:r w:rsidR="005D5185" w:rsidRPr="00B83C8F">
        <w:rPr>
          <w:rStyle w:val="FootnoteReference"/>
          <w:rFonts w:asciiTheme="minorHAnsi" w:hAnsiTheme="minorHAnsi" w:cstheme="minorHAnsi"/>
        </w:rPr>
        <w:footnoteReference w:id="4"/>
      </w:r>
      <w:bookmarkEnd w:id="48"/>
    </w:p>
    <w:p w14:paraId="14785E3C" w14:textId="35179796" w:rsidR="00B15AA1" w:rsidRPr="00B83C8F" w:rsidRDefault="00B15AA1" w:rsidP="00B15AA1"/>
    <w:p w14:paraId="3E42D1CA" w14:textId="0319371B" w:rsidR="00B15AA1" w:rsidRPr="00DC1BB0" w:rsidRDefault="00B15AA1" w:rsidP="00B15AA1">
      <w:pPr>
        <w:pStyle w:val="eTRMHeading4"/>
      </w:pPr>
      <w:bookmarkStart w:id="49" w:name="_Toc340153185"/>
      <w:bookmarkStart w:id="50" w:name="_Toc414363902"/>
      <w:bookmarkStart w:id="51" w:name="_Toc334802325"/>
      <w:r w:rsidRPr="001E4BE0">
        <w:t>Swimming Pool Characteristics</w:t>
      </w:r>
      <w:bookmarkEnd w:id="49"/>
      <w:bookmarkEnd w:id="50"/>
    </w:p>
    <w:p w14:paraId="24770448" w14:textId="696FDCB8" w:rsidR="00B15AA1" w:rsidRDefault="00B15AA1" w:rsidP="00B15AA1">
      <w:bookmarkStart w:id="52" w:name="_Ref413228113"/>
      <w:r w:rsidRPr="001E4BE0">
        <w:t xml:space="preserve">Typical </w:t>
      </w:r>
      <w:r w:rsidR="007C21B1">
        <w:t xml:space="preserve">outdoor and indoor </w:t>
      </w:r>
      <w:r w:rsidRPr="001E4BE0">
        <w:t xml:space="preserve">swimming pool characteristics are </w:t>
      </w:r>
      <w:r w:rsidR="007D54D7">
        <w:t xml:space="preserve">provided in the following tables </w:t>
      </w:r>
      <w:r w:rsidR="007C21B1">
        <w:t>and summarized below</w:t>
      </w:r>
      <w:r w:rsidRPr="001E4BE0">
        <w:t>.</w:t>
      </w:r>
      <w:bookmarkEnd w:id="52"/>
      <w:r w:rsidRPr="001E4BE0">
        <w:t xml:space="preserve">  </w:t>
      </w:r>
    </w:p>
    <w:p w14:paraId="49B7602A" w14:textId="03737BFA" w:rsidR="007C21B1" w:rsidRPr="00B15AA1" w:rsidRDefault="007C21B1" w:rsidP="007C21B1">
      <w:pPr>
        <w:pStyle w:val="Caption"/>
      </w:pPr>
      <w:bookmarkStart w:id="53" w:name="_Toc340153198"/>
      <w:bookmarkStart w:id="54" w:name="_Toc414363917"/>
      <w:r w:rsidRPr="00B15AA1">
        <w:lastRenderedPageBreak/>
        <w:t>Swimming Pool Parameters</w:t>
      </w:r>
      <w:bookmarkEnd w:id="53"/>
      <w:bookmarkEnd w:id="54"/>
    </w:p>
    <w:tbl>
      <w:tblPr>
        <w:tblStyle w:val="TableGrid"/>
        <w:tblW w:w="8964"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43" w:type="dxa"/>
          <w:left w:w="115" w:type="dxa"/>
          <w:bottom w:w="43" w:type="dxa"/>
          <w:right w:w="115" w:type="dxa"/>
        </w:tblCellMar>
        <w:tblLook w:val="01E0" w:firstRow="1" w:lastRow="1" w:firstColumn="1" w:lastColumn="1" w:noHBand="0" w:noVBand="0"/>
      </w:tblPr>
      <w:tblGrid>
        <w:gridCol w:w="1584"/>
        <w:gridCol w:w="900"/>
        <w:gridCol w:w="990"/>
        <w:gridCol w:w="990"/>
        <w:gridCol w:w="1080"/>
        <w:gridCol w:w="900"/>
        <w:gridCol w:w="1260"/>
        <w:gridCol w:w="1260"/>
      </w:tblGrid>
      <w:tr w:rsidR="007C21B1" w:rsidRPr="00871FD7" w14:paraId="7995FF67" w14:textId="77777777" w:rsidTr="003C5967">
        <w:trPr>
          <w:trHeight w:val="20"/>
          <w:tblHeader/>
        </w:trPr>
        <w:tc>
          <w:tcPr>
            <w:tcW w:w="1584" w:type="dxa"/>
            <w:shd w:val="clear" w:color="auto" w:fill="F2F2F2" w:themeFill="background1" w:themeFillShade="F2"/>
            <w:vAlign w:val="bottom"/>
          </w:tcPr>
          <w:p w14:paraId="1AF110DD" w14:textId="4773F9D4" w:rsidR="007C21B1" w:rsidRPr="00871FD7" w:rsidRDefault="007C21B1" w:rsidP="00A81608">
            <w:pPr>
              <w:spacing w:before="0" w:after="0" w:line="200" w:lineRule="exact"/>
              <w:jc w:val="center"/>
              <w:rPr>
                <w:rFonts w:eastAsiaTheme="minorHAnsi" w:cs="Arial"/>
                <w:b/>
                <w:bCs/>
                <w:sz w:val="20"/>
                <w:szCs w:val="22"/>
              </w:rPr>
            </w:pPr>
            <w:r w:rsidRPr="00871FD7">
              <w:rPr>
                <w:rFonts w:cs="Arial"/>
                <w:b/>
                <w:bCs/>
                <w:sz w:val="20"/>
              </w:rPr>
              <w:t>Pool Type</w:t>
            </w:r>
            <w:r w:rsidR="00A87DF0">
              <w:rPr>
                <w:rFonts w:cs="Arial"/>
                <w:b/>
                <w:bCs/>
                <w:sz w:val="20"/>
              </w:rPr>
              <w:t xml:space="preserve"> / </w:t>
            </w:r>
            <w:r w:rsidR="00A87DF0">
              <w:rPr>
                <w:rFonts w:cs="Arial"/>
                <w:b/>
                <w:bCs/>
                <w:sz w:val="20"/>
              </w:rPr>
              <w:br/>
              <w:t>Building Type</w:t>
            </w:r>
          </w:p>
        </w:tc>
        <w:tc>
          <w:tcPr>
            <w:tcW w:w="900" w:type="dxa"/>
            <w:shd w:val="clear" w:color="auto" w:fill="F2F2F2" w:themeFill="background1" w:themeFillShade="F2"/>
            <w:vAlign w:val="bottom"/>
          </w:tcPr>
          <w:p w14:paraId="2D20AD74" w14:textId="3DA21137" w:rsidR="007C21B1" w:rsidRPr="00871FD7" w:rsidRDefault="007C21B1" w:rsidP="00A81608">
            <w:pPr>
              <w:spacing w:before="0" w:after="0" w:line="200" w:lineRule="exact"/>
              <w:jc w:val="center"/>
              <w:rPr>
                <w:rFonts w:eastAsiaTheme="minorHAnsi" w:cs="Arial"/>
                <w:b/>
                <w:bCs/>
                <w:sz w:val="20"/>
                <w:szCs w:val="18"/>
              </w:rPr>
            </w:pPr>
            <w:r w:rsidRPr="00871FD7">
              <w:rPr>
                <w:rFonts w:cs="Arial"/>
                <w:b/>
                <w:sz w:val="20"/>
                <w:szCs w:val="18"/>
              </w:rPr>
              <w:t>Area (ft</w:t>
            </w:r>
            <w:r w:rsidR="00E87BB1" w:rsidRPr="00E87BB1">
              <w:rPr>
                <w:rFonts w:cs="Arial"/>
                <w:b/>
                <w:sz w:val="20"/>
                <w:szCs w:val="18"/>
                <w:vertAlign w:val="superscript"/>
              </w:rPr>
              <w:t>2</w:t>
            </w:r>
            <w:r w:rsidRPr="00871FD7">
              <w:rPr>
                <w:rFonts w:cs="Arial"/>
                <w:b/>
                <w:sz w:val="20"/>
                <w:szCs w:val="18"/>
              </w:rPr>
              <w:t>)</w:t>
            </w:r>
          </w:p>
        </w:tc>
        <w:tc>
          <w:tcPr>
            <w:tcW w:w="990" w:type="dxa"/>
            <w:shd w:val="clear" w:color="auto" w:fill="F2F2F2" w:themeFill="background1" w:themeFillShade="F2"/>
            <w:vAlign w:val="bottom"/>
          </w:tcPr>
          <w:p w14:paraId="59AAF356" w14:textId="77777777" w:rsidR="007C21B1" w:rsidRPr="00871FD7" w:rsidRDefault="007C21B1" w:rsidP="00A81608">
            <w:pPr>
              <w:spacing w:before="0" w:after="0" w:line="200" w:lineRule="exact"/>
              <w:jc w:val="center"/>
              <w:rPr>
                <w:rFonts w:eastAsiaTheme="minorHAnsi" w:cs="Arial"/>
                <w:b/>
                <w:bCs/>
                <w:sz w:val="20"/>
                <w:szCs w:val="18"/>
              </w:rPr>
            </w:pPr>
            <w:r w:rsidRPr="00871FD7">
              <w:rPr>
                <w:rFonts w:cs="Arial"/>
                <w:b/>
                <w:sz w:val="20"/>
                <w:szCs w:val="18"/>
              </w:rPr>
              <w:t>Average depth (ft)</w:t>
            </w:r>
          </w:p>
        </w:tc>
        <w:tc>
          <w:tcPr>
            <w:tcW w:w="990" w:type="dxa"/>
            <w:shd w:val="clear" w:color="auto" w:fill="F2F2F2" w:themeFill="background1" w:themeFillShade="F2"/>
            <w:vAlign w:val="bottom"/>
          </w:tcPr>
          <w:p w14:paraId="0E460CED" w14:textId="77777777" w:rsidR="007C21B1" w:rsidRPr="00871FD7" w:rsidRDefault="007C21B1" w:rsidP="00A81608">
            <w:pPr>
              <w:spacing w:before="0" w:after="0" w:line="200" w:lineRule="exact"/>
              <w:jc w:val="center"/>
              <w:rPr>
                <w:rFonts w:cs="Arial"/>
                <w:b/>
                <w:bCs/>
                <w:sz w:val="20"/>
                <w:szCs w:val="18"/>
              </w:rPr>
            </w:pPr>
            <w:r w:rsidRPr="00871FD7">
              <w:rPr>
                <w:rFonts w:cs="Arial"/>
                <w:b/>
                <w:bCs/>
                <w:sz w:val="20"/>
                <w:szCs w:val="18"/>
              </w:rPr>
              <w:t>Solar Shading Factor</w:t>
            </w:r>
            <w:r w:rsidRPr="00871FD7">
              <w:rPr>
                <w:b/>
                <w:sz w:val="20"/>
                <w:szCs w:val="18"/>
              </w:rPr>
              <w:t xml:space="preserve"> (F</w:t>
            </w:r>
            <w:r w:rsidRPr="00871FD7">
              <w:rPr>
                <w:b/>
                <w:sz w:val="20"/>
                <w:szCs w:val="18"/>
                <w:vertAlign w:val="subscript"/>
              </w:rPr>
              <w:t>S</w:t>
            </w:r>
            <w:r w:rsidRPr="00871FD7">
              <w:rPr>
                <w:b/>
                <w:sz w:val="20"/>
                <w:szCs w:val="18"/>
              </w:rPr>
              <w:t>)</w:t>
            </w:r>
          </w:p>
        </w:tc>
        <w:tc>
          <w:tcPr>
            <w:tcW w:w="1080" w:type="dxa"/>
            <w:shd w:val="clear" w:color="auto" w:fill="F2F2F2" w:themeFill="background1" w:themeFillShade="F2"/>
            <w:vAlign w:val="bottom"/>
          </w:tcPr>
          <w:p w14:paraId="306A9C0B" w14:textId="77777777" w:rsidR="007C21B1" w:rsidRPr="00871FD7" w:rsidRDefault="007C21B1" w:rsidP="00A81608">
            <w:pPr>
              <w:spacing w:before="0" w:after="0" w:line="200" w:lineRule="exact"/>
              <w:jc w:val="center"/>
              <w:rPr>
                <w:rFonts w:cs="Arial"/>
                <w:b/>
                <w:bCs/>
                <w:sz w:val="20"/>
                <w:szCs w:val="18"/>
              </w:rPr>
            </w:pPr>
            <w:r w:rsidRPr="00871FD7">
              <w:rPr>
                <w:rFonts w:cs="Arial"/>
                <w:b/>
                <w:bCs/>
                <w:sz w:val="20"/>
                <w:szCs w:val="18"/>
              </w:rPr>
              <w:t>Wind Shielding Factor</w:t>
            </w:r>
            <w:r w:rsidRPr="00871FD7">
              <w:rPr>
                <w:b/>
                <w:sz w:val="20"/>
                <w:szCs w:val="18"/>
              </w:rPr>
              <w:t xml:space="preserve"> (F</w:t>
            </w:r>
            <w:r w:rsidRPr="00871FD7">
              <w:rPr>
                <w:b/>
                <w:sz w:val="20"/>
                <w:szCs w:val="18"/>
                <w:vertAlign w:val="subscript"/>
              </w:rPr>
              <w:t>W</w:t>
            </w:r>
            <w:r w:rsidRPr="00871FD7">
              <w:rPr>
                <w:b/>
                <w:sz w:val="20"/>
                <w:szCs w:val="18"/>
              </w:rPr>
              <w:t>)</w:t>
            </w:r>
          </w:p>
        </w:tc>
        <w:tc>
          <w:tcPr>
            <w:tcW w:w="900" w:type="dxa"/>
            <w:shd w:val="clear" w:color="auto" w:fill="F2F2F2" w:themeFill="background1" w:themeFillShade="F2"/>
            <w:vAlign w:val="bottom"/>
          </w:tcPr>
          <w:p w14:paraId="04F11177" w14:textId="77777777" w:rsidR="007C21B1" w:rsidRPr="00871FD7" w:rsidRDefault="007C21B1" w:rsidP="00A81608">
            <w:pPr>
              <w:spacing w:before="0" w:after="0" w:line="200" w:lineRule="exact"/>
              <w:jc w:val="center"/>
              <w:rPr>
                <w:rFonts w:cs="Arial"/>
                <w:b/>
                <w:bCs/>
                <w:sz w:val="20"/>
                <w:szCs w:val="18"/>
              </w:rPr>
            </w:pPr>
            <w:r w:rsidRPr="00871FD7">
              <w:rPr>
                <w:rFonts w:cs="Arial"/>
                <w:b/>
                <w:sz w:val="20"/>
                <w:szCs w:val="22"/>
              </w:rPr>
              <w:t>Typical Activity Factor (F</w:t>
            </w:r>
            <w:r w:rsidRPr="00871FD7">
              <w:rPr>
                <w:rFonts w:cs="Arial"/>
                <w:b/>
                <w:sz w:val="20"/>
                <w:szCs w:val="22"/>
                <w:vertAlign w:val="subscript"/>
              </w:rPr>
              <w:t>a</w:t>
            </w:r>
            <w:r w:rsidRPr="00871FD7">
              <w:rPr>
                <w:rFonts w:cs="Arial"/>
                <w:b/>
                <w:sz w:val="20"/>
                <w:szCs w:val="22"/>
              </w:rPr>
              <w:t>)</w:t>
            </w:r>
          </w:p>
        </w:tc>
        <w:tc>
          <w:tcPr>
            <w:tcW w:w="1260" w:type="dxa"/>
            <w:shd w:val="clear" w:color="auto" w:fill="F2F2F2" w:themeFill="background1" w:themeFillShade="F2"/>
            <w:vAlign w:val="bottom"/>
          </w:tcPr>
          <w:p w14:paraId="2F37AFF0" w14:textId="77777777" w:rsidR="007C21B1" w:rsidRPr="00871FD7" w:rsidRDefault="007C21B1" w:rsidP="00A81608">
            <w:pPr>
              <w:spacing w:before="0" w:after="0" w:line="200" w:lineRule="exact"/>
              <w:jc w:val="center"/>
              <w:rPr>
                <w:rFonts w:eastAsiaTheme="minorHAnsi" w:cs="Arial"/>
                <w:b/>
                <w:bCs/>
                <w:sz w:val="20"/>
                <w:szCs w:val="18"/>
              </w:rPr>
            </w:pPr>
            <w:r w:rsidRPr="00871FD7">
              <w:rPr>
                <w:rFonts w:cs="Arial"/>
                <w:b/>
                <w:bCs/>
                <w:sz w:val="20"/>
                <w:szCs w:val="18"/>
              </w:rPr>
              <w:t>Winter Schedule</w:t>
            </w:r>
          </w:p>
        </w:tc>
        <w:tc>
          <w:tcPr>
            <w:tcW w:w="1260" w:type="dxa"/>
            <w:shd w:val="clear" w:color="auto" w:fill="F2F2F2" w:themeFill="background1" w:themeFillShade="F2"/>
            <w:vAlign w:val="bottom"/>
          </w:tcPr>
          <w:p w14:paraId="06655C63" w14:textId="77777777" w:rsidR="007C21B1" w:rsidRPr="00871FD7" w:rsidRDefault="007C21B1" w:rsidP="00A81608">
            <w:pPr>
              <w:spacing w:before="0" w:after="0" w:line="200" w:lineRule="exact"/>
              <w:jc w:val="center"/>
              <w:rPr>
                <w:rFonts w:eastAsiaTheme="minorHAnsi" w:cs="Arial"/>
                <w:b/>
                <w:bCs/>
                <w:sz w:val="20"/>
                <w:szCs w:val="18"/>
              </w:rPr>
            </w:pPr>
            <w:r w:rsidRPr="00871FD7">
              <w:rPr>
                <w:rFonts w:cs="Arial"/>
                <w:b/>
                <w:bCs/>
                <w:sz w:val="20"/>
                <w:szCs w:val="18"/>
              </w:rPr>
              <w:t>Summer Schedule</w:t>
            </w:r>
          </w:p>
        </w:tc>
      </w:tr>
      <w:tr w:rsidR="002D0686" w:rsidRPr="001E4BE0" w14:paraId="359934C0" w14:textId="77777777" w:rsidTr="003C5967">
        <w:trPr>
          <w:gridAfter w:val="7"/>
          <w:wAfter w:w="7380" w:type="dxa"/>
          <w:trHeight w:val="20"/>
        </w:trPr>
        <w:tc>
          <w:tcPr>
            <w:tcW w:w="1584" w:type="dxa"/>
            <w:vAlign w:val="center"/>
          </w:tcPr>
          <w:p w14:paraId="440CAEC3" w14:textId="6717D042" w:rsidR="002D0686" w:rsidRPr="002D0686" w:rsidRDefault="002D0686" w:rsidP="00A81608">
            <w:pPr>
              <w:spacing w:before="0" w:after="0" w:line="200" w:lineRule="exact"/>
              <w:rPr>
                <w:rFonts w:eastAsiaTheme="minorHAnsi" w:cs="Arial"/>
                <w:b/>
                <w:sz w:val="20"/>
                <w:szCs w:val="18"/>
              </w:rPr>
            </w:pPr>
            <w:r w:rsidRPr="002D0686">
              <w:rPr>
                <w:rFonts w:cs="Arial"/>
                <w:b/>
                <w:color w:val="000000"/>
                <w:sz w:val="20"/>
                <w:szCs w:val="18"/>
              </w:rPr>
              <w:t>Outdoor Pool</w:t>
            </w:r>
          </w:p>
        </w:tc>
      </w:tr>
      <w:tr w:rsidR="003C5967" w:rsidRPr="001E4BE0" w14:paraId="4BF3ECBF" w14:textId="77777777" w:rsidTr="003C5967">
        <w:trPr>
          <w:trHeight w:val="20"/>
        </w:trPr>
        <w:tc>
          <w:tcPr>
            <w:tcW w:w="1584" w:type="dxa"/>
            <w:vAlign w:val="center"/>
          </w:tcPr>
          <w:p w14:paraId="0A741087" w14:textId="77777777" w:rsidR="003C5967" w:rsidRPr="00B15AA1" w:rsidRDefault="003C5967" w:rsidP="00A81608">
            <w:pPr>
              <w:spacing w:before="0" w:after="0" w:line="200" w:lineRule="exact"/>
              <w:rPr>
                <w:rFonts w:cs="Arial"/>
                <w:color w:val="000000"/>
                <w:sz w:val="20"/>
                <w:szCs w:val="18"/>
              </w:rPr>
            </w:pPr>
            <w:r w:rsidRPr="00B15AA1">
              <w:rPr>
                <w:rFonts w:cs="Arial"/>
                <w:color w:val="000000"/>
                <w:sz w:val="20"/>
                <w:szCs w:val="18"/>
              </w:rPr>
              <w:t xml:space="preserve">Schools/Colleges </w:t>
            </w:r>
          </w:p>
        </w:tc>
        <w:tc>
          <w:tcPr>
            <w:tcW w:w="900" w:type="dxa"/>
            <w:vAlign w:val="center"/>
          </w:tcPr>
          <w:p w14:paraId="21AAB322" w14:textId="77777777" w:rsidR="003C5967" w:rsidRPr="00B15AA1" w:rsidRDefault="003C5967" w:rsidP="00A81608">
            <w:pPr>
              <w:spacing w:before="0" w:after="0" w:line="200" w:lineRule="exact"/>
              <w:jc w:val="center"/>
              <w:rPr>
                <w:rFonts w:cs="Arial"/>
                <w:sz w:val="20"/>
                <w:szCs w:val="18"/>
              </w:rPr>
            </w:pPr>
            <w:r w:rsidRPr="00B15AA1">
              <w:rPr>
                <w:rFonts w:cs="Arial"/>
                <w:sz w:val="20"/>
                <w:szCs w:val="18"/>
              </w:rPr>
              <w:t>4,689</w:t>
            </w:r>
          </w:p>
        </w:tc>
        <w:tc>
          <w:tcPr>
            <w:tcW w:w="990" w:type="dxa"/>
            <w:vAlign w:val="center"/>
          </w:tcPr>
          <w:p w14:paraId="2CA6D9A6"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6</w:t>
            </w:r>
          </w:p>
        </w:tc>
        <w:tc>
          <w:tcPr>
            <w:tcW w:w="990" w:type="dxa"/>
            <w:vAlign w:val="center"/>
          </w:tcPr>
          <w:p w14:paraId="17F874EC"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0%</w:t>
            </w:r>
          </w:p>
        </w:tc>
        <w:tc>
          <w:tcPr>
            <w:tcW w:w="1080" w:type="dxa"/>
            <w:vAlign w:val="center"/>
          </w:tcPr>
          <w:p w14:paraId="31AA3D61" w14:textId="77777777" w:rsidR="003C5967" w:rsidRPr="00B15AA1" w:rsidRDefault="003C5967" w:rsidP="00A81608">
            <w:pPr>
              <w:spacing w:before="0" w:after="0" w:line="200" w:lineRule="exact"/>
              <w:jc w:val="center"/>
              <w:rPr>
                <w:rFonts w:cs="Arial"/>
                <w:sz w:val="20"/>
              </w:rPr>
            </w:pPr>
            <w:r w:rsidRPr="00B15AA1">
              <w:rPr>
                <w:rFonts w:cs="Arial"/>
                <w:sz w:val="20"/>
              </w:rPr>
              <w:t>30%</w:t>
            </w:r>
          </w:p>
        </w:tc>
        <w:tc>
          <w:tcPr>
            <w:tcW w:w="900" w:type="dxa"/>
            <w:vAlign w:val="center"/>
          </w:tcPr>
          <w:p w14:paraId="6B017C31" w14:textId="088A0AFE"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1.0</w:t>
            </w:r>
            <w:r>
              <w:rPr>
                <w:rFonts w:eastAsiaTheme="minorHAnsi" w:cs="Arial"/>
                <w:sz w:val="20"/>
                <w:szCs w:val="18"/>
              </w:rPr>
              <w:t>0</w:t>
            </w:r>
          </w:p>
        </w:tc>
        <w:tc>
          <w:tcPr>
            <w:tcW w:w="1260" w:type="dxa"/>
            <w:vAlign w:val="center"/>
          </w:tcPr>
          <w:p w14:paraId="3306485B" w14:textId="35F64F2D"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11</w:t>
            </w:r>
            <w:r>
              <w:rPr>
                <w:rFonts w:eastAsiaTheme="minorHAnsi" w:cs="Arial"/>
                <w:sz w:val="20"/>
                <w:szCs w:val="18"/>
              </w:rPr>
              <w:t xml:space="preserve"> a.m.</w:t>
            </w:r>
            <w:r w:rsidRPr="00B15AA1" w:rsidDel="006A1CC0">
              <w:rPr>
                <w:rFonts w:eastAsiaTheme="minorHAnsi" w:cs="Arial"/>
                <w:sz w:val="20"/>
                <w:szCs w:val="18"/>
              </w:rPr>
              <w:t xml:space="preserve"> </w:t>
            </w:r>
            <w:r w:rsidRPr="00B15AA1">
              <w:rPr>
                <w:rFonts w:eastAsiaTheme="minorHAnsi" w:cs="Arial"/>
                <w:sz w:val="20"/>
                <w:szCs w:val="18"/>
              </w:rPr>
              <w:t>-</w:t>
            </w:r>
            <w:r>
              <w:rPr>
                <w:rFonts w:eastAsiaTheme="minorHAnsi" w:cs="Arial"/>
                <w:sz w:val="20"/>
                <w:szCs w:val="18"/>
              </w:rPr>
              <w:br/>
            </w:r>
            <w:r w:rsidRPr="00B15AA1">
              <w:rPr>
                <w:rFonts w:eastAsiaTheme="minorHAnsi" w:cs="Arial"/>
                <w:sz w:val="20"/>
                <w:szCs w:val="18"/>
              </w:rPr>
              <w:t>8</w:t>
            </w:r>
            <w:r>
              <w:rPr>
                <w:rFonts w:eastAsiaTheme="minorHAnsi" w:cs="Arial"/>
                <w:sz w:val="20"/>
                <w:szCs w:val="18"/>
              </w:rPr>
              <w:t xml:space="preserve"> p.m.</w:t>
            </w:r>
          </w:p>
        </w:tc>
        <w:tc>
          <w:tcPr>
            <w:tcW w:w="1260" w:type="dxa"/>
            <w:vAlign w:val="center"/>
          </w:tcPr>
          <w:p w14:paraId="13129BE9" w14:textId="6388E898"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10</w:t>
            </w:r>
            <w:r>
              <w:rPr>
                <w:rFonts w:eastAsiaTheme="minorHAnsi" w:cs="Arial"/>
                <w:sz w:val="20"/>
                <w:szCs w:val="18"/>
              </w:rPr>
              <w:t xml:space="preserve"> a.m.</w:t>
            </w:r>
            <w:r w:rsidRPr="00B15AA1">
              <w:rPr>
                <w:rFonts w:eastAsiaTheme="minorHAnsi" w:cs="Arial"/>
                <w:sz w:val="20"/>
                <w:szCs w:val="18"/>
              </w:rPr>
              <w:t>-</w:t>
            </w:r>
            <w:r>
              <w:rPr>
                <w:rFonts w:eastAsiaTheme="minorHAnsi" w:cs="Arial"/>
                <w:sz w:val="20"/>
                <w:szCs w:val="18"/>
              </w:rPr>
              <w:br/>
            </w:r>
            <w:r w:rsidRPr="00B15AA1">
              <w:rPr>
                <w:rFonts w:eastAsiaTheme="minorHAnsi" w:cs="Arial"/>
                <w:sz w:val="20"/>
                <w:szCs w:val="18"/>
              </w:rPr>
              <w:t>8</w:t>
            </w:r>
            <w:r>
              <w:rPr>
                <w:rFonts w:eastAsiaTheme="minorHAnsi" w:cs="Arial"/>
                <w:sz w:val="20"/>
                <w:szCs w:val="18"/>
              </w:rPr>
              <w:t xml:space="preserve"> p.m.</w:t>
            </w:r>
          </w:p>
        </w:tc>
      </w:tr>
      <w:tr w:rsidR="007C21B1" w:rsidRPr="001E4BE0" w14:paraId="0AFA333C" w14:textId="77777777" w:rsidTr="003C5967">
        <w:trPr>
          <w:trHeight w:val="20"/>
        </w:trPr>
        <w:tc>
          <w:tcPr>
            <w:tcW w:w="1584" w:type="dxa"/>
            <w:vAlign w:val="center"/>
          </w:tcPr>
          <w:p w14:paraId="67CE3094" w14:textId="77777777" w:rsidR="007C21B1" w:rsidRPr="00B15AA1" w:rsidRDefault="007C21B1" w:rsidP="00A81608">
            <w:pPr>
              <w:spacing w:before="0" w:after="0" w:line="200" w:lineRule="exact"/>
              <w:rPr>
                <w:rFonts w:cs="Arial"/>
                <w:color w:val="000000"/>
                <w:sz w:val="20"/>
                <w:szCs w:val="18"/>
              </w:rPr>
            </w:pPr>
            <w:r w:rsidRPr="00B15AA1">
              <w:rPr>
                <w:rFonts w:cs="Arial"/>
                <w:color w:val="000000"/>
                <w:sz w:val="20"/>
                <w:szCs w:val="18"/>
              </w:rPr>
              <w:t>City Recreation Centers</w:t>
            </w:r>
          </w:p>
        </w:tc>
        <w:tc>
          <w:tcPr>
            <w:tcW w:w="900" w:type="dxa"/>
            <w:vAlign w:val="center"/>
          </w:tcPr>
          <w:p w14:paraId="6C2A8BC2" w14:textId="77777777" w:rsidR="007C21B1" w:rsidRPr="00B15AA1" w:rsidRDefault="007C21B1" w:rsidP="00A81608">
            <w:pPr>
              <w:spacing w:before="0" w:after="0" w:line="200" w:lineRule="exact"/>
              <w:jc w:val="center"/>
              <w:rPr>
                <w:rFonts w:cs="Arial"/>
                <w:sz w:val="20"/>
                <w:szCs w:val="18"/>
              </w:rPr>
            </w:pPr>
            <w:r w:rsidRPr="00B15AA1">
              <w:rPr>
                <w:rFonts w:cs="Arial"/>
                <w:sz w:val="20"/>
                <w:szCs w:val="18"/>
              </w:rPr>
              <w:t>4,445</w:t>
            </w:r>
          </w:p>
        </w:tc>
        <w:tc>
          <w:tcPr>
            <w:tcW w:w="990" w:type="dxa"/>
            <w:vAlign w:val="center"/>
          </w:tcPr>
          <w:p w14:paraId="37408431" w14:textId="77777777"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6</w:t>
            </w:r>
          </w:p>
        </w:tc>
        <w:tc>
          <w:tcPr>
            <w:tcW w:w="990" w:type="dxa"/>
            <w:vAlign w:val="center"/>
          </w:tcPr>
          <w:p w14:paraId="411C293D" w14:textId="77777777"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0%</w:t>
            </w:r>
          </w:p>
        </w:tc>
        <w:tc>
          <w:tcPr>
            <w:tcW w:w="1080" w:type="dxa"/>
            <w:vAlign w:val="center"/>
          </w:tcPr>
          <w:p w14:paraId="7066D00A" w14:textId="77777777" w:rsidR="007C21B1" w:rsidRPr="00B15AA1" w:rsidRDefault="007C21B1" w:rsidP="00A81608">
            <w:pPr>
              <w:spacing w:before="0" w:after="0" w:line="200" w:lineRule="exact"/>
              <w:jc w:val="center"/>
              <w:rPr>
                <w:rFonts w:cs="Arial"/>
                <w:sz w:val="20"/>
              </w:rPr>
            </w:pPr>
            <w:r w:rsidRPr="00B15AA1">
              <w:rPr>
                <w:rFonts w:cs="Arial"/>
                <w:sz w:val="20"/>
              </w:rPr>
              <w:t>0%</w:t>
            </w:r>
          </w:p>
        </w:tc>
        <w:tc>
          <w:tcPr>
            <w:tcW w:w="900" w:type="dxa"/>
            <w:vAlign w:val="center"/>
          </w:tcPr>
          <w:p w14:paraId="33480964" w14:textId="32D45E68"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1.0</w:t>
            </w:r>
            <w:r w:rsidR="00094304">
              <w:rPr>
                <w:rFonts w:eastAsiaTheme="minorHAnsi" w:cs="Arial"/>
                <w:sz w:val="20"/>
                <w:szCs w:val="18"/>
              </w:rPr>
              <w:t>0</w:t>
            </w:r>
          </w:p>
        </w:tc>
        <w:tc>
          <w:tcPr>
            <w:tcW w:w="1260" w:type="dxa"/>
            <w:vAlign w:val="center"/>
          </w:tcPr>
          <w:p w14:paraId="6D9D219C" w14:textId="45483023"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10</w:t>
            </w:r>
            <w:r w:rsidR="006A1CC0">
              <w:rPr>
                <w:rFonts w:eastAsiaTheme="minorHAnsi" w:cs="Arial"/>
                <w:sz w:val="20"/>
                <w:szCs w:val="18"/>
              </w:rPr>
              <w:t xml:space="preserve"> a.m.</w:t>
            </w:r>
            <w:r w:rsidRPr="00B15AA1">
              <w:rPr>
                <w:rFonts w:eastAsiaTheme="minorHAnsi" w:cs="Arial"/>
                <w:sz w:val="20"/>
                <w:szCs w:val="18"/>
              </w:rPr>
              <w:t>-</w:t>
            </w:r>
            <w:r w:rsidR="003C5967">
              <w:rPr>
                <w:rFonts w:eastAsiaTheme="minorHAnsi" w:cs="Arial"/>
                <w:sz w:val="20"/>
                <w:szCs w:val="18"/>
              </w:rPr>
              <w:br/>
            </w:r>
            <w:r w:rsidRPr="00B15AA1">
              <w:rPr>
                <w:rFonts w:eastAsiaTheme="minorHAnsi" w:cs="Arial"/>
                <w:sz w:val="20"/>
                <w:szCs w:val="18"/>
              </w:rPr>
              <w:t>8</w:t>
            </w:r>
            <w:r w:rsidR="006A1CC0">
              <w:rPr>
                <w:rFonts w:eastAsiaTheme="minorHAnsi" w:cs="Arial"/>
                <w:sz w:val="20"/>
                <w:szCs w:val="18"/>
              </w:rPr>
              <w:t xml:space="preserve"> p.m.</w:t>
            </w:r>
          </w:p>
        </w:tc>
        <w:tc>
          <w:tcPr>
            <w:tcW w:w="1260" w:type="dxa"/>
            <w:vAlign w:val="center"/>
          </w:tcPr>
          <w:p w14:paraId="401F472C" w14:textId="5D16DDD6"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9</w:t>
            </w:r>
            <w:r w:rsidR="006A1CC0">
              <w:rPr>
                <w:rFonts w:eastAsiaTheme="minorHAnsi" w:cs="Arial"/>
                <w:sz w:val="20"/>
                <w:szCs w:val="18"/>
              </w:rPr>
              <w:t xml:space="preserve"> a.m.</w:t>
            </w:r>
            <w:r w:rsidRPr="00B15AA1">
              <w:rPr>
                <w:rFonts w:eastAsiaTheme="minorHAnsi" w:cs="Arial"/>
                <w:sz w:val="20"/>
                <w:szCs w:val="18"/>
              </w:rPr>
              <w:t>-</w:t>
            </w:r>
            <w:r w:rsidR="003C5967">
              <w:rPr>
                <w:rFonts w:eastAsiaTheme="minorHAnsi" w:cs="Arial"/>
                <w:sz w:val="20"/>
                <w:szCs w:val="18"/>
              </w:rPr>
              <w:br/>
            </w:r>
            <w:r w:rsidRPr="00B15AA1">
              <w:rPr>
                <w:rFonts w:eastAsiaTheme="minorHAnsi" w:cs="Arial"/>
                <w:sz w:val="20"/>
                <w:szCs w:val="18"/>
              </w:rPr>
              <w:t>8</w:t>
            </w:r>
            <w:r w:rsidR="006A1CC0">
              <w:rPr>
                <w:rFonts w:eastAsiaTheme="minorHAnsi" w:cs="Arial"/>
                <w:sz w:val="20"/>
                <w:szCs w:val="18"/>
              </w:rPr>
              <w:t xml:space="preserve"> p.m.</w:t>
            </w:r>
          </w:p>
        </w:tc>
      </w:tr>
      <w:tr w:rsidR="003C5967" w:rsidRPr="001E4BE0" w14:paraId="70E96284" w14:textId="77777777" w:rsidTr="003C5967">
        <w:trPr>
          <w:trHeight w:val="20"/>
        </w:trPr>
        <w:tc>
          <w:tcPr>
            <w:tcW w:w="1584" w:type="dxa"/>
            <w:vAlign w:val="center"/>
          </w:tcPr>
          <w:p w14:paraId="3B8C4CE1" w14:textId="77777777" w:rsidR="003C5967" w:rsidRPr="00B15AA1" w:rsidRDefault="003C5967" w:rsidP="00A81608">
            <w:pPr>
              <w:spacing w:before="0" w:after="0" w:line="200" w:lineRule="exact"/>
              <w:rPr>
                <w:rFonts w:cs="Arial"/>
                <w:color w:val="000000"/>
                <w:sz w:val="20"/>
                <w:szCs w:val="18"/>
              </w:rPr>
            </w:pPr>
            <w:r w:rsidRPr="00B15AA1">
              <w:rPr>
                <w:rFonts w:cs="Arial"/>
                <w:color w:val="000000"/>
                <w:sz w:val="20"/>
                <w:szCs w:val="18"/>
              </w:rPr>
              <w:t>MF Residential</w:t>
            </w:r>
          </w:p>
        </w:tc>
        <w:tc>
          <w:tcPr>
            <w:tcW w:w="900" w:type="dxa"/>
            <w:vAlign w:val="center"/>
          </w:tcPr>
          <w:p w14:paraId="106E238A"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1,546</w:t>
            </w:r>
          </w:p>
        </w:tc>
        <w:tc>
          <w:tcPr>
            <w:tcW w:w="990" w:type="dxa"/>
            <w:vAlign w:val="center"/>
          </w:tcPr>
          <w:p w14:paraId="6C5629C4"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6</w:t>
            </w:r>
          </w:p>
        </w:tc>
        <w:tc>
          <w:tcPr>
            <w:tcW w:w="990" w:type="dxa"/>
            <w:vAlign w:val="center"/>
          </w:tcPr>
          <w:p w14:paraId="408D2CBA"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30%</w:t>
            </w:r>
          </w:p>
        </w:tc>
        <w:tc>
          <w:tcPr>
            <w:tcW w:w="1080" w:type="dxa"/>
            <w:vAlign w:val="center"/>
          </w:tcPr>
          <w:p w14:paraId="02F9C466" w14:textId="77777777" w:rsidR="003C5967" w:rsidRPr="00B15AA1" w:rsidRDefault="003C5967" w:rsidP="00A81608">
            <w:pPr>
              <w:spacing w:before="0" w:after="0" w:line="200" w:lineRule="exact"/>
              <w:jc w:val="center"/>
              <w:rPr>
                <w:rFonts w:cs="Arial"/>
                <w:sz w:val="20"/>
              </w:rPr>
            </w:pPr>
            <w:r w:rsidRPr="00B15AA1">
              <w:rPr>
                <w:rFonts w:cs="Arial"/>
                <w:sz w:val="20"/>
              </w:rPr>
              <w:t>40%</w:t>
            </w:r>
          </w:p>
        </w:tc>
        <w:tc>
          <w:tcPr>
            <w:tcW w:w="900" w:type="dxa"/>
            <w:vAlign w:val="center"/>
          </w:tcPr>
          <w:p w14:paraId="42F034F4" w14:textId="77777777"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0.65</w:t>
            </w:r>
          </w:p>
        </w:tc>
        <w:tc>
          <w:tcPr>
            <w:tcW w:w="1260" w:type="dxa"/>
            <w:vAlign w:val="center"/>
          </w:tcPr>
          <w:p w14:paraId="142C3B74" w14:textId="307883B2"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10</w:t>
            </w:r>
            <w:r>
              <w:rPr>
                <w:rFonts w:eastAsiaTheme="minorHAnsi" w:cs="Arial"/>
                <w:sz w:val="20"/>
                <w:szCs w:val="18"/>
              </w:rPr>
              <w:t xml:space="preserve"> a.m.</w:t>
            </w:r>
            <w:r w:rsidRPr="00B15AA1">
              <w:rPr>
                <w:rFonts w:eastAsiaTheme="minorHAnsi" w:cs="Arial"/>
                <w:sz w:val="20"/>
                <w:szCs w:val="18"/>
              </w:rPr>
              <w:t>-</w:t>
            </w:r>
            <w:r>
              <w:rPr>
                <w:rFonts w:eastAsiaTheme="minorHAnsi" w:cs="Arial"/>
                <w:sz w:val="20"/>
                <w:szCs w:val="18"/>
              </w:rPr>
              <w:br/>
            </w:r>
            <w:r w:rsidRPr="00B15AA1">
              <w:rPr>
                <w:rFonts w:eastAsiaTheme="minorHAnsi" w:cs="Arial"/>
                <w:sz w:val="20"/>
                <w:szCs w:val="18"/>
              </w:rPr>
              <w:t>8</w:t>
            </w:r>
            <w:r>
              <w:rPr>
                <w:rFonts w:eastAsiaTheme="minorHAnsi" w:cs="Arial"/>
                <w:sz w:val="20"/>
                <w:szCs w:val="18"/>
              </w:rPr>
              <w:t xml:space="preserve"> p.m.</w:t>
            </w:r>
          </w:p>
        </w:tc>
        <w:tc>
          <w:tcPr>
            <w:tcW w:w="1260" w:type="dxa"/>
            <w:vAlign w:val="center"/>
          </w:tcPr>
          <w:p w14:paraId="7FF18E34" w14:textId="7C68D741" w:rsidR="003C5967" w:rsidRPr="00B15AA1" w:rsidRDefault="003C5967" w:rsidP="00A81608">
            <w:pPr>
              <w:spacing w:before="0" w:after="0" w:line="200" w:lineRule="exact"/>
              <w:jc w:val="center"/>
              <w:rPr>
                <w:rFonts w:eastAsiaTheme="minorHAnsi" w:cs="Arial"/>
                <w:sz w:val="20"/>
                <w:szCs w:val="18"/>
              </w:rPr>
            </w:pPr>
            <w:r w:rsidRPr="00B15AA1">
              <w:rPr>
                <w:rFonts w:eastAsiaTheme="minorHAnsi" w:cs="Arial"/>
                <w:sz w:val="20"/>
                <w:szCs w:val="18"/>
              </w:rPr>
              <w:t>8</w:t>
            </w:r>
            <w:r>
              <w:rPr>
                <w:rFonts w:eastAsiaTheme="minorHAnsi" w:cs="Arial"/>
                <w:sz w:val="20"/>
                <w:szCs w:val="18"/>
              </w:rPr>
              <w:t xml:space="preserve"> a.m.</w:t>
            </w:r>
            <w:r w:rsidRPr="00B15AA1">
              <w:rPr>
                <w:rFonts w:eastAsiaTheme="minorHAnsi" w:cs="Arial"/>
                <w:sz w:val="20"/>
                <w:szCs w:val="18"/>
              </w:rPr>
              <w:t>-</w:t>
            </w:r>
            <w:r>
              <w:rPr>
                <w:rFonts w:eastAsiaTheme="minorHAnsi" w:cs="Arial"/>
                <w:sz w:val="20"/>
                <w:szCs w:val="18"/>
              </w:rPr>
              <w:br/>
            </w:r>
            <w:r w:rsidRPr="00B15AA1">
              <w:rPr>
                <w:rFonts w:eastAsiaTheme="minorHAnsi" w:cs="Arial"/>
                <w:sz w:val="20"/>
                <w:szCs w:val="18"/>
              </w:rPr>
              <w:t>10</w:t>
            </w:r>
            <w:r>
              <w:rPr>
                <w:rFonts w:eastAsiaTheme="minorHAnsi" w:cs="Arial"/>
                <w:sz w:val="20"/>
                <w:szCs w:val="18"/>
              </w:rPr>
              <w:t xml:space="preserve"> p.m.</w:t>
            </w:r>
          </w:p>
        </w:tc>
      </w:tr>
      <w:tr w:rsidR="007C21B1" w:rsidRPr="001E4BE0" w14:paraId="5CDAA2F2" w14:textId="77777777" w:rsidTr="003C5967">
        <w:trPr>
          <w:trHeight w:val="20"/>
        </w:trPr>
        <w:tc>
          <w:tcPr>
            <w:tcW w:w="1584" w:type="dxa"/>
            <w:vAlign w:val="center"/>
          </w:tcPr>
          <w:p w14:paraId="44754515" w14:textId="77777777" w:rsidR="007C21B1" w:rsidRPr="00B15AA1" w:rsidRDefault="007C21B1" w:rsidP="00A81608">
            <w:pPr>
              <w:spacing w:before="0" w:after="0" w:line="200" w:lineRule="exact"/>
              <w:rPr>
                <w:rFonts w:cs="Arial"/>
                <w:color w:val="000000"/>
                <w:sz w:val="20"/>
                <w:szCs w:val="18"/>
              </w:rPr>
            </w:pPr>
            <w:r w:rsidRPr="00B15AA1">
              <w:rPr>
                <w:rFonts w:cs="Arial"/>
                <w:color w:val="000000"/>
                <w:sz w:val="20"/>
                <w:szCs w:val="18"/>
              </w:rPr>
              <w:t>Private/Health Club</w:t>
            </w:r>
          </w:p>
        </w:tc>
        <w:tc>
          <w:tcPr>
            <w:tcW w:w="900" w:type="dxa"/>
            <w:vAlign w:val="center"/>
          </w:tcPr>
          <w:p w14:paraId="61E81C74" w14:textId="77777777"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1,472</w:t>
            </w:r>
          </w:p>
        </w:tc>
        <w:tc>
          <w:tcPr>
            <w:tcW w:w="990" w:type="dxa"/>
            <w:vAlign w:val="center"/>
          </w:tcPr>
          <w:p w14:paraId="20988893" w14:textId="77777777"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6</w:t>
            </w:r>
          </w:p>
        </w:tc>
        <w:tc>
          <w:tcPr>
            <w:tcW w:w="990" w:type="dxa"/>
            <w:vAlign w:val="center"/>
          </w:tcPr>
          <w:p w14:paraId="16BC419A" w14:textId="77777777"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20%</w:t>
            </w:r>
          </w:p>
        </w:tc>
        <w:tc>
          <w:tcPr>
            <w:tcW w:w="1080" w:type="dxa"/>
            <w:vAlign w:val="center"/>
          </w:tcPr>
          <w:p w14:paraId="4F2D6E63" w14:textId="77777777" w:rsidR="007C21B1" w:rsidRPr="00B15AA1" w:rsidRDefault="007C21B1" w:rsidP="00A81608">
            <w:pPr>
              <w:spacing w:before="0" w:after="0" w:line="200" w:lineRule="exact"/>
              <w:jc w:val="center"/>
              <w:rPr>
                <w:rFonts w:cs="Arial"/>
                <w:sz w:val="20"/>
              </w:rPr>
            </w:pPr>
            <w:r w:rsidRPr="00B15AA1">
              <w:rPr>
                <w:rFonts w:cs="Arial"/>
                <w:sz w:val="20"/>
              </w:rPr>
              <w:t>30%</w:t>
            </w:r>
          </w:p>
        </w:tc>
        <w:tc>
          <w:tcPr>
            <w:tcW w:w="900" w:type="dxa"/>
            <w:vAlign w:val="center"/>
          </w:tcPr>
          <w:p w14:paraId="1CF0A3B5" w14:textId="18369519"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1.0</w:t>
            </w:r>
            <w:r w:rsidR="00094304">
              <w:rPr>
                <w:rFonts w:eastAsiaTheme="minorHAnsi" w:cs="Arial"/>
                <w:sz w:val="20"/>
                <w:szCs w:val="18"/>
              </w:rPr>
              <w:t>0</w:t>
            </w:r>
          </w:p>
        </w:tc>
        <w:tc>
          <w:tcPr>
            <w:tcW w:w="1260" w:type="dxa"/>
            <w:vAlign w:val="center"/>
          </w:tcPr>
          <w:p w14:paraId="56C52521" w14:textId="16500456"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4</w:t>
            </w:r>
            <w:r w:rsidR="006A1CC0">
              <w:rPr>
                <w:rFonts w:eastAsiaTheme="minorHAnsi" w:cs="Arial"/>
                <w:sz w:val="20"/>
                <w:szCs w:val="18"/>
              </w:rPr>
              <w:t xml:space="preserve"> a.m.</w:t>
            </w:r>
            <w:r w:rsidRPr="00B15AA1">
              <w:rPr>
                <w:rFonts w:eastAsiaTheme="minorHAnsi" w:cs="Arial"/>
                <w:sz w:val="20"/>
                <w:szCs w:val="18"/>
              </w:rPr>
              <w:t>-</w:t>
            </w:r>
            <w:r w:rsidR="003C5967">
              <w:rPr>
                <w:rFonts w:eastAsiaTheme="minorHAnsi" w:cs="Arial"/>
                <w:sz w:val="20"/>
                <w:szCs w:val="18"/>
              </w:rPr>
              <w:br/>
            </w:r>
            <w:r w:rsidRPr="00B15AA1">
              <w:rPr>
                <w:rFonts w:eastAsiaTheme="minorHAnsi" w:cs="Arial"/>
                <w:sz w:val="20"/>
                <w:szCs w:val="18"/>
              </w:rPr>
              <w:t>11</w:t>
            </w:r>
            <w:r w:rsidR="006A1CC0">
              <w:rPr>
                <w:rFonts w:eastAsiaTheme="minorHAnsi" w:cs="Arial"/>
                <w:sz w:val="20"/>
                <w:szCs w:val="18"/>
              </w:rPr>
              <w:t xml:space="preserve"> p.m.</w:t>
            </w:r>
          </w:p>
        </w:tc>
        <w:tc>
          <w:tcPr>
            <w:tcW w:w="1260" w:type="dxa"/>
            <w:vAlign w:val="center"/>
          </w:tcPr>
          <w:p w14:paraId="642E3CAD" w14:textId="16C3070D" w:rsidR="007C21B1" w:rsidRPr="00B15AA1" w:rsidRDefault="007C21B1" w:rsidP="00A81608">
            <w:pPr>
              <w:spacing w:before="0" w:after="0" w:line="200" w:lineRule="exact"/>
              <w:jc w:val="center"/>
              <w:rPr>
                <w:rFonts w:eastAsiaTheme="minorHAnsi" w:cs="Arial"/>
                <w:sz w:val="20"/>
                <w:szCs w:val="18"/>
              </w:rPr>
            </w:pPr>
            <w:r w:rsidRPr="00B15AA1">
              <w:rPr>
                <w:rFonts w:eastAsiaTheme="minorHAnsi" w:cs="Arial"/>
                <w:sz w:val="20"/>
                <w:szCs w:val="18"/>
              </w:rPr>
              <w:t>4</w:t>
            </w:r>
            <w:r w:rsidR="006A1CC0">
              <w:rPr>
                <w:rFonts w:eastAsiaTheme="minorHAnsi" w:cs="Arial"/>
                <w:sz w:val="20"/>
                <w:szCs w:val="18"/>
              </w:rPr>
              <w:t xml:space="preserve"> a.m.</w:t>
            </w:r>
            <w:r w:rsidRPr="00B15AA1">
              <w:rPr>
                <w:rFonts w:eastAsiaTheme="minorHAnsi" w:cs="Arial"/>
                <w:sz w:val="20"/>
                <w:szCs w:val="18"/>
              </w:rPr>
              <w:t>-</w:t>
            </w:r>
            <w:r w:rsidR="003C5967">
              <w:rPr>
                <w:rFonts w:eastAsiaTheme="minorHAnsi" w:cs="Arial"/>
                <w:sz w:val="20"/>
                <w:szCs w:val="18"/>
              </w:rPr>
              <w:br/>
            </w:r>
            <w:r w:rsidRPr="00B15AA1">
              <w:rPr>
                <w:rFonts w:eastAsiaTheme="minorHAnsi" w:cs="Arial"/>
                <w:sz w:val="20"/>
                <w:szCs w:val="18"/>
              </w:rPr>
              <w:t>11</w:t>
            </w:r>
            <w:r w:rsidR="006A1CC0">
              <w:rPr>
                <w:rFonts w:eastAsiaTheme="minorHAnsi" w:cs="Arial"/>
                <w:sz w:val="20"/>
                <w:szCs w:val="18"/>
              </w:rPr>
              <w:t xml:space="preserve"> p.m.</w:t>
            </w:r>
          </w:p>
        </w:tc>
      </w:tr>
      <w:tr w:rsidR="002D0686" w:rsidRPr="001E4BE0" w14:paraId="68FDF8F9" w14:textId="77777777" w:rsidTr="003C5967">
        <w:trPr>
          <w:gridAfter w:val="7"/>
          <w:wAfter w:w="7380" w:type="dxa"/>
          <w:trHeight w:val="20"/>
        </w:trPr>
        <w:tc>
          <w:tcPr>
            <w:tcW w:w="1584" w:type="dxa"/>
            <w:vAlign w:val="center"/>
          </w:tcPr>
          <w:p w14:paraId="02F76C2F" w14:textId="66DD726F" w:rsidR="002D0686" w:rsidRPr="002D0686" w:rsidRDefault="002D0686" w:rsidP="00A81608">
            <w:pPr>
              <w:spacing w:before="0" w:after="0" w:line="200" w:lineRule="exact"/>
              <w:rPr>
                <w:rFonts w:eastAsiaTheme="minorHAnsi" w:cs="Arial"/>
                <w:b/>
                <w:sz w:val="20"/>
                <w:szCs w:val="18"/>
              </w:rPr>
            </w:pPr>
            <w:r>
              <w:rPr>
                <w:rFonts w:cs="Arial"/>
                <w:b/>
                <w:color w:val="000000"/>
                <w:sz w:val="20"/>
                <w:szCs w:val="18"/>
              </w:rPr>
              <w:t>Indoor</w:t>
            </w:r>
            <w:r w:rsidRPr="002D0686">
              <w:rPr>
                <w:rFonts w:cs="Arial"/>
                <w:b/>
                <w:color w:val="000000"/>
                <w:sz w:val="20"/>
                <w:szCs w:val="18"/>
              </w:rPr>
              <w:t xml:space="preserve"> Pool</w:t>
            </w:r>
          </w:p>
        </w:tc>
      </w:tr>
      <w:tr w:rsidR="002D0686" w:rsidRPr="001E4BE0" w14:paraId="59819E9F" w14:textId="77777777" w:rsidTr="003C5967">
        <w:trPr>
          <w:trHeight w:val="20"/>
        </w:trPr>
        <w:tc>
          <w:tcPr>
            <w:tcW w:w="1584" w:type="dxa"/>
            <w:vAlign w:val="center"/>
          </w:tcPr>
          <w:p w14:paraId="4ECD112B" w14:textId="6446BF50" w:rsidR="002D0686" w:rsidRDefault="007D54D7" w:rsidP="00A81608">
            <w:pPr>
              <w:spacing w:before="0" w:after="0" w:line="200" w:lineRule="exact"/>
              <w:rPr>
                <w:rFonts w:cs="Arial"/>
                <w:color w:val="000000"/>
                <w:sz w:val="20"/>
                <w:szCs w:val="18"/>
              </w:rPr>
            </w:pPr>
            <w:r>
              <w:rPr>
                <w:rFonts w:cs="Arial"/>
                <w:color w:val="000000"/>
                <w:sz w:val="20"/>
                <w:szCs w:val="18"/>
              </w:rPr>
              <w:t>Indoor Pool</w:t>
            </w:r>
          </w:p>
        </w:tc>
        <w:tc>
          <w:tcPr>
            <w:tcW w:w="900" w:type="dxa"/>
            <w:vAlign w:val="center"/>
          </w:tcPr>
          <w:p w14:paraId="2C18740A" w14:textId="0D3490C1" w:rsidR="002D0686" w:rsidRPr="007D54D7" w:rsidRDefault="0061214A" w:rsidP="00A81608">
            <w:pPr>
              <w:spacing w:before="0" w:after="0" w:line="200" w:lineRule="exact"/>
              <w:jc w:val="center"/>
              <w:rPr>
                <w:rFonts w:eastAsiaTheme="minorHAnsi" w:cs="Arial"/>
                <w:sz w:val="20"/>
                <w:szCs w:val="18"/>
                <w:highlight w:val="yellow"/>
              </w:rPr>
            </w:pPr>
            <w:r w:rsidRPr="001D0579">
              <w:rPr>
                <w:rFonts w:eastAsiaTheme="minorHAnsi" w:cs="Arial"/>
                <w:sz w:val="20"/>
                <w:szCs w:val="18"/>
              </w:rPr>
              <w:t>1</w:t>
            </w:r>
            <w:r w:rsidR="00E87BB1">
              <w:rPr>
                <w:rFonts w:eastAsiaTheme="minorHAnsi" w:cs="Arial"/>
                <w:sz w:val="20"/>
                <w:szCs w:val="18"/>
              </w:rPr>
              <w:t>,</w:t>
            </w:r>
            <w:r w:rsidRPr="001D0579">
              <w:rPr>
                <w:rFonts w:eastAsiaTheme="minorHAnsi" w:cs="Arial"/>
                <w:sz w:val="20"/>
                <w:szCs w:val="18"/>
              </w:rPr>
              <w:t>000</w:t>
            </w:r>
          </w:p>
        </w:tc>
        <w:tc>
          <w:tcPr>
            <w:tcW w:w="990" w:type="dxa"/>
            <w:vAlign w:val="center"/>
          </w:tcPr>
          <w:p w14:paraId="4128802B" w14:textId="325DB9E9" w:rsidR="002D0686" w:rsidRPr="00B15AA1" w:rsidRDefault="006153C2" w:rsidP="00A81608">
            <w:pPr>
              <w:spacing w:before="0" w:after="0" w:line="200" w:lineRule="exact"/>
              <w:jc w:val="center"/>
              <w:rPr>
                <w:rFonts w:eastAsiaTheme="minorHAnsi" w:cs="Arial"/>
                <w:sz w:val="20"/>
                <w:szCs w:val="18"/>
              </w:rPr>
            </w:pPr>
            <w:r>
              <w:rPr>
                <w:rFonts w:eastAsiaTheme="minorHAnsi" w:cs="Arial"/>
                <w:sz w:val="20"/>
                <w:szCs w:val="18"/>
              </w:rPr>
              <w:t>6</w:t>
            </w:r>
          </w:p>
        </w:tc>
        <w:tc>
          <w:tcPr>
            <w:tcW w:w="990" w:type="dxa"/>
            <w:vAlign w:val="center"/>
          </w:tcPr>
          <w:p w14:paraId="49C9D7F9" w14:textId="3919EB1E" w:rsidR="002D0686" w:rsidRPr="00B15AA1" w:rsidRDefault="006153C2" w:rsidP="00A81608">
            <w:pPr>
              <w:spacing w:before="0" w:after="0" w:line="200" w:lineRule="exact"/>
              <w:jc w:val="center"/>
              <w:rPr>
                <w:rFonts w:eastAsiaTheme="minorHAnsi" w:cs="Arial"/>
                <w:sz w:val="20"/>
                <w:szCs w:val="18"/>
              </w:rPr>
            </w:pPr>
            <w:r>
              <w:rPr>
                <w:rFonts w:eastAsiaTheme="minorHAnsi" w:cs="Arial"/>
                <w:sz w:val="20"/>
                <w:szCs w:val="18"/>
              </w:rPr>
              <w:t>100%</w:t>
            </w:r>
          </w:p>
        </w:tc>
        <w:tc>
          <w:tcPr>
            <w:tcW w:w="1080" w:type="dxa"/>
            <w:vAlign w:val="center"/>
          </w:tcPr>
          <w:p w14:paraId="5F6F49F1" w14:textId="37FE2E6A" w:rsidR="002D0686" w:rsidRPr="00B15AA1" w:rsidRDefault="006153C2" w:rsidP="00A81608">
            <w:pPr>
              <w:spacing w:before="0" w:after="0" w:line="200" w:lineRule="exact"/>
              <w:jc w:val="center"/>
              <w:rPr>
                <w:rFonts w:cs="Arial"/>
                <w:sz w:val="20"/>
              </w:rPr>
            </w:pPr>
            <w:r>
              <w:rPr>
                <w:rFonts w:cs="Arial"/>
                <w:sz w:val="20"/>
              </w:rPr>
              <w:t>100%</w:t>
            </w:r>
          </w:p>
        </w:tc>
        <w:tc>
          <w:tcPr>
            <w:tcW w:w="900" w:type="dxa"/>
            <w:vAlign w:val="center"/>
          </w:tcPr>
          <w:p w14:paraId="4B747E43" w14:textId="1992D15E" w:rsidR="002D0686" w:rsidRPr="00B15AA1" w:rsidRDefault="007D54D7" w:rsidP="00A81608">
            <w:pPr>
              <w:spacing w:before="0" w:after="0" w:line="200" w:lineRule="exact"/>
              <w:jc w:val="center"/>
              <w:rPr>
                <w:rFonts w:eastAsiaTheme="minorHAnsi" w:cs="Arial"/>
                <w:sz w:val="20"/>
                <w:szCs w:val="18"/>
              </w:rPr>
            </w:pPr>
            <w:r>
              <w:rPr>
                <w:rFonts w:eastAsiaTheme="minorHAnsi" w:cs="Arial"/>
                <w:sz w:val="20"/>
                <w:szCs w:val="18"/>
              </w:rPr>
              <w:t>1.00</w:t>
            </w:r>
          </w:p>
        </w:tc>
        <w:tc>
          <w:tcPr>
            <w:tcW w:w="1260" w:type="dxa"/>
            <w:vAlign w:val="center"/>
          </w:tcPr>
          <w:p w14:paraId="4F1CB6C4" w14:textId="52F22CDA" w:rsidR="002D0686" w:rsidRPr="0061214A" w:rsidRDefault="002B582C" w:rsidP="00A81608">
            <w:pPr>
              <w:spacing w:before="0" w:after="0" w:line="200" w:lineRule="exact"/>
              <w:jc w:val="center"/>
              <w:rPr>
                <w:rFonts w:eastAsiaTheme="minorHAnsi" w:cs="Arial"/>
                <w:sz w:val="20"/>
                <w:szCs w:val="18"/>
              </w:rPr>
            </w:pPr>
            <w:r w:rsidRPr="001D0579">
              <w:rPr>
                <w:rFonts w:eastAsiaTheme="minorHAnsi" w:cs="Arial"/>
                <w:sz w:val="20"/>
                <w:szCs w:val="18"/>
              </w:rPr>
              <w:t>5</w:t>
            </w:r>
            <w:r w:rsidR="006A1CC0">
              <w:rPr>
                <w:rFonts w:eastAsiaTheme="minorHAnsi" w:cs="Arial"/>
                <w:sz w:val="20"/>
                <w:szCs w:val="18"/>
              </w:rPr>
              <w:t xml:space="preserve"> a.m.</w:t>
            </w:r>
            <w:r w:rsidRPr="001D0579">
              <w:rPr>
                <w:rFonts w:eastAsiaTheme="minorHAnsi" w:cs="Arial"/>
                <w:sz w:val="20"/>
                <w:szCs w:val="18"/>
              </w:rPr>
              <w:t>-</w:t>
            </w:r>
            <w:r w:rsidR="003C5967">
              <w:rPr>
                <w:rFonts w:eastAsiaTheme="minorHAnsi" w:cs="Arial"/>
                <w:sz w:val="20"/>
                <w:szCs w:val="18"/>
              </w:rPr>
              <w:br/>
            </w:r>
            <w:r w:rsidRPr="001D0579">
              <w:rPr>
                <w:rFonts w:eastAsiaTheme="minorHAnsi" w:cs="Arial"/>
                <w:sz w:val="20"/>
                <w:szCs w:val="18"/>
              </w:rPr>
              <w:t>9</w:t>
            </w:r>
            <w:r w:rsidR="006A1CC0">
              <w:rPr>
                <w:rFonts w:eastAsiaTheme="minorHAnsi" w:cs="Arial"/>
                <w:sz w:val="20"/>
                <w:szCs w:val="18"/>
              </w:rPr>
              <w:t xml:space="preserve"> p.m.</w:t>
            </w:r>
          </w:p>
        </w:tc>
        <w:tc>
          <w:tcPr>
            <w:tcW w:w="1260" w:type="dxa"/>
            <w:vAlign w:val="center"/>
          </w:tcPr>
          <w:p w14:paraId="1B9C62A9" w14:textId="2FAF8AB4" w:rsidR="002D0686" w:rsidRPr="00B15AA1" w:rsidRDefault="002B582C" w:rsidP="00A81608">
            <w:pPr>
              <w:spacing w:before="0" w:after="0" w:line="200" w:lineRule="exact"/>
              <w:jc w:val="center"/>
              <w:rPr>
                <w:rFonts w:eastAsiaTheme="minorHAnsi" w:cs="Arial"/>
                <w:sz w:val="20"/>
                <w:szCs w:val="18"/>
              </w:rPr>
            </w:pPr>
            <w:r>
              <w:rPr>
                <w:rFonts w:eastAsiaTheme="minorHAnsi" w:cs="Arial"/>
                <w:sz w:val="20"/>
                <w:szCs w:val="18"/>
              </w:rPr>
              <w:t>5</w:t>
            </w:r>
            <w:r w:rsidR="006A1CC0">
              <w:rPr>
                <w:rFonts w:eastAsiaTheme="minorHAnsi" w:cs="Arial"/>
                <w:sz w:val="20"/>
                <w:szCs w:val="18"/>
              </w:rPr>
              <w:t xml:space="preserve"> a.m.</w:t>
            </w:r>
            <w:r>
              <w:rPr>
                <w:rFonts w:eastAsiaTheme="minorHAnsi" w:cs="Arial"/>
                <w:sz w:val="20"/>
                <w:szCs w:val="18"/>
              </w:rPr>
              <w:t>-</w:t>
            </w:r>
            <w:r w:rsidR="003C5967">
              <w:rPr>
                <w:rFonts w:eastAsiaTheme="minorHAnsi" w:cs="Arial"/>
                <w:sz w:val="20"/>
                <w:szCs w:val="18"/>
              </w:rPr>
              <w:br/>
            </w:r>
            <w:r>
              <w:rPr>
                <w:rFonts w:eastAsiaTheme="minorHAnsi" w:cs="Arial"/>
                <w:sz w:val="20"/>
                <w:szCs w:val="18"/>
              </w:rPr>
              <w:t>9</w:t>
            </w:r>
            <w:r w:rsidR="006A1CC0">
              <w:rPr>
                <w:rFonts w:eastAsiaTheme="minorHAnsi" w:cs="Arial"/>
                <w:sz w:val="20"/>
                <w:szCs w:val="18"/>
              </w:rPr>
              <w:t xml:space="preserve"> p.m.</w:t>
            </w:r>
          </w:p>
        </w:tc>
      </w:tr>
    </w:tbl>
    <w:p w14:paraId="0817D86D" w14:textId="77777777" w:rsidR="007C21B1" w:rsidRDefault="007C21B1" w:rsidP="00B15AA1"/>
    <w:p w14:paraId="2F09D236" w14:textId="5BCB9509" w:rsidR="00D97CF2" w:rsidRDefault="00D97CF2" w:rsidP="00094304">
      <w:pPr>
        <w:pStyle w:val="eTRMHeading5"/>
        <w:keepNext/>
        <w:keepLines/>
      </w:pPr>
      <w:r>
        <w:t>Outdoo</w:t>
      </w:r>
      <w:r w:rsidR="007C21B1">
        <w:t>r</w:t>
      </w:r>
      <w:r>
        <w:t xml:space="preserve"> Pool Characteristics</w:t>
      </w:r>
    </w:p>
    <w:p w14:paraId="04EC0617" w14:textId="77777777" w:rsidR="00B15AA1" w:rsidRPr="001E4BE0" w:rsidRDefault="00B15AA1" w:rsidP="00094304">
      <w:pPr>
        <w:keepNext/>
        <w:keepLines/>
      </w:pPr>
      <w:r w:rsidRPr="001E4BE0">
        <w:t xml:space="preserve">The </w:t>
      </w:r>
      <w:r w:rsidRPr="005B2A41">
        <w:rPr>
          <w:b/>
        </w:rPr>
        <w:t>area</w:t>
      </w:r>
      <w:r w:rsidRPr="001E4BE0">
        <w:t>, A</w:t>
      </w:r>
      <w:r w:rsidRPr="001E4BE0">
        <w:rPr>
          <w:vertAlign w:val="subscript"/>
        </w:rPr>
        <w:t>pool</w:t>
      </w:r>
      <w:r w:rsidRPr="001E4BE0">
        <w:t xml:space="preserve">, is the pool water area exposed to the air (when a pool cover is not covering the pool).  </w:t>
      </w:r>
    </w:p>
    <w:p w14:paraId="6DB26237" w14:textId="77777777" w:rsidR="00B15AA1" w:rsidRPr="001E4BE0" w:rsidRDefault="00B15AA1" w:rsidP="005B2A41">
      <w:r w:rsidRPr="001E4BE0">
        <w:t xml:space="preserve">The </w:t>
      </w:r>
      <w:r w:rsidRPr="005B2A41">
        <w:rPr>
          <w:b/>
        </w:rPr>
        <w:t>average depth</w:t>
      </w:r>
      <w:r w:rsidRPr="001E4BE0">
        <w:t>, d</w:t>
      </w:r>
      <w:r w:rsidRPr="001E4BE0">
        <w:rPr>
          <w:vertAlign w:val="subscript"/>
        </w:rPr>
        <w:t>pool</w:t>
      </w:r>
      <w:r w:rsidRPr="001E4BE0">
        <w:t xml:space="preserve">, is the pool volume divided by the pool surface area.  </w:t>
      </w:r>
    </w:p>
    <w:p w14:paraId="6F6ECB38" w14:textId="77777777" w:rsidR="00B15AA1" w:rsidRPr="001E4BE0" w:rsidRDefault="00B15AA1" w:rsidP="005B2A41">
      <w:r w:rsidRPr="001E4BE0">
        <w:t xml:space="preserve">The </w:t>
      </w:r>
      <w:r w:rsidRPr="005B2A41">
        <w:rPr>
          <w:b/>
        </w:rPr>
        <w:t>annual pool operating schedule</w:t>
      </w:r>
      <w:r w:rsidRPr="001E4BE0">
        <w:t xml:space="preserve"> is described with an annual opening day, followed by a winter schedule, a summer schedule, and an annual closing day.  Between annual opening and closing days, the schedule is defined by winter and summer pool opening and closing times.  It assumed that the pool is covered and unused during the hours the pool is closed; and it is uncovered and actively used during the hours the pool is open.</w:t>
      </w:r>
    </w:p>
    <w:p w14:paraId="08770B46" w14:textId="77777777" w:rsidR="00B15AA1" w:rsidRPr="001E4BE0" w:rsidRDefault="00B15AA1" w:rsidP="005B2A41">
      <w:r w:rsidRPr="001E4BE0">
        <w:t xml:space="preserve">The </w:t>
      </w:r>
      <w:r w:rsidRPr="005B2A41">
        <w:rPr>
          <w:b/>
        </w:rPr>
        <w:t>wind shielding factor</w:t>
      </w:r>
      <w:r w:rsidRPr="001E4BE0">
        <w:t>, F</w:t>
      </w:r>
      <w:r w:rsidRPr="001E4BE0">
        <w:rPr>
          <w:vertAlign w:val="subscript"/>
        </w:rPr>
        <w:t>W</w:t>
      </w:r>
      <w:r w:rsidRPr="001E4BE0">
        <w:t xml:space="preserve">, is used to adjust the airport wind speed to the poolside wind speed for calculating heat loss and evaporation rate.  The wind shielding factor accounts for fences, buildings, and hedges which screen the pool from the wind.  </w:t>
      </w:r>
    </w:p>
    <w:p w14:paraId="59F82D82" w14:textId="77777777" w:rsidR="00B15AA1" w:rsidRPr="001E4BE0" w:rsidRDefault="00B15AA1" w:rsidP="0003490B">
      <w:pPr>
        <w:pStyle w:val="ListParagraph"/>
        <w:numPr>
          <w:ilvl w:val="0"/>
          <w:numId w:val="15"/>
        </w:numPr>
        <w:ind w:left="720" w:hanging="360"/>
      </w:pPr>
      <w:r w:rsidRPr="001E4BE0">
        <w:t xml:space="preserve">A pool surrounded by a wide flat open area, especially in the direction of the prevailing wind, has a wind shielding factor of 0%.  </w:t>
      </w:r>
    </w:p>
    <w:p w14:paraId="20F6AD18" w14:textId="77777777" w:rsidR="00B15AA1" w:rsidRPr="001E4BE0" w:rsidRDefault="00B15AA1" w:rsidP="0003490B">
      <w:pPr>
        <w:pStyle w:val="ListParagraph"/>
        <w:numPr>
          <w:ilvl w:val="0"/>
          <w:numId w:val="15"/>
        </w:numPr>
        <w:ind w:left="720" w:hanging="360"/>
      </w:pPr>
      <w:r w:rsidRPr="001E4BE0">
        <w:t xml:space="preserve">A pool that is totally protected from the wind has a wind shielding factor of 100%.  </w:t>
      </w:r>
    </w:p>
    <w:p w14:paraId="325B3588" w14:textId="77777777" w:rsidR="00B15AA1" w:rsidRPr="001E4BE0" w:rsidRDefault="00B15AA1" w:rsidP="0003490B">
      <w:pPr>
        <w:pStyle w:val="ListParagraph"/>
        <w:numPr>
          <w:ilvl w:val="0"/>
          <w:numId w:val="15"/>
        </w:numPr>
        <w:ind w:left="720" w:hanging="360"/>
      </w:pPr>
      <w:r w:rsidRPr="001E4BE0">
        <w:t xml:space="preserve">The wind shielding factor is assumed to be constant all year.  </w:t>
      </w:r>
    </w:p>
    <w:p w14:paraId="702164A4" w14:textId="3C4FFA7E" w:rsidR="00B15AA1" w:rsidRPr="001E4BE0" w:rsidRDefault="00B15AA1" w:rsidP="0003490B">
      <w:pPr>
        <w:pStyle w:val="ListParagraph"/>
        <w:numPr>
          <w:ilvl w:val="0"/>
          <w:numId w:val="15"/>
        </w:numPr>
        <w:ind w:left="720" w:hanging="360"/>
      </w:pPr>
      <w:r w:rsidRPr="001E4BE0">
        <w:t xml:space="preserve">The wind shielding factor is used to calculate the wind speed ratio, which is the ratio of the poolside wind speed to the wind speed measured at the local airport weather station.  For a poolside anemometer about </w:t>
      </w:r>
      <w:r w:rsidR="00D00574">
        <w:t>one</w:t>
      </w:r>
      <w:r w:rsidRPr="001E4BE0">
        <w:t xml:space="preserve"> foot above the pool and an airport weather station anemometer at </w:t>
      </w:r>
      <w:r w:rsidR="00571130">
        <w:t>ten</w:t>
      </w:r>
      <w:r w:rsidRPr="001E4BE0">
        <w:t xml:space="preserve"> meters above the ground, the maximum wind speed ratio (i.e., at 0% wind shielding factor) is estimated to be 0.6.  The wind speed ratio is zero at 100% wind shielding factor.  </w:t>
      </w:r>
    </w:p>
    <w:p w14:paraId="4C1ED74C" w14:textId="77777777" w:rsidR="00B15AA1" w:rsidRPr="001E4BE0" w:rsidRDefault="00B15AA1" w:rsidP="005B2A41">
      <w:r w:rsidRPr="001E4BE0">
        <w:t xml:space="preserve">The </w:t>
      </w:r>
      <w:r w:rsidRPr="005B2A41">
        <w:rPr>
          <w:b/>
        </w:rPr>
        <w:t>solar shading factor</w:t>
      </w:r>
      <w:r w:rsidRPr="001E4BE0">
        <w:t>, F</w:t>
      </w:r>
      <w:r w:rsidRPr="001E4BE0">
        <w:rPr>
          <w:vertAlign w:val="subscript"/>
        </w:rPr>
        <w:t>S</w:t>
      </w:r>
      <w:r w:rsidRPr="001E4BE0">
        <w:t xml:space="preserve">, is used to account for anything that shades the pool from the sun as it arcs across the sky.  The solar shading factor is the average percentage of the pool that is shaded from the sun.  </w:t>
      </w:r>
    </w:p>
    <w:p w14:paraId="563651DB" w14:textId="77777777" w:rsidR="00B15AA1" w:rsidRPr="001E4BE0" w:rsidRDefault="00B15AA1" w:rsidP="0003490B">
      <w:pPr>
        <w:pStyle w:val="ListParagraph"/>
        <w:numPr>
          <w:ilvl w:val="0"/>
          <w:numId w:val="16"/>
        </w:numPr>
        <w:ind w:left="720" w:hanging="360"/>
      </w:pPr>
      <w:r w:rsidRPr="001E4BE0">
        <w:t xml:space="preserve">A pool fully exposed to the sun has a solar shading factor of 0%.  </w:t>
      </w:r>
    </w:p>
    <w:p w14:paraId="7CEF10D4" w14:textId="77777777" w:rsidR="00B15AA1" w:rsidRPr="001E4BE0" w:rsidRDefault="00B15AA1" w:rsidP="0003490B">
      <w:pPr>
        <w:pStyle w:val="ListParagraph"/>
        <w:numPr>
          <w:ilvl w:val="0"/>
          <w:numId w:val="16"/>
        </w:numPr>
        <w:ind w:left="720" w:hanging="360"/>
      </w:pPr>
      <w:r w:rsidRPr="001E4BE0">
        <w:lastRenderedPageBreak/>
        <w:t>A fully shaded pool has a solar shading factor of 100% (e.g., a large awning or a tall building to the south might provide this shade).</w:t>
      </w:r>
    </w:p>
    <w:p w14:paraId="7A657FC9" w14:textId="77777777" w:rsidR="00B15AA1" w:rsidRPr="001E4BE0" w:rsidRDefault="00B15AA1" w:rsidP="0003490B">
      <w:pPr>
        <w:pStyle w:val="ListParagraph"/>
        <w:numPr>
          <w:ilvl w:val="0"/>
          <w:numId w:val="16"/>
        </w:numPr>
        <w:ind w:left="720" w:hanging="360"/>
      </w:pPr>
      <w:r w:rsidRPr="001E4BE0">
        <w:t xml:space="preserve">The solar shading factor is assumed to be constant all year.  </w:t>
      </w:r>
    </w:p>
    <w:p w14:paraId="22E43C14" w14:textId="00861375" w:rsidR="00B15AA1" w:rsidRPr="001E4BE0" w:rsidRDefault="00B15AA1" w:rsidP="005B2A41">
      <w:r w:rsidRPr="001E4BE0">
        <w:t xml:space="preserve">The </w:t>
      </w:r>
      <w:r w:rsidRPr="005B2A41">
        <w:rPr>
          <w:b/>
        </w:rPr>
        <w:t>pool activity factor</w:t>
      </w:r>
      <w:r w:rsidRPr="001E4BE0">
        <w:t>, F</w:t>
      </w:r>
      <w:r w:rsidRPr="001E4BE0">
        <w:rPr>
          <w:vertAlign w:val="subscript"/>
        </w:rPr>
        <w:t>a</w:t>
      </w:r>
      <w:r w:rsidRPr="001E4BE0">
        <w:t>, is used to adjust the evaporation rate based on the level of activity supported in the pool</w:t>
      </w:r>
      <w:bookmarkStart w:id="55" w:name="_Ref333848284"/>
      <w:r w:rsidR="00F40AA7">
        <w:t>.</w:t>
      </w:r>
      <w:r w:rsidR="005768E1" w:rsidRPr="001E4BE0">
        <w:rPr>
          <w:vertAlign w:val="superscript"/>
        </w:rPr>
        <w:footnoteReference w:id="5"/>
      </w:r>
      <w:bookmarkEnd w:id="55"/>
      <w:r w:rsidRPr="001E4BE0">
        <w:t xml:space="preserve">  </w:t>
      </w:r>
    </w:p>
    <w:p w14:paraId="28E1A10F" w14:textId="77777777" w:rsidR="00B15AA1" w:rsidRPr="001E4BE0" w:rsidRDefault="00B15AA1" w:rsidP="0003490B">
      <w:pPr>
        <w:pStyle w:val="ListParagraph"/>
        <w:numPr>
          <w:ilvl w:val="0"/>
          <w:numId w:val="17"/>
        </w:numPr>
        <w:ind w:left="720" w:hanging="324"/>
      </w:pPr>
      <w:r w:rsidRPr="001E4BE0">
        <w:t xml:space="preserve">A value for pool activity factor is recommended when the user selects the pool type.  </w:t>
      </w:r>
    </w:p>
    <w:p w14:paraId="72EC9576" w14:textId="77777777" w:rsidR="00B15AA1" w:rsidRPr="001E4BE0" w:rsidRDefault="00B15AA1" w:rsidP="0003490B">
      <w:pPr>
        <w:pStyle w:val="ListParagraph"/>
        <w:numPr>
          <w:ilvl w:val="0"/>
          <w:numId w:val="17"/>
        </w:numPr>
        <w:ind w:left="720" w:hanging="324"/>
      </w:pPr>
      <w:r w:rsidRPr="001E4BE0">
        <w:t xml:space="preserve">During the hours when the pool is uncovered and unoccupied, the typical pool activity factor for an unoccupied pool of 0.5 is applied.  </w:t>
      </w:r>
    </w:p>
    <w:p w14:paraId="792EC7F9" w14:textId="05CA9BE5" w:rsidR="00B15AA1" w:rsidRPr="001E4BE0" w:rsidRDefault="00B15AA1" w:rsidP="005B2A41">
      <w:r w:rsidRPr="001E4BE0">
        <w:t xml:space="preserve">The </w:t>
      </w:r>
      <w:r w:rsidR="005B2A41">
        <w:rPr>
          <w:b/>
        </w:rPr>
        <w:t>pool location</w:t>
      </w:r>
      <w:r w:rsidRPr="001E4BE0">
        <w:t xml:space="preserve"> (indoor/outdoor) was introduced to satisfy the large number of indoor pools that operate throughout the year. The Indoor pool will maintain higher room “space” temperature and higher relative humidity than the outdoor conditions specifically in winter.</w:t>
      </w:r>
    </w:p>
    <w:p w14:paraId="49AF93AE" w14:textId="64D36BE5" w:rsidR="0099380C" w:rsidRDefault="0099380C" w:rsidP="0099380C">
      <w:pPr>
        <w:pStyle w:val="eTRMHeading5"/>
      </w:pPr>
      <w:r>
        <w:t>Indoor Pool Characteristics</w:t>
      </w:r>
    </w:p>
    <w:p w14:paraId="12BAA242" w14:textId="48F0FDDB" w:rsidR="00B15AA1" w:rsidRPr="001E4BE0" w:rsidRDefault="005B2A41" w:rsidP="005B2A41">
      <w:r>
        <w:t>An i</w:t>
      </w:r>
      <w:r w:rsidR="00B15AA1" w:rsidRPr="001E4BE0">
        <w:t xml:space="preserve">ndoor pool will </w:t>
      </w:r>
      <w:r w:rsidR="0099380C">
        <w:t>exhibit</w:t>
      </w:r>
      <w:r w:rsidR="00B15AA1" w:rsidRPr="001E4BE0">
        <w:t xml:space="preserve"> those same conditions </w:t>
      </w:r>
      <w:r w:rsidR="006153C2">
        <w:t xml:space="preserve">(and thus the same heating losses and calculations) </w:t>
      </w:r>
      <w:r w:rsidR="0099380C">
        <w:t>as an outdoor pool</w:t>
      </w:r>
      <w:r w:rsidR="006153C2">
        <w:t xml:space="preserve"> cover</w:t>
      </w:r>
      <w:r w:rsidR="0099380C">
        <w:t xml:space="preserve">, </w:t>
      </w:r>
      <w:r w:rsidR="00B15AA1" w:rsidRPr="001E4BE0">
        <w:t>except:</w:t>
      </w:r>
    </w:p>
    <w:p w14:paraId="1CEF68C3" w14:textId="77777777" w:rsidR="00B15AA1" w:rsidRPr="001E4BE0" w:rsidRDefault="00B15AA1" w:rsidP="0003490B">
      <w:pPr>
        <w:pStyle w:val="ListParagraph"/>
        <w:numPr>
          <w:ilvl w:val="0"/>
          <w:numId w:val="18"/>
        </w:numPr>
        <w:ind w:left="720" w:hanging="396"/>
      </w:pPr>
      <w:r w:rsidRPr="001E4BE0">
        <w:t>Indoor pool may have extended hours of operation based on the type of facility</w:t>
      </w:r>
    </w:p>
    <w:p w14:paraId="2792CFD1" w14:textId="77777777" w:rsidR="00B15AA1" w:rsidRPr="001E4BE0" w:rsidRDefault="00B15AA1" w:rsidP="0003490B">
      <w:pPr>
        <w:pStyle w:val="ListParagraph"/>
        <w:numPr>
          <w:ilvl w:val="0"/>
          <w:numId w:val="18"/>
        </w:numPr>
        <w:ind w:left="720" w:hanging="396"/>
      </w:pPr>
      <w:r w:rsidRPr="001E4BE0">
        <w:t xml:space="preserve">Indoor pool is totally protected from the wind and has a wind shielding factor of 100%.  </w:t>
      </w:r>
    </w:p>
    <w:p w14:paraId="463B49A3" w14:textId="77777777" w:rsidR="00B15AA1" w:rsidRPr="001E4BE0" w:rsidRDefault="00B15AA1" w:rsidP="0003490B">
      <w:pPr>
        <w:pStyle w:val="ListParagraph"/>
        <w:numPr>
          <w:ilvl w:val="0"/>
          <w:numId w:val="18"/>
        </w:numPr>
        <w:ind w:left="720" w:hanging="396"/>
      </w:pPr>
      <w:r w:rsidRPr="001E4BE0">
        <w:t>Indoor pool has a solar shading factor of 100%</w:t>
      </w:r>
    </w:p>
    <w:p w14:paraId="62B60D9B" w14:textId="5BB4FA3E" w:rsidR="006153C2" w:rsidRPr="00F511E1" w:rsidRDefault="006153C2" w:rsidP="0003490B">
      <w:pPr>
        <w:pStyle w:val="ListParagraph"/>
        <w:numPr>
          <w:ilvl w:val="0"/>
          <w:numId w:val="14"/>
        </w:numPr>
        <w:ind w:left="720" w:hanging="360"/>
        <w:rPr>
          <w:lang w:eastAsia="zh-CN"/>
        </w:rPr>
      </w:pPr>
      <w:r w:rsidRPr="00F511E1">
        <w:rPr>
          <w:lang w:eastAsia="zh-CN"/>
        </w:rPr>
        <w:t>The outdoor air temperatures and relative humidity for each weather zone will be replaced by the indoor conditions of the pool</w:t>
      </w:r>
      <w:r>
        <w:rPr>
          <w:lang w:eastAsia="zh-CN"/>
        </w:rPr>
        <w:t xml:space="preserve"> (see table below)</w:t>
      </w:r>
      <w:r w:rsidRPr="00F511E1">
        <w:rPr>
          <w:lang w:eastAsia="zh-CN"/>
        </w:rPr>
        <w:t>.</w:t>
      </w:r>
      <w:r w:rsidRPr="00F511E1">
        <w:t xml:space="preserve"> </w:t>
      </w:r>
    </w:p>
    <w:p w14:paraId="7D34D8AF" w14:textId="77777777" w:rsidR="006153C2" w:rsidRPr="00F511E1" w:rsidRDefault="006153C2" w:rsidP="0003490B">
      <w:pPr>
        <w:pStyle w:val="ListParagraph"/>
        <w:numPr>
          <w:ilvl w:val="0"/>
          <w:numId w:val="14"/>
        </w:numPr>
        <w:ind w:left="720" w:hanging="360"/>
        <w:rPr>
          <w:lang w:eastAsia="zh-CN"/>
        </w:rPr>
      </w:pPr>
      <w:r w:rsidRPr="00F511E1">
        <w:rPr>
          <w:lang w:eastAsia="zh-CN"/>
        </w:rPr>
        <w:t xml:space="preserve">For the same indoor conditions, </w:t>
      </w:r>
      <w:r>
        <w:rPr>
          <w:lang w:eastAsia="zh-CN"/>
        </w:rPr>
        <w:t xml:space="preserve">a </w:t>
      </w:r>
      <w:r w:rsidRPr="00F511E1">
        <w:rPr>
          <w:lang w:eastAsia="zh-CN"/>
        </w:rPr>
        <w:t xml:space="preserve">similar savings </w:t>
      </w:r>
      <w:r>
        <w:rPr>
          <w:lang w:eastAsia="zh-CN"/>
        </w:rPr>
        <w:t xml:space="preserve">estimate </w:t>
      </w:r>
      <w:r w:rsidRPr="00F511E1">
        <w:rPr>
          <w:lang w:eastAsia="zh-CN"/>
        </w:rPr>
        <w:t xml:space="preserve">was obtained for different weather zones. Yet, for different pool operating schedules, </w:t>
      </w:r>
      <w:r>
        <w:rPr>
          <w:lang w:eastAsia="zh-CN"/>
        </w:rPr>
        <w:t>higher</w:t>
      </w:r>
      <w:r w:rsidRPr="00F511E1">
        <w:rPr>
          <w:lang w:eastAsia="zh-CN"/>
        </w:rPr>
        <w:t xml:space="preserve"> savings were achieved in using the pool cover for longer hours.</w:t>
      </w:r>
    </w:p>
    <w:p w14:paraId="6B84BB58" w14:textId="6E65FB63" w:rsidR="00B15AA1" w:rsidRPr="001E4BE0" w:rsidRDefault="00B15AA1" w:rsidP="0099380C">
      <w:r w:rsidRPr="001E4BE0">
        <w:t>The indoor pool space condition is important for calculating the evaporation losses</w:t>
      </w:r>
      <w:r w:rsidR="00D00574">
        <w:t xml:space="preserve"> and</w:t>
      </w:r>
      <w:r w:rsidRPr="001E4BE0">
        <w:t xml:space="preserve"> for the convection and radiation heat losses </w:t>
      </w:r>
      <w:r w:rsidR="00D00574">
        <w:t>(</w:t>
      </w:r>
      <w:r w:rsidRPr="001E4BE0">
        <w:t>to a lesser degree</w:t>
      </w:r>
      <w:r w:rsidR="00D00574">
        <w:t>)</w:t>
      </w:r>
      <w:r w:rsidRPr="001E4BE0">
        <w:t>.  The indoor conditions are monitored by:</w:t>
      </w:r>
    </w:p>
    <w:p w14:paraId="5E140399" w14:textId="414A6910" w:rsidR="00B15AA1" w:rsidRPr="001E4BE0" w:rsidRDefault="00B15AA1" w:rsidP="0003490B">
      <w:pPr>
        <w:pStyle w:val="ListParagraph"/>
        <w:numPr>
          <w:ilvl w:val="0"/>
          <w:numId w:val="19"/>
        </w:numPr>
        <w:ind w:left="720" w:hanging="396"/>
      </w:pPr>
      <w:r w:rsidRPr="001E4BE0">
        <w:t>Room indoor temperature in degree (</w:t>
      </w:r>
      <w:r w:rsidR="00D752B1" w:rsidRPr="00E52C05">
        <w:rPr>
          <w:rFonts w:cs="Arial"/>
          <w:sz w:val="20"/>
          <w:szCs w:val="18"/>
        </w:rPr>
        <w:t>°</w:t>
      </w:r>
      <w:r w:rsidRPr="001E4BE0">
        <w:t>F)</w:t>
      </w:r>
    </w:p>
    <w:p w14:paraId="40DADC53" w14:textId="530DFF70" w:rsidR="00B15AA1" w:rsidRDefault="00B15AA1" w:rsidP="0003490B">
      <w:pPr>
        <w:pStyle w:val="ListParagraph"/>
        <w:numPr>
          <w:ilvl w:val="0"/>
          <w:numId w:val="19"/>
        </w:numPr>
        <w:ind w:left="720" w:hanging="396"/>
      </w:pPr>
      <w:r w:rsidRPr="001E4BE0">
        <w:t>Room relative humidity (%)</w:t>
      </w:r>
    </w:p>
    <w:p w14:paraId="26B24F17" w14:textId="797D8BFB" w:rsidR="006153C2" w:rsidRPr="00F511E1" w:rsidRDefault="006153C2" w:rsidP="006153C2">
      <w:r w:rsidRPr="00F511E1">
        <w:t xml:space="preserve">The default values used in the indoor swimming pools are </w:t>
      </w:r>
      <w:r w:rsidR="007D54D7">
        <w:t>provided below</w:t>
      </w:r>
      <w:r w:rsidRPr="00F511E1">
        <w:t>.</w:t>
      </w:r>
    </w:p>
    <w:p w14:paraId="2190F54E" w14:textId="607015DE" w:rsidR="006153C2" w:rsidRPr="008D3595" w:rsidRDefault="006153C2" w:rsidP="006153C2">
      <w:pPr>
        <w:pStyle w:val="Caption"/>
      </w:pPr>
      <w:r w:rsidRPr="00F511E1">
        <w:t>Indoor Pools Space Conditions</w:t>
      </w:r>
    </w:p>
    <w:tbl>
      <w:tblPr>
        <w:tblStyle w:val="TableGrid"/>
        <w:tblW w:w="9360" w:type="dxa"/>
        <w:tblInd w:w="-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3692"/>
        <w:gridCol w:w="1170"/>
        <w:gridCol w:w="1530"/>
        <w:gridCol w:w="2968"/>
      </w:tblGrid>
      <w:tr w:rsidR="006153C2" w:rsidRPr="00E52C05" w14:paraId="3D426EA5" w14:textId="77777777" w:rsidTr="00A81608">
        <w:trPr>
          <w:trHeight w:val="144"/>
          <w:tblHeader/>
        </w:trPr>
        <w:tc>
          <w:tcPr>
            <w:tcW w:w="3692" w:type="dxa"/>
            <w:shd w:val="clear" w:color="auto" w:fill="F2F2F2" w:themeFill="background1" w:themeFillShade="F2"/>
          </w:tcPr>
          <w:p w14:paraId="511F83E8" w14:textId="77777777" w:rsidR="006153C2" w:rsidRPr="00E52C05" w:rsidRDefault="006153C2" w:rsidP="00A81608">
            <w:pPr>
              <w:spacing w:before="0" w:after="0" w:line="200" w:lineRule="exact"/>
              <w:jc w:val="center"/>
              <w:rPr>
                <w:rFonts w:cs="Arial"/>
                <w:b/>
                <w:sz w:val="20"/>
                <w:szCs w:val="18"/>
              </w:rPr>
            </w:pPr>
            <w:r w:rsidRPr="00E52C05">
              <w:rPr>
                <w:rFonts w:cs="Arial"/>
                <w:b/>
                <w:sz w:val="20"/>
                <w:szCs w:val="18"/>
              </w:rPr>
              <w:t>Parameter</w:t>
            </w:r>
          </w:p>
        </w:tc>
        <w:tc>
          <w:tcPr>
            <w:tcW w:w="1170" w:type="dxa"/>
            <w:shd w:val="clear" w:color="auto" w:fill="F2F2F2" w:themeFill="background1" w:themeFillShade="F2"/>
          </w:tcPr>
          <w:p w14:paraId="41143B90" w14:textId="77777777" w:rsidR="006153C2" w:rsidRPr="00E52C05" w:rsidRDefault="006153C2" w:rsidP="00A81608">
            <w:pPr>
              <w:spacing w:before="0" w:after="0" w:line="200" w:lineRule="exact"/>
              <w:jc w:val="center"/>
              <w:rPr>
                <w:rFonts w:cs="Arial"/>
                <w:b/>
                <w:sz w:val="20"/>
                <w:szCs w:val="18"/>
              </w:rPr>
            </w:pPr>
            <w:r w:rsidRPr="00E52C05">
              <w:rPr>
                <w:rFonts w:cs="Arial"/>
                <w:b/>
                <w:sz w:val="20"/>
                <w:szCs w:val="18"/>
              </w:rPr>
              <w:t>Name</w:t>
            </w:r>
          </w:p>
        </w:tc>
        <w:tc>
          <w:tcPr>
            <w:tcW w:w="1530" w:type="dxa"/>
            <w:shd w:val="clear" w:color="auto" w:fill="F2F2F2" w:themeFill="background1" w:themeFillShade="F2"/>
          </w:tcPr>
          <w:p w14:paraId="403DECD0" w14:textId="77777777" w:rsidR="006153C2" w:rsidRPr="00E52C05" w:rsidRDefault="006153C2" w:rsidP="00A81608">
            <w:pPr>
              <w:spacing w:before="0" w:after="0" w:line="200" w:lineRule="exact"/>
              <w:jc w:val="center"/>
              <w:rPr>
                <w:rFonts w:cs="Arial"/>
                <w:b/>
                <w:sz w:val="20"/>
                <w:szCs w:val="18"/>
              </w:rPr>
            </w:pPr>
            <w:r w:rsidRPr="00E52C05">
              <w:rPr>
                <w:rFonts w:cs="Arial"/>
                <w:b/>
                <w:sz w:val="20"/>
                <w:szCs w:val="18"/>
              </w:rPr>
              <w:t>Default Value</w:t>
            </w:r>
          </w:p>
        </w:tc>
        <w:tc>
          <w:tcPr>
            <w:tcW w:w="2968" w:type="dxa"/>
            <w:shd w:val="clear" w:color="auto" w:fill="F2F2F2" w:themeFill="background1" w:themeFillShade="F2"/>
          </w:tcPr>
          <w:p w14:paraId="22B2B7D0" w14:textId="77777777" w:rsidR="006153C2" w:rsidRPr="00E52C05" w:rsidRDefault="006153C2" w:rsidP="00A81608">
            <w:pPr>
              <w:spacing w:before="0" w:after="0" w:line="200" w:lineRule="exact"/>
              <w:jc w:val="center"/>
              <w:rPr>
                <w:rFonts w:cs="Arial"/>
                <w:b/>
                <w:sz w:val="20"/>
                <w:szCs w:val="18"/>
              </w:rPr>
            </w:pPr>
            <w:r w:rsidRPr="00E52C05">
              <w:rPr>
                <w:rFonts w:cs="Arial"/>
                <w:b/>
                <w:sz w:val="20"/>
                <w:szCs w:val="18"/>
              </w:rPr>
              <w:t>Comment</w:t>
            </w:r>
          </w:p>
        </w:tc>
      </w:tr>
      <w:tr w:rsidR="006153C2" w:rsidRPr="00E52C05" w14:paraId="508E8788" w14:textId="77777777" w:rsidTr="00A81608">
        <w:tblPrEx>
          <w:tblCellMar>
            <w:top w:w="43" w:type="dxa"/>
            <w:left w:w="115" w:type="dxa"/>
            <w:bottom w:w="43" w:type="dxa"/>
            <w:right w:w="115" w:type="dxa"/>
          </w:tblCellMar>
          <w:tblLook w:val="01E0" w:firstRow="1" w:lastRow="1" w:firstColumn="1" w:lastColumn="1" w:noHBand="0" w:noVBand="0"/>
        </w:tblPrEx>
        <w:trPr>
          <w:trHeight w:val="144"/>
        </w:trPr>
        <w:tc>
          <w:tcPr>
            <w:tcW w:w="3692" w:type="dxa"/>
            <w:vAlign w:val="center"/>
          </w:tcPr>
          <w:p w14:paraId="389B7FBE" w14:textId="77777777" w:rsidR="006153C2" w:rsidRPr="00E52C05" w:rsidRDefault="006153C2" w:rsidP="00A81608">
            <w:pPr>
              <w:spacing w:before="0" w:after="0" w:line="200" w:lineRule="exact"/>
              <w:rPr>
                <w:rFonts w:cs="Arial"/>
                <w:sz w:val="20"/>
                <w:szCs w:val="18"/>
              </w:rPr>
            </w:pPr>
            <w:r w:rsidRPr="00E52C05">
              <w:rPr>
                <w:rFonts w:cs="Arial"/>
                <w:sz w:val="20"/>
                <w:szCs w:val="18"/>
              </w:rPr>
              <w:t>Pool water temperature, default</w:t>
            </w:r>
          </w:p>
        </w:tc>
        <w:tc>
          <w:tcPr>
            <w:tcW w:w="1170" w:type="dxa"/>
            <w:vAlign w:val="center"/>
          </w:tcPr>
          <w:p w14:paraId="408060A8" w14:textId="77777777" w:rsidR="006153C2" w:rsidRPr="00E52C05" w:rsidRDefault="006153C2" w:rsidP="00A81608">
            <w:pPr>
              <w:spacing w:before="0" w:after="0" w:line="200" w:lineRule="exact"/>
              <w:rPr>
                <w:i/>
                <w:iCs/>
                <w:sz w:val="20"/>
                <w:szCs w:val="18"/>
                <w:lang w:eastAsia="zh-CN"/>
              </w:rPr>
            </w:pPr>
            <w:r w:rsidRPr="00E52C05">
              <w:rPr>
                <w:i/>
                <w:iCs/>
                <w:sz w:val="20"/>
                <w:szCs w:val="18"/>
                <w:lang w:eastAsia="zh-CN"/>
              </w:rPr>
              <w:t>T</w:t>
            </w:r>
            <w:r w:rsidRPr="00E52C05">
              <w:rPr>
                <w:i/>
                <w:iCs/>
                <w:sz w:val="20"/>
                <w:szCs w:val="18"/>
                <w:vertAlign w:val="subscript"/>
                <w:lang w:eastAsia="zh-CN"/>
              </w:rPr>
              <w:t>pool</w:t>
            </w:r>
          </w:p>
        </w:tc>
        <w:tc>
          <w:tcPr>
            <w:tcW w:w="1530" w:type="dxa"/>
            <w:vAlign w:val="center"/>
          </w:tcPr>
          <w:p w14:paraId="1808F58F" w14:textId="77B6A2AA" w:rsidR="006153C2" w:rsidRPr="00E52C05" w:rsidRDefault="006153C2" w:rsidP="00A81608">
            <w:pPr>
              <w:spacing w:before="0" w:after="0" w:line="200" w:lineRule="exact"/>
              <w:jc w:val="center"/>
              <w:rPr>
                <w:rFonts w:cs="Arial"/>
                <w:sz w:val="20"/>
                <w:szCs w:val="18"/>
              </w:rPr>
            </w:pPr>
            <w:r w:rsidRPr="00E52C05">
              <w:rPr>
                <w:rFonts w:cs="Arial"/>
                <w:sz w:val="20"/>
                <w:szCs w:val="18"/>
              </w:rPr>
              <w:t>80</w:t>
            </w:r>
            <w:r w:rsidR="00E52C05">
              <w:rPr>
                <w:rFonts w:cs="Arial"/>
                <w:sz w:val="20"/>
                <w:szCs w:val="18"/>
              </w:rPr>
              <w:t xml:space="preserve"> </w:t>
            </w:r>
            <w:r w:rsidRPr="00E52C05">
              <w:rPr>
                <w:rFonts w:cs="Arial"/>
                <w:sz w:val="20"/>
                <w:szCs w:val="18"/>
              </w:rPr>
              <w:t>°F</w:t>
            </w:r>
          </w:p>
        </w:tc>
        <w:tc>
          <w:tcPr>
            <w:tcW w:w="2968" w:type="dxa"/>
            <w:vAlign w:val="center"/>
          </w:tcPr>
          <w:p w14:paraId="2AC13156" w14:textId="77777777" w:rsidR="006153C2" w:rsidRPr="00E52C05" w:rsidRDefault="006153C2" w:rsidP="00A81608">
            <w:pPr>
              <w:spacing w:before="0" w:after="0" w:line="200" w:lineRule="exact"/>
              <w:rPr>
                <w:rFonts w:cs="Arial"/>
                <w:sz w:val="20"/>
                <w:szCs w:val="18"/>
              </w:rPr>
            </w:pPr>
            <w:r w:rsidRPr="00E52C05">
              <w:rPr>
                <w:rFonts w:cs="Arial"/>
                <w:sz w:val="20"/>
                <w:szCs w:val="18"/>
              </w:rPr>
              <w:t>Standard heating pool temp</w:t>
            </w:r>
          </w:p>
        </w:tc>
      </w:tr>
      <w:tr w:rsidR="006153C2" w:rsidRPr="00E52C05" w14:paraId="306A53A1" w14:textId="77777777" w:rsidTr="00A81608">
        <w:tblPrEx>
          <w:tblCellMar>
            <w:top w:w="43" w:type="dxa"/>
            <w:left w:w="115" w:type="dxa"/>
            <w:bottom w:w="43" w:type="dxa"/>
            <w:right w:w="115" w:type="dxa"/>
          </w:tblCellMar>
          <w:tblLook w:val="01E0" w:firstRow="1" w:lastRow="1" w:firstColumn="1" w:lastColumn="1" w:noHBand="0" w:noVBand="0"/>
        </w:tblPrEx>
        <w:trPr>
          <w:trHeight w:val="144"/>
        </w:trPr>
        <w:tc>
          <w:tcPr>
            <w:tcW w:w="3692" w:type="dxa"/>
            <w:vAlign w:val="center"/>
          </w:tcPr>
          <w:p w14:paraId="06F25DB4" w14:textId="77777777" w:rsidR="006153C2" w:rsidRPr="00E52C05" w:rsidRDefault="006153C2" w:rsidP="00A81608">
            <w:pPr>
              <w:spacing w:before="0" w:after="0" w:line="200" w:lineRule="exact"/>
              <w:rPr>
                <w:rFonts w:cs="Arial"/>
                <w:sz w:val="20"/>
                <w:szCs w:val="18"/>
              </w:rPr>
            </w:pPr>
            <w:r w:rsidRPr="00E52C05">
              <w:rPr>
                <w:rFonts w:cs="Arial"/>
                <w:sz w:val="20"/>
                <w:szCs w:val="18"/>
              </w:rPr>
              <w:t>Indoor air dry-bulb temperature setpoint</w:t>
            </w:r>
          </w:p>
        </w:tc>
        <w:tc>
          <w:tcPr>
            <w:tcW w:w="1170" w:type="dxa"/>
            <w:vAlign w:val="center"/>
          </w:tcPr>
          <w:p w14:paraId="1B016815" w14:textId="77777777" w:rsidR="006153C2" w:rsidRPr="00E52C05" w:rsidRDefault="006153C2" w:rsidP="00A81608">
            <w:pPr>
              <w:spacing w:before="0" w:after="0" w:line="200" w:lineRule="exact"/>
              <w:rPr>
                <w:i/>
                <w:iCs/>
                <w:sz w:val="20"/>
                <w:szCs w:val="18"/>
                <w:lang w:eastAsia="zh-CN"/>
              </w:rPr>
            </w:pPr>
            <w:r w:rsidRPr="00E52C05">
              <w:rPr>
                <w:i/>
                <w:iCs/>
                <w:sz w:val="20"/>
                <w:szCs w:val="18"/>
                <w:lang w:eastAsia="zh-CN"/>
              </w:rPr>
              <w:t>T</w:t>
            </w:r>
            <w:r w:rsidRPr="00E52C05">
              <w:rPr>
                <w:i/>
                <w:iCs/>
                <w:sz w:val="20"/>
                <w:szCs w:val="18"/>
                <w:vertAlign w:val="subscript"/>
                <w:lang w:eastAsia="zh-CN"/>
              </w:rPr>
              <w:t>air</w:t>
            </w:r>
          </w:p>
        </w:tc>
        <w:tc>
          <w:tcPr>
            <w:tcW w:w="1530" w:type="dxa"/>
            <w:vAlign w:val="center"/>
          </w:tcPr>
          <w:p w14:paraId="2002AF1E" w14:textId="348B58FB" w:rsidR="006153C2" w:rsidRPr="00E52C05" w:rsidRDefault="006153C2" w:rsidP="00A81608">
            <w:pPr>
              <w:spacing w:before="0" w:after="0" w:line="200" w:lineRule="exact"/>
              <w:jc w:val="center"/>
              <w:rPr>
                <w:rFonts w:cs="Arial"/>
                <w:sz w:val="20"/>
                <w:szCs w:val="18"/>
              </w:rPr>
            </w:pPr>
            <w:r w:rsidRPr="00E52C05">
              <w:rPr>
                <w:rFonts w:cs="Arial"/>
                <w:sz w:val="20"/>
                <w:szCs w:val="18"/>
              </w:rPr>
              <w:t>82</w:t>
            </w:r>
            <w:r w:rsidR="00E52C05">
              <w:rPr>
                <w:rFonts w:cs="Arial"/>
                <w:sz w:val="20"/>
                <w:szCs w:val="18"/>
              </w:rPr>
              <w:t xml:space="preserve"> </w:t>
            </w:r>
            <w:r w:rsidRPr="00E52C05">
              <w:rPr>
                <w:rFonts w:cs="Arial"/>
                <w:sz w:val="20"/>
                <w:szCs w:val="18"/>
              </w:rPr>
              <w:t>°F</w:t>
            </w:r>
          </w:p>
        </w:tc>
        <w:tc>
          <w:tcPr>
            <w:tcW w:w="2968" w:type="dxa"/>
            <w:vAlign w:val="center"/>
          </w:tcPr>
          <w:p w14:paraId="2204E24C" w14:textId="77777777" w:rsidR="006153C2" w:rsidRPr="00E52C05" w:rsidRDefault="006153C2" w:rsidP="00A81608">
            <w:pPr>
              <w:spacing w:before="0" w:after="0" w:line="200" w:lineRule="exact"/>
              <w:rPr>
                <w:rFonts w:cs="Arial"/>
                <w:sz w:val="20"/>
                <w:szCs w:val="18"/>
              </w:rPr>
            </w:pPr>
            <w:r w:rsidRPr="00E52C05">
              <w:rPr>
                <w:rFonts w:cs="Arial"/>
                <w:sz w:val="20"/>
                <w:szCs w:val="18"/>
              </w:rPr>
              <w:t>2 °F higher than water temp</w:t>
            </w:r>
          </w:p>
        </w:tc>
      </w:tr>
      <w:tr w:rsidR="006153C2" w:rsidRPr="00E52C05" w14:paraId="5B5EDE05" w14:textId="77777777" w:rsidTr="00A81608">
        <w:tblPrEx>
          <w:tblCellMar>
            <w:top w:w="43" w:type="dxa"/>
            <w:left w:w="115" w:type="dxa"/>
            <w:bottom w:w="43" w:type="dxa"/>
            <w:right w:w="115" w:type="dxa"/>
          </w:tblCellMar>
          <w:tblLook w:val="01E0" w:firstRow="1" w:lastRow="1" w:firstColumn="1" w:lastColumn="1" w:noHBand="0" w:noVBand="0"/>
        </w:tblPrEx>
        <w:trPr>
          <w:trHeight w:val="144"/>
        </w:trPr>
        <w:tc>
          <w:tcPr>
            <w:tcW w:w="3692" w:type="dxa"/>
            <w:vAlign w:val="center"/>
          </w:tcPr>
          <w:p w14:paraId="7A170F0B" w14:textId="77777777" w:rsidR="006153C2" w:rsidRPr="00E52C05" w:rsidRDefault="006153C2" w:rsidP="00A81608">
            <w:pPr>
              <w:spacing w:before="0" w:after="0" w:line="200" w:lineRule="exact"/>
              <w:rPr>
                <w:rFonts w:cs="Arial"/>
                <w:sz w:val="20"/>
                <w:szCs w:val="18"/>
              </w:rPr>
            </w:pPr>
            <w:r w:rsidRPr="00E52C05">
              <w:rPr>
                <w:rFonts w:cs="Arial"/>
                <w:sz w:val="20"/>
                <w:szCs w:val="18"/>
              </w:rPr>
              <w:t>Indoor air relative humidity setpoint</w:t>
            </w:r>
          </w:p>
        </w:tc>
        <w:tc>
          <w:tcPr>
            <w:tcW w:w="1170" w:type="dxa"/>
            <w:vAlign w:val="center"/>
          </w:tcPr>
          <w:p w14:paraId="61A904BE" w14:textId="77777777" w:rsidR="006153C2" w:rsidRPr="00E52C05" w:rsidRDefault="006153C2" w:rsidP="00A81608">
            <w:pPr>
              <w:spacing w:before="0" w:after="0" w:line="200" w:lineRule="exact"/>
              <w:rPr>
                <w:i/>
                <w:iCs/>
                <w:sz w:val="20"/>
                <w:szCs w:val="18"/>
                <w:lang w:eastAsia="zh-CN"/>
              </w:rPr>
            </w:pPr>
            <w:r w:rsidRPr="00E52C05">
              <w:rPr>
                <w:i/>
                <w:iCs/>
                <w:sz w:val="20"/>
                <w:szCs w:val="18"/>
                <w:lang w:eastAsia="zh-CN"/>
              </w:rPr>
              <w:t>Rh%</w:t>
            </w:r>
          </w:p>
        </w:tc>
        <w:tc>
          <w:tcPr>
            <w:tcW w:w="1530" w:type="dxa"/>
            <w:vAlign w:val="center"/>
          </w:tcPr>
          <w:p w14:paraId="2C27CEA8" w14:textId="77777777" w:rsidR="006153C2" w:rsidRPr="00E52C05" w:rsidRDefault="006153C2" w:rsidP="00A81608">
            <w:pPr>
              <w:spacing w:before="0" w:after="0" w:line="200" w:lineRule="exact"/>
              <w:jc w:val="center"/>
              <w:rPr>
                <w:rFonts w:cs="Arial"/>
                <w:sz w:val="20"/>
                <w:szCs w:val="18"/>
              </w:rPr>
            </w:pPr>
            <w:r w:rsidRPr="00E52C05">
              <w:rPr>
                <w:rFonts w:cs="Arial"/>
                <w:sz w:val="20"/>
                <w:szCs w:val="18"/>
              </w:rPr>
              <w:t>60%</w:t>
            </w:r>
          </w:p>
        </w:tc>
        <w:tc>
          <w:tcPr>
            <w:tcW w:w="2968" w:type="dxa"/>
            <w:vAlign w:val="center"/>
          </w:tcPr>
          <w:p w14:paraId="0E2FD083" w14:textId="77777777" w:rsidR="006153C2" w:rsidRPr="00E52C05" w:rsidRDefault="006153C2" w:rsidP="00A81608">
            <w:pPr>
              <w:spacing w:before="0" w:after="0" w:line="200" w:lineRule="exact"/>
              <w:rPr>
                <w:rFonts w:cs="Arial"/>
                <w:sz w:val="20"/>
                <w:szCs w:val="18"/>
              </w:rPr>
            </w:pPr>
            <w:r w:rsidRPr="00E52C05">
              <w:rPr>
                <w:rFonts w:cs="Arial"/>
                <w:sz w:val="20"/>
                <w:szCs w:val="18"/>
              </w:rPr>
              <w:t xml:space="preserve">10% above average </w:t>
            </w:r>
          </w:p>
        </w:tc>
      </w:tr>
    </w:tbl>
    <w:p w14:paraId="7CE2DFD8" w14:textId="77777777" w:rsidR="006153C2" w:rsidRPr="001E4BE0" w:rsidRDefault="006153C2" w:rsidP="006153C2"/>
    <w:p w14:paraId="421CC0B3" w14:textId="4703BEE3" w:rsidR="006153C2" w:rsidRDefault="00B15AA1" w:rsidP="0099380C">
      <w:r w:rsidRPr="001E4BE0">
        <w:t xml:space="preserve">The </w:t>
      </w:r>
      <w:r w:rsidR="00094304">
        <w:t>i</w:t>
      </w:r>
      <w:r w:rsidRPr="001E4BE0">
        <w:t xml:space="preserve">ndoor pool calculated gas savings is based </w:t>
      </w:r>
      <w:r w:rsidR="00094304">
        <w:t>only</w:t>
      </w:r>
      <w:r w:rsidRPr="001E4BE0">
        <w:t xml:space="preserve"> on the pool water heating and does not include any HVAC energy saving (gas or electric).</w:t>
      </w:r>
    </w:p>
    <w:p w14:paraId="343DD26D" w14:textId="77777777" w:rsidR="006153C2" w:rsidRPr="001E4BE0" w:rsidRDefault="006153C2" w:rsidP="0099380C"/>
    <w:p w14:paraId="5BB2DB94" w14:textId="2A8E90EC" w:rsidR="00B15AA1" w:rsidRPr="00DC1BB0" w:rsidRDefault="00B15AA1" w:rsidP="00B15AA1">
      <w:pPr>
        <w:pStyle w:val="eTRMHeading4"/>
      </w:pPr>
      <w:bookmarkStart w:id="56" w:name="_Toc340153186"/>
      <w:bookmarkStart w:id="57" w:name="_Toc414363903"/>
      <w:r w:rsidRPr="001E4BE0">
        <w:t>Weather Data</w:t>
      </w:r>
      <w:bookmarkEnd w:id="56"/>
      <w:bookmarkEnd w:id="57"/>
    </w:p>
    <w:p w14:paraId="779E9DCB" w14:textId="5900F8DA" w:rsidR="00B15AA1" w:rsidRDefault="00B15AA1" w:rsidP="00B15AA1">
      <w:r w:rsidRPr="00B83C8F">
        <w:t>The heat transfer model uses hourly weather data</w:t>
      </w:r>
      <w:r w:rsidR="007120DE">
        <w:t xml:space="preserve"> for each of</w:t>
      </w:r>
      <w:r w:rsidRPr="00B83C8F">
        <w:t xml:space="preserve"> the 16 climate zones of California</w:t>
      </w:r>
      <w:bookmarkStart w:id="58" w:name="_Ref333568000"/>
      <w:r w:rsidR="00094304">
        <w:t>.</w:t>
      </w:r>
      <w:bookmarkEnd w:id="58"/>
      <w:r w:rsidR="005768E1">
        <w:t xml:space="preserve"> </w:t>
      </w:r>
      <w:r w:rsidRPr="00B83C8F">
        <w:t>Climate zone weather data is based on the typical meteorological year (TMY) data derived from the 1961-1990 and 1991-2005 National Solar Radiation Data Base (NSRDB) archives</w:t>
      </w:r>
      <w:r w:rsidR="00515E4E">
        <w:t xml:space="preserve"> maintained by the National Renewable Energy Laboratory (NREL)</w:t>
      </w:r>
      <w:r w:rsidRPr="00B83C8F">
        <w:t>.</w:t>
      </w:r>
      <w:r w:rsidR="00E4442E">
        <w:rPr>
          <w:rStyle w:val="FootnoteReference"/>
        </w:rPr>
        <w:footnoteReference w:id="6"/>
      </w:r>
      <w:r w:rsidRPr="00B83C8F">
        <w:t xml:space="preserve">   </w:t>
      </w:r>
    </w:p>
    <w:p w14:paraId="79A99310" w14:textId="2066307D" w:rsidR="005D5185" w:rsidRDefault="005D5185" w:rsidP="00B15AA1">
      <w:r w:rsidRPr="00B83C8F">
        <w:t xml:space="preserve">The climate zone is determined </w:t>
      </w:r>
      <w:r w:rsidR="00EE6D01">
        <w:t>according to</w:t>
      </w:r>
      <w:r w:rsidR="00EE6D01" w:rsidRPr="00B83C8F">
        <w:t xml:space="preserve"> </w:t>
      </w:r>
      <w:r w:rsidRPr="00B83C8F">
        <w:t xml:space="preserve">the pool location in California, and the incident solar radiation </w:t>
      </w:r>
      <w:r w:rsidR="00EE6D01">
        <w:t>corresponds to</w:t>
      </w:r>
      <w:r w:rsidR="00EE6D01" w:rsidRPr="00B83C8F">
        <w:t xml:space="preserve"> </w:t>
      </w:r>
      <w:r w:rsidRPr="00B83C8F">
        <w:t xml:space="preserve">a centrally located airport weather station within each climate zone.  </w:t>
      </w:r>
    </w:p>
    <w:p w14:paraId="2C3E6AF3" w14:textId="4214DA7F" w:rsidR="00B15AA1" w:rsidRPr="00EA4074" w:rsidRDefault="007D54D7" w:rsidP="00B15AA1">
      <w:r>
        <w:t>C</w:t>
      </w:r>
      <w:r w:rsidR="00B15AA1" w:rsidRPr="00EA4074">
        <w:t>entrally located weather station</w:t>
      </w:r>
      <w:r>
        <w:t>s</w:t>
      </w:r>
      <w:r w:rsidR="00B15AA1" w:rsidRPr="00EA4074">
        <w:t xml:space="preserve"> </w:t>
      </w:r>
      <w:r w:rsidR="005D5185">
        <w:t>in</w:t>
      </w:r>
      <w:r w:rsidR="00B15AA1" w:rsidRPr="00EA4074">
        <w:t xml:space="preserve"> each climate zone </w:t>
      </w:r>
      <w:r>
        <w:t xml:space="preserve">that were </w:t>
      </w:r>
      <w:r w:rsidR="00B15AA1" w:rsidRPr="00EA4074">
        <w:t>used to determine the latitude for incident solar heating of the pool)</w:t>
      </w:r>
      <w:r w:rsidR="005D5185">
        <w:t xml:space="preserve">, </w:t>
      </w:r>
      <w:r>
        <w:t>a</w:t>
      </w:r>
      <w:r w:rsidR="00B15AA1" w:rsidRPr="00EA4074">
        <w:t>long with a few other weather stations in each climate zone</w:t>
      </w:r>
      <w:r>
        <w:t xml:space="preserve"> are provided below</w:t>
      </w:r>
      <w:r w:rsidR="00B15AA1" w:rsidRPr="00EA4074">
        <w:t xml:space="preserve">.  </w:t>
      </w:r>
    </w:p>
    <w:p w14:paraId="31BFD0AD" w14:textId="3934DFE5" w:rsidR="00B15AA1" w:rsidRPr="00EA4074" w:rsidRDefault="00B15AA1" w:rsidP="00571130">
      <w:pPr>
        <w:pStyle w:val="Caption"/>
      </w:pPr>
      <w:bookmarkStart w:id="59" w:name="_Toc270425158"/>
      <w:bookmarkStart w:id="60" w:name="_Toc340153199"/>
      <w:bookmarkStart w:id="61" w:name="_Toc414363918"/>
      <w:r w:rsidRPr="00EA4074">
        <w:t>California Weather Stations</w:t>
      </w:r>
      <w:r w:rsidR="007D54D7">
        <w:t>,</w:t>
      </w:r>
      <w:r w:rsidRPr="00EA4074">
        <w:t xml:space="preserve"> Sorted by Climate Zone</w:t>
      </w:r>
      <w:bookmarkEnd w:id="59"/>
      <w:bookmarkEnd w:id="60"/>
      <w:bookmarkEnd w:id="61"/>
    </w:p>
    <w:tbl>
      <w:tblPr>
        <w:tblStyle w:val="TableGrid"/>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43" w:type="dxa"/>
          <w:left w:w="115" w:type="dxa"/>
          <w:bottom w:w="43" w:type="dxa"/>
          <w:right w:w="115" w:type="dxa"/>
        </w:tblCellMar>
        <w:tblLook w:val="01E0" w:firstRow="1" w:lastRow="1" w:firstColumn="1" w:lastColumn="1" w:noHBand="0" w:noVBand="0"/>
      </w:tblPr>
      <w:tblGrid>
        <w:gridCol w:w="912"/>
        <w:gridCol w:w="2028"/>
        <w:gridCol w:w="6420"/>
      </w:tblGrid>
      <w:tr w:rsidR="00B15AA1" w:rsidRPr="001E4BE0" w14:paraId="2B467049" w14:textId="77777777" w:rsidTr="00B15AA1">
        <w:trPr>
          <w:cantSplit/>
          <w:tblHeader/>
        </w:trPr>
        <w:tc>
          <w:tcPr>
            <w:tcW w:w="912" w:type="dxa"/>
            <w:shd w:val="clear" w:color="auto" w:fill="F2F2F2" w:themeFill="background1" w:themeFillShade="F2"/>
            <w:vAlign w:val="bottom"/>
          </w:tcPr>
          <w:p w14:paraId="26B557E3" w14:textId="77777777" w:rsidR="00B15AA1" w:rsidRPr="00B15AA1" w:rsidRDefault="00B15AA1" w:rsidP="00A81608">
            <w:pPr>
              <w:keepNext/>
              <w:keepLines/>
              <w:overflowPunct w:val="0"/>
              <w:autoSpaceDE w:val="0"/>
              <w:autoSpaceDN w:val="0"/>
              <w:adjustRightInd w:val="0"/>
              <w:spacing w:before="0" w:after="0" w:line="200" w:lineRule="exact"/>
              <w:ind w:right="16"/>
              <w:jc w:val="center"/>
              <w:textAlignment w:val="baseline"/>
              <w:rPr>
                <w:rFonts w:cs="Calibri Light"/>
                <w:b/>
                <w:sz w:val="20"/>
                <w:szCs w:val="20"/>
              </w:rPr>
            </w:pPr>
            <w:r w:rsidRPr="00B15AA1">
              <w:rPr>
                <w:rFonts w:cs="Calibri Light"/>
                <w:b/>
                <w:sz w:val="20"/>
                <w:szCs w:val="20"/>
              </w:rPr>
              <w:t>Climate Zone</w:t>
            </w:r>
          </w:p>
        </w:tc>
        <w:tc>
          <w:tcPr>
            <w:tcW w:w="2028" w:type="dxa"/>
            <w:shd w:val="clear" w:color="auto" w:fill="F2F2F2" w:themeFill="background1" w:themeFillShade="F2"/>
            <w:vAlign w:val="bottom"/>
          </w:tcPr>
          <w:p w14:paraId="15F96D8B" w14:textId="77777777" w:rsidR="00B15AA1" w:rsidRPr="00B15AA1" w:rsidRDefault="00B15AA1" w:rsidP="00A81608">
            <w:pPr>
              <w:keepNext/>
              <w:keepLines/>
              <w:overflowPunct w:val="0"/>
              <w:autoSpaceDE w:val="0"/>
              <w:autoSpaceDN w:val="0"/>
              <w:adjustRightInd w:val="0"/>
              <w:spacing w:before="0" w:after="0" w:line="200" w:lineRule="exact"/>
              <w:jc w:val="center"/>
              <w:textAlignment w:val="baseline"/>
              <w:rPr>
                <w:rFonts w:cs="Calibri Light"/>
                <w:b/>
                <w:sz w:val="20"/>
                <w:szCs w:val="20"/>
              </w:rPr>
            </w:pPr>
            <w:r w:rsidRPr="00B15AA1">
              <w:rPr>
                <w:rFonts w:cs="Calibri Light"/>
                <w:b/>
                <w:sz w:val="20"/>
                <w:szCs w:val="20"/>
              </w:rPr>
              <w:t xml:space="preserve">Centrally Located </w:t>
            </w:r>
            <w:r w:rsidRPr="00B15AA1">
              <w:rPr>
                <w:rFonts w:cs="Calibri Light"/>
                <w:b/>
                <w:sz w:val="20"/>
                <w:szCs w:val="20"/>
              </w:rPr>
              <w:br/>
              <w:t>Weather Station</w:t>
            </w:r>
          </w:p>
        </w:tc>
        <w:tc>
          <w:tcPr>
            <w:tcW w:w="6420" w:type="dxa"/>
            <w:shd w:val="clear" w:color="auto" w:fill="F2F2F2" w:themeFill="background1" w:themeFillShade="F2"/>
            <w:vAlign w:val="bottom"/>
          </w:tcPr>
          <w:p w14:paraId="1CEC2B50" w14:textId="77777777" w:rsidR="00B15AA1" w:rsidRPr="00B15AA1" w:rsidRDefault="00B15AA1" w:rsidP="00A81608">
            <w:pPr>
              <w:keepNext/>
              <w:keepLines/>
              <w:overflowPunct w:val="0"/>
              <w:autoSpaceDE w:val="0"/>
              <w:autoSpaceDN w:val="0"/>
              <w:adjustRightInd w:val="0"/>
              <w:spacing w:before="0" w:after="0" w:line="200" w:lineRule="exact"/>
              <w:jc w:val="center"/>
              <w:textAlignment w:val="baseline"/>
              <w:rPr>
                <w:rFonts w:cs="Calibri Light"/>
                <w:b/>
                <w:sz w:val="20"/>
                <w:szCs w:val="20"/>
              </w:rPr>
            </w:pPr>
            <w:r w:rsidRPr="00B15AA1">
              <w:rPr>
                <w:rFonts w:cs="Calibri Light"/>
                <w:b/>
                <w:sz w:val="20"/>
                <w:szCs w:val="20"/>
              </w:rPr>
              <w:t>Other Weather Stations</w:t>
            </w:r>
          </w:p>
        </w:tc>
      </w:tr>
      <w:tr w:rsidR="00B15AA1" w:rsidRPr="001E4BE0" w14:paraId="358B689D" w14:textId="77777777" w:rsidTr="00B15AA1">
        <w:trPr>
          <w:cantSplit/>
        </w:trPr>
        <w:tc>
          <w:tcPr>
            <w:tcW w:w="912" w:type="dxa"/>
            <w:vAlign w:val="center"/>
          </w:tcPr>
          <w:p w14:paraId="484E5A4A" w14:textId="77777777" w:rsidR="00B15AA1" w:rsidRPr="00B15AA1" w:rsidRDefault="00B15AA1" w:rsidP="00A81608">
            <w:pPr>
              <w:keepNext/>
              <w:keepLines/>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w:t>
            </w:r>
          </w:p>
        </w:tc>
        <w:tc>
          <w:tcPr>
            <w:tcW w:w="2028" w:type="dxa"/>
            <w:vAlign w:val="center"/>
          </w:tcPr>
          <w:p w14:paraId="00EAA473" w14:textId="77777777" w:rsidR="00B15AA1" w:rsidRPr="00B15AA1" w:rsidRDefault="00B15AA1" w:rsidP="00A81608">
            <w:pPr>
              <w:keepNext/>
              <w:keepLines/>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Arcata Airport</w:t>
            </w:r>
          </w:p>
        </w:tc>
        <w:tc>
          <w:tcPr>
            <w:tcW w:w="6420" w:type="dxa"/>
            <w:vAlign w:val="center"/>
          </w:tcPr>
          <w:p w14:paraId="44B381E8" w14:textId="77777777" w:rsidR="00B15AA1" w:rsidRPr="00B15AA1" w:rsidRDefault="00B15AA1" w:rsidP="00A81608">
            <w:pPr>
              <w:keepNext/>
              <w:keepLines/>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Crescent City FAA</w:t>
            </w:r>
          </w:p>
        </w:tc>
      </w:tr>
      <w:tr w:rsidR="00B15AA1" w:rsidRPr="001E4BE0" w14:paraId="64896F09" w14:textId="77777777" w:rsidTr="00B15AA1">
        <w:trPr>
          <w:cantSplit/>
        </w:trPr>
        <w:tc>
          <w:tcPr>
            <w:tcW w:w="912" w:type="dxa"/>
            <w:vAlign w:val="center"/>
          </w:tcPr>
          <w:p w14:paraId="40393157" w14:textId="77777777" w:rsidR="00B15AA1" w:rsidRPr="00B15AA1" w:rsidRDefault="00B15AA1" w:rsidP="00A81608">
            <w:pPr>
              <w:keepNext/>
              <w:keepLines/>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2</w:t>
            </w:r>
          </w:p>
        </w:tc>
        <w:tc>
          <w:tcPr>
            <w:tcW w:w="2028" w:type="dxa"/>
            <w:vAlign w:val="center"/>
          </w:tcPr>
          <w:p w14:paraId="6D26BC6E" w14:textId="77777777" w:rsidR="00B15AA1" w:rsidRPr="00B15AA1" w:rsidRDefault="00B15AA1" w:rsidP="00A81608">
            <w:pPr>
              <w:keepNext/>
              <w:keepLines/>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Ukiah Municipal Airport</w:t>
            </w:r>
          </w:p>
        </w:tc>
        <w:tc>
          <w:tcPr>
            <w:tcW w:w="6420" w:type="dxa"/>
            <w:vAlign w:val="center"/>
          </w:tcPr>
          <w:p w14:paraId="0217C266" w14:textId="77777777" w:rsidR="00B15AA1" w:rsidRPr="00B15AA1" w:rsidRDefault="00B15AA1" w:rsidP="00A81608">
            <w:pPr>
              <w:keepNext/>
              <w:keepLines/>
              <w:overflowPunct w:val="0"/>
              <w:autoSpaceDE w:val="0"/>
              <w:autoSpaceDN w:val="0"/>
              <w:adjustRightInd w:val="0"/>
              <w:spacing w:before="0" w:after="0" w:line="200" w:lineRule="exact"/>
              <w:textAlignment w:val="baseline"/>
              <w:rPr>
                <w:rFonts w:cs="Calibri Light"/>
                <w:sz w:val="20"/>
                <w:szCs w:val="20"/>
                <w:lang w:val="pt-BR"/>
              </w:rPr>
            </w:pPr>
            <w:r w:rsidRPr="00B15AA1">
              <w:rPr>
                <w:rFonts w:cs="Calibri Light"/>
                <w:sz w:val="20"/>
                <w:szCs w:val="20"/>
                <w:lang w:val="pt-BR"/>
              </w:rPr>
              <w:t>Napa Co. Airport, Santa Rosa (AWOS)</w:t>
            </w:r>
          </w:p>
        </w:tc>
      </w:tr>
      <w:tr w:rsidR="00B15AA1" w:rsidRPr="001E4BE0" w14:paraId="7FDBA742" w14:textId="77777777" w:rsidTr="00B15AA1">
        <w:trPr>
          <w:cantSplit/>
        </w:trPr>
        <w:tc>
          <w:tcPr>
            <w:tcW w:w="912" w:type="dxa"/>
            <w:vAlign w:val="center"/>
          </w:tcPr>
          <w:p w14:paraId="07759E04"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3</w:t>
            </w:r>
          </w:p>
        </w:tc>
        <w:tc>
          <w:tcPr>
            <w:tcW w:w="2028" w:type="dxa"/>
            <w:vAlign w:val="center"/>
          </w:tcPr>
          <w:p w14:paraId="463BBF97"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San Francisco Int’l</w:t>
            </w:r>
          </w:p>
        </w:tc>
        <w:tc>
          <w:tcPr>
            <w:tcW w:w="6420" w:type="dxa"/>
            <w:vAlign w:val="center"/>
          </w:tcPr>
          <w:p w14:paraId="7D31F046"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Hayward Air Term, Monterey NAF, Oakland Metropolitan, Salinas Municipal</w:t>
            </w:r>
          </w:p>
        </w:tc>
      </w:tr>
      <w:tr w:rsidR="00B15AA1" w:rsidRPr="001E4BE0" w14:paraId="5C40C5E3" w14:textId="77777777" w:rsidTr="00B15AA1">
        <w:trPr>
          <w:cantSplit/>
        </w:trPr>
        <w:tc>
          <w:tcPr>
            <w:tcW w:w="912" w:type="dxa"/>
            <w:vAlign w:val="center"/>
          </w:tcPr>
          <w:p w14:paraId="28AC9CAB"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4</w:t>
            </w:r>
          </w:p>
        </w:tc>
        <w:tc>
          <w:tcPr>
            <w:tcW w:w="2028" w:type="dxa"/>
            <w:vAlign w:val="center"/>
          </w:tcPr>
          <w:p w14:paraId="0103122F"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San Jose Intl Airport</w:t>
            </w:r>
          </w:p>
        </w:tc>
        <w:tc>
          <w:tcPr>
            <w:tcW w:w="6420" w:type="dxa"/>
            <w:vAlign w:val="center"/>
          </w:tcPr>
          <w:p w14:paraId="6DDD422E" w14:textId="77777777" w:rsidR="00B15AA1" w:rsidRPr="00B15AA1" w:rsidRDefault="00B15AA1" w:rsidP="00A81608">
            <w:pPr>
              <w:spacing w:before="0" w:after="0" w:line="200" w:lineRule="exact"/>
              <w:rPr>
                <w:rFonts w:cs="Calibri Light"/>
                <w:sz w:val="20"/>
                <w:szCs w:val="20"/>
              </w:rPr>
            </w:pPr>
            <w:r w:rsidRPr="00B15AA1">
              <w:rPr>
                <w:rFonts w:cs="Calibri Light"/>
                <w:sz w:val="20"/>
                <w:szCs w:val="20"/>
              </w:rPr>
              <w:t>Mountain View Moffat</w:t>
            </w:r>
          </w:p>
        </w:tc>
      </w:tr>
      <w:tr w:rsidR="00B15AA1" w:rsidRPr="001E4BE0" w14:paraId="269603EC" w14:textId="77777777" w:rsidTr="00B15AA1">
        <w:trPr>
          <w:cantSplit/>
        </w:trPr>
        <w:tc>
          <w:tcPr>
            <w:tcW w:w="912" w:type="dxa"/>
            <w:vAlign w:val="center"/>
          </w:tcPr>
          <w:p w14:paraId="3BF47F7D"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5</w:t>
            </w:r>
          </w:p>
        </w:tc>
        <w:tc>
          <w:tcPr>
            <w:tcW w:w="2028" w:type="dxa"/>
            <w:vAlign w:val="center"/>
          </w:tcPr>
          <w:p w14:paraId="2DCBB913"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Lompoc (AWOS)</w:t>
            </w:r>
          </w:p>
        </w:tc>
        <w:tc>
          <w:tcPr>
            <w:tcW w:w="6420" w:type="dxa"/>
            <w:vAlign w:val="center"/>
          </w:tcPr>
          <w:p w14:paraId="7B87DF7F"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lang w:val="pt-BR"/>
              </w:rPr>
            </w:pPr>
            <w:r w:rsidRPr="00B15AA1">
              <w:rPr>
                <w:rFonts w:cs="Calibri Light"/>
                <w:sz w:val="20"/>
                <w:szCs w:val="20"/>
                <w:lang w:val="pt-BR"/>
              </w:rPr>
              <w:t>Paso Robles Munic, San Luis Co Rgnl, Santa Maria Public</w:t>
            </w:r>
          </w:p>
        </w:tc>
      </w:tr>
      <w:tr w:rsidR="00B15AA1" w:rsidRPr="001E4BE0" w14:paraId="2D904845" w14:textId="77777777" w:rsidTr="00B15AA1">
        <w:trPr>
          <w:cantSplit/>
        </w:trPr>
        <w:tc>
          <w:tcPr>
            <w:tcW w:w="912" w:type="dxa"/>
            <w:vAlign w:val="center"/>
          </w:tcPr>
          <w:p w14:paraId="64214714"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6</w:t>
            </w:r>
          </w:p>
        </w:tc>
        <w:tc>
          <w:tcPr>
            <w:tcW w:w="2028" w:type="dxa"/>
            <w:vAlign w:val="center"/>
          </w:tcPr>
          <w:p w14:paraId="6BB0BC01"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Los Angeles Int’l</w:t>
            </w:r>
          </w:p>
        </w:tc>
        <w:tc>
          <w:tcPr>
            <w:tcW w:w="6420" w:type="dxa"/>
            <w:vAlign w:val="center"/>
          </w:tcPr>
          <w:p w14:paraId="76296839"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Camarillo (AWOS), Long Beach Daugherty, Oxnard Airport, Point Mugu NAF, Santa Barbara Muni, Santa Monica Muni</w:t>
            </w:r>
          </w:p>
        </w:tc>
      </w:tr>
      <w:tr w:rsidR="00B15AA1" w:rsidRPr="001E4BE0" w14:paraId="643897B9" w14:textId="77777777" w:rsidTr="00B15AA1">
        <w:trPr>
          <w:cantSplit/>
        </w:trPr>
        <w:tc>
          <w:tcPr>
            <w:tcW w:w="912" w:type="dxa"/>
            <w:vAlign w:val="center"/>
          </w:tcPr>
          <w:p w14:paraId="133158C2"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7</w:t>
            </w:r>
          </w:p>
        </w:tc>
        <w:tc>
          <w:tcPr>
            <w:tcW w:w="2028" w:type="dxa"/>
            <w:vAlign w:val="center"/>
          </w:tcPr>
          <w:p w14:paraId="6726CE36"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San Diego Lindbergh</w:t>
            </w:r>
          </w:p>
        </w:tc>
        <w:tc>
          <w:tcPr>
            <w:tcW w:w="6420" w:type="dxa"/>
            <w:vAlign w:val="center"/>
          </w:tcPr>
          <w:p w14:paraId="56C1CF3F"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Camp Pendleton MC, Carlsbad/ Palomar, Chula Vista Brown, San Diego Miramar, San Diego North Is, San Diego/ Montgomery</w:t>
            </w:r>
          </w:p>
        </w:tc>
      </w:tr>
      <w:tr w:rsidR="00B15AA1" w:rsidRPr="001E4BE0" w14:paraId="2D4CB698" w14:textId="77777777" w:rsidTr="00B15AA1">
        <w:trPr>
          <w:cantSplit/>
        </w:trPr>
        <w:tc>
          <w:tcPr>
            <w:tcW w:w="912" w:type="dxa"/>
            <w:vAlign w:val="center"/>
          </w:tcPr>
          <w:p w14:paraId="6A218D5D"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8</w:t>
            </w:r>
          </w:p>
        </w:tc>
        <w:tc>
          <w:tcPr>
            <w:tcW w:w="2028" w:type="dxa"/>
            <w:vAlign w:val="center"/>
          </w:tcPr>
          <w:p w14:paraId="24391DFA"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Santa Ana John Wayne</w:t>
            </w:r>
          </w:p>
        </w:tc>
        <w:tc>
          <w:tcPr>
            <w:tcW w:w="6420" w:type="dxa"/>
            <w:vAlign w:val="center"/>
          </w:tcPr>
          <w:p w14:paraId="3E3FB698"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Fullerton Municipal, Jack Northrop Fld</w:t>
            </w:r>
          </w:p>
        </w:tc>
      </w:tr>
      <w:tr w:rsidR="00B15AA1" w:rsidRPr="001E4BE0" w14:paraId="613C423F" w14:textId="77777777" w:rsidTr="00B15AA1">
        <w:trPr>
          <w:cantSplit/>
        </w:trPr>
        <w:tc>
          <w:tcPr>
            <w:tcW w:w="912" w:type="dxa"/>
            <w:vAlign w:val="center"/>
          </w:tcPr>
          <w:p w14:paraId="7305A2BB"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9</w:t>
            </w:r>
          </w:p>
        </w:tc>
        <w:tc>
          <w:tcPr>
            <w:tcW w:w="2028" w:type="dxa"/>
            <w:vAlign w:val="center"/>
          </w:tcPr>
          <w:p w14:paraId="3A40E502"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Burbank-Glendale</w:t>
            </w:r>
          </w:p>
        </w:tc>
        <w:tc>
          <w:tcPr>
            <w:tcW w:w="6420" w:type="dxa"/>
            <w:vAlign w:val="center"/>
          </w:tcPr>
          <w:p w14:paraId="669E47FA"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Chino Airport, Van Nuys Airport</w:t>
            </w:r>
          </w:p>
        </w:tc>
      </w:tr>
      <w:tr w:rsidR="00B15AA1" w:rsidRPr="001E4BE0" w14:paraId="28B925B4" w14:textId="77777777" w:rsidTr="00B15AA1">
        <w:trPr>
          <w:cantSplit/>
        </w:trPr>
        <w:tc>
          <w:tcPr>
            <w:tcW w:w="912" w:type="dxa"/>
            <w:vAlign w:val="center"/>
          </w:tcPr>
          <w:p w14:paraId="5FC65176"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10</w:t>
            </w:r>
          </w:p>
        </w:tc>
        <w:tc>
          <w:tcPr>
            <w:tcW w:w="2028" w:type="dxa"/>
            <w:vAlign w:val="center"/>
          </w:tcPr>
          <w:p w14:paraId="56300F41"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Riverside Municipal</w:t>
            </w:r>
          </w:p>
        </w:tc>
        <w:tc>
          <w:tcPr>
            <w:tcW w:w="6420" w:type="dxa"/>
            <w:vAlign w:val="center"/>
          </w:tcPr>
          <w:p w14:paraId="0CC62654"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March AFB</w:t>
            </w:r>
          </w:p>
        </w:tc>
      </w:tr>
      <w:tr w:rsidR="00B15AA1" w:rsidRPr="001E4BE0" w14:paraId="63D20B97" w14:textId="77777777" w:rsidTr="00B15AA1">
        <w:trPr>
          <w:cantSplit/>
        </w:trPr>
        <w:tc>
          <w:tcPr>
            <w:tcW w:w="912" w:type="dxa"/>
            <w:vAlign w:val="center"/>
          </w:tcPr>
          <w:p w14:paraId="61E84547"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11</w:t>
            </w:r>
          </w:p>
        </w:tc>
        <w:tc>
          <w:tcPr>
            <w:tcW w:w="2028" w:type="dxa"/>
            <w:vAlign w:val="center"/>
          </w:tcPr>
          <w:p w14:paraId="26B69B4C"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Redding Municipal</w:t>
            </w:r>
          </w:p>
        </w:tc>
        <w:tc>
          <w:tcPr>
            <w:tcW w:w="6420" w:type="dxa"/>
            <w:vAlign w:val="center"/>
          </w:tcPr>
          <w:p w14:paraId="467078AB" w14:textId="77777777" w:rsidR="00B15AA1" w:rsidRPr="00B15AA1" w:rsidRDefault="00B15AA1" w:rsidP="00A81608">
            <w:pPr>
              <w:spacing w:before="0" w:after="0" w:line="200" w:lineRule="exact"/>
              <w:rPr>
                <w:rFonts w:cs="Calibri Light"/>
                <w:sz w:val="20"/>
                <w:szCs w:val="20"/>
              </w:rPr>
            </w:pPr>
            <w:r w:rsidRPr="00B15AA1">
              <w:rPr>
                <w:rFonts w:cs="Calibri Light"/>
                <w:sz w:val="20"/>
                <w:szCs w:val="20"/>
              </w:rPr>
              <w:t>Beale AFB, Red Bluff Muni, Redding Muni, Yuba County</w:t>
            </w:r>
          </w:p>
        </w:tc>
      </w:tr>
      <w:tr w:rsidR="00B15AA1" w:rsidRPr="001E4BE0" w14:paraId="3A67702B" w14:textId="77777777" w:rsidTr="00B15AA1">
        <w:trPr>
          <w:cantSplit/>
        </w:trPr>
        <w:tc>
          <w:tcPr>
            <w:tcW w:w="912" w:type="dxa"/>
            <w:vAlign w:val="center"/>
          </w:tcPr>
          <w:p w14:paraId="0C138709"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12</w:t>
            </w:r>
          </w:p>
        </w:tc>
        <w:tc>
          <w:tcPr>
            <w:tcW w:w="2028" w:type="dxa"/>
            <w:vAlign w:val="center"/>
          </w:tcPr>
          <w:p w14:paraId="64301C50"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Sacramento Metropolitan</w:t>
            </w:r>
          </w:p>
        </w:tc>
        <w:tc>
          <w:tcPr>
            <w:tcW w:w="6420" w:type="dxa"/>
            <w:vAlign w:val="center"/>
          </w:tcPr>
          <w:p w14:paraId="24BB242C" w14:textId="77777777" w:rsidR="00B15AA1" w:rsidRPr="00B15AA1" w:rsidRDefault="00B15AA1" w:rsidP="00A81608">
            <w:pPr>
              <w:spacing w:before="0" w:after="0" w:line="200" w:lineRule="exact"/>
              <w:rPr>
                <w:rFonts w:cs="Calibri Light"/>
                <w:sz w:val="20"/>
                <w:szCs w:val="20"/>
              </w:rPr>
            </w:pPr>
            <w:r w:rsidRPr="00B15AA1">
              <w:rPr>
                <w:rFonts w:cs="Calibri Light"/>
                <w:sz w:val="20"/>
                <w:szCs w:val="20"/>
              </w:rPr>
              <w:t>Concord, Livermore Muni, Merced/Macready Fld, Modesto City-County, Sacramento Executive, Sacramento Metro, Stockton Metro, Travis AFB</w:t>
            </w:r>
          </w:p>
        </w:tc>
      </w:tr>
      <w:tr w:rsidR="00B15AA1" w:rsidRPr="001E4BE0" w14:paraId="65FD5351" w14:textId="77777777" w:rsidTr="00B15AA1">
        <w:trPr>
          <w:cantSplit/>
        </w:trPr>
        <w:tc>
          <w:tcPr>
            <w:tcW w:w="912" w:type="dxa"/>
            <w:vAlign w:val="center"/>
          </w:tcPr>
          <w:p w14:paraId="2D4706B3"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13</w:t>
            </w:r>
          </w:p>
        </w:tc>
        <w:tc>
          <w:tcPr>
            <w:tcW w:w="2028" w:type="dxa"/>
            <w:vAlign w:val="center"/>
          </w:tcPr>
          <w:p w14:paraId="18D8DC25"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Bakersfield Meadow</w:t>
            </w:r>
          </w:p>
        </w:tc>
        <w:tc>
          <w:tcPr>
            <w:tcW w:w="6420" w:type="dxa"/>
            <w:vAlign w:val="center"/>
          </w:tcPr>
          <w:p w14:paraId="5282261F" w14:textId="77777777" w:rsidR="00B15AA1" w:rsidRPr="00B15AA1" w:rsidRDefault="00B15AA1" w:rsidP="00A81608">
            <w:pPr>
              <w:spacing w:before="0" w:after="0" w:line="200" w:lineRule="exact"/>
              <w:rPr>
                <w:rFonts w:cs="Calibri Light"/>
                <w:sz w:val="20"/>
                <w:szCs w:val="20"/>
                <w:lang w:val="pt-BR"/>
              </w:rPr>
            </w:pPr>
            <w:r w:rsidRPr="00B15AA1">
              <w:rPr>
                <w:rFonts w:cs="Calibri Light"/>
                <w:sz w:val="20"/>
                <w:szCs w:val="20"/>
                <w:lang w:val="pt-BR"/>
              </w:rPr>
              <w:t>Fresno, Fresno Yosemite, Lemoore Reeves, Porterville (AWOS), Visalia Muni (AWOS)</w:t>
            </w:r>
          </w:p>
        </w:tc>
      </w:tr>
      <w:tr w:rsidR="00B15AA1" w:rsidRPr="001E4BE0" w14:paraId="148B8A8E" w14:textId="77777777" w:rsidTr="00B15AA1">
        <w:trPr>
          <w:cantSplit/>
        </w:trPr>
        <w:tc>
          <w:tcPr>
            <w:tcW w:w="912" w:type="dxa"/>
            <w:vAlign w:val="center"/>
          </w:tcPr>
          <w:p w14:paraId="42724562"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14</w:t>
            </w:r>
          </w:p>
        </w:tc>
        <w:tc>
          <w:tcPr>
            <w:tcW w:w="2028" w:type="dxa"/>
            <w:vAlign w:val="center"/>
          </w:tcPr>
          <w:p w14:paraId="34DC9D37"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Palmdale Airport</w:t>
            </w:r>
          </w:p>
        </w:tc>
        <w:tc>
          <w:tcPr>
            <w:tcW w:w="6420" w:type="dxa"/>
            <w:vAlign w:val="center"/>
          </w:tcPr>
          <w:p w14:paraId="0E880DF1" w14:textId="77777777" w:rsidR="00B15AA1" w:rsidRPr="00B15AA1" w:rsidRDefault="00B15AA1" w:rsidP="00A81608">
            <w:pPr>
              <w:spacing w:before="0" w:after="0" w:line="200" w:lineRule="exact"/>
              <w:rPr>
                <w:rFonts w:cs="Calibri Light"/>
                <w:sz w:val="20"/>
                <w:szCs w:val="20"/>
              </w:rPr>
            </w:pPr>
            <w:r w:rsidRPr="00B15AA1">
              <w:rPr>
                <w:rFonts w:cs="Calibri Light"/>
                <w:sz w:val="20"/>
                <w:szCs w:val="20"/>
              </w:rPr>
              <w:t>China Lake NAF, Daggett Barstow, Edwards AFB, Lancaster Gen. Wm. Fox, Palmdale Airport, Sandberg, Twentynine Palms</w:t>
            </w:r>
          </w:p>
        </w:tc>
      </w:tr>
      <w:tr w:rsidR="00B15AA1" w:rsidRPr="001E4BE0" w14:paraId="258EB2FF" w14:textId="77777777" w:rsidTr="00B15AA1">
        <w:trPr>
          <w:cantSplit/>
        </w:trPr>
        <w:tc>
          <w:tcPr>
            <w:tcW w:w="912" w:type="dxa"/>
            <w:vAlign w:val="center"/>
          </w:tcPr>
          <w:p w14:paraId="484F1F4F"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15</w:t>
            </w:r>
          </w:p>
        </w:tc>
        <w:tc>
          <w:tcPr>
            <w:tcW w:w="2028" w:type="dxa"/>
            <w:vAlign w:val="center"/>
          </w:tcPr>
          <w:p w14:paraId="1E70FC9B"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Palm Springs Int’l</w:t>
            </w:r>
          </w:p>
        </w:tc>
        <w:tc>
          <w:tcPr>
            <w:tcW w:w="6420" w:type="dxa"/>
            <w:vAlign w:val="center"/>
          </w:tcPr>
          <w:p w14:paraId="6F979727"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Blythe Riverside, Imperial, Needles Airport, Palm Springs Thermal</w:t>
            </w:r>
          </w:p>
        </w:tc>
      </w:tr>
      <w:tr w:rsidR="00B15AA1" w:rsidRPr="001E4BE0" w14:paraId="1CDA2390" w14:textId="77777777" w:rsidTr="00B15AA1">
        <w:trPr>
          <w:cantSplit/>
        </w:trPr>
        <w:tc>
          <w:tcPr>
            <w:tcW w:w="912" w:type="dxa"/>
            <w:vAlign w:val="center"/>
          </w:tcPr>
          <w:p w14:paraId="6E75B5FA" w14:textId="77777777" w:rsidR="00B15AA1" w:rsidRPr="00B15AA1" w:rsidRDefault="00B15AA1" w:rsidP="00A81608">
            <w:pPr>
              <w:overflowPunct w:val="0"/>
              <w:autoSpaceDE w:val="0"/>
              <w:autoSpaceDN w:val="0"/>
              <w:adjustRightInd w:val="0"/>
              <w:spacing w:before="0" w:after="0" w:line="200" w:lineRule="exact"/>
              <w:ind w:right="16"/>
              <w:jc w:val="right"/>
              <w:textAlignment w:val="baseline"/>
              <w:rPr>
                <w:rFonts w:cs="Calibri Light"/>
                <w:sz w:val="20"/>
                <w:szCs w:val="20"/>
              </w:rPr>
            </w:pPr>
            <w:r w:rsidRPr="00B15AA1">
              <w:rPr>
                <w:rFonts w:cs="Calibri Light"/>
                <w:sz w:val="20"/>
                <w:szCs w:val="20"/>
              </w:rPr>
              <w:t>16</w:t>
            </w:r>
          </w:p>
        </w:tc>
        <w:tc>
          <w:tcPr>
            <w:tcW w:w="2028" w:type="dxa"/>
            <w:vAlign w:val="center"/>
          </w:tcPr>
          <w:p w14:paraId="34D333C1"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Truckee-Tahoe</w:t>
            </w:r>
          </w:p>
        </w:tc>
        <w:tc>
          <w:tcPr>
            <w:tcW w:w="6420" w:type="dxa"/>
            <w:vAlign w:val="center"/>
          </w:tcPr>
          <w:p w14:paraId="25753760" w14:textId="77777777" w:rsidR="00B15AA1" w:rsidRPr="00B15AA1" w:rsidRDefault="00B15AA1" w:rsidP="00A81608">
            <w:pPr>
              <w:overflowPunct w:val="0"/>
              <w:autoSpaceDE w:val="0"/>
              <w:autoSpaceDN w:val="0"/>
              <w:adjustRightInd w:val="0"/>
              <w:spacing w:before="0" w:after="0" w:line="200" w:lineRule="exact"/>
              <w:textAlignment w:val="baseline"/>
              <w:rPr>
                <w:rFonts w:cs="Calibri Light"/>
                <w:sz w:val="20"/>
                <w:szCs w:val="20"/>
              </w:rPr>
            </w:pPr>
            <w:r w:rsidRPr="00B15AA1">
              <w:rPr>
                <w:rFonts w:cs="Calibri Light"/>
                <w:sz w:val="20"/>
                <w:szCs w:val="20"/>
              </w:rPr>
              <w:t>Alturas, Bishop Airport, Blue Canyon AP, Montague Siskiyou, South Lake Tahoe</w:t>
            </w:r>
          </w:p>
        </w:tc>
      </w:tr>
    </w:tbl>
    <w:p w14:paraId="7792FBF0" w14:textId="42329882" w:rsidR="00B15AA1" w:rsidRDefault="00B15AA1" w:rsidP="00B15AA1">
      <w:pPr>
        <w:pStyle w:val="FootnoteText"/>
      </w:pPr>
    </w:p>
    <w:p w14:paraId="2A1184FA" w14:textId="6E9535A7" w:rsidR="00C612E7" w:rsidRDefault="00C612E7" w:rsidP="00C612E7">
      <w:pPr>
        <w:pStyle w:val="eTRMHeading4"/>
      </w:pPr>
      <w:r>
        <w:lastRenderedPageBreak/>
        <w:t>Ground Temperature Data</w:t>
      </w:r>
    </w:p>
    <w:p w14:paraId="273455B2" w14:textId="0A9094F0" w:rsidR="00C612E7" w:rsidRPr="003F2AC5" w:rsidRDefault="00C612E7" w:rsidP="00C612E7">
      <w:r>
        <w:t>T</w:t>
      </w:r>
      <w:r w:rsidRPr="00A278ED">
        <w:t xml:space="preserve">he </w:t>
      </w:r>
      <w:r w:rsidRPr="004C37E9">
        <w:rPr>
          <w:b/>
        </w:rPr>
        <w:t>average ground temperature</w:t>
      </w:r>
      <w:r w:rsidRPr="00A278ED">
        <w:t xml:space="preserve"> </w:t>
      </w:r>
      <w:r w:rsidR="007D54D7">
        <w:t>was</w:t>
      </w:r>
      <w:r w:rsidRPr="00A278ED">
        <w:t xml:space="preserve"> used to calculate heat loss to the soil beneath the pool and the energy required to heat the make-up water, and the lowest monthly average air tempera</w:t>
      </w:r>
      <w:r>
        <w:t>ture.</w:t>
      </w:r>
      <w:r w:rsidRPr="00A278ED">
        <w:t xml:space="preserve">    </w:t>
      </w:r>
    </w:p>
    <w:p w14:paraId="1DC85765" w14:textId="73091E65" w:rsidR="00C612E7" w:rsidRPr="0041502D" w:rsidRDefault="00C612E7" w:rsidP="00C612E7">
      <w:pPr>
        <w:pStyle w:val="Caption"/>
      </w:pPr>
      <w:bookmarkStart w:id="62" w:name="_Toc334802337"/>
      <w:bookmarkStart w:id="63" w:name="_Toc414363919"/>
      <w:r w:rsidRPr="0041502D">
        <w:t>California Weather Stations Sorted by Climate Zone</w:t>
      </w:r>
      <w:bookmarkEnd w:id="62"/>
      <w:bookmarkEnd w:id="63"/>
    </w:p>
    <w:tbl>
      <w:tblPr>
        <w:tblStyle w:val="TableGrid"/>
        <w:tblW w:w="66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43" w:type="dxa"/>
          <w:left w:w="115" w:type="dxa"/>
          <w:bottom w:w="43" w:type="dxa"/>
          <w:right w:w="115" w:type="dxa"/>
        </w:tblCellMar>
        <w:tblLook w:val="01E0" w:firstRow="1" w:lastRow="1" w:firstColumn="1" w:lastColumn="1" w:noHBand="0" w:noVBand="0"/>
      </w:tblPr>
      <w:tblGrid>
        <w:gridCol w:w="925"/>
        <w:gridCol w:w="2880"/>
        <w:gridCol w:w="1440"/>
        <w:gridCol w:w="1440"/>
      </w:tblGrid>
      <w:tr w:rsidR="00C612E7" w:rsidRPr="003F2AC5" w14:paraId="68B2528B" w14:textId="77777777" w:rsidTr="00F543EA">
        <w:trPr>
          <w:trHeight w:val="20"/>
          <w:tblHeader/>
        </w:trPr>
        <w:tc>
          <w:tcPr>
            <w:tcW w:w="925" w:type="dxa"/>
            <w:shd w:val="clear" w:color="auto" w:fill="F2F2F2" w:themeFill="background1" w:themeFillShade="F2"/>
            <w:vAlign w:val="bottom"/>
          </w:tcPr>
          <w:p w14:paraId="29CD8D58"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b/>
                <w:sz w:val="20"/>
                <w:szCs w:val="20"/>
              </w:rPr>
            </w:pPr>
            <w:r w:rsidRPr="004C37E9">
              <w:rPr>
                <w:rFonts w:cs="Calibri Light"/>
                <w:b/>
                <w:sz w:val="20"/>
                <w:szCs w:val="20"/>
              </w:rPr>
              <w:t>Climate Zone</w:t>
            </w:r>
          </w:p>
        </w:tc>
        <w:tc>
          <w:tcPr>
            <w:tcW w:w="2880" w:type="dxa"/>
            <w:shd w:val="clear" w:color="auto" w:fill="F2F2F2" w:themeFill="background1" w:themeFillShade="F2"/>
            <w:vAlign w:val="bottom"/>
          </w:tcPr>
          <w:p w14:paraId="4DB41FAA"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b/>
                <w:sz w:val="20"/>
                <w:szCs w:val="20"/>
              </w:rPr>
            </w:pPr>
            <w:r w:rsidRPr="004C37E9">
              <w:rPr>
                <w:rFonts w:cs="Calibri Light"/>
                <w:b/>
                <w:sz w:val="20"/>
                <w:szCs w:val="20"/>
              </w:rPr>
              <w:t xml:space="preserve">Centrally Located </w:t>
            </w:r>
            <w:r w:rsidRPr="004C37E9">
              <w:rPr>
                <w:rFonts w:cs="Calibri Light"/>
                <w:b/>
                <w:sz w:val="20"/>
                <w:szCs w:val="20"/>
              </w:rPr>
              <w:br/>
              <w:t>Weather Station</w:t>
            </w:r>
          </w:p>
        </w:tc>
        <w:tc>
          <w:tcPr>
            <w:tcW w:w="1440" w:type="dxa"/>
            <w:shd w:val="clear" w:color="auto" w:fill="F2F2F2" w:themeFill="background1" w:themeFillShade="F2"/>
            <w:vAlign w:val="bottom"/>
          </w:tcPr>
          <w:p w14:paraId="122FAD87" w14:textId="77777777" w:rsidR="00C612E7" w:rsidRPr="004C37E9" w:rsidRDefault="00C612E7" w:rsidP="00A81608">
            <w:pPr>
              <w:spacing w:before="0" w:after="0" w:line="200" w:lineRule="exact"/>
              <w:jc w:val="center"/>
              <w:rPr>
                <w:rFonts w:cs="Calibri Light"/>
                <w:b/>
                <w:color w:val="000000"/>
                <w:sz w:val="20"/>
                <w:szCs w:val="20"/>
              </w:rPr>
            </w:pPr>
            <w:r w:rsidRPr="004C37E9">
              <w:rPr>
                <w:rFonts w:cs="Calibri Light"/>
                <w:b/>
                <w:sz w:val="20"/>
                <w:szCs w:val="20"/>
              </w:rPr>
              <w:t>Ground Temperature</w:t>
            </w:r>
          </w:p>
        </w:tc>
        <w:tc>
          <w:tcPr>
            <w:tcW w:w="1440" w:type="dxa"/>
            <w:shd w:val="clear" w:color="auto" w:fill="F2F2F2" w:themeFill="background1" w:themeFillShade="F2"/>
            <w:vAlign w:val="bottom"/>
          </w:tcPr>
          <w:p w14:paraId="4A20D5AE" w14:textId="77777777" w:rsidR="00C612E7" w:rsidRPr="004C37E9" w:rsidRDefault="00C612E7" w:rsidP="00A81608">
            <w:pPr>
              <w:spacing w:before="0" w:after="0" w:line="200" w:lineRule="exact"/>
              <w:jc w:val="center"/>
              <w:rPr>
                <w:rFonts w:cs="Calibri Light"/>
                <w:b/>
                <w:color w:val="000000"/>
                <w:sz w:val="20"/>
                <w:szCs w:val="20"/>
              </w:rPr>
            </w:pPr>
            <w:r w:rsidRPr="004C37E9">
              <w:rPr>
                <w:rFonts w:cs="Calibri Light"/>
                <w:b/>
                <w:color w:val="000000"/>
                <w:sz w:val="20"/>
                <w:szCs w:val="20"/>
              </w:rPr>
              <w:t xml:space="preserve">Lowest Monthly </w:t>
            </w:r>
            <w:r w:rsidRPr="004C37E9">
              <w:rPr>
                <w:rFonts w:cs="Calibri Light"/>
                <w:b/>
                <w:color w:val="000000"/>
                <w:sz w:val="20"/>
                <w:szCs w:val="20"/>
              </w:rPr>
              <w:br/>
              <w:t>Average Temperature</w:t>
            </w:r>
          </w:p>
        </w:tc>
      </w:tr>
      <w:tr w:rsidR="00C612E7" w:rsidRPr="003F2AC5" w14:paraId="0D8D886F" w14:textId="77777777" w:rsidTr="00F543EA">
        <w:trPr>
          <w:trHeight w:val="20"/>
        </w:trPr>
        <w:tc>
          <w:tcPr>
            <w:tcW w:w="925" w:type="dxa"/>
            <w:vAlign w:val="center"/>
          </w:tcPr>
          <w:p w14:paraId="1C1592A3"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w:t>
            </w:r>
          </w:p>
        </w:tc>
        <w:tc>
          <w:tcPr>
            <w:tcW w:w="2880" w:type="dxa"/>
            <w:vAlign w:val="center"/>
          </w:tcPr>
          <w:p w14:paraId="02A73F86"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Arcata Airport</w:t>
            </w:r>
          </w:p>
        </w:tc>
        <w:tc>
          <w:tcPr>
            <w:tcW w:w="1440" w:type="dxa"/>
            <w:vAlign w:val="center"/>
          </w:tcPr>
          <w:p w14:paraId="653CB605"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54 ºF</w:t>
            </w:r>
          </w:p>
        </w:tc>
        <w:tc>
          <w:tcPr>
            <w:tcW w:w="1440" w:type="dxa"/>
            <w:vAlign w:val="center"/>
          </w:tcPr>
          <w:p w14:paraId="651FBC74"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49 ºF</w:t>
            </w:r>
          </w:p>
        </w:tc>
      </w:tr>
      <w:tr w:rsidR="00C612E7" w:rsidRPr="003F2AC5" w14:paraId="333EBDD1" w14:textId="77777777" w:rsidTr="00F543EA">
        <w:trPr>
          <w:trHeight w:val="20"/>
        </w:trPr>
        <w:tc>
          <w:tcPr>
            <w:tcW w:w="925" w:type="dxa"/>
            <w:vAlign w:val="center"/>
          </w:tcPr>
          <w:p w14:paraId="09B7B915"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2</w:t>
            </w:r>
          </w:p>
        </w:tc>
        <w:tc>
          <w:tcPr>
            <w:tcW w:w="2880" w:type="dxa"/>
            <w:vAlign w:val="center"/>
          </w:tcPr>
          <w:p w14:paraId="68441B4A"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Ukiah Municipal Airport</w:t>
            </w:r>
          </w:p>
        </w:tc>
        <w:tc>
          <w:tcPr>
            <w:tcW w:w="1440" w:type="dxa"/>
            <w:vAlign w:val="center"/>
          </w:tcPr>
          <w:p w14:paraId="17D7DCB9"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57 ºF</w:t>
            </w:r>
          </w:p>
        </w:tc>
        <w:tc>
          <w:tcPr>
            <w:tcW w:w="1440" w:type="dxa"/>
            <w:vAlign w:val="center"/>
          </w:tcPr>
          <w:p w14:paraId="4F3B5BD4"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45 ºF</w:t>
            </w:r>
          </w:p>
        </w:tc>
      </w:tr>
      <w:tr w:rsidR="00C612E7" w:rsidRPr="003F2AC5" w14:paraId="58FF67D2" w14:textId="77777777" w:rsidTr="00F543EA">
        <w:trPr>
          <w:trHeight w:val="20"/>
        </w:trPr>
        <w:tc>
          <w:tcPr>
            <w:tcW w:w="925" w:type="dxa"/>
            <w:vAlign w:val="center"/>
          </w:tcPr>
          <w:p w14:paraId="0904C0B0"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3</w:t>
            </w:r>
          </w:p>
        </w:tc>
        <w:tc>
          <w:tcPr>
            <w:tcW w:w="2880" w:type="dxa"/>
            <w:vAlign w:val="center"/>
          </w:tcPr>
          <w:p w14:paraId="1660D78A"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San Francisco Int’l</w:t>
            </w:r>
          </w:p>
        </w:tc>
        <w:tc>
          <w:tcPr>
            <w:tcW w:w="1440" w:type="dxa"/>
            <w:vAlign w:val="center"/>
          </w:tcPr>
          <w:p w14:paraId="1C397412"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57 ºF</w:t>
            </w:r>
          </w:p>
        </w:tc>
        <w:tc>
          <w:tcPr>
            <w:tcW w:w="1440" w:type="dxa"/>
            <w:vAlign w:val="center"/>
          </w:tcPr>
          <w:p w14:paraId="63268D16"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50 ºF</w:t>
            </w:r>
          </w:p>
        </w:tc>
      </w:tr>
      <w:tr w:rsidR="00C612E7" w:rsidRPr="003F2AC5" w14:paraId="452088F8" w14:textId="77777777" w:rsidTr="00F543EA">
        <w:trPr>
          <w:trHeight w:val="20"/>
        </w:trPr>
        <w:tc>
          <w:tcPr>
            <w:tcW w:w="925" w:type="dxa"/>
            <w:vAlign w:val="center"/>
          </w:tcPr>
          <w:p w14:paraId="593ED388"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4</w:t>
            </w:r>
          </w:p>
        </w:tc>
        <w:tc>
          <w:tcPr>
            <w:tcW w:w="2880" w:type="dxa"/>
            <w:vAlign w:val="center"/>
          </w:tcPr>
          <w:p w14:paraId="5A45E5FE"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San Jose Intl Airport</w:t>
            </w:r>
          </w:p>
        </w:tc>
        <w:tc>
          <w:tcPr>
            <w:tcW w:w="1440" w:type="dxa"/>
            <w:vAlign w:val="center"/>
          </w:tcPr>
          <w:p w14:paraId="46951618"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59 ºF</w:t>
            </w:r>
          </w:p>
        </w:tc>
        <w:tc>
          <w:tcPr>
            <w:tcW w:w="1440" w:type="dxa"/>
            <w:vAlign w:val="center"/>
          </w:tcPr>
          <w:p w14:paraId="607D61DF"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49 ºF</w:t>
            </w:r>
          </w:p>
        </w:tc>
      </w:tr>
      <w:tr w:rsidR="00C612E7" w:rsidRPr="003F2AC5" w14:paraId="35EF17F0" w14:textId="77777777" w:rsidTr="00F543EA">
        <w:trPr>
          <w:trHeight w:val="20"/>
        </w:trPr>
        <w:tc>
          <w:tcPr>
            <w:tcW w:w="925" w:type="dxa"/>
            <w:vAlign w:val="center"/>
          </w:tcPr>
          <w:p w14:paraId="0C336D96"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5</w:t>
            </w:r>
          </w:p>
        </w:tc>
        <w:tc>
          <w:tcPr>
            <w:tcW w:w="2880" w:type="dxa"/>
            <w:vAlign w:val="center"/>
          </w:tcPr>
          <w:p w14:paraId="2BFFBEA7"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Lompoc (AWOS)</w:t>
            </w:r>
          </w:p>
        </w:tc>
        <w:tc>
          <w:tcPr>
            <w:tcW w:w="1440" w:type="dxa"/>
            <w:vAlign w:val="center"/>
          </w:tcPr>
          <w:p w14:paraId="0D41D820"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58 ºF</w:t>
            </w:r>
          </w:p>
        </w:tc>
        <w:tc>
          <w:tcPr>
            <w:tcW w:w="1440" w:type="dxa"/>
            <w:vAlign w:val="center"/>
          </w:tcPr>
          <w:p w14:paraId="320CF3BB"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52 ºF</w:t>
            </w:r>
          </w:p>
        </w:tc>
      </w:tr>
      <w:tr w:rsidR="00C612E7" w:rsidRPr="003F2AC5" w14:paraId="0DB882D6" w14:textId="77777777" w:rsidTr="00F543EA">
        <w:trPr>
          <w:trHeight w:val="20"/>
        </w:trPr>
        <w:tc>
          <w:tcPr>
            <w:tcW w:w="925" w:type="dxa"/>
            <w:vAlign w:val="center"/>
          </w:tcPr>
          <w:p w14:paraId="30762536"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6</w:t>
            </w:r>
          </w:p>
        </w:tc>
        <w:tc>
          <w:tcPr>
            <w:tcW w:w="2880" w:type="dxa"/>
            <w:vAlign w:val="center"/>
          </w:tcPr>
          <w:p w14:paraId="3F7E45FC"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Los Angeles Int’l</w:t>
            </w:r>
          </w:p>
        </w:tc>
        <w:tc>
          <w:tcPr>
            <w:tcW w:w="1440" w:type="dxa"/>
            <w:vAlign w:val="center"/>
          </w:tcPr>
          <w:p w14:paraId="6A4FA551"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61 ºF</w:t>
            </w:r>
          </w:p>
        </w:tc>
        <w:tc>
          <w:tcPr>
            <w:tcW w:w="1440" w:type="dxa"/>
            <w:vAlign w:val="center"/>
          </w:tcPr>
          <w:p w14:paraId="0C860D4A"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56 ºF</w:t>
            </w:r>
          </w:p>
        </w:tc>
      </w:tr>
      <w:tr w:rsidR="00C612E7" w:rsidRPr="003F2AC5" w14:paraId="17EE209E" w14:textId="77777777" w:rsidTr="00F543EA">
        <w:trPr>
          <w:trHeight w:val="20"/>
        </w:trPr>
        <w:tc>
          <w:tcPr>
            <w:tcW w:w="925" w:type="dxa"/>
            <w:vAlign w:val="center"/>
          </w:tcPr>
          <w:p w14:paraId="7A8012FF"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7</w:t>
            </w:r>
          </w:p>
        </w:tc>
        <w:tc>
          <w:tcPr>
            <w:tcW w:w="2880" w:type="dxa"/>
            <w:vAlign w:val="center"/>
          </w:tcPr>
          <w:p w14:paraId="1E65B6E0"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San Diego Lindbergh</w:t>
            </w:r>
          </w:p>
        </w:tc>
        <w:tc>
          <w:tcPr>
            <w:tcW w:w="1440" w:type="dxa"/>
            <w:vAlign w:val="center"/>
          </w:tcPr>
          <w:p w14:paraId="3F257B21"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62 ºF</w:t>
            </w:r>
          </w:p>
        </w:tc>
        <w:tc>
          <w:tcPr>
            <w:tcW w:w="1440" w:type="dxa"/>
            <w:vAlign w:val="center"/>
          </w:tcPr>
          <w:p w14:paraId="1BF16CF8"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57 ºF</w:t>
            </w:r>
          </w:p>
        </w:tc>
      </w:tr>
      <w:tr w:rsidR="00C612E7" w:rsidRPr="003F2AC5" w14:paraId="68596A72" w14:textId="77777777" w:rsidTr="00F543EA">
        <w:trPr>
          <w:trHeight w:val="20"/>
        </w:trPr>
        <w:tc>
          <w:tcPr>
            <w:tcW w:w="925" w:type="dxa"/>
            <w:vAlign w:val="center"/>
          </w:tcPr>
          <w:p w14:paraId="2565FB8E"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8</w:t>
            </w:r>
          </w:p>
        </w:tc>
        <w:tc>
          <w:tcPr>
            <w:tcW w:w="2880" w:type="dxa"/>
            <w:vAlign w:val="center"/>
          </w:tcPr>
          <w:p w14:paraId="54704C3A"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Santa Ana John Wayne</w:t>
            </w:r>
          </w:p>
        </w:tc>
        <w:tc>
          <w:tcPr>
            <w:tcW w:w="1440" w:type="dxa"/>
            <w:vAlign w:val="center"/>
          </w:tcPr>
          <w:p w14:paraId="73293E82"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63 ºF</w:t>
            </w:r>
          </w:p>
        </w:tc>
        <w:tc>
          <w:tcPr>
            <w:tcW w:w="1440" w:type="dxa"/>
            <w:vAlign w:val="center"/>
          </w:tcPr>
          <w:p w14:paraId="10500195"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55 ºF</w:t>
            </w:r>
          </w:p>
        </w:tc>
      </w:tr>
      <w:tr w:rsidR="00C612E7" w:rsidRPr="003F2AC5" w14:paraId="69880EF1" w14:textId="77777777" w:rsidTr="00F543EA">
        <w:trPr>
          <w:trHeight w:val="20"/>
        </w:trPr>
        <w:tc>
          <w:tcPr>
            <w:tcW w:w="925" w:type="dxa"/>
            <w:vAlign w:val="center"/>
          </w:tcPr>
          <w:p w14:paraId="495595E5"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9</w:t>
            </w:r>
          </w:p>
        </w:tc>
        <w:tc>
          <w:tcPr>
            <w:tcW w:w="2880" w:type="dxa"/>
            <w:vAlign w:val="center"/>
          </w:tcPr>
          <w:p w14:paraId="73643D0B"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Burbank-Glendale</w:t>
            </w:r>
          </w:p>
        </w:tc>
        <w:tc>
          <w:tcPr>
            <w:tcW w:w="1440" w:type="dxa"/>
            <w:vAlign w:val="center"/>
          </w:tcPr>
          <w:p w14:paraId="6786BA71"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64 ºF</w:t>
            </w:r>
          </w:p>
        </w:tc>
        <w:tc>
          <w:tcPr>
            <w:tcW w:w="1440" w:type="dxa"/>
            <w:vAlign w:val="center"/>
          </w:tcPr>
          <w:p w14:paraId="36AB6D2C"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55 ºF</w:t>
            </w:r>
          </w:p>
        </w:tc>
      </w:tr>
      <w:tr w:rsidR="00C612E7" w:rsidRPr="003F2AC5" w14:paraId="74A34E32" w14:textId="77777777" w:rsidTr="00F543EA">
        <w:trPr>
          <w:trHeight w:val="20"/>
        </w:trPr>
        <w:tc>
          <w:tcPr>
            <w:tcW w:w="925" w:type="dxa"/>
            <w:vAlign w:val="center"/>
          </w:tcPr>
          <w:p w14:paraId="23B22B37"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10</w:t>
            </w:r>
          </w:p>
        </w:tc>
        <w:tc>
          <w:tcPr>
            <w:tcW w:w="2880" w:type="dxa"/>
            <w:vAlign w:val="center"/>
          </w:tcPr>
          <w:p w14:paraId="05309388"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Riverside Municipal</w:t>
            </w:r>
          </w:p>
        </w:tc>
        <w:tc>
          <w:tcPr>
            <w:tcW w:w="1440" w:type="dxa"/>
            <w:vAlign w:val="center"/>
          </w:tcPr>
          <w:p w14:paraId="339884E0"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64 ºF</w:t>
            </w:r>
          </w:p>
        </w:tc>
        <w:tc>
          <w:tcPr>
            <w:tcW w:w="1440" w:type="dxa"/>
            <w:vAlign w:val="center"/>
          </w:tcPr>
          <w:p w14:paraId="7D2E4F40"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53 ºF</w:t>
            </w:r>
          </w:p>
        </w:tc>
      </w:tr>
      <w:tr w:rsidR="00C612E7" w:rsidRPr="003F2AC5" w14:paraId="7FF34B49" w14:textId="77777777" w:rsidTr="00F543EA">
        <w:trPr>
          <w:trHeight w:val="20"/>
        </w:trPr>
        <w:tc>
          <w:tcPr>
            <w:tcW w:w="925" w:type="dxa"/>
            <w:vAlign w:val="center"/>
          </w:tcPr>
          <w:p w14:paraId="37FBCF6C"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11</w:t>
            </w:r>
          </w:p>
        </w:tc>
        <w:tc>
          <w:tcPr>
            <w:tcW w:w="2880" w:type="dxa"/>
            <w:vAlign w:val="center"/>
          </w:tcPr>
          <w:p w14:paraId="5251346E"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Redding Municipal</w:t>
            </w:r>
          </w:p>
        </w:tc>
        <w:tc>
          <w:tcPr>
            <w:tcW w:w="1440" w:type="dxa"/>
            <w:vAlign w:val="center"/>
          </w:tcPr>
          <w:p w14:paraId="105543C5"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61 ºF</w:t>
            </w:r>
          </w:p>
        </w:tc>
        <w:tc>
          <w:tcPr>
            <w:tcW w:w="1440" w:type="dxa"/>
            <w:vAlign w:val="center"/>
          </w:tcPr>
          <w:p w14:paraId="32158DF2"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45 ºF</w:t>
            </w:r>
          </w:p>
        </w:tc>
      </w:tr>
      <w:tr w:rsidR="00C612E7" w:rsidRPr="003F2AC5" w14:paraId="3BB55533" w14:textId="77777777" w:rsidTr="00F543EA">
        <w:trPr>
          <w:trHeight w:val="20"/>
        </w:trPr>
        <w:tc>
          <w:tcPr>
            <w:tcW w:w="925" w:type="dxa"/>
            <w:vAlign w:val="center"/>
          </w:tcPr>
          <w:p w14:paraId="339C2F93"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12</w:t>
            </w:r>
          </w:p>
        </w:tc>
        <w:tc>
          <w:tcPr>
            <w:tcW w:w="2880" w:type="dxa"/>
            <w:vAlign w:val="center"/>
          </w:tcPr>
          <w:p w14:paraId="09D9DE37"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Sacramento Metropolitan</w:t>
            </w:r>
          </w:p>
        </w:tc>
        <w:tc>
          <w:tcPr>
            <w:tcW w:w="1440" w:type="dxa"/>
            <w:vAlign w:val="center"/>
          </w:tcPr>
          <w:p w14:paraId="062EA639"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59 ºF</w:t>
            </w:r>
          </w:p>
        </w:tc>
        <w:tc>
          <w:tcPr>
            <w:tcW w:w="1440" w:type="dxa"/>
            <w:vAlign w:val="center"/>
          </w:tcPr>
          <w:p w14:paraId="46AB7BB3"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45 ºF</w:t>
            </w:r>
          </w:p>
        </w:tc>
      </w:tr>
      <w:tr w:rsidR="00C612E7" w:rsidRPr="003F2AC5" w14:paraId="770FC6DA" w14:textId="77777777" w:rsidTr="00F543EA">
        <w:trPr>
          <w:trHeight w:val="20"/>
        </w:trPr>
        <w:tc>
          <w:tcPr>
            <w:tcW w:w="925" w:type="dxa"/>
            <w:vAlign w:val="center"/>
          </w:tcPr>
          <w:p w14:paraId="369250D5"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13</w:t>
            </w:r>
          </w:p>
        </w:tc>
        <w:tc>
          <w:tcPr>
            <w:tcW w:w="2880" w:type="dxa"/>
            <w:vAlign w:val="center"/>
          </w:tcPr>
          <w:p w14:paraId="2633C3E9"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Bakersfield Meadow</w:t>
            </w:r>
          </w:p>
        </w:tc>
        <w:tc>
          <w:tcPr>
            <w:tcW w:w="1440" w:type="dxa"/>
            <w:vAlign w:val="center"/>
          </w:tcPr>
          <w:p w14:paraId="2AEF94E4"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64 ºF</w:t>
            </w:r>
          </w:p>
        </w:tc>
        <w:tc>
          <w:tcPr>
            <w:tcW w:w="1440" w:type="dxa"/>
            <w:vAlign w:val="center"/>
          </w:tcPr>
          <w:p w14:paraId="442FC119"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47 ºF</w:t>
            </w:r>
          </w:p>
        </w:tc>
      </w:tr>
      <w:tr w:rsidR="00C612E7" w:rsidRPr="003F2AC5" w14:paraId="1D2FC159" w14:textId="77777777" w:rsidTr="00F543EA">
        <w:trPr>
          <w:trHeight w:val="20"/>
        </w:trPr>
        <w:tc>
          <w:tcPr>
            <w:tcW w:w="925" w:type="dxa"/>
            <w:vAlign w:val="center"/>
          </w:tcPr>
          <w:p w14:paraId="334C932E"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14</w:t>
            </w:r>
          </w:p>
        </w:tc>
        <w:tc>
          <w:tcPr>
            <w:tcW w:w="2880" w:type="dxa"/>
            <w:vAlign w:val="center"/>
          </w:tcPr>
          <w:p w14:paraId="1BB71A77"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Palmdale Airport</w:t>
            </w:r>
          </w:p>
        </w:tc>
        <w:tc>
          <w:tcPr>
            <w:tcW w:w="1440" w:type="dxa"/>
            <w:vAlign w:val="center"/>
          </w:tcPr>
          <w:p w14:paraId="5A7EF709"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61 ºF</w:t>
            </w:r>
          </w:p>
        </w:tc>
        <w:tc>
          <w:tcPr>
            <w:tcW w:w="1440" w:type="dxa"/>
            <w:vAlign w:val="center"/>
          </w:tcPr>
          <w:p w14:paraId="53D7E9C3"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43 ºF</w:t>
            </w:r>
          </w:p>
        </w:tc>
      </w:tr>
      <w:tr w:rsidR="00C612E7" w:rsidRPr="003F2AC5" w14:paraId="6F3B5FE4" w14:textId="77777777" w:rsidTr="00F543EA">
        <w:trPr>
          <w:trHeight w:val="20"/>
        </w:trPr>
        <w:tc>
          <w:tcPr>
            <w:tcW w:w="925" w:type="dxa"/>
            <w:vAlign w:val="center"/>
          </w:tcPr>
          <w:p w14:paraId="4C192F33"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15</w:t>
            </w:r>
          </w:p>
        </w:tc>
        <w:tc>
          <w:tcPr>
            <w:tcW w:w="2880" w:type="dxa"/>
            <w:vAlign w:val="center"/>
          </w:tcPr>
          <w:p w14:paraId="7D349662"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Palm Springs Int’l</w:t>
            </w:r>
          </w:p>
        </w:tc>
        <w:tc>
          <w:tcPr>
            <w:tcW w:w="1440" w:type="dxa"/>
            <w:vAlign w:val="center"/>
          </w:tcPr>
          <w:p w14:paraId="657A2C27"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73 ºF</w:t>
            </w:r>
          </w:p>
        </w:tc>
        <w:tc>
          <w:tcPr>
            <w:tcW w:w="1440" w:type="dxa"/>
            <w:vAlign w:val="center"/>
          </w:tcPr>
          <w:p w14:paraId="1AFCCC6E"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56 ºF</w:t>
            </w:r>
          </w:p>
        </w:tc>
      </w:tr>
      <w:tr w:rsidR="00C612E7" w:rsidRPr="003F2AC5" w14:paraId="5120B55A" w14:textId="77777777" w:rsidTr="00F543EA">
        <w:trPr>
          <w:trHeight w:val="20"/>
        </w:trPr>
        <w:tc>
          <w:tcPr>
            <w:tcW w:w="925" w:type="dxa"/>
            <w:vAlign w:val="center"/>
          </w:tcPr>
          <w:p w14:paraId="53DA960D" w14:textId="77777777" w:rsidR="00C612E7" w:rsidRPr="004C37E9" w:rsidRDefault="00C612E7" w:rsidP="00A81608">
            <w:pPr>
              <w:overflowPunct w:val="0"/>
              <w:autoSpaceDE w:val="0"/>
              <w:autoSpaceDN w:val="0"/>
              <w:adjustRightInd w:val="0"/>
              <w:spacing w:before="0" w:after="0" w:line="200" w:lineRule="exact"/>
              <w:jc w:val="center"/>
              <w:textAlignment w:val="baseline"/>
              <w:rPr>
                <w:rFonts w:cs="Calibri Light"/>
                <w:sz w:val="20"/>
                <w:szCs w:val="20"/>
              </w:rPr>
            </w:pPr>
            <w:r w:rsidRPr="004C37E9">
              <w:rPr>
                <w:rFonts w:cs="Calibri Light"/>
                <w:sz w:val="20"/>
                <w:szCs w:val="20"/>
              </w:rPr>
              <w:t>16</w:t>
            </w:r>
          </w:p>
        </w:tc>
        <w:tc>
          <w:tcPr>
            <w:tcW w:w="2880" w:type="dxa"/>
            <w:vAlign w:val="center"/>
          </w:tcPr>
          <w:p w14:paraId="03BB640B" w14:textId="77777777" w:rsidR="00C612E7" w:rsidRPr="004C37E9" w:rsidRDefault="00C612E7" w:rsidP="00A81608">
            <w:pPr>
              <w:overflowPunct w:val="0"/>
              <w:autoSpaceDE w:val="0"/>
              <w:autoSpaceDN w:val="0"/>
              <w:adjustRightInd w:val="0"/>
              <w:spacing w:before="0" w:after="0" w:line="200" w:lineRule="exact"/>
              <w:textAlignment w:val="baseline"/>
              <w:rPr>
                <w:rFonts w:cs="Calibri Light"/>
                <w:sz w:val="20"/>
                <w:szCs w:val="20"/>
              </w:rPr>
            </w:pPr>
            <w:r w:rsidRPr="004C37E9">
              <w:rPr>
                <w:rFonts w:cs="Calibri Light"/>
                <w:sz w:val="20"/>
                <w:szCs w:val="20"/>
              </w:rPr>
              <w:t>Truckee-Tahoe</w:t>
            </w:r>
          </w:p>
        </w:tc>
        <w:tc>
          <w:tcPr>
            <w:tcW w:w="1440" w:type="dxa"/>
            <w:vAlign w:val="center"/>
          </w:tcPr>
          <w:p w14:paraId="46F99C03"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50 ºF</w:t>
            </w:r>
          </w:p>
        </w:tc>
        <w:tc>
          <w:tcPr>
            <w:tcW w:w="1440" w:type="dxa"/>
            <w:vAlign w:val="center"/>
          </w:tcPr>
          <w:p w14:paraId="70E30AC2" w14:textId="77777777" w:rsidR="00C612E7" w:rsidRPr="004C37E9" w:rsidRDefault="00C612E7" w:rsidP="00A81608">
            <w:pPr>
              <w:spacing w:before="0" w:after="0" w:line="200" w:lineRule="exact"/>
              <w:jc w:val="center"/>
              <w:rPr>
                <w:rFonts w:cs="Calibri Light"/>
                <w:sz w:val="20"/>
                <w:szCs w:val="20"/>
              </w:rPr>
            </w:pPr>
            <w:r w:rsidRPr="004C37E9">
              <w:rPr>
                <w:rFonts w:cs="Calibri Light"/>
                <w:sz w:val="20"/>
                <w:szCs w:val="20"/>
              </w:rPr>
              <w:t>37 ºF</w:t>
            </w:r>
          </w:p>
        </w:tc>
      </w:tr>
    </w:tbl>
    <w:p w14:paraId="336F7FCD" w14:textId="77777777" w:rsidR="00C612E7" w:rsidRDefault="00C612E7" w:rsidP="00B15AA1">
      <w:pPr>
        <w:pStyle w:val="FootnoteText"/>
      </w:pPr>
    </w:p>
    <w:p w14:paraId="5CD821F8" w14:textId="3F56AD22" w:rsidR="00B15AA1" w:rsidRPr="00DC1BB0" w:rsidRDefault="00B15AA1" w:rsidP="003C5967">
      <w:pPr>
        <w:pStyle w:val="eTRMHeading4"/>
      </w:pPr>
      <w:bookmarkStart w:id="64" w:name="_Toc414363904"/>
      <w:bookmarkStart w:id="65" w:name="_Hlk3971140"/>
      <w:r w:rsidRPr="003F2AC5">
        <w:t>Energy Savings Calculation</w:t>
      </w:r>
      <w:bookmarkEnd w:id="51"/>
      <w:bookmarkEnd w:id="64"/>
    </w:p>
    <w:p w14:paraId="6A9C03A1" w14:textId="77777777" w:rsidR="00B15AA1" w:rsidRPr="003F2AC5" w:rsidRDefault="00B15AA1" w:rsidP="003C5967">
      <w:pPr>
        <w:keepNext/>
        <w:keepLines/>
      </w:pPr>
      <w:r w:rsidRPr="003F2AC5">
        <w:t xml:space="preserve">In general, the </w:t>
      </w:r>
      <w:r w:rsidRPr="004C37E9">
        <w:rPr>
          <w:b/>
        </w:rPr>
        <w:t>hourly change in the average pool water temperature</w:t>
      </w:r>
      <w:r w:rsidRPr="003F2AC5">
        <w:t xml:space="preserve"> is equal to the sum of the heat transferred into the pool each hour, divided by the specific heat of the pool.  </w:t>
      </w:r>
    </w:p>
    <w:p w14:paraId="16399F98" w14:textId="1CC87375" w:rsidR="00B15AA1" w:rsidRPr="003C5967" w:rsidRDefault="00B15AA1" w:rsidP="003C5967">
      <w:pPr>
        <w:keepNext/>
        <w:keepLines/>
        <w:overflowPunct w:val="0"/>
        <w:autoSpaceDE w:val="0"/>
        <w:autoSpaceDN w:val="0"/>
        <w:adjustRightInd w:val="0"/>
        <w:ind w:left="720"/>
        <w:textAlignment w:val="baseline"/>
        <w:rPr>
          <w:i/>
          <w:sz w:val="20"/>
        </w:rPr>
      </w:pPr>
      <w:r w:rsidRPr="003C5967">
        <w:rPr>
          <w:position w:val="-32"/>
          <w:sz w:val="20"/>
        </w:rPr>
        <w:object w:dxaOrig="2340" w:dyaOrig="700" w14:anchorId="194D9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5.25pt" o:ole="">
            <v:imagedata r:id="rId17" o:title=""/>
          </v:shape>
          <o:OLEObject Type="Embed" ProgID="Equation.3" ShapeID="_x0000_i1025" DrawAspect="Content" ObjectID="_1677478258" r:id="rId18"/>
        </w:object>
      </w:r>
    </w:p>
    <w:p w14:paraId="771FE260" w14:textId="77777777" w:rsidR="004C37E9" w:rsidRDefault="004C37E9" w:rsidP="004C37E9">
      <w:pPr>
        <w:spacing w:before="20" w:after="20"/>
        <w:ind w:left="1440"/>
        <w:rPr>
          <w:rFonts w:ascii="Cambria Math" w:hAnsi="Cambria Math"/>
          <w:i/>
          <w:sz w:val="18"/>
        </w:rPr>
      </w:pPr>
    </w:p>
    <w:p w14:paraId="3BAC3FA5" w14:textId="320865B9" w:rsidR="00B15AA1" w:rsidRPr="00A81608" w:rsidRDefault="004C37E9" w:rsidP="009924E8">
      <w:pPr>
        <w:spacing w:before="20" w:after="20"/>
        <w:ind w:left="1440"/>
        <w:rPr>
          <w:rFonts w:ascii="Cambria Math" w:hAnsi="Cambria Math"/>
          <w:i/>
          <w:sz w:val="18"/>
        </w:rPr>
      </w:pPr>
      <w:r w:rsidRPr="00A81608">
        <w:rPr>
          <w:rFonts w:ascii="Cambria Math" w:hAnsi="Cambria Math"/>
          <w:i/>
          <w:sz w:val="18"/>
        </w:rPr>
        <w:t>Δ</w:t>
      </w:r>
      <w:r w:rsidR="00B15AA1" w:rsidRPr="00A81608">
        <w:rPr>
          <w:rFonts w:ascii="Cambria Math" w:hAnsi="Cambria Math" w:cs="Arial"/>
          <w:i/>
          <w:sz w:val="18"/>
        </w:rPr>
        <w:t>T</w:t>
      </w:r>
      <w:r w:rsidR="00B15AA1" w:rsidRPr="00A81608">
        <w:rPr>
          <w:rFonts w:ascii="Cambria Math" w:hAnsi="Cambria Math" w:cs="Arial"/>
          <w:i/>
          <w:sz w:val="18"/>
          <w:vertAlign w:val="subscript"/>
        </w:rPr>
        <w:t>pool</w:t>
      </w:r>
      <w:r w:rsidR="00B15AA1" w:rsidRPr="00A81608">
        <w:rPr>
          <w:rFonts w:ascii="Cambria Math" w:hAnsi="Cambria Math"/>
          <w:i/>
          <w:sz w:val="18"/>
        </w:rPr>
        <w:t xml:space="preserve"> </w:t>
      </w:r>
      <w:r w:rsidR="00106432" w:rsidRPr="00A81608">
        <w:rPr>
          <w:rFonts w:ascii="Cambria Math" w:hAnsi="Cambria Math"/>
          <w:i/>
          <w:sz w:val="18"/>
        </w:rPr>
        <w:t>is the</w:t>
      </w:r>
      <w:r w:rsidR="00B15AA1" w:rsidRPr="00A81608">
        <w:rPr>
          <w:rFonts w:ascii="Cambria Math" w:hAnsi="Cambria Math"/>
          <w:i/>
          <w:sz w:val="18"/>
        </w:rPr>
        <w:t xml:space="preserve"> hourly change in pool temperature, F</w:t>
      </w:r>
    </w:p>
    <w:p w14:paraId="5A1263F9" w14:textId="425A0998" w:rsidR="00B15AA1" w:rsidRPr="00A81608" w:rsidRDefault="00B15AA1" w:rsidP="009924E8">
      <w:pPr>
        <w:spacing w:before="20" w:after="20"/>
        <w:ind w:left="1440"/>
        <w:rPr>
          <w:rFonts w:ascii="Cambria Math" w:hAnsi="Cambria Math"/>
          <w:i/>
          <w:sz w:val="18"/>
        </w:rPr>
      </w:pPr>
      <w:r w:rsidRPr="00A81608">
        <w:rPr>
          <w:rFonts w:ascii="Cambria Math" w:hAnsi="Cambria Math"/>
          <w:i/>
          <w:sz w:val="18"/>
        </w:rPr>
        <w:t>q</w:t>
      </w:r>
      <w:r w:rsidRPr="00A81608">
        <w:rPr>
          <w:rFonts w:ascii="Cambria Math" w:hAnsi="Cambria Math"/>
          <w:i/>
          <w:sz w:val="18"/>
          <w:vertAlign w:val="subscript"/>
        </w:rPr>
        <w:t>in</w:t>
      </w:r>
      <w:r w:rsidRPr="00A81608">
        <w:rPr>
          <w:rFonts w:ascii="Cambria Math" w:hAnsi="Cambria Math"/>
          <w:i/>
          <w:sz w:val="18"/>
        </w:rPr>
        <w:t xml:space="preserve"> </w:t>
      </w:r>
      <w:r w:rsidR="00106432" w:rsidRPr="00A81608">
        <w:rPr>
          <w:rFonts w:ascii="Cambria Math" w:hAnsi="Cambria Math"/>
          <w:i/>
          <w:sz w:val="18"/>
        </w:rPr>
        <w:t>is</w:t>
      </w:r>
      <w:r w:rsidRPr="00A81608">
        <w:rPr>
          <w:rFonts w:ascii="Cambria Math" w:hAnsi="Cambria Math"/>
          <w:i/>
          <w:sz w:val="18"/>
        </w:rPr>
        <w:t xml:space="preserve"> heat added to the pool via each heat transfer mechanism, Btu/hr</w:t>
      </w:r>
    </w:p>
    <w:p w14:paraId="0E9228CB" w14:textId="7BC34529" w:rsidR="00B15AA1" w:rsidRPr="00A81608" w:rsidRDefault="000C607C" w:rsidP="009924E8">
      <w:pPr>
        <w:spacing w:before="20" w:after="20"/>
        <w:ind w:left="1440"/>
        <w:rPr>
          <w:rFonts w:ascii="Cambria Math" w:hAnsi="Cambria Math"/>
          <w:i/>
          <w:sz w:val="18"/>
        </w:rPr>
      </w:pPr>
      <w:r w:rsidRPr="00A81608">
        <w:rPr>
          <w:rFonts w:ascii="Cambria Math" w:hAnsi="Cambria Math"/>
          <w:i/>
          <w:sz w:val="18"/>
        </w:rPr>
        <w:t>ρ</w:t>
      </w:r>
      <w:r w:rsidR="00B15AA1" w:rsidRPr="00A81608">
        <w:rPr>
          <w:rFonts w:ascii="Cambria Math" w:hAnsi="Cambria Math"/>
          <w:i/>
          <w:sz w:val="18"/>
          <w:vertAlign w:val="subscript"/>
        </w:rPr>
        <w:t>w</w:t>
      </w:r>
      <w:r w:rsidR="00B15AA1" w:rsidRPr="00A81608">
        <w:rPr>
          <w:rFonts w:ascii="Cambria Math" w:hAnsi="Cambria Math"/>
          <w:i/>
          <w:sz w:val="18"/>
        </w:rPr>
        <w:t xml:space="preserve"> </w:t>
      </w:r>
      <w:r w:rsidR="00106432" w:rsidRPr="00A81608">
        <w:rPr>
          <w:rFonts w:ascii="Cambria Math" w:hAnsi="Cambria Math"/>
          <w:i/>
          <w:sz w:val="18"/>
        </w:rPr>
        <w:t>is</w:t>
      </w:r>
      <w:r w:rsidR="00B15AA1" w:rsidRPr="00A81608">
        <w:rPr>
          <w:rFonts w:ascii="Cambria Math" w:hAnsi="Cambria Math"/>
          <w:i/>
          <w:sz w:val="18"/>
        </w:rPr>
        <w:t xml:space="preserve"> the density of water, lb/ft</w:t>
      </w:r>
      <w:r w:rsidR="00B15AA1" w:rsidRPr="00A81608">
        <w:rPr>
          <w:rFonts w:ascii="Cambria Math" w:hAnsi="Cambria Math"/>
          <w:i/>
          <w:sz w:val="18"/>
          <w:vertAlign w:val="superscript"/>
        </w:rPr>
        <w:t>3</w:t>
      </w:r>
    </w:p>
    <w:p w14:paraId="1833A55A" w14:textId="232E17E7" w:rsidR="00B15AA1" w:rsidRPr="00A81608" w:rsidRDefault="00B15AA1" w:rsidP="009924E8">
      <w:pPr>
        <w:spacing w:before="20" w:after="20"/>
        <w:ind w:left="1440"/>
        <w:rPr>
          <w:rFonts w:ascii="Cambria Math" w:hAnsi="Cambria Math"/>
          <w:i/>
          <w:sz w:val="18"/>
        </w:rPr>
      </w:pPr>
      <w:r w:rsidRPr="00A81608">
        <w:rPr>
          <w:rFonts w:ascii="Cambria Math" w:hAnsi="Cambria Math"/>
          <w:i/>
          <w:sz w:val="18"/>
        </w:rPr>
        <w:t>C</w:t>
      </w:r>
      <w:r w:rsidRPr="00A81608">
        <w:rPr>
          <w:rFonts w:ascii="Cambria Math" w:hAnsi="Cambria Math"/>
          <w:i/>
          <w:sz w:val="18"/>
          <w:vertAlign w:val="subscript"/>
        </w:rPr>
        <w:t>w</w:t>
      </w:r>
      <w:r w:rsidRPr="00A81608">
        <w:rPr>
          <w:rFonts w:ascii="Cambria Math" w:hAnsi="Cambria Math"/>
          <w:i/>
          <w:sz w:val="18"/>
        </w:rPr>
        <w:t xml:space="preserve"> </w:t>
      </w:r>
      <w:r w:rsidR="00106432" w:rsidRPr="00A81608">
        <w:rPr>
          <w:rFonts w:ascii="Cambria Math" w:hAnsi="Cambria Math"/>
          <w:i/>
          <w:sz w:val="18"/>
        </w:rPr>
        <w:t>is</w:t>
      </w:r>
      <w:r w:rsidRPr="00A81608">
        <w:rPr>
          <w:rFonts w:ascii="Cambria Math" w:hAnsi="Cambria Math"/>
          <w:i/>
          <w:sz w:val="18"/>
        </w:rPr>
        <w:t xml:space="preserve"> the specific heat of water, Btu/lb-F</w:t>
      </w:r>
    </w:p>
    <w:p w14:paraId="105B2A9E" w14:textId="12B77805" w:rsidR="00B15AA1" w:rsidRPr="00A81608" w:rsidRDefault="00B15AA1" w:rsidP="009924E8">
      <w:pPr>
        <w:spacing w:before="20" w:after="20"/>
        <w:ind w:left="1440"/>
        <w:rPr>
          <w:rFonts w:ascii="Cambria Math" w:hAnsi="Cambria Math"/>
          <w:i/>
          <w:sz w:val="18"/>
        </w:rPr>
      </w:pPr>
      <w:r w:rsidRPr="00A81608">
        <w:rPr>
          <w:rFonts w:ascii="Cambria Math" w:hAnsi="Cambria Math"/>
          <w:i/>
          <w:sz w:val="18"/>
        </w:rPr>
        <w:t>A</w:t>
      </w:r>
      <w:r w:rsidRPr="00A81608">
        <w:rPr>
          <w:rFonts w:ascii="Cambria Math" w:hAnsi="Cambria Math"/>
          <w:i/>
          <w:sz w:val="18"/>
          <w:vertAlign w:val="subscript"/>
        </w:rPr>
        <w:t>pool</w:t>
      </w:r>
      <w:r w:rsidRPr="00A81608">
        <w:rPr>
          <w:rFonts w:ascii="Cambria Math" w:hAnsi="Cambria Math"/>
          <w:i/>
          <w:sz w:val="18"/>
        </w:rPr>
        <w:t xml:space="preserve"> </w:t>
      </w:r>
      <w:r w:rsidR="009924E8" w:rsidRPr="00A81608">
        <w:rPr>
          <w:rFonts w:ascii="Cambria Math" w:hAnsi="Cambria Math"/>
          <w:i/>
          <w:sz w:val="18"/>
        </w:rPr>
        <w:t>is</w:t>
      </w:r>
      <w:r w:rsidRPr="00A81608">
        <w:rPr>
          <w:rFonts w:ascii="Cambria Math" w:hAnsi="Cambria Math"/>
          <w:i/>
          <w:sz w:val="18"/>
        </w:rPr>
        <w:t xml:space="preserve"> the area of pool, ft</w:t>
      </w:r>
      <w:r w:rsidRPr="00A81608">
        <w:rPr>
          <w:rFonts w:ascii="Cambria Math" w:hAnsi="Cambria Math"/>
          <w:i/>
          <w:sz w:val="18"/>
          <w:vertAlign w:val="superscript"/>
        </w:rPr>
        <w:t>2</w:t>
      </w:r>
    </w:p>
    <w:p w14:paraId="147E965D" w14:textId="2A4825A8" w:rsidR="00B15AA1" w:rsidRPr="00A81608" w:rsidRDefault="00B15AA1" w:rsidP="009924E8">
      <w:pPr>
        <w:spacing w:before="20" w:after="20"/>
        <w:ind w:left="1440"/>
        <w:rPr>
          <w:rFonts w:ascii="Cambria Math" w:hAnsi="Cambria Math"/>
          <w:i/>
          <w:sz w:val="18"/>
          <w:lang w:eastAsia="zh-CN"/>
        </w:rPr>
      </w:pPr>
      <w:r w:rsidRPr="00A81608">
        <w:rPr>
          <w:rFonts w:ascii="Cambria Math" w:hAnsi="Cambria Math"/>
          <w:i/>
          <w:iCs/>
          <w:sz w:val="18"/>
          <w:lang w:eastAsia="zh-CN"/>
        </w:rPr>
        <w:t>d</w:t>
      </w:r>
      <w:r w:rsidRPr="00A81608">
        <w:rPr>
          <w:rFonts w:ascii="Cambria Math" w:hAnsi="Cambria Math"/>
          <w:i/>
          <w:iCs/>
          <w:sz w:val="18"/>
          <w:vertAlign w:val="subscript"/>
          <w:lang w:eastAsia="zh-CN"/>
        </w:rPr>
        <w:t>pool</w:t>
      </w:r>
      <w:r w:rsidRPr="00A81608">
        <w:rPr>
          <w:rFonts w:ascii="Cambria Math" w:hAnsi="Cambria Math"/>
          <w:i/>
          <w:iCs/>
          <w:sz w:val="18"/>
          <w:lang w:eastAsia="zh-CN"/>
        </w:rPr>
        <w:t xml:space="preserve"> </w:t>
      </w:r>
      <w:r w:rsidR="009924E8" w:rsidRPr="00A81608">
        <w:rPr>
          <w:rFonts w:ascii="Cambria Math" w:hAnsi="Cambria Math"/>
          <w:i/>
          <w:sz w:val="18"/>
          <w:lang w:eastAsia="zh-CN"/>
        </w:rPr>
        <w:t>is</w:t>
      </w:r>
      <w:r w:rsidRPr="00A81608">
        <w:rPr>
          <w:rFonts w:ascii="Cambria Math" w:hAnsi="Cambria Math"/>
          <w:i/>
          <w:sz w:val="18"/>
          <w:lang w:eastAsia="zh-CN"/>
        </w:rPr>
        <w:t xml:space="preserve"> the average pool depth, ft</w:t>
      </w:r>
    </w:p>
    <w:p w14:paraId="575B32A5" w14:textId="77777777" w:rsidR="00B15AA1" w:rsidRPr="003F2AC5" w:rsidRDefault="00B15AA1" w:rsidP="006A1F7A">
      <w:pPr>
        <w:overflowPunct w:val="0"/>
        <w:autoSpaceDE w:val="0"/>
        <w:autoSpaceDN w:val="0"/>
        <w:adjustRightInd w:val="0"/>
        <w:textAlignment w:val="baseline"/>
      </w:pPr>
    </w:p>
    <w:p w14:paraId="60B2BB02" w14:textId="27FC7C95" w:rsidR="00B15AA1" w:rsidRPr="003F2AC5" w:rsidRDefault="00B15AA1" w:rsidP="004C37E9">
      <w:r w:rsidRPr="00F40AA7">
        <w:lastRenderedPageBreak/>
        <w:t xml:space="preserve">The </w:t>
      </w:r>
      <w:r w:rsidR="000C607C" w:rsidRPr="00F40AA7">
        <w:t>UES</w:t>
      </w:r>
      <w:r w:rsidRPr="00F40AA7">
        <w:t xml:space="preserve"> calculation accounts for the following </w:t>
      </w:r>
      <w:r w:rsidRPr="00F40AA7">
        <w:rPr>
          <w:b/>
        </w:rPr>
        <w:t>heat transfer mechanisms</w:t>
      </w:r>
      <w:r w:rsidRPr="00F40AA7">
        <w:t>:</w:t>
      </w:r>
      <w:r w:rsidR="007120DE" w:rsidRPr="00F40AA7">
        <w:rPr>
          <w:rStyle w:val="FootnoteReference"/>
        </w:rPr>
        <w:footnoteReference w:id="7"/>
      </w:r>
      <w:r w:rsidRPr="00F40AA7">
        <w:t xml:space="preserve">  </w:t>
      </w:r>
    </w:p>
    <w:p w14:paraId="43BD181D" w14:textId="77777777" w:rsidR="00B15AA1" w:rsidRPr="003F2AC5" w:rsidRDefault="00B15AA1" w:rsidP="0003490B">
      <w:pPr>
        <w:pStyle w:val="eTRMBulletedText"/>
        <w:numPr>
          <w:ilvl w:val="0"/>
          <w:numId w:val="13"/>
        </w:numPr>
        <w:ind w:left="720"/>
      </w:pPr>
      <w:r w:rsidRPr="003F2AC5">
        <w:t>Natural gas fired pool heater to maintain the pool water temperature</w:t>
      </w:r>
    </w:p>
    <w:p w14:paraId="4852E8F3" w14:textId="77777777" w:rsidR="00B15AA1" w:rsidRPr="003F2AC5" w:rsidRDefault="00B15AA1" w:rsidP="0003490B">
      <w:pPr>
        <w:pStyle w:val="eTRMBulletedText"/>
        <w:numPr>
          <w:ilvl w:val="0"/>
          <w:numId w:val="13"/>
        </w:numPr>
        <w:ind w:left="720"/>
      </w:pPr>
      <w:r w:rsidRPr="003F2AC5">
        <w:t>Solar direct radiative heating of the pool surface (reduced by shading and atmospheric clearness factor, which includes haze and cloud cover)</w:t>
      </w:r>
    </w:p>
    <w:p w14:paraId="2FBF9901" w14:textId="77777777" w:rsidR="00B15AA1" w:rsidRPr="003F2AC5" w:rsidRDefault="00B15AA1" w:rsidP="0003490B">
      <w:pPr>
        <w:pStyle w:val="eTRMBulletedText"/>
        <w:numPr>
          <w:ilvl w:val="0"/>
          <w:numId w:val="13"/>
        </w:numPr>
        <w:ind w:left="720"/>
      </w:pPr>
      <w:r w:rsidRPr="003F2AC5">
        <w:t>Evaporative cooling from the pool surface (with and without pool cover; with and without swimmers present)</w:t>
      </w:r>
    </w:p>
    <w:p w14:paraId="645D9653" w14:textId="77777777" w:rsidR="00B15AA1" w:rsidRPr="003F2AC5" w:rsidRDefault="00B15AA1" w:rsidP="0003490B">
      <w:pPr>
        <w:pStyle w:val="eTRMBulletedText"/>
        <w:numPr>
          <w:ilvl w:val="0"/>
          <w:numId w:val="13"/>
        </w:numPr>
        <w:ind w:left="720"/>
      </w:pPr>
      <w:r w:rsidRPr="003F2AC5">
        <w:t>Radiation heat transfer from the pool surface to the sky</w:t>
      </w:r>
    </w:p>
    <w:p w14:paraId="755CDB9F" w14:textId="77777777" w:rsidR="00B15AA1" w:rsidRPr="003F2AC5" w:rsidRDefault="00B15AA1" w:rsidP="0003490B">
      <w:pPr>
        <w:pStyle w:val="eTRMBulletedText"/>
        <w:numPr>
          <w:ilvl w:val="0"/>
          <w:numId w:val="13"/>
        </w:numPr>
        <w:ind w:left="720"/>
      </w:pPr>
      <w:r w:rsidRPr="003F2AC5">
        <w:t>Convection heat transfer from the pool surface to the air (free convection under calm conditions, forced convection when windy)</w:t>
      </w:r>
    </w:p>
    <w:p w14:paraId="06624B11" w14:textId="77777777" w:rsidR="00B15AA1" w:rsidRPr="003F2AC5" w:rsidRDefault="00B15AA1" w:rsidP="0003490B">
      <w:pPr>
        <w:pStyle w:val="eTRMBulletedText"/>
        <w:numPr>
          <w:ilvl w:val="0"/>
          <w:numId w:val="13"/>
        </w:numPr>
        <w:ind w:left="720"/>
      </w:pPr>
      <w:r w:rsidRPr="003F2AC5">
        <w:t>Conduction heat transfer from the pool water to the piping and the soil</w:t>
      </w:r>
    </w:p>
    <w:p w14:paraId="03E678A9" w14:textId="77777777" w:rsidR="00B15AA1" w:rsidRDefault="00B15AA1" w:rsidP="0003490B">
      <w:pPr>
        <w:pStyle w:val="eTRMBulletedText"/>
        <w:numPr>
          <w:ilvl w:val="0"/>
          <w:numId w:val="13"/>
        </w:numPr>
        <w:ind w:left="720"/>
      </w:pPr>
      <w:r w:rsidRPr="003F2AC5">
        <w:t>Heating the makeup water needed to replace pool water lost by evaporation</w:t>
      </w:r>
      <w:r>
        <w:t>.</w:t>
      </w:r>
    </w:p>
    <w:bookmarkEnd w:id="65"/>
    <w:p w14:paraId="3BAFA8B0" w14:textId="77777777" w:rsidR="00B15AA1" w:rsidRPr="003F2AC5" w:rsidRDefault="00B15AA1" w:rsidP="004C37E9"/>
    <w:p w14:paraId="223BB7D4" w14:textId="01FD8428" w:rsidR="00B15AA1" w:rsidRPr="00F543EA" w:rsidRDefault="00571130" w:rsidP="00534C35">
      <w:r>
        <w:t xml:space="preserve">UES values were </w:t>
      </w:r>
      <w:r w:rsidRPr="00F543EA">
        <w:t>generated with the indoor and outdoor pool savings calculators</w:t>
      </w:r>
      <w:r w:rsidR="005140E8">
        <w:rPr>
          <w:rStyle w:val="FootnoteReference"/>
        </w:rPr>
        <w:footnoteReference w:id="8"/>
      </w:r>
      <w:r w:rsidRPr="00F543EA">
        <w:t xml:space="preserve"> </w:t>
      </w:r>
      <w:r>
        <w:t>for</w:t>
      </w:r>
      <w:r w:rsidR="00C612E7" w:rsidRPr="00F543EA">
        <w:t xml:space="preserve"> all 16 climate zones and building types</w:t>
      </w:r>
      <w:r>
        <w:t>.</w:t>
      </w:r>
      <w:r w:rsidR="00DA16A8" w:rsidRPr="00F543EA">
        <w:t xml:space="preserve"> Moreover,</w:t>
      </w:r>
      <w:r w:rsidR="00B15AA1" w:rsidRPr="00F543EA">
        <w:t xml:space="preserve"> energy savings and water savings </w:t>
      </w:r>
      <w:r w:rsidR="00C612E7" w:rsidRPr="00F543EA">
        <w:t>were</w:t>
      </w:r>
      <w:r w:rsidR="00B15AA1" w:rsidRPr="00F543EA">
        <w:t xml:space="preserve"> analyzed by performing a sensitivity analysis</w:t>
      </w:r>
      <w:r w:rsidR="005768E1" w:rsidRPr="00F543EA">
        <w:t xml:space="preserve"> </w:t>
      </w:r>
      <w:r w:rsidR="00B15AA1" w:rsidRPr="00F543EA">
        <w:t xml:space="preserve">using the default values and variations of parameters </w:t>
      </w:r>
      <w:r w:rsidR="00DA16A8" w:rsidRPr="00F543EA">
        <w:t>presented above</w:t>
      </w:r>
      <w:r w:rsidR="00B15AA1" w:rsidRPr="00F543EA">
        <w:t>.</w:t>
      </w:r>
      <w:r w:rsidR="00DA16A8" w:rsidRPr="00F543EA">
        <w:rPr>
          <w:rStyle w:val="FootnoteReference"/>
        </w:rPr>
        <w:footnoteReference w:id="9"/>
      </w:r>
      <w:r w:rsidR="00B15AA1" w:rsidRPr="00F543EA">
        <w:t xml:space="preserve"> </w:t>
      </w:r>
    </w:p>
    <w:p w14:paraId="3DC5DB81" w14:textId="77777777" w:rsidR="004142EF" w:rsidRPr="004B06E3" w:rsidRDefault="004142EF" w:rsidP="004B06E3"/>
    <w:p w14:paraId="4DDCD51F" w14:textId="2A3FDD14" w:rsidR="007D230B" w:rsidRPr="004B06E3" w:rsidRDefault="00245AFF" w:rsidP="00462BB6">
      <w:pPr>
        <w:pStyle w:val="eTRMHeading3"/>
      </w:pPr>
      <w:bookmarkStart w:id="66" w:name="_Toc486490859"/>
      <w:bookmarkStart w:id="67" w:name="_Toc486580930"/>
      <w:bookmarkStart w:id="68" w:name="_Toc4763701"/>
      <w:r w:rsidRPr="004B06E3">
        <w:t xml:space="preserve">Life </w:t>
      </w:r>
      <w:bookmarkEnd w:id="66"/>
      <w:bookmarkEnd w:id="67"/>
      <w:r w:rsidR="00DB4ADC">
        <w:t>Cycle</w:t>
      </w:r>
      <w:bookmarkEnd w:id="68"/>
    </w:p>
    <w:p w14:paraId="12E53D4F" w14:textId="7423244C" w:rsidR="00DB4ADC" w:rsidRDefault="00DB4ADC" w:rsidP="00DB4ADC">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CD4501C" w14:textId="459BFE5A" w:rsidR="002E6BBD" w:rsidRDefault="002E6BBD" w:rsidP="00D16972">
      <w:r w:rsidRPr="00BB318E">
        <w:t>T</w:t>
      </w:r>
      <w:r w:rsidRPr="00BB318E">
        <w:rPr>
          <w:rFonts w:cs="Arial"/>
        </w:rPr>
        <w:t>he methodology to calculate the RUL conforms with Version 5 of the Energy Efficiency Policy Manual, which recommends “o</w:t>
      </w:r>
      <w:r w:rsidRPr="00BB318E">
        <w:t>ne-third of the effective useful life in DEER as the remaining useful life until further study results are available to establish more accurate values.”</w:t>
      </w:r>
      <w:r w:rsidRPr="00BB318E">
        <w:rPr>
          <w:rStyle w:val="FootnoteReference"/>
        </w:rPr>
        <w:footnoteReference w:id="10"/>
      </w:r>
      <w:r w:rsidRPr="00BB318E">
        <w:t xml:space="preserve"> </w:t>
      </w:r>
      <w:r w:rsidRPr="00BB318E">
        <w:rPr>
          <w:rFonts w:eastAsia="Times New Roman"/>
        </w:rPr>
        <w:t>This approach provides a reasonable RUL estimate without requiring any prior knowledge about the age of the equipment being replaced.</w:t>
      </w:r>
      <w:r w:rsidRPr="00BB318E">
        <w:rPr>
          <w:rStyle w:val="FootnoteReference"/>
          <w:rFonts w:eastAsia="Times New Roman"/>
        </w:rPr>
        <w:footnoteReference w:id="11"/>
      </w:r>
      <w:r w:rsidRPr="00BB318E">
        <w:rPr>
          <w:rFonts w:eastAsia="Times New Roman"/>
        </w:rPr>
        <w:t> Further, a</w:t>
      </w:r>
      <w:r w:rsidRPr="00BB318E">
        <w:t xml:space="preserve">s per Resolution E-4807, the California Public Utilities Commission (CPUC) revised add-on </w:t>
      </w:r>
      <w:r>
        <w:t>equipment</w:t>
      </w:r>
      <w:r w:rsidRPr="00BB318E">
        <w:t xml:space="preserve"> so that the EUL of the measure is equal to the lower of the RUL of the modified system or equipment or the EUL of the add-on component.”</w:t>
      </w:r>
      <w:r w:rsidRPr="00BB318E">
        <w:rPr>
          <w:rStyle w:val="FootnoteReference"/>
        </w:rPr>
        <w:footnoteReference w:id="12"/>
      </w:r>
    </w:p>
    <w:p w14:paraId="363A455C" w14:textId="77884173" w:rsidR="002E6BBD" w:rsidRDefault="002E6BBD" w:rsidP="002E6BBD">
      <w:pPr>
        <w:pStyle w:val="NoSpacing"/>
        <w:rPr>
          <w:rFonts w:ascii="Calibri" w:hAnsi="Calibri"/>
        </w:rPr>
      </w:pPr>
    </w:p>
    <w:p w14:paraId="0C798ED3" w14:textId="77777777" w:rsidR="002E6BBD" w:rsidRPr="00BB318E" w:rsidRDefault="002E6BBD" w:rsidP="002E6BBD"/>
    <w:p w14:paraId="7F6DAC3E" w14:textId="6CFCCECF" w:rsidR="00DB4ADC" w:rsidRDefault="00DB4ADC" w:rsidP="00D16972">
      <w:r w:rsidRPr="00A14717">
        <w:t xml:space="preserve">The EUL and RUL </w:t>
      </w:r>
      <w:r>
        <w:t>are specified below</w:t>
      </w:r>
      <w:r w:rsidRPr="00A14717">
        <w:t xml:space="preserve">. </w:t>
      </w:r>
      <w:r w:rsidR="002E6BBD">
        <w:t xml:space="preserve"> As Per Resolution E-4818,</w:t>
      </w:r>
      <w:r w:rsidR="002E6BBD">
        <w:rPr>
          <w:rStyle w:val="FootnoteReference"/>
        </w:rPr>
        <w:footnoteReference w:id="13"/>
      </w:r>
      <w:r w:rsidR="002E6BBD">
        <w:t xml:space="preserve"> </w:t>
      </w:r>
      <w:r w:rsidR="002E6BBD">
        <w:rPr>
          <w:i/>
          <w:iCs/>
        </w:rPr>
        <w:t>“For AOE measures, the EUL is the lesser of the RUL of the host equipment/system or the EUL of the measure.”</w:t>
      </w:r>
      <w:r w:rsidR="002E6BBD">
        <w:t>  For this pool cover measure, the host equipment is considered to be the pool, which will have an assumed maximum EUL of 20 years. One-third of 20 years is equal to 6.7 years, which is greater than that of the EUL of the pool cover measure. Therefore, the existing EUL ID below will be used.</w:t>
      </w:r>
    </w:p>
    <w:p w14:paraId="2D75B2FC" w14:textId="77777777" w:rsidR="00DB4ADC" w:rsidRPr="00920905" w:rsidRDefault="00DB4ADC" w:rsidP="00B15AA1">
      <w:pPr>
        <w:pStyle w:val="Caption"/>
      </w:pPr>
      <w:r>
        <w:t>Effective Useful Life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DB4ADC" w:rsidRPr="00500C4E" w14:paraId="33C8DCEC" w14:textId="77777777" w:rsidTr="00B15AA1">
        <w:trPr>
          <w:cantSplit/>
          <w:trHeight w:val="20"/>
        </w:trPr>
        <w:tc>
          <w:tcPr>
            <w:tcW w:w="2877" w:type="dxa"/>
            <w:shd w:val="clear" w:color="auto" w:fill="F2F2F2" w:themeFill="background1" w:themeFillShade="F2"/>
            <w:vAlign w:val="bottom"/>
          </w:tcPr>
          <w:p w14:paraId="1760315C" w14:textId="77777777" w:rsidR="00DB4ADC" w:rsidRPr="00694410" w:rsidRDefault="00DB4ADC" w:rsidP="00B15AA1">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605258A8" w14:textId="77777777" w:rsidR="00DB4ADC" w:rsidRPr="00694410" w:rsidRDefault="00DB4ADC" w:rsidP="00B15AA1">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22014C0" w14:textId="77777777" w:rsidR="00DB4ADC" w:rsidRPr="00694410" w:rsidRDefault="00DB4ADC" w:rsidP="00B15AA1">
            <w:pPr>
              <w:keepNext/>
              <w:keepLines/>
              <w:spacing w:before="20" w:after="20"/>
              <w:jc w:val="center"/>
              <w:rPr>
                <w:rFonts w:cstheme="minorHAnsi"/>
                <w:b/>
                <w:sz w:val="20"/>
                <w:szCs w:val="20"/>
              </w:rPr>
            </w:pPr>
            <w:r>
              <w:rPr>
                <w:rFonts w:cstheme="minorHAnsi"/>
                <w:b/>
                <w:sz w:val="20"/>
                <w:szCs w:val="20"/>
              </w:rPr>
              <w:t>Source</w:t>
            </w:r>
          </w:p>
        </w:tc>
      </w:tr>
      <w:tr w:rsidR="00DB4ADC" w:rsidRPr="00500C4E" w14:paraId="3A98243F" w14:textId="77777777" w:rsidTr="00B15AA1">
        <w:trPr>
          <w:cantSplit/>
          <w:trHeight w:val="20"/>
        </w:trPr>
        <w:tc>
          <w:tcPr>
            <w:tcW w:w="2877" w:type="dxa"/>
          </w:tcPr>
          <w:p w14:paraId="3BD0150A" w14:textId="77777777" w:rsidR="00DB4ADC" w:rsidRPr="00177EB6" w:rsidRDefault="00DB4ADC" w:rsidP="00B15AA1">
            <w:pPr>
              <w:keepNext/>
              <w:keepLines/>
              <w:spacing w:before="20" w:after="20"/>
              <w:rPr>
                <w:sz w:val="20"/>
                <w:szCs w:val="20"/>
              </w:rPr>
            </w:pPr>
            <w:r w:rsidRPr="00177EB6">
              <w:rPr>
                <w:rFonts w:cstheme="minorHAnsi"/>
                <w:sz w:val="20"/>
                <w:szCs w:val="20"/>
              </w:rPr>
              <w:t>EUL (</w:t>
            </w:r>
            <w:r>
              <w:rPr>
                <w:rFonts w:cstheme="minorHAnsi"/>
                <w:sz w:val="20"/>
                <w:szCs w:val="20"/>
              </w:rPr>
              <w:t>yrs</w:t>
            </w:r>
            <w:r w:rsidRPr="00177EB6">
              <w:rPr>
                <w:rFonts w:cstheme="minorHAnsi"/>
                <w:sz w:val="20"/>
                <w:szCs w:val="20"/>
              </w:rPr>
              <w:t>)</w:t>
            </w:r>
          </w:p>
        </w:tc>
        <w:tc>
          <w:tcPr>
            <w:tcW w:w="1438" w:type="dxa"/>
          </w:tcPr>
          <w:p w14:paraId="38C3E92A" w14:textId="531291A7" w:rsidR="00DB4ADC" w:rsidRPr="00C24F81" w:rsidRDefault="000151B0" w:rsidP="00B15AA1">
            <w:pPr>
              <w:keepNext/>
              <w:keepLines/>
              <w:spacing w:before="20" w:after="20"/>
              <w:jc w:val="center"/>
              <w:rPr>
                <w:sz w:val="20"/>
                <w:szCs w:val="20"/>
              </w:rPr>
            </w:pPr>
            <w:r>
              <w:rPr>
                <w:sz w:val="20"/>
                <w:szCs w:val="20"/>
              </w:rPr>
              <w:t>5.0</w:t>
            </w:r>
          </w:p>
        </w:tc>
        <w:tc>
          <w:tcPr>
            <w:tcW w:w="5220" w:type="dxa"/>
          </w:tcPr>
          <w:p w14:paraId="318E4920" w14:textId="794E6B7A" w:rsidR="00375D82" w:rsidRPr="009D30AA" w:rsidRDefault="00375D82" w:rsidP="00B15AA1">
            <w:pPr>
              <w:keepNext/>
              <w:keepLines/>
              <w:spacing w:before="20" w:after="40" w:line="240" w:lineRule="auto"/>
              <w:rPr>
                <w:sz w:val="18"/>
                <w:szCs w:val="20"/>
              </w:rPr>
            </w:pPr>
            <w:r w:rsidRPr="009D30AA">
              <w:rPr>
                <w:sz w:val="18"/>
                <w:szCs w:val="20"/>
              </w:rPr>
              <w:t>The reference for this data could not be located.</w:t>
            </w:r>
          </w:p>
        </w:tc>
      </w:tr>
      <w:tr w:rsidR="00DB4ADC" w:rsidRPr="00C24F81" w14:paraId="3BE4C70A" w14:textId="77777777" w:rsidTr="00B15AA1">
        <w:trPr>
          <w:cantSplit/>
          <w:trHeight w:val="20"/>
        </w:trPr>
        <w:tc>
          <w:tcPr>
            <w:tcW w:w="2877" w:type="dxa"/>
          </w:tcPr>
          <w:p w14:paraId="79B353A2" w14:textId="77777777" w:rsidR="00DB4ADC" w:rsidRPr="00C24F81" w:rsidRDefault="00DB4ADC" w:rsidP="00B15AA1">
            <w:pPr>
              <w:keepNext/>
              <w:keepLines/>
              <w:spacing w:before="20" w:after="20"/>
              <w:rPr>
                <w:sz w:val="20"/>
                <w:szCs w:val="20"/>
              </w:rPr>
            </w:pPr>
            <w:r w:rsidRPr="00C24F81">
              <w:rPr>
                <w:rFonts w:cstheme="minorHAnsi"/>
                <w:sz w:val="20"/>
                <w:szCs w:val="20"/>
              </w:rPr>
              <w:t>RUL (yrs)</w:t>
            </w:r>
          </w:p>
        </w:tc>
        <w:tc>
          <w:tcPr>
            <w:tcW w:w="1438" w:type="dxa"/>
          </w:tcPr>
          <w:p w14:paraId="6F9C6A61" w14:textId="4B3C7A41" w:rsidR="00DB4ADC" w:rsidRPr="00C24F81" w:rsidRDefault="00F543EA" w:rsidP="00B15AA1">
            <w:pPr>
              <w:keepNext/>
              <w:keepLines/>
              <w:spacing w:before="20" w:after="20"/>
              <w:jc w:val="center"/>
              <w:rPr>
                <w:sz w:val="20"/>
                <w:szCs w:val="20"/>
              </w:rPr>
            </w:pPr>
            <w:r>
              <w:rPr>
                <w:sz w:val="20"/>
                <w:szCs w:val="20"/>
              </w:rPr>
              <w:t>n/a</w:t>
            </w:r>
          </w:p>
        </w:tc>
        <w:tc>
          <w:tcPr>
            <w:tcW w:w="5220" w:type="dxa"/>
          </w:tcPr>
          <w:p w14:paraId="5EAA073E" w14:textId="6A2AFC08" w:rsidR="00DB4ADC" w:rsidRPr="00C24F81" w:rsidRDefault="00F543EA" w:rsidP="00F543EA">
            <w:pPr>
              <w:keepNext/>
              <w:keepLines/>
              <w:spacing w:before="20" w:after="20"/>
              <w:rPr>
                <w:sz w:val="20"/>
                <w:szCs w:val="20"/>
              </w:rPr>
            </w:pPr>
            <w:r>
              <w:rPr>
                <w:sz w:val="20"/>
                <w:szCs w:val="20"/>
              </w:rPr>
              <w:t>-</w:t>
            </w:r>
          </w:p>
        </w:tc>
      </w:tr>
    </w:tbl>
    <w:p w14:paraId="21BBC22B" w14:textId="77777777" w:rsidR="007D230B" w:rsidRPr="004B06E3" w:rsidRDefault="007D230B" w:rsidP="004142EF"/>
    <w:p w14:paraId="3B14B593" w14:textId="77777777" w:rsidR="007D230B" w:rsidRPr="004B06E3" w:rsidRDefault="007D230B" w:rsidP="00462BB6">
      <w:pPr>
        <w:pStyle w:val="eTRMHeading3"/>
      </w:pPr>
      <w:bookmarkStart w:id="69" w:name="_Toc486490860"/>
      <w:bookmarkStart w:id="70" w:name="_Toc486580931"/>
      <w:bookmarkStart w:id="71" w:name="_Toc4763702"/>
      <w:r w:rsidRPr="004B06E3">
        <w:t>Base Case Material Cost ($/unit)</w:t>
      </w:r>
      <w:bookmarkEnd w:id="69"/>
      <w:bookmarkEnd w:id="70"/>
      <w:bookmarkEnd w:id="71"/>
    </w:p>
    <w:p w14:paraId="2486ACF5" w14:textId="4ED7B462" w:rsidR="007D230B" w:rsidRPr="004B06E3" w:rsidRDefault="009831FA" w:rsidP="004142EF">
      <w:r>
        <w:t>The base case scenario assumes a pool with no pool cover, therefore the base case material cost is equal to $0.</w:t>
      </w:r>
    </w:p>
    <w:p w14:paraId="5DA603B3" w14:textId="77777777" w:rsidR="007D230B" w:rsidRPr="004B06E3" w:rsidRDefault="007D230B" w:rsidP="004142EF">
      <w:r w:rsidRPr="004B06E3">
        <w:t> </w:t>
      </w:r>
    </w:p>
    <w:p w14:paraId="44E8DBEB" w14:textId="77777777" w:rsidR="007D230B" w:rsidRPr="004B06E3" w:rsidRDefault="007D230B" w:rsidP="00462BB6">
      <w:pPr>
        <w:pStyle w:val="eTRMHeading3"/>
      </w:pPr>
      <w:bookmarkStart w:id="72" w:name="_Toc486490861"/>
      <w:bookmarkStart w:id="73" w:name="_Toc486580932"/>
      <w:bookmarkStart w:id="74" w:name="_Toc4763703"/>
      <w:r w:rsidRPr="004B06E3">
        <w:t>Measure Case Material Cost ($/unit)</w:t>
      </w:r>
      <w:bookmarkEnd w:id="72"/>
      <w:bookmarkEnd w:id="73"/>
      <w:bookmarkEnd w:id="74"/>
    </w:p>
    <w:p w14:paraId="6F1F0A3D" w14:textId="0E2A526B" w:rsidR="00104AF0" w:rsidRDefault="00104AF0" w:rsidP="00104AF0">
      <w:pPr>
        <w:rPr>
          <w:rFonts w:eastAsiaTheme="minorHAnsi"/>
          <w:szCs w:val="22"/>
        </w:rPr>
      </w:pPr>
      <w:r>
        <w:rPr>
          <w:rFonts w:eastAsiaTheme="minorHAnsi"/>
          <w:szCs w:val="22"/>
        </w:rPr>
        <w:t>Measure</w:t>
      </w:r>
      <w:r w:rsidRPr="003B3172">
        <w:rPr>
          <w:rFonts w:eastAsiaTheme="minorHAnsi"/>
          <w:szCs w:val="22"/>
        </w:rPr>
        <w:t xml:space="preserve"> case costs </w:t>
      </w:r>
      <w:r w:rsidR="000151B0">
        <w:rPr>
          <w:rFonts w:eastAsiaTheme="minorHAnsi"/>
          <w:szCs w:val="22"/>
        </w:rPr>
        <w:t xml:space="preserve">were calculated as the average of </w:t>
      </w:r>
      <w:r w:rsidRPr="003B3172">
        <w:rPr>
          <w:rFonts w:eastAsiaTheme="minorHAnsi"/>
          <w:szCs w:val="22"/>
        </w:rPr>
        <w:t xml:space="preserve">cost estimates </w:t>
      </w:r>
      <w:r>
        <w:rPr>
          <w:rFonts w:eastAsiaTheme="minorHAnsi"/>
          <w:szCs w:val="22"/>
        </w:rPr>
        <w:t xml:space="preserve">for commercial high efficiency pool covers (R-values of 0.5 or higher), which were </w:t>
      </w:r>
      <w:r w:rsidRPr="003B3172">
        <w:rPr>
          <w:rFonts w:eastAsiaTheme="minorHAnsi"/>
          <w:szCs w:val="22"/>
        </w:rPr>
        <w:t xml:space="preserve">provided by </w:t>
      </w:r>
      <w:r>
        <w:rPr>
          <w:rFonts w:eastAsiaTheme="minorHAnsi"/>
          <w:szCs w:val="22"/>
        </w:rPr>
        <w:t>various local</w:t>
      </w:r>
      <w:r w:rsidRPr="003B3172">
        <w:rPr>
          <w:rFonts w:eastAsiaTheme="minorHAnsi"/>
          <w:szCs w:val="22"/>
        </w:rPr>
        <w:t xml:space="preserve"> vendor</w:t>
      </w:r>
      <w:r>
        <w:rPr>
          <w:rFonts w:eastAsiaTheme="minorHAnsi"/>
          <w:szCs w:val="22"/>
        </w:rPr>
        <w:t>s</w:t>
      </w:r>
      <w:r w:rsidR="000151B0">
        <w:rPr>
          <w:rFonts w:eastAsiaTheme="minorHAnsi"/>
          <w:szCs w:val="22"/>
        </w:rPr>
        <w:t xml:space="preserve"> in 2018</w:t>
      </w:r>
      <w:r>
        <w:rPr>
          <w:rFonts w:eastAsiaTheme="minorHAnsi"/>
          <w:szCs w:val="22"/>
        </w:rPr>
        <w:t>.</w:t>
      </w:r>
      <w:r w:rsidR="000151B0">
        <w:rPr>
          <w:rStyle w:val="FootnoteReference"/>
          <w:rFonts w:eastAsiaTheme="minorHAnsi"/>
          <w:szCs w:val="22"/>
        </w:rPr>
        <w:footnoteReference w:id="14"/>
      </w:r>
      <w:r>
        <w:rPr>
          <w:rFonts w:eastAsiaTheme="minorHAnsi"/>
          <w:szCs w:val="22"/>
        </w:rPr>
        <w:t xml:space="preserve"> </w:t>
      </w:r>
    </w:p>
    <w:p w14:paraId="3449A3CF" w14:textId="77777777" w:rsidR="007D230B" w:rsidRDefault="007D230B" w:rsidP="004142EF"/>
    <w:p w14:paraId="17FCF4D6" w14:textId="7A66D2D7" w:rsidR="00104AF0" w:rsidRPr="004B06E3" w:rsidRDefault="00104AF0" w:rsidP="00104AF0">
      <w:pPr>
        <w:pStyle w:val="eTRMHeading3"/>
      </w:pPr>
      <w:bookmarkStart w:id="75" w:name="_Toc4763704"/>
      <w:r>
        <w:t xml:space="preserve">Base Case </w:t>
      </w:r>
      <w:r w:rsidRPr="004B06E3">
        <w:t>Labor Cost ($/unit)</w:t>
      </w:r>
      <w:bookmarkEnd w:id="75"/>
    </w:p>
    <w:p w14:paraId="16679B68" w14:textId="1711ADCB" w:rsidR="009831FA" w:rsidRPr="004B06E3" w:rsidRDefault="009831FA" w:rsidP="009831FA">
      <w:r>
        <w:t>The base case scenario assumes a pool with no pool cover, therefore the base case labor cost is equal to $0.</w:t>
      </w:r>
    </w:p>
    <w:p w14:paraId="081E0316" w14:textId="3ACA45D6" w:rsidR="007D230B" w:rsidRPr="004B06E3" w:rsidRDefault="007D230B" w:rsidP="004142EF"/>
    <w:p w14:paraId="02691007" w14:textId="41250718" w:rsidR="007D230B" w:rsidRPr="004B06E3" w:rsidRDefault="00104AF0" w:rsidP="00462BB6">
      <w:pPr>
        <w:pStyle w:val="eTRMHeading3"/>
      </w:pPr>
      <w:bookmarkStart w:id="76" w:name="_Toc486490862"/>
      <w:bookmarkStart w:id="77" w:name="_Toc486580933"/>
      <w:bookmarkStart w:id="78" w:name="_Toc4763705"/>
      <w:r>
        <w:t xml:space="preserve">Measure Case </w:t>
      </w:r>
      <w:r w:rsidR="007D230B" w:rsidRPr="004B06E3">
        <w:t>Labor Cost ($/unit)</w:t>
      </w:r>
      <w:bookmarkEnd w:id="76"/>
      <w:bookmarkEnd w:id="77"/>
      <w:bookmarkEnd w:id="78"/>
    </w:p>
    <w:p w14:paraId="5FCE367F" w14:textId="0A5F4AC9" w:rsidR="007D230B" w:rsidRDefault="00375D82" w:rsidP="004142EF">
      <w:r>
        <w:t>The application of the pool cover is manual by a worker or automatic using a storage reel system. Thus, the measure case labor cost is equal to $0.</w:t>
      </w:r>
    </w:p>
    <w:p w14:paraId="04C4B5A0" w14:textId="77777777" w:rsidR="00375D82" w:rsidRPr="004B06E3" w:rsidRDefault="00375D82" w:rsidP="004142EF"/>
    <w:p w14:paraId="050D9183" w14:textId="7ABF5C13" w:rsidR="007D230B" w:rsidRPr="004B06E3" w:rsidRDefault="004B06E3" w:rsidP="00462BB6">
      <w:pPr>
        <w:pStyle w:val="eTRMHeading3"/>
      </w:pPr>
      <w:bookmarkStart w:id="79" w:name="_Toc486490863"/>
      <w:bookmarkStart w:id="80" w:name="_Toc486580934"/>
      <w:bookmarkStart w:id="81" w:name="_Toc4763706"/>
      <w:r>
        <w:t>Net-to-Gross</w:t>
      </w:r>
      <w:bookmarkEnd w:id="79"/>
      <w:bookmarkEnd w:id="80"/>
      <w:r w:rsidR="008D4652">
        <w:t xml:space="preserve"> (NTG)</w:t>
      </w:r>
      <w:bookmarkEnd w:id="81"/>
    </w:p>
    <w:p w14:paraId="32550374" w14:textId="397CD1E8" w:rsidR="00E64ABA" w:rsidRPr="008C2993" w:rsidRDefault="00E64ABA" w:rsidP="00E64ABA">
      <w:r w:rsidRPr="008C2993">
        <w:t>The net-to-gross (NTG) ratio represents the portion of gross impacts that are determined to be directly attributed to a specific program intervention. This NTG values are documented in the 2011 DEER Update Study conducted by Itron, Inc.</w:t>
      </w:r>
      <w:r w:rsidRPr="008C2993">
        <w:rPr>
          <w:rStyle w:val="FootnoteReference"/>
        </w:rPr>
        <w:footnoteReference w:id="15"/>
      </w:r>
      <w:r w:rsidRPr="008C2993">
        <w:t xml:space="preserve"> The sector average NTGs (“default NTGs”) are applicable to all energy </w:t>
      </w:r>
      <w:r w:rsidRPr="008C2993">
        <w:lastRenderedPageBreak/>
        <w:t>efficiency measures that have been offered through commercial, industrial, and agriculture sector energy efficiency programs for two years or less and for which impact evaluation results are not available.  </w:t>
      </w:r>
    </w:p>
    <w:p w14:paraId="02724A71" w14:textId="77777777" w:rsidR="00E64ABA" w:rsidRPr="008C2993" w:rsidRDefault="00E64ABA" w:rsidP="00B15AA1">
      <w:pPr>
        <w:pStyle w:val="Caption"/>
      </w:pPr>
      <w:r w:rsidRPr="008C2993">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744"/>
        <w:gridCol w:w="5456"/>
      </w:tblGrid>
      <w:tr w:rsidR="00E64ABA" w:rsidRPr="008C2993" w14:paraId="13BF9ADA" w14:textId="77777777" w:rsidTr="00B15AA1">
        <w:trPr>
          <w:cantSplit/>
          <w:trHeight w:val="20"/>
        </w:trPr>
        <w:tc>
          <w:tcPr>
            <w:tcW w:w="2245" w:type="dxa"/>
            <w:shd w:val="clear" w:color="000000" w:fill="F2F2F2" w:themeFill="background1" w:themeFillShade="F2"/>
            <w:vAlign w:val="bottom"/>
          </w:tcPr>
          <w:p w14:paraId="759E8798" w14:textId="77777777" w:rsidR="00E64ABA" w:rsidRPr="00A81608" w:rsidRDefault="00E64ABA" w:rsidP="00B15AA1">
            <w:pPr>
              <w:keepNext/>
              <w:keepLines/>
              <w:spacing w:before="0" w:after="0" w:line="200" w:lineRule="atLeast"/>
              <w:jc w:val="center"/>
              <w:rPr>
                <w:rFonts w:cs="Arial"/>
                <w:b/>
                <w:color w:val="000000"/>
                <w:sz w:val="20"/>
                <w:szCs w:val="20"/>
              </w:rPr>
            </w:pPr>
            <w:r w:rsidRPr="00A81608">
              <w:rPr>
                <w:rFonts w:cs="Arial"/>
                <w:b/>
                <w:color w:val="000000"/>
                <w:sz w:val="20"/>
                <w:szCs w:val="20"/>
              </w:rPr>
              <w:t>Parameter</w:t>
            </w:r>
          </w:p>
        </w:tc>
        <w:tc>
          <w:tcPr>
            <w:tcW w:w="1744" w:type="dxa"/>
            <w:shd w:val="clear" w:color="000000" w:fill="F2F2F2" w:themeFill="background1" w:themeFillShade="F2"/>
            <w:vAlign w:val="bottom"/>
          </w:tcPr>
          <w:p w14:paraId="5DC4DB6A" w14:textId="77777777" w:rsidR="00E64ABA" w:rsidRPr="00A81608" w:rsidRDefault="00E64ABA" w:rsidP="00B15AA1">
            <w:pPr>
              <w:keepNext/>
              <w:keepLines/>
              <w:spacing w:before="0" w:after="0" w:line="200" w:lineRule="atLeast"/>
              <w:jc w:val="center"/>
              <w:rPr>
                <w:rFonts w:cs="Arial"/>
                <w:b/>
                <w:color w:val="000000"/>
                <w:sz w:val="20"/>
                <w:szCs w:val="20"/>
              </w:rPr>
            </w:pPr>
            <w:r w:rsidRPr="00A81608">
              <w:rPr>
                <w:rFonts w:cs="Arial"/>
                <w:b/>
                <w:color w:val="000000"/>
                <w:sz w:val="20"/>
                <w:szCs w:val="20"/>
              </w:rPr>
              <w:t>Value</w:t>
            </w:r>
          </w:p>
        </w:tc>
        <w:tc>
          <w:tcPr>
            <w:tcW w:w="5456" w:type="dxa"/>
            <w:shd w:val="clear" w:color="000000" w:fill="F2F2F2" w:themeFill="background1" w:themeFillShade="F2"/>
          </w:tcPr>
          <w:p w14:paraId="64225263" w14:textId="77777777" w:rsidR="00E64ABA" w:rsidRPr="008C2993" w:rsidRDefault="00E64ABA" w:rsidP="00B15AA1">
            <w:pPr>
              <w:keepNext/>
              <w:keepLines/>
              <w:spacing w:before="0" w:after="0" w:line="200" w:lineRule="atLeast"/>
              <w:jc w:val="center"/>
              <w:rPr>
                <w:rFonts w:cs="Arial"/>
                <w:b/>
                <w:color w:val="000000"/>
                <w:sz w:val="20"/>
                <w:szCs w:val="20"/>
              </w:rPr>
            </w:pPr>
            <w:r w:rsidRPr="008C2993">
              <w:rPr>
                <w:rFonts w:cs="Arial"/>
                <w:b/>
                <w:color w:val="000000"/>
                <w:sz w:val="20"/>
                <w:szCs w:val="20"/>
              </w:rPr>
              <w:t>Source</w:t>
            </w:r>
          </w:p>
        </w:tc>
      </w:tr>
      <w:tr w:rsidR="008C2993" w:rsidRPr="008C2993" w14:paraId="257BA39B" w14:textId="77777777" w:rsidTr="00B15AA1">
        <w:trPr>
          <w:cantSplit/>
          <w:trHeight w:val="20"/>
        </w:trPr>
        <w:tc>
          <w:tcPr>
            <w:tcW w:w="2245" w:type="dxa"/>
            <w:vAlign w:val="center"/>
          </w:tcPr>
          <w:p w14:paraId="38A44C7A" w14:textId="77777777" w:rsidR="008C2993" w:rsidRPr="00A81608" w:rsidRDefault="008C2993" w:rsidP="00B15AA1">
            <w:pPr>
              <w:keepNext/>
              <w:keepLines/>
              <w:spacing w:before="0" w:after="0" w:line="200" w:lineRule="atLeast"/>
              <w:rPr>
                <w:rFonts w:cstheme="minorHAnsi"/>
                <w:sz w:val="20"/>
                <w:szCs w:val="20"/>
              </w:rPr>
            </w:pPr>
            <w:r w:rsidRPr="00A81608">
              <w:rPr>
                <w:sz w:val="20"/>
                <w:szCs w:val="20"/>
              </w:rPr>
              <w:t>NTG - commercial</w:t>
            </w:r>
          </w:p>
        </w:tc>
        <w:tc>
          <w:tcPr>
            <w:tcW w:w="1744" w:type="dxa"/>
            <w:shd w:val="clear" w:color="auto" w:fill="auto"/>
            <w:noWrap/>
            <w:vAlign w:val="center"/>
          </w:tcPr>
          <w:p w14:paraId="1216AF67" w14:textId="77777777" w:rsidR="008C2993" w:rsidRPr="00A81608" w:rsidRDefault="008C2993" w:rsidP="00B15AA1">
            <w:pPr>
              <w:keepNext/>
              <w:keepLines/>
              <w:spacing w:before="0" w:after="0" w:line="200" w:lineRule="atLeast"/>
              <w:jc w:val="center"/>
              <w:rPr>
                <w:color w:val="191919" w:themeColor="text1"/>
                <w:sz w:val="20"/>
                <w:szCs w:val="20"/>
              </w:rPr>
            </w:pPr>
            <w:r w:rsidRPr="00A81608">
              <w:rPr>
                <w:color w:val="191919" w:themeColor="text1"/>
                <w:sz w:val="20"/>
                <w:szCs w:val="20"/>
              </w:rPr>
              <w:t>0.60</w:t>
            </w:r>
          </w:p>
        </w:tc>
        <w:tc>
          <w:tcPr>
            <w:tcW w:w="5456" w:type="dxa"/>
            <w:vMerge w:val="restart"/>
            <w:vAlign w:val="center"/>
          </w:tcPr>
          <w:p w14:paraId="0B53B60C" w14:textId="77777777" w:rsidR="008C2993" w:rsidRPr="008C2993" w:rsidRDefault="008C2993" w:rsidP="00B15AA1">
            <w:pPr>
              <w:keepNext/>
              <w:keepLines/>
              <w:spacing w:before="0" w:after="0" w:line="200" w:lineRule="atLeast"/>
              <w:rPr>
                <w:color w:val="191919" w:themeColor="text1"/>
                <w:sz w:val="20"/>
                <w:szCs w:val="20"/>
              </w:rPr>
            </w:pPr>
            <w:r w:rsidRPr="008C2993">
              <w:rPr>
                <w:color w:val="191919" w:themeColor="text1"/>
                <w:sz w:val="18"/>
              </w:rPr>
              <w:t xml:space="preserve">Itron, Inc. 2011. </w:t>
            </w:r>
            <w:r w:rsidRPr="008C2993">
              <w:rPr>
                <w:i/>
                <w:color w:val="191919" w:themeColor="text1"/>
                <w:sz w:val="18"/>
              </w:rPr>
              <w:t>DEER Database 2011 Update Documentation.</w:t>
            </w:r>
            <w:r w:rsidRPr="008C2993">
              <w:rPr>
                <w:color w:val="191919" w:themeColor="text1"/>
                <w:sz w:val="18"/>
              </w:rPr>
              <w:t xml:space="preserve"> Prepared for the California Public Utilities Commission. Page 15-4 Table 15-3.</w:t>
            </w:r>
          </w:p>
        </w:tc>
      </w:tr>
      <w:tr w:rsidR="008C2993" w:rsidRPr="008C2993" w14:paraId="21D6CE5E" w14:textId="77777777" w:rsidTr="00B15AA1">
        <w:trPr>
          <w:cantSplit/>
          <w:trHeight w:val="20"/>
        </w:trPr>
        <w:tc>
          <w:tcPr>
            <w:tcW w:w="2245" w:type="dxa"/>
            <w:vAlign w:val="center"/>
          </w:tcPr>
          <w:p w14:paraId="137D77C4" w14:textId="3FF89379" w:rsidR="008C2993" w:rsidRPr="00A81608" w:rsidRDefault="008C2993" w:rsidP="00B15AA1">
            <w:pPr>
              <w:keepNext/>
              <w:keepLines/>
              <w:spacing w:before="0" w:after="0" w:line="200" w:lineRule="atLeast"/>
              <w:rPr>
                <w:sz w:val="20"/>
                <w:szCs w:val="20"/>
              </w:rPr>
            </w:pPr>
            <w:r w:rsidRPr="00A81608">
              <w:rPr>
                <w:sz w:val="20"/>
                <w:szCs w:val="20"/>
              </w:rPr>
              <w:t>NTG – residential</w:t>
            </w:r>
          </w:p>
        </w:tc>
        <w:tc>
          <w:tcPr>
            <w:tcW w:w="1744" w:type="dxa"/>
            <w:shd w:val="clear" w:color="auto" w:fill="auto"/>
            <w:noWrap/>
            <w:vAlign w:val="center"/>
          </w:tcPr>
          <w:p w14:paraId="4F68692D" w14:textId="74FB3009" w:rsidR="008C2993" w:rsidRPr="00A81608" w:rsidRDefault="008C2993" w:rsidP="00B15AA1">
            <w:pPr>
              <w:keepNext/>
              <w:keepLines/>
              <w:spacing w:before="0" w:after="0" w:line="200" w:lineRule="atLeast"/>
              <w:jc w:val="center"/>
              <w:rPr>
                <w:color w:val="191919" w:themeColor="text1"/>
                <w:sz w:val="20"/>
                <w:szCs w:val="20"/>
              </w:rPr>
            </w:pPr>
            <w:r w:rsidRPr="00A81608">
              <w:rPr>
                <w:color w:val="191919" w:themeColor="text1"/>
                <w:sz w:val="20"/>
                <w:szCs w:val="20"/>
              </w:rPr>
              <w:t>0.55</w:t>
            </w:r>
          </w:p>
        </w:tc>
        <w:tc>
          <w:tcPr>
            <w:tcW w:w="5456" w:type="dxa"/>
            <w:vMerge/>
            <w:vAlign w:val="center"/>
          </w:tcPr>
          <w:p w14:paraId="7397CE6B" w14:textId="77777777" w:rsidR="008C2993" w:rsidRPr="008C2993" w:rsidRDefault="008C2993" w:rsidP="00B15AA1">
            <w:pPr>
              <w:keepNext/>
              <w:keepLines/>
              <w:spacing w:before="0" w:after="0" w:line="200" w:lineRule="atLeast"/>
              <w:rPr>
                <w:color w:val="191919" w:themeColor="text1"/>
                <w:sz w:val="18"/>
              </w:rPr>
            </w:pPr>
          </w:p>
        </w:tc>
      </w:tr>
    </w:tbl>
    <w:p w14:paraId="54149E6D" w14:textId="77777777" w:rsidR="008C2993" w:rsidRPr="004B06E3" w:rsidRDefault="008C2993" w:rsidP="004142EF"/>
    <w:p w14:paraId="323B5B02" w14:textId="4C4B13DC" w:rsidR="007D230B" w:rsidRPr="004B06E3" w:rsidRDefault="00D02C36" w:rsidP="00462BB6">
      <w:pPr>
        <w:pStyle w:val="eTRMHeading3"/>
      </w:pPr>
      <w:bookmarkStart w:id="82" w:name="_Toc486490864"/>
      <w:bookmarkStart w:id="83" w:name="_Toc486580935"/>
      <w:bookmarkStart w:id="84" w:name="_Toc4763707"/>
      <w:r>
        <w:t>Gross Savings Installation Adjustment (</w:t>
      </w:r>
      <w:r w:rsidR="007D230B" w:rsidRPr="004B06E3">
        <w:t>GSIA</w:t>
      </w:r>
      <w:bookmarkEnd w:id="82"/>
      <w:bookmarkEnd w:id="83"/>
      <w:r>
        <w:t>)</w:t>
      </w:r>
      <w:bookmarkEnd w:id="84"/>
    </w:p>
    <w:p w14:paraId="7D760067" w14:textId="048D8CFF" w:rsidR="00E64ABA" w:rsidRDefault="00E64ABA" w:rsidP="00E64ABA">
      <w:r>
        <w:t>T</w:t>
      </w:r>
      <w:r w:rsidRPr="00AD00D3">
        <w:t xml:space="preserve">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This GSIA rate is the current “default” rate specified for measures for which an alternative GSIA has not been estimated and approved.</w:t>
      </w:r>
      <w:r>
        <w:rPr>
          <w:rStyle w:val="FootnoteReference"/>
        </w:rPr>
        <w:footnoteReference w:id="16"/>
      </w:r>
      <w:r>
        <w:t xml:space="preserve"> </w:t>
      </w:r>
    </w:p>
    <w:p w14:paraId="32FA6A4D" w14:textId="77777777" w:rsidR="00E64ABA" w:rsidRPr="0059426D" w:rsidRDefault="00E64ABA" w:rsidP="00B15AA1">
      <w:pPr>
        <w:pStyle w:val="Caption"/>
      </w:pPr>
      <w:r>
        <w:t>Gross Savings Installation Adjustment</w:t>
      </w:r>
    </w:p>
    <w:tbl>
      <w:tblPr>
        <w:tblW w:w="942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80"/>
        <w:gridCol w:w="5670"/>
      </w:tblGrid>
      <w:tr w:rsidR="00E64ABA" w:rsidRPr="00052C24" w14:paraId="5676AD4F" w14:textId="77777777" w:rsidTr="008C2993">
        <w:tc>
          <w:tcPr>
            <w:tcW w:w="2070" w:type="dxa"/>
            <w:shd w:val="clear" w:color="auto" w:fill="F2F2F2" w:themeFill="background1" w:themeFillShade="F2"/>
            <w:vAlign w:val="bottom"/>
          </w:tcPr>
          <w:p w14:paraId="4BCCE19E" w14:textId="77777777" w:rsidR="00E64ABA" w:rsidRPr="00052C24" w:rsidRDefault="00E64ABA" w:rsidP="00B15AA1">
            <w:pPr>
              <w:keepNext/>
              <w:keepLines/>
              <w:spacing w:before="0" w:after="0" w:line="200" w:lineRule="atLeast"/>
              <w:jc w:val="center"/>
              <w:rPr>
                <w:b/>
                <w:sz w:val="20"/>
              </w:rPr>
            </w:pPr>
            <w:r>
              <w:rPr>
                <w:b/>
                <w:sz w:val="20"/>
              </w:rPr>
              <w:t>Parameter</w:t>
            </w:r>
          </w:p>
        </w:tc>
        <w:tc>
          <w:tcPr>
            <w:tcW w:w="1680" w:type="dxa"/>
            <w:shd w:val="clear" w:color="auto" w:fill="F2F2F2" w:themeFill="background1" w:themeFillShade="F2"/>
            <w:vAlign w:val="center"/>
          </w:tcPr>
          <w:p w14:paraId="0DF8357B" w14:textId="77777777" w:rsidR="00E64ABA" w:rsidRPr="00AC72DE" w:rsidRDefault="00E64ABA" w:rsidP="00B15AA1">
            <w:pPr>
              <w:keepNext/>
              <w:keepLines/>
              <w:spacing w:before="0" w:after="0" w:line="200" w:lineRule="atLeast"/>
              <w:jc w:val="center"/>
              <w:rPr>
                <w:b/>
                <w:sz w:val="20"/>
              </w:rPr>
            </w:pPr>
            <w:r>
              <w:rPr>
                <w:rFonts w:cs="Arial"/>
                <w:b/>
                <w:color w:val="000000"/>
                <w:sz w:val="20"/>
                <w:szCs w:val="20"/>
              </w:rPr>
              <w:t>Value</w:t>
            </w:r>
          </w:p>
        </w:tc>
        <w:tc>
          <w:tcPr>
            <w:tcW w:w="5670" w:type="dxa"/>
            <w:shd w:val="clear" w:color="auto" w:fill="F2F2F2" w:themeFill="background1" w:themeFillShade="F2"/>
            <w:vAlign w:val="bottom"/>
          </w:tcPr>
          <w:p w14:paraId="06286350" w14:textId="77777777" w:rsidR="00E64ABA" w:rsidRDefault="00E64ABA" w:rsidP="00B15AA1">
            <w:pPr>
              <w:keepNext/>
              <w:keepLines/>
              <w:spacing w:before="0" w:after="0" w:line="200" w:lineRule="atLeast"/>
              <w:jc w:val="center"/>
              <w:rPr>
                <w:b/>
                <w:sz w:val="20"/>
              </w:rPr>
            </w:pPr>
            <w:r>
              <w:rPr>
                <w:b/>
                <w:sz w:val="20"/>
              </w:rPr>
              <w:t>Source</w:t>
            </w:r>
          </w:p>
        </w:tc>
      </w:tr>
      <w:tr w:rsidR="00E64ABA" w:rsidRPr="009062D0" w14:paraId="193C63C7" w14:textId="77777777" w:rsidTr="008C2993">
        <w:trPr>
          <w:trHeight w:val="260"/>
        </w:trPr>
        <w:tc>
          <w:tcPr>
            <w:tcW w:w="2070" w:type="dxa"/>
            <w:vAlign w:val="center"/>
          </w:tcPr>
          <w:p w14:paraId="21E380D9" w14:textId="77777777" w:rsidR="00E64ABA" w:rsidRPr="009062D0" w:rsidRDefault="00E64ABA" w:rsidP="00B15AA1">
            <w:pPr>
              <w:keepNext/>
              <w:keepLines/>
              <w:spacing w:before="0" w:after="0" w:line="200" w:lineRule="atLeast"/>
              <w:rPr>
                <w:sz w:val="20"/>
              </w:rPr>
            </w:pPr>
            <w:r>
              <w:rPr>
                <w:sz w:val="20"/>
              </w:rPr>
              <w:t>GSIA</w:t>
            </w:r>
          </w:p>
        </w:tc>
        <w:tc>
          <w:tcPr>
            <w:tcW w:w="1680" w:type="dxa"/>
            <w:vAlign w:val="center"/>
          </w:tcPr>
          <w:p w14:paraId="2FD2D3CF" w14:textId="77777777" w:rsidR="00E64ABA" w:rsidRPr="0038394E" w:rsidRDefault="00E64ABA" w:rsidP="00B15AA1">
            <w:pPr>
              <w:keepNext/>
              <w:keepLines/>
              <w:spacing w:before="0" w:after="0" w:line="200" w:lineRule="atLeast"/>
              <w:jc w:val="center"/>
              <w:rPr>
                <w:color w:val="191919" w:themeColor="text1"/>
                <w:sz w:val="20"/>
              </w:rPr>
            </w:pPr>
            <w:r w:rsidRPr="0038394E">
              <w:rPr>
                <w:color w:val="191919" w:themeColor="text1"/>
                <w:sz w:val="20"/>
                <w:szCs w:val="20"/>
              </w:rPr>
              <w:t>1.0</w:t>
            </w:r>
          </w:p>
        </w:tc>
        <w:tc>
          <w:tcPr>
            <w:tcW w:w="5670" w:type="dxa"/>
            <w:vAlign w:val="center"/>
          </w:tcPr>
          <w:p w14:paraId="461470E9" w14:textId="77777777" w:rsidR="00E64ABA" w:rsidRPr="009062D0" w:rsidRDefault="00E64ABA" w:rsidP="00B15AA1">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6857952" w14:textId="77777777" w:rsidR="007D230B" w:rsidRPr="004B06E3" w:rsidRDefault="007D230B" w:rsidP="004142EF"/>
    <w:p w14:paraId="498C05E5" w14:textId="5FBA7BAA" w:rsidR="002C67DF" w:rsidRPr="004B06E3" w:rsidRDefault="002C67DF" w:rsidP="00462BB6">
      <w:pPr>
        <w:pStyle w:val="eTRMHeading3"/>
      </w:pPr>
      <w:bookmarkStart w:id="85" w:name="_Toc486490865"/>
      <w:bookmarkStart w:id="86" w:name="_Toc486580936"/>
      <w:bookmarkStart w:id="87" w:name="_Toc4763708"/>
      <w:r w:rsidRPr="004B06E3">
        <w:t xml:space="preserve">Non-Energy </w:t>
      </w:r>
      <w:bookmarkEnd w:id="85"/>
      <w:bookmarkEnd w:id="86"/>
      <w:r w:rsidR="00A05797">
        <w:t>Impacts</w:t>
      </w:r>
      <w:bookmarkEnd w:id="87"/>
    </w:p>
    <w:p w14:paraId="1BCB0A7E" w14:textId="2EBB5539" w:rsidR="002C67DF" w:rsidRDefault="00571130" w:rsidP="004142EF">
      <w:r>
        <w:t>Water savings</w:t>
      </w:r>
      <w:r w:rsidR="00FF23F7">
        <w:t xml:space="preserve"> </w:t>
      </w:r>
      <w:r>
        <w:t xml:space="preserve">from this measure </w:t>
      </w:r>
      <w:r w:rsidR="00FF23F7">
        <w:t xml:space="preserve">(due to evaporation) </w:t>
      </w:r>
      <w:r>
        <w:t>were computed for both outdoor and indoor pools, by building type, and by climate zone with pool cover calculator tools used to compute gas energy savings. See Gas Savings and supporting documentation for details.</w:t>
      </w:r>
      <w:r>
        <w:rPr>
          <w:rStyle w:val="FootnoteReference"/>
        </w:rPr>
        <w:footnoteReference w:id="17"/>
      </w:r>
    </w:p>
    <w:p w14:paraId="1035BD07" w14:textId="77777777" w:rsidR="009C31A4" w:rsidRPr="004B06E3" w:rsidRDefault="009C31A4" w:rsidP="004142EF"/>
    <w:p w14:paraId="7D8551BB" w14:textId="760F7D39" w:rsidR="009C31A4" w:rsidRPr="004B06E3" w:rsidRDefault="009C31A4" w:rsidP="00462BB6">
      <w:pPr>
        <w:pStyle w:val="eTRMHeading3"/>
      </w:pPr>
      <w:bookmarkStart w:id="88" w:name="_Toc4763709"/>
      <w:r>
        <w:t>DEER Differences Analysis</w:t>
      </w:r>
      <w:bookmarkEnd w:id="88"/>
    </w:p>
    <w:p w14:paraId="575E579E" w14:textId="371293AB" w:rsidR="002C67DF" w:rsidRDefault="00E64ABA" w:rsidP="004142EF">
      <w:r w:rsidRPr="00D926FD">
        <w:rPr>
          <w:rFonts w:cs="Calibri Light"/>
        </w:rPr>
        <w:t>This section provides a summary of DEER-based inputs and methods, and the rationale for inputs and methods that are not DEER-based.</w:t>
      </w:r>
    </w:p>
    <w:p w14:paraId="756C62FB" w14:textId="1485D27A" w:rsidR="00EA057C" w:rsidRPr="00920905" w:rsidRDefault="00EA057C" w:rsidP="00104AF0">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3C5967">
        <w:trPr>
          <w:trHeight w:val="20"/>
          <w:tblHeader/>
        </w:trPr>
        <w:tc>
          <w:tcPr>
            <w:tcW w:w="1730" w:type="pct"/>
            <w:shd w:val="clear" w:color="auto" w:fill="F2F2F2" w:themeFill="background1" w:themeFillShade="F2"/>
          </w:tcPr>
          <w:p w14:paraId="5A1E2CE5" w14:textId="77777777" w:rsidR="00EA057C" w:rsidRPr="00EA057C" w:rsidRDefault="00EA057C" w:rsidP="00104AF0">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104AF0">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8C2993" w:rsidRPr="00500C4E" w14:paraId="33003020" w14:textId="77777777" w:rsidTr="00EA057C">
        <w:trPr>
          <w:trHeight w:val="20"/>
        </w:trPr>
        <w:tc>
          <w:tcPr>
            <w:tcW w:w="1730" w:type="pct"/>
          </w:tcPr>
          <w:p w14:paraId="1F2D360A" w14:textId="77777777" w:rsidR="008C2993" w:rsidRPr="00EA057C" w:rsidRDefault="008C2993" w:rsidP="00104AF0">
            <w:pPr>
              <w:spacing w:before="20" w:after="20"/>
              <w:rPr>
                <w:rFonts w:cs="Arial"/>
                <w:sz w:val="20"/>
                <w:szCs w:val="20"/>
              </w:rPr>
            </w:pPr>
            <w:r w:rsidRPr="00EA057C">
              <w:rPr>
                <w:rFonts w:cs="Arial"/>
                <w:sz w:val="20"/>
                <w:szCs w:val="20"/>
              </w:rPr>
              <w:t>Modified DEER methodology</w:t>
            </w:r>
          </w:p>
        </w:tc>
        <w:tc>
          <w:tcPr>
            <w:tcW w:w="3270" w:type="pct"/>
          </w:tcPr>
          <w:p w14:paraId="247EE411" w14:textId="0A6FB0B2"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507422EA" w14:textId="77777777" w:rsidTr="00EA057C">
        <w:trPr>
          <w:trHeight w:val="20"/>
        </w:trPr>
        <w:tc>
          <w:tcPr>
            <w:tcW w:w="1730" w:type="pct"/>
          </w:tcPr>
          <w:p w14:paraId="29430E33" w14:textId="77777777" w:rsidR="008C2993" w:rsidRPr="00EA057C" w:rsidRDefault="008C2993" w:rsidP="00104AF0">
            <w:pPr>
              <w:spacing w:before="20" w:after="20"/>
              <w:rPr>
                <w:rFonts w:cs="Arial"/>
                <w:sz w:val="20"/>
                <w:szCs w:val="20"/>
              </w:rPr>
            </w:pPr>
            <w:r w:rsidRPr="00EA057C">
              <w:rPr>
                <w:rFonts w:cs="Arial"/>
                <w:sz w:val="20"/>
                <w:szCs w:val="20"/>
              </w:rPr>
              <w:t>Scaled DEER measure</w:t>
            </w:r>
          </w:p>
        </w:tc>
        <w:tc>
          <w:tcPr>
            <w:tcW w:w="3270" w:type="pct"/>
          </w:tcPr>
          <w:p w14:paraId="0C847473" w14:textId="4502609D"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335CDE40" w14:textId="77777777" w:rsidTr="00EA057C">
        <w:trPr>
          <w:trHeight w:val="20"/>
        </w:trPr>
        <w:tc>
          <w:tcPr>
            <w:tcW w:w="1730" w:type="pct"/>
          </w:tcPr>
          <w:p w14:paraId="126C3B42" w14:textId="77777777" w:rsidR="008C2993" w:rsidRPr="00EA057C" w:rsidRDefault="008C2993" w:rsidP="00104AF0">
            <w:pPr>
              <w:spacing w:before="20" w:after="20"/>
              <w:rPr>
                <w:rFonts w:cs="Arial"/>
                <w:sz w:val="20"/>
                <w:szCs w:val="20"/>
              </w:rPr>
            </w:pPr>
            <w:r w:rsidRPr="00EA057C">
              <w:rPr>
                <w:rFonts w:cs="Arial"/>
                <w:sz w:val="20"/>
                <w:szCs w:val="20"/>
              </w:rPr>
              <w:t>DEER Base Case</w:t>
            </w:r>
          </w:p>
        </w:tc>
        <w:tc>
          <w:tcPr>
            <w:tcW w:w="3270" w:type="pct"/>
          </w:tcPr>
          <w:p w14:paraId="5D2A1B0E" w14:textId="7020037D"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1F8399E1" w14:textId="77777777" w:rsidTr="00EA057C">
        <w:trPr>
          <w:trHeight w:val="20"/>
        </w:trPr>
        <w:tc>
          <w:tcPr>
            <w:tcW w:w="1730" w:type="pct"/>
          </w:tcPr>
          <w:p w14:paraId="0CC701E3" w14:textId="77777777" w:rsidR="008C2993" w:rsidRPr="00EA057C" w:rsidRDefault="008C2993" w:rsidP="00104AF0">
            <w:pPr>
              <w:spacing w:before="20" w:after="20"/>
              <w:rPr>
                <w:rFonts w:cs="Arial"/>
                <w:sz w:val="20"/>
                <w:szCs w:val="20"/>
              </w:rPr>
            </w:pPr>
            <w:r w:rsidRPr="00EA057C">
              <w:rPr>
                <w:rFonts w:cs="Arial"/>
                <w:sz w:val="20"/>
                <w:szCs w:val="20"/>
              </w:rPr>
              <w:t>DEER Measure Case</w:t>
            </w:r>
          </w:p>
        </w:tc>
        <w:tc>
          <w:tcPr>
            <w:tcW w:w="3270" w:type="pct"/>
          </w:tcPr>
          <w:p w14:paraId="49A023A0" w14:textId="127EF187"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663742C6" w14:textId="77777777" w:rsidTr="00EA057C">
        <w:trPr>
          <w:trHeight w:val="20"/>
        </w:trPr>
        <w:tc>
          <w:tcPr>
            <w:tcW w:w="1730" w:type="pct"/>
          </w:tcPr>
          <w:p w14:paraId="16B2FDAB" w14:textId="77777777" w:rsidR="008C2993" w:rsidRPr="00EA057C" w:rsidRDefault="008C2993" w:rsidP="00104AF0">
            <w:pPr>
              <w:spacing w:before="20" w:after="20"/>
              <w:rPr>
                <w:rFonts w:cs="Arial"/>
                <w:sz w:val="20"/>
                <w:szCs w:val="20"/>
              </w:rPr>
            </w:pPr>
            <w:r w:rsidRPr="00EA057C">
              <w:rPr>
                <w:rFonts w:cs="Arial"/>
                <w:sz w:val="20"/>
                <w:szCs w:val="20"/>
              </w:rPr>
              <w:lastRenderedPageBreak/>
              <w:t>DEER Building Types</w:t>
            </w:r>
          </w:p>
        </w:tc>
        <w:tc>
          <w:tcPr>
            <w:tcW w:w="3270" w:type="pct"/>
          </w:tcPr>
          <w:p w14:paraId="6BBA540C" w14:textId="6867B371"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424F1325" w14:textId="77777777" w:rsidTr="00EA057C">
        <w:trPr>
          <w:trHeight w:val="20"/>
        </w:trPr>
        <w:tc>
          <w:tcPr>
            <w:tcW w:w="1730" w:type="pct"/>
          </w:tcPr>
          <w:p w14:paraId="71098DDA" w14:textId="77777777" w:rsidR="008C2993" w:rsidRPr="00EA057C" w:rsidRDefault="008C2993" w:rsidP="00104AF0">
            <w:pPr>
              <w:spacing w:before="20" w:after="20"/>
              <w:rPr>
                <w:rFonts w:cs="Arial"/>
                <w:sz w:val="20"/>
                <w:szCs w:val="20"/>
              </w:rPr>
            </w:pPr>
            <w:r w:rsidRPr="00EA057C">
              <w:rPr>
                <w:rFonts w:cs="Arial"/>
                <w:sz w:val="20"/>
                <w:szCs w:val="20"/>
              </w:rPr>
              <w:t>DEER Operating Hours</w:t>
            </w:r>
          </w:p>
        </w:tc>
        <w:tc>
          <w:tcPr>
            <w:tcW w:w="3270" w:type="pct"/>
          </w:tcPr>
          <w:p w14:paraId="1693E1EE" w14:textId="76E14862" w:rsidR="008C2993" w:rsidRPr="008C2993"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0B93AD47" w14:textId="77777777" w:rsidTr="00EA057C">
        <w:trPr>
          <w:trHeight w:val="20"/>
        </w:trPr>
        <w:tc>
          <w:tcPr>
            <w:tcW w:w="1730" w:type="pct"/>
          </w:tcPr>
          <w:p w14:paraId="6E9E484F" w14:textId="77777777" w:rsidR="008C2993" w:rsidRPr="00EA057C" w:rsidRDefault="008C2993" w:rsidP="00104AF0">
            <w:pPr>
              <w:spacing w:before="20" w:after="20"/>
              <w:rPr>
                <w:rFonts w:cs="Arial"/>
                <w:sz w:val="20"/>
                <w:szCs w:val="20"/>
              </w:rPr>
            </w:pPr>
            <w:r w:rsidRPr="00EA057C">
              <w:rPr>
                <w:rFonts w:cs="Arial"/>
                <w:sz w:val="20"/>
                <w:szCs w:val="20"/>
              </w:rPr>
              <w:t>DEER eQUEST Prototypes</w:t>
            </w:r>
          </w:p>
        </w:tc>
        <w:tc>
          <w:tcPr>
            <w:tcW w:w="3270" w:type="pct"/>
          </w:tcPr>
          <w:p w14:paraId="4948DEAF" w14:textId="71B68626" w:rsidR="008C2993" w:rsidRPr="008C2993" w:rsidDel="00505CEC" w:rsidRDefault="008C2993" w:rsidP="00104AF0">
            <w:pPr>
              <w:spacing w:before="20" w:after="20"/>
              <w:rPr>
                <w:rFonts w:cs="Arial"/>
                <w:sz w:val="20"/>
                <w:szCs w:val="20"/>
                <w:highlight w:val="yellow"/>
              </w:rPr>
            </w:pPr>
            <w:r w:rsidRPr="008C2993">
              <w:rPr>
                <w:rFonts w:cstheme="minorHAnsi"/>
                <w:sz w:val="20"/>
              </w:rPr>
              <w:t>No</w:t>
            </w:r>
          </w:p>
        </w:tc>
      </w:tr>
      <w:tr w:rsidR="008C2993" w:rsidRPr="00500C4E" w14:paraId="2CFDE9D3" w14:textId="77777777" w:rsidTr="00EA057C">
        <w:trPr>
          <w:trHeight w:val="180"/>
        </w:trPr>
        <w:tc>
          <w:tcPr>
            <w:tcW w:w="1730" w:type="pct"/>
          </w:tcPr>
          <w:p w14:paraId="3B6B3E22" w14:textId="77777777" w:rsidR="008C2993" w:rsidRPr="00EA057C" w:rsidRDefault="008C2993" w:rsidP="00104AF0">
            <w:pPr>
              <w:spacing w:before="20" w:after="20"/>
              <w:rPr>
                <w:rFonts w:cs="Arial"/>
                <w:sz w:val="20"/>
                <w:szCs w:val="20"/>
              </w:rPr>
            </w:pPr>
            <w:r w:rsidRPr="00EA057C">
              <w:rPr>
                <w:rFonts w:cs="Arial"/>
                <w:sz w:val="20"/>
                <w:szCs w:val="20"/>
              </w:rPr>
              <w:t>DEER Version</w:t>
            </w:r>
          </w:p>
        </w:tc>
        <w:tc>
          <w:tcPr>
            <w:tcW w:w="3270" w:type="pct"/>
          </w:tcPr>
          <w:p w14:paraId="1C3B60D1" w14:textId="3889F508" w:rsidR="008C2993" w:rsidRPr="008C2993" w:rsidRDefault="008C2993" w:rsidP="00104AF0">
            <w:pPr>
              <w:spacing w:before="20" w:after="20"/>
              <w:rPr>
                <w:rFonts w:cs="Arial"/>
                <w:sz w:val="20"/>
                <w:szCs w:val="20"/>
                <w:highlight w:val="yellow"/>
              </w:rPr>
            </w:pPr>
            <w:r w:rsidRPr="008C2993">
              <w:rPr>
                <w:rFonts w:cstheme="minorHAnsi"/>
                <w:sz w:val="20"/>
                <w:szCs w:val="20"/>
              </w:rPr>
              <w:t>DEER READi version 2.5.1</w:t>
            </w:r>
          </w:p>
        </w:tc>
      </w:tr>
      <w:tr w:rsidR="008C2993" w:rsidRPr="00500C4E" w14:paraId="3B7464D7" w14:textId="77777777" w:rsidTr="00EA057C">
        <w:trPr>
          <w:trHeight w:val="20"/>
        </w:trPr>
        <w:tc>
          <w:tcPr>
            <w:tcW w:w="1730" w:type="pct"/>
          </w:tcPr>
          <w:p w14:paraId="24000A76" w14:textId="77777777" w:rsidR="008C2993" w:rsidRPr="00EA057C" w:rsidRDefault="008C2993" w:rsidP="00104AF0">
            <w:pPr>
              <w:spacing w:before="20" w:after="20"/>
              <w:rPr>
                <w:rFonts w:cs="Arial"/>
                <w:sz w:val="20"/>
                <w:szCs w:val="20"/>
              </w:rPr>
            </w:pPr>
            <w:r w:rsidRPr="00EA057C">
              <w:rPr>
                <w:rFonts w:cs="Arial"/>
                <w:sz w:val="20"/>
                <w:szCs w:val="20"/>
              </w:rPr>
              <w:t>Reason for Deviation from DEER</w:t>
            </w:r>
          </w:p>
        </w:tc>
        <w:tc>
          <w:tcPr>
            <w:tcW w:w="3270" w:type="pct"/>
          </w:tcPr>
          <w:p w14:paraId="125AAB90" w14:textId="0D04EF29" w:rsidR="008C2993" w:rsidRPr="008C2993" w:rsidRDefault="008C2993" w:rsidP="00104AF0">
            <w:pPr>
              <w:spacing w:before="20" w:after="20"/>
              <w:rPr>
                <w:rFonts w:cs="Arial"/>
                <w:sz w:val="20"/>
                <w:szCs w:val="20"/>
                <w:highlight w:val="yellow"/>
              </w:rPr>
            </w:pPr>
            <w:r w:rsidRPr="008C2993">
              <w:rPr>
                <w:rFonts w:cs="Arial"/>
                <w:sz w:val="20"/>
                <w:szCs w:val="20"/>
              </w:rPr>
              <w:t>DEER READi (v2.5.1) does not contain commercial pool covers but only houses this measure within the database as an IOU Workpaper.</w:t>
            </w:r>
          </w:p>
        </w:tc>
      </w:tr>
      <w:tr w:rsidR="008C2993" w:rsidRPr="00500C4E" w14:paraId="4A7EE859" w14:textId="77777777" w:rsidTr="00EA057C">
        <w:trPr>
          <w:trHeight w:val="20"/>
        </w:trPr>
        <w:tc>
          <w:tcPr>
            <w:tcW w:w="1730" w:type="pct"/>
          </w:tcPr>
          <w:p w14:paraId="7B4D686A" w14:textId="77777777" w:rsidR="008C2993" w:rsidRPr="00EA057C" w:rsidRDefault="008C2993" w:rsidP="00104AF0">
            <w:pPr>
              <w:spacing w:before="20" w:after="20"/>
              <w:rPr>
                <w:rFonts w:cs="Arial"/>
                <w:sz w:val="20"/>
                <w:szCs w:val="20"/>
              </w:rPr>
            </w:pPr>
            <w:r w:rsidRPr="00EA057C">
              <w:rPr>
                <w:rFonts w:cs="Arial"/>
                <w:sz w:val="20"/>
                <w:szCs w:val="20"/>
              </w:rPr>
              <w:t>DEER Measure IDs Used</w:t>
            </w:r>
          </w:p>
        </w:tc>
        <w:tc>
          <w:tcPr>
            <w:tcW w:w="3270" w:type="pct"/>
          </w:tcPr>
          <w:p w14:paraId="63ABA251" w14:textId="6DFC8EA9" w:rsidR="008C2993" w:rsidRPr="008C2993" w:rsidRDefault="008C2993" w:rsidP="00104AF0">
            <w:pPr>
              <w:spacing w:before="20" w:after="20"/>
              <w:rPr>
                <w:rFonts w:cs="Arial"/>
                <w:sz w:val="20"/>
                <w:szCs w:val="20"/>
                <w:highlight w:val="yellow"/>
              </w:rPr>
            </w:pPr>
            <w:r w:rsidRPr="008C2993">
              <w:rPr>
                <w:rFonts w:cs="Arial"/>
                <w:sz w:val="20"/>
                <w:szCs w:val="20"/>
              </w:rPr>
              <w:t>N/A</w:t>
            </w:r>
          </w:p>
        </w:tc>
      </w:tr>
      <w:tr w:rsidR="00E64ABA" w:rsidRPr="00500C4E" w14:paraId="5A83EC74" w14:textId="77777777" w:rsidTr="00EA057C">
        <w:trPr>
          <w:trHeight w:val="20"/>
        </w:trPr>
        <w:tc>
          <w:tcPr>
            <w:tcW w:w="1730" w:type="pct"/>
          </w:tcPr>
          <w:p w14:paraId="2C82A9E0" w14:textId="121308D7" w:rsidR="00E64ABA" w:rsidRPr="00EA057C" w:rsidRDefault="00E64ABA" w:rsidP="00104AF0">
            <w:pPr>
              <w:spacing w:before="20" w:after="20"/>
              <w:rPr>
                <w:rFonts w:cs="Arial"/>
                <w:sz w:val="20"/>
                <w:szCs w:val="20"/>
              </w:rPr>
            </w:pPr>
            <w:r>
              <w:rPr>
                <w:rFonts w:cs="Arial"/>
                <w:sz w:val="20"/>
                <w:szCs w:val="20"/>
              </w:rPr>
              <w:t>NTG</w:t>
            </w:r>
          </w:p>
        </w:tc>
        <w:tc>
          <w:tcPr>
            <w:tcW w:w="3270" w:type="pct"/>
          </w:tcPr>
          <w:p w14:paraId="2BBBB10C" w14:textId="226A5AA7" w:rsidR="00E64ABA" w:rsidRPr="00E66620" w:rsidRDefault="00E64ABA" w:rsidP="00104AF0">
            <w:pPr>
              <w:spacing w:before="20" w:after="20"/>
              <w:rPr>
                <w:rFonts w:cs="Arial"/>
                <w:sz w:val="20"/>
                <w:szCs w:val="20"/>
              </w:rPr>
            </w:pPr>
            <w:r w:rsidRPr="00E66620">
              <w:rPr>
                <w:rFonts w:cs="Arial"/>
                <w:color w:val="191919" w:themeColor="text1"/>
                <w:sz w:val="20"/>
                <w:szCs w:val="20"/>
              </w:rPr>
              <w:t xml:space="preserve">The NTG of 0.60 is associated with NTG ID: </w:t>
            </w:r>
            <w:r w:rsidRPr="00E66620">
              <w:rPr>
                <w:i/>
                <w:color w:val="191919" w:themeColor="text1"/>
                <w:sz w:val="20"/>
                <w:szCs w:val="20"/>
              </w:rPr>
              <w:t xml:space="preserve">Com-Default&gt;2yrs, Ind-Default&gt;2yrs, </w:t>
            </w:r>
            <w:r w:rsidR="00E66620" w:rsidRPr="00E66620">
              <w:rPr>
                <w:color w:val="191919" w:themeColor="text1"/>
                <w:sz w:val="20"/>
                <w:szCs w:val="20"/>
              </w:rPr>
              <w:t>0.55 with NTG ID:</w:t>
            </w:r>
            <w:r w:rsidRPr="00E66620">
              <w:rPr>
                <w:i/>
                <w:color w:val="191919" w:themeColor="text1"/>
                <w:sz w:val="20"/>
                <w:szCs w:val="20"/>
              </w:rPr>
              <w:t xml:space="preserve"> </w:t>
            </w:r>
            <w:r w:rsidR="00E66620" w:rsidRPr="00E66620">
              <w:rPr>
                <w:i/>
                <w:color w:val="191919" w:themeColor="text1"/>
                <w:sz w:val="20"/>
                <w:szCs w:val="20"/>
              </w:rPr>
              <w:t>Res</w:t>
            </w:r>
            <w:r w:rsidRPr="00E66620">
              <w:rPr>
                <w:i/>
                <w:color w:val="191919" w:themeColor="text1"/>
                <w:sz w:val="20"/>
                <w:szCs w:val="20"/>
              </w:rPr>
              <w:t>-Default&gt;2yrs</w:t>
            </w:r>
          </w:p>
        </w:tc>
      </w:tr>
      <w:tr w:rsidR="00E64ABA" w:rsidRPr="00500C4E" w14:paraId="131D1F9D" w14:textId="77777777" w:rsidTr="00EA057C">
        <w:trPr>
          <w:trHeight w:val="20"/>
        </w:trPr>
        <w:tc>
          <w:tcPr>
            <w:tcW w:w="1730" w:type="pct"/>
          </w:tcPr>
          <w:p w14:paraId="45FFA983" w14:textId="5F527A83" w:rsidR="00E64ABA" w:rsidRDefault="00E64ABA" w:rsidP="00104AF0">
            <w:pPr>
              <w:spacing w:before="20" w:after="20"/>
              <w:rPr>
                <w:rFonts w:cs="Arial"/>
                <w:sz w:val="20"/>
                <w:szCs w:val="20"/>
              </w:rPr>
            </w:pPr>
            <w:r>
              <w:rPr>
                <w:rFonts w:cs="Arial"/>
                <w:sz w:val="20"/>
                <w:szCs w:val="20"/>
              </w:rPr>
              <w:t>GSIA</w:t>
            </w:r>
          </w:p>
        </w:tc>
        <w:tc>
          <w:tcPr>
            <w:tcW w:w="3270" w:type="pct"/>
          </w:tcPr>
          <w:p w14:paraId="7C16D603" w14:textId="47217D76" w:rsidR="00E64ABA" w:rsidRPr="008C2993" w:rsidRDefault="00E64ABA" w:rsidP="00104AF0">
            <w:pPr>
              <w:spacing w:before="20" w:after="20"/>
              <w:rPr>
                <w:rFonts w:cs="Arial"/>
                <w:sz w:val="20"/>
                <w:szCs w:val="20"/>
              </w:rPr>
            </w:pPr>
            <w:r w:rsidRPr="008C2993">
              <w:rPr>
                <w:rFonts w:cs="Arial"/>
                <w:color w:val="191919" w:themeColor="text1"/>
                <w:sz w:val="20"/>
                <w:szCs w:val="20"/>
              </w:rPr>
              <w:t xml:space="preserve">The GSIA of 1.0 is associated with GSIA ID: </w:t>
            </w:r>
            <w:r w:rsidRPr="008C2993">
              <w:rPr>
                <w:rFonts w:cs="Arial"/>
                <w:i/>
                <w:color w:val="191919" w:themeColor="text1"/>
                <w:sz w:val="20"/>
                <w:szCs w:val="20"/>
              </w:rPr>
              <w:t>Def-GSIA</w:t>
            </w:r>
          </w:p>
        </w:tc>
      </w:tr>
      <w:tr w:rsidR="00E64ABA" w:rsidRPr="00500C4E" w14:paraId="4D0F7E1B" w14:textId="77777777" w:rsidTr="000257B6">
        <w:trPr>
          <w:trHeight w:val="20"/>
        </w:trPr>
        <w:tc>
          <w:tcPr>
            <w:tcW w:w="1730" w:type="pct"/>
          </w:tcPr>
          <w:p w14:paraId="103BA947" w14:textId="6665B2EA" w:rsidR="00E64ABA" w:rsidRDefault="00E64ABA" w:rsidP="00104AF0">
            <w:pPr>
              <w:spacing w:before="20" w:after="20"/>
              <w:rPr>
                <w:rFonts w:cs="Arial"/>
                <w:sz w:val="20"/>
                <w:szCs w:val="20"/>
              </w:rPr>
            </w:pPr>
            <w:r>
              <w:rPr>
                <w:rFonts w:cs="Arial"/>
                <w:sz w:val="20"/>
                <w:szCs w:val="20"/>
              </w:rPr>
              <w:t>EUL/RUL</w:t>
            </w:r>
          </w:p>
        </w:tc>
        <w:tc>
          <w:tcPr>
            <w:tcW w:w="3270" w:type="pct"/>
            <w:shd w:val="clear" w:color="auto" w:fill="auto"/>
          </w:tcPr>
          <w:p w14:paraId="5BD9C961" w14:textId="13F29AA8" w:rsidR="00E64ABA" w:rsidRPr="000257B6" w:rsidRDefault="00E64ABA" w:rsidP="00104AF0">
            <w:pPr>
              <w:spacing w:before="20" w:after="20"/>
              <w:rPr>
                <w:rFonts w:cs="Arial"/>
                <w:sz w:val="20"/>
                <w:szCs w:val="20"/>
              </w:rPr>
            </w:pPr>
            <w:r w:rsidRPr="000257B6">
              <w:rPr>
                <w:rFonts w:cs="Arial"/>
                <w:color w:val="191919" w:themeColor="text1"/>
                <w:sz w:val="20"/>
                <w:szCs w:val="20"/>
              </w:rPr>
              <w:t xml:space="preserve">The value of 5 years is associated with EUL ID: </w:t>
            </w:r>
            <w:r w:rsidR="000257B6" w:rsidRPr="000257B6">
              <w:rPr>
                <w:rFonts w:cs="Arial"/>
                <w:i/>
                <w:color w:val="191919" w:themeColor="text1"/>
                <w:sz w:val="20"/>
                <w:szCs w:val="20"/>
              </w:rPr>
              <w:t>OutD-PoolCover</w:t>
            </w:r>
            <w:r w:rsidRPr="000257B6">
              <w:rPr>
                <w:rFonts w:cs="Arial"/>
                <w:color w:val="191919" w:themeColor="text1"/>
                <w:sz w:val="20"/>
                <w:szCs w:val="20"/>
              </w:rPr>
              <w:t xml:space="preserve">. </w:t>
            </w:r>
          </w:p>
        </w:tc>
      </w:tr>
    </w:tbl>
    <w:p w14:paraId="3D440479" w14:textId="77777777" w:rsidR="00EA057C" w:rsidRDefault="00EA057C" w:rsidP="004142EF"/>
    <w:p w14:paraId="59542C0D" w14:textId="77777777" w:rsidR="007D230B" w:rsidRDefault="007D230B" w:rsidP="00462BB6">
      <w:pPr>
        <w:pStyle w:val="eTRMHeading3"/>
      </w:pPr>
      <w:bookmarkStart w:id="89" w:name="_Toc486490866"/>
      <w:bookmarkStart w:id="90" w:name="_Toc486580937"/>
      <w:bookmarkStart w:id="91" w:name="_Toc4763710"/>
      <w:r w:rsidRPr="004B06E3">
        <w:t>Revision History</w:t>
      </w:r>
      <w:bookmarkEnd w:id="89"/>
      <w:bookmarkEnd w:id="90"/>
      <w:bookmarkEnd w:id="91"/>
    </w:p>
    <w:p w14:paraId="1287C848" w14:textId="5498CC31" w:rsidR="00D810EC" w:rsidRDefault="00D810EC" w:rsidP="00B15AA1">
      <w:pPr>
        <w:pStyle w:val="Caption"/>
      </w:pPr>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D810EC" w:rsidRPr="00500C4E" w14:paraId="1BBA9338" w14:textId="77777777" w:rsidTr="00E64ABA">
        <w:trPr>
          <w:trHeight w:val="20"/>
        </w:trPr>
        <w:tc>
          <w:tcPr>
            <w:tcW w:w="503" w:type="pct"/>
            <w:shd w:val="clear" w:color="auto" w:fill="F2F2F2" w:themeFill="background1" w:themeFillShade="F2"/>
            <w:vAlign w:val="bottom"/>
          </w:tcPr>
          <w:p w14:paraId="7E1B3E81" w14:textId="77777777" w:rsidR="00D810EC" w:rsidRPr="00EA057C" w:rsidRDefault="00D810EC" w:rsidP="00B15AA1">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7639DE96" w14:textId="1B969834" w:rsidR="00D810EC" w:rsidRPr="00EA057C" w:rsidRDefault="00E64ABA" w:rsidP="00B15AA1">
            <w:pPr>
              <w:keepNext/>
              <w:keepLines/>
              <w:spacing w:before="20" w:after="20"/>
              <w:rPr>
                <w:rFonts w:cs="Arial"/>
                <w:b/>
                <w:sz w:val="20"/>
                <w:szCs w:val="20"/>
              </w:rPr>
            </w:pPr>
            <w:r>
              <w:rPr>
                <w:rFonts w:cs="Arial"/>
                <w:b/>
                <w:sz w:val="20"/>
                <w:szCs w:val="20"/>
              </w:rPr>
              <w:t xml:space="preserve">Revision Complete </w:t>
            </w:r>
            <w:r w:rsidR="00D810EC">
              <w:rPr>
                <w:rFonts w:cs="Arial"/>
                <w:b/>
                <w:sz w:val="20"/>
                <w:szCs w:val="20"/>
              </w:rPr>
              <w:t>Date</w:t>
            </w:r>
          </w:p>
        </w:tc>
        <w:tc>
          <w:tcPr>
            <w:tcW w:w="963" w:type="pct"/>
            <w:shd w:val="clear" w:color="auto" w:fill="F2F2F2" w:themeFill="background1" w:themeFillShade="F2"/>
            <w:vAlign w:val="bottom"/>
          </w:tcPr>
          <w:p w14:paraId="251D06EC" w14:textId="77777777" w:rsidR="00D810EC" w:rsidRDefault="00D810EC" w:rsidP="00B15AA1">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2B09381E" w14:textId="5E6F6898" w:rsidR="00D810EC" w:rsidRDefault="00D810EC" w:rsidP="00B15AA1">
            <w:pPr>
              <w:keepNext/>
              <w:keepLines/>
              <w:spacing w:before="20" w:after="20"/>
              <w:rPr>
                <w:rFonts w:cs="Arial"/>
                <w:b/>
                <w:sz w:val="20"/>
                <w:szCs w:val="20"/>
              </w:rPr>
            </w:pPr>
            <w:r>
              <w:rPr>
                <w:rFonts w:cs="Arial"/>
                <w:b/>
                <w:sz w:val="20"/>
                <w:szCs w:val="20"/>
              </w:rPr>
              <w:t>Revision Summary and Rationale for Revision</w:t>
            </w:r>
          </w:p>
        </w:tc>
      </w:tr>
      <w:tr w:rsidR="0077424C" w:rsidRPr="00CA1CB3" w14:paraId="1BCD25A7" w14:textId="77777777" w:rsidTr="00E64ABA">
        <w:trPr>
          <w:trHeight w:val="20"/>
        </w:trPr>
        <w:tc>
          <w:tcPr>
            <w:tcW w:w="503" w:type="pct"/>
            <w:vMerge w:val="restart"/>
          </w:tcPr>
          <w:p w14:paraId="2AEBC3F3" w14:textId="77777777" w:rsidR="0077424C" w:rsidRDefault="0077424C" w:rsidP="00B15AA1">
            <w:pPr>
              <w:keepNext/>
              <w:keepLines/>
              <w:spacing w:before="20" w:after="20"/>
              <w:rPr>
                <w:rFonts w:cs="Arial"/>
                <w:sz w:val="20"/>
                <w:szCs w:val="20"/>
              </w:rPr>
            </w:pPr>
          </w:p>
          <w:p w14:paraId="07032F09" w14:textId="77777777" w:rsidR="0077424C" w:rsidRDefault="0077424C" w:rsidP="00B15AA1">
            <w:pPr>
              <w:keepNext/>
              <w:keepLines/>
              <w:spacing w:before="20" w:after="20"/>
              <w:rPr>
                <w:rFonts w:cs="Arial"/>
                <w:sz w:val="20"/>
                <w:szCs w:val="20"/>
              </w:rPr>
            </w:pPr>
          </w:p>
          <w:p w14:paraId="739D38C5" w14:textId="77777777" w:rsidR="0077424C" w:rsidRDefault="0077424C" w:rsidP="00B15AA1">
            <w:pPr>
              <w:keepNext/>
              <w:keepLines/>
              <w:spacing w:before="20" w:after="20"/>
              <w:rPr>
                <w:rFonts w:cs="Arial"/>
                <w:sz w:val="20"/>
                <w:szCs w:val="20"/>
              </w:rPr>
            </w:pPr>
          </w:p>
          <w:p w14:paraId="663E2D1D" w14:textId="77777777" w:rsidR="0077424C" w:rsidRDefault="0077424C" w:rsidP="00B15AA1">
            <w:pPr>
              <w:keepNext/>
              <w:keepLines/>
              <w:spacing w:before="20" w:after="20"/>
              <w:rPr>
                <w:rFonts w:cs="Arial"/>
                <w:sz w:val="20"/>
                <w:szCs w:val="20"/>
              </w:rPr>
            </w:pPr>
          </w:p>
          <w:p w14:paraId="4057A1F5" w14:textId="77777777" w:rsidR="0077424C" w:rsidRDefault="0077424C" w:rsidP="00B15AA1">
            <w:pPr>
              <w:keepNext/>
              <w:keepLines/>
              <w:spacing w:before="20" w:after="20"/>
              <w:rPr>
                <w:rFonts w:cs="Arial"/>
                <w:sz w:val="20"/>
                <w:szCs w:val="20"/>
              </w:rPr>
            </w:pPr>
          </w:p>
          <w:p w14:paraId="5FAE8749" w14:textId="7A559590" w:rsidR="0077424C" w:rsidRPr="00CA1CB3" w:rsidRDefault="0077424C" w:rsidP="00B15AA1">
            <w:pPr>
              <w:keepNext/>
              <w:keepLines/>
              <w:spacing w:before="20" w:after="20"/>
              <w:rPr>
                <w:rFonts w:cs="Arial"/>
                <w:sz w:val="20"/>
                <w:szCs w:val="20"/>
              </w:rPr>
            </w:pPr>
            <w:r w:rsidRPr="00CA1CB3">
              <w:rPr>
                <w:rFonts w:cs="Arial"/>
                <w:sz w:val="20"/>
                <w:szCs w:val="20"/>
              </w:rPr>
              <w:t>0</w:t>
            </w:r>
            <w:r>
              <w:rPr>
                <w:rFonts w:cs="Arial"/>
                <w:sz w:val="20"/>
                <w:szCs w:val="20"/>
              </w:rPr>
              <w:t>1</w:t>
            </w:r>
          </w:p>
        </w:tc>
        <w:tc>
          <w:tcPr>
            <w:tcW w:w="986" w:type="pct"/>
          </w:tcPr>
          <w:p w14:paraId="4588E159" w14:textId="77777777" w:rsidR="0077424C" w:rsidRPr="00CA1CB3" w:rsidRDefault="0077424C" w:rsidP="00B15AA1">
            <w:pPr>
              <w:keepNext/>
              <w:keepLines/>
              <w:spacing w:before="20" w:after="20"/>
              <w:rPr>
                <w:rFonts w:cs="Arial"/>
                <w:sz w:val="20"/>
                <w:szCs w:val="20"/>
              </w:rPr>
            </w:pPr>
            <w:r>
              <w:rPr>
                <w:rFonts w:cs="Arial"/>
                <w:sz w:val="20"/>
                <w:szCs w:val="20"/>
              </w:rPr>
              <w:t>03/31/2018</w:t>
            </w:r>
          </w:p>
        </w:tc>
        <w:tc>
          <w:tcPr>
            <w:tcW w:w="963" w:type="pct"/>
          </w:tcPr>
          <w:p w14:paraId="2F39E767" w14:textId="77777777" w:rsidR="0077424C" w:rsidRPr="00CA1CB3" w:rsidRDefault="0077424C" w:rsidP="00B15AA1">
            <w:pPr>
              <w:keepNext/>
              <w:keepLines/>
              <w:spacing w:before="20" w:after="20"/>
              <w:rPr>
                <w:rFonts w:cs="Arial"/>
                <w:sz w:val="20"/>
                <w:szCs w:val="20"/>
              </w:rPr>
            </w:pPr>
            <w:r>
              <w:rPr>
                <w:rFonts w:cs="Arial"/>
                <w:sz w:val="20"/>
                <w:szCs w:val="20"/>
              </w:rPr>
              <w:t>Jennifer Holmes,</w:t>
            </w:r>
            <w:r>
              <w:rPr>
                <w:rFonts w:cs="Arial"/>
                <w:sz w:val="20"/>
                <w:szCs w:val="20"/>
              </w:rPr>
              <w:br/>
              <w:t>Cal TF Staff</w:t>
            </w:r>
          </w:p>
        </w:tc>
        <w:tc>
          <w:tcPr>
            <w:tcW w:w="2548" w:type="pct"/>
          </w:tcPr>
          <w:p w14:paraId="5B6F2C9D" w14:textId="77777777" w:rsidR="0077424C" w:rsidRPr="00104AF0" w:rsidRDefault="0077424C" w:rsidP="00B15AA1">
            <w:pPr>
              <w:keepNext/>
              <w:keepLines/>
              <w:spacing w:before="20" w:after="20"/>
              <w:rPr>
                <w:rFonts w:cs="Arial"/>
                <w:sz w:val="20"/>
                <w:szCs w:val="20"/>
              </w:rPr>
            </w:pPr>
            <w:r w:rsidRPr="00104AF0">
              <w:rPr>
                <w:rFonts w:cs="Arial"/>
                <w:sz w:val="20"/>
                <w:szCs w:val="20"/>
              </w:rPr>
              <w:t xml:space="preserve">Draft of consolidated text for this statewide measure is based upon </w:t>
            </w:r>
          </w:p>
          <w:p w14:paraId="530F66D7" w14:textId="14715F91" w:rsidR="0077424C" w:rsidRPr="00104AF0" w:rsidRDefault="0077424C" w:rsidP="00104AF0">
            <w:pPr>
              <w:pStyle w:val="eTRMBulletedText"/>
              <w:numPr>
                <w:ilvl w:val="0"/>
                <w:numId w:val="0"/>
              </w:numPr>
              <w:rPr>
                <w:sz w:val="20"/>
                <w:szCs w:val="20"/>
              </w:rPr>
            </w:pPr>
            <w:r w:rsidRPr="00104AF0">
              <w:rPr>
                <w:sz w:val="20"/>
                <w:szCs w:val="20"/>
              </w:rPr>
              <w:t>PGE3PPRO109, Revision 3 (January 1, 2016)</w:t>
            </w:r>
          </w:p>
          <w:p w14:paraId="5C6C0502" w14:textId="764033DB" w:rsidR="0077424C" w:rsidRPr="00104AF0" w:rsidRDefault="0077424C" w:rsidP="00104AF0">
            <w:pPr>
              <w:pStyle w:val="eTRMBulletedText"/>
              <w:numPr>
                <w:ilvl w:val="0"/>
                <w:numId w:val="0"/>
              </w:numPr>
              <w:rPr>
                <w:sz w:val="20"/>
                <w:szCs w:val="20"/>
              </w:rPr>
            </w:pPr>
            <w:r w:rsidRPr="00104AF0">
              <w:rPr>
                <w:sz w:val="20"/>
                <w:szCs w:val="20"/>
              </w:rPr>
              <w:t>WPSCGNRWH150309A, Revision 0 (March 9, 2015)</w:t>
            </w:r>
          </w:p>
          <w:p w14:paraId="394EB6F2" w14:textId="7F117F19" w:rsidR="0077424C" w:rsidRPr="00104AF0" w:rsidRDefault="0077424C" w:rsidP="00104AF0">
            <w:pPr>
              <w:pStyle w:val="eTRMBulletedText"/>
              <w:numPr>
                <w:ilvl w:val="0"/>
                <w:numId w:val="0"/>
              </w:numPr>
              <w:rPr>
                <w:sz w:val="20"/>
                <w:szCs w:val="20"/>
              </w:rPr>
            </w:pPr>
            <w:r w:rsidRPr="00104AF0">
              <w:rPr>
                <w:sz w:val="20"/>
                <w:szCs w:val="20"/>
              </w:rPr>
              <w:t>Consensus reached among Cal TF members.</w:t>
            </w:r>
          </w:p>
        </w:tc>
      </w:tr>
      <w:tr w:rsidR="0077424C" w:rsidRPr="00CA1CB3" w14:paraId="0297C928" w14:textId="77777777" w:rsidTr="00E64ABA">
        <w:trPr>
          <w:trHeight w:val="20"/>
        </w:trPr>
        <w:tc>
          <w:tcPr>
            <w:tcW w:w="503" w:type="pct"/>
            <w:vMerge/>
          </w:tcPr>
          <w:p w14:paraId="282A32F0" w14:textId="537F2F6D" w:rsidR="0077424C" w:rsidRPr="00CA1CB3" w:rsidRDefault="0077424C" w:rsidP="00B15AA1">
            <w:pPr>
              <w:keepNext/>
              <w:keepLines/>
              <w:spacing w:before="20" w:after="20"/>
              <w:rPr>
                <w:rFonts w:cs="Arial"/>
                <w:sz w:val="20"/>
                <w:szCs w:val="20"/>
              </w:rPr>
            </w:pPr>
          </w:p>
        </w:tc>
        <w:tc>
          <w:tcPr>
            <w:tcW w:w="986" w:type="pct"/>
          </w:tcPr>
          <w:p w14:paraId="75F0EEA9" w14:textId="77777777" w:rsidR="0077424C" w:rsidRPr="00CA1CB3" w:rsidRDefault="0077424C" w:rsidP="00B15AA1">
            <w:pPr>
              <w:keepNext/>
              <w:keepLines/>
              <w:spacing w:before="20" w:after="20"/>
              <w:rPr>
                <w:rFonts w:cs="Arial"/>
                <w:sz w:val="20"/>
                <w:szCs w:val="20"/>
              </w:rPr>
            </w:pPr>
          </w:p>
        </w:tc>
        <w:tc>
          <w:tcPr>
            <w:tcW w:w="963" w:type="pct"/>
          </w:tcPr>
          <w:p w14:paraId="3700C28E" w14:textId="77777777" w:rsidR="0077424C" w:rsidRPr="00CA1CB3" w:rsidRDefault="0077424C" w:rsidP="00B15AA1">
            <w:pPr>
              <w:keepNext/>
              <w:keepLines/>
              <w:spacing w:before="20" w:after="20"/>
              <w:rPr>
                <w:rFonts w:cs="Arial"/>
                <w:sz w:val="20"/>
                <w:szCs w:val="20"/>
              </w:rPr>
            </w:pPr>
          </w:p>
        </w:tc>
        <w:tc>
          <w:tcPr>
            <w:tcW w:w="2548" w:type="pct"/>
          </w:tcPr>
          <w:p w14:paraId="4AE7821B" w14:textId="77777777" w:rsidR="0077424C" w:rsidRPr="00104AF0" w:rsidRDefault="0077424C" w:rsidP="00B15AA1">
            <w:pPr>
              <w:keepNext/>
              <w:keepLines/>
              <w:spacing w:before="20" w:after="20"/>
              <w:rPr>
                <w:rFonts w:cs="Arial"/>
                <w:sz w:val="20"/>
                <w:szCs w:val="20"/>
              </w:rPr>
            </w:pPr>
            <w:r w:rsidRPr="00104AF0">
              <w:rPr>
                <w:rFonts w:cs="Arial"/>
                <w:sz w:val="20"/>
                <w:szCs w:val="20"/>
              </w:rPr>
              <w:t>Update based upon:</w:t>
            </w:r>
          </w:p>
          <w:p w14:paraId="3334907D" w14:textId="24D184A3" w:rsidR="0077424C" w:rsidRPr="00104AF0" w:rsidRDefault="0077424C" w:rsidP="00B15AA1">
            <w:pPr>
              <w:keepNext/>
              <w:keepLines/>
              <w:spacing w:before="20" w:after="20"/>
              <w:rPr>
                <w:rFonts w:cs="Arial"/>
                <w:sz w:val="20"/>
                <w:szCs w:val="20"/>
              </w:rPr>
            </w:pPr>
            <w:r w:rsidRPr="00104AF0">
              <w:rPr>
                <w:rFonts w:cs="Arial"/>
                <w:sz w:val="20"/>
                <w:szCs w:val="20"/>
              </w:rPr>
              <w:t>WPSCGNRWH150309A, Revision 1 (November 29, 2018)</w:t>
            </w:r>
          </w:p>
        </w:tc>
      </w:tr>
      <w:tr w:rsidR="0077424C" w:rsidRPr="00CA1CB3" w14:paraId="127B2BC7" w14:textId="77777777" w:rsidTr="00E64ABA">
        <w:trPr>
          <w:trHeight w:val="20"/>
        </w:trPr>
        <w:tc>
          <w:tcPr>
            <w:tcW w:w="503" w:type="pct"/>
            <w:vMerge/>
          </w:tcPr>
          <w:p w14:paraId="140CAA6C" w14:textId="514B41C3" w:rsidR="0077424C" w:rsidRPr="00CA1CB3" w:rsidRDefault="0077424C" w:rsidP="003C5967">
            <w:pPr>
              <w:keepNext/>
              <w:keepLines/>
              <w:spacing w:before="20" w:after="20"/>
              <w:rPr>
                <w:rFonts w:cs="Arial"/>
                <w:sz w:val="20"/>
                <w:szCs w:val="20"/>
              </w:rPr>
            </w:pPr>
          </w:p>
        </w:tc>
        <w:tc>
          <w:tcPr>
            <w:tcW w:w="986" w:type="pct"/>
          </w:tcPr>
          <w:p w14:paraId="44F2AF21" w14:textId="108118E0" w:rsidR="0077424C" w:rsidRPr="00CA1CB3" w:rsidRDefault="0077424C" w:rsidP="003C5967">
            <w:pPr>
              <w:keepNext/>
              <w:keepLines/>
              <w:spacing w:before="20" w:after="20"/>
              <w:rPr>
                <w:rFonts w:cs="Arial"/>
                <w:sz w:val="20"/>
                <w:szCs w:val="20"/>
              </w:rPr>
            </w:pPr>
            <w:r>
              <w:rPr>
                <w:rFonts w:cs="Arial"/>
                <w:sz w:val="20"/>
                <w:szCs w:val="20"/>
              </w:rPr>
              <w:t>03/29/2019</w:t>
            </w:r>
          </w:p>
        </w:tc>
        <w:tc>
          <w:tcPr>
            <w:tcW w:w="963" w:type="pct"/>
          </w:tcPr>
          <w:p w14:paraId="2D3550D1" w14:textId="12B982C8" w:rsidR="0077424C" w:rsidRPr="00CA1CB3" w:rsidRDefault="0077424C" w:rsidP="003C5967">
            <w:pPr>
              <w:keepNext/>
              <w:keepLines/>
              <w:spacing w:before="20" w:after="20"/>
              <w:rPr>
                <w:rFonts w:cs="Arial"/>
                <w:sz w:val="20"/>
                <w:szCs w:val="20"/>
              </w:rPr>
            </w:pPr>
            <w:r>
              <w:rPr>
                <w:rFonts w:cs="Arial"/>
                <w:sz w:val="20"/>
                <w:szCs w:val="20"/>
              </w:rPr>
              <w:t>Jennifer Holmes,</w:t>
            </w:r>
            <w:r>
              <w:rPr>
                <w:rFonts w:cs="Arial"/>
                <w:sz w:val="20"/>
                <w:szCs w:val="20"/>
              </w:rPr>
              <w:br/>
              <w:t>Cal TF Staff</w:t>
            </w:r>
          </w:p>
        </w:tc>
        <w:tc>
          <w:tcPr>
            <w:tcW w:w="2548" w:type="pct"/>
          </w:tcPr>
          <w:p w14:paraId="716A34DE" w14:textId="45A790A1" w:rsidR="0077424C" w:rsidRPr="00104AF0" w:rsidRDefault="0077424C" w:rsidP="003C5967">
            <w:pPr>
              <w:keepNext/>
              <w:keepLines/>
              <w:spacing w:before="20" w:after="20"/>
              <w:rPr>
                <w:rFonts w:cs="Arial"/>
                <w:sz w:val="20"/>
                <w:szCs w:val="20"/>
              </w:rPr>
            </w:pPr>
            <w:r>
              <w:rPr>
                <w:rFonts w:cs="Arial"/>
                <w:sz w:val="20"/>
                <w:szCs w:val="20"/>
              </w:rPr>
              <w:t>Revisions for submission of version 01</w:t>
            </w:r>
          </w:p>
        </w:tc>
      </w:tr>
      <w:tr w:rsidR="0077424C" w:rsidRPr="00CA1CB3" w14:paraId="7FBD6836" w14:textId="77777777" w:rsidTr="00E64ABA">
        <w:trPr>
          <w:trHeight w:val="20"/>
        </w:trPr>
        <w:tc>
          <w:tcPr>
            <w:tcW w:w="503" w:type="pct"/>
            <w:vMerge/>
          </w:tcPr>
          <w:p w14:paraId="582BEF88" w14:textId="77777777" w:rsidR="0077424C" w:rsidRPr="00CA1CB3" w:rsidRDefault="0077424C" w:rsidP="003C5967">
            <w:pPr>
              <w:keepNext/>
              <w:keepLines/>
              <w:spacing w:before="20" w:after="20"/>
              <w:rPr>
                <w:rFonts w:cs="Arial"/>
                <w:sz w:val="20"/>
                <w:szCs w:val="20"/>
              </w:rPr>
            </w:pPr>
          </w:p>
        </w:tc>
        <w:tc>
          <w:tcPr>
            <w:tcW w:w="986" w:type="pct"/>
          </w:tcPr>
          <w:p w14:paraId="28911331" w14:textId="5E842812" w:rsidR="0077424C" w:rsidRDefault="0077424C" w:rsidP="003C5967">
            <w:pPr>
              <w:keepNext/>
              <w:keepLines/>
              <w:spacing w:before="20" w:after="20"/>
              <w:rPr>
                <w:rFonts w:cs="Arial"/>
                <w:sz w:val="20"/>
                <w:szCs w:val="20"/>
              </w:rPr>
            </w:pPr>
            <w:r>
              <w:rPr>
                <w:rFonts w:cs="Arial"/>
                <w:sz w:val="20"/>
                <w:szCs w:val="20"/>
              </w:rPr>
              <w:t>5/28/2020</w:t>
            </w:r>
          </w:p>
        </w:tc>
        <w:tc>
          <w:tcPr>
            <w:tcW w:w="963" w:type="pct"/>
          </w:tcPr>
          <w:p w14:paraId="609A1005" w14:textId="418B5591" w:rsidR="0077424C" w:rsidRDefault="0077424C" w:rsidP="003C5967">
            <w:pPr>
              <w:keepNext/>
              <w:keepLines/>
              <w:spacing w:before="20" w:after="20"/>
              <w:rPr>
                <w:rFonts w:cs="Arial"/>
                <w:sz w:val="20"/>
                <w:szCs w:val="20"/>
              </w:rPr>
            </w:pPr>
            <w:r>
              <w:rPr>
                <w:rFonts w:cs="Arial"/>
                <w:sz w:val="20"/>
                <w:szCs w:val="20"/>
              </w:rPr>
              <w:t>Eduardo Reynoso, SDG&amp;E</w:t>
            </w:r>
          </w:p>
        </w:tc>
        <w:tc>
          <w:tcPr>
            <w:tcW w:w="2548" w:type="pct"/>
          </w:tcPr>
          <w:p w14:paraId="11658C20" w14:textId="6F7A8363" w:rsidR="0077424C" w:rsidRDefault="0077424C" w:rsidP="003C5967">
            <w:pPr>
              <w:keepNext/>
              <w:keepLines/>
              <w:spacing w:before="20" w:after="20"/>
              <w:rPr>
                <w:rFonts w:cs="Arial"/>
                <w:sz w:val="20"/>
                <w:szCs w:val="20"/>
              </w:rPr>
            </w:pPr>
            <w:r>
              <w:rPr>
                <w:rFonts w:cs="Calibri Light"/>
                <w:sz w:val="20"/>
                <w:szCs w:val="20"/>
              </w:rPr>
              <w:t>Workpaper measure adoption by SDG&amp;E, no changes to energy efficiency savings or cost. Updated Ex-ante Implementation data table. No other changes.</w:t>
            </w:r>
          </w:p>
        </w:tc>
      </w:tr>
      <w:tr w:rsidR="0089702A" w:rsidRPr="00CA1CB3" w14:paraId="085F8A4F" w14:textId="77777777" w:rsidTr="00E64ABA">
        <w:trPr>
          <w:trHeight w:val="20"/>
        </w:trPr>
        <w:tc>
          <w:tcPr>
            <w:tcW w:w="503" w:type="pct"/>
            <w:vMerge/>
          </w:tcPr>
          <w:p w14:paraId="2D31F719" w14:textId="77777777" w:rsidR="0089702A" w:rsidRPr="00CA1CB3" w:rsidRDefault="0089702A" w:rsidP="0089702A">
            <w:pPr>
              <w:keepNext/>
              <w:keepLines/>
              <w:spacing w:before="20" w:after="20"/>
              <w:rPr>
                <w:rFonts w:cs="Arial"/>
                <w:sz w:val="20"/>
                <w:szCs w:val="20"/>
              </w:rPr>
            </w:pPr>
          </w:p>
        </w:tc>
        <w:tc>
          <w:tcPr>
            <w:tcW w:w="986" w:type="pct"/>
          </w:tcPr>
          <w:p w14:paraId="70E1581D" w14:textId="20B81162" w:rsidR="0089702A" w:rsidRDefault="0089702A" w:rsidP="0089702A">
            <w:pPr>
              <w:keepNext/>
              <w:keepLines/>
              <w:spacing w:before="20" w:after="20"/>
              <w:rPr>
                <w:rFonts w:cs="Arial"/>
                <w:sz w:val="20"/>
                <w:szCs w:val="20"/>
              </w:rPr>
            </w:pPr>
            <w:r>
              <w:rPr>
                <w:rFonts w:cs="Arial"/>
                <w:sz w:val="20"/>
                <w:szCs w:val="20"/>
              </w:rPr>
              <w:t>03/1</w:t>
            </w:r>
            <w:r w:rsidR="0060219F">
              <w:rPr>
                <w:rFonts w:cs="Arial"/>
                <w:sz w:val="20"/>
                <w:szCs w:val="20"/>
              </w:rPr>
              <w:t>7</w:t>
            </w:r>
            <w:r>
              <w:rPr>
                <w:rFonts w:cs="Arial"/>
                <w:sz w:val="20"/>
                <w:szCs w:val="20"/>
              </w:rPr>
              <w:t>/2021</w:t>
            </w:r>
          </w:p>
        </w:tc>
        <w:tc>
          <w:tcPr>
            <w:tcW w:w="963" w:type="pct"/>
          </w:tcPr>
          <w:p w14:paraId="62ED7DFE" w14:textId="77777777" w:rsidR="0089702A" w:rsidRDefault="0089702A" w:rsidP="0089702A">
            <w:pPr>
              <w:pStyle w:val="TableParagraph"/>
              <w:spacing w:line="234" w:lineRule="exact"/>
              <w:rPr>
                <w:sz w:val="20"/>
              </w:rPr>
            </w:pPr>
            <w:r>
              <w:rPr>
                <w:sz w:val="20"/>
              </w:rPr>
              <w:t>Soe K Hla</w:t>
            </w:r>
          </w:p>
          <w:p w14:paraId="0FFE4F2B" w14:textId="4C076685" w:rsidR="0089702A" w:rsidRDefault="0089702A" w:rsidP="0089702A">
            <w:pPr>
              <w:keepNext/>
              <w:keepLines/>
              <w:spacing w:before="20" w:after="20"/>
              <w:rPr>
                <w:rFonts w:cs="Arial"/>
                <w:sz w:val="20"/>
                <w:szCs w:val="20"/>
              </w:rPr>
            </w:pPr>
            <w:r>
              <w:rPr>
                <w:sz w:val="20"/>
              </w:rPr>
              <w:t>PG&amp;E</w:t>
            </w:r>
          </w:p>
        </w:tc>
        <w:tc>
          <w:tcPr>
            <w:tcW w:w="2548" w:type="pct"/>
          </w:tcPr>
          <w:p w14:paraId="2A2FD733" w14:textId="0ECAA414" w:rsidR="0089702A" w:rsidRDefault="0089702A" w:rsidP="0089702A">
            <w:pPr>
              <w:keepNext/>
              <w:keepLines/>
              <w:spacing w:before="20" w:after="20"/>
              <w:rPr>
                <w:rFonts w:cs="Calibri Light"/>
                <w:sz w:val="20"/>
                <w:szCs w:val="20"/>
              </w:rPr>
            </w:pPr>
            <w:r>
              <w:rPr>
                <w:sz w:val="20"/>
                <w:szCs w:val="20"/>
              </w:rPr>
              <w:t>Adopted all</w:t>
            </w:r>
            <w:bookmarkStart w:id="92" w:name="_GoBack"/>
            <w:bookmarkEnd w:id="92"/>
            <w:r>
              <w:rPr>
                <w:sz w:val="20"/>
                <w:szCs w:val="20"/>
              </w:rPr>
              <w:t xml:space="preserve"> measures for PG&amp;E</w:t>
            </w:r>
          </w:p>
        </w:tc>
      </w:tr>
    </w:tbl>
    <w:p w14:paraId="1A4B1FFA" w14:textId="77777777" w:rsidR="00D810EC" w:rsidRDefault="00D810EC" w:rsidP="00104AF0"/>
    <w:p w14:paraId="133F0879" w14:textId="0FDA242E" w:rsidR="00387072" w:rsidRPr="00387072" w:rsidRDefault="00387072" w:rsidP="00387072">
      <w:pPr>
        <w:pStyle w:val="TableFootnote"/>
      </w:pPr>
      <w:r>
        <w:t xml:space="preserve"> </w:t>
      </w:r>
    </w:p>
    <w:sectPr w:rsidR="00387072" w:rsidRPr="00387072"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17079" w14:textId="77777777" w:rsidR="00BD13EF" w:rsidRDefault="00BD13EF" w:rsidP="00A2690C">
      <w:r>
        <w:separator/>
      </w:r>
    </w:p>
    <w:p w14:paraId="0C047FAB" w14:textId="77777777" w:rsidR="00BD13EF" w:rsidRDefault="00BD13EF"/>
  </w:endnote>
  <w:endnote w:type="continuationSeparator" w:id="0">
    <w:p w14:paraId="29876A72" w14:textId="77777777" w:rsidR="00BD13EF" w:rsidRDefault="00BD13EF" w:rsidP="00A2690C">
      <w:r>
        <w:continuationSeparator/>
      </w:r>
    </w:p>
    <w:p w14:paraId="4B0B6F28" w14:textId="77777777" w:rsidR="00BD13EF" w:rsidRDefault="00BD1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Palatino">
    <w:altName w:val="Palatino Linotype"/>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4D6E03" w:rsidRDefault="004D6E0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4" name="Picture 14"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4D6E03" w:rsidRPr="00B837C1" w:rsidRDefault="004D6E0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4D6E03" w:rsidRDefault="004D6E0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5" name="Picture 15"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D34474A" w:rsidR="004D6E03" w:rsidRPr="00B837C1" w:rsidRDefault="004D6E0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8</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4D6E03" w:rsidRDefault="004D6E0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7" name="Picture 17"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6919AFBC" w:rsidR="004D6E03" w:rsidRPr="005F505E" w:rsidRDefault="004D6E0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9BE8D" w14:textId="77777777" w:rsidR="00BD13EF" w:rsidRDefault="00BD13EF" w:rsidP="00A2690C">
      <w:r>
        <w:separator/>
      </w:r>
    </w:p>
    <w:p w14:paraId="24000DA7" w14:textId="77777777" w:rsidR="00BD13EF" w:rsidRDefault="00BD13EF"/>
  </w:footnote>
  <w:footnote w:type="continuationSeparator" w:id="0">
    <w:p w14:paraId="13C68FF1" w14:textId="77777777" w:rsidR="00BD13EF" w:rsidRDefault="00BD13EF" w:rsidP="00A2690C">
      <w:r>
        <w:continuationSeparator/>
      </w:r>
    </w:p>
    <w:p w14:paraId="438CCCDE" w14:textId="77777777" w:rsidR="00BD13EF" w:rsidRDefault="00BD13EF"/>
  </w:footnote>
  <w:footnote w:id="1">
    <w:p w14:paraId="40BDA078" w14:textId="2C6E3C58" w:rsidR="004D6E03" w:rsidRPr="005B4462" w:rsidRDefault="004D6E03" w:rsidP="008065F2">
      <w:pPr>
        <w:rPr>
          <w:rFonts w:cs="Arial"/>
        </w:rPr>
      </w:pPr>
      <w:r w:rsidRPr="005B4462">
        <w:rPr>
          <w:rStyle w:val="FootnoteReference"/>
        </w:rPr>
        <w:footnoteRef/>
      </w:r>
      <w:r w:rsidRPr="005B4462">
        <w:rPr>
          <w:rFonts w:cs="Arial"/>
        </w:rPr>
        <w:t xml:space="preserve"> </w:t>
      </w:r>
      <w:r w:rsidRPr="000F4071">
        <w:rPr>
          <w:rStyle w:val="eTRMFootnoteTextChar"/>
        </w:rPr>
        <w:t xml:space="preserve">National Renewable Energy Laboratory (NREL). </w:t>
      </w:r>
      <w:r>
        <w:rPr>
          <w:rStyle w:val="eTRMFootnoteTextChar"/>
        </w:rPr>
        <w:t xml:space="preserve">2000. </w:t>
      </w:r>
      <w:r w:rsidRPr="00194928">
        <w:rPr>
          <w:rStyle w:val="eTRMFootnoteTextChar"/>
          <w:i/>
        </w:rPr>
        <w:t>Conserving Energy and Heating Your Swimming Pool with Solar Energy</w:t>
      </w:r>
      <w:r w:rsidRPr="000F4071">
        <w:rPr>
          <w:rStyle w:val="eTRMFootnoteTextChar"/>
        </w:rPr>
        <w:t>. DOE/GO-102000-1077, FS104</w:t>
      </w:r>
      <w:r>
        <w:rPr>
          <w:rStyle w:val="eTRMFootnoteTextChar"/>
        </w:rPr>
        <w:t>.</w:t>
      </w:r>
      <w:r w:rsidRPr="000F4071">
        <w:rPr>
          <w:rStyle w:val="eTRMFootnoteTextChar"/>
        </w:rPr>
        <w:t xml:space="preserve"> 2000.</w:t>
      </w:r>
    </w:p>
  </w:footnote>
  <w:footnote w:id="2">
    <w:p w14:paraId="19908077" w14:textId="77777777" w:rsidR="004D6E03" w:rsidRDefault="004D6E03" w:rsidP="00736A58">
      <w:pPr>
        <w:pStyle w:val="FootnoteText"/>
      </w:pPr>
      <w:r>
        <w:rPr>
          <w:rStyle w:val="FootnoteReference"/>
        </w:rPr>
        <w:footnoteRef/>
      </w:r>
      <w:r>
        <w:t xml:space="preserve"> </w:t>
      </w:r>
      <w:r w:rsidRPr="00BD718D">
        <w:t xml:space="preserve">California Energy Commission (CEC). 2012. </w:t>
      </w:r>
      <w:r w:rsidRPr="001936F2">
        <w:rPr>
          <w:i/>
        </w:rPr>
        <w:t xml:space="preserve">2013 Building Energy Efficiency Standards for Residential and Nonresidential </w:t>
      </w:r>
      <w:r w:rsidRPr="00DB4ADC">
        <w:rPr>
          <w:i/>
        </w:rPr>
        <w:t>Buildings (Title 24).</w:t>
      </w:r>
      <w:r w:rsidRPr="00DB4ADC">
        <w:t xml:space="preserve"> </w:t>
      </w:r>
      <w:bookmarkStart w:id="18" w:name="_Hlk500765150"/>
      <w:r w:rsidRPr="00DB4ADC">
        <w:t>CEC‐400‐2012‐004-CMF-REV2</w:t>
      </w:r>
      <w:bookmarkEnd w:id="18"/>
      <w:r w:rsidRPr="00DB4ADC">
        <w:t xml:space="preserve">. </w:t>
      </w:r>
      <w:r w:rsidRPr="00DB4ADC">
        <w:rPr>
          <w:rFonts w:cstheme="minorHAnsi"/>
          <w:color w:val="000000"/>
          <w:szCs w:val="22"/>
          <w:lang w:val="en"/>
        </w:rPr>
        <w:t>Section 110.4</w:t>
      </w:r>
    </w:p>
  </w:footnote>
  <w:footnote w:id="3">
    <w:p w14:paraId="46DEC3DA" w14:textId="3A45CB6F" w:rsidR="004D6E03" w:rsidRPr="00E66079" w:rsidRDefault="004D6E03">
      <w:pPr>
        <w:pStyle w:val="FootnoteText"/>
        <w:rPr>
          <w:highlight w:val="yellow"/>
        </w:rPr>
      </w:pPr>
      <w:r>
        <w:rPr>
          <w:rStyle w:val="FootnoteReference"/>
        </w:rPr>
        <w:footnoteRef/>
      </w:r>
      <w:r>
        <w:t xml:space="preserve"> ICF International</w:t>
      </w:r>
      <w:r w:rsidRPr="00571130">
        <w:t>. 2012. “</w:t>
      </w:r>
      <w:r w:rsidRPr="00E66079">
        <w:t>Pool Cover-V30-2012-11-08.xlsm</w:t>
      </w:r>
      <w:r>
        <w:t>.” November 8.</w:t>
      </w:r>
    </w:p>
    <w:p w14:paraId="358E5E1A" w14:textId="229A3D7D" w:rsidR="004D6E03" w:rsidRDefault="004D6E03">
      <w:pPr>
        <w:pStyle w:val="FootnoteText"/>
      </w:pPr>
      <w:r>
        <w:t>ICF International</w:t>
      </w:r>
      <w:r w:rsidRPr="00571130">
        <w:t xml:space="preserve">. </w:t>
      </w:r>
      <w:r>
        <w:t>2012. “</w:t>
      </w:r>
      <w:r w:rsidRPr="00571130">
        <w:t>Pool Cover-V30-2012-11-08 - RB update indoor.xlsm</w:t>
      </w:r>
      <w:r>
        <w:t>” November 8.</w:t>
      </w:r>
    </w:p>
  </w:footnote>
  <w:footnote w:id="4">
    <w:p w14:paraId="7246E056" w14:textId="2344E9B5" w:rsidR="004D6E03" w:rsidRDefault="004D6E03" w:rsidP="005D5185">
      <w:pPr>
        <w:rPr>
          <w:rFonts w:cs="Arial"/>
        </w:rPr>
      </w:pPr>
      <w:r w:rsidRPr="00B13F5F">
        <w:rPr>
          <w:rStyle w:val="FootnoteReference"/>
        </w:rPr>
        <w:footnoteRef/>
      </w:r>
      <w:r w:rsidRPr="00B13F5F">
        <w:rPr>
          <w:rFonts w:cs="Arial"/>
        </w:rPr>
        <w:t xml:space="preserve"> </w:t>
      </w:r>
      <w:r w:rsidRPr="009B5DDF">
        <w:rPr>
          <w:rStyle w:val="eTRMFootnoteTextChar"/>
        </w:rPr>
        <w:t xml:space="preserve"> </w:t>
      </w:r>
      <w:r w:rsidRPr="00574449">
        <w:rPr>
          <w:rStyle w:val="eTRMFootnoteTextChar"/>
        </w:rPr>
        <w:t xml:space="preserve">Washington State University (WSU). 2005. “Heating &amp; Dehumidification Costs due to Evaporation from Swimming Pools.” </w:t>
      </w:r>
      <w:r w:rsidRPr="00B05AD0">
        <w:rPr>
          <w:rStyle w:val="eTRMFootnoteTextChar"/>
        </w:rPr>
        <w:t>Accessed on June 4, 2012.</w:t>
      </w:r>
    </w:p>
    <w:p w14:paraId="2419476B" w14:textId="794A3422" w:rsidR="004D6E03" w:rsidRPr="00B13F5F" w:rsidRDefault="004D6E03" w:rsidP="005D5185">
      <w:pPr>
        <w:rPr>
          <w:rFonts w:cs="Arial"/>
        </w:rPr>
      </w:pPr>
      <w:r w:rsidRPr="00574449">
        <w:rPr>
          <w:rStyle w:val="eTRMFootnoteTextChar"/>
        </w:rPr>
        <w:t>R.L. Martin &amp; Associates, Inc. Energy Smart Pools Software (RSPEC!). (n.d.) Accessed July 4, 2012 at: http://www.rlmartin.com/rspec/software.htm.</w:t>
      </w:r>
      <w:r w:rsidRPr="002B3736">
        <w:rPr>
          <w:rStyle w:val="eTRMFootnoteTextChar"/>
        </w:rPr>
        <w:t xml:space="preserve">  </w:t>
      </w:r>
    </w:p>
  </w:footnote>
  <w:footnote w:id="5">
    <w:p w14:paraId="6443E509" w14:textId="1158DDF7" w:rsidR="004D6E03" w:rsidRPr="00B13F5F" w:rsidRDefault="004D6E03" w:rsidP="00B15AA1">
      <w:pPr>
        <w:pStyle w:val="FootnoteText"/>
        <w:rPr>
          <w:rFonts w:cs="Arial"/>
        </w:rPr>
      </w:pPr>
      <w:r w:rsidRPr="00B13F5F">
        <w:rPr>
          <w:rStyle w:val="FootnoteReference"/>
        </w:rPr>
        <w:footnoteRef/>
      </w:r>
      <w:r w:rsidRPr="00B13F5F">
        <w:rPr>
          <w:rFonts w:cs="Arial"/>
        </w:rPr>
        <w:t xml:space="preserve"> </w:t>
      </w:r>
      <w:r w:rsidRPr="006E19D5">
        <w:t>American Society of Heating</w:t>
      </w:r>
      <w:r>
        <w:t>, Refrigerating</w:t>
      </w:r>
      <w:r w:rsidRPr="006E19D5">
        <w:t xml:space="preserve"> and Air Conditioning Engineers, Inc. (ASHRAE).</w:t>
      </w:r>
      <w:r>
        <w:t xml:space="preserve"> 2011. </w:t>
      </w:r>
      <w:r w:rsidRPr="00591F90">
        <w:rPr>
          <w:i/>
        </w:rPr>
        <w:t>201</w:t>
      </w:r>
      <w:r>
        <w:rPr>
          <w:i/>
        </w:rPr>
        <w:t>1</w:t>
      </w:r>
      <w:r w:rsidRPr="00591F90">
        <w:rPr>
          <w:i/>
        </w:rPr>
        <w:t xml:space="preserve"> ASHRAE Handbook – HVAC Applications.</w:t>
      </w:r>
      <w:r>
        <w:t xml:space="preserve"> </w:t>
      </w:r>
      <w:r w:rsidRPr="00E41320">
        <w:t>Atlanta (GA): ASHRAE.</w:t>
      </w:r>
    </w:p>
  </w:footnote>
  <w:footnote w:id="6">
    <w:p w14:paraId="3EB273E2" w14:textId="7967F16B" w:rsidR="004D6E03" w:rsidRDefault="004D6E03">
      <w:pPr>
        <w:pStyle w:val="FootnoteText"/>
      </w:pPr>
      <w:r>
        <w:rPr>
          <w:rStyle w:val="FootnoteReference"/>
        </w:rPr>
        <w:footnoteRef/>
      </w:r>
      <w:r>
        <w:t xml:space="preserve"> (No author). (n.d.) “</w:t>
      </w:r>
      <w:r w:rsidRPr="00E4442E">
        <w:t>Weather File-v2.xlsx</w:t>
      </w:r>
      <w:r>
        <w:t>.” Downloaded from the National Renewable Energy Laboratory (NREL) National Solar Radiation Database (NSRD) on January 28, 2010.</w:t>
      </w:r>
    </w:p>
  </w:footnote>
  <w:footnote w:id="7">
    <w:p w14:paraId="1C442D88" w14:textId="37A7B976" w:rsidR="004D6E03" w:rsidRPr="009D30AA" w:rsidRDefault="004D6E03">
      <w:pPr>
        <w:pStyle w:val="FootnoteText"/>
      </w:pPr>
      <w:r>
        <w:rPr>
          <w:rStyle w:val="FootnoteReference"/>
        </w:rPr>
        <w:footnoteRef/>
      </w:r>
      <w:r>
        <w:t xml:space="preserve"> </w:t>
      </w:r>
      <w:r w:rsidRPr="009D30AA">
        <w:t>Southern California Gas Company (SCG). 2018. “SWRE001 Pool Cover, Commercial Detailed Savings Methodology.”</w:t>
      </w:r>
    </w:p>
  </w:footnote>
  <w:footnote w:id="8">
    <w:p w14:paraId="75C3985E" w14:textId="477DBCE9" w:rsidR="004D6E03" w:rsidRPr="009D30AA" w:rsidRDefault="004D6E03" w:rsidP="005140E8">
      <w:pPr>
        <w:pStyle w:val="FootnoteText"/>
      </w:pPr>
      <w:r w:rsidRPr="009D30AA">
        <w:rPr>
          <w:rStyle w:val="FootnoteReference"/>
        </w:rPr>
        <w:footnoteRef/>
      </w:r>
      <w:r w:rsidRPr="009D30AA">
        <w:t xml:space="preserve"> ICF International. 2012. “Pool Cover-V30-2012-11-08.xlsm.” November 8.</w:t>
      </w:r>
    </w:p>
    <w:p w14:paraId="6BB943F0" w14:textId="3DC50039" w:rsidR="004D6E03" w:rsidRPr="009D30AA" w:rsidRDefault="004D6E03" w:rsidP="005140E8">
      <w:pPr>
        <w:pStyle w:val="FootnoteText"/>
      </w:pPr>
      <w:r w:rsidRPr="009D30AA">
        <w:t>ICF International. 2012. “Pool Cover-V30-2012-11-08 - RB update indoor.xlsm” November 8.</w:t>
      </w:r>
    </w:p>
  </w:footnote>
  <w:footnote w:id="9">
    <w:p w14:paraId="3B0F7CC4" w14:textId="5545EC3D" w:rsidR="004D6E03" w:rsidRDefault="004D6E03">
      <w:pPr>
        <w:pStyle w:val="FootnoteText"/>
      </w:pPr>
      <w:r w:rsidRPr="009D30AA">
        <w:rPr>
          <w:rStyle w:val="FootnoteReference"/>
        </w:rPr>
        <w:footnoteRef/>
      </w:r>
      <w:r w:rsidRPr="009D30AA">
        <w:t xml:space="preserve"> Southern California Gas Company (SCG). 2018. “Pool Cover Summary &amp; Savings Calculations 2018.xlsm.”</w:t>
      </w:r>
    </w:p>
  </w:footnote>
  <w:footnote w:id="10">
    <w:p w14:paraId="4811F32D" w14:textId="77777777" w:rsidR="004D6E03" w:rsidRDefault="004D6E03" w:rsidP="002E6BBD">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1">
    <w:p w14:paraId="73AAEE3C" w14:textId="77777777" w:rsidR="004D6E03" w:rsidRDefault="004D6E03" w:rsidP="002E6BBD">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2">
    <w:p w14:paraId="7F827019" w14:textId="77777777" w:rsidR="004D6E03" w:rsidRDefault="004D6E03" w:rsidP="002E6BBD">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3">
    <w:p w14:paraId="69446BD3" w14:textId="466CDB58" w:rsidR="004D6E03" w:rsidRDefault="004D6E03">
      <w:pPr>
        <w:pStyle w:val="FootnoteText"/>
      </w:pPr>
      <w:r>
        <w:rPr>
          <w:rStyle w:val="FootnoteReference"/>
        </w:rPr>
        <w:footnoteRef/>
      </w:r>
      <w:r>
        <w:t xml:space="preserve"> California Public Utilities Commission (CPUC). 2017. </w:t>
      </w:r>
      <w:r>
        <w:rPr>
          <w:rStyle w:val="Emphasis"/>
        </w:rPr>
        <w:t>Resolution E-4818</w:t>
      </w:r>
      <w:r>
        <w:t>. March 2. P.27.</w:t>
      </w:r>
    </w:p>
  </w:footnote>
  <w:footnote w:id="14">
    <w:p w14:paraId="08A8914A" w14:textId="24C244BA" w:rsidR="004D6E03" w:rsidRDefault="004D6E03">
      <w:pPr>
        <w:pStyle w:val="FootnoteText"/>
      </w:pPr>
      <w:r>
        <w:rPr>
          <w:rStyle w:val="FootnoteReference"/>
        </w:rPr>
        <w:footnoteRef/>
      </w:r>
      <w:r>
        <w:t xml:space="preserve"> </w:t>
      </w:r>
      <w:r w:rsidRPr="003C5967">
        <w:t>Southern California Gas Company (SCG). 2018. “Pool Cover Cost Analysis 2018.xlsx.”</w:t>
      </w:r>
    </w:p>
  </w:footnote>
  <w:footnote w:id="15">
    <w:p w14:paraId="78FFF6C5" w14:textId="77777777" w:rsidR="004D6E03" w:rsidRDefault="004D6E03" w:rsidP="00E64ABA">
      <w:pPr>
        <w:pStyle w:val="FootnoteText"/>
      </w:pPr>
      <w:r>
        <w:rPr>
          <w:rStyle w:val="FootnoteReference"/>
        </w:rPr>
        <w:footnoteRef/>
      </w:r>
      <w:r>
        <w:t xml:space="preserve"> </w:t>
      </w:r>
      <w:r w:rsidRPr="0038394E">
        <w:rPr>
          <w:color w:val="191919" w:themeColor="text1"/>
        </w:rPr>
        <w:t xml:space="preserve">Itron, Inc. 2011. </w:t>
      </w:r>
      <w:r w:rsidRPr="0038394E">
        <w:rPr>
          <w:i/>
          <w:color w:val="191919" w:themeColor="text1"/>
        </w:rPr>
        <w:t>DEER Database 2011 Update Documentation.</w:t>
      </w:r>
      <w:r w:rsidRPr="0038394E">
        <w:rPr>
          <w:color w:val="191919" w:themeColor="text1"/>
        </w:rPr>
        <w:t xml:space="preserve"> Prepared for the California Public Utilities Commission. </w:t>
      </w:r>
    </w:p>
  </w:footnote>
  <w:footnote w:id="16">
    <w:p w14:paraId="3CCC878F" w14:textId="77777777" w:rsidR="004D6E03" w:rsidRDefault="004D6E03" w:rsidP="00E64ABA">
      <w:pPr>
        <w:pStyle w:val="FootnoteText"/>
      </w:pPr>
      <w:r>
        <w:rPr>
          <w:rStyle w:val="FootnoteReference"/>
        </w:rPr>
        <w:footnoteRef/>
      </w:r>
      <w:r>
        <w:t xml:space="preserve"> </w:t>
      </w:r>
      <w:r w:rsidRPr="00297B33">
        <w:rPr>
          <w:rFonts w:eastAsia="Times New Roman" w:cs="Times New Roman"/>
          <w:color w:val="000000"/>
          <w:szCs w:val="18"/>
        </w:rPr>
        <w:t xml:space="preserve">California Public Utilities Commission (CPUC), Energy Division. 2013. </w:t>
      </w:r>
      <w:r w:rsidRPr="00297B33">
        <w:rPr>
          <w:rFonts w:eastAsia="Times New Roman" w:cs="Times New Roman"/>
          <w:i/>
          <w:color w:val="000000"/>
          <w:szCs w:val="18"/>
        </w:rPr>
        <w:t>Energy Efficiency Policy Manual Version 5</w:t>
      </w:r>
      <w:r w:rsidRPr="00297B33">
        <w:rPr>
          <w:rFonts w:eastAsia="Times New Roman" w:cs="Times New Roman"/>
          <w:color w:val="000000"/>
          <w:szCs w:val="18"/>
        </w:rPr>
        <w:t>.</w:t>
      </w:r>
      <w:r>
        <w:rPr>
          <w:rFonts w:eastAsia="Times New Roman" w:cs="Times New Roman"/>
          <w:color w:val="000000"/>
          <w:szCs w:val="18"/>
        </w:rPr>
        <w:t xml:space="preserve"> </w:t>
      </w:r>
    </w:p>
  </w:footnote>
  <w:footnote w:id="17">
    <w:p w14:paraId="43EDFEAC" w14:textId="63C13775" w:rsidR="004D6E03" w:rsidRPr="00E66079" w:rsidRDefault="004D6E03" w:rsidP="00571130">
      <w:pPr>
        <w:pStyle w:val="FootnoteText"/>
        <w:rPr>
          <w:highlight w:val="yellow"/>
        </w:rPr>
      </w:pPr>
      <w:r>
        <w:rPr>
          <w:rStyle w:val="FootnoteReference"/>
        </w:rPr>
        <w:footnoteRef/>
      </w:r>
      <w:r>
        <w:t xml:space="preserve"> ICF International</w:t>
      </w:r>
      <w:r w:rsidRPr="00571130">
        <w:t>. 2012. “</w:t>
      </w:r>
      <w:r w:rsidRPr="00E66079">
        <w:t>Pool Cover-V30-2012-11-08.xlsm</w:t>
      </w:r>
      <w:r>
        <w:t>.” November 8.</w:t>
      </w:r>
    </w:p>
    <w:p w14:paraId="1C4FD744" w14:textId="067975D9" w:rsidR="004D6E03" w:rsidRDefault="004D6E03" w:rsidP="00571130">
      <w:pPr>
        <w:pStyle w:val="FootnoteText"/>
      </w:pPr>
      <w:r>
        <w:t>ICF International</w:t>
      </w:r>
      <w:r w:rsidRPr="00571130">
        <w:t xml:space="preserve">. </w:t>
      </w:r>
      <w:r>
        <w:t>2012. “</w:t>
      </w:r>
      <w:r w:rsidRPr="00571130">
        <w:t>Pool Cover-V30-2012-11-08 - RB update indoor.xlsm</w:t>
      </w:r>
      <w:r>
        <w:t>” November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4D6E03" w:rsidRPr="000220A0" w:rsidRDefault="004D6E0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4D6E03" w:rsidRDefault="004D6E03">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4D6E03" w:rsidRDefault="004D6E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4D6E03" w:rsidRDefault="004D6E03" w:rsidP="00BD221D">
    <w:pPr>
      <w:jc w:val="center"/>
    </w:pPr>
  </w:p>
  <w:p w14:paraId="342310D5" w14:textId="5BACBCD8" w:rsidR="004D6E03" w:rsidRDefault="004D6E03" w:rsidP="00BD221D">
    <w:pPr>
      <w:jc w:val="center"/>
    </w:pPr>
    <w:r>
      <w:rPr>
        <w:noProof/>
      </w:rPr>
      <w:drawing>
        <wp:inline distT="0" distB="0" distL="0" distR="0" wp14:anchorId="4B2AF0A8" wp14:editId="7258E71E">
          <wp:extent cx="937307" cy="1405961"/>
          <wp:effectExtent l="0" t="0" r="2540" b="0"/>
          <wp:docPr id="16" name="Picture 16"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3312C25C" w:rsidR="004D6E03" w:rsidRDefault="004D6E03" w:rsidP="001D7A57">
    <w:pPr>
      <w:pStyle w:val="Header"/>
    </w:pPr>
    <w:r>
      <w:rPr>
        <w:rFonts w:ascii="Calibri Light" w:hAnsi="Calibri Light"/>
      </w:rPr>
      <w:t xml:space="preserve">RECREATION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Pool Cover, Commercial</w:t>
    </w:r>
  </w:p>
  <w:p w14:paraId="2AC97B25" w14:textId="77777777" w:rsidR="004D6E03" w:rsidRDefault="004D6E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4D6E03" w:rsidRDefault="004D6E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86CDC"/>
    <w:multiLevelType w:val="hybridMultilevel"/>
    <w:tmpl w:val="F7C0448E"/>
    <w:lvl w:ilvl="0" w:tplc="04090001">
      <w:start w:val="1"/>
      <w:numFmt w:val="bullet"/>
      <w:lvlText w:val=""/>
      <w:lvlJc w:val="left"/>
      <w:pPr>
        <w:ind w:left="720" w:hanging="360"/>
      </w:pPr>
      <w:rPr>
        <w:rFonts w:ascii="Symbol" w:hAnsi="Symbol" w:hint="default"/>
      </w:rPr>
    </w:lvl>
    <w:lvl w:ilvl="1" w:tplc="04090003" w:tentative="1">
      <w:start w:val="1"/>
      <w:numFmt w:val="bullet"/>
      <w:pStyle w:val="Part"/>
      <w:lvlText w:val="o"/>
      <w:lvlJc w:val="left"/>
      <w:pPr>
        <w:ind w:left="1440" w:hanging="360"/>
      </w:pPr>
      <w:rPr>
        <w:rFonts w:ascii="Courier New" w:hAnsi="Courier New" w:cs="Courier New" w:hint="default"/>
      </w:rPr>
    </w:lvl>
    <w:lvl w:ilvl="2" w:tplc="04090005" w:tentative="1">
      <w:start w:val="1"/>
      <w:numFmt w:val="bullet"/>
      <w:pStyle w:val="WPPR1"/>
      <w:lvlText w:val=""/>
      <w:lvlJc w:val="left"/>
      <w:pPr>
        <w:ind w:left="2160" w:hanging="360"/>
      </w:pPr>
      <w:rPr>
        <w:rFonts w:ascii="Wingdings" w:hAnsi="Wingdings" w:hint="default"/>
      </w:rPr>
    </w:lvl>
    <w:lvl w:ilvl="3" w:tplc="04090001" w:tentative="1">
      <w:start w:val="1"/>
      <w:numFmt w:val="bullet"/>
      <w:pStyle w:val="WPPR2"/>
      <w:lvlText w:val=""/>
      <w:lvlJc w:val="left"/>
      <w:pPr>
        <w:ind w:left="2880" w:hanging="360"/>
      </w:pPr>
      <w:rPr>
        <w:rFonts w:ascii="Symbol" w:hAnsi="Symbol" w:hint="default"/>
      </w:rPr>
    </w:lvl>
    <w:lvl w:ilvl="4" w:tplc="04090003" w:tentative="1">
      <w:start w:val="1"/>
      <w:numFmt w:val="bullet"/>
      <w:pStyle w:val="WPPR3"/>
      <w:lvlText w:val="o"/>
      <w:lvlJc w:val="left"/>
      <w:pPr>
        <w:ind w:left="3600" w:hanging="360"/>
      </w:pPr>
      <w:rPr>
        <w:rFonts w:ascii="Courier New" w:hAnsi="Courier New" w:cs="Courier New" w:hint="default"/>
      </w:rPr>
    </w:lvl>
    <w:lvl w:ilvl="5" w:tplc="04090005" w:tentative="1">
      <w:start w:val="1"/>
      <w:numFmt w:val="bullet"/>
      <w:pStyle w:val="WPPR4"/>
      <w:lvlText w:val=""/>
      <w:lvlJc w:val="left"/>
      <w:pPr>
        <w:ind w:left="4320" w:hanging="360"/>
      </w:pPr>
      <w:rPr>
        <w:rFonts w:ascii="Wingdings" w:hAnsi="Wingdings" w:hint="default"/>
      </w:rPr>
    </w:lvl>
    <w:lvl w:ilvl="6" w:tplc="04090001" w:tentative="1">
      <w:start w:val="1"/>
      <w:numFmt w:val="bullet"/>
      <w:pStyle w:val="WPPR5"/>
      <w:lvlText w:val=""/>
      <w:lvlJc w:val="left"/>
      <w:pPr>
        <w:ind w:left="5040" w:hanging="360"/>
      </w:pPr>
      <w:rPr>
        <w:rFonts w:ascii="Symbol" w:hAnsi="Symbol" w:hint="default"/>
      </w:rPr>
    </w:lvl>
    <w:lvl w:ilvl="7" w:tplc="04090003" w:tentative="1">
      <w:start w:val="1"/>
      <w:numFmt w:val="bullet"/>
      <w:pStyle w:val="WPPR6"/>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307564"/>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2" w15:restartNumberingAfterBreak="0">
    <w:nsid w:val="125C19D9"/>
    <w:multiLevelType w:val="multilevel"/>
    <w:tmpl w:val="B5D2A6C8"/>
    <w:lvl w:ilvl="0">
      <w:start w:val="1"/>
      <w:numFmt w:val="bullet"/>
      <w:pStyle w:val="WPSC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3" w15:restartNumberingAfterBreak="0">
    <w:nsid w:val="13171578"/>
    <w:multiLevelType w:val="hybridMultilevel"/>
    <w:tmpl w:val="1E4A3D2A"/>
    <w:lvl w:ilvl="0" w:tplc="D5BAC996">
      <w:start w:val="1"/>
      <w:numFmt w:val="bullet"/>
      <w:pStyle w:val="eTRMBulletedText"/>
      <w:lvlText w:val=""/>
      <w:lvlJc w:val="left"/>
      <w:pPr>
        <w:ind w:left="1080" w:hanging="360"/>
      </w:pPr>
      <w:rPr>
        <w:rFonts w:ascii="Symbol" w:hAnsi="Symbol" w:hint="default"/>
        <w:color w:val="404040" w:themeColor="accent3" w:themeShade="80"/>
        <w:sz w:val="20"/>
      </w:rPr>
    </w:lvl>
    <w:lvl w:ilvl="1" w:tplc="CA9E9B30">
      <w:start w:val="1"/>
      <w:numFmt w:val="bullet"/>
      <w:lvlText w:val=""/>
      <w:lvlJc w:val="left"/>
      <w:pPr>
        <w:ind w:left="1800" w:hanging="360"/>
      </w:pPr>
      <w:rPr>
        <w:rFonts w:ascii="Symbol" w:hAnsi="Symbol" w:hint="default"/>
        <w:color w:val="6B6B6B"/>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91D1A87"/>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5" w15:restartNumberingAfterBreak="0">
    <w:nsid w:val="27E25329"/>
    <w:multiLevelType w:val="hybridMultilevel"/>
    <w:tmpl w:val="34449BE8"/>
    <w:lvl w:ilvl="0" w:tplc="097AF3B6">
      <w:start w:val="1"/>
      <w:numFmt w:val="bullet"/>
      <w:pStyle w:val="StyleNPX"/>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8A7674C"/>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10" w15:restartNumberingAfterBreak="0">
    <w:nsid w:val="4D6430C4"/>
    <w:multiLevelType w:val="hybridMultilevel"/>
    <w:tmpl w:val="45868930"/>
    <w:lvl w:ilvl="0" w:tplc="91D2B956">
      <w:start w:val="1"/>
      <w:numFmt w:val="decimal"/>
      <w:pStyle w:val="FIG"/>
      <w:lvlText w:val="Figure %1 -"/>
      <w:lvlJc w:val="center"/>
      <w:pPr>
        <w:tabs>
          <w:tab w:val="num" w:pos="3960"/>
        </w:tabs>
        <w:ind w:left="3240" w:firstLine="0"/>
      </w:pPr>
      <w:rPr>
        <w:rFonts w:ascii="Arial" w:hAnsi="Arial" w:hint="default"/>
        <w:b/>
        <w:i w:val="0"/>
        <w:sz w:val="20"/>
      </w:rPr>
    </w:lvl>
    <w:lvl w:ilvl="1" w:tplc="20023290" w:tentative="1">
      <w:start w:val="1"/>
      <w:numFmt w:val="lowerLetter"/>
      <w:lvlText w:val="%2."/>
      <w:lvlJc w:val="left"/>
      <w:pPr>
        <w:tabs>
          <w:tab w:val="num" w:pos="4680"/>
        </w:tabs>
        <w:ind w:left="4680" w:hanging="360"/>
      </w:pPr>
    </w:lvl>
    <w:lvl w:ilvl="2" w:tplc="4704E55A" w:tentative="1">
      <w:start w:val="1"/>
      <w:numFmt w:val="lowerRoman"/>
      <w:lvlText w:val="%3."/>
      <w:lvlJc w:val="right"/>
      <w:pPr>
        <w:tabs>
          <w:tab w:val="num" w:pos="5400"/>
        </w:tabs>
        <w:ind w:left="5400" w:hanging="180"/>
      </w:pPr>
    </w:lvl>
    <w:lvl w:ilvl="3" w:tplc="5578392C" w:tentative="1">
      <w:start w:val="1"/>
      <w:numFmt w:val="decimal"/>
      <w:lvlText w:val="%4."/>
      <w:lvlJc w:val="left"/>
      <w:pPr>
        <w:tabs>
          <w:tab w:val="num" w:pos="6120"/>
        </w:tabs>
        <w:ind w:left="6120" w:hanging="360"/>
      </w:pPr>
    </w:lvl>
    <w:lvl w:ilvl="4" w:tplc="BDD2CB94" w:tentative="1">
      <w:start w:val="1"/>
      <w:numFmt w:val="lowerLetter"/>
      <w:lvlText w:val="%5."/>
      <w:lvlJc w:val="left"/>
      <w:pPr>
        <w:tabs>
          <w:tab w:val="num" w:pos="6840"/>
        </w:tabs>
        <w:ind w:left="6840" w:hanging="360"/>
      </w:pPr>
    </w:lvl>
    <w:lvl w:ilvl="5" w:tplc="89C49758" w:tentative="1">
      <w:start w:val="1"/>
      <w:numFmt w:val="lowerRoman"/>
      <w:lvlText w:val="%6."/>
      <w:lvlJc w:val="right"/>
      <w:pPr>
        <w:tabs>
          <w:tab w:val="num" w:pos="7560"/>
        </w:tabs>
        <w:ind w:left="7560" w:hanging="180"/>
      </w:pPr>
    </w:lvl>
    <w:lvl w:ilvl="6" w:tplc="A34AF35C" w:tentative="1">
      <w:start w:val="1"/>
      <w:numFmt w:val="decimal"/>
      <w:lvlText w:val="%7."/>
      <w:lvlJc w:val="left"/>
      <w:pPr>
        <w:tabs>
          <w:tab w:val="num" w:pos="8280"/>
        </w:tabs>
        <w:ind w:left="8280" w:hanging="360"/>
      </w:pPr>
    </w:lvl>
    <w:lvl w:ilvl="7" w:tplc="CE3EDE72" w:tentative="1">
      <w:start w:val="1"/>
      <w:numFmt w:val="lowerLetter"/>
      <w:lvlText w:val="%8."/>
      <w:lvlJc w:val="left"/>
      <w:pPr>
        <w:tabs>
          <w:tab w:val="num" w:pos="9000"/>
        </w:tabs>
        <w:ind w:left="9000" w:hanging="360"/>
      </w:pPr>
    </w:lvl>
    <w:lvl w:ilvl="8" w:tplc="4CFE126E" w:tentative="1">
      <w:start w:val="1"/>
      <w:numFmt w:val="lowerRoman"/>
      <w:lvlText w:val="%9."/>
      <w:lvlJc w:val="right"/>
      <w:pPr>
        <w:tabs>
          <w:tab w:val="num" w:pos="9720"/>
        </w:tabs>
        <w:ind w:left="9720" w:hanging="180"/>
      </w:pPr>
    </w:lvl>
  </w:abstractNum>
  <w:abstractNum w:abstractNumId="11" w15:restartNumberingAfterBreak="0">
    <w:nsid w:val="52C81B56"/>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12" w15:restartNumberingAfterBreak="0">
    <w:nsid w:val="5A09496B"/>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13" w15:restartNumberingAfterBreak="0">
    <w:nsid w:val="5A176BB6"/>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14"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5" w15:restartNumberingAfterBreak="0">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16"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140BB1"/>
    <w:multiLevelType w:val="multilevel"/>
    <w:tmpl w:val="B5D2A6C8"/>
    <w:lvl w:ilvl="0">
      <w:start w:val="1"/>
      <w:numFmt w:val="bullet"/>
      <w:lvlText w:val=""/>
      <w:lvlJc w:val="left"/>
      <w:pPr>
        <w:ind w:left="1152" w:hanging="576"/>
      </w:pPr>
      <w:rPr>
        <w:rFonts w:ascii="Symbol" w:hAnsi="Symbol" w:hint="default"/>
        <w:b/>
        <w:i w:val="0"/>
        <w:color w:val="6B6B6B"/>
        <w:sz w:val="20"/>
      </w:rPr>
    </w:lvl>
    <w:lvl w:ilvl="1">
      <w:start w:val="1"/>
      <w:numFmt w:val="decimalZero"/>
      <w:lvlText w:val="%1.%2"/>
      <w:lvlJc w:val="left"/>
      <w:pPr>
        <w:tabs>
          <w:tab w:val="num" w:pos="1296"/>
        </w:tabs>
        <w:ind w:left="1296" w:hanging="720"/>
      </w:pPr>
      <w:rPr>
        <w:rFonts w:hint="default"/>
        <w:b/>
        <w:i w:val="0"/>
      </w:rPr>
    </w:lvl>
    <w:lvl w:ilvl="2">
      <w:start w:val="1"/>
      <w:numFmt w:val="upperLetter"/>
      <w:lvlText w:val="%3."/>
      <w:lvlJc w:val="left"/>
      <w:pPr>
        <w:tabs>
          <w:tab w:val="num" w:pos="1728"/>
        </w:tabs>
        <w:ind w:left="1728" w:hanging="432"/>
      </w:pPr>
      <w:rPr>
        <w:rFonts w:hint="default"/>
      </w:rPr>
    </w:lvl>
    <w:lvl w:ilvl="3">
      <w:start w:val="1"/>
      <w:numFmt w:val="decimal"/>
      <w:lvlText w:val="%4."/>
      <w:lvlJc w:val="left"/>
      <w:pPr>
        <w:tabs>
          <w:tab w:val="num" w:pos="2160"/>
        </w:tabs>
        <w:ind w:left="2160" w:hanging="432"/>
      </w:pPr>
      <w:rPr>
        <w:rFonts w:ascii="Arial" w:hAnsi="Arial" w:hint="default"/>
        <w:b w:val="0"/>
        <w:i w:val="0"/>
        <w:sz w:val="20"/>
      </w:rPr>
    </w:lvl>
    <w:lvl w:ilvl="4">
      <w:start w:val="1"/>
      <w:numFmt w:val="bullet"/>
      <w:lvlText w:val=""/>
      <w:lvlJc w:val="left"/>
      <w:pPr>
        <w:tabs>
          <w:tab w:val="num" w:pos="2592"/>
        </w:tabs>
        <w:ind w:left="2592" w:hanging="432"/>
      </w:pPr>
      <w:rPr>
        <w:rFonts w:ascii="Symbol" w:hAnsi="Symbol" w:hint="default"/>
        <w:b w:val="0"/>
        <w:i w:val="0"/>
        <w:color w:val="6B6B6B"/>
        <w:sz w:val="20"/>
      </w:rPr>
    </w:lvl>
    <w:lvl w:ilvl="5">
      <w:start w:val="1"/>
      <w:numFmt w:val="lowerRoman"/>
      <w:lvlText w:val="%6."/>
      <w:lvlJc w:val="left"/>
      <w:pPr>
        <w:tabs>
          <w:tab w:val="num" w:pos="3312"/>
        </w:tabs>
        <w:ind w:left="3024" w:hanging="432"/>
      </w:pPr>
      <w:rPr>
        <w:rFonts w:ascii="Arial" w:hAnsi="Arial" w:hint="default"/>
        <w:b w:val="0"/>
        <w:i w:val="0"/>
        <w:sz w:val="20"/>
      </w:rPr>
    </w:lvl>
    <w:lvl w:ilvl="6">
      <w:start w:val="1"/>
      <w:numFmt w:val="lowerLetter"/>
      <w:lvlText w:val="%7)"/>
      <w:lvlJc w:val="left"/>
      <w:pPr>
        <w:tabs>
          <w:tab w:val="num" w:pos="3456"/>
        </w:tabs>
        <w:ind w:left="3456" w:hanging="432"/>
      </w:pPr>
      <w:rPr>
        <w:rFonts w:ascii="Arial" w:hAnsi="Arial" w:hint="default"/>
        <w:b w:val="0"/>
        <w:i w:val="0"/>
        <w:sz w:val="20"/>
      </w:rPr>
    </w:lvl>
    <w:lvl w:ilvl="7">
      <w:start w:val="1"/>
      <w:numFmt w:val="lowerRoman"/>
      <w:lvlText w:val="%8)"/>
      <w:lvlJc w:val="left"/>
      <w:pPr>
        <w:tabs>
          <w:tab w:val="num" w:pos="4176"/>
        </w:tabs>
        <w:ind w:left="3888" w:hanging="432"/>
      </w:pPr>
      <w:rPr>
        <w:rFonts w:ascii="Arial" w:hAnsi="Arial" w:hint="default"/>
        <w:b w:val="0"/>
        <w:i w:val="0"/>
        <w:sz w:val="20"/>
      </w:rPr>
    </w:lvl>
    <w:lvl w:ilvl="8">
      <w:start w:val="27"/>
      <w:numFmt w:val="lowerLetter"/>
      <w:lvlText w:val="%9)"/>
      <w:lvlJc w:val="left"/>
      <w:pPr>
        <w:tabs>
          <w:tab w:val="num" w:pos="4320"/>
        </w:tabs>
        <w:ind w:left="4320" w:hanging="432"/>
      </w:pPr>
      <w:rPr>
        <w:rFonts w:ascii="Arial" w:hAnsi="Arial" w:hint="default"/>
        <w:b w:val="0"/>
        <w:i w:val="0"/>
        <w:sz w:val="20"/>
      </w:rPr>
    </w:lvl>
  </w:abstractNum>
  <w:abstractNum w:abstractNumId="1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9" w15:restartNumberingAfterBreak="0">
    <w:nsid w:val="724467F7"/>
    <w:multiLevelType w:val="hybridMultilevel"/>
    <w:tmpl w:val="68E44F46"/>
    <w:lvl w:ilvl="0" w:tplc="CA9E9B30">
      <w:start w:val="1"/>
      <w:numFmt w:val="bullet"/>
      <w:lvlText w:val=""/>
      <w:lvlJc w:val="left"/>
      <w:pPr>
        <w:ind w:left="1080" w:hanging="360"/>
      </w:pPr>
      <w:rPr>
        <w:rFonts w:ascii="Symbol" w:hAnsi="Symbol" w:hint="default"/>
        <w:color w:val="6B6B6B"/>
        <w:sz w:val="20"/>
      </w:rPr>
    </w:lvl>
    <w:lvl w:ilvl="1" w:tplc="CA9E9B30">
      <w:start w:val="1"/>
      <w:numFmt w:val="bullet"/>
      <w:lvlText w:val=""/>
      <w:lvlJc w:val="left"/>
      <w:pPr>
        <w:ind w:left="1800" w:hanging="360"/>
      </w:pPr>
      <w:rPr>
        <w:rFonts w:ascii="Symbol" w:hAnsi="Symbol" w:hint="default"/>
        <w:color w:val="6B6B6B"/>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2B848A4"/>
    <w:multiLevelType w:val="singleLevel"/>
    <w:tmpl w:val="452E5236"/>
    <w:lvl w:ilvl="0">
      <w:start w:val="1"/>
      <w:numFmt w:val="decimal"/>
      <w:pStyle w:val="Style3"/>
      <w:lvlText w:val="%1."/>
      <w:legacy w:legacy="1" w:legacySpace="0" w:legacyIndent="0"/>
      <w:lvlJc w:val="left"/>
      <w:rPr>
        <w:rFonts w:cs="Times New Roman"/>
      </w:rPr>
    </w:lvl>
  </w:abstractNum>
  <w:abstractNum w:abstractNumId="21"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num w:numId="1">
    <w:abstractNumId w:val="18"/>
  </w:num>
  <w:num w:numId="2">
    <w:abstractNumId w:val="21"/>
  </w:num>
  <w:num w:numId="3">
    <w:abstractNumId w:val="14"/>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6"/>
  </w:num>
  <w:num w:numId="5">
    <w:abstractNumId w:val="6"/>
  </w:num>
  <w:num w:numId="6">
    <w:abstractNumId w:val="0"/>
  </w:num>
  <w:num w:numId="7">
    <w:abstractNumId w:val="10"/>
  </w:num>
  <w:num w:numId="8">
    <w:abstractNumId w:val="2"/>
  </w:num>
  <w:num w:numId="9">
    <w:abstractNumId w:val="3"/>
  </w:num>
  <w:num w:numId="10">
    <w:abstractNumId w:val="20"/>
  </w:num>
  <w:num w:numId="11">
    <w:abstractNumId w:val="15"/>
  </w:num>
  <w:num w:numId="12">
    <w:abstractNumId w:val="5"/>
  </w:num>
  <w:num w:numId="13">
    <w:abstractNumId w:val="19"/>
  </w:num>
  <w:num w:numId="14">
    <w:abstractNumId w:val="11"/>
  </w:num>
  <w:num w:numId="15">
    <w:abstractNumId w:val="1"/>
  </w:num>
  <w:num w:numId="16">
    <w:abstractNumId w:val="13"/>
  </w:num>
  <w:num w:numId="17">
    <w:abstractNumId w:val="4"/>
  </w:num>
  <w:num w:numId="18">
    <w:abstractNumId w:val="9"/>
  </w:num>
  <w:num w:numId="19">
    <w:abstractNumId w:val="12"/>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4788"/>
    <w:rsid w:val="00005B06"/>
    <w:rsid w:val="000063B0"/>
    <w:rsid w:val="000110D9"/>
    <w:rsid w:val="000111AF"/>
    <w:rsid w:val="00011BF0"/>
    <w:rsid w:val="000122BD"/>
    <w:rsid w:val="000151B0"/>
    <w:rsid w:val="00016928"/>
    <w:rsid w:val="00017723"/>
    <w:rsid w:val="000220A0"/>
    <w:rsid w:val="0002389A"/>
    <w:rsid w:val="000248E0"/>
    <w:rsid w:val="00024965"/>
    <w:rsid w:val="000257B6"/>
    <w:rsid w:val="00026D58"/>
    <w:rsid w:val="000302DF"/>
    <w:rsid w:val="00031184"/>
    <w:rsid w:val="0003421F"/>
    <w:rsid w:val="0003490B"/>
    <w:rsid w:val="00037A06"/>
    <w:rsid w:val="00037E17"/>
    <w:rsid w:val="0004274B"/>
    <w:rsid w:val="00042FB4"/>
    <w:rsid w:val="0004699A"/>
    <w:rsid w:val="00046BB0"/>
    <w:rsid w:val="00050AA8"/>
    <w:rsid w:val="00051DBB"/>
    <w:rsid w:val="00052970"/>
    <w:rsid w:val="00052C95"/>
    <w:rsid w:val="000531ED"/>
    <w:rsid w:val="00053209"/>
    <w:rsid w:val="000603D2"/>
    <w:rsid w:val="00061D34"/>
    <w:rsid w:val="000621A8"/>
    <w:rsid w:val="000672E5"/>
    <w:rsid w:val="00073449"/>
    <w:rsid w:val="00074E3E"/>
    <w:rsid w:val="000767E9"/>
    <w:rsid w:val="0008108C"/>
    <w:rsid w:val="00081FCA"/>
    <w:rsid w:val="000841AA"/>
    <w:rsid w:val="00090BBF"/>
    <w:rsid w:val="000910B7"/>
    <w:rsid w:val="00091516"/>
    <w:rsid w:val="00091581"/>
    <w:rsid w:val="00092D83"/>
    <w:rsid w:val="00094304"/>
    <w:rsid w:val="00094517"/>
    <w:rsid w:val="00096485"/>
    <w:rsid w:val="00096A5A"/>
    <w:rsid w:val="000975E4"/>
    <w:rsid w:val="000978C8"/>
    <w:rsid w:val="000A086C"/>
    <w:rsid w:val="000A4D0B"/>
    <w:rsid w:val="000A4D3A"/>
    <w:rsid w:val="000A522F"/>
    <w:rsid w:val="000A62EF"/>
    <w:rsid w:val="000A66B7"/>
    <w:rsid w:val="000A7058"/>
    <w:rsid w:val="000A7D6C"/>
    <w:rsid w:val="000B2181"/>
    <w:rsid w:val="000B6004"/>
    <w:rsid w:val="000C156D"/>
    <w:rsid w:val="000C1A36"/>
    <w:rsid w:val="000C36B4"/>
    <w:rsid w:val="000C607C"/>
    <w:rsid w:val="000C72C1"/>
    <w:rsid w:val="000C7D2D"/>
    <w:rsid w:val="000D7D1B"/>
    <w:rsid w:val="000F1833"/>
    <w:rsid w:val="000F1BAD"/>
    <w:rsid w:val="000F4071"/>
    <w:rsid w:val="00103399"/>
    <w:rsid w:val="00104933"/>
    <w:rsid w:val="00104AF0"/>
    <w:rsid w:val="001055AA"/>
    <w:rsid w:val="00106432"/>
    <w:rsid w:val="00110B9F"/>
    <w:rsid w:val="00111A53"/>
    <w:rsid w:val="0011498C"/>
    <w:rsid w:val="001201B1"/>
    <w:rsid w:val="00120592"/>
    <w:rsid w:val="001217DF"/>
    <w:rsid w:val="0012187D"/>
    <w:rsid w:val="00122DD8"/>
    <w:rsid w:val="00124BFE"/>
    <w:rsid w:val="00126809"/>
    <w:rsid w:val="0012753A"/>
    <w:rsid w:val="00131C5A"/>
    <w:rsid w:val="001335CB"/>
    <w:rsid w:val="00136A43"/>
    <w:rsid w:val="00142D3C"/>
    <w:rsid w:val="00144451"/>
    <w:rsid w:val="001451AB"/>
    <w:rsid w:val="00151B9F"/>
    <w:rsid w:val="00153A33"/>
    <w:rsid w:val="00154391"/>
    <w:rsid w:val="00154D1B"/>
    <w:rsid w:val="001564FC"/>
    <w:rsid w:val="0015670E"/>
    <w:rsid w:val="00156EC5"/>
    <w:rsid w:val="00156EE9"/>
    <w:rsid w:val="00157E92"/>
    <w:rsid w:val="00161DF1"/>
    <w:rsid w:val="001648F6"/>
    <w:rsid w:val="00166E46"/>
    <w:rsid w:val="00167DB0"/>
    <w:rsid w:val="001714A1"/>
    <w:rsid w:val="00171BB8"/>
    <w:rsid w:val="001728F5"/>
    <w:rsid w:val="00174707"/>
    <w:rsid w:val="00180DAD"/>
    <w:rsid w:val="00181672"/>
    <w:rsid w:val="00181E01"/>
    <w:rsid w:val="00182C6A"/>
    <w:rsid w:val="00183596"/>
    <w:rsid w:val="00185703"/>
    <w:rsid w:val="00193D41"/>
    <w:rsid w:val="001944A0"/>
    <w:rsid w:val="00194928"/>
    <w:rsid w:val="00194D90"/>
    <w:rsid w:val="00195B03"/>
    <w:rsid w:val="0019631C"/>
    <w:rsid w:val="00196649"/>
    <w:rsid w:val="00196A36"/>
    <w:rsid w:val="001A11C7"/>
    <w:rsid w:val="001A2DDF"/>
    <w:rsid w:val="001A3307"/>
    <w:rsid w:val="001A4BE1"/>
    <w:rsid w:val="001A7A21"/>
    <w:rsid w:val="001B1D23"/>
    <w:rsid w:val="001B2899"/>
    <w:rsid w:val="001B45B5"/>
    <w:rsid w:val="001B5925"/>
    <w:rsid w:val="001C13AA"/>
    <w:rsid w:val="001C25C5"/>
    <w:rsid w:val="001C2ACE"/>
    <w:rsid w:val="001C6C9B"/>
    <w:rsid w:val="001C7134"/>
    <w:rsid w:val="001D0579"/>
    <w:rsid w:val="001D3A40"/>
    <w:rsid w:val="001D553F"/>
    <w:rsid w:val="001D65A6"/>
    <w:rsid w:val="001D6707"/>
    <w:rsid w:val="001D7A57"/>
    <w:rsid w:val="001E0BB1"/>
    <w:rsid w:val="001E19A3"/>
    <w:rsid w:val="001E3129"/>
    <w:rsid w:val="001E4C3F"/>
    <w:rsid w:val="001E4CDB"/>
    <w:rsid w:val="001E6273"/>
    <w:rsid w:val="001E6B36"/>
    <w:rsid w:val="001E7742"/>
    <w:rsid w:val="001F3B40"/>
    <w:rsid w:val="001F735E"/>
    <w:rsid w:val="002005A8"/>
    <w:rsid w:val="002006B6"/>
    <w:rsid w:val="002041AF"/>
    <w:rsid w:val="00205BAF"/>
    <w:rsid w:val="00207F85"/>
    <w:rsid w:val="0021226A"/>
    <w:rsid w:val="00212C4A"/>
    <w:rsid w:val="00217372"/>
    <w:rsid w:val="002218CD"/>
    <w:rsid w:val="002237E4"/>
    <w:rsid w:val="00224AF7"/>
    <w:rsid w:val="00225142"/>
    <w:rsid w:val="00226694"/>
    <w:rsid w:val="00227BDD"/>
    <w:rsid w:val="00231714"/>
    <w:rsid w:val="002318A4"/>
    <w:rsid w:val="00232FA4"/>
    <w:rsid w:val="00233464"/>
    <w:rsid w:val="002335FF"/>
    <w:rsid w:val="00233D87"/>
    <w:rsid w:val="002343F7"/>
    <w:rsid w:val="00235188"/>
    <w:rsid w:val="002358B9"/>
    <w:rsid w:val="0023666C"/>
    <w:rsid w:val="00236E0A"/>
    <w:rsid w:val="00236E2F"/>
    <w:rsid w:val="00237964"/>
    <w:rsid w:val="00241055"/>
    <w:rsid w:val="00241F9C"/>
    <w:rsid w:val="002434DE"/>
    <w:rsid w:val="00245AFF"/>
    <w:rsid w:val="0024628D"/>
    <w:rsid w:val="0024690E"/>
    <w:rsid w:val="00246F25"/>
    <w:rsid w:val="0025002D"/>
    <w:rsid w:val="00251ABC"/>
    <w:rsid w:val="002524CF"/>
    <w:rsid w:val="00252D0A"/>
    <w:rsid w:val="0025348A"/>
    <w:rsid w:val="002534EC"/>
    <w:rsid w:val="00256400"/>
    <w:rsid w:val="00261753"/>
    <w:rsid w:val="002628B2"/>
    <w:rsid w:val="002654EB"/>
    <w:rsid w:val="00272879"/>
    <w:rsid w:val="00274BA2"/>
    <w:rsid w:val="00276F9B"/>
    <w:rsid w:val="00277B26"/>
    <w:rsid w:val="0028480E"/>
    <w:rsid w:val="00284AE6"/>
    <w:rsid w:val="00285178"/>
    <w:rsid w:val="00285953"/>
    <w:rsid w:val="00287B63"/>
    <w:rsid w:val="002942B0"/>
    <w:rsid w:val="0029555D"/>
    <w:rsid w:val="0029685B"/>
    <w:rsid w:val="00297180"/>
    <w:rsid w:val="0029781E"/>
    <w:rsid w:val="002A2471"/>
    <w:rsid w:val="002A2A94"/>
    <w:rsid w:val="002A2D77"/>
    <w:rsid w:val="002A734E"/>
    <w:rsid w:val="002B107C"/>
    <w:rsid w:val="002B2C97"/>
    <w:rsid w:val="002B3736"/>
    <w:rsid w:val="002B3BF4"/>
    <w:rsid w:val="002B582C"/>
    <w:rsid w:val="002B5912"/>
    <w:rsid w:val="002B6DED"/>
    <w:rsid w:val="002B6F2A"/>
    <w:rsid w:val="002C0408"/>
    <w:rsid w:val="002C06FC"/>
    <w:rsid w:val="002C1117"/>
    <w:rsid w:val="002C2207"/>
    <w:rsid w:val="002C5D72"/>
    <w:rsid w:val="002C67DF"/>
    <w:rsid w:val="002D0036"/>
    <w:rsid w:val="002D0686"/>
    <w:rsid w:val="002D1187"/>
    <w:rsid w:val="002D21A3"/>
    <w:rsid w:val="002D29F8"/>
    <w:rsid w:val="002D40EE"/>
    <w:rsid w:val="002D4993"/>
    <w:rsid w:val="002D50E9"/>
    <w:rsid w:val="002D5CFA"/>
    <w:rsid w:val="002E09C9"/>
    <w:rsid w:val="002E6BBD"/>
    <w:rsid w:val="002E79A3"/>
    <w:rsid w:val="002F2635"/>
    <w:rsid w:val="002F2E2A"/>
    <w:rsid w:val="002F48A2"/>
    <w:rsid w:val="002F522C"/>
    <w:rsid w:val="0030089E"/>
    <w:rsid w:val="00302710"/>
    <w:rsid w:val="00302A82"/>
    <w:rsid w:val="003046A2"/>
    <w:rsid w:val="00305314"/>
    <w:rsid w:val="003103FB"/>
    <w:rsid w:val="00310EE1"/>
    <w:rsid w:val="00313E1D"/>
    <w:rsid w:val="00321766"/>
    <w:rsid w:val="003247FA"/>
    <w:rsid w:val="003309DA"/>
    <w:rsid w:val="00331341"/>
    <w:rsid w:val="00333809"/>
    <w:rsid w:val="00336313"/>
    <w:rsid w:val="00337D1D"/>
    <w:rsid w:val="00340F71"/>
    <w:rsid w:val="00341ABE"/>
    <w:rsid w:val="00345F0D"/>
    <w:rsid w:val="0034701D"/>
    <w:rsid w:val="0035060F"/>
    <w:rsid w:val="00350E26"/>
    <w:rsid w:val="00352864"/>
    <w:rsid w:val="00356B5B"/>
    <w:rsid w:val="0035764D"/>
    <w:rsid w:val="00361105"/>
    <w:rsid w:val="00362F4D"/>
    <w:rsid w:val="00362F9E"/>
    <w:rsid w:val="00363BE8"/>
    <w:rsid w:val="00363ED7"/>
    <w:rsid w:val="00371042"/>
    <w:rsid w:val="00372F61"/>
    <w:rsid w:val="00373361"/>
    <w:rsid w:val="00375D82"/>
    <w:rsid w:val="00385069"/>
    <w:rsid w:val="00385AA4"/>
    <w:rsid w:val="00387072"/>
    <w:rsid w:val="00392097"/>
    <w:rsid w:val="00392684"/>
    <w:rsid w:val="00393279"/>
    <w:rsid w:val="003954CE"/>
    <w:rsid w:val="003956A2"/>
    <w:rsid w:val="003966AB"/>
    <w:rsid w:val="003A1AF3"/>
    <w:rsid w:val="003A1C9C"/>
    <w:rsid w:val="003A40C1"/>
    <w:rsid w:val="003A7BA8"/>
    <w:rsid w:val="003B2FF1"/>
    <w:rsid w:val="003B46D9"/>
    <w:rsid w:val="003B7610"/>
    <w:rsid w:val="003C2B2A"/>
    <w:rsid w:val="003C2CC3"/>
    <w:rsid w:val="003C3771"/>
    <w:rsid w:val="003C5967"/>
    <w:rsid w:val="003C7721"/>
    <w:rsid w:val="003D1EC8"/>
    <w:rsid w:val="003D1FB8"/>
    <w:rsid w:val="003D3DDE"/>
    <w:rsid w:val="003D5B6B"/>
    <w:rsid w:val="003D7104"/>
    <w:rsid w:val="003E22EF"/>
    <w:rsid w:val="003E5605"/>
    <w:rsid w:val="003E5CFD"/>
    <w:rsid w:val="003E74C3"/>
    <w:rsid w:val="003F269E"/>
    <w:rsid w:val="003F4964"/>
    <w:rsid w:val="003F65F3"/>
    <w:rsid w:val="00401C3E"/>
    <w:rsid w:val="00401C43"/>
    <w:rsid w:val="00403A49"/>
    <w:rsid w:val="004046FF"/>
    <w:rsid w:val="00410790"/>
    <w:rsid w:val="00410B36"/>
    <w:rsid w:val="00411EF4"/>
    <w:rsid w:val="004133BB"/>
    <w:rsid w:val="004142EF"/>
    <w:rsid w:val="00420958"/>
    <w:rsid w:val="00420EF1"/>
    <w:rsid w:val="00421769"/>
    <w:rsid w:val="00421920"/>
    <w:rsid w:val="0042319D"/>
    <w:rsid w:val="00423D33"/>
    <w:rsid w:val="004249A0"/>
    <w:rsid w:val="00424C68"/>
    <w:rsid w:val="00427246"/>
    <w:rsid w:val="00431EBD"/>
    <w:rsid w:val="00432D49"/>
    <w:rsid w:val="004339EA"/>
    <w:rsid w:val="00433E8F"/>
    <w:rsid w:val="00434145"/>
    <w:rsid w:val="00435A28"/>
    <w:rsid w:val="00435BBB"/>
    <w:rsid w:val="00441FAD"/>
    <w:rsid w:val="004423DB"/>
    <w:rsid w:val="00444BDA"/>
    <w:rsid w:val="00445547"/>
    <w:rsid w:val="0044577B"/>
    <w:rsid w:val="00451088"/>
    <w:rsid w:val="004517F1"/>
    <w:rsid w:val="00452EBE"/>
    <w:rsid w:val="004556DF"/>
    <w:rsid w:val="004558B5"/>
    <w:rsid w:val="004571DA"/>
    <w:rsid w:val="00460B42"/>
    <w:rsid w:val="00461AE3"/>
    <w:rsid w:val="00462548"/>
    <w:rsid w:val="00462BB6"/>
    <w:rsid w:val="004635E5"/>
    <w:rsid w:val="00464A63"/>
    <w:rsid w:val="00466DD6"/>
    <w:rsid w:val="00470670"/>
    <w:rsid w:val="00472286"/>
    <w:rsid w:val="004740FF"/>
    <w:rsid w:val="00475A47"/>
    <w:rsid w:val="00475D57"/>
    <w:rsid w:val="00484536"/>
    <w:rsid w:val="00486585"/>
    <w:rsid w:val="0048797C"/>
    <w:rsid w:val="00490C6E"/>
    <w:rsid w:val="00497289"/>
    <w:rsid w:val="004A06AE"/>
    <w:rsid w:val="004A0F10"/>
    <w:rsid w:val="004A510D"/>
    <w:rsid w:val="004A74EA"/>
    <w:rsid w:val="004B06E3"/>
    <w:rsid w:val="004B35DC"/>
    <w:rsid w:val="004B4B58"/>
    <w:rsid w:val="004B5335"/>
    <w:rsid w:val="004B5888"/>
    <w:rsid w:val="004C2A36"/>
    <w:rsid w:val="004C3663"/>
    <w:rsid w:val="004C37E9"/>
    <w:rsid w:val="004C57EC"/>
    <w:rsid w:val="004C69F2"/>
    <w:rsid w:val="004C7C61"/>
    <w:rsid w:val="004D001E"/>
    <w:rsid w:val="004D0C20"/>
    <w:rsid w:val="004D1461"/>
    <w:rsid w:val="004D3045"/>
    <w:rsid w:val="004D3A71"/>
    <w:rsid w:val="004D3CE4"/>
    <w:rsid w:val="004D6E03"/>
    <w:rsid w:val="004D7E51"/>
    <w:rsid w:val="004E04EE"/>
    <w:rsid w:val="004E1B37"/>
    <w:rsid w:val="004E2704"/>
    <w:rsid w:val="004E4D01"/>
    <w:rsid w:val="004E5A08"/>
    <w:rsid w:val="004E6945"/>
    <w:rsid w:val="004F36AC"/>
    <w:rsid w:val="004F3E33"/>
    <w:rsid w:val="004F705B"/>
    <w:rsid w:val="004F7D76"/>
    <w:rsid w:val="00500964"/>
    <w:rsid w:val="00500C66"/>
    <w:rsid w:val="00503B61"/>
    <w:rsid w:val="00504E1E"/>
    <w:rsid w:val="00505B61"/>
    <w:rsid w:val="00505B94"/>
    <w:rsid w:val="00506C46"/>
    <w:rsid w:val="005130EC"/>
    <w:rsid w:val="0051324B"/>
    <w:rsid w:val="005140E8"/>
    <w:rsid w:val="005146E6"/>
    <w:rsid w:val="00515E4E"/>
    <w:rsid w:val="0052243A"/>
    <w:rsid w:val="00531405"/>
    <w:rsid w:val="005325E1"/>
    <w:rsid w:val="00532657"/>
    <w:rsid w:val="00534C35"/>
    <w:rsid w:val="0053531F"/>
    <w:rsid w:val="00535A42"/>
    <w:rsid w:val="0053748E"/>
    <w:rsid w:val="00540157"/>
    <w:rsid w:val="005440E7"/>
    <w:rsid w:val="005449C6"/>
    <w:rsid w:val="00557E23"/>
    <w:rsid w:val="005635C9"/>
    <w:rsid w:val="005643EC"/>
    <w:rsid w:val="0056523D"/>
    <w:rsid w:val="00566B42"/>
    <w:rsid w:val="00571130"/>
    <w:rsid w:val="00571172"/>
    <w:rsid w:val="0057165C"/>
    <w:rsid w:val="005722C6"/>
    <w:rsid w:val="00574449"/>
    <w:rsid w:val="005768E1"/>
    <w:rsid w:val="00576999"/>
    <w:rsid w:val="00580FF8"/>
    <w:rsid w:val="00582934"/>
    <w:rsid w:val="005855F6"/>
    <w:rsid w:val="00585C8D"/>
    <w:rsid w:val="005862CC"/>
    <w:rsid w:val="00587548"/>
    <w:rsid w:val="00587817"/>
    <w:rsid w:val="005903DA"/>
    <w:rsid w:val="00590577"/>
    <w:rsid w:val="005911FE"/>
    <w:rsid w:val="00592A23"/>
    <w:rsid w:val="0059312F"/>
    <w:rsid w:val="00595758"/>
    <w:rsid w:val="00596081"/>
    <w:rsid w:val="005A3943"/>
    <w:rsid w:val="005A51E6"/>
    <w:rsid w:val="005A5FD7"/>
    <w:rsid w:val="005A632E"/>
    <w:rsid w:val="005B2A41"/>
    <w:rsid w:val="005B2CCA"/>
    <w:rsid w:val="005B7418"/>
    <w:rsid w:val="005C03A9"/>
    <w:rsid w:val="005C2BFC"/>
    <w:rsid w:val="005C324B"/>
    <w:rsid w:val="005C3F52"/>
    <w:rsid w:val="005C43E2"/>
    <w:rsid w:val="005C454A"/>
    <w:rsid w:val="005C5102"/>
    <w:rsid w:val="005C6C7D"/>
    <w:rsid w:val="005C74C9"/>
    <w:rsid w:val="005D152E"/>
    <w:rsid w:val="005D1B14"/>
    <w:rsid w:val="005D257B"/>
    <w:rsid w:val="005D5185"/>
    <w:rsid w:val="005E1D5C"/>
    <w:rsid w:val="005E25DC"/>
    <w:rsid w:val="005E52AE"/>
    <w:rsid w:val="005E5607"/>
    <w:rsid w:val="005E567C"/>
    <w:rsid w:val="005E775B"/>
    <w:rsid w:val="005F4A53"/>
    <w:rsid w:val="005F505E"/>
    <w:rsid w:val="005F5106"/>
    <w:rsid w:val="005F5D87"/>
    <w:rsid w:val="005F6879"/>
    <w:rsid w:val="0060219F"/>
    <w:rsid w:val="00602976"/>
    <w:rsid w:val="0060388D"/>
    <w:rsid w:val="00604231"/>
    <w:rsid w:val="00604A16"/>
    <w:rsid w:val="006068F3"/>
    <w:rsid w:val="00610C2F"/>
    <w:rsid w:val="0061214A"/>
    <w:rsid w:val="0061489D"/>
    <w:rsid w:val="006153C2"/>
    <w:rsid w:val="00616EE1"/>
    <w:rsid w:val="0062187C"/>
    <w:rsid w:val="00625805"/>
    <w:rsid w:val="006263F5"/>
    <w:rsid w:val="00627AC4"/>
    <w:rsid w:val="0063088C"/>
    <w:rsid w:val="006312FF"/>
    <w:rsid w:val="00631E57"/>
    <w:rsid w:val="0063253B"/>
    <w:rsid w:val="006331C0"/>
    <w:rsid w:val="006359DF"/>
    <w:rsid w:val="00635EFA"/>
    <w:rsid w:val="006363C8"/>
    <w:rsid w:val="0063678B"/>
    <w:rsid w:val="00637AB8"/>
    <w:rsid w:val="00641317"/>
    <w:rsid w:val="00641BEA"/>
    <w:rsid w:val="0064370D"/>
    <w:rsid w:val="00643771"/>
    <w:rsid w:val="00643D15"/>
    <w:rsid w:val="00644946"/>
    <w:rsid w:val="00644D6A"/>
    <w:rsid w:val="00646AB8"/>
    <w:rsid w:val="00647BD9"/>
    <w:rsid w:val="00651026"/>
    <w:rsid w:val="00652D2F"/>
    <w:rsid w:val="00652DEC"/>
    <w:rsid w:val="00654A3E"/>
    <w:rsid w:val="006573BF"/>
    <w:rsid w:val="006624A7"/>
    <w:rsid w:val="0066515F"/>
    <w:rsid w:val="00665C04"/>
    <w:rsid w:val="006668AF"/>
    <w:rsid w:val="00667A63"/>
    <w:rsid w:val="006714E3"/>
    <w:rsid w:val="0067278C"/>
    <w:rsid w:val="00677589"/>
    <w:rsid w:val="0067782E"/>
    <w:rsid w:val="00677D14"/>
    <w:rsid w:val="006808C4"/>
    <w:rsid w:val="00685FA1"/>
    <w:rsid w:val="00686439"/>
    <w:rsid w:val="00687AF4"/>
    <w:rsid w:val="00690599"/>
    <w:rsid w:val="00690F7A"/>
    <w:rsid w:val="00695BA3"/>
    <w:rsid w:val="00695F49"/>
    <w:rsid w:val="00696C2D"/>
    <w:rsid w:val="006A1CC0"/>
    <w:rsid w:val="006A1F7A"/>
    <w:rsid w:val="006A21B5"/>
    <w:rsid w:val="006A6051"/>
    <w:rsid w:val="006B1A44"/>
    <w:rsid w:val="006B31D9"/>
    <w:rsid w:val="006B4F98"/>
    <w:rsid w:val="006B7BC3"/>
    <w:rsid w:val="006C0102"/>
    <w:rsid w:val="006C07D4"/>
    <w:rsid w:val="006C41AD"/>
    <w:rsid w:val="006C4751"/>
    <w:rsid w:val="006C5FD0"/>
    <w:rsid w:val="006D0308"/>
    <w:rsid w:val="006D04BD"/>
    <w:rsid w:val="006D2B7E"/>
    <w:rsid w:val="006D6644"/>
    <w:rsid w:val="006D7180"/>
    <w:rsid w:val="006E433B"/>
    <w:rsid w:val="006E5030"/>
    <w:rsid w:val="006E7899"/>
    <w:rsid w:val="006E7C78"/>
    <w:rsid w:val="006F27F4"/>
    <w:rsid w:val="006F2E23"/>
    <w:rsid w:val="006F2F51"/>
    <w:rsid w:val="006F304D"/>
    <w:rsid w:val="006F7024"/>
    <w:rsid w:val="00703A7C"/>
    <w:rsid w:val="007041F6"/>
    <w:rsid w:val="00704983"/>
    <w:rsid w:val="007076DA"/>
    <w:rsid w:val="00707860"/>
    <w:rsid w:val="00707AE1"/>
    <w:rsid w:val="00711382"/>
    <w:rsid w:val="007120DE"/>
    <w:rsid w:val="00715B6C"/>
    <w:rsid w:val="00717CE8"/>
    <w:rsid w:val="007207BF"/>
    <w:rsid w:val="00721340"/>
    <w:rsid w:val="00721C23"/>
    <w:rsid w:val="007240D0"/>
    <w:rsid w:val="0072453F"/>
    <w:rsid w:val="00725406"/>
    <w:rsid w:val="00725CB0"/>
    <w:rsid w:val="00726139"/>
    <w:rsid w:val="0073340E"/>
    <w:rsid w:val="0073517D"/>
    <w:rsid w:val="00735242"/>
    <w:rsid w:val="0073563D"/>
    <w:rsid w:val="0073685C"/>
    <w:rsid w:val="00736A58"/>
    <w:rsid w:val="00737EA5"/>
    <w:rsid w:val="007400AE"/>
    <w:rsid w:val="00740380"/>
    <w:rsid w:val="00741F3E"/>
    <w:rsid w:val="00743AA8"/>
    <w:rsid w:val="00746916"/>
    <w:rsid w:val="00747C53"/>
    <w:rsid w:val="00750840"/>
    <w:rsid w:val="00754D21"/>
    <w:rsid w:val="0075654C"/>
    <w:rsid w:val="00757617"/>
    <w:rsid w:val="00757BCA"/>
    <w:rsid w:val="00763AD8"/>
    <w:rsid w:val="00765016"/>
    <w:rsid w:val="00765F1A"/>
    <w:rsid w:val="00766FEE"/>
    <w:rsid w:val="007676FF"/>
    <w:rsid w:val="00767EDE"/>
    <w:rsid w:val="007704FE"/>
    <w:rsid w:val="0077100C"/>
    <w:rsid w:val="00771457"/>
    <w:rsid w:val="00771D49"/>
    <w:rsid w:val="00772D02"/>
    <w:rsid w:val="0077424C"/>
    <w:rsid w:val="00776C39"/>
    <w:rsid w:val="00777DF6"/>
    <w:rsid w:val="00781D00"/>
    <w:rsid w:val="0078232B"/>
    <w:rsid w:val="00782D13"/>
    <w:rsid w:val="00784887"/>
    <w:rsid w:val="007862B4"/>
    <w:rsid w:val="007900F3"/>
    <w:rsid w:val="00791B69"/>
    <w:rsid w:val="00793D7A"/>
    <w:rsid w:val="0079498E"/>
    <w:rsid w:val="00796F10"/>
    <w:rsid w:val="007A1305"/>
    <w:rsid w:val="007A6AB5"/>
    <w:rsid w:val="007B051B"/>
    <w:rsid w:val="007B14D9"/>
    <w:rsid w:val="007B2B46"/>
    <w:rsid w:val="007B30F2"/>
    <w:rsid w:val="007B377F"/>
    <w:rsid w:val="007B4274"/>
    <w:rsid w:val="007B454C"/>
    <w:rsid w:val="007B5117"/>
    <w:rsid w:val="007B599D"/>
    <w:rsid w:val="007B6541"/>
    <w:rsid w:val="007B6650"/>
    <w:rsid w:val="007B6A74"/>
    <w:rsid w:val="007C21B1"/>
    <w:rsid w:val="007C2DC8"/>
    <w:rsid w:val="007C3FC9"/>
    <w:rsid w:val="007C4401"/>
    <w:rsid w:val="007C5D4F"/>
    <w:rsid w:val="007D097E"/>
    <w:rsid w:val="007D230B"/>
    <w:rsid w:val="007D2D80"/>
    <w:rsid w:val="007D3681"/>
    <w:rsid w:val="007D3824"/>
    <w:rsid w:val="007D49A1"/>
    <w:rsid w:val="007D54D7"/>
    <w:rsid w:val="007D59DD"/>
    <w:rsid w:val="007D5AD8"/>
    <w:rsid w:val="007E1F66"/>
    <w:rsid w:val="007E2CB5"/>
    <w:rsid w:val="007E4C10"/>
    <w:rsid w:val="007E6501"/>
    <w:rsid w:val="007E6C25"/>
    <w:rsid w:val="007F32D7"/>
    <w:rsid w:val="007F4612"/>
    <w:rsid w:val="00801632"/>
    <w:rsid w:val="0080221B"/>
    <w:rsid w:val="0080520B"/>
    <w:rsid w:val="008065F2"/>
    <w:rsid w:val="0080702B"/>
    <w:rsid w:val="00807B3E"/>
    <w:rsid w:val="00810D4A"/>
    <w:rsid w:val="0081187E"/>
    <w:rsid w:val="00811EA3"/>
    <w:rsid w:val="00812F82"/>
    <w:rsid w:val="008146FD"/>
    <w:rsid w:val="00816AAB"/>
    <w:rsid w:val="00820402"/>
    <w:rsid w:val="00821B47"/>
    <w:rsid w:val="008231EF"/>
    <w:rsid w:val="008238A9"/>
    <w:rsid w:val="008243B2"/>
    <w:rsid w:val="00824F08"/>
    <w:rsid w:val="008259B0"/>
    <w:rsid w:val="00825D5F"/>
    <w:rsid w:val="008310DF"/>
    <w:rsid w:val="00831105"/>
    <w:rsid w:val="00833DCA"/>
    <w:rsid w:val="00835487"/>
    <w:rsid w:val="0084362A"/>
    <w:rsid w:val="00843E48"/>
    <w:rsid w:val="00844A4B"/>
    <w:rsid w:val="0085122E"/>
    <w:rsid w:val="0085201E"/>
    <w:rsid w:val="008521F3"/>
    <w:rsid w:val="00854676"/>
    <w:rsid w:val="00855F39"/>
    <w:rsid w:val="00865296"/>
    <w:rsid w:val="00867086"/>
    <w:rsid w:val="00871357"/>
    <w:rsid w:val="008716B2"/>
    <w:rsid w:val="00871FD7"/>
    <w:rsid w:val="00873AFA"/>
    <w:rsid w:val="00874663"/>
    <w:rsid w:val="00881B95"/>
    <w:rsid w:val="008831CA"/>
    <w:rsid w:val="0089272A"/>
    <w:rsid w:val="00894890"/>
    <w:rsid w:val="008948A2"/>
    <w:rsid w:val="0089702A"/>
    <w:rsid w:val="00897247"/>
    <w:rsid w:val="008A28E4"/>
    <w:rsid w:val="008A757D"/>
    <w:rsid w:val="008B030B"/>
    <w:rsid w:val="008B08F0"/>
    <w:rsid w:val="008B262C"/>
    <w:rsid w:val="008B591F"/>
    <w:rsid w:val="008B6FC8"/>
    <w:rsid w:val="008C19E9"/>
    <w:rsid w:val="008C25B6"/>
    <w:rsid w:val="008C26E9"/>
    <w:rsid w:val="008C2993"/>
    <w:rsid w:val="008C3E91"/>
    <w:rsid w:val="008C774E"/>
    <w:rsid w:val="008D20EF"/>
    <w:rsid w:val="008D27E3"/>
    <w:rsid w:val="008D4652"/>
    <w:rsid w:val="008D6D9D"/>
    <w:rsid w:val="008E07B7"/>
    <w:rsid w:val="008E2C62"/>
    <w:rsid w:val="008E48C3"/>
    <w:rsid w:val="008E525B"/>
    <w:rsid w:val="008F1691"/>
    <w:rsid w:val="008F18C7"/>
    <w:rsid w:val="008F22E2"/>
    <w:rsid w:val="008F3274"/>
    <w:rsid w:val="008F3407"/>
    <w:rsid w:val="008F5698"/>
    <w:rsid w:val="008F639E"/>
    <w:rsid w:val="00901EF2"/>
    <w:rsid w:val="00903EB6"/>
    <w:rsid w:val="00904906"/>
    <w:rsid w:val="009079D0"/>
    <w:rsid w:val="00913D0A"/>
    <w:rsid w:val="009148A1"/>
    <w:rsid w:val="00916318"/>
    <w:rsid w:val="0091717F"/>
    <w:rsid w:val="00917689"/>
    <w:rsid w:val="009203A6"/>
    <w:rsid w:val="0092240C"/>
    <w:rsid w:val="00923155"/>
    <w:rsid w:val="00924972"/>
    <w:rsid w:val="00924A66"/>
    <w:rsid w:val="00925173"/>
    <w:rsid w:val="00932E1E"/>
    <w:rsid w:val="009337F9"/>
    <w:rsid w:val="00934068"/>
    <w:rsid w:val="00937854"/>
    <w:rsid w:val="00940589"/>
    <w:rsid w:val="00943428"/>
    <w:rsid w:val="0094508F"/>
    <w:rsid w:val="009461D1"/>
    <w:rsid w:val="009469E0"/>
    <w:rsid w:val="009505EF"/>
    <w:rsid w:val="00951C4D"/>
    <w:rsid w:val="00952E03"/>
    <w:rsid w:val="009530F7"/>
    <w:rsid w:val="009547E2"/>
    <w:rsid w:val="00955485"/>
    <w:rsid w:val="00956488"/>
    <w:rsid w:val="00956F5F"/>
    <w:rsid w:val="00957762"/>
    <w:rsid w:val="009610DC"/>
    <w:rsid w:val="00966173"/>
    <w:rsid w:val="009703CB"/>
    <w:rsid w:val="0097154F"/>
    <w:rsid w:val="00972C4D"/>
    <w:rsid w:val="00974142"/>
    <w:rsid w:val="00982DCA"/>
    <w:rsid w:val="009831FA"/>
    <w:rsid w:val="00985996"/>
    <w:rsid w:val="00986978"/>
    <w:rsid w:val="00987789"/>
    <w:rsid w:val="00990676"/>
    <w:rsid w:val="00991D6D"/>
    <w:rsid w:val="009924E8"/>
    <w:rsid w:val="0099380C"/>
    <w:rsid w:val="00993B50"/>
    <w:rsid w:val="00994704"/>
    <w:rsid w:val="00994F74"/>
    <w:rsid w:val="0099563A"/>
    <w:rsid w:val="00996C1C"/>
    <w:rsid w:val="0099734F"/>
    <w:rsid w:val="009A13F4"/>
    <w:rsid w:val="009A44BE"/>
    <w:rsid w:val="009B029F"/>
    <w:rsid w:val="009B27F8"/>
    <w:rsid w:val="009B4A8B"/>
    <w:rsid w:val="009B4C5D"/>
    <w:rsid w:val="009B5DDF"/>
    <w:rsid w:val="009B74FB"/>
    <w:rsid w:val="009C047E"/>
    <w:rsid w:val="009C0660"/>
    <w:rsid w:val="009C07BA"/>
    <w:rsid w:val="009C31A4"/>
    <w:rsid w:val="009C4845"/>
    <w:rsid w:val="009C5132"/>
    <w:rsid w:val="009C7314"/>
    <w:rsid w:val="009C7D4E"/>
    <w:rsid w:val="009D2442"/>
    <w:rsid w:val="009D30AA"/>
    <w:rsid w:val="009D5D9F"/>
    <w:rsid w:val="009E02FA"/>
    <w:rsid w:val="009E0FA2"/>
    <w:rsid w:val="009E2244"/>
    <w:rsid w:val="009F0C25"/>
    <w:rsid w:val="009F57FD"/>
    <w:rsid w:val="009F7F9F"/>
    <w:rsid w:val="00A01B99"/>
    <w:rsid w:val="00A01E02"/>
    <w:rsid w:val="00A02E26"/>
    <w:rsid w:val="00A05694"/>
    <w:rsid w:val="00A05797"/>
    <w:rsid w:val="00A05BA0"/>
    <w:rsid w:val="00A06985"/>
    <w:rsid w:val="00A159C9"/>
    <w:rsid w:val="00A167FB"/>
    <w:rsid w:val="00A20606"/>
    <w:rsid w:val="00A21B70"/>
    <w:rsid w:val="00A21D02"/>
    <w:rsid w:val="00A21DDB"/>
    <w:rsid w:val="00A23CF6"/>
    <w:rsid w:val="00A25BE3"/>
    <w:rsid w:val="00A2690C"/>
    <w:rsid w:val="00A2792F"/>
    <w:rsid w:val="00A30970"/>
    <w:rsid w:val="00A315E4"/>
    <w:rsid w:val="00A31D96"/>
    <w:rsid w:val="00A31FEE"/>
    <w:rsid w:val="00A32E82"/>
    <w:rsid w:val="00A33C55"/>
    <w:rsid w:val="00A34E8B"/>
    <w:rsid w:val="00A3752C"/>
    <w:rsid w:val="00A406C3"/>
    <w:rsid w:val="00A41007"/>
    <w:rsid w:val="00A426BC"/>
    <w:rsid w:val="00A42875"/>
    <w:rsid w:val="00A44DC1"/>
    <w:rsid w:val="00A456A2"/>
    <w:rsid w:val="00A45A9E"/>
    <w:rsid w:val="00A478BF"/>
    <w:rsid w:val="00A47A98"/>
    <w:rsid w:val="00A47BDE"/>
    <w:rsid w:val="00A47EE7"/>
    <w:rsid w:val="00A5040B"/>
    <w:rsid w:val="00A50B43"/>
    <w:rsid w:val="00A51C87"/>
    <w:rsid w:val="00A54197"/>
    <w:rsid w:val="00A61821"/>
    <w:rsid w:val="00A61C81"/>
    <w:rsid w:val="00A61E3A"/>
    <w:rsid w:val="00A631BA"/>
    <w:rsid w:val="00A67CA5"/>
    <w:rsid w:val="00A72492"/>
    <w:rsid w:val="00A75CCD"/>
    <w:rsid w:val="00A7662C"/>
    <w:rsid w:val="00A80506"/>
    <w:rsid w:val="00A806AE"/>
    <w:rsid w:val="00A80CD7"/>
    <w:rsid w:val="00A8118F"/>
    <w:rsid w:val="00A81608"/>
    <w:rsid w:val="00A83458"/>
    <w:rsid w:val="00A8499B"/>
    <w:rsid w:val="00A86C41"/>
    <w:rsid w:val="00A87DF0"/>
    <w:rsid w:val="00A90148"/>
    <w:rsid w:val="00A917F8"/>
    <w:rsid w:val="00A95B74"/>
    <w:rsid w:val="00A96E38"/>
    <w:rsid w:val="00AA0D8C"/>
    <w:rsid w:val="00AA25BC"/>
    <w:rsid w:val="00AA3077"/>
    <w:rsid w:val="00AA45A7"/>
    <w:rsid w:val="00AA46AF"/>
    <w:rsid w:val="00AA490B"/>
    <w:rsid w:val="00AA4A5D"/>
    <w:rsid w:val="00AA5AE7"/>
    <w:rsid w:val="00AB0CD0"/>
    <w:rsid w:val="00AB2198"/>
    <w:rsid w:val="00AB4E9E"/>
    <w:rsid w:val="00AB6C58"/>
    <w:rsid w:val="00AB6C99"/>
    <w:rsid w:val="00AC0C8F"/>
    <w:rsid w:val="00AC11D5"/>
    <w:rsid w:val="00AC15E5"/>
    <w:rsid w:val="00AC22BB"/>
    <w:rsid w:val="00AC4080"/>
    <w:rsid w:val="00AC5A6D"/>
    <w:rsid w:val="00AC5D73"/>
    <w:rsid w:val="00AC6295"/>
    <w:rsid w:val="00AC73AD"/>
    <w:rsid w:val="00AD705A"/>
    <w:rsid w:val="00AD78F9"/>
    <w:rsid w:val="00AE008D"/>
    <w:rsid w:val="00AE30E0"/>
    <w:rsid w:val="00AE346F"/>
    <w:rsid w:val="00AE3AD5"/>
    <w:rsid w:val="00AF0A71"/>
    <w:rsid w:val="00AF2329"/>
    <w:rsid w:val="00AF2A60"/>
    <w:rsid w:val="00AF3660"/>
    <w:rsid w:val="00AF6F13"/>
    <w:rsid w:val="00AF7A20"/>
    <w:rsid w:val="00B01312"/>
    <w:rsid w:val="00B02A75"/>
    <w:rsid w:val="00B02D98"/>
    <w:rsid w:val="00B05AD0"/>
    <w:rsid w:val="00B12A0F"/>
    <w:rsid w:val="00B1512F"/>
    <w:rsid w:val="00B15AA1"/>
    <w:rsid w:val="00B15D2F"/>
    <w:rsid w:val="00B16399"/>
    <w:rsid w:val="00B1760F"/>
    <w:rsid w:val="00B22023"/>
    <w:rsid w:val="00B238F5"/>
    <w:rsid w:val="00B2586D"/>
    <w:rsid w:val="00B25AE4"/>
    <w:rsid w:val="00B26909"/>
    <w:rsid w:val="00B27664"/>
    <w:rsid w:val="00B31169"/>
    <w:rsid w:val="00B31828"/>
    <w:rsid w:val="00B37851"/>
    <w:rsid w:val="00B426D5"/>
    <w:rsid w:val="00B42BEE"/>
    <w:rsid w:val="00B44977"/>
    <w:rsid w:val="00B452B7"/>
    <w:rsid w:val="00B458E3"/>
    <w:rsid w:val="00B51728"/>
    <w:rsid w:val="00B518FF"/>
    <w:rsid w:val="00B540C8"/>
    <w:rsid w:val="00B54F17"/>
    <w:rsid w:val="00B561EE"/>
    <w:rsid w:val="00B57D47"/>
    <w:rsid w:val="00B6210E"/>
    <w:rsid w:val="00B632E3"/>
    <w:rsid w:val="00B64809"/>
    <w:rsid w:val="00B64DC8"/>
    <w:rsid w:val="00B70688"/>
    <w:rsid w:val="00B72161"/>
    <w:rsid w:val="00B75CF9"/>
    <w:rsid w:val="00B77091"/>
    <w:rsid w:val="00B8043B"/>
    <w:rsid w:val="00B819FB"/>
    <w:rsid w:val="00B837C1"/>
    <w:rsid w:val="00B841E0"/>
    <w:rsid w:val="00B860BA"/>
    <w:rsid w:val="00B86457"/>
    <w:rsid w:val="00B865F5"/>
    <w:rsid w:val="00B86902"/>
    <w:rsid w:val="00B870A0"/>
    <w:rsid w:val="00B87F94"/>
    <w:rsid w:val="00B904E3"/>
    <w:rsid w:val="00B91DFE"/>
    <w:rsid w:val="00B93195"/>
    <w:rsid w:val="00B966E9"/>
    <w:rsid w:val="00B96BC7"/>
    <w:rsid w:val="00B97229"/>
    <w:rsid w:val="00B9731A"/>
    <w:rsid w:val="00BA08A3"/>
    <w:rsid w:val="00BA299C"/>
    <w:rsid w:val="00BA34D7"/>
    <w:rsid w:val="00BA5AB3"/>
    <w:rsid w:val="00BB0B16"/>
    <w:rsid w:val="00BB227E"/>
    <w:rsid w:val="00BB34E2"/>
    <w:rsid w:val="00BB7E3D"/>
    <w:rsid w:val="00BC3CD1"/>
    <w:rsid w:val="00BC5EC6"/>
    <w:rsid w:val="00BC5F0E"/>
    <w:rsid w:val="00BD13EF"/>
    <w:rsid w:val="00BD2211"/>
    <w:rsid w:val="00BD221D"/>
    <w:rsid w:val="00BD3E65"/>
    <w:rsid w:val="00BD54D8"/>
    <w:rsid w:val="00BD5934"/>
    <w:rsid w:val="00BD7785"/>
    <w:rsid w:val="00BD7C2D"/>
    <w:rsid w:val="00BE3B2E"/>
    <w:rsid w:val="00BE4D39"/>
    <w:rsid w:val="00BE5EDA"/>
    <w:rsid w:val="00BF1CBD"/>
    <w:rsid w:val="00BF3C3F"/>
    <w:rsid w:val="00BF52C4"/>
    <w:rsid w:val="00C006BE"/>
    <w:rsid w:val="00C05B8E"/>
    <w:rsid w:val="00C1063D"/>
    <w:rsid w:val="00C12F0B"/>
    <w:rsid w:val="00C14B6C"/>
    <w:rsid w:val="00C15D93"/>
    <w:rsid w:val="00C15E0E"/>
    <w:rsid w:val="00C17EE4"/>
    <w:rsid w:val="00C2250A"/>
    <w:rsid w:val="00C23FB5"/>
    <w:rsid w:val="00C243FD"/>
    <w:rsid w:val="00C24A1A"/>
    <w:rsid w:val="00C25350"/>
    <w:rsid w:val="00C2586B"/>
    <w:rsid w:val="00C316EC"/>
    <w:rsid w:val="00C331BB"/>
    <w:rsid w:val="00C356EF"/>
    <w:rsid w:val="00C37492"/>
    <w:rsid w:val="00C41A08"/>
    <w:rsid w:val="00C422B9"/>
    <w:rsid w:val="00C4241E"/>
    <w:rsid w:val="00C452B2"/>
    <w:rsid w:val="00C50EFE"/>
    <w:rsid w:val="00C54F2E"/>
    <w:rsid w:val="00C557C5"/>
    <w:rsid w:val="00C575FD"/>
    <w:rsid w:val="00C612E7"/>
    <w:rsid w:val="00C6156B"/>
    <w:rsid w:val="00C615A3"/>
    <w:rsid w:val="00C6198D"/>
    <w:rsid w:val="00C635DA"/>
    <w:rsid w:val="00C639E7"/>
    <w:rsid w:val="00C64BDC"/>
    <w:rsid w:val="00C6546B"/>
    <w:rsid w:val="00C659BE"/>
    <w:rsid w:val="00C70151"/>
    <w:rsid w:val="00C80300"/>
    <w:rsid w:val="00C8034A"/>
    <w:rsid w:val="00C81560"/>
    <w:rsid w:val="00C82307"/>
    <w:rsid w:val="00C8613B"/>
    <w:rsid w:val="00C86BA1"/>
    <w:rsid w:val="00C87256"/>
    <w:rsid w:val="00C92622"/>
    <w:rsid w:val="00C960AA"/>
    <w:rsid w:val="00C97228"/>
    <w:rsid w:val="00C9780D"/>
    <w:rsid w:val="00CA0136"/>
    <w:rsid w:val="00CA02DA"/>
    <w:rsid w:val="00CA1A54"/>
    <w:rsid w:val="00CA5A99"/>
    <w:rsid w:val="00CA6600"/>
    <w:rsid w:val="00CB2FAF"/>
    <w:rsid w:val="00CB6848"/>
    <w:rsid w:val="00CC46B2"/>
    <w:rsid w:val="00CC5718"/>
    <w:rsid w:val="00CD1352"/>
    <w:rsid w:val="00CD1CBE"/>
    <w:rsid w:val="00CD1E3E"/>
    <w:rsid w:val="00CD251E"/>
    <w:rsid w:val="00CD2BB2"/>
    <w:rsid w:val="00CD32E2"/>
    <w:rsid w:val="00CD4B0B"/>
    <w:rsid w:val="00CD6064"/>
    <w:rsid w:val="00CD6698"/>
    <w:rsid w:val="00CE1E5B"/>
    <w:rsid w:val="00CE2349"/>
    <w:rsid w:val="00CF187C"/>
    <w:rsid w:val="00CF1D92"/>
    <w:rsid w:val="00CF3A6B"/>
    <w:rsid w:val="00CF5D91"/>
    <w:rsid w:val="00D0025C"/>
    <w:rsid w:val="00D004FB"/>
    <w:rsid w:val="00D00574"/>
    <w:rsid w:val="00D02725"/>
    <w:rsid w:val="00D02BBC"/>
    <w:rsid w:val="00D02C04"/>
    <w:rsid w:val="00D02C36"/>
    <w:rsid w:val="00D043D1"/>
    <w:rsid w:val="00D04945"/>
    <w:rsid w:val="00D06CFA"/>
    <w:rsid w:val="00D06FF0"/>
    <w:rsid w:val="00D07C78"/>
    <w:rsid w:val="00D1195F"/>
    <w:rsid w:val="00D11E91"/>
    <w:rsid w:val="00D12172"/>
    <w:rsid w:val="00D124E3"/>
    <w:rsid w:val="00D12B8C"/>
    <w:rsid w:val="00D12FEF"/>
    <w:rsid w:val="00D16972"/>
    <w:rsid w:val="00D16D38"/>
    <w:rsid w:val="00D200F6"/>
    <w:rsid w:val="00D21646"/>
    <w:rsid w:val="00D22978"/>
    <w:rsid w:val="00D27A15"/>
    <w:rsid w:val="00D308A6"/>
    <w:rsid w:val="00D335DB"/>
    <w:rsid w:val="00D33AF5"/>
    <w:rsid w:val="00D346B4"/>
    <w:rsid w:val="00D36A3A"/>
    <w:rsid w:val="00D3794F"/>
    <w:rsid w:val="00D403EA"/>
    <w:rsid w:val="00D42D5A"/>
    <w:rsid w:val="00D44068"/>
    <w:rsid w:val="00D454F2"/>
    <w:rsid w:val="00D47CE9"/>
    <w:rsid w:val="00D52995"/>
    <w:rsid w:val="00D62C5E"/>
    <w:rsid w:val="00D6388D"/>
    <w:rsid w:val="00D66539"/>
    <w:rsid w:val="00D72ADE"/>
    <w:rsid w:val="00D72E9D"/>
    <w:rsid w:val="00D75233"/>
    <w:rsid w:val="00D752B1"/>
    <w:rsid w:val="00D7728F"/>
    <w:rsid w:val="00D77696"/>
    <w:rsid w:val="00D810EC"/>
    <w:rsid w:val="00D81CC4"/>
    <w:rsid w:val="00D84CEF"/>
    <w:rsid w:val="00D92FEC"/>
    <w:rsid w:val="00D9765E"/>
    <w:rsid w:val="00D97CF2"/>
    <w:rsid w:val="00DA16A8"/>
    <w:rsid w:val="00DA4591"/>
    <w:rsid w:val="00DA6430"/>
    <w:rsid w:val="00DB4ADC"/>
    <w:rsid w:val="00DB5001"/>
    <w:rsid w:val="00DB63DB"/>
    <w:rsid w:val="00DB7824"/>
    <w:rsid w:val="00DC308E"/>
    <w:rsid w:val="00DC3765"/>
    <w:rsid w:val="00DC4B06"/>
    <w:rsid w:val="00DC7F73"/>
    <w:rsid w:val="00DD0298"/>
    <w:rsid w:val="00DD6F3B"/>
    <w:rsid w:val="00DE0A7A"/>
    <w:rsid w:val="00DE191A"/>
    <w:rsid w:val="00DE1A0F"/>
    <w:rsid w:val="00DE3123"/>
    <w:rsid w:val="00DE339F"/>
    <w:rsid w:val="00DE60A2"/>
    <w:rsid w:val="00DE6F81"/>
    <w:rsid w:val="00DF1535"/>
    <w:rsid w:val="00DF4FC9"/>
    <w:rsid w:val="00DF53F5"/>
    <w:rsid w:val="00DF61FD"/>
    <w:rsid w:val="00DF6D25"/>
    <w:rsid w:val="00E032F2"/>
    <w:rsid w:val="00E03C6D"/>
    <w:rsid w:val="00E11EE3"/>
    <w:rsid w:val="00E135F9"/>
    <w:rsid w:val="00E1432D"/>
    <w:rsid w:val="00E14349"/>
    <w:rsid w:val="00E14BBA"/>
    <w:rsid w:val="00E15011"/>
    <w:rsid w:val="00E15A6C"/>
    <w:rsid w:val="00E20C28"/>
    <w:rsid w:val="00E22A77"/>
    <w:rsid w:val="00E22E84"/>
    <w:rsid w:val="00E24B18"/>
    <w:rsid w:val="00E27311"/>
    <w:rsid w:val="00E27DDF"/>
    <w:rsid w:val="00E3016C"/>
    <w:rsid w:val="00E32AF7"/>
    <w:rsid w:val="00E32D7E"/>
    <w:rsid w:val="00E348BC"/>
    <w:rsid w:val="00E375C3"/>
    <w:rsid w:val="00E4307D"/>
    <w:rsid w:val="00E4318F"/>
    <w:rsid w:val="00E4392E"/>
    <w:rsid w:val="00E4442E"/>
    <w:rsid w:val="00E52C05"/>
    <w:rsid w:val="00E54395"/>
    <w:rsid w:val="00E54741"/>
    <w:rsid w:val="00E568E5"/>
    <w:rsid w:val="00E61D51"/>
    <w:rsid w:val="00E6398F"/>
    <w:rsid w:val="00E6453F"/>
    <w:rsid w:val="00E64ABA"/>
    <w:rsid w:val="00E659EF"/>
    <w:rsid w:val="00E66079"/>
    <w:rsid w:val="00E66620"/>
    <w:rsid w:val="00E67C6E"/>
    <w:rsid w:val="00E70CBD"/>
    <w:rsid w:val="00E717E8"/>
    <w:rsid w:val="00E72BAF"/>
    <w:rsid w:val="00E731E1"/>
    <w:rsid w:val="00E73D81"/>
    <w:rsid w:val="00E754F4"/>
    <w:rsid w:val="00E75899"/>
    <w:rsid w:val="00E87BB1"/>
    <w:rsid w:val="00E91E24"/>
    <w:rsid w:val="00E93D21"/>
    <w:rsid w:val="00E94266"/>
    <w:rsid w:val="00E95462"/>
    <w:rsid w:val="00EA057C"/>
    <w:rsid w:val="00EA2D3D"/>
    <w:rsid w:val="00EA3D35"/>
    <w:rsid w:val="00EA5394"/>
    <w:rsid w:val="00EA5B84"/>
    <w:rsid w:val="00EB101C"/>
    <w:rsid w:val="00EB1935"/>
    <w:rsid w:val="00EB20F9"/>
    <w:rsid w:val="00EB24EB"/>
    <w:rsid w:val="00EB34AF"/>
    <w:rsid w:val="00EB4481"/>
    <w:rsid w:val="00EB6626"/>
    <w:rsid w:val="00EB77B5"/>
    <w:rsid w:val="00EC4656"/>
    <w:rsid w:val="00EC4FE2"/>
    <w:rsid w:val="00ED06CC"/>
    <w:rsid w:val="00ED2C8E"/>
    <w:rsid w:val="00ED379E"/>
    <w:rsid w:val="00ED74EC"/>
    <w:rsid w:val="00ED7680"/>
    <w:rsid w:val="00EE0424"/>
    <w:rsid w:val="00EE0D47"/>
    <w:rsid w:val="00EE4FCC"/>
    <w:rsid w:val="00EE5358"/>
    <w:rsid w:val="00EE616F"/>
    <w:rsid w:val="00EE6D01"/>
    <w:rsid w:val="00EF332A"/>
    <w:rsid w:val="00EF4F1C"/>
    <w:rsid w:val="00EF71E9"/>
    <w:rsid w:val="00F006D2"/>
    <w:rsid w:val="00F00BD1"/>
    <w:rsid w:val="00F01FD9"/>
    <w:rsid w:val="00F020DF"/>
    <w:rsid w:val="00F04B07"/>
    <w:rsid w:val="00F05BA8"/>
    <w:rsid w:val="00F1344E"/>
    <w:rsid w:val="00F13CDD"/>
    <w:rsid w:val="00F141AC"/>
    <w:rsid w:val="00F14A3A"/>
    <w:rsid w:val="00F16309"/>
    <w:rsid w:val="00F167AD"/>
    <w:rsid w:val="00F16F13"/>
    <w:rsid w:val="00F23B16"/>
    <w:rsid w:val="00F23E9A"/>
    <w:rsid w:val="00F242D9"/>
    <w:rsid w:val="00F26F98"/>
    <w:rsid w:val="00F325E2"/>
    <w:rsid w:val="00F32F9E"/>
    <w:rsid w:val="00F353A9"/>
    <w:rsid w:val="00F3594F"/>
    <w:rsid w:val="00F359EB"/>
    <w:rsid w:val="00F3669E"/>
    <w:rsid w:val="00F3715D"/>
    <w:rsid w:val="00F40AA7"/>
    <w:rsid w:val="00F4226D"/>
    <w:rsid w:val="00F44B62"/>
    <w:rsid w:val="00F5072C"/>
    <w:rsid w:val="00F51CBF"/>
    <w:rsid w:val="00F51E9C"/>
    <w:rsid w:val="00F5411D"/>
    <w:rsid w:val="00F543EA"/>
    <w:rsid w:val="00F56D2B"/>
    <w:rsid w:val="00F57D2D"/>
    <w:rsid w:val="00F606D8"/>
    <w:rsid w:val="00F62A49"/>
    <w:rsid w:val="00F63FFF"/>
    <w:rsid w:val="00F64EBB"/>
    <w:rsid w:val="00F64F0D"/>
    <w:rsid w:val="00F7026A"/>
    <w:rsid w:val="00F71826"/>
    <w:rsid w:val="00F72B45"/>
    <w:rsid w:val="00F73B00"/>
    <w:rsid w:val="00F82DC6"/>
    <w:rsid w:val="00F84737"/>
    <w:rsid w:val="00F87B69"/>
    <w:rsid w:val="00F90C95"/>
    <w:rsid w:val="00F9103E"/>
    <w:rsid w:val="00F94A3A"/>
    <w:rsid w:val="00F95268"/>
    <w:rsid w:val="00F9549F"/>
    <w:rsid w:val="00F95923"/>
    <w:rsid w:val="00F96A39"/>
    <w:rsid w:val="00F97463"/>
    <w:rsid w:val="00FA4DC6"/>
    <w:rsid w:val="00FA5D99"/>
    <w:rsid w:val="00FA7BA0"/>
    <w:rsid w:val="00FB030E"/>
    <w:rsid w:val="00FB571F"/>
    <w:rsid w:val="00FC0AC4"/>
    <w:rsid w:val="00FC35D7"/>
    <w:rsid w:val="00FC3F7C"/>
    <w:rsid w:val="00FC42BA"/>
    <w:rsid w:val="00FC4C19"/>
    <w:rsid w:val="00FC524E"/>
    <w:rsid w:val="00FC5796"/>
    <w:rsid w:val="00FC6166"/>
    <w:rsid w:val="00FD08C1"/>
    <w:rsid w:val="00FD2C54"/>
    <w:rsid w:val="00FD418F"/>
    <w:rsid w:val="00FD5AC6"/>
    <w:rsid w:val="00FD7A7A"/>
    <w:rsid w:val="00FE10C1"/>
    <w:rsid w:val="00FE14BE"/>
    <w:rsid w:val="00FE190E"/>
    <w:rsid w:val="00FE20A9"/>
    <w:rsid w:val="00FE48A9"/>
    <w:rsid w:val="00FE7E1C"/>
    <w:rsid w:val="00FF08B7"/>
    <w:rsid w:val="00FF12B8"/>
    <w:rsid w:val="00FF1369"/>
    <w:rsid w:val="00FF23F7"/>
    <w:rsid w:val="00FF37ED"/>
    <w:rsid w:val="00FF521D"/>
    <w:rsid w:val="00FF75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B1DDC8"/>
  <w14:defaultImageDpi w14:val="30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nhideWhenUsed/>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nhideWhenUsed/>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Appendix Level"/>
    <w:next w:val="Normal"/>
    <w:link w:val="Heading6Char"/>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Appendix Level Char"/>
    <w:basedOn w:val="DefaultParagraphFont"/>
    <w:link w:val="Heading6"/>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rsid w:val="005E52AE"/>
    <w:rPr>
      <w:rFonts w:ascii="Proxima Nova Light" w:hAnsi="Proxima Nova Light"/>
      <w:color w:val="FF6D2E" w:themeColor="accent1"/>
      <w:sz w:val="28"/>
    </w:rPr>
  </w:style>
  <w:style w:type="character" w:customStyle="1" w:styleId="Heading9Char">
    <w:name w:val="Heading 9 Char"/>
    <w:basedOn w:val="DefaultParagraphFont"/>
    <w:link w:val="Heading9"/>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B15AA1"/>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B15AA1"/>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rsid w:val="005B7418"/>
    <w:rPr>
      <w:rFonts w:ascii="Avenir Next" w:hAnsi="Avenir Next"/>
      <w:color w:val="5F5F5F" w:themeColor="accent3" w:themeShade="BF"/>
      <w:sz w:val="16"/>
    </w:rPr>
  </w:style>
  <w:style w:type="paragraph" w:styleId="Footer">
    <w:name w:val="footer"/>
    <w:basedOn w:val="Normal"/>
    <w:link w:val="FooterChar"/>
    <w:unhideWhenUsed/>
    <w:rsid w:val="005722C6"/>
    <w:pPr>
      <w:pBdr>
        <w:top w:val="single" w:sz="6" w:space="6" w:color="344D6D" w:themeColor="background2"/>
      </w:pBdr>
    </w:pPr>
  </w:style>
  <w:style w:type="character" w:customStyle="1" w:styleId="FooterChar">
    <w:name w:val="Footer Char"/>
    <w:basedOn w:val="DefaultParagraphFont"/>
    <w:link w:val="Footer"/>
    <w:rsid w:val="005722C6"/>
    <w:rPr>
      <w:sz w:val="22"/>
    </w:rPr>
  </w:style>
  <w:style w:type="character" w:styleId="PageNumber">
    <w:name w:val="page number"/>
    <w:basedOn w:val="DefaultParagraphFont"/>
    <w:unhideWhenUsed/>
    <w:rsid w:val="000220A0"/>
    <w:rPr>
      <w:rFonts w:ascii="Calibri" w:hAnsi="Calibri"/>
      <w:b w:val="0"/>
      <w:i w:val="0"/>
      <w:color w:val="808080" w:themeColor="accent3"/>
      <w:sz w:val="16"/>
      <w:bdr w:val="none" w:sz="0" w:space="0" w:color="auto"/>
    </w:rPr>
  </w:style>
  <w:style w:type="table" w:styleId="TableGrid">
    <w:name w:val="Table Grid"/>
    <w:basedOn w:val="TableNormal"/>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nhideWhenUsed/>
    <w:qFormat/>
    <w:rsid w:val="00120592"/>
  </w:style>
  <w:style w:type="character" w:customStyle="1" w:styleId="BodyTextChar">
    <w:name w:val="Body Text Char"/>
    <w:basedOn w:val="DefaultParagraphFont"/>
    <w:link w:val="BodyText"/>
    <w:rsid w:val="00120592"/>
    <w:rPr>
      <w:rFonts w:ascii="Calibri Light" w:hAnsi="Calibri Light"/>
      <w:sz w:val="22"/>
    </w:rPr>
  </w:style>
  <w:style w:type="paragraph" w:customStyle="1" w:styleId="eTRMBulletedText">
    <w:name w:val="eTRM Bulleted Text"/>
    <w:basedOn w:val="Normal"/>
    <w:autoRedefine/>
    <w:qFormat/>
    <w:rsid w:val="00E64ABA"/>
    <w:pPr>
      <w:numPr>
        <w:numId w:val="9"/>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nhideWhenUsed/>
    <w:rsid w:val="00195B03"/>
    <w:rPr>
      <w:color w:val="71903D" w:themeColor="followedHyperlink"/>
      <w:u w:val="single"/>
    </w:rPr>
  </w:style>
  <w:style w:type="table" w:styleId="TableContemporary">
    <w:name w:val="Table Contemporary"/>
    <w:aliases w:val="WP Table"/>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nhideWhenUsed/>
    <w:rsid w:val="00FD2C54"/>
    <w:pPr>
      <w:spacing w:after="60" w:line="240" w:lineRule="auto"/>
    </w:pPr>
    <w:rPr>
      <w:sz w:val="24"/>
    </w:rPr>
  </w:style>
  <w:style w:type="character" w:customStyle="1" w:styleId="CommentTextChar">
    <w:name w:val="Comment Text Char"/>
    <w:basedOn w:val="DefaultParagraphFont"/>
    <w:link w:val="CommentText"/>
    <w:rsid w:val="00FD2C54"/>
    <w:rPr>
      <w:rFonts w:ascii="Calibri Light" w:hAnsi="Calibri Light"/>
    </w:rPr>
  </w:style>
  <w:style w:type="paragraph" w:styleId="BalloonText">
    <w:name w:val="Balloon Text"/>
    <w:basedOn w:val="Normal"/>
    <w:link w:val="BalloonTextChar"/>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semiHidden/>
    <w:unhideWhenUsed/>
    <w:rsid w:val="00FD2C54"/>
    <w:pPr>
      <w:spacing w:after="120"/>
    </w:pPr>
    <w:rPr>
      <w:b/>
      <w:bCs/>
      <w:sz w:val="20"/>
      <w:szCs w:val="20"/>
    </w:rPr>
  </w:style>
  <w:style w:type="character" w:customStyle="1" w:styleId="CommentSubjectChar">
    <w:name w:val="Comment Subject Char"/>
    <w:basedOn w:val="CommentTextChar"/>
    <w:link w:val="CommentSubject"/>
    <w:semiHidden/>
    <w:rsid w:val="00FD2C54"/>
    <w:rPr>
      <w:rFonts w:ascii="Calibri Light" w:hAnsi="Calibri Light"/>
      <w:b/>
      <w:bCs/>
      <w:sz w:val="20"/>
      <w:szCs w:val="20"/>
    </w:rPr>
  </w:style>
  <w:style w:type="paragraph" w:customStyle="1" w:styleId="Reminders">
    <w:name w:val="Reminders"/>
    <w:basedOn w:val="Normal"/>
    <w:link w:val="RemindersChar"/>
    <w:rsid w:val="004740FF"/>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4740FF"/>
    <w:rPr>
      <w:rFonts w:ascii="Trebuchet MS" w:eastAsia="Times New Roman" w:hAnsi="Trebuchet MS" w:cs="Times New Roman"/>
      <w:i/>
      <w:color w:val="FF0000"/>
      <w:sz w:val="22"/>
    </w:rPr>
  </w:style>
  <w:style w:type="paragraph" w:customStyle="1" w:styleId="StyleCaption12ptBlack">
    <w:name w:val="Style Caption + 12 pt Black"/>
    <w:basedOn w:val="Caption"/>
    <w:link w:val="StyleCaption12ptBlackChar"/>
    <w:rsid w:val="00E61D51"/>
    <w:pPr>
      <w:keepNext w:val="0"/>
      <w:keepLines w:val="0"/>
      <w:spacing w:before="0" w:after="0" w:line="240" w:lineRule="auto"/>
    </w:pPr>
    <w:rPr>
      <w:rFonts w:ascii="Times New Roman" w:eastAsia="Times New Roman" w:hAnsi="Times New Roman" w:cs="Times New Roman"/>
      <w:bCs/>
      <w:sz w:val="24"/>
      <w:szCs w:val="24"/>
    </w:rPr>
  </w:style>
  <w:style w:type="character" w:customStyle="1" w:styleId="StyleCaption12ptBlackChar">
    <w:name w:val="Style Caption + 12 pt Black Char"/>
    <w:link w:val="StyleCaption12ptBlack"/>
    <w:rsid w:val="00E61D51"/>
    <w:rPr>
      <w:rFonts w:ascii="Times New Roman" w:eastAsia="Times New Roman" w:hAnsi="Times New Roman" w:cs="Times New Roman"/>
      <w:b/>
      <w:bCs/>
      <w:color w:val="000000"/>
    </w:rPr>
  </w:style>
  <w:style w:type="table" w:customStyle="1" w:styleId="TableGrid1">
    <w:name w:val="Table Grid1"/>
    <w:basedOn w:val="TableNormal"/>
    <w:next w:val="TableGrid"/>
    <w:rsid w:val="00754D21"/>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2E09C9"/>
    <w:rPr>
      <w:color w:val="808080"/>
      <w:shd w:val="clear" w:color="auto" w:fill="E6E6E6"/>
    </w:rPr>
  </w:style>
  <w:style w:type="paragraph" w:customStyle="1" w:styleId="FIG">
    <w:name w:val="FIG"/>
    <w:rsid w:val="00746916"/>
    <w:pPr>
      <w:numPr>
        <w:numId w:val="7"/>
      </w:numPr>
    </w:pPr>
    <w:rPr>
      <w:rFonts w:ascii="Arial" w:eastAsia="Batang" w:hAnsi="Arial" w:cs="Times New Roman"/>
      <w:b/>
      <w:sz w:val="20"/>
      <w:szCs w:val="20"/>
    </w:rPr>
  </w:style>
  <w:style w:type="paragraph" w:customStyle="1" w:styleId="ART">
    <w:name w:val="ART"/>
    <w:basedOn w:val="Normal"/>
    <w:next w:val="PR1"/>
    <w:rsid w:val="0081187E"/>
    <w:pPr>
      <w:suppressAutoHyphens/>
      <w:spacing w:before="240" w:after="0" w:line="240" w:lineRule="auto"/>
      <w:outlineLvl w:val="1"/>
    </w:pPr>
    <w:rPr>
      <w:rFonts w:ascii="Arial" w:eastAsia="Batang" w:hAnsi="Arial" w:cs="Times New Roman"/>
      <w:b/>
      <w:caps/>
      <w:sz w:val="20"/>
      <w:szCs w:val="20"/>
    </w:rPr>
  </w:style>
  <w:style w:type="paragraph" w:customStyle="1" w:styleId="PR1">
    <w:name w:val="PR1"/>
    <w:basedOn w:val="ART"/>
    <w:link w:val="PR1Char"/>
    <w:rsid w:val="0081187E"/>
    <w:pPr>
      <w:numPr>
        <w:ilvl w:val="2"/>
      </w:numPr>
      <w:outlineLvl w:val="2"/>
    </w:pPr>
    <w:rPr>
      <w:b w:val="0"/>
      <w:caps w:val="0"/>
    </w:rPr>
  </w:style>
  <w:style w:type="character" w:customStyle="1" w:styleId="PR1Char">
    <w:name w:val="PR1 Char"/>
    <w:basedOn w:val="DefaultParagraphFont"/>
    <w:link w:val="PR1"/>
    <w:rsid w:val="00B15AA1"/>
    <w:rPr>
      <w:rFonts w:ascii="Arial" w:eastAsia="Batang" w:hAnsi="Arial" w:cs="Times New Roman"/>
      <w:sz w:val="20"/>
      <w:szCs w:val="20"/>
    </w:rPr>
  </w:style>
  <w:style w:type="paragraph" w:customStyle="1" w:styleId="PR2">
    <w:name w:val="PR2"/>
    <w:basedOn w:val="PR1"/>
    <w:rsid w:val="0081187E"/>
    <w:pPr>
      <w:numPr>
        <w:ilvl w:val="3"/>
      </w:numPr>
      <w:spacing w:before="0"/>
      <w:outlineLvl w:val="3"/>
    </w:pPr>
  </w:style>
  <w:style w:type="paragraph" w:customStyle="1" w:styleId="PR3">
    <w:name w:val="PR3"/>
    <w:basedOn w:val="PR1"/>
    <w:rsid w:val="0081187E"/>
    <w:pPr>
      <w:numPr>
        <w:ilvl w:val="4"/>
      </w:numPr>
      <w:spacing w:before="0"/>
      <w:outlineLvl w:val="4"/>
    </w:pPr>
  </w:style>
  <w:style w:type="paragraph" w:customStyle="1" w:styleId="PR4">
    <w:name w:val="PR4"/>
    <w:basedOn w:val="PR1"/>
    <w:rsid w:val="0081187E"/>
    <w:pPr>
      <w:numPr>
        <w:ilvl w:val="5"/>
      </w:numPr>
      <w:tabs>
        <w:tab w:val="left" w:pos="2448"/>
      </w:tabs>
      <w:spacing w:before="0"/>
      <w:outlineLvl w:val="5"/>
    </w:pPr>
  </w:style>
  <w:style w:type="paragraph" w:customStyle="1" w:styleId="PR5">
    <w:name w:val="PR5"/>
    <w:basedOn w:val="PR1"/>
    <w:rsid w:val="0081187E"/>
    <w:pPr>
      <w:numPr>
        <w:ilvl w:val="6"/>
      </w:numPr>
      <w:spacing w:before="0"/>
      <w:outlineLvl w:val="6"/>
    </w:pPr>
  </w:style>
  <w:style w:type="paragraph" w:customStyle="1" w:styleId="PR6">
    <w:name w:val="PR6"/>
    <w:basedOn w:val="PR1"/>
    <w:rsid w:val="0081187E"/>
    <w:pPr>
      <w:numPr>
        <w:ilvl w:val="7"/>
      </w:numPr>
      <w:tabs>
        <w:tab w:val="left" w:pos="3744"/>
      </w:tabs>
      <w:spacing w:before="0"/>
      <w:outlineLvl w:val="7"/>
    </w:pPr>
  </w:style>
  <w:style w:type="paragraph" w:customStyle="1" w:styleId="PR7">
    <w:name w:val="PR7"/>
    <w:basedOn w:val="PR6"/>
    <w:rsid w:val="0081187E"/>
    <w:pPr>
      <w:numPr>
        <w:ilvl w:val="0"/>
      </w:numPr>
      <w:tabs>
        <w:tab w:val="clear" w:pos="3744"/>
        <w:tab w:val="left" w:pos="4464"/>
      </w:tabs>
    </w:pPr>
  </w:style>
  <w:style w:type="paragraph" w:customStyle="1" w:styleId="WPSCT">
    <w:name w:val="WPSCT"/>
    <w:basedOn w:val="Normal"/>
    <w:next w:val="ART"/>
    <w:rsid w:val="0081187E"/>
    <w:pPr>
      <w:numPr>
        <w:numId w:val="8"/>
      </w:numPr>
      <w:suppressAutoHyphens/>
      <w:spacing w:before="240" w:after="0" w:line="240" w:lineRule="auto"/>
      <w:ind w:left="576"/>
      <w:outlineLvl w:val="0"/>
    </w:pPr>
    <w:rPr>
      <w:rFonts w:ascii="Arial" w:eastAsia="Batang" w:hAnsi="Arial" w:cs="Times New Roman"/>
      <w:b/>
      <w:caps/>
      <w:sz w:val="20"/>
      <w:szCs w:val="20"/>
    </w:rPr>
  </w:style>
  <w:style w:type="character" w:styleId="Emphasis">
    <w:name w:val="Emphasis"/>
    <w:basedOn w:val="DefaultParagraphFont"/>
    <w:uiPriority w:val="20"/>
    <w:qFormat/>
    <w:rsid w:val="00DB4ADC"/>
    <w:rPr>
      <w:i/>
      <w:iCs/>
    </w:rPr>
  </w:style>
  <w:style w:type="paragraph" w:styleId="NoSpacing">
    <w:name w:val="No Spacing"/>
    <w:uiPriority w:val="1"/>
    <w:qFormat/>
    <w:rsid w:val="00592A23"/>
    <w:rPr>
      <w:rFonts w:eastAsiaTheme="minorHAnsi"/>
      <w:sz w:val="22"/>
      <w:szCs w:val="22"/>
    </w:rPr>
  </w:style>
  <w:style w:type="paragraph" w:customStyle="1" w:styleId="Reminder">
    <w:name w:val="Reminder"/>
    <w:basedOn w:val="Reminders"/>
    <w:link w:val="ReminderChar"/>
    <w:rsid w:val="00B15AA1"/>
  </w:style>
  <w:style w:type="character" w:customStyle="1" w:styleId="ReminderChar">
    <w:name w:val="Reminder Char"/>
    <w:basedOn w:val="RemindersChar"/>
    <w:link w:val="Reminder"/>
    <w:rsid w:val="00B15AA1"/>
    <w:rPr>
      <w:rFonts w:ascii="Trebuchet MS" w:eastAsia="Times New Roman" w:hAnsi="Trebuchet MS" w:cs="Times New Roman"/>
      <w:i/>
      <w:color w:val="FF0000"/>
      <w:sz w:val="22"/>
    </w:rPr>
  </w:style>
  <w:style w:type="paragraph" w:customStyle="1" w:styleId="CharChar4">
    <w:name w:val="Char Char4"/>
    <w:basedOn w:val="Normal"/>
    <w:rsid w:val="00B15AA1"/>
    <w:pPr>
      <w:spacing w:before="0" w:after="160" w:line="240" w:lineRule="exact"/>
    </w:pPr>
    <w:rPr>
      <w:rFonts w:ascii="Verdana" w:eastAsia="Times New Roman" w:hAnsi="Verdana" w:cs="Times New Roman"/>
      <w:sz w:val="20"/>
      <w:szCs w:val="20"/>
    </w:rPr>
  </w:style>
  <w:style w:type="paragraph" w:customStyle="1" w:styleId="reminders0">
    <w:name w:val="reminders"/>
    <w:basedOn w:val="Normal"/>
    <w:rsid w:val="00B15AA1"/>
    <w:pPr>
      <w:spacing w:before="0" w:after="0" w:line="240" w:lineRule="auto"/>
    </w:pPr>
    <w:rPr>
      <w:rFonts w:ascii="Trebuchet MS" w:eastAsia="Times New Roman" w:hAnsi="Trebuchet MS" w:cs="Arial"/>
      <w:color w:val="FF0000"/>
    </w:rPr>
  </w:style>
  <w:style w:type="character" w:styleId="Strong">
    <w:name w:val="Strong"/>
    <w:uiPriority w:val="22"/>
    <w:rsid w:val="00B15AA1"/>
    <w:rPr>
      <w:rFonts w:ascii="Arial" w:hAnsi="Arial"/>
      <w:b/>
      <w:bCs/>
      <w:sz w:val="22"/>
    </w:rPr>
  </w:style>
  <w:style w:type="character" w:customStyle="1" w:styleId="TitleChar">
    <w:name w:val="Title Char"/>
    <w:link w:val="Title"/>
    <w:locked/>
    <w:rsid w:val="00B15AA1"/>
    <w:rPr>
      <w:rFonts w:ascii="Arial" w:hAnsi="Arial"/>
      <w:b/>
      <w:color w:val="17365D"/>
      <w:spacing w:val="5"/>
      <w:kern w:val="28"/>
      <w:sz w:val="48"/>
      <w:szCs w:val="52"/>
      <w:lang w:eastAsia="ko-KR"/>
    </w:rPr>
  </w:style>
  <w:style w:type="paragraph" w:styleId="Title">
    <w:name w:val="Title"/>
    <w:basedOn w:val="Normal"/>
    <w:link w:val="TitleChar"/>
    <w:rsid w:val="00B15AA1"/>
    <w:pPr>
      <w:spacing w:before="0" w:after="0" w:line="240" w:lineRule="auto"/>
      <w:ind w:left="-288"/>
      <w:jc w:val="center"/>
    </w:pPr>
    <w:rPr>
      <w:rFonts w:ascii="Arial" w:hAnsi="Arial"/>
      <w:b/>
      <w:color w:val="17365D"/>
      <w:spacing w:val="5"/>
      <w:kern w:val="28"/>
      <w:sz w:val="48"/>
      <w:szCs w:val="52"/>
      <w:lang w:eastAsia="ko-KR"/>
    </w:rPr>
  </w:style>
  <w:style w:type="character" w:customStyle="1" w:styleId="Strong1">
    <w:name w:val="Strong1"/>
    <w:qFormat/>
    <w:rsid w:val="00B15AA1"/>
    <w:rPr>
      <w:b/>
      <w:bCs/>
    </w:rPr>
  </w:style>
  <w:style w:type="table" w:styleId="LightShading">
    <w:name w:val="Light Shading"/>
    <w:basedOn w:val="TableNormal"/>
    <w:uiPriority w:val="60"/>
    <w:rsid w:val="00B15AA1"/>
    <w:rPr>
      <w:rFonts w:eastAsiaTheme="minorHAnsi"/>
      <w:color w:val="121212" w:themeColor="text1" w:themeShade="BF"/>
      <w:sz w:val="22"/>
      <w:szCs w:val="22"/>
    </w:rPr>
    <w:tblPr>
      <w:tblStyleRowBandSize w:val="1"/>
      <w:tblStyleColBandSize w:val="1"/>
      <w:tblBorders>
        <w:top w:val="single" w:sz="8" w:space="0" w:color="191919" w:themeColor="text1"/>
        <w:bottom w:val="single" w:sz="8" w:space="0" w:color="191919" w:themeColor="text1"/>
      </w:tblBorders>
    </w:tblPr>
    <w:tblStylePr w:type="firstRow">
      <w:pPr>
        <w:spacing w:before="0" w:after="0" w:line="240" w:lineRule="auto"/>
      </w:pPr>
      <w:rPr>
        <w:b/>
        <w:bCs/>
      </w:rPr>
      <w:tblPr/>
      <w:tcPr>
        <w:tcBorders>
          <w:top w:val="single" w:sz="8" w:space="0" w:color="191919" w:themeColor="text1"/>
          <w:left w:val="nil"/>
          <w:bottom w:val="single" w:sz="8" w:space="0" w:color="191919" w:themeColor="text1"/>
          <w:right w:val="nil"/>
          <w:insideH w:val="nil"/>
          <w:insideV w:val="nil"/>
        </w:tcBorders>
      </w:tcPr>
    </w:tblStylePr>
    <w:tblStylePr w:type="lastRow">
      <w:pPr>
        <w:spacing w:before="0" w:after="0" w:line="240" w:lineRule="auto"/>
      </w:pPr>
      <w:rPr>
        <w:b/>
        <w:bCs/>
      </w:rPr>
      <w:tblPr/>
      <w:tcPr>
        <w:tcBorders>
          <w:top w:val="single" w:sz="8" w:space="0" w:color="191919" w:themeColor="text1"/>
          <w:left w:val="nil"/>
          <w:bottom w:val="single" w:sz="8" w:space="0" w:color="19191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C6C6" w:themeFill="text1" w:themeFillTint="3F"/>
      </w:tcPr>
    </w:tblStylePr>
    <w:tblStylePr w:type="band1Horz">
      <w:tblPr/>
      <w:tcPr>
        <w:tcBorders>
          <w:left w:val="nil"/>
          <w:right w:val="nil"/>
          <w:insideH w:val="nil"/>
          <w:insideV w:val="nil"/>
        </w:tcBorders>
        <w:shd w:val="clear" w:color="auto" w:fill="C6C6C6" w:themeFill="text1" w:themeFillTint="3F"/>
      </w:tcPr>
    </w:tblStylePr>
  </w:style>
  <w:style w:type="character" w:customStyle="1" w:styleId="apple-converted-space">
    <w:name w:val="apple-converted-space"/>
    <w:basedOn w:val="DefaultParagraphFont"/>
    <w:rsid w:val="00B15AA1"/>
  </w:style>
  <w:style w:type="paragraph" w:customStyle="1" w:styleId="WPnumber">
    <w:name w:val="WPnumber"/>
    <w:basedOn w:val="Normal"/>
    <w:link w:val="WPnumberChar"/>
    <w:rsid w:val="00B15AA1"/>
    <w:pPr>
      <w:spacing w:before="0" w:after="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B15AA1"/>
    <w:rPr>
      <w:rFonts w:eastAsia="Times New Roman" w:cstheme="minorHAnsi"/>
      <w:b/>
      <w:sz w:val="48"/>
      <w:szCs w:val="48"/>
    </w:rPr>
  </w:style>
  <w:style w:type="paragraph" w:customStyle="1" w:styleId="Revnumber">
    <w:name w:val="Revnumber"/>
    <w:basedOn w:val="WPnumber"/>
    <w:link w:val="RevnumberChar"/>
    <w:rsid w:val="00B15AA1"/>
  </w:style>
  <w:style w:type="character" w:customStyle="1" w:styleId="RevnumberChar">
    <w:name w:val="Revnumber Char"/>
    <w:basedOn w:val="WPnumberChar"/>
    <w:link w:val="Revnumber"/>
    <w:rsid w:val="00B15AA1"/>
    <w:rPr>
      <w:rFonts w:eastAsia="Times New Roman" w:cstheme="minorHAnsi"/>
      <w:b/>
      <w:sz w:val="48"/>
      <w:szCs w:val="48"/>
    </w:rPr>
  </w:style>
  <w:style w:type="paragraph" w:customStyle="1" w:styleId="Datenumber">
    <w:name w:val="Datenumber"/>
    <w:basedOn w:val="Revnumber"/>
    <w:link w:val="DatenumberChar"/>
    <w:rsid w:val="00B15AA1"/>
  </w:style>
  <w:style w:type="character" w:customStyle="1" w:styleId="DatenumberChar">
    <w:name w:val="Datenumber Char"/>
    <w:basedOn w:val="RevnumberChar"/>
    <w:link w:val="Datenumber"/>
    <w:rsid w:val="00B15AA1"/>
    <w:rPr>
      <w:rFonts w:eastAsia="Times New Roman" w:cstheme="minorHAnsi"/>
      <w:b/>
      <w:sz w:val="48"/>
      <w:szCs w:val="48"/>
    </w:rPr>
  </w:style>
  <w:style w:type="table" w:customStyle="1" w:styleId="TableContemporary1">
    <w:name w:val="Table Contemporary1"/>
    <w:basedOn w:val="TableNormal"/>
    <w:next w:val="TableContemporary"/>
    <w:rsid w:val="00B15AA1"/>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B15AA1"/>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rsid w:val="00B15AA1"/>
    <w:pPr>
      <w:keepLines w:val="0"/>
      <w:tabs>
        <w:tab w:val="num" w:pos="360"/>
      </w:tabs>
      <w:spacing w:before="0" w:after="0"/>
    </w:pPr>
    <w:rPr>
      <w:rFonts w:ascii="Trebuchet MS" w:eastAsia="Times New Roman" w:hAnsi="Trebuchet MS" w:cstheme="minorHAnsi"/>
      <w:bCs/>
      <w:color w:val="FF0000"/>
      <w:w w:val="100"/>
      <w:sz w:val="22"/>
      <w:szCs w:val="22"/>
      <w:u w:val="single"/>
    </w:rPr>
  </w:style>
  <w:style w:type="character" w:customStyle="1" w:styleId="InfoExpanderChar">
    <w:name w:val="InfoExpander Char"/>
    <w:basedOn w:val="RemindersChar"/>
    <w:link w:val="InfoExpander"/>
    <w:rsid w:val="00B15AA1"/>
    <w:rPr>
      <w:rFonts w:ascii="Trebuchet MS" w:eastAsia="Times New Roman" w:hAnsi="Trebuchet MS" w:cstheme="minorHAnsi"/>
      <w:bCs/>
      <w:i w:val="0"/>
      <w:color w:val="FF0000"/>
      <w:sz w:val="22"/>
      <w:szCs w:val="22"/>
      <w:u w:val="single"/>
    </w:rPr>
  </w:style>
  <w:style w:type="paragraph" w:styleId="ListBullet">
    <w:name w:val="List Bullet"/>
    <w:basedOn w:val="Normal"/>
    <w:uiPriority w:val="99"/>
    <w:unhideWhenUsed/>
    <w:rsid w:val="00B15AA1"/>
    <w:pPr>
      <w:tabs>
        <w:tab w:val="num" w:pos="360"/>
      </w:tabs>
      <w:spacing w:before="0" w:after="0" w:line="240" w:lineRule="auto"/>
      <w:ind w:left="360" w:hanging="360"/>
      <w:contextualSpacing/>
    </w:pPr>
    <w:rPr>
      <w:rFonts w:asciiTheme="minorHAnsi" w:eastAsia="Times New Roman" w:hAnsiTheme="minorHAnsi" w:cs="Times New Roman"/>
    </w:rPr>
  </w:style>
  <w:style w:type="paragraph" w:customStyle="1" w:styleId="HDR">
    <w:name w:val="HDR"/>
    <w:basedOn w:val="Normal"/>
    <w:rsid w:val="00B15AA1"/>
    <w:pPr>
      <w:tabs>
        <w:tab w:val="center" w:pos="4608"/>
        <w:tab w:val="right" w:pos="9360"/>
      </w:tabs>
      <w:suppressAutoHyphens/>
      <w:spacing w:before="0" w:after="0" w:line="240" w:lineRule="auto"/>
      <w:jc w:val="both"/>
    </w:pPr>
    <w:rPr>
      <w:rFonts w:ascii="Arial" w:eastAsia="Batang" w:hAnsi="Arial" w:cs="Times New Roman"/>
      <w:sz w:val="20"/>
      <w:szCs w:val="20"/>
    </w:rPr>
  </w:style>
  <w:style w:type="paragraph" w:customStyle="1" w:styleId="FTR">
    <w:name w:val="FTR"/>
    <w:basedOn w:val="Normal"/>
    <w:rsid w:val="00B15AA1"/>
    <w:pPr>
      <w:tabs>
        <w:tab w:val="right" w:pos="9360"/>
      </w:tabs>
      <w:suppressAutoHyphens/>
      <w:spacing w:before="0" w:after="0" w:line="240" w:lineRule="auto"/>
      <w:jc w:val="both"/>
    </w:pPr>
    <w:rPr>
      <w:rFonts w:ascii="Arial" w:eastAsia="Batang" w:hAnsi="Arial" w:cs="Times New Roman"/>
      <w:sz w:val="20"/>
      <w:szCs w:val="20"/>
    </w:rPr>
  </w:style>
  <w:style w:type="paragraph" w:customStyle="1" w:styleId="SCT">
    <w:name w:val="SCT"/>
    <w:basedOn w:val="Normal"/>
    <w:next w:val="PRT"/>
    <w:link w:val="SCTChar"/>
    <w:rsid w:val="00B15AA1"/>
    <w:pPr>
      <w:suppressAutoHyphens/>
      <w:spacing w:before="240" w:after="0" w:line="240" w:lineRule="auto"/>
      <w:jc w:val="center"/>
    </w:pPr>
    <w:rPr>
      <w:rFonts w:ascii="Arial" w:eastAsia="Batang" w:hAnsi="Arial" w:cs="Times New Roman"/>
      <w:b/>
      <w:sz w:val="20"/>
      <w:szCs w:val="20"/>
    </w:rPr>
  </w:style>
  <w:style w:type="paragraph" w:customStyle="1" w:styleId="PRT">
    <w:name w:val="PRT"/>
    <w:next w:val="ART"/>
    <w:rsid w:val="00B15AA1"/>
    <w:pPr>
      <w:suppressAutoHyphens/>
      <w:spacing w:before="240"/>
      <w:outlineLvl w:val="0"/>
    </w:pPr>
    <w:rPr>
      <w:rFonts w:ascii="Arial" w:eastAsia="Batang" w:hAnsi="Arial" w:cs="Times New Roman"/>
      <w:b/>
      <w:caps/>
      <w:sz w:val="20"/>
      <w:szCs w:val="20"/>
    </w:rPr>
  </w:style>
  <w:style w:type="character" w:customStyle="1" w:styleId="SCTChar">
    <w:name w:val="SCT Char"/>
    <w:basedOn w:val="DefaultParagraphFont"/>
    <w:link w:val="SCT"/>
    <w:rsid w:val="00B15AA1"/>
    <w:rPr>
      <w:rFonts w:ascii="Arial" w:eastAsia="Batang" w:hAnsi="Arial" w:cs="Times New Roman"/>
      <w:b/>
      <w:sz w:val="20"/>
      <w:szCs w:val="20"/>
    </w:rPr>
  </w:style>
  <w:style w:type="paragraph" w:customStyle="1" w:styleId="SUT">
    <w:name w:val="SUT"/>
    <w:basedOn w:val="Normal"/>
    <w:next w:val="PR1"/>
    <w:rsid w:val="00B15AA1"/>
    <w:pPr>
      <w:suppressAutoHyphens/>
      <w:spacing w:before="240" w:after="0" w:line="240" w:lineRule="auto"/>
      <w:jc w:val="both"/>
      <w:outlineLvl w:val="0"/>
    </w:pPr>
    <w:rPr>
      <w:rFonts w:ascii="Arial" w:eastAsia="Batang" w:hAnsi="Arial" w:cs="Times New Roman"/>
      <w:sz w:val="20"/>
      <w:szCs w:val="20"/>
    </w:rPr>
  </w:style>
  <w:style w:type="paragraph" w:customStyle="1" w:styleId="DST">
    <w:name w:val="DST"/>
    <w:basedOn w:val="Normal"/>
    <w:next w:val="PR1"/>
    <w:rsid w:val="00B15AA1"/>
    <w:pPr>
      <w:suppressAutoHyphens/>
      <w:spacing w:before="240" w:after="0" w:line="240" w:lineRule="auto"/>
      <w:jc w:val="both"/>
      <w:outlineLvl w:val="0"/>
    </w:pPr>
    <w:rPr>
      <w:rFonts w:ascii="Arial" w:eastAsia="Batang" w:hAnsi="Arial" w:cs="Times New Roman"/>
      <w:sz w:val="20"/>
      <w:szCs w:val="20"/>
    </w:rPr>
  </w:style>
  <w:style w:type="paragraph" w:customStyle="1" w:styleId="TB1">
    <w:name w:val="TB1"/>
    <w:basedOn w:val="Normal"/>
    <w:next w:val="PR1"/>
    <w:rsid w:val="00B15AA1"/>
    <w:pPr>
      <w:suppressAutoHyphens/>
      <w:spacing w:before="240" w:after="0" w:line="240" w:lineRule="auto"/>
      <w:ind w:left="288"/>
      <w:jc w:val="both"/>
    </w:pPr>
    <w:rPr>
      <w:rFonts w:ascii="Arial" w:eastAsia="Batang" w:hAnsi="Arial" w:cs="Times New Roman"/>
      <w:sz w:val="20"/>
      <w:szCs w:val="20"/>
    </w:rPr>
  </w:style>
  <w:style w:type="paragraph" w:customStyle="1" w:styleId="TB2">
    <w:name w:val="TB2"/>
    <w:basedOn w:val="Normal"/>
    <w:next w:val="PR2"/>
    <w:rsid w:val="00B15AA1"/>
    <w:pPr>
      <w:suppressAutoHyphens/>
      <w:spacing w:before="240" w:after="0" w:line="240" w:lineRule="auto"/>
      <w:ind w:left="864"/>
      <w:jc w:val="both"/>
    </w:pPr>
    <w:rPr>
      <w:rFonts w:ascii="Arial" w:eastAsia="Batang" w:hAnsi="Arial" w:cs="Times New Roman"/>
      <w:sz w:val="20"/>
      <w:szCs w:val="20"/>
    </w:rPr>
  </w:style>
  <w:style w:type="paragraph" w:customStyle="1" w:styleId="TB3">
    <w:name w:val="TB3"/>
    <w:basedOn w:val="Normal"/>
    <w:next w:val="PR3"/>
    <w:rsid w:val="00B15AA1"/>
    <w:pPr>
      <w:suppressAutoHyphens/>
      <w:spacing w:before="240" w:after="0" w:line="240" w:lineRule="auto"/>
      <w:ind w:left="1440"/>
      <w:jc w:val="both"/>
    </w:pPr>
    <w:rPr>
      <w:rFonts w:ascii="Arial" w:eastAsia="Batang" w:hAnsi="Arial" w:cs="Times New Roman"/>
      <w:sz w:val="20"/>
      <w:szCs w:val="20"/>
    </w:rPr>
  </w:style>
  <w:style w:type="paragraph" w:customStyle="1" w:styleId="TB4">
    <w:name w:val="TB4"/>
    <w:basedOn w:val="Normal"/>
    <w:next w:val="PR4"/>
    <w:rsid w:val="00B15AA1"/>
    <w:pPr>
      <w:suppressAutoHyphens/>
      <w:spacing w:before="240" w:after="0" w:line="240" w:lineRule="auto"/>
      <w:ind w:left="2016"/>
      <w:jc w:val="both"/>
    </w:pPr>
    <w:rPr>
      <w:rFonts w:ascii="Arial" w:eastAsia="Batang" w:hAnsi="Arial" w:cs="Times New Roman"/>
      <w:sz w:val="20"/>
      <w:szCs w:val="20"/>
    </w:rPr>
  </w:style>
  <w:style w:type="paragraph" w:customStyle="1" w:styleId="TB5">
    <w:name w:val="TB5"/>
    <w:basedOn w:val="Normal"/>
    <w:next w:val="PR5"/>
    <w:rsid w:val="00B15AA1"/>
    <w:pPr>
      <w:suppressAutoHyphens/>
      <w:spacing w:before="240" w:after="0" w:line="240" w:lineRule="auto"/>
      <w:ind w:left="2592"/>
      <w:jc w:val="both"/>
    </w:pPr>
    <w:rPr>
      <w:rFonts w:ascii="Arial" w:eastAsia="Batang" w:hAnsi="Arial" w:cs="Times New Roman"/>
      <w:sz w:val="20"/>
      <w:szCs w:val="20"/>
    </w:rPr>
  </w:style>
  <w:style w:type="paragraph" w:customStyle="1" w:styleId="TF1">
    <w:name w:val="TF1"/>
    <w:basedOn w:val="Normal"/>
    <w:next w:val="TB1"/>
    <w:rsid w:val="00B15AA1"/>
    <w:pPr>
      <w:suppressAutoHyphens/>
      <w:spacing w:before="240" w:after="0" w:line="240" w:lineRule="auto"/>
      <w:ind w:left="288"/>
      <w:jc w:val="both"/>
    </w:pPr>
    <w:rPr>
      <w:rFonts w:ascii="Arial" w:eastAsia="Batang" w:hAnsi="Arial" w:cs="Times New Roman"/>
      <w:sz w:val="20"/>
      <w:szCs w:val="20"/>
    </w:rPr>
  </w:style>
  <w:style w:type="paragraph" w:customStyle="1" w:styleId="TF2">
    <w:name w:val="TF2"/>
    <w:basedOn w:val="Normal"/>
    <w:next w:val="TB2"/>
    <w:rsid w:val="00B15AA1"/>
    <w:pPr>
      <w:suppressAutoHyphens/>
      <w:spacing w:before="240" w:after="0" w:line="240" w:lineRule="auto"/>
      <w:ind w:left="864"/>
      <w:jc w:val="both"/>
    </w:pPr>
    <w:rPr>
      <w:rFonts w:ascii="Arial" w:eastAsia="Batang" w:hAnsi="Arial" w:cs="Times New Roman"/>
      <w:sz w:val="20"/>
      <w:szCs w:val="20"/>
    </w:rPr>
  </w:style>
  <w:style w:type="paragraph" w:customStyle="1" w:styleId="TF3">
    <w:name w:val="TF3"/>
    <w:basedOn w:val="Normal"/>
    <w:next w:val="TB3"/>
    <w:rsid w:val="00B15AA1"/>
    <w:pPr>
      <w:suppressAutoHyphens/>
      <w:spacing w:before="240" w:after="0" w:line="240" w:lineRule="auto"/>
      <w:ind w:left="1440"/>
      <w:jc w:val="both"/>
    </w:pPr>
    <w:rPr>
      <w:rFonts w:ascii="Arial" w:eastAsia="Batang" w:hAnsi="Arial" w:cs="Times New Roman"/>
      <w:sz w:val="20"/>
      <w:szCs w:val="20"/>
    </w:rPr>
  </w:style>
  <w:style w:type="paragraph" w:customStyle="1" w:styleId="TF4">
    <w:name w:val="TF4"/>
    <w:basedOn w:val="Normal"/>
    <w:next w:val="TB4"/>
    <w:rsid w:val="00B15AA1"/>
    <w:pPr>
      <w:suppressAutoHyphens/>
      <w:spacing w:before="240" w:after="0" w:line="240" w:lineRule="auto"/>
      <w:ind w:left="2016"/>
      <w:jc w:val="both"/>
    </w:pPr>
    <w:rPr>
      <w:rFonts w:ascii="Arial" w:eastAsia="Batang" w:hAnsi="Arial" w:cs="Times New Roman"/>
      <w:sz w:val="20"/>
      <w:szCs w:val="20"/>
    </w:rPr>
  </w:style>
  <w:style w:type="paragraph" w:customStyle="1" w:styleId="TF5">
    <w:name w:val="TF5"/>
    <w:basedOn w:val="Normal"/>
    <w:next w:val="TB5"/>
    <w:rsid w:val="00B15AA1"/>
    <w:pPr>
      <w:suppressAutoHyphens/>
      <w:spacing w:before="240" w:after="0" w:line="240" w:lineRule="auto"/>
      <w:ind w:left="2592"/>
      <w:jc w:val="both"/>
    </w:pPr>
    <w:rPr>
      <w:rFonts w:ascii="Arial" w:eastAsia="Batang" w:hAnsi="Arial" w:cs="Times New Roman"/>
      <w:sz w:val="20"/>
      <w:szCs w:val="20"/>
    </w:rPr>
  </w:style>
  <w:style w:type="paragraph" w:customStyle="1" w:styleId="TCH">
    <w:name w:val="TCH"/>
    <w:basedOn w:val="Normal"/>
    <w:rsid w:val="00B15AA1"/>
    <w:pPr>
      <w:suppressAutoHyphens/>
      <w:spacing w:before="0" w:after="0" w:line="240" w:lineRule="auto"/>
    </w:pPr>
    <w:rPr>
      <w:rFonts w:ascii="Arial" w:eastAsia="Batang" w:hAnsi="Arial" w:cs="Times New Roman"/>
      <w:sz w:val="20"/>
      <w:szCs w:val="20"/>
    </w:rPr>
  </w:style>
  <w:style w:type="paragraph" w:customStyle="1" w:styleId="TCE">
    <w:name w:val="TCE"/>
    <w:basedOn w:val="Normal"/>
    <w:rsid w:val="00B15AA1"/>
    <w:pPr>
      <w:suppressAutoHyphens/>
      <w:spacing w:before="0" w:after="0" w:line="240" w:lineRule="auto"/>
      <w:ind w:left="144" w:hanging="144"/>
    </w:pPr>
    <w:rPr>
      <w:rFonts w:ascii="Arial" w:eastAsia="Batang" w:hAnsi="Arial" w:cs="Times New Roman"/>
      <w:sz w:val="20"/>
      <w:szCs w:val="20"/>
    </w:rPr>
  </w:style>
  <w:style w:type="paragraph" w:customStyle="1" w:styleId="EOS">
    <w:name w:val="EOS"/>
    <w:basedOn w:val="Normal"/>
    <w:rsid w:val="00B15AA1"/>
    <w:pPr>
      <w:suppressAutoHyphens/>
      <w:spacing w:before="480" w:after="0" w:line="240" w:lineRule="auto"/>
      <w:jc w:val="center"/>
    </w:pPr>
    <w:rPr>
      <w:rFonts w:ascii="Arial" w:eastAsia="Batang" w:hAnsi="Arial" w:cs="Times New Roman"/>
      <w:b/>
      <w:sz w:val="20"/>
      <w:szCs w:val="20"/>
    </w:rPr>
  </w:style>
  <w:style w:type="paragraph" w:customStyle="1" w:styleId="ANT">
    <w:name w:val="ANT"/>
    <w:basedOn w:val="Normal"/>
    <w:rsid w:val="00B15AA1"/>
    <w:pPr>
      <w:suppressAutoHyphens/>
      <w:spacing w:before="240" w:after="0" w:line="240" w:lineRule="auto"/>
      <w:jc w:val="both"/>
    </w:pPr>
    <w:rPr>
      <w:rFonts w:ascii="Arial" w:eastAsia="Batang" w:hAnsi="Arial" w:cs="Times New Roman"/>
      <w:vanish/>
      <w:color w:val="800080"/>
      <w:sz w:val="20"/>
      <w:szCs w:val="20"/>
      <w:u w:val="single"/>
    </w:rPr>
  </w:style>
  <w:style w:type="paragraph" w:customStyle="1" w:styleId="CMT">
    <w:name w:val="CMT"/>
    <w:basedOn w:val="Normal"/>
    <w:rsid w:val="00B15AA1"/>
    <w:pPr>
      <w:suppressAutoHyphens/>
      <w:spacing w:before="240" w:after="0" w:line="240" w:lineRule="auto"/>
      <w:jc w:val="both"/>
    </w:pPr>
    <w:rPr>
      <w:rFonts w:ascii="Arial" w:eastAsia="Batang" w:hAnsi="Arial" w:cs="Times New Roman"/>
      <w:vanish/>
      <w:color w:val="0000FF"/>
      <w:sz w:val="20"/>
      <w:szCs w:val="20"/>
    </w:rPr>
  </w:style>
  <w:style w:type="character" w:customStyle="1" w:styleId="CPR">
    <w:name w:val="CPR"/>
    <w:basedOn w:val="DefaultParagraphFont"/>
    <w:rsid w:val="00B15AA1"/>
  </w:style>
  <w:style w:type="character" w:customStyle="1" w:styleId="SPN">
    <w:name w:val="SPN"/>
    <w:basedOn w:val="DefaultParagraphFont"/>
    <w:rsid w:val="00B15AA1"/>
  </w:style>
  <w:style w:type="character" w:customStyle="1" w:styleId="SPD">
    <w:name w:val="SPD"/>
    <w:basedOn w:val="DefaultParagraphFont"/>
    <w:rsid w:val="00B15AA1"/>
  </w:style>
  <w:style w:type="character" w:customStyle="1" w:styleId="NUM">
    <w:name w:val="NUM"/>
    <w:basedOn w:val="DefaultParagraphFont"/>
    <w:rsid w:val="00B15AA1"/>
  </w:style>
  <w:style w:type="character" w:customStyle="1" w:styleId="SI">
    <w:name w:val="SI"/>
    <w:basedOn w:val="DefaultParagraphFont"/>
    <w:rsid w:val="00B15AA1"/>
    <w:rPr>
      <w:color w:val="auto"/>
    </w:rPr>
  </w:style>
  <w:style w:type="character" w:customStyle="1" w:styleId="IP">
    <w:name w:val="IP"/>
    <w:basedOn w:val="DefaultParagraphFont"/>
    <w:rsid w:val="00B15AA1"/>
    <w:rPr>
      <w:color w:val="0000FF"/>
    </w:rPr>
  </w:style>
  <w:style w:type="paragraph" w:customStyle="1" w:styleId="NAM">
    <w:name w:val="NAM"/>
    <w:basedOn w:val="Normal"/>
    <w:rsid w:val="00B15AA1"/>
    <w:pPr>
      <w:spacing w:before="0" w:after="0" w:line="240" w:lineRule="auto"/>
      <w:jc w:val="center"/>
    </w:pPr>
    <w:rPr>
      <w:rFonts w:ascii="Arial" w:eastAsia="Batang" w:hAnsi="Arial" w:cs="Times New Roman"/>
      <w:b/>
      <w:caps/>
      <w:sz w:val="20"/>
      <w:szCs w:val="20"/>
    </w:rPr>
  </w:style>
  <w:style w:type="paragraph" w:customStyle="1" w:styleId="NAMFT">
    <w:name w:val="NAMFT"/>
    <w:basedOn w:val="NAM"/>
    <w:rsid w:val="00B15AA1"/>
    <w:pPr>
      <w:pBdr>
        <w:top w:val="single" w:sz="4" w:space="1" w:color="auto"/>
      </w:pBdr>
      <w:tabs>
        <w:tab w:val="right" w:pos="9360"/>
      </w:tabs>
    </w:pPr>
    <w:rPr>
      <w:b w:val="0"/>
    </w:rPr>
  </w:style>
  <w:style w:type="paragraph" w:customStyle="1" w:styleId="NOT">
    <w:name w:val="NOT"/>
    <w:basedOn w:val="Normal"/>
    <w:rsid w:val="00B15AA1"/>
    <w:pPr>
      <w:pBdr>
        <w:top w:val="dashDotStroked" w:sz="24" w:space="1" w:color="auto"/>
        <w:bottom w:val="dashDotStroked" w:sz="24" w:space="1" w:color="auto"/>
      </w:pBdr>
      <w:shd w:val="clear" w:color="auto" w:fill="FFCC00"/>
      <w:suppressAutoHyphens/>
      <w:spacing w:before="0" w:after="0" w:line="240" w:lineRule="auto"/>
    </w:pPr>
    <w:rPr>
      <w:rFonts w:ascii="Arial" w:eastAsia="Batang" w:hAnsi="Arial" w:cs="Times New Roman"/>
      <w:b/>
      <w:smallCaps/>
      <w:vanish/>
      <w:sz w:val="20"/>
      <w:szCs w:val="20"/>
    </w:rPr>
  </w:style>
  <w:style w:type="paragraph" w:customStyle="1" w:styleId="TBL">
    <w:name w:val="TBL"/>
    <w:rsid w:val="00B15AA1"/>
    <w:pPr>
      <w:spacing w:before="120" w:after="120"/>
      <w:jc w:val="center"/>
    </w:pPr>
    <w:rPr>
      <w:rFonts w:ascii="Arial" w:eastAsia="Batang" w:hAnsi="Arial" w:cs="Times New Roman"/>
      <w:b/>
      <w:sz w:val="20"/>
      <w:szCs w:val="20"/>
    </w:rPr>
  </w:style>
  <w:style w:type="paragraph" w:customStyle="1" w:styleId="OmniPage1">
    <w:name w:val="OmniPage #1"/>
    <w:basedOn w:val="Normal"/>
    <w:rsid w:val="00B15AA1"/>
    <w:pPr>
      <w:tabs>
        <w:tab w:val="left" w:pos="5790"/>
        <w:tab w:val="right" w:pos="10303"/>
      </w:tabs>
      <w:spacing w:before="0" w:after="0" w:line="240" w:lineRule="auto"/>
      <w:ind w:left="1155"/>
    </w:pPr>
    <w:rPr>
      <w:rFonts w:ascii="Times New Roman" w:eastAsia="Batang" w:hAnsi="Times New Roman" w:cs="Times New Roman"/>
      <w:sz w:val="20"/>
      <w:szCs w:val="20"/>
    </w:rPr>
  </w:style>
  <w:style w:type="paragraph" w:customStyle="1" w:styleId="OmniPage5">
    <w:name w:val="OmniPage #5"/>
    <w:basedOn w:val="Normal"/>
    <w:rsid w:val="00B15AA1"/>
    <w:pPr>
      <w:tabs>
        <w:tab w:val="left" w:pos="125"/>
        <w:tab w:val="left" w:pos="175"/>
        <w:tab w:val="right" w:pos="5008"/>
      </w:tabs>
      <w:spacing w:before="0" w:after="0" w:line="240" w:lineRule="auto"/>
      <w:ind w:left="1170"/>
    </w:pPr>
    <w:rPr>
      <w:rFonts w:ascii="Times New Roman" w:eastAsia="Batang" w:hAnsi="Times New Roman" w:cs="Times New Roman"/>
      <w:sz w:val="20"/>
      <w:szCs w:val="20"/>
    </w:rPr>
  </w:style>
  <w:style w:type="paragraph" w:customStyle="1" w:styleId="OmniPage7">
    <w:name w:val="OmniPage #7"/>
    <w:basedOn w:val="Normal"/>
    <w:rsid w:val="00B15AA1"/>
    <w:pPr>
      <w:tabs>
        <w:tab w:val="right" w:pos="9628"/>
      </w:tabs>
      <w:spacing w:before="0" w:after="0" w:line="240" w:lineRule="auto"/>
      <w:ind w:left="2880"/>
    </w:pPr>
    <w:rPr>
      <w:rFonts w:ascii="Times New Roman" w:eastAsia="Batang" w:hAnsi="Times New Roman" w:cs="Times New Roman"/>
      <w:sz w:val="20"/>
      <w:szCs w:val="20"/>
    </w:rPr>
  </w:style>
  <w:style w:type="paragraph" w:customStyle="1" w:styleId="OmniPage2051">
    <w:name w:val="OmniPage #2051"/>
    <w:basedOn w:val="Normal"/>
    <w:rsid w:val="00B15AA1"/>
    <w:pPr>
      <w:tabs>
        <w:tab w:val="right" w:pos="7627"/>
      </w:tabs>
      <w:spacing w:before="0" w:after="0" w:line="240" w:lineRule="auto"/>
      <w:ind w:left="4035"/>
    </w:pPr>
    <w:rPr>
      <w:rFonts w:ascii="Times New Roman" w:eastAsia="Batang" w:hAnsi="Times New Roman" w:cs="Times New Roman"/>
      <w:sz w:val="20"/>
      <w:szCs w:val="20"/>
    </w:rPr>
  </w:style>
  <w:style w:type="paragraph" w:customStyle="1" w:styleId="OmniPage2052">
    <w:name w:val="OmniPage #2052"/>
    <w:basedOn w:val="Normal"/>
    <w:rsid w:val="00B15AA1"/>
    <w:pPr>
      <w:tabs>
        <w:tab w:val="left" w:pos="110"/>
        <w:tab w:val="right" w:pos="2932"/>
      </w:tabs>
      <w:spacing w:before="0" w:after="0" w:line="240" w:lineRule="auto"/>
      <w:ind w:left="1155"/>
    </w:pPr>
    <w:rPr>
      <w:rFonts w:ascii="Times New Roman" w:eastAsia="Batang" w:hAnsi="Times New Roman" w:cs="Times New Roman"/>
      <w:sz w:val="20"/>
      <w:szCs w:val="20"/>
    </w:rPr>
  </w:style>
  <w:style w:type="paragraph" w:customStyle="1" w:styleId="OmniPage2061">
    <w:name w:val="OmniPage #2061"/>
    <w:basedOn w:val="Normal"/>
    <w:rsid w:val="00B15AA1"/>
    <w:pPr>
      <w:tabs>
        <w:tab w:val="right" w:pos="4372"/>
      </w:tabs>
      <w:spacing w:before="0" w:after="0" w:line="240" w:lineRule="auto"/>
      <w:ind w:left="1095"/>
    </w:pPr>
    <w:rPr>
      <w:rFonts w:ascii="Times New Roman" w:eastAsia="Batang" w:hAnsi="Times New Roman" w:cs="Times New Roman"/>
      <w:sz w:val="20"/>
      <w:szCs w:val="20"/>
    </w:rPr>
  </w:style>
  <w:style w:type="paragraph" w:customStyle="1" w:styleId="OmniPage2062">
    <w:name w:val="OmniPage #2062"/>
    <w:basedOn w:val="Normal"/>
    <w:rsid w:val="00B15AA1"/>
    <w:pPr>
      <w:tabs>
        <w:tab w:val="right" w:pos="3307"/>
      </w:tabs>
      <w:spacing w:before="0" w:after="0" w:line="240" w:lineRule="auto"/>
      <w:ind w:left="1095"/>
    </w:pPr>
    <w:rPr>
      <w:rFonts w:ascii="Times New Roman" w:eastAsia="Batang" w:hAnsi="Times New Roman" w:cs="Times New Roman"/>
      <w:sz w:val="20"/>
      <w:szCs w:val="20"/>
    </w:rPr>
  </w:style>
  <w:style w:type="paragraph" w:customStyle="1" w:styleId="OmniPage2564">
    <w:name w:val="OmniPage #2564"/>
    <w:basedOn w:val="Normal"/>
    <w:rsid w:val="00B15AA1"/>
    <w:pPr>
      <w:tabs>
        <w:tab w:val="left" w:pos="50"/>
        <w:tab w:val="left" w:pos="100"/>
        <w:tab w:val="left" w:pos="2970"/>
        <w:tab w:val="right" w:pos="9654"/>
      </w:tabs>
      <w:spacing w:before="0" w:after="0" w:line="240" w:lineRule="auto"/>
      <w:ind w:left="1155"/>
    </w:pPr>
    <w:rPr>
      <w:rFonts w:ascii="Times New Roman" w:eastAsia="Batang" w:hAnsi="Times New Roman" w:cs="Times New Roman"/>
      <w:sz w:val="20"/>
      <w:szCs w:val="20"/>
    </w:rPr>
  </w:style>
  <w:style w:type="paragraph" w:styleId="BodyTextIndent3">
    <w:name w:val="Body Text Indent 3"/>
    <w:basedOn w:val="Normal"/>
    <w:link w:val="BodyTextIndent3Char"/>
    <w:rsid w:val="00B15AA1"/>
    <w:pPr>
      <w:tabs>
        <w:tab w:val="left" w:pos="1080"/>
      </w:tabs>
      <w:spacing w:before="0" w:after="0" w:line="240" w:lineRule="auto"/>
      <w:ind w:left="720"/>
      <w:jc w:val="both"/>
    </w:pPr>
    <w:rPr>
      <w:rFonts w:ascii="Arial" w:eastAsia="Batang" w:hAnsi="Arial" w:cs="Times New Roman"/>
      <w:snapToGrid w:val="0"/>
      <w:sz w:val="20"/>
      <w:szCs w:val="20"/>
    </w:rPr>
  </w:style>
  <w:style w:type="character" w:customStyle="1" w:styleId="BodyTextIndent3Char">
    <w:name w:val="Body Text Indent 3 Char"/>
    <w:basedOn w:val="DefaultParagraphFont"/>
    <w:link w:val="BodyTextIndent3"/>
    <w:rsid w:val="00B15AA1"/>
    <w:rPr>
      <w:rFonts w:ascii="Arial" w:eastAsia="Batang" w:hAnsi="Arial" w:cs="Times New Roman"/>
      <w:snapToGrid w:val="0"/>
      <w:sz w:val="20"/>
      <w:szCs w:val="20"/>
    </w:rPr>
  </w:style>
  <w:style w:type="paragraph" w:customStyle="1" w:styleId="Part">
    <w:name w:val="Part"/>
    <w:basedOn w:val="ART"/>
    <w:rsid w:val="00B15AA1"/>
    <w:pPr>
      <w:numPr>
        <w:ilvl w:val="1"/>
        <w:numId w:val="6"/>
      </w:numPr>
    </w:pPr>
  </w:style>
  <w:style w:type="paragraph" w:customStyle="1" w:styleId="NormalBold">
    <w:name w:val="Normal Bold"/>
    <w:basedOn w:val="Normal"/>
    <w:rsid w:val="00B15AA1"/>
    <w:pPr>
      <w:spacing w:before="0" w:after="60" w:line="240" w:lineRule="auto"/>
      <w:jc w:val="both"/>
    </w:pPr>
    <w:rPr>
      <w:rFonts w:ascii="Times New Roman" w:eastAsia="Batang" w:hAnsi="Times New Roman" w:cs="Times New Roman"/>
      <w:b/>
      <w:sz w:val="24"/>
    </w:rPr>
  </w:style>
  <w:style w:type="paragraph" w:customStyle="1" w:styleId="Style3">
    <w:name w:val="Style3"/>
    <w:basedOn w:val="Normal"/>
    <w:rsid w:val="00B15AA1"/>
    <w:pPr>
      <w:numPr>
        <w:numId w:val="10"/>
      </w:numPr>
      <w:spacing w:before="0" w:after="0" w:line="240" w:lineRule="auto"/>
    </w:pPr>
    <w:rPr>
      <w:rFonts w:ascii="Arial" w:eastAsia="Batang" w:hAnsi="Arial" w:cs="Arial"/>
      <w:sz w:val="24"/>
    </w:rPr>
  </w:style>
  <w:style w:type="paragraph" w:customStyle="1" w:styleId="Normal1">
    <w:name w:val="Normal1"/>
    <w:basedOn w:val="Normal"/>
    <w:rsid w:val="00B15AA1"/>
    <w:pPr>
      <w:overflowPunct w:val="0"/>
      <w:autoSpaceDE w:val="0"/>
      <w:autoSpaceDN w:val="0"/>
      <w:adjustRightInd w:val="0"/>
      <w:spacing w:before="0" w:line="360" w:lineRule="atLeast"/>
      <w:textAlignment w:val="baseline"/>
    </w:pPr>
    <w:rPr>
      <w:rFonts w:ascii="Times New Roman" w:eastAsia="Batang" w:hAnsi="Times New Roman" w:cs="Times New Roman"/>
      <w:szCs w:val="20"/>
    </w:rPr>
  </w:style>
  <w:style w:type="paragraph" w:customStyle="1" w:styleId="Pref">
    <w:name w:val="Pref"/>
    <w:basedOn w:val="Normal"/>
    <w:next w:val="Normal"/>
    <w:rsid w:val="00B15AA1"/>
    <w:pPr>
      <w:keepNext/>
      <w:spacing w:before="240" w:after="360" w:line="240" w:lineRule="auto"/>
      <w:jc w:val="both"/>
      <w:outlineLvl w:val="0"/>
    </w:pPr>
    <w:rPr>
      <w:rFonts w:ascii="Arial" w:eastAsia="Batang" w:hAnsi="Arial" w:cs="Arial"/>
      <w:bCs/>
      <w:kern w:val="32"/>
      <w:sz w:val="32"/>
      <w:szCs w:val="32"/>
    </w:rPr>
  </w:style>
  <w:style w:type="paragraph" w:customStyle="1" w:styleId="SEC">
    <w:name w:val="SEC"/>
    <w:basedOn w:val="Normal"/>
    <w:next w:val="Normal"/>
    <w:link w:val="SECCharChar"/>
    <w:rsid w:val="00B15AA1"/>
    <w:pPr>
      <w:numPr>
        <w:ilvl w:val="1"/>
        <w:numId w:val="11"/>
      </w:numPr>
      <w:suppressAutoHyphens/>
      <w:spacing w:before="240" w:after="0" w:line="240" w:lineRule="auto"/>
    </w:pPr>
    <w:rPr>
      <w:rFonts w:ascii="Arial" w:eastAsia="Batang" w:hAnsi="Arial" w:cs="Times New Roman"/>
      <w:b/>
      <w:sz w:val="28"/>
      <w:szCs w:val="20"/>
    </w:rPr>
  </w:style>
  <w:style w:type="character" w:customStyle="1" w:styleId="SECCharChar">
    <w:name w:val="SEC Char Char"/>
    <w:basedOn w:val="DefaultParagraphFont"/>
    <w:link w:val="SEC"/>
    <w:rsid w:val="00B15AA1"/>
    <w:rPr>
      <w:rFonts w:ascii="Arial" w:eastAsia="Batang" w:hAnsi="Arial" w:cs="Times New Roman"/>
      <w:b/>
      <w:sz w:val="28"/>
      <w:szCs w:val="20"/>
    </w:rPr>
  </w:style>
  <w:style w:type="paragraph" w:customStyle="1" w:styleId="PAR1">
    <w:name w:val="PAR1"/>
    <w:basedOn w:val="Normal"/>
    <w:next w:val="Normal"/>
    <w:link w:val="PAR1Char"/>
    <w:rsid w:val="00B15AA1"/>
    <w:pPr>
      <w:tabs>
        <w:tab w:val="num" w:pos="576"/>
      </w:tabs>
      <w:spacing w:before="240" w:after="60" w:line="240" w:lineRule="auto"/>
      <w:ind w:left="576" w:hanging="576"/>
    </w:pPr>
    <w:rPr>
      <w:rFonts w:ascii="Arial" w:eastAsia="Batang" w:hAnsi="Arial" w:cs="Times New Roman"/>
      <w:b/>
      <w:i/>
      <w:sz w:val="28"/>
    </w:rPr>
  </w:style>
  <w:style w:type="character" w:customStyle="1" w:styleId="PAR1Char">
    <w:name w:val="PAR1 Char"/>
    <w:basedOn w:val="DefaultParagraphFont"/>
    <w:link w:val="PAR1"/>
    <w:rsid w:val="00B15AA1"/>
    <w:rPr>
      <w:rFonts w:ascii="Arial" w:eastAsia="Batang" w:hAnsi="Arial" w:cs="Times New Roman"/>
      <w:b/>
      <w:i/>
      <w:sz w:val="28"/>
    </w:rPr>
  </w:style>
  <w:style w:type="paragraph" w:customStyle="1" w:styleId="Appx">
    <w:name w:val="Appx"/>
    <w:basedOn w:val="Heading1"/>
    <w:rsid w:val="00B15AA1"/>
    <w:pPr>
      <w:keepLines w:val="0"/>
      <w:pageBreakBefore w:val="0"/>
      <w:numPr>
        <w:numId w:val="0"/>
      </w:numPr>
      <w:spacing w:after="60"/>
    </w:pPr>
    <w:rPr>
      <w:rFonts w:ascii="Arial" w:eastAsia="Batang" w:hAnsi="Arial" w:cs="Arial"/>
      <w:b/>
      <w:bCs/>
      <w:caps w:val="0"/>
      <w:color w:val="auto"/>
      <w:kern w:val="32"/>
      <w:sz w:val="32"/>
      <w:szCs w:val="32"/>
    </w:rPr>
  </w:style>
  <w:style w:type="paragraph" w:customStyle="1" w:styleId="WPART">
    <w:name w:val="WPART"/>
    <w:basedOn w:val="ART"/>
    <w:rsid w:val="00B15AA1"/>
    <w:pPr>
      <w:ind w:left="1440" w:hanging="360"/>
    </w:pPr>
  </w:style>
  <w:style w:type="paragraph" w:customStyle="1" w:styleId="WPPR1">
    <w:name w:val="WPPR1"/>
    <w:basedOn w:val="PR1"/>
    <w:rsid w:val="00B15AA1"/>
    <w:pPr>
      <w:numPr>
        <w:numId w:val="6"/>
      </w:numPr>
    </w:pPr>
  </w:style>
  <w:style w:type="paragraph" w:customStyle="1" w:styleId="WPPR2">
    <w:name w:val="WPPR2"/>
    <w:basedOn w:val="PR2"/>
    <w:rsid w:val="00B15AA1"/>
    <w:pPr>
      <w:numPr>
        <w:numId w:val="6"/>
      </w:numPr>
      <w:tabs>
        <w:tab w:val="num" w:pos="2880"/>
      </w:tabs>
    </w:pPr>
  </w:style>
  <w:style w:type="paragraph" w:customStyle="1" w:styleId="WPPR3">
    <w:name w:val="WPPR3"/>
    <w:basedOn w:val="PR3"/>
    <w:rsid w:val="00B15AA1"/>
    <w:pPr>
      <w:numPr>
        <w:numId w:val="6"/>
      </w:numPr>
      <w:tabs>
        <w:tab w:val="num" w:pos="3600"/>
      </w:tabs>
    </w:pPr>
  </w:style>
  <w:style w:type="paragraph" w:customStyle="1" w:styleId="WPPR4">
    <w:name w:val="WPPR4"/>
    <w:basedOn w:val="PR4"/>
    <w:rsid w:val="00B15AA1"/>
    <w:pPr>
      <w:numPr>
        <w:numId w:val="6"/>
      </w:numPr>
      <w:tabs>
        <w:tab w:val="num" w:pos="4320"/>
      </w:tabs>
    </w:pPr>
  </w:style>
  <w:style w:type="paragraph" w:customStyle="1" w:styleId="WPPR5">
    <w:name w:val="WPPR5"/>
    <w:basedOn w:val="PR5"/>
    <w:rsid w:val="00B15AA1"/>
    <w:pPr>
      <w:numPr>
        <w:numId w:val="6"/>
      </w:numPr>
      <w:tabs>
        <w:tab w:val="num" w:pos="5040"/>
      </w:tabs>
    </w:pPr>
  </w:style>
  <w:style w:type="paragraph" w:customStyle="1" w:styleId="WPPR6">
    <w:name w:val="WPPR6"/>
    <w:basedOn w:val="PR6"/>
    <w:rsid w:val="00B15AA1"/>
    <w:pPr>
      <w:numPr>
        <w:numId w:val="6"/>
      </w:numPr>
      <w:tabs>
        <w:tab w:val="num" w:pos="5760"/>
      </w:tabs>
    </w:pPr>
  </w:style>
  <w:style w:type="paragraph" w:customStyle="1" w:styleId="WPID">
    <w:name w:val="WPID"/>
    <w:basedOn w:val="Normal"/>
    <w:rsid w:val="00B15AA1"/>
    <w:pPr>
      <w:spacing w:before="0" w:after="0" w:line="240" w:lineRule="auto"/>
      <w:jc w:val="right"/>
    </w:pPr>
    <w:rPr>
      <w:rFonts w:ascii="Arial" w:eastAsia="Batang" w:hAnsi="Arial" w:cs="Arial"/>
      <w:b/>
      <w:sz w:val="48"/>
      <w:szCs w:val="48"/>
    </w:rPr>
  </w:style>
  <w:style w:type="paragraph" w:customStyle="1" w:styleId="Vertical">
    <w:name w:val="Vertical"/>
    <w:basedOn w:val="Normal1"/>
    <w:rsid w:val="00B15AA1"/>
    <w:pPr>
      <w:spacing w:line="240" w:lineRule="auto"/>
      <w:jc w:val="center"/>
    </w:pPr>
    <w:rPr>
      <w:rFonts w:ascii="Arial" w:eastAsia="Times New Roman" w:hAnsi="Arial"/>
      <w:sz w:val="20"/>
    </w:rPr>
  </w:style>
  <w:style w:type="character" w:customStyle="1" w:styleId="Heading2Char1">
    <w:name w:val="Heading 2 Char1"/>
    <w:basedOn w:val="DefaultParagraphFont"/>
    <w:locked/>
    <w:rsid w:val="00B15AA1"/>
    <w:rPr>
      <w:rFonts w:ascii="Arial" w:hAnsi="Arial" w:cs="Arial"/>
      <w:b/>
      <w:bCs/>
      <w:i/>
      <w:iCs/>
      <w:sz w:val="28"/>
      <w:szCs w:val="28"/>
    </w:rPr>
  </w:style>
  <w:style w:type="character" w:customStyle="1" w:styleId="Heading4Char1">
    <w:name w:val="Heading 4 Char1"/>
    <w:basedOn w:val="DefaultParagraphFont"/>
    <w:locked/>
    <w:rsid w:val="00B15AA1"/>
    <w:rPr>
      <w:rFonts w:ascii="Arial" w:hAnsi="Arial" w:cs="Arial"/>
      <w:b/>
      <w:color w:val="FF0000"/>
      <w:sz w:val="48"/>
      <w:szCs w:val="48"/>
    </w:rPr>
  </w:style>
  <w:style w:type="paragraph" w:styleId="Index1">
    <w:name w:val="index 1"/>
    <w:basedOn w:val="Normal"/>
    <w:next w:val="Normal"/>
    <w:autoRedefine/>
    <w:rsid w:val="00B15AA1"/>
    <w:pPr>
      <w:spacing w:before="0" w:after="0" w:line="240" w:lineRule="auto"/>
      <w:ind w:left="240" w:hanging="240"/>
    </w:pPr>
    <w:rPr>
      <w:rFonts w:ascii="Times New Roman" w:eastAsia="Times New Roman" w:hAnsi="Times New Roman" w:cs="Times New Roman"/>
    </w:rPr>
  </w:style>
  <w:style w:type="paragraph" w:customStyle="1" w:styleId="Normal2">
    <w:name w:val="Normal2"/>
    <w:basedOn w:val="Normal"/>
    <w:next w:val="pF"/>
    <w:link w:val="Normal2Char"/>
    <w:rsid w:val="00B15AA1"/>
    <w:pPr>
      <w:spacing w:before="0" w:after="0" w:line="280" w:lineRule="atLeast"/>
    </w:pPr>
    <w:rPr>
      <w:rFonts w:ascii="Times New Roman" w:eastAsia="Times New Roman" w:hAnsi="Times New Roman" w:cs="Times New Roman"/>
      <w:sz w:val="24"/>
      <w:szCs w:val="20"/>
    </w:rPr>
  </w:style>
  <w:style w:type="paragraph" w:customStyle="1" w:styleId="pF">
    <w:name w:val="pF"/>
    <w:next w:val="Normal2"/>
    <w:rsid w:val="00B15AA1"/>
    <w:pPr>
      <w:spacing w:line="320" w:lineRule="atLeast"/>
    </w:pPr>
    <w:rPr>
      <w:rFonts w:ascii="Times New Roman" w:eastAsia="Times New Roman" w:hAnsi="Times New Roman" w:cs="Times New Roman"/>
      <w:szCs w:val="20"/>
    </w:rPr>
  </w:style>
  <w:style w:type="character" w:customStyle="1" w:styleId="Normal2Char">
    <w:name w:val="Normal2 Char"/>
    <w:basedOn w:val="DefaultParagraphFont"/>
    <w:link w:val="Normal2"/>
    <w:rsid w:val="00B15AA1"/>
    <w:rPr>
      <w:rFonts w:ascii="Times New Roman" w:eastAsia="Times New Roman" w:hAnsi="Times New Roman" w:cs="Times New Roman"/>
      <w:szCs w:val="20"/>
    </w:rPr>
  </w:style>
  <w:style w:type="paragraph" w:styleId="NormalWeb">
    <w:name w:val="Normal (Web)"/>
    <w:basedOn w:val="Normal"/>
    <w:rsid w:val="00B15AA1"/>
    <w:pPr>
      <w:spacing w:before="100" w:beforeAutospacing="1" w:after="100" w:afterAutospacing="1" w:line="240" w:lineRule="auto"/>
    </w:pPr>
    <w:rPr>
      <w:rFonts w:ascii="Times New Roman" w:eastAsia="Times New Roman" w:hAnsi="Times New Roman" w:cs="Times New Roman"/>
      <w:sz w:val="24"/>
    </w:rPr>
  </w:style>
  <w:style w:type="paragraph" w:customStyle="1" w:styleId="xl27">
    <w:name w:val="xl27"/>
    <w:basedOn w:val="Normal"/>
    <w:rsid w:val="00B15AA1"/>
    <w:pPr>
      <w:pBdr>
        <w:bottom w:val="single" w:sz="12" w:space="0" w:color="FFFFFF"/>
        <w:right w:val="single" w:sz="12" w:space="0" w:color="FFFFFF"/>
      </w:pBdr>
      <w:shd w:val="pct75" w:color="000000" w:fill="333333"/>
      <w:spacing w:before="100" w:beforeAutospacing="1" w:after="100" w:afterAutospacing="1" w:line="240" w:lineRule="auto"/>
      <w:jc w:val="center"/>
    </w:pPr>
    <w:rPr>
      <w:rFonts w:ascii="Times New Roman" w:eastAsia="Times New Roman" w:hAnsi="Times New Roman" w:cs="Times New Roman"/>
      <w:b/>
      <w:bCs/>
      <w:color w:val="FFFFFF"/>
      <w:sz w:val="16"/>
      <w:szCs w:val="16"/>
    </w:rPr>
  </w:style>
  <w:style w:type="paragraph" w:customStyle="1" w:styleId="xl28">
    <w:name w:val="xl28"/>
    <w:basedOn w:val="Normal"/>
    <w:rsid w:val="00B15AA1"/>
    <w:pPr>
      <w:pBdr>
        <w:bottom w:val="single" w:sz="12" w:space="0" w:color="FFFFFF"/>
        <w:right w:val="single" w:sz="12" w:space="0" w:color="FFFFFF"/>
      </w:pBdr>
      <w:spacing w:before="100" w:beforeAutospacing="1" w:after="100" w:afterAutospacing="1" w:line="240" w:lineRule="auto"/>
    </w:pPr>
    <w:rPr>
      <w:rFonts w:ascii="Times New Roman" w:eastAsia="Times New Roman" w:hAnsi="Times New Roman" w:cs="Times New Roman"/>
      <w:b/>
      <w:bCs/>
      <w:sz w:val="24"/>
    </w:rPr>
  </w:style>
  <w:style w:type="paragraph" w:customStyle="1" w:styleId="xl29">
    <w:name w:val="xl29"/>
    <w:basedOn w:val="Normal"/>
    <w:rsid w:val="00B15AA1"/>
    <w:pPr>
      <w:pBdr>
        <w:bottom w:val="single" w:sz="12" w:space="0" w:color="FFFFFF"/>
        <w:right w:val="single" w:sz="12" w:space="0" w:color="FFFFFF"/>
      </w:pBdr>
      <w:shd w:val="clear" w:color="auto" w:fill="FFCC99"/>
      <w:spacing w:before="100" w:beforeAutospacing="1" w:after="100" w:afterAutospacing="1" w:line="240" w:lineRule="auto"/>
    </w:pPr>
    <w:rPr>
      <w:rFonts w:ascii="Times New Roman" w:eastAsia="Times New Roman" w:hAnsi="Times New Roman" w:cs="Times New Roman"/>
      <w:b/>
      <w:bCs/>
      <w:sz w:val="24"/>
    </w:rPr>
  </w:style>
  <w:style w:type="paragraph" w:customStyle="1" w:styleId="xl30">
    <w:name w:val="xl30"/>
    <w:basedOn w:val="Normal"/>
    <w:rsid w:val="00B15AA1"/>
    <w:pPr>
      <w:pBdr>
        <w:bottom w:val="single" w:sz="12" w:space="0" w:color="FFFFFF"/>
        <w:right w:val="single" w:sz="12" w:space="0" w:color="FFFFFF"/>
      </w:pBdr>
      <w:shd w:val="clear" w:color="auto" w:fill="FFFF99"/>
      <w:spacing w:before="100" w:beforeAutospacing="1" w:after="100" w:afterAutospacing="1" w:line="240" w:lineRule="auto"/>
    </w:pPr>
    <w:rPr>
      <w:rFonts w:ascii="Times New Roman" w:eastAsia="Times New Roman" w:hAnsi="Times New Roman" w:cs="Times New Roman"/>
      <w:b/>
      <w:bCs/>
      <w:sz w:val="24"/>
    </w:rPr>
  </w:style>
  <w:style w:type="paragraph" w:customStyle="1" w:styleId="xl31">
    <w:name w:val="xl31"/>
    <w:basedOn w:val="Normal"/>
    <w:rsid w:val="00B15AA1"/>
    <w:pPr>
      <w:pBdr>
        <w:bottom w:val="single" w:sz="12" w:space="0" w:color="FFFFFF"/>
        <w:right w:val="single" w:sz="12" w:space="0" w:color="FFFFFF"/>
      </w:pBdr>
      <w:shd w:val="clear" w:color="auto" w:fill="CCFFCC"/>
      <w:spacing w:before="100" w:beforeAutospacing="1" w:after="100" w:afterAutospacing="1" w:line="240" w:lineRule="auto"/>
    </w:pPr>
    <w:rPr>
      <w:rFonts w:ascii="Times New Roman" w:eastAsia="Times New Roman" w:hAnsi="Times New Roman" w:cs="Times New Roman"/>
      <w:b/>
      <w:bCs/>
      <w:sz w:val="24"/>
    </w:rPr>
  </w:style>
  <w:style w:type="paragraph" w:customStyle="1" w:styleId="xl32">
    <w:name w:val="xl32"/>
    <w:basedOn w:val="Normal"/>
    <w:rsid w:val="00B15AA1"/>
    <w:pPr>
      <w:pBdr>
        <w:bottom w:val="single" w:sz="12" w:space="0" w:color="FFFFFF"/>
        <w:right w:val="single" w:sz="12" w:space="0" w:color="FFFFFF"/>
      </w:pBdr>
      <w:shd w:val="clear" w:color="auto" w:fill="CCFFFF"/>
      <w:spacing w:before="100" w:beforeAutospacing="1" w:after="100" w:afterAutospacing="1" w:line="240" w:lineRule="auto"/>
    </w:pPr>
    <w:rPr>
      <w:rFonts w:ascii="Times New Roman" w:eastAsia="Times New Roman" w:hAnsi="Times New Roman" w:cs="Times New Roman"/>
      <w:b/>
      <w:bCs/>
      <w:sz w:val="24"/>
    </w:rPr>
  </w:style>
  <w:style w:type="paragraph" w:customStyle="1" w:styleId="xl33">
    <w:name w:val="xl33"/>
    <w:basedOn w:val="Normal"/>
    <w:rsid w:val="00B15AA1"/>
    <w:pPr>
      <w:pBdr>
        <w:bottom w:val="single" w:sz="12" w:space="0" w:color="FFFFFF"/>
        <w:right w:val="single" w:sz="12" w:space="0" w:color="FFFFFF"/>
      </w:pBdr>
      <w:shd w:val="clear" w:color="auto" w:fill="99CCFF"/>
      <w:spacing w:before="100" w:beforeAutospacing="1" w:after="100" w:afterAutospacing="1" w:line="240" w:lineRule="auto"/>
    </w:pPr>
    <w:rPr>
      <w:rFonts w:ascii="Times New Roman" w:eastAsia="Times New Roman" w:hAnsi="Times New Roman" w:cs="Times New Roman"/>
      <w:b/>
      <w:bCs/>
      <w:sz w:val="24"/>
    </w:rPr>
  </w:style>
  <w:style w:type="paragraph" w:customStyle="1" w:styleId="xl34">
    <w:name w:val="xl34"/>
    <w:basedOn w:val="Normal"/>
    <w:rsid w:val="00B15AA1"/>
    <w:pPr>
      <w:pBdr>
        <w:bottom w:val="single" w:sz="12" w:space="0" w:color="FFFFFF"/>
        <w:right w:val="single" w:sz="12" w:space="0" w:color="FFFFFF"/>
      </w:pBdr>
      <w:shd w:val="clear" w:color="auto" w:fill="CC99FF"/>
      <w:spacing w:before="100" w:beforeAutospacing="1" w:after="100" w:afterAutospacing="1" w:line="240" w:lineRule="auto"/>
    </w:pPr>
    <w:rPr>
      <w:rFonts w:ascii="Times New Roman" w:eastAsia="Times New Roman" w:hAnsi="Times New Roman" w:cs="Times New Roman"/>
      <w:b/>
      <w:bCs/>
      <w:sz w:val="24"/>
    </w:rPr>
  </w:style>
  <w:style w:type="paragraph" w:customStyle="1" w:styleId="xl35">
    <w:name w:val="xl35"/>
    <w:basedOn w:val="Normal"/>
    <w:rsid w:val="00B15AA1"/>
    <w:pPr>
      <w:pBdr>
        <w:bottom w:val="single" w:sz="12" w:space="0" w:color="FFFFFF"/>
        <w:right w:val="single" w:sz="12" w:space="0" w:color="FFFFFF"/>
      </w:pBdr>
      <w:shd w:val="clear" w:color="auto" w:fill="00CCFF"/>
      <w:spacing w:before="100" w:beforeAutospacing="1" w:after="100" w:afterAutospacing="1" w:line="240" w:lineRule="auto"/>
    </w:pPr>
    <w:rPr>
      <w:rFonts w:ascii="Times New Roman" w:eastAsia="Times New Roman" w:hAnsi="Times New Roman" w:cs="Times New Roman"/>
      <w:b/>
      <w:bCs/>
      <w:sz w:val="24"/>
    </w:rPr>
  </w:style>
  <w:style w:type="paragraph" w:customStyle="1" w:styleId="xl36">
    <w:name w:val="xl36"/>
    <w:basedOn w:val="Normal"/>
    <w:rsid w:val="00B15AA1"/>
    <w:pPr>
      <w:pBdr>
        <w:bottom w:val="single" w:sz="12" w:space="0" w:color="FFFFFF"/>
        <w:right w:val="single" w:sz="12" w:space="0" w:color="FFFFFF"/>
      </w:pBdr>
      <w:shd w:val="clear" w:color="auto" w:fill="800080"/>
      <w:spacing w:before="100" w:beforeAutospacing="1" w:after="100" w:afterAutospacing="1" w:line="240" w:lineRule="auto"/>
    </w:pPr>
    <w:rPr>
      <w:rFonts w:ascii="Times New Roman" w:eastAsia="Times New Roman" w:hAnsi="Times New Roman" w:cs="Times New Roman"/>
      <w:b/>
      <w:bCs/>
      <w:sz w:val="24"/>
    </w:rPr>
  </w:style>
  <w:style w:type="paragraph" w:customStyle="1" w:styleId="xl37">
    <w:name w:val="xl37"/>
    <w:basedOn w:val="Normal"/>
    <w:rsid w:val="00B15AA1"/>
    <w:pPr>
      <w:pBdr>
        <w:bottom w:val="single" w:sz="12" w:space="0" w:color="FFFFFF"/>
        <w:right w:val="single" w:sz="12" w:space="0" w:color="FFFFFF"/>
      </w:pBdr>
      <w:shd w:val="clear" w:color="auto" w:fill="FF00FF"/>
      <w:spacing w:before="100" w:beforeAutospacing="1" w:after="100" w:afterAutospacing="1" w:line="240" w:lineRule="auto"/>
    </w:pPr>
    <w:rPr>
      <w:rFonts w:ascii="Times New Roman" w:eastAsia="Times New Roman" w:hAnsi="Times New Roman" w:cs="Times New Roman"/>
      <w:b/>
      <w:bCs/>
      <w:sz w:val="24"/>
    </w:rPr>
  </w:style>
  <w:style w:type="paragraph" w:customStyle="1" w:styleId="xl38">
    <w:name w:val="xl38"/>
    <w:basedOn w:val="Normal"/>
    <w:rsid w:val="00B15AA1"/>
    <w:pPr>
      <w:pBdr>
        <w:bottom w:val="single" w:sz="12" w:space="0" w:color="FFFFFF"/>
        <w:right w:val="single" w:sz="12" w:space="0" w:color="FFFFFF"/>
      </w:pBdr>
      <w:shd w:val="clear" w:color="auto" w:fill="FFCC00"/>
      <w:spacing w:before="100" w:beforeAutospacing="1" w:after="100" w:afterAutospacing="1" w:line="240" w:lineRule="auto"/>
    </w:pPr>
    <w:rPr>
      <w:rFonts w:ascii="Times New Roman" w:eastAsia="Times New Roman" w:hAnsi="Times New Roman" w:cs="Times New Roman"/>
      <w:b/>
      <w:bCs/>
      <w:sz w:val="24"/>
    </w:rPr>
  </w:style>
  <w:style w:type="paragraph" w:customStyle="1" w:styleId="xl39">
    <w:name w:val="xl39"/>
    <w:basedOn w:val="Normal"/>
    <w:rsid w:val="00B15AA1"/>
    <w:pPr>
      <w:pBdr>
        <w:bottom w:val="single" w:sz="12" w:space="0" w:color="FFFFFF"/>
        <w:right w:val="single" w:sz="12" w:space="0" w:color="FFFFFF"/>
      </w:pBdr>
      <w:shd w:val="clear" w:color="auto" w:fill="FFFF00"/>
      <w:spacing w:before="100" w:beforeAutospacing="1" w:after="100" w:afterAutospacing="1" w:line="240" w:lineRule="auto"/>
    </w:pPr>
    <w:rPr>
      <w:rFonts w:ascii="Times New Roman" w:eastAsia="Times New Roman" w:hAnsi="Times New Roman" w:cs="Times New Roman"/>
      <w:b/>
      <w:bCs/>
      <w:sz w:val="24"/>
    </w:rPr>
  </w:style>
  <w:style w:type="paragraph" w:customStyle="1" w:styleId="xl40">
    <w:name w:val="xl40"/>
    <w:basedOn w:val="Normal"/>
    <w:rsid w:val="00B15AA1"/>
    <w:pPr>
      <w:pBdr>
        <w:bottom w:val="single" w:sz="12" w:space="0" w:color="FFFFFF"/>
        <w:right w:val="single" w:sz="12" w:space="0" w:color="FFFFFF"/>
      </w:pBdr>
      <w:shd w:val="clear" w:color="auto" w:fill="00FF00"/>
      <w:spacing w:before="100" w:beforeAutospacing="1" w:after="100" w:afterAutospacing="1" w:line="240" w:lineRule="auto"/>
    </w:pPr>
    <w:rPr>
      <w:rFonts w:ascii="Times New Roman" w:eastAsia="Times New Roman" w:hAnsi="Times New Roman" w:cs="Times New Roman"/>
      <w:b/>
      <w:bCs/>
      <w:sz w:val="24"/>
    </w:rPr>
  </w:style>
  <w:style w:type="paragraph" w:customStyle="1" w:styleId="xl41">
    <w:name w:val="xl41"/>
    <w:basedOn w:val="Normal"/>
    <w:rsid w:val="00B15AA1"/>
    <w:pPr>
      <w:pBdr>
        <w:bottom w:val="single" w:sz="12" w:space="0" w:color="FFFFFF"/>
        <w:right w:val="single" w:sz="12" w:space="0" w:color="FFFFFF"/>
      </w:pBdr>
      <w:shd w:val="clear" w:color="auto" w:fill="00FFFF"/>
      <w:spacing w:before="100" w:beforeAutospacing="1" w:after="100" w:afterAutospacing="1" w:line="240" w:lineRule="auto"/>
    </w:pPr>
    <w:rPr>
      <w:rFonts w:ascii="Times New Roman" w:eastAsia="Times New Roman" w:hAnsi="Times New Roman" w:cs="Times New Roman"/>
      <w:b/>
      <w:bCs/>
      <w:sz w:val="24"/>
    </w:rPr>
  </w:style>
  <w:style w:type="paragraph" w:customStyle="1" w:styleId="xl42">
    <w:name w:val="xl42"/>
    <w:basedOn w:val="Normal"/>
    <w:rsid w:val="00B15AA1"/>
    <w:pPr>
      <w:pBdr>
        <w:bottom w:val="single" w:sz="12" w:space="0" w:color="FFFFFF"/>
        <w:right w:val="single" w:sz="12" w:space="0" w:color="FFFFFF"/>
      </w:pBdr>
      <w:shd w:val="clear" w:color="auto" w:fill="993366"/>
      <w:spacing w:before="100" w:beforeAutospacing="1" w:after="100" w:afterAutospacing="1" w:line="240" w:lineRule="auto"/>
    </w:pPr>
    <w:rPr>
      <w:rFonts w:ascii="Times New Roman" w:eastAsia="Times New Roman" w:hAnsi="Times New Roman" w:cs="Times New Roman"/>
      <w:b/>
      <w:bCs/>
      <w:sz w:val="24"/>
    </w:rPr>
  </w:style>
  <w:style w:type="paragraph" w:customStyle="1" w:styleId="xl43">
    <w:name w:val="xl43"/>
    <w:basedOn w:val="Normal"/>
    <w:rsid w:val="00B15AA1"/>
    <w:pPr>
      <w:pBdr>
        <w:bottom w:val="single" w:sz="12" w:space="0" w:color="FFFFFF"/>
        <w:right w:val="single" w:sz="12" w:space="0" w:color="FFFFFF"/>
      </w:pBdr>
      <w:shd w:val="clear" w:color="auto" w:fill="FF6600"/>
      <w:spacing w:before="100" w:beforeAutospacing="1" w:after="100" w:afterAutospacing="1" w:line="240" w:lineRule="auto"/>
    </w:pPr>
    <w:rPr>
      <w:rFonts w:ascii="Times New Roman" w:eastAsia="Times New Roman" w:hAnsi="Times New Roman" w:cs="Times New Roman"/>
      <w:b/>
      <w:bCs/>
      <w:sz w:val="24"/>
    </w:rPr>
  </w:style>
  <w:style w:type="paragraph" w:customStyle="1" w:styleId="xl44">
    <w:name w:val="xl44"/>
    <w:basedOn w:val="Normal"/>
    <w:rsid w:val="00B15AA1"/>
    <w:pPr>
      <w:pBdr>
        <w:bottom w:val="single" w:sz="12" w:space="0" w:color="FFFFFF"/>
        <w:right w:val="single" w:sz="12" w:space="0" w:color="FFFFFF"/>
      </w:pBdr>
      <w:shd w:val="clear" w:color="auto" w:fill="FF99CC"/>
      <w:spacing w:before="100" w:beforeAutospacing="1" w:after="100" w:afterAutospacing="1" w:line="240" w:lineRule="auto"/>
    </w:pPr>
    <w:rPr>
      <w:rFonts w:ascii="Times New Roman" w:eastAsia="Times New Roman" w:hAnsi="Times New Roman" w:cs="Times New Roman"/>
      <w:b/>
      <w:bCs/>
      <w:sz w:val="24"/>
    </w:rPr>
  </w:style>
  <w:style w:type="paragraph" w:customStyle="1" w:styleId="xl45">
    <w:name w:val="xl45"/>
    <w:basedOn w:val="Normal"/>
    <w:rsid w:val="00B15AA1"/>
    <w:pPr>
      <w:pBdr>
        <w:bottom w:val="single" w:sz="12" w:space="0" w:color="FFFFFF"/>
        <w:right w:val="single" w:sz="12" w:space="0" w:color="FFFFFF"/>
      </w:pBdr>
      <w:shd w:val="clear" w:color="auto" w:fill="3366FF"/>
      <w:spacing w:before="100" w:beforeAutospacing="1" w:after="100" w:afterAutospacing="1" w:line="240" w:lineRule="auto"/>
    </w:pPr>
    <w:rPr>
      <w:rFonts w:ascii="Times New Roman" w:eastAsia="Times New Roman" w:hAnsi="Times New Roman" w:cs="Times New Roman"/>
      <w:b/>
      <w:bCs/>
      <w:sz w:val="24"/>
    </w:rPr>
  </w:style>
  <w:style w:type="paragraph" w:customStyle="1" w:styleId="xl46">
    <w:name w:val="xl46"/>
    <w:basedOn w:val="Normal"/>
    <w:rsid w:val="00B15AA1"/>
    <w:pPr>
      <w:pBdr>
        <w:bottom w:val="single" w:sz="12" w:space="0" w:color="FFFFFF"/>
        <w:right w:val="single" w:sz="12" w:space="0" w:color="FFFFFF"/>
      </w:pBdr>
      <w:shd w:val="clear" w:color="auto" w:fill="808000"/>
      <w:spacing w:before="100" w:beforeAutospacing="1" w:after="100" w:afterAutospacing="1" w:line="240" w:lineRule="auto"/>
    </w:pPr>
    <w:rPr>
      <w:rFonts w:ascii="Times New Roman" w:eastAsia="Times New Roman" w:hAnsi="Times New Roman" w:cs="Times New Roman"/>
      <w:b/>
      <w:bCs/>
      <w:sz w:val="24"/>
    </w:rPr>
  </w:style>
  <w:style w:type="paragraph" w:customStyle="1" w:styleId="xl47">
    <w:name w:val="xl47"/>
    <w:basedOn w:val="Normal"/>
    <w:rsid w:val="00B15AA1"/>
    <w:pPr>
      <w:pBdr>
        <w:bottom w:val="single" w:sz="12" w:space="0" w:color="FFFFFF"/>
        <w:right w:val="single" w:sz="12" w:space="0" w:color="FFFFFF"/>
      </w:pBdr>
      <w:shd w:val="clear" w:color="auto" w:fill="008000"/>
      <w:spacing w:before="100" w:beforeAutospacing="1" w:after="100" w:afterAutospacing="1" w:line="240" w:lineRule="auto"/>
    </w:pPr>
    <w:rPr>
      <w:rFonts w:ascii="Times New Roman" w:eastAsia="Times New Roman" w:hAnsi="Times New Roman" w:cs="Times New Roman"/>
      <w:b/>
      <w:bCs/>
      <w:sz w:val="24"/>
    </w:rPr>
  </w:style>
  <w:style w:type="paragraph" w:customStyle="1" w:styleId="xl48">
    <w:name w:val="xl48"/>
    <w:basedOn w:val="Normal"/>
    <w:rsid w:val="00B15AA1"/>
    <w:pPr>
      <w:pBdr>
        <w:bottom w:val="single" w:sz="12" w:space="0" w:color="FFFFFF"/>
        <w:right w:val="single" w:sz="12" w:space="0" w:color="FFFFFF"/>
      </w:pBdr>
      <w:shd w:val="clear" w:color="auto" w:fill="008080"/>
      <w:spacing w:before="100" w:beforeAutospacing="1" w:after="100" w:afterAutospacing="1" w:line="240" w:lineRule="auto"/>
    </w:pPr>
    <w:rPr>
      <w:rFonts w:ascii="Times New Roman" w:eastAsia="Times New Roman" w:hAnsi="Times New Roman" w:cs="Times New Roman"/>
      <w:b/>
      <w:bCs/>
      <w:sz w:val="24"/>
    </w:rPr>
  </w:style>
  <w:style w:type="paragraph" w:customStyle="1" w:styleId="xl49">
    <w:name w:val="xl49"/>
    <w:basedOn w:val="Normal"/>
    <w:rsid w:val="00B15AA1"/>
    <w:pPr>
      <w:pBdr>
        <w:bottom w:val="single" w:sz="12" w:space="0" w:color="FFFFFF"/>
        <w:right w:val="single" w:sz="12" w:space="0" w:color="FFFFFF"/>
      </w:pBdr>
      <w:shd w:val="clear" w:color="auto" w:fill="0000FF"/>
      <w:spacing w:before="100" w:beforeAutospacing="1" w:after="100" w:afterAutospacing="1" w:line="240" w:lineRule="auto"/>
    </w:pPr>
    <w:rPr>
      <w:rFonts w:ascii="Times New Roman" w:eastAsia="Times New Roman" w:hAnsi="Times New Roman" w:cs="Times New Roman"/>
      <w:b/>
      <w:bCs/>
      <w:sz w:val="24"/>
    </w:rPr>
  </w:style>
  <w:style w:type="paragraph" w:customStyle="1" w:styleId="xl50">
    <w:name w:val="xl50"/>
    <w:basedOn w:val="Normal"/>
    <w:rsid w:val="00B15AA1"/>
    <w:pPr>
      <w:pBdr>
        <w:bottom w:val="single" w:sz="12" w:space="0" w:color="FFFFFF"/>
        <w:right w:val="single" w:sz="12" w:space="0" w:color="FFFFFF"/>
      </w:pBdr>
      <w:shd w:val="clear" w:color="auto" w:fill="666699"/>
      <w:spacing w:before="100" w:beforeAutospacing="1" w:after="100" w:afterAutospacing="1" w:line="240" w:lineRule="auto"/>
    </w:pPr>
    <w:rPr>
      <w:rFonts w:ascii="Times New Roman" w:eastAsia="Times New Roman" w:hAnsi="Times New Roman" w:cs="Times New Roman"/>
      <w:b/>
      <w:bCs/>
      <w:sz w:val="24"/>
    </w:rPr>
  </w:style>
  <w:style w:type="paragraph" w:customStyle="1" w:styleId="xl51">
    <w:name w:val="xl51"/>
    <w:basedOn w:val="Normal"/>
    <w:rsid w:val="00B15AA1"/>
    <w:pPr>
      <w:pBdr>
        <w:bottom w:val="single" w:sz="12" w:space="0" w:color="FFFFFF"/>
        <w:right w:val="single" w:sz="12" w:space="0" w:color="FFFFFF"/>
      </w:pBdr>
      <w:shd w:val="clear" w:color="auto" w:fill="FF0000"/>
      <w:spacing w:before="100" w:beforeAutospacing="1" w:after="100" w:afterAutospacing="1" w:line="240" w:lineRule="auto"/>
    </w:pPr>
    <w:rPr>
      <w:rFonts w:ascii="Times New Roman" w:eastAsia="Times New Roman" w:hAnsi="Times New Roman" w:cs="Times New Roman"/>
      <w:b/>
      <w:bCs/>
      <w:sz w:val="24"/>
    </w:rPr>
  </w:style>
  <w:style w:type="paragraph" w:customStyle="1" w:styleId="xl52">
    <w:name w:val="xl52"/>
    <w:basedOn w:val="Normal"/>
    <w:rsid w:val="00B15AA1"/>
    <w:pPr>
      <w:pBdr>
        <w:bottom w:val="single" w:sz="12" w:space="0" w:color="FFFFFF"/>
        <w:right w:val="single" w:sz="12" w:space="0" w:color="FFFFFF"/>
      </w:pBdr>
      <w:shd w:val="clear" w:color="auto" w:fill="FF9900"/>
      <w:spacing w:before="100" w:beforeAutospacing="1" w:after="100" w:afterAutospacing="1" w:line="240" w:lineRule="auto"/>
    </w:pPr>
    <w:rPr>
      <w:rFonts w:ascii="Times New Roman" w:eastAsia="Times New Roman" w:hAnsi="Times New Roman" w:cs="Times New Roman"/>
      <w:b/>
      <w:bCs/>
      <w:sz w:val="24"/>
    </w:rPr>
  </w:style>
  <w:style w:type="paragraph" w:customStyle="1" w:styleId="xl53">
    <w:name w:val="xl53"/>
    <w:basedOn w:val="Normal"/>
    <w:rsid w:val="00B15AA1"/>
    <w:pPr>
      <w:pBdr>
        <w:bottom w:val="single" w:sz="12" w:space="0" w:color="FFFFFF"/>
        <w:right w:val="single" w:sz="12" w:space="0" w:color="FFFFFF"/>
      </w:pBdr>
      <w:shd w:val="clear" w:color="auto" w:fill="C0C0C0"/>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54">
    <w:name w:val="xl54"/>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sz w:val="24"/>
    </w:rPr>
  </w:style>
  <w:style w:type="paragraph" w:customStyle="1" w:styleId="xl55">
    <w:name w:val="xl55"/>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b/>
      <w:bCs/>
      <w:sz w:val="24"/>
    </w:rPr>
  </w:style>
  <w:style w:type="paragraph" w:customStyle="1" w:styleId="xl56">
    <w:name w:val="xl56"/>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sz w:val="24"/>
    </w:rPr>
  </w:style>
  <w:style w:type="paragraph" w:customStyle="1" w:styleId="xl57">
    <w:name w:val="xl57"/>
    <w:basedOn w:val="Normal"/>
    <w:rsid w:val="00B15AA1"/>
    <w:pPr>
      <w:pBdr>
        <w:bottom w:val="single" w:sz="12" w:space="0" w:color="FFFFFF"/>
        <w:right w:val="single" w:sz="12" w:space="0" w:color="FFFFFF"/>
      </w:pBdr>
      <w:shd w:val="clear" w:color="auto" w:fill="969696"/>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58">
    <w:name w:val="xl58"/>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sz w:val="24"/>
    </w:rPr>
  </w:style>
  <w:style w:type="paragraph" w:customStyle="1" w:styleId="xl59">
    <w:name w:val="xl59"/>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b/>
      <w:bCs/>
      <w:sz w:val="24"/>
    </w:rPr>
  </w:style>
  <w:style w:type="paragraph" w:customStyle="1" w:styleId="xl60">
    <w:name w:val="xl60"/>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sz w:val="24"/>
    </w:rPr>
  </w:style>
  <w:style w:type="paragraph" w:customStyle="1" w:styleId="xl61">
    <w:name w:val="xl61"/>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b/>
      <w:bCs/>
      <w:sz w:val="24"/>
    </w:rPr>
  </w:style>
  <w:style w:type="paragraph" w:customStyle="1" w:styleId="xl62">
    <w:name w:val="xl62"/>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b/>
      <w:bCs/>
      <w:sz w:val="24"/>
    </w:rPr>
  </w:style>
  <w:style w:type="paragraph" w:customStyle="1" w:styleId="xl63">
    <w:name w:val="xl63"/>
    <w:basedOn w:val="Normal"/>
    <w:rsid w:val="00B15AA1"/>
    <w:pPr>
      <w:pBdr>
        <w:bottom w:val="single" w:sz="12" w:space="0" w:color="FFFFFF"/>
        <w:right w:val="single" w:sz="12" w:space="0" w:color="FFFFFF"/>
      </w:pBdr>
      <w:shd w:val="clear" w:color="auto" w:fill="C0C0C0"/>
      <w:spacing w:before="100" w:beforeAutospacing="1" w:after="100" w:afterAutospacing="1" w:line="240" w:lineRule="auto"/>
    </w:pPr>
    <w:rPr>
      <w:rFonts w:ascii="Times New Roman" w:eastAsia="Times New Roman" w:hAnsi="Times New Roman" w:cs="Times New Roman"/>
      <w:sz w:val="24"/>
    </w:rPr>
  </w:style>
  <w:style w:type="paragraph" w:customStyle="1" w:styleId="xl64">
    <w:name w:val="xl64"/>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b/>
      <w:bCs/>
      <w:sz w:val="24"/>
    </w:rPr>
  </w:style>
  <w:style w:type="paragraph" w:customStyle="1" w:styleId="xl65">
    <w:name w:val="xl65"/>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b/>
      <w:bCs/>
      <w:sz w:val="24"/>
    </w:rPr>
  </w:style>
  <w:style w:type="paragraph" w:customStyle="1" w:styleId="xl66">
    <w:name w:val="xl66"/>
    <w:basedOn w:val="Normal"/>
    <w:rsid w:val="00B15AA1"/>
    <w:pPr>
      <w:pBdr>
        <w:bottom w:val="single" w:sz="12" w:space="0" w:color="FFFFFF"/>
        <w:right w:val="single" w:sz="12" w:space="0" w:color="FFFFFF"/>
      </w:pBdr>
      <w:shd w:val="clear" w:color="auto" w:fill="969696"/>
      <w:spacing w:before="100" w:beforeAutospacing="1" w:after="100" w:afterAutospacing="1" w:line="240" w:lineRule="auto"/>
    </w:pPr>
    <w:rPr>
      <w:rFonts w:ascii="Times New Roman" w:eastAsia="Times New Roman" w:hAnsi="Times New Roman" w:cs="Times New Roman"/>
      <w:sz w:val="24"/>
    </w:rPr>
  </w:style>
  <w:style w:type="paragraph" w:customStyle="1" w:styleId="pB">
    <w:name w:val="pB"/>
    <w:basedOn w:val="Normal"/>
    <w:next w:val="Normal"/>
    <w:rsid w:val="00B15AA1"/>
    <w:pPr>
      <w:tabs>
        <w:tab w:val="left" w:pos="720"/>
        <w:tab w:val="left" w:pos="1080"/>
      </w:tabs>
      <w:spacing w:before="0" w:after="0" w:line="280" w:lineRule="atLeast"/>
      <w:ind w:left="720" w:right="288" w:hanging="432"/>
    </w:pPr>
    <w:rPr>
      <w:rFonts w:ascii="Times New Roman" w:eastAsia="Times New Roman" w:hAnsi="Times New Roman" w:cs="Times New Roman"/>
      <w:sz w:val="24"/>
      <w:szCs w:val="20"/>
    </w:rPr>
  </w:style>
  <w:style w:type="paragraph" w:customStyle="1" w:styleId="num1">
    <w:name w:val="num1"/>
    <w:basedOn w:val="Normal"/>
    <w:rsid w:val="00B15AA1"/>
    <w:pPr>
      <w:tabs>
        <w:tab w:val="left" w:pos="-720"/>
      </w:tabs>
      <w:suppressAutoHyphens/>
      <w:spacing w:before="0" w:after="0" w:line="360" w:lineRule="auto"/>
      <w:ind w:firstLine="360"/>
    </w:pPr>
    <w:rPr>
      <w:rFonts w:ascii="Palatino" w:eastAsia="Times New Roman" w:hAnsi="Palatino" w:cs="Times New Roman"/>
      <w:sz w:val="26"/>
      <w:szCs w:val="20"/>
    </w:rPr>
  </w:style>
  <w:style w:type="paragraph" w:styleId="BodyText3">
    <w:name w:val="Body Text 3"/>
    <w:basedOn w:val="Normal"/>
    <w:link w:val="BodyText3Char"/>
    <w:rsid w:val="00B15AA1"/>
    <w:pPr>
      <w:spacing w:before="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B15AA1"/>
    <w:rPr>
      <w:rFonts w:ascii="Times New Roman" w:eastAsia="Times New Roman" w:hAnsi="Times New Roman" w:cs="Times New Roman"/>
      <w:sz w:val="16"/>
      <w:szCs w:val="16"/>
    </w:rPr>
  </w:style>
  <w:style w:type="character" w:customStyle="1" w:styleId="TitleChar1">
    <w:name w:val="Title Char1"/>
    <w:basedOn w:val="DefaultParagraphFont"/>
    <w:uiPriority w:val="10"/>
    <w:rsid w:val="00B15AA1"/>
    <w:rPr>
      <w:rFonts w:asciiTheme="majorHAnsi" w:eastAsiaTheme="majorEastAsia" w:hAnsiTheme="majorHAnsi" w:cstheme="majorBidi"/>
      <w:spacing w:val="-10"/>
      <w:kern w:val="28"/>
      <w:sz w:val="56"/>
      <w:szCs w:val="56"/>
    </w:rPr>
  </w:style>
  <w:style w:type="paragraph" w:customStyle="1" w:styleId="Style1">
    <w:name w:val="Style1"/>
    <w:basedOn w:val="Heading2"/>
    <w:rsid w:val="00B15AA1"/>
    <w:pPr>
      <w:keepLines w:val="0"/>
      <w:numPr>
        <w:ilvl w:val="0"/>
        <w:numId w:val="0"/>
      </w:numPr>
      <w:spacing w:before="240" w:after="60" w:line="240" w:lineRule="auto"/>
    </w:pPr>
    <w:rPr>
      <w:rFonts w:ascii="Arial" w:eastAsia="Times New Roman" w:hAnsi="Arial" w:cs="Arial"/>
      <w:b/>
      <w:i/>
      <w:iCs/>
      <w:color w:val="auto"/>
      <w:sz w:val="28"/>
      <w:szCs w:val="28"/>
    </w:rPr>
  </w:style>
  <w:style w:type="paragraph" w:customStyle="1" w:styleId="Style2">
    <w:name w:val="Style2"/>
    <w:basedOn w:val="Normal"/>
    <w:rsid w:val="00B15AA1"/>
    <w:pPr>
      <w:spacing w:before="0" w:after="0" w:line="240" w:lineRule="auto"/>
    </w:pPr>
    <w:rPr>
      <w:rFonts w:ascii="Arial" w:eastAsia="Times New Roman" w:hAnsi="Arial" w:cs="Arial"/>
      <w:sz w:val="24"/>
    </w:rPr>
  </w:style>
  <w:style w:type="paragraph" w:customStyle="1" w:styleId="Style4">
    <w:name w:val="Style4"/>
    <w:basedOn w:val="Heading2"/>
    <w:rsid w:val="00B15AA1"/>
    <w:pPr>
      <w:keepLines w:val="0"/>
      <w:numPr>
        <w:ilvl w:val="0"/>
        <w:numId w:val="0"/>
      </w:numPr>
      <w:spacing w:before="240" w:after="60" w:line="240" w:lineRule="auto"/>
    </w:pPr>
    <w:rPr>
      <w:rFonts w:ascii="Arial" w:eastAsia="Times New Roman" w:hAnsi="Arial" w:cs="Arial"/>
      <w:b/>
      <w:i/>
      <w:iCs/>
      <w:color w:val="auto"/>
      <w:sz w:val="28"/>
      <w:szCs w:val="28"/>
    </w:rPr>
  </w:style>
  <w:style w:type="paragraph" w:customStyle="1" w:styleId="Style5">
    <w:name w:val="Style5"/>
    <w:basedOn w:val="Heading2"/>
    <w:autoRedefine/>
    <w:rsid w:val="00B15AA1"/>
    <w:pPr>
      <w:keepLines w:val="0"/>
      <w:numPr>
        <w:ilvl w:val="0"/>
        <w:numId w:val="0"/>
      </w:numPr>
      <w:spacing w:before="240" w:after="60" w:line="240" w:lineRule="auto"/>
    </w:pPr>
    <w:rPr>
      <w:rFonts w:ascii="Arial" w:eastAsia="Times New Roman" w:hAnsi="Arial" w:cs="Arial"/>
      <w:b/>
      <w:i/>
      <w:iCs/>
      <w:color w:val="auto"/>
      <w:sz w:val="28"/>
      <w:szCs w:val="28"/>
    </w:rPr>
  </w:style>
  <w:style w:type="paragraph" w:customStyle="1" w:styleId="Normal3">
    <w:name w:val="Normal3"/>
    <w:basedOn w:val="Normal"/>
    <w:rsid w:val="00B15AA1"/>
    <w:pPr>
      <w:overflowPunct w:val="0"/>
      <w:autoSpaceDE w:val="0"/>
      <w:autoSpaceDN w:val="0"/>
      <w:adjustRightInd w:val="0"/>
      <w:spacing w:before="0" w:line="360" w:lineRule="atLeast"/>
      <w:textAlignment w:val="baseline"/>
    </w:pPr>
    <w:rPr>
      <w:rFonts w:ascii="Times New Roman" w:eastAsia="Times New Roman" w:hAnsi="Times New Roman" w:cs="Times New Roman"/>
      <w:szCs w:val="20"/>
    </w:rPr>
  </w:style>
  <w:style w:type="character" w:customStyle="1" w:styleId="apple-style-span">
    <w:name w:val="apple-style-span"/>
    <w:basedOn w:val="DefaultParagraphFont"/>
    <w:rsid w:val="00B15AA1"/>
  </w:style>
  <w:style w:type="paragraph" w:styleId="List">
    <w:name w:val="List"/>
    <w:basedOn w:val="Normal"/>
    <w:rsid w:val="00B15AA1"/>
    <w:pPr>
      <w:spacing w:before="0" w:after="0" w:line="240" w:lineRule="auto"/>
      <w:ind w:left="360" w:hanging="360"/>
    </w:pPr>
    <w:rPr>
      <w:rFonts w:ascii="Times New Roman" w:eastAsia="Times New Roman" w:hAnsi="Times New Roman" w:cs="Times New Roman"/>
      <w:sz w:val="24"/>
    </w:rPr>
  </w:style>
  <w:style w:type="paragraph" w:styleId="List2">
    <w:name w:val="List 2"/>
    <w:basedOn w:val="Normal"/>
    <w:rsid w:val="00B15AA1"/>
    <w:pPr>
      <w:spacing w:before="0" w:after="0" w:line="240" w:lineRule="auto"/>
      <w:ind w:left="720" w:hanging="360"/>
    </w:pPr>
    <w:rPr>
      <w:rFonts w:ascii="Times New Roman" w:eastAsia="Times New Roman" w:hAnsi="Times New Roman" w:cs="Times New Roman"/>
      <w:sz w:val="24"/>
    </w:rPr>
  </w:style>
  <w:style w:type="paragraph" w:styleId="Date">
    <w:name w:val="Date"/>
    <w:basedOn w:val="Normal"/>
    <w:next w:val="Normal"/>
    <w:link w:val="DateChar"/>
    <w:rsid w:val="00B15AA1"/>
    <w:pPr>
      <w:spacing w:before="0" w:after="0" w:line="240" w:lineRule="auto"/>
    </w:pPr>
    <w:rPr>
      <w:rFonts w:ascii="Times New Roman" w:eastAsia="Times New Roman" w:hAnsi="Times New Roman" w:cs="Times New Roman"/>
      <w:sz w:val="24"/>
    </w:rPr>
  </w:style>
  <w:style w:type="character" w:customStyle="1" w:styleId="DateChar">
    <w:name w:val="Date Char"/>
    <w:basedOn w:val="DefaultParagraphFont"/>
    <w:link w:val="Date"/>
    <w:rsid w:val="00B15AA1"/>
    <w:rPr>
      <w:rFonts w:ascii="Times New Roman" w:eastAsia="Times New Roman" w:hAnsi="Times New Roman" w:cs="Times New Roman"/>
    </w:rPr>
  </w:style>
  <w:style w:type="paragraph" w:styleId="BodyTextIndent">
    <w:name w:val="Body Text Indent"/>
    <w:basedOn w:val="Normal"/>
    <w:link w:val="BodyTextIndentChar"/>
    <w:rsid w:val="00B15AA1"/>
    <w:pPr>
      <w:spacing w:before="0" w:line="240" w:lineRule="auto"/>
      <w:ind w:left="360"/>
    </w:pPr>
    <w:rPr>
      <w:rFonts w:ascii="Times New Roman" w:eastAsia="Times New Roman" w:hAnsi="Times New Roman" w:cs="Times New Roman"/>
      <w:sz w:val="24"/>
    </w:rPr>
  </w:style>
  <w:style w:type="character" w:customStyle="1" w:styleId="BodyTextIndentChar">
    <w:name w:val="Body Text Indent Char"/>
    <w:basedOn w:val="DefaultParagraphFont"/>
    <w:link w:val="BodyTextIndent"/>
    <w:rsid w:val="00B15AA1"/>
    <w:rPr>
      <w:rFonts w:ascii="Times New Roman" w:eastAsia="Times New Roman" w:hAnsi="Times New Roman" w:cs="Times New Roman"/>
    </w:rPr>
  </w:style>
  <w:style w:type="paragraph" w:styleId="BodyTextFirstIndent2">
    <w:name w:val="Body Text First Indent 2"/>
    <w:basedOn w:val="BodyTextIndent"/>
    <w:link w:val="BodyTextFirstIndent2Char"/>
    <w:rsid w:val="00B15AA1"/>
    <w:pPr>
      <w:ind w:firstLine="210"/>
    </w:pPr>
  </w:style>
  <w:style w:type="character" w:customStyle="1" w:styleId="BodyTextFirstIndent2Char">
    <w:name w:val="Body Text First Indent 2 Char"/>
    <w:basedOn w:val="BodyTextIndentChar"/>
    <w:link w:val="BodyTextFirstIndent2"/>
    <w:rsid w:val="00B15AA1"/>
    <w:rPr>
      <w:rFonts w:ascii="Times New Roman" w:eastAsia="Times New Roman" w:hAnsi="Times New Roman" w:cs="Times New Roman"/>
    </w:rPr>
  </w:style>
  <w:style w:type="paragraph" w:customStyle="1" w:styleId="StyleNPX">
    <w:name w:val="Style NPX"/>
    <w:basedOn w:val="Normal"/>
    <w:rsid w:val="00B15AA1"/>
    <w:pPr>
      <w:numPr>
        <w:numId w:val="12"/>
      </w:numPr>
      <w:spacing w:before="0" w:after="0" w:line="240" w:lineRule="auto"/>
    </w:pPr>
    <w:rPr>
      <w:rFonts w:ascii="Times New Roman" w:eastAsia="Times New Roman" w:hAnsi="Times New Roman" w:cs="Times New Roman"/>
      <w:sz w:val="24"/>
    </w:rPr>
  </w:style>
  <w:style w:type="paragraph" w:styleId="ListBullet2">
    <w:name w:val="List Bullet 2"/>
    <w:basedOn w:val="Normal"/>
    <w:rsid w:val="00B15AA1"/>
    <w:pPr>
      <w:tabs>
        <w:tab w:val="num" w:pos="720"/>
      </w:tabs>
      <w:spacing w:before="0" w:after="0" w:line="240" w:lineRule="auto"/>
      <w:ind w:left="720" w:hanging="360"/>
    </w:pPr>
    <w:rPr>
      <w:rFonts w:ascii="Times New Roman" w:eastAsia="Times New Roman" w:hAnsi="Times New Roman" w:cs="Times New Roman"/>
      <w:sz w:val="24"/>
    </w:rPr>
  </w:style>
  <w:style w:type="paragraph" w:customStyle="1" w:styleId="NP-NESTEDPARAGRAPH">
    <w:name w:val="NP - NESTED PARAGRAPH"/>
    <w:rsid w:val="00B15AA1"/>
    <w:pPr>
      <w:tabs>
        <w:tab w:val="num" w:pos="360"/>
        <w:tab w:val="num" w:pos="720"/>
        <w:tab w:val="left" w:pos="1440"/>
      </w:tabs>
      <w:spacing w:before="120"/>
      <w:ind w:left="1584" w:hanging="360"/>
      <w:jc w:val="both"/>
    </w:pPr>
    <w:rPr>
      <w:rFonts w:ascii="Times New Roman" w:eastAsia="Times New Roman" w:hAnsi="Times New Roman" w:cs="Times New Roman"/>
      <w:sz w:val="22"/>
      <w:szCs w:val="20"/>
    </w:rPr>
  </w:style>
  <w:style w:type="paragraph" w:customStyle="1" w:styleId="PL-BLOCKPARAGRAPH">
    <w:name w:val="PL - BLOCK PARAGRAPH"/>
    <w:link w:val="PL-BLOCKPARAGRAPHChar"/>
    <w:rsid w:val="00B15AA1"/>
    <w:pPr>
      <w:spacing w:before="240"/>
      <w:jc w:val="both"/>
    </w:pPr>
    <w:rPr>
      <w:rFonts w:ascii="Times New Roman" w:eastAsia="Times New Roman" w:hAnsi="Times New Roman" w:cs="Times New Roman"/>
      <w:sz w:val="22"/>
      <w:szCs w:val="20"/>
    </w:rPr>
  </w:style>
  <w:style w:type="character" w:customStyle="1" w:styleId="PL-BLOCKPARAGRAPHChar">
    <w:name w:val="PL - BLOCK PARAGRAPH Char"/>
    <w:basedOn w:val="DefaultParagraphFont"/>
    <w:link w:val="PL-BLOCKPARAGRAPH"/>
    <w:rsid w:val="00B15AA1"/>
    <w:rPr>
      <w:rFonts w:ascii="Times New Roman" w:eastAsia="Times New Roman" w:hAnsi="Times New Roman" w:cs="Times New Roman"/>
      <w:sz w:val="22"/>
      <w:szCs w:val="20"/>
    </w:rPr>
  </w:style>
  <w:style w:type="character" w:customStyle="1" w:styleId="Heading2CharChar">
    <w:name w:val="Heading 2 Char Char"/>
    <w:basedOn w:val="DefaultParagraphFont"/>
    <w:rsid w:val="00B15AA1"/>
    <w:rPr>
      <w:b/>
      <w:sz w:val="24"/>
      <w:lang w:val="en-US" w:eastAsia="en-US" w:bidi="ar-SA"/>
    </w:rPr>
  </w:style>
  <w:style w:type="paragraph" w:customStyle="1" w:styleId="Bullet1">
    <w:name w:val="Bullet #1"/>
    <w:basedOn w:val="Normal"/>
    <w:rsid w:val="00B15AA1"/>
    <w:pPr>
      <w:spacing w:before="0" w:line="240" w:lineRule="auto"/>
      <w:ind w:left="576" w:hanging="576"/>
    </w:pPr>
    <w:rPr>
      <w:rFonts w:ascii="Times New Roman" w:eastAsia="Times New Roman" w:hAnsi="Times New Roman" w:cs="Times New Roman"/>
      <w:sz w:val="24"/>
      <w:szCs w:val="20"/>
    </w:rPr>
  </w:style>
  <w:style w:type="paragraph" w:customStyle="1" w:styleId="Bullet2">
    <w:name w:val="Bullet #2"/>
    <w:basedOn w:val="Bullet1"/>
    <w:rsid w:val="00B15AA1"/>
    <w:pPr>
      <w:ind w:left="1080"/>
    </w:pPr>
  </w:style>
  <w:style w:type="paragraph" w:customStyle="1" w:styleId="Bullet3">
    <w:name w:val="Bullet #3"/>
    <w:basedOn w:val="Bullet2"/>
    <w:rsid w:val="00B15AA1"/>
    <w:pPr>
      <w:ind w:left="1440"/>
    </w:pPr>
  </w:style>
  <w:style w:type="paragraph" w:customStyle="1" w:styleId="eeaopen">
    <w:name w:val="eea open"/>
    <w:basedOn w:val="Normal"/>
    <w:rsid w:val="00B15AA1"/>
    <w:pPr>
      <w:spacing w:before="0" w:after="0" w:line="240" w:lineRule="auto"/>
    </w:pPr>
    <w:rPr>
      <w:rFonts w:ascii="Times New Roman" w:eastAsia="Times New Roman" w:hAnsi="Times New Roman" w:cs="Times New Roman"/>
      <w:sz w:val="24"/>
      <w:szCs w:val="20"/>
    </w:rPr>
  </w:style>
  <w:style w:type="paragraph" w:customStyle="1" w:styleId="EEAHead1">
    <w:name w:val="EEAHead1"/>
    <w:basedOn w:val="Normal"/>
    <w:rsid w:val="00B15AA1"/>
    <w:pPr>
      <w:tabs>
        <w:tab w:val="left" w:pos="720"/>
      </w:tabs>
      <w:spacing w:before="0" w:line="240" w:lineRule="auto"/>
    </w:pPr>
    <w:rPr>
      <w:rFonts w:ascii="Times New Roman" w:eastAsia="Times New Roman" w:hAnsi="Times New Roman" w:cs="Times New Roman"/>
      <w:b/>
      <w:caps/>
      <w:sz w:val="24"/>
      <w:szCs w:val="20"/>
    </w:rPr>
  </w:style>
  <w:style w:type="paragraph" w:customStyle="1" w:styleId="EEAHead2">
    <w:name w:val="EEAHead2"/>
    <w:basedOn w:val="EEAHead1"/>
    <w:rsid w:val="00B15AA1"/>
    <w:rPr>
      <w:caps w:val="0"/>
    </w:rPr>
  </w:style>
  <w:style w:type="paragraph" w:customStyle="1" w:styleId="AEEAFormat">
    <w:name w:val="A/EEA Format"/>
    <w:rsid w:val="00B15AA1"/>
    <w:pPr>
      <w:widowControl w:val="0"/>
      <w:tabs>
        <w:tab w:val="left" w:pos="462"/>
        <w:tab w:val="left" w:pos="831"/>
        <w:tab w:val="left" w:pos="1201"/>
        <w:tab w:val="left" w:pos="1570"/>
        <w:tab w:val="left" w:pos="1940"/>
        <w:tab w:val="left" w:pos="2217"/>
        <w:tab w:val="left" w:pos="4320"/>
        <w:tab w:val="left" w:pos="5760"/>
        <w:tab w:val="left" w:pos="7200"/>
      </w:tabs>
      <w:suppressAutoHyphens/>
      <w:spacing w:line="360" w:lineRule="auto"/>
    </w:pPr>
    <w:rPr>
      <w:rFonts w:ascii="Times New Roman" w:eastAsia="Times New Roman" w:hAnsi="Times New Roman" w:cs="Times New Roman"/>
      <w:szCs w:val="20"/>
    </w:rPr>
  </w:style>
  <w:style w:type="paragraph" w:customStyle="1" w:styleId="Quick1">
    <w:name w:val="Quick 1."/>
    <w:basedOn w:val="Normal"/>
    <w:rsid w:val="00B15AA1"/>
    <w:pPr>
      <w:widowControl w:val="0"/>
      <w:spacing w:before="0" w:after="0" w:line="240" w:lineRule="auto"/>
      <w:ind w:left="1080" w:right="720" w:hanging="360"/>
    </w:pPr>
    <w:rPr>
      <w:rFonts w:ascii="Times New Roman" w:eastAsia="Times New Roman" w:hAnsi="Times New Roman" w:cs="Times New Roman"/>
      <w:snapToGrid w:val="0"/>
      <w:sz w:val="24"/>
      <w:szCs w:val="20"/>
    </w:rPr>
  </w:style>
  <w:style w:type="paragraph" w:customStyle="1" w:styleId="SP-STANDARDPARAGRAPH-INDENT">
    <w:name w:val="SP - STANDARD PARAGRAPH - INDENT"/>
    <w:link w:val="SP-STANDARDPARAGRAPH-INDENTChar"/>
    <w:rsid w:val="00B15AA1"/>
    <w:pPr>
      <w:spacing w:before="240" w:line="260" w:lineRule="atLeast"/>
      <w:ind w:firstLine="720"/>
      <w:jc w:val="both"/>
    </w:pPr>
    <w:rPr>
      <w:rFonts w:ascii="Times New Roman" w:eastAsia="Times New Roman" w:hAnsi="Times New Roman" w:cs="Times New Roman"/>
      <w:sz w:val="22"/>
      <w:szCs w:val="20"/>
    </w:rPr>
  </w:style>
  <w:style w:type="character" w:customStyle="1" w:styleId="SP-STANDARDPARAGRAPH-INDENTChar">
    <w:name w:val="SP - STANDARD PARAGRAPH - INDENT Char"/>
    <w:basedOn w:val="DefaultParagraphFont"/>
    <w:link w:val="SP-STANDARDPARAGRAPH-INDENT"/>
    <w:rsid w:val="00B15AA1"/>
    <w:rPr>
      <w:rFonts w:ascii="Times New Roman" w:eastAsia="Times New Roman" w:hAnsi="Times New Roman" w:cs="Times New Roman"/>
      <w:sz w:val="22"/>
      <w:szCs w:val="20"/>
    </w:rPr>
  </w:style>
  <w:style w:type="character" w:customStyle="1" w:styleId="NP-NESTEDPARAGRAPHChar">
    <w:name w:val="NP - NESTED PARAGRAPH Char"/>
    <w:basedOn w:val="DefaultParagraphFont"/>
    <w:rsid w:val="00B15AA1"/>
    <w:rPr>
      <w:sz w:val="22"/>
      <w:lang w:val="en-US" w:eastAsia="en-US" w:bidi="ar-SA"/>
    </w:rPr>
  </w:style>
  <w:style w:type="paragraph" w:customStyle="1" w:styleId="L1-1stLevelHeading">
    <w:name w:val="L1 - 1st Level Heading"/>
    <w:rsid w:val="00B15AA1"/>
    <w:pPr>
      <w:tabs>
        <w:tab w:val="left" w:pos="720"/>
      </w:tabs>
      <w:spacing w:before="720" w:after="240"/>
      <w:ind w:left="720" w:hanging="720"/>
      <w:jc w:val="both"/>
    </w:pPr>
    <w:rPr>
      <w:rFonts w:ascii="Times New Roman" w:eastAsia="Times New Roman" w:hAnsi="Times New Roman" w:cs="Times New Roman"/>
      <w:b/>
      <w:caps/>
      <w:sz w:val="22"/>
      <w:szCs w:val="20"/>
    </w:rPr>
  </w:style>
  <w:style w:type="paragraph" w:customStyle="1" w:styleId="L4-4thLevelHeading">
    <w:name w:val="L4 - 4th Level Heading"/>
    <w:rsid w:val="00B15AA1"/>
    <w:pPr>
      <w:keepNext/>
      <w:keepLines/>
      <w:tabs>
        <w:tab w:val="left" w:pos="720"/>
      </w:tabs>
      <w:spacing w:before="360"/>
      <w:ind w:left="720" w:hanging="720"/>
    </w:pPr>
    <w:rPr>
      <w:rFonts w:ascii="Times New Roman" w:eastAsia="Times New Roman" w:hAnsi="Times New Roman" w:cs="Times New Roman"/>
      <w:i/>
      <w:sz w:val="22"/>
      <w:szCs w:val="20"/>
    </w:rPr>
  </w:style>
  <w:style w:type="paragraph" w:customStyle="1" w:styleId="SP-STANDARDPARAGRAPH">
    <w:name w:val="SP - STANDARD PARAGRAPH"/>
    <w:link w:val="SP-STANDARDPARAGRAPHChar2"/>
    <w:rsid w:val="00B15AA1"/>
    <w:pPr>
      <w:widowControl w:val="0"/>
      <w:spacing w:before="240"/>
      <w:ind w:firstLine="720"/>
      <w:jc w:val="both"/>
    </w:pPr>
    <w:rPr>
      <w:rFonts w:ascii="Times New Roman" w:eastAsia="MS Mincho" w:hAnsi="Times New Roman" w:cs="Times New Roman"/>
      <w:sz w:val="22"/>
      <w:szCs w:val="20"/>
    </w:rPr>
  </w:style>
  <w:style w:type="character" w:customStyle="1" w:styleId="SP-STANDARDPARAGRAPHChar2">
    <w:name w:val="SP - STANDARD PARAGRAPH Char2"/>
    <w:basedOn w:val="DefaultParagraphFont"/>
    <w:link w:val="SP-STANDARDPARAGRAPH"/>
    <w:rsid w:val="00B15AA1"/>
    <w:rPr>
      <w:rFonts w:ascii="Times New Roman" w:eastAsia="MS Mincho" w:hAnsi="Times New Roman" w:cs="Times New Roman"/>
      <w:sz w:val="22"/>
      <w:szCs w:val="20"/>
    </w:rPr>
  </w:style>
  <w:style w:type="character" w:customStyle="1" w:styleId="SP-STANDARDPARAGRAPHChar">
    <w:name w:val="SP - STANDARD PARAGRAPH Char"/>
    <w:basedOn w:val="DefaultParagraphFont"/>
    <w:rsid w:val="00B15AA1"/>
    <w:rPr>
      <w:rFonts w:eastAsia="MS Mincho"/>
      <w:sz w:val="22"/>
      <w:lang w:val="en-US" w:eastAsia="en-US" w:bidi="ar-SA"/>
    </w:rPr>
  </w:style>
  <w:style w:type="paragraph" w:customStyle="1" w:styleId="Default">
    <w:name w:val="Default"/>
    <w:rsid w:val="00B15AA1"/>
    <w:pPr>
      <w:autoSpaceDE w:val="0"/>
      <w:autoSpaceDN w:val="0"/>
      <w:adjustRightInd w:val="0"/>
    </w:pPr>
    <w:rPr>
      <w:rFonts w:ascii="Myriad Pro" w:eastAsia="Times New Roman" w:hAnsi="Myriad Pro" w:cs="Myriad Pro"/>
      <w:color w:val="000000"/>
    </w:rPr>
  </w:style>
  <w:style w:type="paragraph" w:customStyle="1" w:styleId="Pa0">
    <w:name w:val="Pa0"/>
    <w:basedOn w:val="Default"/>
    <w:next w:val="Default"/>
    <w:rsid w:val="00B15AA1"/>
    <w:pPr>
      <w:spacing w:line="241" w:lineRule="atLeast"/>
    </w:pPr>
    <w:rPr>
      <w:rFonts w:cs="Times New Roman"/>
      <w:color w:val="auto"/>
    </w:rPr>
  </w:style>
  <w:style w:type="character" w:customStyle="1" w:styleId="A6">
    <w:name w:val="A6"/>
    <w:rsid w:val="00B15AA1"/>
    <w:rPr>
      <w:rFonts w:cs="Myriad Pro"/>
      <w:b/>
      <w:bCs/>
      <w:color w:val="000000"/>
      <w:sz w:val="20"/>
      <w:szCs w:val="20"/>
    </w:rPr>
  </w:style>
  <w:style w:type="paragraph" w:styleId="BodyText2">
    <w:name w:val="Body Text 2"/>
    <w:basedOn w:val="Normal"/>
    <w:link w:val="BodyText2Char"/>
    <w:rsid w:val="00B15AA1"/>
    <w:pPr>
      <w:spacing w:before="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B15AA1"/>
    <w:rPr>
      <w:rFonts w:ascii="Times New Roman" w:eastAsia="Times New Roman" w:hAnsi="Times New Roman" w:cs="Times New Roman"/>
      <w:szCs w:val="20"/>
    </w:rPr>
  </w:style>
  <w:style w:type="paragraph" w:customStyle="1" w:styleId="StyleSP-STANDARDPARAGRAPHLinespacingsingle">
    <w:name w:val="Style SP - STANDARD PARAGRAPH + Line spacing:  single"/>
    <w:basedOn w:val="Normal"/>
    <w:rsid w:val="00B15AA1"/>
    <w:pPr>
      <w:widowControl w:val="0"/>
      <w:spacing w:before="240" w:after="0" w:line="240" w:lineRule="auto"/>
      <w:ind w:firstLine="720"/>
      <w:jc w:val="both"/>
    </w:pPr>
    <w:rPr>
      <w:rFonts w:ascii="Times New Roman" w:eastAsia="Times New Roman" w:hAnsi="Times New Roman" w:cs="Times New Roman"/>
      <w:szCs w:val="20"/>
    </w:rPr>
  </w:style>
  <w:style w:type="paragraph" w:customStyle="1" w:styleId="Pa2">
    <w:name w:val="Pa2"/>
    <w:basedOn w:val="Default"/>
    <w:next w:val="Default"/>
    <w:rsid w:val="00B15AA1"/>
    <w:pPr>
      <w:spacing w:line="221" w:lineRule="atLeast"/>
    </w:pPr>
    <w:rPr>
      <w:rFonts w:ascii="Times" w:hAnsi="Times"/>
      <w:color w:val="auto"/>
    </w:rPr>
  </w:style>
  <w:style w:type="paragraph" w:customStyle="1" w:styleId="TableParagraph">
    <w:name w:val="Table Paragraph"/>
    <w:basedOn w:val="Normal"/>
    <w:uiPriority w:val="1"/>
    <w:qFormat/>
    <w:rsid w:val="008E525B"/>
    <w:pPr>
      <w:widowControl w:val="0"/>
      <w:autoSpaceDE w:val="0"/>
      <w:autoSpaceDN w:val="0"/>
      <w:spacing w:before="0" w:after="0" w:line="240" w:lineRule="auto"/>
    </w:pPr>
    <w:rPr>
      <w:rFonts w:eastAsia="Calibri Light" w:cs="Calibri Light"/>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428435">
      <w:bodyDiv w:val="1"/>
      <w:marLeft w:val="0"/>
      <w:marRight w:val="0"/>
      <w:marTop w:val="0"/>
      <w:marBottom w:val="0"/>
      <w:divBdr>
        <w:top w:val="none" w:sz="0" w:space="0" w:color="auto"/>
        <w:left w:val="none" w:sz="0" w:space="0" w:color="auto"/>
        <w:bottom w:val="none" w:sz="0" w:space="0" w:color="auto"/>
        <w:right w:val="none" w:sz="0" w:space="0" w:color="auto"/>
      </w:divBdr>
    </w:div>
    <w:div w:id="741682750">
      <w:bodyDiv w:val="1"/>
      <w:marLeft w:val="0"/>
      <w:marRight w:val="0"/>
      <w:marTop w:val="0"/>
      <w:marBottom w:val="0"/>
      <w:divBdr>
        <w:top w:val="none" w:sz="0" w:space="0" w:color="auto"/>
        <w:left w:val="none" w:sz="0" w:space="0" w:color="auto"/>
        <w:bottom w:val="none" w:sz="0" w:space="0" w:color="auto"/>
        <w:right w:val="none" w:sz="0" w:space="0" w:color="auto"/>
      </w:divBdr>
    </w:div>
    <w:div w:id="942374336">
      <w:bodyDiv w:val="1"/>
      <w:marLeft w:val="0"/>
      <w:marRight w:val="0"/>
      <w:marTop w:val="0"/>
      <w:marBottom w:val="0"/>
      <w:divBdr>
        <w:top w:val="none" w:sz="0" w:space="0" w:color="auto"/>
        <w:left w:val="none" w:sz="0" w:space="0" w:color="auto"/>
        <w:bottom w:val="none" w:sz="0" w:space="0" w:color="auto"/>
        <w:right w:val="none" w:sz="0" w:space="0" w:color="auto"/>
      </w:divBdr>
    </w:div>
    <w:div w:id="1002390629">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0524473">
      <w:bodyDiv w:val="1"/>
      <w:marLeft w:val="0"/>
      <w:marRight w:val="0"/>
      <w:marTop w:val="0"/>
      <w:marBottom w:val="0"/>
      <w:divBdr>
        <w:top w:val="none" w:sz="0" w:space="0" w:color="auto"/>
        <w:left w:val="none" w:sz="0" w:space="0" w:color="auto"/>
        <w:bottom w:val="none" w:sz="0" w:space="0" w:color="auto"/>
        <w:right w:val="none" w:sz="0" w:space="0" w:color="auto"/>
      </w:divBdr>
    </w:div>
    <w:div w:id="1961565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2C7F4-6AF0-4189-9F53-A23328CE0F5D}">
  <ds:schemaRefs>
    <ds:schemaRef ds:uri="http://purl.org/dc/elements/1.1/"/>
    <ds:schemaRef ds:uri="http://schemas.microsoft.com/office/2006/metadata/properties"/>
    <ds:schemaRef ds:uri="1fc248c3-ff09-43ca-b0f5-2ab76585017c"/>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ca58cb1-a033-43ef-8c86-0668b269dda1"/>
    <ds:schemaRef ds:uri="http://www.w3.org/XML/1998/namespace"/>
  </ds:schemaRefs>
</ds:datastoreItem>
</file>

<file path=customXml/itemProps2.xml><?xml version="1.0" encoding="utf-8"?>
<ds:datastoreItem xmlns:ds="http://schemas.openxmlformats.org/officeDocument/2006/customXml" ds:itemID="{78DB1BC6-6F33-4294-B163-2F1DA1633D2A}">
  <ds:schemaRefs>
    <ds:schemaRef ds:uri="http://schemas.microsoft.com/sharepoint/v3/contenttype/forms"/>
  </ds:schemaRefs>
</ds:datastoreItem>
</file>

<file path=customXml/itemProps3.xml><?xml version="1.0" encoding="utf-8"?>
<ds:datastoreItem xmlns:ds="http://schemas.openxmlformats.org/officeDocument/2006/customXml" ds:itemID="{14443BDE-2481-4887-BDD2-CDC5A6D51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5A0644-6394-4FDE-BF9C-24A78EC70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TotalTime>
  <Pages>13</Pages>
  <Words>3645</Words>
  <Characters>20779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24376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Hla, Soe</cp:lastModifiedBy>
  <cp:revision>13</cp:revision>
  <cp:lastPrinted>2021-03-17T16:24:00Z</cp:lastPrinted>
  <dcterms:created xsi:type="dcterms:W3CDTF">2020-05-28T17:10:00Z</dcterms:created>
  <dcterms:modified xsi:type="dcterms:W3CDTF">2021-03-17T16:25:00Z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