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105"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DC63F"/>
        <w:tblLayout w:type="fixed"/>
        <w:tblCellMar>
          <w:left w:w="115" w:type="dxa"/>
          <w:right w:w="115" w:type="dxa"/>
        </w:tblCellMar>
        <w:tblLook w:val="04A0" w:firstRow="1" w:lastRow="0" w:firstColumn="1" w:lastColumn="0" w:noHBand="0" w:noVBand="1"/>
      </w:tblPr>
      <w:tblGrid>
        <w:gridCol w:w="9105"/>
      </w:tblGrid>
      <w:tr w:rsidR="000110D9" w:rsidRPr="0001609E" w14:paraId="67BD4DD1" w14:textId="77777777" w:rsidTr="008C3009">
        <w:trPr>
          <w:cantSplit/>
          <w:trHeight w:hRule="exact" w:val="1833"/>
          <w:jc w:val="right"/>
        </w:trPr>
        <w:tc>
          <w:tcPr>
            <w:tcW w:w="9105" w:type="dxa"/>
            <w:shd w:val="clear" w:color="auto" w:fill="8DC63F"/>
            <w:vAlign w:val="center"/>
          </w:tcPr>
          <w:p w14:paraId="3EF67A49" w14:textId="10A90DF8" w:rsidR="00BD221D" w:rsidRPr="00A107E7" w:rsidRDefault="003D70D3" w:rsidP="003D5E1D">
            <w:pPr>
              <w:pStyle w:val="eTRMHeading1"/>
            </w:pPr>
            <w:r w:rsidRPr="00A107E7">
              <w:t>HVAC</w:t>
            </w:r>
          </w:p>
          <w:p w14:paraId="0AF6E009" w14:textId="5775111D" w:rsidR="00BD221D" w:rsidRPr="00344F30" w:rsidRDefault="00745E60" w:rsidP="002129BA">
            <w:pPr>
              <w:pStyle w:val="eTRMHeading2"/>
            </w:pPr>
            <w:r w:rsidRPr="00745E60">
              <w:t>SEER Rated AC and HP equipment, Residential</w:t>
            </w:r>
          </w:p>
          <w:p w14:paraId="6FC2A0C4" w14:textId="03628632" w:rsidR="006D5145" w:rsidRDefault="00745E60" w:rsidP="002129BA">
            <w:pPr>
              <w:pStyle w:val="eTRMHeading2"/>
            </w:pPr>
            <w:r>
              <w:t>SWHC049-0</w:t>
            </w:r>
            <w:r w:rsidR="00166334">
              <w:t>2</w:t>
            </w:r>
          </w:p>
          <w:p w14:paraId="10BE1877" w14:textId="6B171662" w:rsidR="006D5145" w:rsidRPr="00A107E7" w:rsidRDefault="006D5145" w:rsidP="002129BA">
            <w:pPr>
              <w:pStyle w:val="eTRMHeading2"/>
            </w:pPr>
          </w:p>
        </w:tc>
      </w:tr>
    </w:tbl>
    <w:p w14:paraId="645F3ACB" w14:textId="77777777" w:rsidR="00BD221D" w:rsidRPr="0001609E" w:rsidRDefault="00BD221D" w:rsidP="00BD221D"/>
    <w:p w14:paraId="31745A8D" w14:textId="45DC1270" w:rsidR="00D12B8C" w:rsidRPr="0001609E" w:rsidRDefault="007E1F66" w:rsidP="0053748E">
      <w:pPr>
        <w:jc w:val="center"/>
        <w:rPr>
          <w:spacing w:val="80"/>
          <w:sz w:val="28"/>
        </w:rPr>
      </w:pPr>
      <w:r w:rsidRPr="0001609E">
        <w:rPr>
          <w:spacing w:val="80"/>
          <w:sz w:val="28"/>
        </w:rPr>
        <w:t>CONTENTS</w:t>
      </w:r>
    </w:p>
    <w:p w14:paraId="2BAFCA5B" w14:textId="0F331616" w:rsidR="00506FD5" w:rsidRDefault="001C6C9B" w:rsidP="003D5E1D">
      <w:pPr>
        <w:pStyle w:val="TOC3"/>
        <w:rPr>
          <w:rFonts w:asciiTheme="minorHAnsi" w:hAnsiTheme="minorHAnsi"/>
          <w:noProof/>
          <w:szCs w:val="22"/>
        </w:rPr>
      </w:pPr>
      <w:r w:rsidRPr="0001609E">
        <w:fldChar w:fldCharType="begin"/>
      </w:r>
      <w:r w:rsidRPr="0001609E">
        <w:instrText xml:space="preserve"> TOC \t "eTRM Heading 3,3" </w:instrText>
      </w:r>
      <w:r w:rsidRPr="0001609E">
        <w:fldChar w:fldCharType="separate"/>
      </w:r>
      <w:r w:rsidR="00506FD5">
        <w:rPr>
          <w:noProof/>
        </w:rPr>
        <w:t>Measure Name</w:t>
      </w:r>
      <w:r w:rsidR="00506FD5">
        <w:rPr>
          <w:noProof/>
        </w:rPr>
        <w:tab/>
      </w:r>
      <w:r w:rsidR="00506FD5">
        <w:rPr>
          <w:noProof/>
        </w:rPr>
        <w:fldChar w:fldCharType="begin"/>
      </w:r>
      <w:r w:rsidR="00506FD5">
        <w:rPr>
          <w:noProof/>
        </w:rPr>
        <w:instrText xml:space="preserve"> PAGEREF _Toc34151069 \h </w:instrText>
      </w:r>
      <w:r w:rsidR="00506FD5">
        <w:rPr>
          <w:noProof/>
        </w:rPr>
      </w:r>
      <w:r w:rsidR="00506FD5">
        <w:rPr>
          <w:noProof/>
        </w:rPr>
        <w:fldChar w:fldCharType="separate"/>
      </w:r>
      <w:r w:rsidR="00E728A4">
        <w:rPr>
          <w:noProof/>
        </w:rPr>
        <w:t>2</w:t>
      </w:r>
      <w:r w:rsidR="00506FD5">
        <w:rPr>
          <w:noProof/>
        </w:rPr>
        <w:fldChar w:fldCharType="end"/>
      </w:r>
    </w:p>
    <w:p w14:paraId="11F2C4E7" w14:textId="63AF0D66" w:rsidR="00506FD5" w:rsidRDefault="00506FD5" w:rsidP="003D5E1D">
      <w:pPr>
        <w:pStyle w:val="TOC3"/>
        <w:rPr>
          <w:rFonts w:asciiTheme="minorHAnsi" w:hAnsiTheme="minorHAnsi"/>
          <w:noProof/>
          <w:szCs w:val="22"/>
        </w:rPr>
      </w:pPr>
      <w:r>
        <w:rPr>
          <w:noProof/>
        </w:rPr>
        <w:t>Statewide Measure ID</w:t>
      </w:r>
      <w:r>
        <w:rPr>
          <w:noProof/>
        </w:rPr>
        <w:tab/>
      </w:r>
      <w:r>
        <w:rPr>
          <w:noProof/>
        </w:rPr>
        <w:fldChar w:fldCharType="begin"/>
      </w:r>
      <w:r>
        <w:rPr>
          <w:noProof/>
        </w:rPr>
        <w:instrText xml:space="preserve"> PAGEREF _Toc34151070 \h </w:instrText>
      </w:r>
      <w:r>
        <w:rPr>
          <w:noProof/>
        </w:rPr>
      </w:r>
      <w:r>
        <w:rPr>
          <w:noProof/>
        </w:rPr>
        <w:fldChar w:fldCharType="separate"/>
      </w:r>
      <w:r w:rsidR="00E728A4">
        <w:rPr>
          <w:noProof/>
        </w:rPr>
        <w:t>2</w:t>
      </w:r>
      <w:r>
        <w:rPr>
          <w:noProof/>
        </w:rPr>
        <w:fldChar w:fldCharType="end"/>
      </w:r>
    </w:p>
    <w:p w14:paraId="29787C1B" w14:textId="55BCEF04" w:rsidR="00506FD5" w:rsidRDefault="00506FD5" w:rsidP="003D5E1D">
      <w:pPr>
        <w:pStyle w:val="TOC3"/>
        <w:rPr>
          <w:rFonts w:asciiTheme="minorHAnsi" w:hAnsiTheme="minorHAnsi"/>
          <w:noProof/>
          <w:szCs w:val="22"/>
        </w:rPr>
      </w:pPr>
      <w:r>
        <w:rPr>
          <w:noProof/>
        </w:rPr>
        <w:t>Technology Summary</w:t>
      </w:r>
      <w:r>
        <w:rPr>
          <w:noProof/>
        </w:rPr>
        <w:tab/>
      </w:r>
      <w:r>
        <w:rPr>
          <w:noProof/>
        </w:rPr>
        <w:fldChar w:fldCharType="begin"/>
      </w:r>
      <w:r>
        <w:rPr>
          <w:noProof/>
        </w:rPr>
        <w:instrText xml:space="preserve"> PAGEREF _Toc34151071 \h </w:instrText>
      </w:r>
      <w:r>
        <w:rPr>
          <w:noProof/>
        </w:rPr>
      </w:r>
      <w:r>
        <w:rPr>
          <w:noProof/>
        </w:rPr>
        <w:fldChar w:fldCharType="separate"/>
      </w:r>
      <w:r w:rsidR="00E728A4">
        <w:rPr>
          <w:noProof/>
        </w:rPr>
        <w:t>2</w:t>
      </w:r>
      <w:r>
        <w:rPr>
          <w:noProof/>
        </w:rPr>
        <w:fldChar w:fldCharType="end"/>
      </w:r>
    </w:p>
    <w:p w14:paraId="0E3DD567" w14:textId="106F5389" w:rsidR="00506FD5" w:rsidRDefault="00506FD5" w:rsidP="003D5E1D">
      <w:pPr>
        <w:pStyle w:val="TOC3"/>
        <w:rPr>
          <w:rFonts w:asciiTheme="minorHAnsi" w:hAnsiTheme="minorHAnsi"/>
          <w:noProof/>
          <w:szCs w:val="22"/>
        </w:rPr>
      </w:pPr>
      <w:r>
        <w:rPr>
          <w:noProof/>
        </w:rPr>
        <w:t>Measure Case Description</w:t>
      </w:r>
      <w:r>
        <w:rPr>
          <w:noProof/>
        </w:rPr>
        <w:tab/>
      </w:r>
      <w:r>
        <w:rPr>
          <w:noProof/>
        </w:rPr>
        <w:fldChar w:fldCharType="begin"/>
      </w:r>
      <w:r>
        <w:rPr>
          <w:noProof/>
        </w:rPr>
        <w:instrText xml:space="preserve"> PAGEREF _Toc34151072 \h </w:instrText>
      </w:r>
      <w:r>
        <w:rPr>
          <w:noProof/>
        </w:rPr>
      </w:r>
      <w:r>
        <w:rPr>
          <w:noProof/>
        </w:rPr>
        <w:fldChar w:fldCharType="separate"/>
      </w:r>
      <w:r w:rsidR="00E728A4">
        <w:rPr>
          <w:noProof/>
        </w:rPr>
        <w:t>2</w:t>
      </w:r>
      <w:r>
        <w:rPr>
          <w:noProof/>
        </w:rPr>
        <w:fldChar w:fldCharType="end"/>
      </w:r>
    </w:p>
    <w:p w14:paraId="75308FBB" w14:textId="6D2073F3" w:rsidR="00506FD5" w:rsidRDefault="00506FD5" w:rsidP="003D5E1D">
      <w:pPr>
        <w:pStyle w:val="TOC3"/>
        <w:rPr>
          <w:rFonts w:asciiTheme="minorHAnsi" w:hAnsiTheme="minorHAnsi"/>
          <w:noProof/>
          <w:szCs w:val="22"/>
        </w:rPr>
      </w:pPr>
      <w:r>
        <w:rPr>
          <w:noProof/>
        </w:rPr>
        <w:t>Base Case Description</w:t>
      </w:r>
      <w:r>
        <w:rPr>
          <w:noProof/>
        </w:rPr>
        <w:tab/>
      </w:r>
      <w:r>
        <w:rPr>
          <w:noProof/>
        </w:rPr>
        <w:fldChar w:fldCharType="begin"/>
      </w:r>
      <w:r>
        <w:rPr>
          <w:noProof/>
        </w:rPr>
        <w:instrText xml:space="preserve"> PAGEREF _Toc34151073 \h </w:instrText>
      </w:r>
      <w:r>
        <w:rPr>
          <w:noProof/>
        </w:rPr>
      </w:r>
      <w:r>
        <w:rPr>
          <w:noProof/>
        </w:rPr>
        <w:fldChar w:fldCharType="separate"/>
      </w:r>
      <w:r w:rsidR="00E728A4">
        <w:rPr>
          <w:noProof/>
        </w:rPr>
        <w:t>4</w:t>
      </w:r>
      <w:r>
        <w:rPr>
          <w:noProof/>
        </w:rPr>
        <w:fldChar w:fldCharType="end"/>
      </w:r>
    </w:p>
    <w:p w14:paraId="6306E56E" w14:textId="3DEBBE93" w:rsidR="00506FD5" w:rsidRDefault="00506FD5" w:rsidP="003D5E1D">
      <w:pPr>
        <w:pStyle w:val="TOC3"/>
        <w:rPr>
          <w:rFonts w:asciiTheme="minorHAnsi" w:hAnsiTheme="minorHAnsi"/>
          <w:noProof/>
          <w:szCs w:val="22"/>
        </w:rPr>
      </w:pPr>
      <w:r>
        <w:rPr>
          <w:noProof/>
        </w:rPr>
        <w:t>Code Requirements</w:t>
      </w:r>
      <w:r>
        <w:rPr>
          <w:noProof/>
        </w:rPr>
        <w:tab/>
      </w:r>
      <w:r>
        <w:rPr>
          <w:noProof/>
        </w:rPr>
        <w:fldChar w:fldCharType="begin"/>
      </w:r>
      <w:r>
        <w:rPr>
          <w:noProof/>
        </w:rPr>
        <w:instrText xml:space="preserve"> PAGEREF _Toc34151074 \h </w:instrText>
      </w:r>
      <w:r>
        <w:rPr>
          <w:noProof/>
        </w:rPr>
      </w:r>
      <w:r>
        <w:rPr>
          <w:noProof/>
        </w:rPr>
        <w:fldChar w:fldCharType="separate"/>
      </w:r>
      <w:r w:rsidR="00E728A4">
        <w:rPr>
          <w:noProof/>
        </w:rPr>
        <w:t>5</w:t>
      </w:r>
      <w:r>
        <w:rPr>
          <w:noProof/>
        </w:rPr>
        <w:fldChar w:fldCharType="end"/>
      </w:r>
    </w:p>
    <w:p w14:paraId="1A9C8767" w14:textId="0F77A7D8" w:rsidR="00506FD5" w:rsidRDefault="00506FD5" w:rsidP="003D5E1D">
      <w:pPr>
        <w:pStyle w:val="TOC3"/>
        <w:rPr>
          <w:rFonts w:asciiTheme="minorHAnsi" w:hAnsiTheme="minorHAnsi"/>
          <w:noProof/>
          <w:szCs w:val="22"/>
        </w:rPr>
      </w:pPr>
      <w:r>
        <w:rPr>
          <w:noProof/>
        </w:rPr>
        <w:t>Normalizing Unit</w:t>
      </w:r>
      <w:r>
        <w:rPr>
          <w:noProof/>
        </w:rPr>
        <w:tab/>
      </w:r>
      <w:r>
        <w:rPr>
          <w:noProof/>
        </w:rPr>
        <w:fldChar w:fldCharType="begin"/>
      </w:r>
      <w:r>
        <w:rPr>
          <w:noProof/>
        </w:rPr>
        <w:instrText xml:space="preserve"> PAGEREF _Toc34151075 \h </w:instrText>
      </w:r>
      <w:r>
        <w:rPr>
          <w:noProof/>
        </w:rPr>
      </w:r>
      <w:r>
        <w:rPr>
          <w:noProof/>
        </w:rPr>
        <w:fldChar w:fldCharType="separate"/>
      </w:r>
      <w:r w:rsidR="00E728A4">
        <w:rPr>
          <w:noProof/>
        </w:rPr>
        <w:t>6</w:t>
      </w:r>
      <w:r>
        <w:rPr>
          <w:noProof/>
        </w:rPr>
        <w:fldChar w:fldCharType="end"/>
      </w:r>
    </w:p>
    <w:p w14:paraId="0203371D" w14:textId="42589ECC" w:rsidR="00506FD5" w:rsidRDefault="00506FD5" w:rsidP="003D5E1D">
      <w:pPr>
        <w:pStyle w:val="TOC3"/>
        <w:rPr>
          <w:rFonts w:asciiTheme="minorHAnsi" w:hAnsiTheme="minorHAnsi"/>
          <w:noProof/>
          <w:szCs w:val="22"/>
        </w:rPr>
      </w:pPr>
      <w:r>
        <w:rPr>
          <w:noProof/>
        </w:rPr>
        <w:t>Program Requirements</w:t>
      </w:r>
      <w:r>
        <w:rPr>
          <w:noProof/>
        </w:rPr>
        <w:tab/>
      </w:r>
      <w:r>
        <w:rPr>
          <w:noProof/>
        </w:rPr>
        <w:fldChar w:fldCharType="begin"/>
      </w:r>
      <w:r>
        <w:rPr>
          <w:noProof/>
        </w:rPr>
        <w:instrText xml:space="preserve"> PAGEREF _Toc34151076 \h </w:instrText>
      </w:r>
      <w:r>
        <w:rPr>
          <w:noProof/>
        </w:rPr>
      </w:r>
      <w:r>
        <w:rPr>
          <w:noProof/>
        </w:rPr>
        <w:fldChar w:fldCharType="separate"/>
      </w:r>
      <w:r w:rsidR="00E728A4">
        <w:rPr>
          <w:noProof/>
        </w:rPr>
        <w:t>6</w:t>
      </w:r>
      <w:r>
        <w:rPr>
          <w:noProof/>
        </w:rPr>
        <w:fldChar w:fldCharType="end"/>
      </w:r>
    </w:p>
    <w:p w14:paraId="50660BF5" w14:textId="529D22BE" w:rsidR="00506FD5" w:rsidRDefault="00506FD5" w:rsidP="003D5E1D">
      <w:pPr>
        <w:pStyle w:val="TOC3"/>
        <w:rPr>
          <w:rFonts w:asciiTheme="minorHAnsi" w:hAnsiTheme="minorHAnsi"/>
          <w:noProof/>
          <w:szCs w:val="22"/>
        </w:rPr>
      </w:pPr>
      <w:r>
        <w:rPr>
          <w:noProof/>
        </w:rPr>
        <w:t>Program Exclusions</w:t>
      </w:r>
      <w:r>
        <w:rPr>
          <w:noProof/>
        </w:rPr>
        <w:tab/>
      </w:r>
      <w:r>
        <w:rPr>
          <w:noProof/>
        </w:rPr>
        <w:fldChar w:fldCharType="begin"/>
      </w:r>
      <w:r>
        <w:rPr>
          <w:noProof/>
        </w:rPr>
        <w:instrText xml:space="preserve"> PAGEREF _Toc34151077 \h </w:instrText>
      </w:r>
      <w:r>
        <w:rPr>
          <w:noProof/>
        </w:rPr>
      </w:r>
      <w:r>
        <w:rPr>
          <w:noProof/>
        </w:rPr>
        <w:fldChar w:fldCharType="separate"/>
      </w:r>
      <w:r w:rsidR="00E728A4">
        <w:rPr>
          <w:noProof/>
        </w:rPr>
        <w:t>8</w:t>
      </w:r>
      <w:r>
        <w:rPr>
          <w:noProof/>
        </w:rPr>
        <w:fldChar w:fldCharType="end"/>
      </w:r>
    </w:p>
    <w:p w14:paraId="75E5873A" w14:textId="57DF3714" w:rsidR="00506FD5" w:rsidRDefault="00506FD5" w:rsidP="003D5E1D">
      <w:pPr>
        <w:pStyle w:val="TOC3"/>
        <w:rPr>
          <w:rFonts w:asciiTheme="minorHAnsi" w:hAnsiTheme="minorHAnsi"/>
          <w:noProof/>
          <w:szCs w:val="22"/>
        </w:rPr>
      </w:pPr>
      <w:r>
        <w:rPr>
          <w:noProof/>
        </w:rPr>
        <w:t>Data Collection Requirements</w:t>
      </w:r>
      <w:r>
        <w:rPr>
          <w:noProof/>
        </w:rPr>
        <w:tab/>
      </w:r>
      <w:r>
        <w:rPr>
          <w:noProof/>
        </w:rPr>
        <w:fldChar w:fldCharType="begin"/>
      </w:r>
      <w:r>
        <w:rPr>
          <w:noProof/>
        </w:rPr>
        <w:instrText xml:space="preserve"> PAGEREF _Toc34151078 \h </w:instrText>
      </w:r>
      <w:r>
        <w:rPr>
          <w:noProof/>
        </w:rPr>
      </w:r>
      <w:r>
        <w:rPr>
          <w:noProof/>
        </w:rPr>
        <w:fldChar w:fldCharType="separate"/>
      </w:r>
      <w:r w:rsidR="00E728A4">
        <w:rPr>
          <w:noProof/>
        </w:rPr>
        <w:t>8</w:t>
      </w:r>
      <w:r>
        <w:rPr>
          <w:noProof/>
        </w:rPr>
        <w:fldChar w:fldCharType="end"/>
      </w:r>
    </w:p>
    <w:p w14:paraId="0181A905" w14:textId="1E33527B" w:rsidR="00506FD5" w:rsidRDefault="00506FD5" w:rsidP="003D5E1D">
      <w:pPr>
        <w:pStyle w:val="TOC3"/>
        <w:rPr>
          <w:rFonts w:asciiTheme="minorHAnsi" w:hAnsiTheme="minorHAnsi"/>
          <w:noProof/>
          <w:szCs w:val="22"/>
        </w:rPr>
      </w:pPr>
      <w:r>
        <w:rPr>
          <w:noProof/>
        </w:rPr>
        <w:t>Use Category</w:t>
      </w:r>
      <w:r>
        <w:rPr>
          <w:noProof/>
        </w:rPr>
        <w:tab/>
      </w:r>
      <w:r>
        <w:rPr>
          <w:noProof/>
        </w:rPr>
        <w:fldChar w:fldCharType="begin"/>
      </w:r>
      <w:r>
        <w:rPr>
          <w:noProof/>
        </w:rPr>
        <w:instrText xml:space="preserve"> PAGEREF _Toc34151079 \h </w:instrText>
      </w:r>
      <w:r>
        <w:rPr>
          <w:noProof/>
        </w:rPr>
      </w:r>
      <w:r>
        <w:rPr>
          <w:noProof/>
        </w:rPr>
        <w:fldChar w:fldCharType="separate"/>
      </w:r>
      <w:r w:rsidR="00E728A4">
        <w:rPr>
          <w:noProof/>
        </w:rPr>
        <w:t>8</w:t>
      </w:r>
      <w:r>
        <w:rPr>
          <w:noProof/>
        </w:rPr>
        <w:fldChar w:fldCharType="end"/>
      </w:r>
    </w:p>
    <w:p w14:paraId="663DDC7C" w14:textId="5F4BCFA6" w:rsidR="00506FD5" w:rsidRDefault="00506FD5" w:rsidP="003D5E1D">
      <w:pPr>
        <w:pStyle w:val="TOC3"/>
        <w:rPr>
          <w:rFonts w:asciiTheme="minorHAnsi" w:hAnsiTheme="minorHAnsi"/>
          <w:noProof/>
          <w:szCs w:val="22"/>
        </w:rPr>
      </w:pPr>
      <w:r>
        <w:rPr>
          <w:noProof/>
        </w:rPr>
        <w:t>Electric Savings (kWh)</w:t>
      </w:r>
      <w:r>
        <w:rPr>
          <w:noProof/>
        </w:rPr>
        <w:tab/>
      </w:r>
      <w:r>
        <w:rPr>
          <w:noProof/>
        </w:rPr>
        <w:fldChar w:fldCharType="begin"/>
      </w:r>
      <w:r>
        <w:rPr>
          <w:noProof/>
        </w:rPr>
        <w:instrText xml:space="preserve"> PAGEREF _Toc34151080 \h </w:instrText>
      </w:r>
      <w:r>
        <w:rPr>
          <w:noProof/>
        </w:rPr>
      </w:r>
      <w:r>
        <w:rPr>
          <w:noProof/>
        </w:rPr>
        <w:fldChar w:fldCharType="separate"/>
      </w:r>
      <w:r w:rsidR="00E728A4">
        <w:rPr>
          <w:noProof/>
        </w:rPr>
        <w:t>8</w:t>
      </w:r>
      <w:r>
        <w:rPr>
          <w:noProof/>
        </w:rPr>
        <w:fldChar w:fldCharType="end"/>
      </w:r>
    </w:p>
    <w:p w14:paraId="6E407FAD" w14:textId="4CA47726" w:rsidR="00506FD5" w:rsidRDefault="00506FD5" w:rsidP="003D5E1D">
      <w:pPr>
        <w:pStyle w:val="TOC3"/>
        <w:rPr>
          <w:rFonts w:asciiTheme="minorHAnsi" w:hAnsiTheme="minorHAnsi"/>
          <w:noProof/>
          <w:szCs w:val="22"/>
        </w:rPr>
      </w:pPr>
      <w:r>
        <w:rPr>
          <w:noProof/>
        </w:rPr>
        <w:t>Peak Electric Demand Reduction (kW)</w:t>
      </w:r>
      <w:r>
        <w:rPr>
          <w:noProof/>
        </w:rPr>
        <w:tab/>
      </w:r>
      <w:r>
        <w:rPr>
          <w:noProof/>
        </w:rPr>
        <w:fldChar w:fldCharType="begin"/>
      </w:r>
      <w:r>
        <w:rPr>
          <w:noProof/>
        </w:rPr>
        <w:instrText xml:space="preserve"> PAGEREF _Toc34151081 \h </w:instrText>
      </w:r>
      <w:r>
        <w:rPr>
          <w:noProof/>
        </w:rPr>
      </w:r>
      <w:r>
        <w:rPr>
          <w:noProof/>
        </w:rPr>
        <w:fldChar w:fldCharType="separate"/>
      </w:r>
      <w:r w:rsidR="00E728A4">
        <w:rPr>
          <w:noProof/>
        </w:rPr>
        <w:t>9</w:t>
      </w:r>
      <w:r>
        <w:rPr>
          <w:noProof/>
        </w:rPr>
        <w:fldChar w:fldCharType="end"/>
      </w:r>
    </w:p>
    <w:p w14:paraId="3B6EF41A" w14:textId="12A60372" w:rsidR="00506FD5" w:rsidRDefault="00506FD5" w:rsidP="003D5E1D">
      <w:pPr>
        <w:pStyle w:val="TOC3"/>
        <w:rPr>
          <w:rFonts w:asciiTheme="minorHAnsi" w:hAnsiTheme="minorHAnsi"/>
          <w:noProof/>
          <w:szCs w:val="22"/>
        </w:rPr>
      </w:pPr>
      <w:r>
        <w:rPr>
          <w:noProof/>
        </w:rPr>
        <w:t>Gas Savings (Therms)</w:t>
      </w:r>
      <w:r>
        <w:rPr>
          <w:noProof/>
        </w:rPr>
        <w:tab/>
      </w:r>
      <w:r>
        <w:rPr>
          <w:noProof/>
        </w:rPr>
        <w:fldChar w:fldCharType="begin"/>
      </w:r>
      <w:r>
        <w:rPr>
          <w:noProof/>
        </w:rPr>
        <w:instrText xml:space="preserve"> PAGEREF _Toc34151082 \h </w:instrText>
      </w:r>
      <w:r>
        <w:rPr>
          <w:noProof/>
        </w:rPr>
      </w:r>
      <w:r>
        <w:rPr>
          <w:noProof/>
        </w:rPr>
        <w:fldChar w:fldCharType="separate"/>
      </w:r>
      <w:r w:rsidR="00E728A4">
        <w:rPr>
          <w:noProof/>
        </w:rPr>
        <w:t>9</w:t>
      </w:r>
      <w:r>
        <w:rPr>
          <w:noProof/>
        </w:rPr>
        <w:fldChar w:fldCharType="end"/>
      </w:r>
    </w:p>
    <w:p w14:paraId="2A9764C9" w14:textId="53203569" w:rsidR="00506FD5" w:rsidRDefault="00506FD5" w:rsidP="003D5E1D">
      <w:pPr>
        <w:pStyle w:val="TOC3"/>
        <w:rPr>
          <w:rFonts w:asciiTheme="minorHAnsi" w:hAnsiTheme="minorHAnsi"/>
          <w:noProof/>
          <w:szCs w:val="22"/>
        </w:rPr>
      </w:pPr>
      <w:r>
        <w:rPr>
          <w:noProof/>
        </w:rPr>
        <w:t>Life Cycle</w:t>
      </w:r>
      <w:r>
        <w:rPr>
          <w:noProof/>
        </w:rPr>
        <w:tab/>
      </w:r>
      <w:r>
        <w:rPr>
          <w:noProof/>
        </w:rPr>
        <w:fldChar w:fldCharType="begin"/>
      </w:r>
      <w:r>
        <w:rPr>
          <w:noProof/>
        </w:rPr>
        <w:instrText xml:space="preserve"> PAGEREF _Toc34151083 \h </w:instrText>
      </w:r>
      <w:r>
        <w:rPr>
          <w:noProof/>
        </w:rPr>
      </w:r>
      <w:r>
        <w:rPr>
          <w:noProof/>
        </w:rPr>
        <w:fldChar w:fldCharType="separate"/>
      </w:r>
      <w:r w:rsidR="00E728A4">
        <w:rPr>
          <w:noProof/>
        </w:rPr>
        <w:t>9</w:t>
      </w:r>
      <w:r>
        <w:rPr>
          <w:noProof/>
        </w:rPr>
        <w:fldChar w:fldCharType="end"/>
      </w:r>
    </w:p>
    <w:p w14:paraId="0D02369C" w14:textId="4C9E2ADE" w:rsidR="00506FD5" w:rsidRDefault="00506FD5" w:rsidP="003D5E1D">
      <w:pPr>
        <w:pStyle w:val="TOC3"/>
        <w:rPr>
          <w:rFonts w:asciiTheme="minorHAnsi" w:hAnsiTheme="minorHAnsi"/>
          <w:noProof/>
          <w:szCs w:val="22"/>
        </w:rPr>
      </w:pPr>
      <w:r>
        <w:rPr>
          <w:noProof/>
        </w:rPr>
        <w:t>Base Case Material Cost ($/unit)</w:t>
      </w:r>
      <w:r>
        <w:rPr>
          <w:noProof/>
        </w:rPr>
        <w:tab/>
      </w:r>
      <w:r>
        <w:rPr>
          <w:noProof/>
        </w:rPr>
        <w:fldChar w:fldCharType="begin"/>
      </w:r>
      <w:r>
        <w:rPr>
          <w:noProof/>
        </w:rPr>
        <w:instrText xml:space="preserve"> PAGEREF _Toc34151084 \h </w:instrText>
      </w:r>
      <w:r>
        <w:rPr>
          <w:noProof/>
        </w:rPr>
      </w:r>
      <w:r>
        <w:rPr>
          <w:noProof/>
        </w:rPr>
        <w:fldChar w:fldCharType="separate"/>
      </w:r>
      <w:r w:rsidR="00E728A4">
        <w:rPr>
          <w:noProof/>
        </w:rPr>
        <w:t>10</w:t>
      </w:r>
      <w:r>
        <w:rPr>
          <w:noProof/>
        </w:rPr>
        <w:fldChar w:fldCharType="end"/>
      </w:r>
    </w:p>
    <w:p w14:paraId="28F5AC01" w14:textId="193D0DCA" w:rsidR="00506FD5" w:rsidRDefault="00506FD5" w:rsidP="003D5E1D">
      <w:pPr>
        <w:pStyle w:val="TOC3"/>
        <w:rPr>
          <w:rFonts w:asciiTheme="minorHAnsi" w:hAnsiTheme="minorHAnsi"/>
          <w:noProof/>
          <w:szCs w:val="22"/>
        </w:rPr>
      </w:pPr>
      <w:r>
        <w:rPr>
          <w:noProof/>
        </w:rPr>
        <w:t>Measure Case Material Cost ($/unit)</w:t>
      </w:r>
      <w:r>
        <w:rPr>
          <w:noProof/>
        </w:rPr>
        <w:tab/>
      </w:r>
      <w:r>
        <w:rPr>
          <w:noProof/>
        </w:rPr>
        <w:fldChar w:fldCharType="begin"/>
      </w:r>
      <w:r>
        <w:rPr>
          <w:noProof/>
        </w:rPr>
        <w:instrText xml:space="preserve"> PAGEREF _Toc34151085 \h </w:instrText>
      </w:r>
      <w:r>
        <w:rPr>
          <w:noProof/>
        </w:rPr>
      </w:r>
      <w:r>
        <w:rPr>
          <w:noProof/>
        </w:rPr>
        <w:fldChar w:fldCharType="separate"/>
      </w:r>
      <w:r w:rsidR="00E728A4">
        <w:rPr>
          <w:noProof/>
        </w:rPr>
        <w:t>11</w:t>
      </w:r>
      <w:r>
        <w:rPr>
          <w:noProof/>
        </w:rPr>
        <w:fldChar w:fldCharType="end"/>
      </w:r>
    </w:p>
    <w:p w14:paraId="73D47814" w14:textId="7116971C" w:rsidR="00506FD5" w:rsidRDefault="00506FD5" w:rsidP="003D5E1D">
      <w:pPr>
        <w:pStyle w:val="TOC3"/>
        <w:rPr>
          <w:rFonts w:asciiTheme="minorHAnsi" w:hAnsiTheme="minorHAnsi"/>
          <w:noProof/>
          <w:szCs w:val="22"/>
        </w:rPr>
      </w:pPr>
      <w:r>
        <w:rPr>
          <w:noProof/>
        </w:rPr>
        <w:t>Base Case Labor Cost ($/unit)</w:t>
      </w:r>
      <w:r>
        <w:rPr>
          <w:noProof/>
        </w:rPr>
        <w:tab/>
      </w:r>
      <w:r>
        <w:rPr>
          <w:noProof/>
        </w:rPr>
        <w:fldChar w:fldCharType="begin"/>
      </w:r>
      <w:r>
        <w:rPr>
          <w:noProof/>
        </w:rPr>
        <w:instrText xml:space="preserve"> PAGEREF _Toc34151086 \h </w:instrText>
      </w:r>
      <w:r>
        <w:rPr>
          <w:noProof/>
        </w:rPr>
      </w:r>
      <w:r>
        <w:rPr>
          <w:noProof/>
        </w:rPr>
        <w:fldChar w:fldCharType="separate"/>
      </w:r>
      <w:r w:rsidR="00E728A4">
        <w:rPr>
          <w:noProof/>
        </w:rPr>
        <w:t>11</w:t>
      </w:r>
      <w:r>
        <w:rPr>
          <w:noProof/>
        </w:rPr>
        <w:fldChar w:fldCharType="end"/>
      </w:r>
    </w:p>
    <w:p w14:paraId="390F8FAD" w14:textId="1BA5542A" w:rsidR="00506FD5" w:rsidRDefault="00506FD5" w:rsidP="003D5E1D">
      <w:pPr>
        <w:pStyle w:val="TOC3"/>
        <w:rPr>
          <w:rFonts w:asciiTheme="minorHAnsi" w:hAnsiTheme="minorHAnsi"/>
          <w:noProof/>
          <w:szCs w:val="22"/>
        </w:rPr>
      </w:pPr>
      <w:r>
        <w:rPr>
          <w:noProof/>
        </w:rPr>
        <w:t>Measure Case Labor Cost ($/unit)</w:t>
      </w:r>
      <w:r>
        <w:rPr>
          <w:noProof/>
        </w:rPr>
        <w:tab/>
      </w:r>
      <w:r>
        <w:rPr>
          <w:noProof/>
        </w:rPr>
        <w:fldChar w:fldCharType="begin"/>
      </w:r>
      <w:r>
        <w:rPr>
          <w:noProof/>
        </w:rPr>
        <w:instrText xml:space="preserve"> PAGEREF _Toc34151087 \h </w:instrText>
      </w:r>
      <w:r>
        <w:rPr>
          <w:noProof/>
        </w:rPr>
      </w:r>
      <w:r>
        <w:rPr>
          <w:noProof/>
        </w:rPr>
        <w:fldChar w:fldCharType="separate"/>
      </w:r>
      <w:r w:rsidR="00E728A4">
        <w:rPr>
          <w:noProof/>
        </w:rPr>
        <w:t>11</w:t>
      </w:r>
      <w:r>
        <w:rPr>
          <w:noProof/>
        </w:rPr>
        <w:fldChar w:fldCharType="end"/>
      </w:r>
    </w:p>
    <w:p w14:paraId="2507B5CB" w14:textId="33A18BF1" w:rsidR="00506FD5" w:rsidRDefault="00506FD5" w:rsidP="003D5E1D">
      <w:pPr>
        <w:pStyle w:val="TOC3"/>
        <w:rPr>
          <w:rFonts w:asciiTheme="minorHAnsi" w:hAnsiTheme="minorHAnsi"/>
          <w:noProof/>
          <w:szCs w:val="22"/>
        </w:rPr>
      </w:pPr>
      <w:r>
        <w:rPr>
          <w:noProof/>
        </w:rPr>
        <w:t>Net-to-Gross (NTG)</w:t>
      </w:r>
      <w:r>
        <w:rPr>
          <w:noProof/>
        </w:rPr>
        <w:tab/>
      </w:r>
      <w:r>
        <w:rPr>
          <w:noProof/>
        </w:rPr>
        <w:fldChar w:fldCharType="begin"/>
      </w:r>
      <w:r>
        <w:rPr>
          <w:noProof/>
        </w:rPr>
        <w:instrText xml:space="preserve"> PAGEREF _Toc34151088 \h </w:instrText>
      </w:r>
      <w:r>
        <w:rPr>
          <w:noProof/>
        </w:rPr>
      </w:r>
      <w:r>
        <w:rPr>
          <w:noProof/>
        </w:rPr>
        <w:fldChar w:fldCharType="separate"/>
      </w:r>
      <w:r w:rsidR="00E728A4">
        <w:rPr>
          <w:noProof/>
        </w:rPr>
        <w:t>11</w:t>
      </w:r>
      <w:r>
        <w:rPr>
          <w:noProof/>
        </w:rPr>
        <w:fldChar w:fldCharType="end"/>
      </w:r>
    </w:p>
    <w:p w14:paraId="33D5ED56" w14:textId="4301CC21" w:rsidR="00506FD5" w:rsidRDefault="00506FD5" w:rsidP="003D5E1D">
      <w:pPr>
        <w:pStyle w:val="TOC3"/>
        <w:rPr>
          <w:rFonts w:asciiTheme="minorHAnsi" w:hAnsiTheme="minorHAnsi"/>
          <w:noProof/>
          <w:szCs w:val="22"/>
        </w:rPr>
      </w:pPr>
      <w:r>
        <w:rPr>
          <w:noProof/>
        </w:rPr>
        <w:t>Gross Savings Installation Adjustment (GSIA)</w:t>
      </w:r>
      <w:r>
        <w:rPr>
          <w:noProof/>
        </w:rPr>
        <w:tab/>
      </w:r>
      <w:r>
        <w:rPr>
          <w:noProof/>
        </w:rPr>
        <w:fldChar w:fldCharType="begin"/>
      </w:r>
      <w:r>
        <w:rPr>
          <w:noProof/>
        </w:rPr>
        <w:instrText xml:space="preserve"> PAGEREF _Toc34151089 \h </w:instrText>
      </w:r>
      <w:r>
        <w:rPr>
          <w:noProof/>
        </w:rPr>
      </w:r>
      <w:r>
        <w:rPr>
          <w:noProof/>
        </w:rPr>
        <w:fldChar w:fldCharType="separate"/>
      </w:r>
      <w:r w:rsidR="00E728A4">
        <w:rPr>
          <w:noProof/>
        </w:rPr>
        <w:t>12</w:t>
      </w:r>
      <w:r>
        <w:rPr>
          <w:noProof/>
        </w:rPr>
        <w:fldChar w:fldCharType="end"/>
      </w:r>
    </w:p>
    <w:p w14:paraId="30FEC5C0" w14:textId="39575B5A" w:rsidR="00506FD5" w:rsidRDefault="00506FD5" w:rsidP="003D5E1D">
      <w:pPr>
        <w:pStyle w:val="TOC3"/>
        <w:rPr>
          <w:rFonts w:asciiTheme="minorHAnsi" w:hAnsiTheme="minorHAnsi"/>
          <w:noProof/>
          <w:szCs w:val="22"/>
        </w:rPr>
      </w:pPr>
      <w:r>
        <w:rPr>
          <w:noProof/>
        </w:rPr>
        <w:t>DEER Differences Analysis</w:t>
      </w:r>
      <w:r>
        <w:rPr>
          <w:noProof/>
        </w:rPr>
        <w:tab/>
      </w:r>
      <w:r>
        <w:rPr>
          <w:noProof/>
        </w:rPr>
        <w:fldChar w:fldCharType="begin"/>
      </w:r>
      <w:r>
        <w:rPr>
          <w:noProof/>
        </w:rPr>
        <w:instrText xml:space="preserve"> PAGEREF _Toc34151090 \h </w:instrText>
      </w:r>
      <w:r>
        <w:rPr>
          <w:noProof/>
        </w:rPr>
      </w:r>
      <w:r>
        <w:rPr>
          <w:noProof/>
        </w:rPr>
        <w:fldChar w:fldCharType="separate"/>
      </w:r>
      <w:r w:rsidR="00E728A4">
        <w:rPr>
          <w:noProof/>
        </w:rPr>
        <w:t>12</w:t>
      </w:r>
      <w:r>
        <w:rPr>
          <w:noProof/>
        </w:rPr>
        <w:fldChar w:fldCharType="end"/>
      </w:r>
    </w:p>
    <w:p w14:paraId="38F5117F" w14:textId="43A6BCAD" w:rsidR="00506FD5" w:rsidRDefault="00506FD5" w:rsidP="003D5E1D">
      <w:pPr>
        <w:pStyle w:val="TOC3"/>
        <w:rPr>
          <w:rFonts w:asciiTheme="minorHAnsi" w:hAnsiTheme="minorHAnsi"/>
          <w:noProof/>
          <w:szCs w:val="22"/>
        </w:rPr>
      </w:pPr>
      <w:r>
        <w:rPr>
          <w:noProof/>
        </w:rPr>
        <w:t>Revision History</w:t>
      </w:r>
      <w:r>
        <w:rPr>
          <w:noProof/>
        </w:rPr>
        <w:tab/>
      </w:r>
      <w:r>
        <w:rPr>
          <w:noProof/>
        </w:rPr>
        <w:fldChar w:fldCharType="begin"/>
      </w:r>
      <w:r>
        <w:rPr>
          <w:noProof/>
        </w:rPr>
        <w:instrText xml:space="preserve"> PAGEREF _Toc34151091 \h </w:instrText>
      </w:r>
      <w:r>
        <w:rPr>
          <w:noProof/>
        </w:rPr>
      </w:r>
      <w:r>
        <w:rPr>
          <w:noProof/>
        </w:rPr>
        <w:fldChar w:fldCharType="separate"/>
      </w:r>
      <w:r w:rsidR="00E728A4">
        <w:rPr>
          <w:noProof/>
        </w:rPr>
        <w:t>13</w:t>
      </w:r>
      <w:r>
        <w:rPr>
          <w:noProof/>
        </w:rPr>
        <w:fldChar w:fldCharType="end"/>
      </w:r>
    </w:p>
    <w:p w14:paraId="4C194BAF" w14:textId="14982428" w:rsidR="001C6C9B" w:rsidRPr="0001609E" w:rsidRDefault="001C6C9B" w:rsidP="00D12B8C">
      <w:r w:rsidRPr="0001609E">
        <w:fldChar w:fldCharType="end"/>
      </w:r>
    </w:p>
    <w:p w14:paraId="7DD78D3A" w14:textId="77777777" w:rsidR="007E1F66" w:rsidRPr="0001609E" w:rsidRDefault="007E1F66" w:rsidP="00764B18">
      <w:pPr>
        <w:pStyle w:val="eTRMHeading3"/>
        <w:sectPr w:rsidR="007E1F66" w:rsidRPr="0001609E" w:rsidSect="00181E01">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pgMar w:top="1440" w:right="1440" w:bottom="1440" w:left="1440" w:header="720" w:footer="720" w:gutter="0"/>
          <w:cols w:space="720"/>
          <w:titlePg/>
          <w:docGrid w:linePitch="360"/>
        </w:sectPr>
      </w:pPr>
    </w:p>
    <w:p w14:paraId="39F3CABB" w14:textId="6ECAA1D0" w:rsidR="00871123" w:rsidRPr="0001609E" w:rsidRDefault="00871123" w:rsidP="00764B18">
      <w:pPr>
        <w:pStyle w:val="eTRMHeading3"/>
      </w:pPr>
      <w:bookmarkStart w:id="0" w:name="_Toc486490839"/>
      <w:bookmarkStart w:id="1" w:name="_Toc486580912"/>
      <w:bookmarkStart w:id="2" w:name="_Toc34151069"/>
      <w:r w:rsidRPr="0001609E">
        <w:lastRenderedPageBreak/>
        <w:t>Measure Name</w:t>
      </w:r>
      <w:bookmarkEnd w:id="0"/>
      <w:bookmarkEnd w:id="1"/>
      <w:bookmarkEnd w:id="2"/>
    </w:p>
    <w:p w14:paraId="3B952704" w14:textId="29DDE495" w:rsidR="00871123" w:rsidRDefault="00745E60" w:rsidP="00462BB6">
      <w:pPr>
        <w:spacing w:before="20" w:after="20" w:line="280" w:lineRule="exact"/>
      </w:pPr>
      <w:r w:rsidRPr="00745E60">
        <w:t xml:space="preserve">HVAC - </w:t>
      </w:r>
      <w:bookmarkStart w:id="3" w:name="_Hlk33606354"/>
      <w:r w:rsidRPr="00745E60">
        <w:t xml:space="preserve">SEER Rated AC and HP </w:t>
      </w:r>
      <w:r w:rsidR="000657DA">
        <w:t>E</w:t>
      </w:r>
      <w:r w:rsidR="000657DA" w:rsidRPr="00745E60">
        <w:t>quipment</w:t>
      </w:r>
      <w:r w:rsidRPr="00745E60">
        <w:t>, Residential</w:t>
      </w:r>
      <w:bookmarkEnd w:id="3"/>
    </w:p>
    <w:p w14:paraId="269BD4CC" w14:textId="433F6575" w:rsidR="004C666D" w:rsidRDefault="004C666D" w:rsidP="00462BB6">
      <w:pPr>
        <w:spacing w:before="20" w:after="20" w:line="280" w:lineRule="exact"/>
      </w:pPr>
    </w:p>
    <w:p w14:paraId="6406A9D4" w14:textId="0D227F5A" w:rsidR="00871123" w:rsidRPr="0001609E" w:rsidRDefault="00871123" w:rsidP="00764B18">
      <w:pPr>
        <w:pStyle w:val="eTRMHeading3"/>
      </w:pPr>
      <w:bookmarkStart w:id="4" w:name="_Toc486490840"/>
      <w:bookmarkStart w:id="5" w:name="_Toc486580913"/>
      <w:bookmarkStart w:id="6" w:name="_Toc34151070"/>
      <w:r w:rsidRPr="0001609E">
        <w:t>Statewide Measure ID</w:t>
      </w:r>
      <w:bookmarkEnd w:id="4"/>
      <w:bookmarkEnd w:id="5"/>
      <w:bookmarkEnd w:id="6"/>
    </w:p>
    <w:p w14:paraId="6EAE2100" w14:textId="4DE28114" w:rsidR="00871123" w:rsidRPr="0001609E" w:rsidRDefault="00745E60" w:rsidP="00A107E7">
      <w:r w:rsidRPr="00745E60">
        <w:t>SWHC049-0</w:t>
      </w:r>
      <w:r w:rsidR="00166334">
        <w:t>2</w:t>
      </w:r>
    </w:p>
    <w:p w14:paraId="2B553EA2" w14:textId="77777777" w:rsidR="00871123" w:rsidRPr="0001609E" w:rsidRDefault="00871123" w:rsidP="00A107E7"/>
    <w:p w14:paraId="0F7CA2E6" w14:textId="48555082" w:rsidR="00E70CBD" w:rsidRPr="0001609E" w:rsidRDefault="00E70CBD" w:rsidP="00764B18">
      <w:pPr>
        <w:pStyle w:val="eTRMHeading3"/>
      </w:pPr>
      <w:bookmarkStart w:id="7" w:name="_Toc486490847"/>
      <w:bookmarkStart w:id="8" w:name="_Toc486580918"/>
      <w:bookmarkStart w:id="9" w:name="_Toc34151071"/>
      <w:r w:rsidRPr="0001609E">
        <w:t>Technology Summary</w:t>
      </w:r>
      <w:bookmarkEnd w:id="7"/>
      <w:bookmarkEnd w:id="8"/>
      <w:bookmarkEnd w:id="9"/>
      <w:r w:rsidRPr="0001609E">
        <w:t xml:space="preserve"> </w:t>
      </w:r>
    </w:p>
    <w:p w14:paraId="6C8B6D79" w14:textId="5EE25D00" w:rsidR="00F712AA" w:rsidRDefault="00F712AA" w:rsidP="00F712AA">
      <w:r w:rsidRPr="00FD10A2">
        <w:rPr>
          <w:b/>
        </w:rPr>
        <w:t>Packaged HVAC.</w:t>
      </w:r>
      <w:r w:rsidRPr="00FD10A2">
        <w:t xml:space="preserve"> A</w:t>
      </w:r>
      <w:r w:rsidRPr="00B457D8">
        <w:t xml:space="preserve"> single-package A</w:t>
      </w:r>
      <w:r>
        <w:t xml:space="preserve">ir </w:t>
      </w:r>
      <w:r w:rsidRPr="00B457D8">
        <w:t>C</w:t>
      </w:r>
      <w:r>
        <w:t>onditioner</w:t>
      </w:r>
      <w:r w:rsidR="002928B7">
        <w:t xml:space="preserve"> (AC)</w:t>
      </w:r>
      <w:r w:rsidRPr="00B457D8">
        <w:t xml:space="preserve"> </w:t>
      </w:r>
      <w:r>
        <w:t>or Heat Pump</w:t>
      </w:r>
      <w:r w:rsidR="00C778C6">
        <w:t xml:space="preserve"> (HP)</w:t>
      </w:r>
      <w:r>
        <w:t xml:space="preserve"> system </w:t>
      </w:r>
      <w:r w:rsidRPr="00B457D8">
        <w:t>consists of a single cabinet housing contain</w:t>
      </w:r>
      <w:r>
        <w:t>ing</w:t>
      </w:r>
      <w:r w:rsidRPr="00B457D8">
        <w:t xml:space="preserve"> a condensing unit, a compressor, and an indoor fan/coil. The heating section (if one is included) may be either gas-fired or incorporated into the refrigeration circuit as a heat pump. </w:t>
      </w:r>
      <w:r>
        <w:t xml:space="preserve"> </w:t>
      </w:r>
      <w:r w:rsidRPr="00B457D8">
        <w:t>Single-package units are typically installed on the roof</w:t>
      </w:r>
      <w:r>
        <w:t>top</w:t>
      </w:r>
      <w:r w:rsidRPr="00B457D8">
        <w:t xml:space="preserve"> </w:t>
      </w:r>
      <w:r>
        <w:t>or on the ground outside of the house</w:t>
      </w:r>
      <w:r w:rsidRPr="00B457D8">
        <w:t>.</w:t>
      </w:r>
      <w:r>
        <w:t xml:space="preserve">  </w:t>
      </w:r>
      <w:r w:rsidRPr="00B457D8">
        <w:t>A benefit of package units is that there is no need for field-installed refrigerant piping, minimizing labor costs and the possibility of contaminating the system with dirt, metal, oxides or non-condensing gases.</w:t>
      </w:r>
    </w:p>
    <w:p w14:paraId="5A0451AC" w14:textId="099C2241" w:rsidR="00C778C6" w:rsidRDefault="00C778C6" w:rsidP="00C778C6">
      <w:r w:rsidRPr="00FD10A2">
        <w:rPr>
          <w:b/>
        </w:rPr>
        <w:t>Split-System HVAC.</w:t>
      </w:r>
      <w:r w:rsidRPr="00FD10A2">
        <w:t xml:space="preserve"> A</w:t>
      </w:r>
      <w:r>
        <w:t xml:space="preserve"> split system consists of two major parts in separate housings: a remote compressor/condenser unit, and an indoor </w:t>
      </w:r>
      <w:r w:rsidR="00B84A2A">
        <w:t>air handler</w:t>
      </w:r>
      <w:r>
        <w:t xml:space="preserve">. The two system components are connected by a pair of refrigerant lines. </w:t>
      </w:r>
      <w:r w:rsidR="00B84A2A">
        <w:t>The air handler consists of a fan, filter(s), gas-fired furnace, and evaporator coil.</w:t>
      </w:r>
      <w:r>
        <w:t>.    In the case of a heat pump, the air handler</w:t>
      </w:r>
      <w:r w:rsidR="00B84A2A">
        <w:t xml:space="preserve"> has no furnace, and the coil</w:t>
      </w:r>
      <w:r>
        <w:t xml:space="preserve"> is used in condensing mode for heating and in evaporator mode for cooling.  Typical locations for the indoor section are in the attic, a closet with either inside or outside access, or in the garage.   The outdoor compressor/condenser unit is usually located on the ground outside of the house.</w:t>
      </w:r>
    </w:p>
    <w:p w14:paraId="22DE9175" w14:textId="5654075B" w:rsidR="00A27D63" w:rsidRDefault="00EB52F6" w:rsidP="00A27D63">
      <w:r>
        <w:t>Both these systems are central systems</w:t>
      </w:r>
      <w:r w:rsidR="004F093F">
        <w:t>,</w:t>
      </w:r>
      <w:r>
        <w:t xml:space="preserve"> meaning cooled and heated air </w:t>
      </w:r>
      <w:r w:rsidR="00273A30">
        <w:t xml:space="preserve">is distributed throughout the house through ductwork. </w:t>
      </w:r>
      <w:r w:rsidR="003D24B5">
        <w:t>The efficiency of a central ai</w:t>
      </w:r>
      <w:r w:rsidR="00860C3F">
        <w:t>r-conditioner</w:t>
      </w:r>
      <w:r w:rsidR="003D24B5">
        <w:t xml:space="preserve"> is represented by a seasonal energy efficiency ratio (SEER) rating for cooling mode</w:t>
      </w:r>
      <w:r w:rsidR="00860C3F">
        <w:t xml:space="preserve"> and </w:t>
      </w:r>
      <w:r w:rsidR="004C453A">
        <w:t>annual fuel utilization efficiency (AFUE) for heating mode</w:t>
      </w:r>
      <w:r w:rsidR="00F64FF8">
        <w:t xml:space="preserve"> provided by forced air furnace. The efficiency of a central heat pump is represented by a seasonal energy efficiency ratio (SEER) rating for cooling mode and </w:t>
      </w:r>
      <w:r w:rsidR="003D24B5">
        <w:t xml:space="preserve">a heating seasonal performance factor (HSPF) rating for the heating mode. </w:t>
      </w:r>
      <w:r w:rsidR="00A27D63">
        <w:t>The technologies typically associated with high efficiency systems are related to fans and compressors. ACs and HPs with SEER rating 15 and above typically have two speed fans, and ACs and HPs with SEER rating 16 and above have two stage compressors. These trends are noted as informational, but not as requirements for efficient equipment. Equipment is determined to be efficient based on its SEER rating alone, and energy impacts are modeled based on SEER ratings.</w:t>
      </w:r>
    </w:p>
    <w:p w14:paraId="698FE56D" w14:textId="730C9D71" w:rsidR="003D24B5" w:rsidRDefault="003D24B5" w:rsidP="003D24B5"/>
    <w:p w14:paraId="5AF18021" w14:textId="3FD632EB" w:rsidR="007D230B" w:rsidRPr="0001609E" w:rsidRDefault="007D230B" w:rsidP="00764B18">
      <w:pPr>
        <w:pStyle w:val="eTRMHeading3"/>
      </w:pPr>
      <w:bookmarkStart w:id="10" w:name="_Toc486490848"/>
      <w:bookmarkStart w:id="11" w:name="_Toc486580919"/>
      <w:bookmarkStart w:id="12" w:name="_Toc34151072"/>
      <w:r w:rsidRPr="0001609E">
        <w:t>Measure Case Description</w:t>
      </w:r>
      <w:bookmarkEnd w:id="10"/>
      <w:bookmarkEnd w:id="11"/>
      <w:bookmarkEnd w:id="12"/>
    </w:p>
    <w:p w14:paraId="5508796E" w14:textId="2B5F29F3" w:rsidR="00B205E2" w:rsidRDefault="008659C5" w:rsidP="003077CB">
      <w:pPr>
        <w:rPr>
          <w:rFonts w:cstheme="minorHAnsi"/>
          <w:szCs w:val="20"/>
        </w:rPr>
      </w:pPr>
      <w:r>
        <w:rPr>
          <w:rFonts w:cstheme="minorHAnsi"/>
          <w:szCs w:val="20"/>
        </w:rPr>
        <w:t xml:space="preserve">The measure case is </w:t>
      </w:r>
      <w:r w:rsidR="008C3210">
        <w:rPr>
          <w:rFonts w:cstheme="minorHAnsi"/>
          <w:szCs w:val="20"/>
        </w:rPr>
        <w:t xml:space="preserve">defined as </w:t>
      </w:r>
      <w:r w:rsidR="00F712AA">
        <w:rPr>
          <w:rFonts w:cstheme="minorHAnsi"/>
          <w:szCs w:val="20"/>
        </w:rPr>
        <w:t xml:space="preserve">one of the following pieces of equipment, of the same type as the base case equipment. </w:t>
      </w:r>
      <w:r w:rsidR="009C47F1">
        <w:rPr>
          <w:rFonts w:cstheme="minorHAnsi"/>
          <w:szCs w:val="20"/>
        </w:rPr>
        <w:t xml:space="preserve">The </w:t>
      </w:r>
      <w:r w:rsidR="00B205E2">
        <w:rPr>
          <w:rFonts w:cstheme="minorHAnsi"/>
          <w:szCs w:val="20"/>
        </w:rPr>
        <w:t>measure</w:t>
      </w:r>
      <w:r w:rsidR="0041359B">
        <w:rPr>
          <w:rFonts w:cstheme="minorHAnsi"/>
          <w:szCs w:val="20"/>
        </w:rPr>
        <w:t xml:space="preserve"> case exceeds the code requirements and</w:t>
      </w:r>
      <w:r w:rsidR="00B205E2">
        <w:rPr>
          <w:rFonts w:cstheme="minorHAnsi"/>
          <w:szCs w:val="20"/>
        </w:rPr>
        <w:t xml:space="preserve"> is </w:t>
      </w:r>
      <w:r w:rsidR="008C3210">
        <w:rPr>
          <w:rFonts w:cstheme="minorHAnsi"/>
          <w:szCs w:val="20"/>
        </w:rPr>
        <w:t>defined by the</w:t>
      </w:r>
      <w:r w:rsidR="00B205E2">
        <w:rPr>
          <w:rFonts w:cstheme="minorHAnsi"/>
          <w:szCs w:val="20"/>
        </w:rPr>
        <w:t xml:space="preserve"> efficiency tiers</w:t>
      </w:r>
      <w:r w:rsidR="00B06A77">
        <w:rPr>
          <w:rFonts w:cstheme="minorHAnsi"/>
          <w:szCs w:val="20"/>
        </w:rPr>
        <w:t xml:space="preserve"> </w:t>
      </w:r>
      <w:r w:rsidR="008C3210">
        <w:rPr>
          <w:rFonts w:cstheme="minorHAnsi"/>
          <w:szCs w:val="20"/>
        </w:rPr>
        <w:t>specified</w:t>
      </w:r>
      <w:r w:rsidR="00B06A77">
        <w:rPr>
          <w:rFonts w:cstheme="minorHAnsi"/>
          <w:szCs w:val="20"/>
        </w:rPr>
        <w:t xml:space="preserve"> below. </w:t>
      </w:r>
      <w:r w:rsidR="00F712AA">
        <w:rPr>
          <w:rFonts w:cstheme="minorHAnsi"/>
          <w:szCs w:val="20"/>
        </w:rPr>
        <w:t>A c</w:t>
      </w:r>
      <w:r w:rsidR="00B06A77">
        <w:rPr>
          <w:rFonts w:cstheme="minorHAnsi"/>
          <w:szCs w:val="20"/>
        </w:rPr>
        <w:t xml:space="preserve">entral </w:t>
      </w:r>
      <w:r w:rsidR="00975EDE">
        <w:rPr>
          <w:rFonts w:cstheme="minorHAnsi"/>
          <w:szCs w:val="20"/>
        </w:rPr>
        <w:t xml:space="preserve">system </w:t>
      </w:r>
      <w:r w:rsidR="005375CA">
        <w:rPr>
          <w:rFonts w:cstheme="minorHAnsi"/>
          <w:szCs w:val="20"/>
        </w:rPr>
        <w:t>should meet</w:t>
      </w:r>
      <w:r w:rsidR="00AF31A0">
        <w:rPr>
          <w:rFonts w:cstheme="minorHAnsi"/>
          <w:szCs w:val="20"/>
        </w:rPr>
        <w:t xml:space="preserve"> or exceed</w:t>
      </w:r>
      <w:r w:rsidR="005375CA">
        <w:rPr>
          <w:rFonts w:cstheme="minorHAnsi"/>
          <w:szCs w:val="20"/>
        </w:rPr>
        <w:t xml:space="preserve"> </w:t>
      </w:r>
      <w:r w:rsidR="00C64E83">
        <w:rPr>
          <w:rFonts w:cstheme="minorHAnsi"/>
          <w:szCs w:val="20"/>
        </w:rPr>
        <w:t>both the SEER and HSPF rating listed below.</w:t>
      </w:r>
    </w:p>
    <w:p w14:paraId="2A855076" w14:textId="3586EFA2" w:rsidR="006F11FC" w:rsidRDefault="006F11FC" w:rsidP="00865A6A">
      <w:pPr>
        <w:pStyle w:val="Caption"/>
      </w:pPr>
      <w:r>
        <w:t xml:space="preserve">Measure Case Specification </w:t>
      </w:r>
    </w:p>
    <w:tbl>
      <w:tblPr>
        <w:tblW w:w="8720" w:type="dxa"/>
        <w:tblLook w:val="04A0" w:firstRow="1" w:lastRow="0" w:firstColumn="1" w:lastColumn="0" w:noHBand="0" w:noVBand="1"/>
      </w:tblPr>
      <w:tblGrid>
        <w:gridCol w:w="1308"/>
        <w:gridCol w:w="945"/>
        <w:gridCol w:w="1436"/>
        <w:gridCol w:w="1432"/>
        <w:gridCol w:w="1432"/>
        <w:gridCol w:w="2167"/>
      </w:tblGrid>
      <w:tr w:rsidR="00CE3FDD" w:rsidRPr="00CE3FDD" w14:paraId="170E450F" w14:textId="77777777" w:rsidTr="00DF70DF">
        <w:trPr>
          <w:trHeight w:val="780"/>
          <w:tblHeader/>
        </w:trPr>
        <w:tc>
          <w:tcPr>
            <w:tcW w:w="1308" w:type="dxa"/>
            <w:tcBorders>
              <w:top w:val="single" w:sz="8" w:space="0" w:color="A6A6A6"/>
              <w:left w:val="single" w:sz="8" w:space="0" w:color="A6A6A6"/>
              <w:bottom w:val="single" w:sz="8" w:space="0" w:color="A6A6A6"/>
              <w:right w:val="single" w:sz="8" w:space="0" w:color="A6A6A6"/>
            </w:tcBorders>
            <w:shd w:val="clear" w:color="000000" w:fill="D9D9D9"/>
            <w:vAlign w:val="center"/>
            <w:hideMark/>
          </w:tcPr>
          <w:p w14:paraId="640303F3" w14:textId="77777777" w:rsidR="00CE3FDD" w:rsidRPr="00CE3FDD" w:rsidRDefault="00CE3FDD" w:rsidP="00CE3FDD">
            <w:pPr>
              <w:spacing w:before="0" w:after="0" w:line="240" w:lineRule="auto"/>
              <w:jc w:val="center"/>
              <w:rPr>
                <w:rFonts w:eastAsia="Times New Roman" w:cs="Calibri Light"/>
                <w:b/>
                <w:bCs/>
                <w:color w:val="000000"/>
                <w:sz w:val="20"/>
                <w:szCs w:val="20"/>
              </w:rPr>
            </w:pPr>
            <w:r w:rsidRPr="00CE3FDD">
              <w:rPr>
                <w:rFonts w:eastAsia="Times New Roman" w:cs="Calibri Light"/>
                <w:b/>
                <w:bCs/>
                <w:color w:val="000000"/>
                <w:sz w:val="20"/>
                <w:szCs w:val="20"/>
              </w:rPr>
              <w:t>Statewide Offering ID</w:t>
            </w:r>
          </w:p>
        </w:tc>
        <w:tc>
          <w:tcPr>
            <w:tcW w:w="945" w:type="dxa"/>
            <w:tcBorders>
              <w:top w:val="single" w:sz="8" w:space="0" w:color="A6A6A6"/>
              <w:left w:val="nil"/>
              <w:bottom w:val="single" w:sz="8" w:space="0" w:color="A6A6A6"/>
              <w:right w:val="single" w:sz="8" w:space="0" w:color="A6A6A6"/>
            </w:tcBorders>
            <w:shd w:val="clear" w:color="000000" w:fill="D9D9D9"/>
            <w:vAlign w:val="center"/>
            <w:hideMark/>
          </w:tcPr>
          <w:p w14:paraId="62BB7EEE" w14:textId="77777777" w:rsidR="00CE3FDD" w:rsidRPr="00CE3FDD" w:rsidRDefault="00CE3FDD" w:rsidP="00CE3FDD">
            <w:pPr>
              <w:spacing w:before="0" w:after="0" w:line="240" w:lineRule="auto"/>
              <w:jc w:val="center"/>
              <w:rPr>
                <w:rFonts w:eastAsia="Times New Roman" w:cs="Calibri Light"/>
                <w:b/>
                <w:bCs/>
                <w:color w:val="000000"/>
                <w:sz w:val="20"/>
                <w:szCs w:val="20"/>
              </w:rPr>
            </w:pPr>
            <w:r w:rsidRPr="00CE3FDD">
              <w:rPr>
                <w:rFonts w:eastAsia="Times New Roman" w:cs="Calibri Light"/>
                <w:b/>
                <w:bCs/>
                <w:color w:val="000000"/>
                <w:sz w:val="20"/>
                <w:szCs w:val="20"/>
              </w:rPr>
              <w:t>Split AC or HP</w:t>
            </w:r>
          </w:p>
        </w:tc>
        <w:tc>
          <w:tcPr>
            <w:tcW w:w="1436" w:type="dxa"/>
            <w:tcBorders>
              <w:top w:val="single" w:sz="8" w:space="0" w:color="A6A6A6"/>
              <w:left w:val="nil"/>
              <w:bottom w:val="single" w:sz="8" w:space="0" w:color="A6A6A6"/>
              <w:right w:val="single" w:sz="8" w:space="0" w:color="A6A6A6"/>
            </w:tcBorders>
            <w:shd w:val="clear" w:color="000000" w:fill="D9D9D9"/>
            <w:vAlign w:val="center"/>
            <w:hideMark/>
          </w:tcPr>
          <w:p w14:paraId="4E0161C1" w14:textId="77777777" w:rsidR="00CE3FDD" w:rsidRPr="00CE3FDD" w:rsidRDefault="00CE3FDD" w:rsidP="00CE3FDD">
            <w:pPr>
              <w:spacing w:before="0" w:after="0" w:line="240" w:lineRule="auto"/>
              <w:jc w:val="center"/>
              <w:rPr>
                <w:rFonts w:eastAsia="Times New Roman" w:cs="Calibri Light"/>
                <w:b/>
                <w:bCs/>
                <w:color w:val="000000"/>
                <w:sz w:val="20"/>
                <w:szCs w:val="20"/>
              </w:rPr>
            </w:pPr>
            <w:r w:rsidRPr="00CE3FDD">
              <w:rPr>
                <w:rFonts w:eastAsia="Times New Roman" w:cs="Calibri Light"/>
                <w:b/>
                <w:bCs/>
                <w:color w:val="000000"/>
                <w:sz w:val="20"/>
                <w:szCs w:val="20"/>
              </w:rPr>
              <w:t>Size Range</w:t>
            </w:r>
            <w:r w:rsidRPr="00CE3FDD">
              <w:rPr>
                <w:rFonts w:eastAsia="Times New Roman" w:cs="Calibri Light"/>
                <w:b/>
                <w:bCs/>
                <w:color w:val="000000"/>
                <w:sz w:val="20"/>
                <w:szCs w:val="20"/>
              </w:rPr>
              <w:br/>
              <w:t>kBTU/h</w:t>
            </w:r>
          </w:p>
        </w:tc>
        <w:tc>
          <w:tcPr>
            <w:tcW w:w="1432" w:type="dxa"/>
            <w:tcBorders>
              <w:top w:val="single" w:sz="8" w:space="0" w:color="A6A6A6"/>
              <w:left w:val="nil"/>
              <w:bottom w:val="single" w:sz="8" w:space="0" w:color="A6A6A6"/>
              <w:right w:val="single" w:sz="8" w:space="0" w:color="A6A6A6"/>
            </w:tcBorders>
            <w:shd w:val="clear" w:color="000000" w:fill="D9D9D9"/>
            <w:vAlign w:val="center"/>
            <w:hideMark/>
          </w:tcPr>
          <w:p w14:paraId="260FF52B" w14:textId="77777777" w:rsidR="00CE3FDD" w:rsidRPr="00CE3FDD" w:rsidRDefault="00CE3FDD" w:rsidP="00CE3FDD">
            <w:pPr>
              <w:spacing w:before="0" w:after="0" w:line="240" w:lineRule="auto"/>
              <w:jc w:val="center"/>
              <w:rPr>
                <w:rFonts w:eastAsia="Times New Roman" w:cs="Calibri Light"/>
                <w:b/>
                <w:bCs/>
                <w:color w:val="000000"/>
                <w:sz w:val="20"/>
                <w:szCs w:val="20"/>
              </w:rPr>
            </w:pPr>
            <w:r w:rsidRPr="00CE3FDD">
              <w:rPr>
                <w:rFonts w:eastAsia="Times New Roman" w:cs="Calibri Light"/>
                <w:b/>
                <w:bCs/>
                <w:color w:val="000000"/>
                <w:sz w:val="20"/>
                <w:szCs w:val="20"/>
              </w:rPr>
              <w:t>SEER Rating</w:t>
            </w:r>
          </w:p>
        </w:tc>
        <w:tc>
          <w:tcPr>
            <w:tcW w:w="1432" w:type="dxa"/>
            <w:tcBorders>
              <w:top w:val="single" w:sz="8" w:space="0" w:color="A6A6A6"/>
              <w:left w:val="nil"/>
              <w:bottom w:val="single" w:sz="8" w:space="0" w:color="A6A6A6"/>
              <w:right w:val="single" w:sz="8" w:space="0" w:color="A6A6A6"/>
            </w:tcBorders>
            <w:shd w:val="clear" w:color="000000" w:fill="D9D9D9"/>
            <w:vAlign w:val="center"/>
            <w:hideMark/>
          </w:tcPr>
          <w:p w14:paraId="4D3D341C" w14:textId="6420BB74" w:rsidR="00CE3FDD" w:rsidRPr="00CE3FDD" w:rsidRDefault="00CE3FDD" w:rsidP="00CE3FDD">
            <w:pPr>
              <w:spacing w:before="0" w:after="0" w:line="240" w:lineRule="auto"/>
              <w:jc w:val="center"/>
              <w:rPr>
                <w:rFonts w:eastAsia="Times New Roman" w:cs="Calibri Light"/>
                <w:b/>
                <w:bCs/>
                <w:color w:val="000000"/>
                <w:sz w:val="20"/>
                <w:szCs w:val="20"/>
              </w:rPr>
            </w:pPr>
            <w:r w:rsidRPr="00CE3FDD">
              <w:rPr>
                <w:rFonts w:eastAsia="Times New Roman" w:cs="Calibri Light"/>
                <w:b/>
                <w:bCs/>
                <w:color w:val="000000"/>
                <w:sz w:val="20"/>
                <w:szCs w:val="20"/>
              </w:rPr>
              <w:t>HSPF</w:t>
            </w:r>
            <w:r w:rsidR="00B96288">
              <w:rPr>
                <w:rFonts w:eastAsia="Times New Roman" w:cs="Calibri Light"/>
                <w:b/>
                <w:bCs/>
                <w:color w:val="000000"/>
                <w:sz w:val="20"/>
                <w:szCs w:val="20"/>
              </w:rPr>
              <w:t xml:space="preserve"> Rating</w:t>
            </w:r>
          </w:p>
        </w:tc>
        <w:tc>
          <w:tcPr>
            <w:tcW w:w="2167" w:type="dxa"/>
            <w:tcBorders>
              <w:top w:val="single" w:sz="8" w:space="0" w:color="A6A6A6"/>
              <w:left w:val="nil"/>
              <w:bottom w:val="single" w:sz="8" w:space="0" w:color="A6A6A6"/>
              <w:right w:val="single" w:sz="8" w:space="0" w:color="A6A6A6"/>
            </w:tcBorders>
            <w:shd w:val="clear" w:color="000000" w:fill="D9D9D9"/>
            <w:vAlign w:val="center"/>
            <w:hideMark/>
          </w:tcPr>
          <w:p w14:paraId="4004E692" w14:textId="77777777" w:rsidR="00CE3FDD" w:rsidRPr="00CE3FDD" w:rsidRDefault="00CE3FDD" w:rsidP="00CE3FDD">
            <w:pPr>
              <w:spacing w:before="0" w:after="0" w:line="240" w:lineRule="auto"/>
              <w:jc w:val="center"/>
              <w:rPr>
                <w:rFonts w:eastAsia="Times New Roman" w:cs="Calibri Light"/>
                <w:b/>
                <w:bCs/>
                <w:color w:val="000000"/>
                <w:sz w:val="20"/>
                <w:szCs w:val="20"/>
              </w:rPr>
            </w:pPr>
            <w:r w:rsidRPr="00CE3FDD">
              <w:rPr>
                <w:rFonts w:eastAsia="Times New Roman" w:cs="Calibri Light"/>
                <w:b/>
                <w:bCs/>
                <w:color w:val="000000"/>
                <w:sz w:val="20"/>
                <w:szCs w:val="20"/>
              </w:rPr>
              <w:t>Measure Application Type</w:t>
            </w:r>
          </w:p>
        </w:tc>
      </w:tr>
      <w:tr w:rsidR="00CE3FDD" w:rsidRPr="00CE3FDD" w14:paraId="2BFA23F0" w14:textId="77777777" w:rsidTr="00B96288">
        <w:trPr>
          <w:trHeight w:val="315"/>
        </w:trPr>
        <w:tc>
          <w:tcPr>
            <w:tcW w:w="1308" w:type="dxa"/>
            <w:tcBorders>
              <w:top w:val="nil"/>
              <w:left w:val="single" w:sz="8" w:space="0" w:color="A6A6A6"/>
              <w:bottom w:val="single" w:sz="8" w:space="0" w:color="A6A6A6"/>
              <w:right w:val="single" w:sz="8" w:space="0" w:color="A6A6A6"/>
            </w:tcBorders>
            <w:shd w:val="clear" w:color="000000" w:fill="FFFFFF"/>
            <w:vAlign w:val="center"/>
            <w:hideMark/>
          </w:tcPr>
          <w:p w14:paraId="197C1802"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SWHC049A</w:t>
            </w:r>
          </w:p>
        </w:tc>
        <w:tc>
          <w:tcPr>
            <w:tcW w:w="945" w:type="dxa"/>
            <w:tcBorders>
              <w:top w:val="nil"/>
              <w:left w:val="nil"/>
              <w:bottom w:val="single" w:sz="8" w:space="0" w:color="A6A6A6"/>
              <w:right w:val="single" w:sz="8" w:space="0" w:color="A6A6A6"/>
            </w:tcBorders>
            <w:shd w:val="clear" w:color="000000" w:fill="FFFFFF"/>
            <w:vAlign w:val="center"/>
            <w:hideMark/>
          </w:tcPr>
          <w:p w14:paraId="48B1CA1C"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2"/>
              </w:rPr>
              <w:t>AC</w:t>
            </w:r>
          </w:p>
        </w:tc>
        <w:tc>
          <w:tcPr>
            <w:tcW w:w="1436" w:type="dxa"/>
            <w:tcBorders>
              <w:top w:val="nil"/>
              <w:left w:val="nil"/>
              <w:bottom w:val="single" w:sz="8" w:space="0" w:color="A6A6A6"/>
              <w:right w:val="single" w:sz="8" w:space="0" w:color="A6A6A6"/>
            </w:tcBorders>
            <w:shd w:val="clear" w:color="000000" w:fill="FFFFFF"/>
            <w:vAlign w:val="center"/>
            <w:hideMark/>
          </w:tcPr>
          <w:p w14:paraId="67A375A7"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 xml:space="preserve"> 45 - 65</w:t>
            </w:r>
          </w:p>
        </w:tc>
        <w:tc>
          <w:tcPr>
            <w:tcW w:w="1432" w:type="dxa"/>
            <w:tcBorders>
              <w:top w:val="nil"/>
              <w:left w:val="nil"/>
              <w:bottom w:val="single" w:sz="8" w:space="0" w:color="A6A6A6"/>
              <w:right w:val="single" w:sz="8" w:space="0" w:color="A6A6A6"/>
            </w:tcBorders>
            <w:shd w:val="clear" w:color="000000" w:fill="FFFFFF"/>
            <w:vAlign w:val="center"/>
            <w:hideMark/>
          </w:tcPr>
          <w:p w14:paraId="04E56D93"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15</w:t>
            </w:r>
          </w:p>
        </w:tc>
        <w:tc>
          <w:tcPr>
            <w:tcW w:w="1432" w:type="dxa"/>
            <w:tcBorders>
              <w:top w:val="nil"/>
              <w:left w:val="nil"/>
              <w:bottom w:val="single" w:sz="8" w:space="0" w:color="A6A6A6"/>
              <w:right w:val="single" w:sz="8" w:space="0" w:color="A6A6A6"/>
            </w:tcBorders>
            <w:shd w:val="clear" w:color="000000" w:fill="FFFFFF"/>
            <w:vAlign w:val="center"/>
            <w:hideMark/>
          </w:tcPr>
          <w:p w14:paraId="70A95513"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N/A</w:t>
            </w:r>
          </w:p>
        </w:tc>
        <w:tc>
          <w:tcPr>
            <w:tcW w:w="2167" w:type="dxa"/>
            <w:tcBorders>
              <w:top w:val="nil"/>
              <w:left w:val="nil"/>
              <w:bottom w:val="single" w:sz="8" w:space="0" w:color="A6A6A6"/>
              <w:right w:val="single" w:sz="8" w:space="0" w:color="A6A6A6"/>
            </w:tcBorders>
            <w:shd w:val="clear" w:color="000000" w:fill="FFFFFF"/>
            <w:vAlign w:val="center"/>
            <w:hideMark/>
          </w:tcPr>
          <w:p w14:paraId="2B31AE58" w14:textId="268F9B8A" w:rsidR="00CE3FDD" w:rsidRPr="00CE3FDD" w:rsidRDefault="00A27D63" w:rsidP="00CE3FDD">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AR</w:t>
            </w:r>
          </w:p>
        </w:tc>
      </w:tr>
      <w:tr w:rsidR="00CE3FDD" w:rsidRPr="00CE3FDD" w14:paraId="2AE102FE" w14:textId="77777777" w:rsidTr="00B96288">
        <w:trPr>
          <w:trHeight w:val="315"/>
        </w:trPr>
        <w:tc>
          <w:tcPr>
            <w:tcW w:w="1308" w:type="dxa"/>
            <w:tcBorders>
              <w:top w:val="nil"/>
              <w:left w:val="single" w:sz="8" w:space="0" w:color="A6A6A6"/>
              <w:bottom w:val="single" w:sz="8" w:space="0" w:color="A6A6A6"/>
              <w:right w:val="single" w:sz="8" w:space="0" w:color="A6A6A6"/>
            </w:tcBorders>
            <w:shd w:val="clear" w:color="000000" w:fill="FFFFFF"/>
            <w:vAlign w:val="center"/>
            <w:hideMark/>
          </w:tcPr>
          <w:p w14:paraId="364169FB"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lastRenderedPageBreak/>
              <w:t>SWHC049B</w:t>
            </w:r>
          </w:p>
        </w:tc>
        <w:tc>
          <w:tcPr>
            <w:tcW w:w="945" w:type="dxa"/>
            <w:tcBorders>
              <w:top w:val="nil"/>
              <w:left w:val="nil"/>
              <w:bottom w:val="single" w:sz="8" w:space="0" w:color="A6A6A6"/>
              <w:right w:val="single" w:sz="8" w:space="0" w:color="A6A6A6"/>
            </w:tcBorders>
            <w:shd w:val="clear" w:color="000000" w:fill="FFFFFF"/>
            <w:vAlign w:val="center"/>
            <w:hideMark/>
          </w:tcPr>
          <w:p w14:paraId="068B9A14"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2"/>
              </w:rPr>
              <w:t>AC</w:t>
            </w:r>
          </w:p>
        </w:tc>
        <w:tc>
          <w:tcPr>
            <w:tcW w:w="1436" w:type="dxa"/>
            <w:tcBorders>
              <w:top w:val="nil"/>
              <w:left w:val="nil"/>
              <w:bottom w:val="single" w:sz="8" w:space="0" w:color="A6A6A6"/>
              <w:right w:val="single" w:sz="8" w:space="0" w:color="A6A6A6"/>
            </w:tcBorders>
            <w:shd w:val="clear" w:color="000000" w:fill="FFFFFF"/>
            <w:vAlign w:val="center"/>
            <w:hideMark/>
          </w:tcPr>
          <w:p w14:paraId="34A2A737"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 xml:space="preserve"> 45 - 65</w:t>
            </w:r>
          </w:p>
        </w:tc>
        <w:tc>
          <w:tcPr>
            <w:tcW w:w="1432" w:type="dxa"/>
            <w:tcBorders>
              <w:top w:val="nil"/>
              <w:left w:val="nil"/>
              <w:bottom w:val="single" w:sz="8" w:space="0" w:color="A6A6A6"/>
              <w:right w:val="single" w:sz="8" w:space="0" w:color="A6A6A6"/>
            </w:tcBorders>
            <w:shd w:val="clear" w:color="000000" w:fill="FFFFFF"/>
            <w:vAlign w:val="center"/>
            <w:hideMark/>
          </w:tcPr>
          <w:p w14:paraId="5EF5BA6D"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16</w:t>
            </w:r>
          </w:p>
        </w:tc>
        <w:tc>
          <w:tcPr>
            <w:tcW w:w="1432" w:type="dxa"/>
            <w:tcBorders>
              <w:top w:val="nil"/>
              <w:left w:val="nil"/>
              <w:bottom w:val="single" w:sz="8" w:space="0" w:color="A6A6A6"/>
              <w:right w:val="single" w:sz="8" w:space="0" w:color="A6A6A6"/>
            </w:tcBorders>
            <w:shd w:val="clear" w:color="000000" w:fill="FFFFFF"/>
            <w:vAlign w:val="center"/>
            <w:hideMark/>
          </w:tcPr>
          <w:p w14:paraId="13FDD273"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N/A</w:t>
            </w:r>
          </w:p>
        </w:tc>
        <w:tc>
          <w:tcPr>
            <w:tcW w:w="2167" w:type="dxa"/>
            <w:tcBorders>
              <w:top w:val="nil"/>
              <w:left w:val="nil"/>
              <w:bottom w:val="single" w:sz="8" w:space="0" w:color="A6A6A6"/>
              <w:right w:val="single" w:sz="8" w:space="0" w:color="A6A6A6"/>
            </w:tcBorders>
            <w:shd w:val="clear" w:color="000000" w:fill="FFFFFF"/>
            <w:vAlign w:val="center"/>
            <w:hideMark/>
          </w:tcPr>
          <w:p w14:paraId="0B7F3A02" w14:textId="60944BE5" w:rsidR="00CE3FDD" w:rsidRPr="00CE3FDD" w:rsidRDefault="00A27D63" w:rsidP="00CE3FDD">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AR</w:t>
            </w:r>
          </w:p>
        </w:tc>
      </w:tr>
      <w:tr w:rsidR="00CE3FDD" w:rsidRPr="00CE3FDD" w14:paraId="3B969848" w14:textId="77777777" w:rsidTr="00B96288">
        <w:trPr>
          <w:trHeight w:val="315"/>
        </w:trPr>
        <w:tc>
          <w:tcPr>
            <w:tcW w:w="1308" w:type="dxa"/>
            <w:tcBorders>
              <w:top w:val="nil"/>
              <w:left w:val="single" w:sz="8" w:space="0" w:color="A6A6A6"/>
              <w:bottom w:val="single" w:sz="8" w:space="0" w:color="A6A6A6"/>
              <w:right w:val="single" w:sz="8" w:space="0" w:color="A6A6A6"/>
            </w:tcBorders>
            <w:shd w:val="clear" w:color="000000" w:fill="FFFFFF"/>
            <w:vAlign w:val="center"/>
            <w:hideMark/>
          </w:tcPr>
          <w:p w14:paraId="153CA0D2"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SWHC049C</w:t>
            </w:r>
          </w:p>
        </w:tc>
        <w:tc>
          <w:tcPr>
            <w:tcW w:w="945" w:type="dxa"/>
            <w:tcBorders>
              <w:top w:val="nil"/>
              <w:left w:val="nil"/>
              <w:bottom w:val="single" w:sz="8" w:space="0" w:color="A6A6A6"/>
              <w:right w:val="single" w:sz="8" w:space="0" w:color="A6A6A6"/>
            </w:tcBorders>
            <w:shd w:val="clear" w:color="000000" w:fill="FFFFFF"/>
            <w:vAlign w:val="center"/>
            <w:hideMark/>
          </w:tcPr>
          <w:p w14:paraId="51F243E6"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2"/>
              </w:rPr>
              <w:t>AC</w:t>
            </w:r>
          </w:p>
        </w:tc>
        <w:tc>
          <w:tcPr>
            <w:tcW w:w="1436" w:type="dxa"/>
            <w:tcBorders>
              <w:top w:val="nil"/>
              <w:left w:val="nil"/>
              <w:bottom w:val="single" w:sz="8" w:space="0" w:color="A6A6A6"/>
              <w:right w:val="single" w:sz="8" w:space="0" w:color="A6A6A6"/>
            </w:tcBorders>
            <w:shd w:val="clear" w:color="000000" w:fill="FFFFFF"/>
            <w:vAlign w:val="center"/>
            <w:hideMark/>
          </w:tcPr>
          <w:p w14:paraId="56239D74"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 xml:space="preserve"> 45 - 65</w:t>
            </w:r>
          </w:p>
        </w:tc>
        <w:tc>
          <w:tcPr>
            <w:tcW w:w="1432" w:type="dxa"/>
            <w:tcBorders>
              <w:top w:val="nil"/>
              <w:left w:val="nil"/>
              <w:bottom w:val="single" w:sz="8" w:space="0" w:color="A6A6A6"/>
              <w:right w:val="single" w:sz="8" w:space="0" w:color="A6A6A6"/>
            </w:tcBorders>
            <w:shd w:val="clear" w:color="000000" w:fill="FFFFFF"/>
            <w:vAlign w:val="center"/>
            <w:hideMark/>
          </w:tcPr>
          <w:p w14:paraId="2F5C4F3F"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17</w:t>
            </w:r>
          </w:p>
        </w:tc>
        <w:tc>
          <w:tcPr>
            <w:tcW w:w="1432" w:type="dxa"/>
            <w:tcBorders>
              <w:top w:val="nil"/>
              <w:left w:val="nil"/>
              <w:bottom w:val="single" w:sz="8" w:space="0" w:color="A6A6A6"/>
              <w:right w:val="single" w:sz="8" w:space="0" w:color="A6A6A6"/>
            </w:tcBorders>
            <w:shd w:val="clear" w:color="000000" w:fill="FFFFFF"/>
            <w:vAlign w:val="center"/>
            <w:hideMark/>
          </w:tcPr>
          <w:p w14:paraId="0358F124"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N/A</w:t>
            </w:r>
          </w:p>
        </w:tc>
        <w:tc>
          <w:tcPr>
            <w:tcW w:w="2167" w:type="dxa"/>
            <w:tcBorders>
              <w:top w:val="nil"/>
              <w:left w:val="nil"/>
              <w:bottom w:val="single" w:sz="8" w:space="0" w:color="A6A6A6"/>
              <w:right w:val="single" w:sz="8" w:space="0" w:color="A6A6A6"/>
            </w:tcBorders>
            <w:shd w:val="clear" w:color="000000" w:fill="FFFFFF"/>
            <w:vAlign w:val="center"/>
            <w:hideMark/>
          </w:tcPr>
          <w:p w14:paraId="0627AFF9" w14:textId="44C753E2" w:rsidR="00CE3FDD" w:rsidRPr="00CE3FDD" w:rsidRDefault="00A27D63" w:rsidP="00CE3FDD">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AR</w:t>
            </w:r>
          </w:p>
        </w:tc>
      </w:tr>
      <w:tr w:rsidR="00CE3FDD" w:rsidRPr="00CE3FDD" w14:paraId="29BEE285" w14:textId="77777777" w:rsidTr="00B96288">
        <w:trPr>
          <w:trHeight w:val="315"/>
        </w:trPr>
        <w:tc>
          <w:tcPr>
            <w:tcW w:w="1308" w:type="dxa"/>
            <w:tcBorders>
              <w:top w:val="nil"/>
              <w:left w:val="single" w:sz="8" w:space="0" w:color="A6A6A6"/>
              <w:bottom w:val="single" w:sz="8" w:space="0" w:color="A6A6A6"/>
              <w:right w:val="single" w:sz="8" w:space="0" w:color="A6A6A6"/>
            </w:tcBorders>
            <w:shd w:val="clear" w:color="000000" w:fill="FFFFFF"/>
            <w:vAlign w:val="center"/>
            <w:hideMark/>
          </w:tcPr>
          <w:p w14:paraId="1B5CDE2C"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SWHC049D</w:t>
            </w:r>
          </w:p>
        </w:tc>
        <w:tc>
          <w:tcPr>
            <w:tcW w:w="945" w:type="dxa"/>
            <w:tcBorders>
              <w:top w:val="nil"/>
              <w:left w:val="nil"/>
              <w:bottom w:val="single" w:sz="8" w:space="0" w:color="A6A6A6"/>
              <w:right w:val="single" w:sz="8" w:space="0" w:color="A6A6A6"/>
            </w:tcBorders>
            <w:shd w:val="clear" w:color="000000" w:fill="FFFFFF"/>
            <w:vAlign w:val="center"/>
            <w:hideMark/>
          </w:tcPr>
          <w:p w14:paraId="54C3F38F"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2"/>
              </w:rPr>
              <w:t>AC</w:t>
            </w:r>
          </w:p>
        </w:tc>
        <w:tc>
          <w:tcPr>
            <w:tcW w:w="1436" w:type="dxa"/>
            <w:tcBorders>
              <w:top w:val="nil"/>
              <w:left w:val="nil"/>
              <w:bottom w:val="single" w:sz="8" w:space="0" w:color="A6A6A6"/>
              <w:right w:val="single" w:sz="8" w:space="0" w:color="A6A6A6"/>
            </w:tcBorders>
            <w:shd w:val="clear" w:color="000000" w:fill="FFFFFF"/>
            <w:vAlign w:val="center"/>
            <w:hideMark/>
          </w:tcPr>
          <w:p w14:paraId="7C6389EA"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 xml:space="preserve"> 45 - 65</w:t>
            </w:r>
          </w:p>
        </w:tc>
        <w:tc>
          <w:tcPr>
            <w:tcW w:w="1432" w:type="dxa"/>
            <w:tcBorders>
              <w:top w:val="nil"/>
              <w:left w:val="nil"/>
              <w:bottom w:val="single" w:sz="8" w:space="0" w:color="A6A6A6"/>
              <w:right w:val="single" w:sz="8" w:space="0" w:color="A6A6A6"/>
            </w:tcBorders>
            <w:shd w:val="clear" w:color="000000" w:fill="FFFFFF"/>
            <w:vAlign w:val="center"/>
            <w:hideMark/>
          </w:tcPr>
          <w:p w14:paraId="11AED577"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18</w:t>
            </w:r>
          </w:p>
        </w:tc>
        <w:tc>
          <w:tcPr>
            <w:tcW w:w="1432" w:type="dxa"/>
            <w:tcBorders>
              <w:top w:val="nil"/>
              <w:left w:val="nil"/>
              <w:bottom w:val="single" w:sz="8" w:space="0" w:color="A6A6A6"/>
              <w:right w:val="single" w:sz="8" w:space="0" w:color="A6A6A6"/>
            </w:tcBorders>
            <w:shd w:val="clear" w:color="000000" w:fill="FFFFFF"/>
            <w:vAlign w:val="center"/>
            <w:hideMark/>
          </w:tcPr>
          <w:p w14:paraId="7B3FE8A7"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N/A</w:t>
            </w:r>
          </w:p>
        </w:tc>
        <w:tc>
          <w:tcPr>
            <w:tcW w:w="2167" w:type="dxa"/>
            <w:tcBorders>
              <w:top w:val="nil"/>
              <w:left w:val="nil"/>
              <w:bottom w:val="single" w:sz="8" w:space="0" w:color="A6A6A6"/>
              <w:right w:val="single" w:sz="8" w:space="0" w:color="A6A6A6"/>
            </w:tcBorders>
            <w:shd w:val="clear" w:color="000000" w:fill="FFFFFF"/>
            <w:vAlign w:val="center"/>
            <w:hideMark/>
          </w:tcPr>
          <w:p w14:paraId="5DCD583C" w14:textId="7F685D3D" w:rsidR="00CE3FDD" w:rsidRPr="00CE3FDD" w:rsidRDefault="00A27D63" w:rsidP="00CE3FDD">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AR</w:t>
            </w:r>
          </w:p>
        </w:tc>
      </w:tr>
      <w:tr w:rsidR="00CE3FDD" w:rsidRPr="00CE3FDD" w14:paraId="7898BB79" w14:textId="77777777" w:rsidTr="00B96288">
        <w:trPr>
          <w:trHeight w:val="315"/>
        </w:trPr>
        <w:tc>
          <w:tcPr>
            <w:tcW w:w="1308" w:type="dxa"/>
            <w:tcBorders>
              <w:top w:val="nil"/>
              <w:left w:val="single" w:sz="8" w:space="0" w:color="A6A6A6"/>
              <w:bottom w:val="single" w:sz="8" w:space="0" w:color="A6A6A6"/>
              <w:right w:val="single" w:sz="8" w:space="0" w:color="A6A6A6"/>
            </w:tcBorders>
            <w:shd w:val="clear" w:color="000000" w:fill="FFFFFF"/>
            <w:vAlign w:val="center"/>
            <w:hideMark/>
          </w:tcPr>
          <w:p w14:paraId="1B04D14D"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SWHC049E</w:t>
            </w:r>
          </w:p>
        </w:tc>
        <w:tc>
          <w:tcPr>
            <w:tcW w:w="945" w:type="dxa"/>
            <w:tcBorders>
              <w:top w:val="nil"/>
              <w:left w:val="nil"/>
              <w:bottom w:val="single" w:sz="8" w:space="0" w:color="A6A6A6"/>
              <w:right w:val="single" w:sz="8" w:space="0" w:color="A6A6A6"/>
            </w:tcBorders>
            <w:shd w:val="clear" w:color="000000" w:fill="FFFFFF"/>
            <w:vAlign w:val="center"/>
            <w:hideMark/>
          </w:tcPr>
          <w:p w14:paraId="22DE274E"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2"/>
              </w:rPr>
              <w:t>AC</w:t>
            </w:r>
          </w:p>
        </w:tc>
        <w:tc>
          <w:tcPr>
            <w:tcW w:w="1436" w:type="dxa"/>
            <w:tcBorders>
              <w:top w:val="nil"/>
              <w:left w:val="nil"/>
              <w:bottom w:val="single" w:sz="8" w:space="0" w:color="A6A6A6"/>
              <w:right w:val="single" w:sz="8" w:space="0" w:color="A6A6A6"/>
            </w:tcBorders>
            <w:shd w:val="clear" w:color="000000" w:fill="FFFFFF"/>
            <w:vAlign w:val="center"/>
            <w:hideMark/>
          </w:tcPr>
          <w:p w14:paraId="3F9694E2"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 xml:space="preserve"> 45 - 65</w:t>
            </w:r>
          </w:p>
        </w:tc>
        <w:tc>
          <w:tcPr>
            <w:tcW w:w="1432" w:type="dxa"/>
            <w:tcBorders>
              <w:top w:val="nil"/>
              <w:left w:val="nil"/>
              <w:bottom w:val="single" w:sz="8" w:space="0" w:color="A6A6A6"/>
              <w:right w:val="single" w:sz="8" w:space="0" w:color="A6A6A6"/>
            </w:tcBorders>
            <w:shd w:val="clear" w:color="000000" w:fill="FFFFFF"/>
            <w:vAlign w:val="center"/>
            <w:hideMark/>
          </w:tcPr>
          <w:p w14:paraId="0EDA68C3"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19</w:t>
            </w:r>
          </w:p>
        </w:tc>
        <w:tc>
          <w:tcPr>
            <w:tcW w:w="1432" w:type="dxa"/>
            <w:tcBorders>
              <w:top w:val="nil"/>
              <w:left w:val="nil"/>
              <w:bottom w:val="single" w:sz="8" w:space="0" w:color="A6A6A6"/>
              <w:right w:val="single" w:sz="8" w:space="0" w:color="A6A6A6"/>
            </w:tcBorders>
            <w:shd w:val="clear" w:color="000000" w:fill="FFFFFF"/>
            <w:vAlign w:val="center"/>
            <w:hideMark/>
          </w:tcPr>
          <w:p w14:paraId="6BF1BF54"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N/A</w:t>
            </w:r>
          </w:p>
        </w:tc>
        <w:tc>
          <w:tcPr>
            <w:tcW w:w="2167" w:type="dxa"/>
            <w:tcBorders>
              <w:top w:val="nil"/>
              <w:left w:val="nil"/>
              <w:bottom w:val="single" w:sz="8" w:space="0" w:color="A6A6A6"/>
              <w:right w:val="single" w:sz="8" w:space="0" w:color="A6A6A6"/>
            </w:tcBorders>
            <w:shd w:val="clear" w:color="000000" w:fill="FFFFFF"/>
            <w:vAlign w:val="center"/>
            <w:hideMark/>
          </w:tcPr>
          <w:p w14:paraId="3445E616" w14:textId="321271D0" w:rsidR="00CE3FDD" w:rsidRPr="00CE3FDD" w:rsidRDefault="00A27D63" w:rsidP="00CE3FDD">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AR</w:t>
            </w:r>
          </w:p>
        </w:tc>
      </w:tr>
      <w:tr w:rsidR="00CE3FDD" w:rsidRPr="00CE3FDD" w14:paraId="5126AB52" w14:textId="77777777" w:rsidTr="00B96288">
        <w:trPr>
          <w:trHeight w:val="315"/>
        </w:trPr>
        <w:tc>
          <w:tcPr>
            <w:tcW w:w="1308" w:type="dxa"/>
            <w:tcBorders>
              <w:top w:val="nil"/>
              <w:left w:val="single" w:sz="8" w:space="0" w:color="A6A6A6"/>
              <w:bottom w:val="single" w:sz="8" w:space="0" w:color="A6A6A6"/>
              <w:right w:val="single" w:sz="8" w:space="0" w:color="A6A6A6"/>
            </w:tcBorders>
            <w:shd w:val="clear" w:color="000000" w:fill="FFFFFF"/>
            <w:vAlign w:val="center"/>
            <w:hideMark/>
          </w:tcPr>
          <w:p w14:paraId="165CF6DD"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SWHC049F</w:t>
            </w:r>
          </w:p>
        </w:tc>
        <w:tc>
          <w:tcPr>
            <w:tcW w:w="945" w:type="dxa"/>
            <w:tcBorders>
              <w:top w:val="nil"/>
              <w:left w:val="nil"/>
              <w:bottom w:val="single" w:sz="8" w:space="0" w:color="A6A6A6"/>
              <w:right w:val="single" w:sz="8" w:space="0" w:color="A6A6A6"/>
            </w:tcBorders>
            <w:shd w:val="clear" w:color="000000" w:fill="FFFFFF"/>
            <w:vAlign w:val="center"/>
            <w:hideMark/>
          </w:tcPr>
          <w:p w14:paraId="077730F7"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2"/>
              </w:rPr>
              <w:t>AC</w:t>
            </w:r>
          </w:p>
        </w:tc>
        <w:tc>
          <w:tcPr>
            <w:tcW w:w="1436" w:type="dxa"/>
            <w:tcBorders>
              <w:top w:val="nil"/>
              <w:left w:val="nil"/>
              <w:bottom w:val="single" w:sz="8" w:space="0" w:color="A6A6A6"/>
              <w:right w:val="single" w:sz="8" w:space="0" w:color="A6A6A6"/>
            </w:tcBorders>
            <w:shd w:val="clear" w:color="000000" w:fill="FFFFFF"/>
            <w:vAlign w:val="center"/>
            <w:hideMark/>
          </w:tcPr>
          <w:p w14:paraId="029E1B72"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 xml:space="preserve"> 45 - 65</w:t>
            </w:r>
          </w:p>
        </w:tc>
        <w:tc>
          <w:tcPr>
            <w:tcW w:w="1432" w:type="dxa"/>
            <w:tcBorders>
              <w:top w:val="nil"/>
              <w:left w:val="nil"/>
              <w:bottom w:val="single" w:sz="8" w:space="0" w:color="A6A6A6"/>
              <w:right w:val="single" w:sz="8" w:space="0" w:color="A6A6A6"/>
            </w:tcBorders>
            <w:shd w:val="clear" w:color="000000" w:fill="FFFFFF"/>
            <w:vAlign w:val="center"/>
            <w:hideMark/>
          </w:tcPr>
          <w:p w14:paraId="068FA23C"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20</w:t>
            </w:r>
          </w:p>
        </w:tc>
        <w:tc>
          <w:tcPr>
            <w:tcW w:w="1432" w:type="dxa"/>
            <w:tcBorders>
              <w:top w:val="nil"/>
              <w:left w:val="nil"/>
              <w:bottom w:val="single" w:sz="8" w:space="0" w:color="A6A6A6"/>
              <w:right w:val="single" w:sz="8" w:space="0" w:color="A6A6A6"/>
            </w:tcBorders>
            <w:shd w:val="clear" w:color="000000" w:fill="FFFFFF"/>
            <w:vAlign w:val="center"/>
            <w:hideMark/>
          </w:tcPr>
          <w:p w14:paraId="4F4F85A8"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N/A</w:t>
            </w:r>
          </w:p>
        </w:tc>
        <w:tc>
          <w:tcPr>
            <w:tcW w:w="2167" w:type="dxa"/>
            <w:tcBorders>
              <w:top w:val="nil"/>
              <w:left w:val="nil"/>
              <w:bottom w:val="single" w:sz="8" w:space="0" w:color="A6A6A6"/>
              <w:right w:val="single" w:sz="8" w:space="0" w:color="A6A6A6"/>
            </w:tcBorders>
            <w:shd w:val="clear" w:color="000000" w:fill="FFFFFF"/>
            <w:vAlign w:val="center"/>
            <w:hideMark/>
          </w:tcPr>
          <w:p w14:paraId="38C74ECC" w14:textId="6B056C90"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AR</w:t>
            </w:r>
          </w:p>
        </w:tc>
      </w:tr>
      <w:tr w:rsidR="00CE3FDD" w:rsidRPr="00CE3FDD" w14:paraId="4FFA1490" w14:textId="77777777" w:rsidTr="00B96288">
        <w:trPr>
          <w:trHeight w:val="315"/>
        </w:trPr>
        <w:tc>
          <w:tcPr>
            <w:tcW w:w="1308" w:type="dxa"/>
            <w:tcBorders>
              <w:top w:val="nil"/>
              <w:left w:val="single" w:sz="8" w:space="0" w:color="A6A6A6"/>
              <w:bottom w:val="single" w:sz="8" w:space="0" w:color="A6A6A6"/>
              <w:right w:val="single" w:sz="8" w:space="0" w:color="A6A6A6"/>
            </w:tcBorders>
            <w:shd w:val="clear" w:color="000000" w:fill="FFFFFF"/>
            <w:vAlign w:val="center"/>
            <w:hideMark/>
          </w:tcPr>
          <w:p w14:paraId="53874001"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SWHC049G</w:t>
            </w:r>
          </w:p>
        </w:tc>
        <w:tc>
          <w:tcPr>
            <w:tcW w:w="945" w:type="dxa"/>
            <w:tcBorders>
              <w:top w:val="nil"/>
              <w:left w:val="nil"/>
              <w:bottom w:val="single" w:sz="8" w:space="0" w:color="A6A6A6"/>
              <w:right w:val="single" w:sz="8" w:space="0" w:color="A6A6A6"/>
            </w:tcBorders>
            <w:shd w:val="clear" w:color="000000" w:fill="FFFFFF"/>
            <w:vAlign w:val="center"/>
            <w:hideMark/>
          </w:tcPr>
          <w:p w14:paraId="06AF50B1"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2"/>
              </w:rPr>
              <w:t>AC</w:t>
            </w:r>
          </w:p>
        </w:tc>
        <w:tc>
          <w:tcPr>
            <w:tcW w:w="1436" w:type="dxa"/>
            <w:tcBorders>
              <w:top w:val="nil"/>
              <w:left w:val="nil"/>
              <w:bottom w:val="single" w:sz="8" w:space="0" w:color="A6A6A6"/>
              <w:right w:val="single" w:sz="8" w:space="0" w:color="A6A6A6"/>
            </w:tcBorders>
            <w:shd w:val="clear" w:color="000000" w:fill="FFFFFF"/>
            <w:vAlign w:val="center"/>
            <w:hideMark/>
          </w:tcPr>
          <w:p w14:paraId="0EB7401D"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 xml:space="preserve"> 45 - 65</w:t>
            </w:r>
          </w:p>
        </w:tc>
        <w:tc>
          <w:tcPr>
            <w:tcW w:w="1432" w:type="dxa"/>
            <w:tcBorders>
              <w:top w:val="nil"/>
              <w:left w:val="nil"/>
              <w:bottom w:val="single" w:sz="8" w:space="0" w:color="A6A6A6"/>
              <w:right w:val="single" w:sz="8" w:space="0" w:color="A6A6A6"/>
            </w:tcBorders>
            <w:shd w:val="clear" w:color="000000" w:fill="FFFFFF"/>
            <w:vAlign w:val="center"/>
            <w:hideMark/>
          </w:tcPr>
          <w:p w14:paraId="272359A6"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21</w:t>
            </w:r>
          </w:p>
        </w:tc>
        <w:tc>
          <w:tcPr>
            <w:tcW w:w="1432" w:type="dxa"/>
            <w:tcBorders>
              <w:top w:val="nil"/>
              <w:left w:val="nil"/>
              <w:bottom w:val="single" w:sz="8" w:space="0" w:color="A6A6A6"/>
              <w:right w:val="single" w:sz="8" w:space="0" w:color="A6A6A6"/>
            </w:tcBorders>
            <w:shd w:val="clear" w:color="000000" w:fill="FFFFFF"/>
            <w:vAlign w:val="center"/>
            <w:hideMark/>
          </w:tcPr>
          <w:p w14:paraId="1233093A"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N/A</w:t>
            </w:r>
          </w:p>
        </w:tc>
        <w:tc>
          <w:tcPr>
            <w:tcW w:w="2167" w:type="dxa"/>
            <w:tcBorders>
              <w:top w:val="nil"/>
              <w:left w:val="nil"/>
              <w:bottom w:val="single" w:sz="8" w:space="0" w:color="A6A6A6"/>
              <w:right w:val="single" w:sz="8" w:space="0" w:color="A6A6A6"/>
            </w:tcBorders>
            <w:shd w:val="clear" w:color="000000" w:fill="FFFFFF"/>
            <w:vAlign w:val="center"/>
            <w:hideMark/>
          </w:tcPr>
          <w:p w14:paraId="4AF5BA54" w14:textId="3CE88BCF" w:rsidR="00CE3FDD" w:rsidRPr="00CE3FDD" w:rsidRDefault="00A27D63" w:rsidP="00CE3FDD">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AR</w:t>
            </w:r>
          </w:p>
        </w:tc>
      </w:tr>
      <w:tr w:rsidR="00CE3FDD" w:rsidRPr="00CE3FDD" w14:paraId="108D9830" w14:textId="77777777" w:rsidTr="00B96288">
        <w:trPr>
          <w:trHeight w:val="315"/>
        </w:trPr>
        <w:tc>
          <w:tcPr>
            <w:tcW w:w="1308" w:type="dxa"/>
            <w:tcBorders>
              <w:top w:val="nil"/>
              <w:left w:val="single" w:sz="8" w:space="0" w:color="A6A6A6"/>
              <w:bottom w:val="single" w:sz="8" w:space="0" w:color="A6A6A6"/>
              <w:right w:val="single" w:sz="8" w:space="0" w:color="A6A6A6"/>
            </w:tcBorders>
            <w:shd w:val="clear" w:color="000000" w:fill="FFFFFF"/>
            <w:vAlign w:val="center"/>
            <w:hideMark/>
          </w:tcPr>
          <w:p w14:paraId="47F3AF4E"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SWHC049H</w:t>
            </w:r>
          </w:p>
        </w:tc>
        <w:tc>
          <w:tcPr>
            <w:tcW w:w="945" w:type="dxa"/>
            <w:tcBorders>
              <w:top w:val="nil"/>
              <w:left w:val="nil"/>
              <w:bottom w:val="single" w:sz="8" w:space="0" w:color="A6A6A6"/>
              <w:right w:val="single" w:sz="8" w:space="0" w:color="A6A6A6"/>
            </w:tcBorders>
            <w:shd w:val="clear" w:color="000000" w:fill="FFFFFF"/>
            <w:vAlign w:val="center"/>
            <w:hideMark/>
          </w:tcPr>
          <w:p w14:paraId="6A9918C0"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2"/>
              </w:rPr>
              <w:t>AC</w:t>
            </w:r>
          </w:p>
        </w:tc>
        <w:tc>
          <w:tcPr>
            <w:tcW w:w="1436" w:type="dxa"/>
            <w:tcBorders>
              <w:top w:val="nil"/>
              <w:left w:val="nil"/>
              <w:bottom w:val="single" w:sz="8" w:space="0" w:color="A6A6A6"/>
              <w:right w:val="single" w:sz="8" w:space="0" w:color="A6A6A6"/>
            </w:tcBorders>
            <w:shd w:val="clear" w:color="000000" w:fill="FFFFFF"/>
            <w:vAlign w:val="center"/>
            <w:hideMark/>
          </w:tcPr>
          <w:p w14:paraId="0E5780A7"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&lt;45</w:t>
            </w:r>
          </w:p>
        </w:tc>
        <w:tc>
          <w:tcPr>
            <w:tcW w:w="1432" w:type="dxa"/>
            <w:tcBorders>
              <w:top w:val="nil"/>
              <w:left w:val="nil"/>
              <w:bottom w:val="single" w:sz="8" w:space="0" w:color="A6A6A6"/>
              <w:right w:val="single" w:sz="8" w:space="0" w:color="A6A6A6"/>
            </w:tcBorders>
            <w:shd w:val="clear" w:color="000000" w:fill="FFFFFF"/>
            <w:vAlign w:val="center"/>
            <w:hideMark/>
          </w:tcPr>
          <w:p w14:paraId="4DEF46A8"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15</w:t>
            </w:r>
          </w:p>
        </w:tc>
        <w:tc>
          <w:tcPr>
            <w:tcW w:w="1432" w:type="dxa"/>
            <w:tcBorders>
              <w:top w:val="nil"/>
              <w:left w:val="nil"/>
              <w:bottom w:val="single" w:sz="8" w:space="0" w:color="A6A6A6"/>
              <w:right w:val="single" w:sz="8" w:space="0" w:color="A6A6A6"/>
            </w:tcBorders>
            <w:shd w:val="clear" w:color="000000" w:fill="FFFFFF"/>
            <w:vAlign w:val="center"/>
            <w:hideMark/>
          </w:tcPr>
          <w:p w14:paraId="6F767983"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N/A</w:t>
            </w:r>
          </w:p>
        </w:tc>
        <w:tc>
          <w:tcPr>
            <w:tcW w:w="2167" w:type="dxa"/>
            <w:tcBorders>
              <w:top w:val="nil"/>
              <w:left w:val="nil"/>
              <w:bottom w:val="single" w:sz="8" w:space="0" w:color="A6A6A6"/>
              <w:right w:val="single" w:sz="8" w:space="0" w:color="A6A6A6"/>
            </w:tcBorders>
            <w:shd w:val="clear" w:color="000000" w:fill="FFFFFF"/>
            <w:vAlign w:val="center"/>
            <w:hideMark/>
          </w:tcPr>
          <w:p w14:paraId="2F2098AB" w14:textId="3440CC50" w:rsidR="00CE3FDD" w:rsidRPr="00CE3FDD" w:rsidRDefault="00A27D63" w:rsidP="00CE3FDD">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AR</w:t>
            </w:r>
          </w:p>
        </w:tc>
      </w:tr>
      <w:tr w:rsidR="00CE3FDD" w:rsidRPr="00CE3FDD" w14:paraId="736A5309" w14:textId="77777777" w:rsidTr="00B96288">
        <w:trPr>
          <w:trHeight w:val="315"/>
        </w:trPr>
        <w:tc>
          <w:tcPr>
            <w:tcW w:w="1308" w:type="dxa"/>
            <w:tcBorders>
              <w:top w:val="nil"/>
              <w:left w:val="single" w:sz="8" w:space="0" w:color="A6A6A6"/>
              <w:bottom w:val="single" w:sz="8" w:space="0" w:color="A6A6A6"/>
              <w:right w:val="single" w:sz="8" w:space="0" w:color="A6A6A6"/>
            </w:tcBorders>
            <w:shd w:val="clear" w:color="000000" w:fill="FFFFFF"/>
            <w:vAlign w:val="center"/>
            <w:hideMark/>
          </w:tcPr>
          <w:p w14:paraId="23142887"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SWHC049I</w:t>
            </w:r>
          </w:p>
        </w:tc>
        <w:tc>
          <w:tcPr>
            <w:tcW w:w="945" w:type="dxa"/>
            <w:tcBorders>
              <w:top w:val="nil"/>
              <w:left w:val="nil"/>
              <w:bottom w:val="single" w:sz="8" w:space="0" w:color="A6A6A6"/>
              <w:right w:val="single" w:sz="8" w:space="0" w:color="A6A6A6"/>
            </w:tcBorders>
            <w:shd w:val="clear" w:color="000000" w:fill="FFFFFF"/>
            <w:vAlign w:val="center"/>
            <w:hideMark/>
          </w:tcPr>
          <w:p w14:paraId="57639AA2"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2"/>
              </w:rPr>
              <w:t>AC</w:t>
            </w:r>
          </w:p>
        </w:tc>
        <w:tc>
          <w:tcPr>
            <w:tcW w:w="1436" w:type="dxa"/>
            <w:tcBorders>
              <w:top w:val="nil"/>
              <w:left w:val="nil"/>
              <w:bottom w:val="single" w:sz="8" w:space="0" w:color="A6A6A6"/>
              <w:right w:val="single" w:sz="8" w:space="0" w:color="A6A6A6"/>
            </w:tcBorders>
            <w:shd w:val="clear" w:color="000000" w:fill="FFFFFF"/>
            <w:vAlign w:val="center"/>
            <w:hideMark/>
          </w:tcPr>
          <w:p w14:paraId="23301FA8"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&lt;45</w:t>
            </w:r>
          </w:p>
        </w:tc>
        <w:tc>
          <w:tcPr>
            <w:tcW w:w="1432" w:type="dxa"/>
            <w:tcBorders>
              <w:top w:val="nil"/>
              <w:left w:val="nil"/>
              <w:bottom w:val="single" w:sz="8" w:space="0" w:color="A6A6A6"/>
              <w:right w:val="single" w:sz="8" w:space="0" w:color="A6A6A6"/>
            </w:tcBorders>
            <w:shd w:val="clear" w:color="000000" w:fill="FFFFFF"/>
            <w:vAlign w:val="center"/>
            <w:hideMark/>
          </w:tcPr>
          <w:p w14:paraId="083B2B9A"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16</w:t>
            </w:r>
          </w:p>
        </w:tc>
        <w:tc>
          <w:tcPr>
            <w:tcW w:w="1432" w:type="dxa"/>
            <w:tcBorders>
              <w:top w:val="nil"/>
              <w:left w:val="nil"/>
              <w:bottom w:val="single" w:sz="8" w:space="0" w:color="A6A6A6"/>
              <w:right w:val="single" w:sz="8" w:space="0" w:color="A6A6A6"/>
            </w:tcBorders>
            <w:shd w:val="clear" w:color="000000" w:fill="FFFFFF"/>
            <w:vAlign w:val="center"/>
            <w:hideMark/>
          </w:tcPr>
          <w:p w14:paraId="610475EE"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N/A</w:t>
            </w:r>
          </w:p>
        </w:tc>
        <w:tc>
          <w:tcPr>
            <w:tcW w:w="2167" w:type="dxa"/>
            <w:tcBorders>
              <w:top w:val="nil"/>
              <w:left w:val="nil"/>
              <w:bottom w:val="single" w:sz="8" w:space="0" w:color="A6A6A6"/>
              <w:right w:val="single" w:sz="8" w:space="0" w:color="A6A6A6"/>
            </w:tcBorders>
            <w:shd w:val="clear" w:color="000000" w:fill="FFFFFF"/>
            <w:vAlign w:val="center"/>
            <w:hideMark/>
          </w:tcPr>
          <w:p w14:paraId="032D1424" w14:textId="33A38308" w:rsidR="00CE3FDD" w:rsidRPr="00CE3FDD" w:rsidRDefault="00A27D63" w:rsidP="00CE3FDD">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AR</w:t>
            </w:r>
          </w:p>
        </w:tc>
      </w:tr>
      <w:tr w:rsidR="00CE3FDD" w:rsidRPr="00CE3FDD" w14:paraId="40CCD650" w14:textId="77777777" w:rsidTr="00B96288">
        <w:trPr>
          <w:trHeight w:val="315"/>
        </w:trPr>
        <w:tc>
          <w:tcPr>
            <w:tcW w:w="1308" w:type="dxa"/>
            <w:tcBorders>
              <w:top w:val="nil"/>
              <w:left w:val="single" w:sz="8" w:space="0" w:color="A6A6A6"/>
              <w:bottom w:val="single" w:sz="8" w:space="0" w:color="A6A6A6"/>
              <w:right w:val="single" w:sz="8" w:space="0" w:color="A6A6A6"/>
            </w:tcBorders>
            <w:shd w:val="clear" w:color="000000" w:fill="FFFFFF"/>
            <w:vAlign w:val="center"/>
            <w:hideMark/>
          </w:tcPr>
          <w:p w14:paraId="510075AF"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SWHC049J</w:t>
            </w:r>
          </w:p>
        </w:tc>
        <w:tc>
          <w:tcPr>
            <w:tcW w:w="945" w:type="dxa"/>
            <w:tcBorders>
              <w:top w:val="nil"/>
              <w:left w:val="nil"/>
              <w:bottom w:val="single" w:sz="8" w:space="0" w:color="A6A6A6"/>
              <w:right w:val="single" w:sz="8" w:space="0" w:color="A6A6A6"/>
            </w:tcBorders>
            <w:shd w:val="clear" w:color="000000" w:fill="FFFFFF"/>
            <w:vAlign w:val="center"/>
            <w:hideMark/>
          </w:tcPr>
          <w:p w14:paraId="19AF9D42"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2"/>
              </w:rPr>
              <w:t>AC</w:t>
            </w:r>
          </w:p>
        </w:tc>
        <w:tc>
          <w:tcPr>
            <w:tcW w:w="1436" w:type="dxa"/>
            <w:tcBorders>
              <w:top w:val="nil"/>
              <w:left w:val="nil"/>
              <w:bottom w:val="single" w:sz="8" w:space="0" w:color="A6A6A6"/>
              <w:right w:val="single" w:sz="8" w:space="0" w:color="A6A6A6"/>
            </w:tcBorders>
            <w:shd w:val="clear" w:color="000000" w:fill="FFFFFF"/>
            <w:vAlign w:val="center"/>
            <w:hideMark/>
          </w:tcPr>
          <w:p w14:paraId="0130A8EC"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&lt;45</w:t>
            </w:r>
          </w:p>
        </w:tc>
        <w:tc>
          <w:tcPr>
            <w:tcW w:w="1432" w:type="dxa"/>
            <w:tcBorders>
              <w:top w:val="nil"/>
              <w:left w:val="nil"/>
              <w:bottom w:val="single" w:sz="8" w:space="0" w:color="A6A6A6"/>
              <w:right w:val="single" w:sz="8" w:space="0" w:color="A6A6A6"/>
            </w:tcBorders>
            <w:shd w:val="clear" w:color="000000" w:fill="FFFFFF"/>
            <w:vAlign w:val="center"/>
            <w:hideMark/>
          </w:tcPr>
          <w:p w14:paraId="42CD2533"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17</w:t>
            </w:r>
          </w:p>
        </w:tc>
        <w:tc>
          <w:tcPr>
            <w:tcW w:w="1432" w:type="dxa"/>
            <w:tcBorders>
              <w:top w:val="nil"/>
              <w:left w:val="nil"/>
              <w:bottom w:val="single" w:sz="8" w:space="0" w:color="A6A6A6"/>
              <w:right w:val="single" w:sz="8" w:space="0" w:color="A6A6A6"/>
            </w:tcBorders>
            <w:shd w:val="clear" w:color="000000" w:fill="FFFFFF"/>
            <w:vAlign w:val="center"/>
            <w:hideMark/>
          </w:tcPr>
          <w:p w14:paraId="5318E999"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N/A</w:t>
            </w:r>
          </w:p>
        </w:tc>
        <w:tc>
          <w:tcPr>
            <w:tcW w:w="2167" w:type="dxa"/>
            <w:tcBorders>
              <w:top w:val="nil"/>
              <w:left w:val="nil"/>
              <w:bottom w:val="single" w:sz="8" w:space="0" w:color="A6A6A6"/>
              <w:right w:val="single" w:sz="8" w:space="0" w:color="A6A6A6"/>
            </w:tcBorders>
            <w:shd w:val="clear" w:color="000000" w:fill="FFFFFF"/>
            <w:vAlign w:val="center"/>
            <w:hideMark/>
          </w:tcPr>
          <w:p w14:paraId="7DC6703D" w14:textId="042A9350" w:rsidR="00CE3FDD" w:rsidRPr="00CE3FDD" w:rsidRDefault="00A27D63" w:rsidP="00CE3FDD">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AR</w:t>
            </w:r>
          </w:p>
        </w:tc>
      </w:tr>
      <w:tr w:rsidR="00CE3FDD" w:rsidRPr="00CE3FDD" w14:paraId="0E729C31" w14:textId="77777777" w:rsidTr="00B96288">
        <w:trPr>
          <w:trHeight w:val="315"/>
        </w:trPr>
        <w:tc>
          <w:tcPr>
            <w:tcW w:w="1308" w:type="dxa"/>
            <w:tcBorders>
              <w:top w:val="nil"/>
              <w:left w:val="single" w:sz="8" w:space="0" w:color="A6A6A6"/>
              <w:bottom w:val="single" w:sz="8" w:space="0" w:color="A6A6A6"/>
              <w:right w:val="single" w:sz="8" w:space="0" w:color="A6A6A6"/>
            </w:tcBorders>
            <w:shd w:val="clear" w:color="000000" w:fill="FFFFFF"/>
            <w:vAlign w:val="center"/>
            <w:hideMark/>
          </w:tcPr>
          <w:p w14:paraId="0D46822C"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SWHC049K</w:t>
            </w:r>
          </w:p>
        </w:tc>
        <w:tc>
          <w:tcPr>
            <w:tcW w:w="945" w:type="dxa"/>
            <w:tcBorders>
              <w:top w:val="nil"/>
              <w:left w:val="nil"/>
              <w:bottom w:val="single" w:sz="8" w:space="0" w:color="A6A6A6"/>
              <w:right w:val="single" w:sz="8" w:space="0" w:color="A6A6A6"/>
            </w:tcBorders>
            <w:shd w:val="clear" w:color="000000" w:fill="FFFFFF"/>
            <w:vAlign w:val="center"/>
            <w:hideMark/>
          </w:tcPr>
          <w:p w14:paraId="64FC93EB"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2"/>
              </w:rPr>
              <w:t>AC</w:t>
            </w:r>
          </w:p>
        </w:tc>
        <w:tc>
          <w:tcPr>
            <w:tcW w:w="1436" w:type="dxa"/>
            <w:tcBorders>
              <w:top w:val="nil"/>
              <w:left w:val="nil"/>
              <w:bottom w:val="single" w:sz="8" w:space="0" w:color="A6A6A6"/>
              <w:right w:val="single" w:sz="8" w:space="0" w:color="A6A6A6"/>
            </w:tcBorders>
            <w:shd w:val="clear" w:color="000000" w:fill="FFFFFF"/>
            <w:vAlign w:val="center"/>
            <w:hideMark/>
          </w:tcPr>
          <w:p w14:paraId="48C39894"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&lt;45</w:t>
            </w:r>
          </w:p>
        </w:tc>
        <w:tc>
          <w:tcPr>
            <w:tcW w:w="1432" w:type="dxa"/>
            <w:tcBorders>
              <w:top w:val="nil"/>
              <w:left w:val="nil"/>
              <w:bottom w:val="single" w:sz="8" w:space="0" w:color="A6A6A6"/>
              <w:right w:val="single" w:sz="8" w:space="0" w:color="A6A6A6"/>
            </w:tcBorders>
            <w:shd w:val="clear" w:color="000000" w:fill="FFFFFF"/>
            <w:vAlign w:val="center"/>
            <w:hideMark/>
          </w:tcPr>
          <w:p w14:paraId="12C1496C"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18</w:t>
            </w:r>
          </w:p>
        </w:tc>
        <w:tc>
          <w:tcPr>
            <w:tcW w:w="1432" w:type="dxa"/>
            <w:tcBorders>
              <w:top w:val="nil"/>
              <w:left w:val="nil"/>
              <w:bottom w:val="single" w:sz="8" w:space="0" w:color="A6A6A6"/>
              <w:right w:val="single" w:sz="8" w:space="0" w:color="A6A6A6"/>
            </w:tcBorders>
            <w:shd w:val="clear" w:color="000000" w:fill="FFFFFF"/>
            <w:vAlign w:val="center"/>
            <w:hideMark/>
          </w:tcPr>
          <w:p w14:paraId="1C2A7E0B"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N/A</w:t>
            </w:r>
          </w:p>
        </w:tc>
        <w:tc>
          <w:tcPr>
            <w:tcW w:w="2167" w:type="dxa"/>
            <w:tcBorders>
              <w:top w:val="nil"/>
              <w:left w:val="nil"/>
              <w:bottom w:val="single" w:sz="8" w:space="0" w:color="A6A6A6"/>
              <w:right w:val="single" w:sz="8" w:space="0" w:color="A6A6A6"/>
            </w:tcBorders>
            <w:shd w:val="clear" w:color="000000" w:fill="FFFFFF"/>
            <w:vAlign w:val="center"/>
            <w:hideMark/>
          </w:tcPr>
          <w:p w14:paraId="25321C40" w14:textId="001964B2" w:rsidR="00CE3FDD" w:rsidRPr="00CE3FDD" w:rsidRDefault="00A27D63" w:rsidP="00CE3FDD">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AR</w:t>
            </w:r>
          </w:p>
        </w:tc>
      </w:tr>
      <w:tr w:rsidR="00CE3FDD" w:rsidRPr="00CE3FDD" w14:paraId="1D950E38" w14:textId="77777777" w:rsidTr="00B96288">
        <w:trPr>
          <w:trHeight w:val="315"/>
        </w:trPr>
        <w:tc>
          <w:tcPr>
            <w:tcW w:w="1308" w:type="dxa"/>
            <w:tcBorders>
              <w:top w:val="nil"/>
              <w:left w:val="single" w:sz="8" w:space="0" w:color="A6A6A6"/>
              <w:bottom w:val="single" w:sz="8" w:space="0" w:color="A6A6A6"/>
              <w:right w:val="single" w:sz="8" w:space="0" w:color="A6A6A6"/>
            </w:tcBorders>
            <w:shd w:val="clear" w:color="000000" w:fill="FFFFFF"/>
            <w:vAlign w:val="center"/>
            <w:hideMark/>
          </w:tcPr>
          <w:p w14:paraId="5DDECE94"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SWHC049L</w:t>
            </w:r>
          </w:p>
        </w:tc>
        <w:tc>
          <w:tcPr>
            <w:tcW w:w="945" w:type="dxa"/>
            <w:tcBorders>
              <w:top w:val="nil"/>
              <w:left w:val="nil"/>
              <w:bottom w:val="single" w:sz="8" w:space="0" w:color="A6A6A6"/>
              <w:right w:val="single" w:sz="8" w:space="0" w:color="A6A6A6"/>
            </w:tcBorders>
            <w:shd w:val="clear" w:color="000000" w:fill="FFFFFF"/>
            <w:vAlign w:val="center"/>
            <w:hideMark/>
          </w:tcPr>
          <w:p w14:paraId="47A7E83F"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2"/>
              </w:rPr>
              <w:t>AC</w:t>
            </w:r>
          </w:p>
        </w:tc>
        <w:tc>
          <w:tcPr>
            <w:tcW w:w="1436" w:type="dxa"/>
            <w:tcBorders>
              <w:top w:val="nil"/>
              <w:left w:val="nil"/>
              <w:bottom w:val="single" w:sz="8" w:space="0" w:color="A6A6A6"/>
              <w:right w:val="single" w:sz="8" w:space="0" w:color="A6A6A6"/>
            </w:tcBorders>
            <w:shd w:val="clear" w:color="000000" w:fill="FFFFFF"/>
            <w:vAlign w:val="center"/>
            <w:hideMark/>
          </w:tcPr>
          <w:p w14:paraId="0F85829F"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&lt;45</w:t>
            </w:r>
          </w:p>
        </w:tc>
        <w:tc>
          <w:tcPr>
            <w:tcW w:w="1432" w:type="dxa"/>
            <w:tcBorders>
              <w:top w:val="nil"/>
              <w:left w:val="nil"/>
              <w:bottom w:val="single" w:sz="8" w:space="0" w:color="A6A6A6"/>
              <w:right w:val="single" w:sz="8" w:space="0" w:color="A6A6A6"/>
            </w:tcBorders>
            <w:shd w:val="clear" w:color="000000" w:fill="FFFFFF"/>
            <w:vAlign w:val="center"/>
            <w:hideMark/>
          </w:tcPr>
          <w:p w14:paraId="0FF0B70D"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19</w:t>
            </w:r>
          </w:p>
        </w:tc>
        <w:tc>
          <w:tcPr>
            <w:tcW w:w="1432" w:type="dxa"/>
            <w:tcBorders>
              <w:top w:val="nil"/>
              <w:left w:val="nil"/>
              <w:bottom w:val="single" w:sz="8" w:space="0" w:color="A6A6A6"/>
              <w:right w:val="single" w:sz="8" w:space="0" w:color="A6A6A6"/>
            </w:tcBorders>
            <w:shd w:val="clear" w:color="000000" w:fill="FFFFFF"/>
            <w:vAlign w:val="center"/>
            <w:hideMark/>
          </w:tcPr>
          <w:p w14:paraId="20AB246C"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N/A</w:t>
            </w:r>
          </w:p>
        </w:tc>
        <w:tc>
          <w:tcPr>
            <w:tcW w:w="2167" w:type="dxa"/>
            <w:tcBorders>
              <w:top w:val="nil"/>
              <w:left w:val="nil"/>
              <w:bottom w:val="single" w:sz="8" w:space="0" w:color="A6A6A6"/>
              <w:right w:val="single" w:sz="8" w:space="0" w:color="A6A6A6"/>
            </w:tcBorders>
            <w:shd w:val="clear" w:color="000000" w:fill="FFFFFF"/>
            <w:vAlign w:val="center"/>
            <w:hideMark/>
          </w:tcPr>
          <w:p w14:paraId="60A10DA3" w14:textId="3D35F3D7" w:rsidR="00CE3FDD" w:rsidRPr="00CE3FDD" w:rsidRDefault="00A27D63" w:rsidP="00CE3FDD">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AR</w:t>
            </w:r>
          </w:p>
        </w:tc>
      </w:tr>
      <w:tr w:rsidR="00CE3FDD" w:rsidRPr="00CE3FDD" w14:paraId="5B918D69" w14:textId="77777777" w:rsidTr="00B96288">
        <w:trPr>
          <w:trHeight w:val="315"/>
        </w:trPr>
        <w:tc>
          <w:tcPr>
            <w:tcW w:w="1308" w:type="dxa"/>
            <w:tcBorders>
              <w:top w:val="nil"/>
              <w:left w:val="single" w:sz="8" w:space="0" w:color="A6A6A6"/>
              <w:bottom w:val="single" w:sz="8" w:space="0" w:color="A6A6A6"/>
              <w:right w:val="single" w:sz="8" w:space="0" w:color="A6A6A6"/>
            </w:tcBorders>
            <w:shd w:val="clear" w:color="000000" w:fill="FFFFFF"/>
            <w:vAlign w:val="center"/>
            <w:hideMark/>
          </w:tcPr>
          <w:p w14:paraId="7A4F3250"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SWHC049M</w:t>
            </w:r>
          </w:p>
        </w:tc>
        <w:tc>
          <w:tcPr>
            <w:tcW w:w="945" w:type="dxa"/>
            <w:tcBorders>
              <w:top w:val="nil"/>
              <w:left w:val="nil"/>
              <w:bottom w:val="single" w:sz="8" w:space="0" w:color="A6A6A6"/>
              <w:right w:val="single" w:sz="8" w:space="0" w:color="A6A6A6"/>
            </w:tcBorders>
            <w:shd w:val="clear" w:color="000000" w:fill="FFFFFF"/>
            <w:vAlign w:val="center"/>
            <w:hideMark/>
          </w:tcPr>
          <w:p w14:paraId="4B4A1B33"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2"/>
              </w:rPr>
              <w:t>AC</w:t>
            </w:r>
          </w:p>
        </w:tc>
        <w:tc>
          <w:tcPr>
            <w:tcW w:w="1436" w:type="dxa"/>
            <w:tcBorders>
              <w:top w:val="nil"/>
              <w:left w:val="nil"/>
              <w:bottom w:val="single" w:sz="8" w:space="0" w:color="A6A6A6"/>
              <w:right w:val="single" w:sz="8" w:space="0" w:color="A6A6A6"/>
            </w:tcBorders>
            <w:shd w:val="clear" w:color="000000" w:fill="FFFFFF"/>
            <w:vAlign w:val="center"/>
            <w:hideMark/>
          </w:tcPr>
          <w:p w14:paraId="75026258"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&lt;45</w:t>
            </w:r>
          </w:p>
        </w:tc>
        <w:tc>
          <w:tcPr>
            <w:tcW w:w="1432" w:type="dxa"/>
            <w:tcBorders>
              <w:top w:val="nil"/>
              <w:left w:val="nil"/>
              <w:bottom w:val="single" w:sz="8" w:space="0" w:color="A6A6A6"/>
              <w:right w:val="single" w:sz="8" w:space="0" w:color="A6A6A6"/>
            </w:tcBorders>
            <w:shd w:val="clear" w:color="000000" w:fill="FFFFFF"/>
            <w:vAlign w:val="center"/>
            <w:hideMark/>
          </w:tcPr>
          <w:p w14:paraId="7783BC9B"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20</w:t>
            </w:r>
          </w:p>
        </w:tc>
        <w:tc>
          <w:tcPr>
            <w:tcW w:w="1432" w:type="dxa"/>
            <w:tcBorders>
              <w:top w:val="nil"/>
              <w:left w:val="nil"/>
              <w:bottom w:val="single" w:sz="8" w:space="0" w:color="A6A6A6"/>
              <w:right w:val="single" w:sz="8" w:space="0" w:color="A6A6A6"/>
            </w:tcBorders>
            <w:shd w:val="clear" w:color="000000" w:fill="FFFFFF"/>
            <w:vAlign w:val="center"/>
            <w:hideMark/>
          </w:tcPr>
          <w:p w14:paraId="13E78338"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N/A</w:t>
            </w:r>
          </w:p>
        </w:tc>
        <w:tc>
          <w:tcPr>
            <w:tcW w:w="2167" w:type="dxa"/>
            <w:tcBorders>
              <w:top w:val="nil"/>
              <w:left w:val="nil"/>
              <w:bottom w:val="single" w:sz="8" w:space="0" w:color="A6A6A6"/>
              <w:right w:val="single" w:sz="8" w:space="0" w:color="A6A6A6"/>
            </w:tcBorders>
            <w:shd w:val="clear" w:color="000000" w:fill="FFFFFF"/>
            <w:vAlign w:val="center"/>
            <w:hideMark/>
          </w:tcPr>
          <w:p w14:paraId="33A1A707" w14:textId="5CE7416E" w:rsidR="00CE3FDD" w:rsidRPr="00CE3FDD" w:rsidRDefault="00A27D63" w:rsidP="00CE3FDD">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AR</w:t>
            </w:r>
          </w:p>
        </w:tc>
      </w:tr>
      <w:tr w:rsidR="00CE3FDD" w:rsidRPr="00CE3FDD" w14:paraId="217F8B86" w14:textId="77777777" w:rsidTr="00B96288">
        <w:trPr>
          <w:trHeight w:val="315"/>
        </w:trPr>
        <w:tc>
          <w:tcPr>
            <w:tcW w:w="1308" w:type="dxa"/>
            <w:tcBorders>
              <w:top w:val="nil"/>
              <w:left w:val="single" w:sz="8" w:space="0" w:color="A6A6A6"/>
              <w:bottom w:val="single" w:sz="8" w:space="0" w:color="A6A6A6"/>
              <w:right w:val="single" w:sz="8" w:space="0" w:color="A6A6A6"/>
            </w:tcBorders>
            <w:shd w:val="clear" w:color="000000" w:fill="FFFFFF"/>
            <w:vAlign w:val="center"/>
            <w:hideMark/>
          </w:tcPr>
          <w:p w14:paraId="79EAD520"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SWHC049N</w:t>
            </w:r>
          </w:p>
        </w:tc>
        <w:tc>
          <w:tcPr>
            <w:tcW w:w="945" w:type="dxa"/>
            <w:tcBorders>
              <w:top w:val="nil"/>
              <w:left w:val="nil"/>
              <w:bottom w:val="single" w:sz="8" w:space="0" w:color="A6A6A6"/>
              <w:right w:val="single" w:sz="8" w:space="0" w:color="A6A6A6"/>
            </w:tcBorders>
            <w:shd w:val="clear" w:color="000000" w:fill="FFFFFF"/>
            <w:vAlign w:val="center"/>
            <w:hideMark/>
          </w:tcPr>
          <w:p w14:paraId="40FF209D"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2"/>
              </w:rPr>
              <w:t>AC</w:t>
            </w:r>
          </w:p>
        </w:tc>
        <w:tc>
          <w:tcPr>
            <w:tcW w:w="1436" w:type="dxa"/>
            <w:tcBorders>
              <w:top w:val="nil"/>
              <w:left w:val="nil"/>
              <w:bottom w:val="single" w:sz="8" w:space="0" w:color="A6A6A6"/>
              <w:right w:val="single" w:sz="8" w:space="0" w:color="A6A6A6"/>
            </w:tcBorders>
            <w:shd w:val="clear" w:color="000000" w:fill="FFFFFF"/>
            <w:vAlign w:val="center"/>
            <w:hideMark/>
          </w:tcPr>
          <w:p w14:paraId="169307C5"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&lt;45</w:t>
            </w:r>
          </w:p>
        </w:tc>
        <w:tc>
          <w:tcPr>
            <w:tcW w:w="1432" w:type="dxa"/>
            <w:tcBorders>
              <w:top w:val="nil"/>
              <w:left w:val="nil"/>
              <w:bottom w:val="single" w:sz="8" w:space="0" w:color="A6A6A6"/>
              <w:right w:val="single" w:sz="8" w:space="0" w:color="A6A6A6"/>
            </w:tcBorders>
            <w:shd w:val="clear" w:color="000000" w:fill="FFFFFF"/>
            <w:vAlign w:val="center"/>
            <w:hideMark/>
          </w:tcPr>
          <w:p w14:paraId="219DD727"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21</w:t>
            </w:r>
          </w:p>
        </w:tc>
        <w:tc>
          <w:tcPr>
            <w:tcW w:w="1432" w:type="dxa"/>
            <w:tcBorders>
              <w:top w:val="nil"/>
              <w:left w:val="nil"/>
              <w:bottom w:val="single" w:sz="8" w:space="0" w:color="A6A6A6"/>
              <w:right w:val="single" w:sz="8" w:space="0" w:color="A6A6A6"/>
            </w:tcBorders>
            <w:shd w:val="clear" w:color="000000" w:fill="FFFFFF"/>
            <w:vAlign w:val="center"/>
            <w:hideMark/>
          </w:tcPr>
          <w:p w14:paraId="3F53AAB1"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N/A</w:t>
            </w:r>
          </w:p>
        </w:tc>
        <w:tc>
          <w:tcPr>
            <w:tcW w:w="2167" w:type="dxa"/>
            <w:tcBorders>
              <w:top w:val="nil"/>
              <w:left w:val="nil"/>
              <w:bottom w:val="single" w:sz="8" w:space="0" w:color="A6A6A6"/>
              <w:right w:val="single" w:sz="8" w:space="0" w:color="A6A6A6"/>
            </w:tcBorders>
            <w:shd w:val="clear" w:color="000000" w:fill="FFFFFF"/>
            <w:vAlign w:val="center"/>
            <w:hideMark/>
          </w:tcPr>
          <w:p w14:paraId="07C812A2" w14:textId="7A5F7B62" w:rsidR="00CE3FDD" w:rsidRPr="00CE3FDD" w:rsidRDefault="00A27D63" w:rsidP="00CE3FDD">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AR</w:t>
            </w:r>
          </w:p>
        </w:tc>
      </w:tr>
      <w:tr w:rsidR="00CE3FDD" w:rsidRPr="00CE3FDD" w14:paraId="1F321657" w14:textId="77777777" w:rsidTr="00B96288">
        <w:trPr>
          <w:trHeight w:val="315"/>
        </w:trPr>
        <w:tc>
          <w:tcPr>
            <w:tcW w:w="1308" w:type="dxa"/>
            <w:tcBorders>
              <w:top w:val="nil"/>
              <w:left w:val="single" w:sz="8" w:space="0" w:color="A6A6A6"/>
              <w:bottom w:val="single" w:sz="8" w:space="0" w:color="A6A6A6"/>
              <w:right w:val="single" w:sz="8" w:space="0" w:color="A6A6A6"/>
            </w:tcBorders>
            <w:shd w:val="clear" w:color="000000" w:fill="FFFFFF"/>
            <w:vAlign w:val="center"/>
            <w:hideMark/>
          </w:tcPr>
          <w:p w14:paraId="35184FC6"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SWHC049O</w:t>
            </w:r>
          </w:p>
        </w:tc>
        <w:tc>
          <w:tcPr>
            <w:tcW w:w="945" w:type="dxa"/>
            <w:tcBorders>
              <w:top w:val="nil"/>
              <w:left w:val="nil"/>
              <w:bottom w:val="single" w:sz="8" w:space="0" w:color="A6A6A6"/>
              <w:right w:val="single" w:sz="8" w:space="0" w:color="A6A6A6"/>
            </w:tcBorders>
            <w:shd w:val="clear" w:color="000000" w:fill="FFFFFF"/>
            <w:vAlign w:val="center"/>
            <w:hideMark/>
          </w:tcPr>
          <w:p w14:paraId="00B92C56"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2"/>
              </w:rPr>
              <w:t>HP</w:t>
            </w:r>
          </w:p>
        </w:tc>
        <w:tc>
          <w:tcPr>
            <w:tcW w:w="1436" w:type="dxa"/>
            <w:tcBorders>
              <w:top w:val="nil"/>
              <w:left w:val="nil"/>
              <w:bottom w:val="single" w:sz="8" w:space="0" w:color="A6A6A6"/>
              <w:right w:val="single" w:sz="8" w:space="0" w:color="A6A6A6"/>
            </w:tcBorders>
            <w:shd w:val="clear" w:color="000000" w:fill="FFFFFF"/>
            <w:vAlign w:val="center"/>
            <w:hideMark/>
          </w:tcPr>
          <w:p w14:paraId="5AE684B4"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18 - 65</w:t>
            </w:r>
          </w:p>
        </w:tc>
        <w:tc>
          <w:tcPr>
            <w:tcW w:w="1432" w:type="dxa"/>
            <w:tcBorders>
              <w:top w:val="nil"/>
              <w:left w:val="nil"/>
              <w:bottom w:val="single" w:sz="8" w:space="0" w:color="A6A6A6"/>
              <w:right w:val="single" w:sz="8" w:space="0" w:color="A6A6A6"/>
            </w:tcBorders>
            <w:shd w:val="clear" w:color="000000" w:fill="FFFFFF"/>
            <w:vAlign w:val="center"/>
            <w:hideMark/>
          </w:tcPr>
          <w:p w14:paraId="587DE6B3"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15</w:t>
            </w:r>
          </w:p>
        </w:tc>
        <w:tc>
          <w:tcPr>
            <w:tcW w:w="1432" w:type="dxa"/>
            <w:tcBorders>
              <w:top w:val="nil"/>
              <w:left w:val="nil"/>
              <w:bottom w:val="single" w:sz="8" w:space="0" w:color="A6A6A6"/>
              <w:right w:val="single" w:sz="8" w:space="0" w:color="A6A6A6"/>
            </w:tcBorders>
            <w:shd w:val="clear" w:color="000000" w:fill="FFFFFF"/>
            <w:vAlign w:val="center"/>
            <w:hideMark/>
          </w:tcPr>
          <w:p w14:paraId="71084940"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8.7</w:t>
            </w:r>
          </w:p>
        </w:tc>
        <w:tc>
          <w:tcPr>
            <w:tcW w:w="2167" w:type="dxa"/>
            <w:tcBorders>
              <w:top w:val="nil"/>
              <w:left w:val="nil"/>
              <w:bottom w:val="single" w:sz="8" w:space="0" w:color="A6A6A6"/>
              <w:right w:val="single" w:sz="8" w:space="0" w:color="A6A6A6"/>
            </w:tcBorders>
            <w:shd w:val="clear" w:color="000000" w:fill="FFFFFF"/>
            <w:vAlign w:val="center"/>
            <w:hideMark/>
          </w:tcPr>
          <w:p w14:paraId="65EF0F7D" w14:textId="68009652" w:rsidR="00CE3FDD" w:rsidRPr="00CE3FDD" w:rsidRDefault="00A27D63" w:rsidP="00CE3FDD">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AR</w:t>
            </w:r>
          </w:p>
        </w:tc>
      </w:tr>
      <w:tr w:rsidR="00CE3FDD" w:rsidRPr="00CE3FDD" w14:paraId="59199833" w14:textId="77777777" w:rsidTr="00B96288">
        <w:trPr>
          <w:trHeight w:val="315"/>
        </w:trPr>
        <w:tc>
          <w:tcPr>
            <w:tcW w:w="1308" w:type="dxa"/>
            <w:tcBorders>
              <w:top w:val="nil"/>
              <w:left w:val="single" w:sz="8" w:space="0" w:color="A6A6A6"/>
              <w:bottom w:val="single" w:sz="8" w:space="0" w:color="A6A6A6"/>
              <w:right w:val="single" w:sz="8" w:space="0" w:color="A6A6A6"/>
            </w:tcBorders>
            <w:shd w:val="clear" w:color="000000" w:fill="FFFFFF"/>
            <w:vAlign w:val="center"/>
            <w:hideMark/>
          </w:tcPr>
          <w:p w14:paraId="5F8FB89B"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SWHC049P</w:t>
            </w:r>
          </w:p>
        </w:tc>
        <w:tc>
          <w:tcPr>
            <w:tcW w:w="945" w:type="dxa"/>
            <w:tcBorders>
              <w:top w:val="nil"/>
              <w:left w:val="nil"/>
              <w:bottom w:val="single" w:sz="8" w:space="0" w:color="A6A6A6"/>
              <w:right w:val="single" w:sz="8" w:space="0" w:color="A6A6A6"/>
            </w:tcBorders>
            <w:shd w:val="clear" w:color="000000" w:fill="FFFFFF"/>
            <w:vAlign w:val="center"/>
            <w:hideMark/>
          </w:tcPr>
          <w:p w14:paraId="27AA0A92"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2"/>
              </w:rPr>
              <w:t>HP</w:t>
            </w:r>
          </w:p>
        </w:tc>
        <w:tc>
          <w:tcPr>
            <w:tcW w:w="1436" w:type="dxa"/>
            <w:tcBorders>
              <w:top w:val="nil"/>
              <w:left w:val="nil"/>
              <w:bottom w:val="single" w:sz="8" w:space="0" w:color="A6A6A6"/>
              <w:right w:val="single" w:sz="8" w:space="0" w:color="A6A6A6"/>
            </w:tcBorders>
            <w:shd w:val="clear" w:color="000000" w:fill="FFFFFF"/>
            <w:vAlign w:val="center"/>
            <w:hideMark/>
          </w:tcPr>
          <w:p w14:paraId="41644AF8"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18 - 65</w:t>
            </w:r>
          </w:p>
        </w:tc>
        <w:tc>
          <w:tcPr>
            <w:tcW w:w="1432" w:type="dxa"/>
            <w:tcBorders>
              <w:top w:val="nil"/>
              <w:left w:val="nil"/>
              <w:bottom w:val="single" w:sz="8" w:space="0" w:color="A6A6A6"/>
              <w:right w:val="single" w:sz="8" w:space="0" w:color="A6A6A6"/>
            </w:tcBorders>
            <w:shd w:val="clear" w:color="000000" w:fill="FFFFFF"/>
            <w:vAlign w:val="center"/>
            <w:hideMark/>
          </w:tcPr>
          <w:p w14:paraId="3F9CF452"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16</w:t>
            </w:r>
          </w:p>
        </w:tc>
        <w:tc>
          <w:tcPr>
            <w:tcW w:w="1432" w:type="dxa"/>
            <w:tcBorders>
              <w:top w:val="nil"/>
              <w:left w:val="nil"/>
              <w:bottom w:val="single" w:sz="8" w:space="0" w:color="A6A6A6"/>
              <w:right w:val="single" w:sz="8" w:space="0" w:color="A6A6A6"/>
            </w:tcBorders>
            <w:shd w:val="clear" w:color="000000" w:fill="FFFFFF"/>
            <w:vAlign w:val="center"/>
            <w:hideMark/>
          </w:tcPr>
          <w:p w14:paraId="0355BAAB"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9</w:t>
            </w:r>
          </w:p>
        </w:tc>
        <w:tc>
          <w:tcPr>
            <w:tcW w:w="2167" w:type="dxa"/>
            <w:tcBorders>
              <w:top w:val="nil"/>
              <w:left w:val="nil"/>
              <w:bottom w:val="single" w:sz="8" w:space="0" w:color="A6A6A6"/>
              <w:right w:val="single" w:sz="8" w:space="0" w:color="A6A6A6"/>
            </w:tcBorders>
            <w:shd w:val="clear" w:color="000000" w:fill="FFFFFF"/>
            <w:vAlign w:val="center"/>
            <w:hideMark/>
          </w:tcPr>
          <w:p w14:paraId="0AE6F389" w14:textId="352A0FEC" w:rsidR="00CE3FDD" w:rsidRPr="00CE3FDD" w:rsidRDefault="00A27D63" w:rsidP="00CE3FDD">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AR</w:t>
            </w:r>
          </w:p>
        </w:tc>
      </w:tr>
      <w:tr w:rsidR="00CE3FDD" w:rsidRPr="00CE3FDD" w14:paraId="27AA3832" w14:textId="77777777" w:rsidTr="00B96288">
        <w:trPr>
          <w:trHeight w:val="315"/>
        </w:trPr>
        <w:tc>
          <w:tcPr>
            <w:tcW w:w="1308" w:type="dxa"/>
            <w:tcBorders>
              <w:top w:val="nil"/>
              <w:left w:val="single" w:sz="8" w:space="0" w:color="A6A6A6"/>
              <w:bottom w:val="single" w:sz="8" w:space="0" w:color="A6A6A6"/>
              <w:right w:val="single" w:sz="8" w:space="0" w:color="A6A6A6"/>
            </w:tcBorders>
            <w:shd w:val="clear" w:color="000000" w:fill="FFFFFF"/>
            <w:vAlign w:val="center"/>
            <w:hideMark/>
          </w:tcPr>
          <w:p w14:paraId="45F0B6AB"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SWHC049Q</w:t>
            </w:r>
          </w:p>
        </w:tc>
        <w:tc>
          <w:tcPr>
            <w:tcW w:w="945" w:type="dxa"/>
            <w:tcBorders>
              <w:top w:val="nil"/>
              <w:left w:val="nil"/>
              <w:bottom w:val="single" w:sz="8" w:space="0" w:color="A6A6A6"/>
              <w:right w:val="single" w:sz="8" w:space="0" w:color="A6A6A6"/>
            </w:tcBorders>
            <w:shd w:val="clear" w:color="000000" w:fill="FFFFFF"/>
            <w:vAlign w:val="center"/>
            <w:hideMark/>
          </w:tcPr>
          <w:p w14:paraId="3E9C854E"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2"/>
              </w:rPr>
              <w:t>HP</w:t>
            </w:r>
          </w:p>
        </w:tc>
        <w:tc>
          <w:tcPr>
            <w:tcW w:w="1436" w:type="dxa"/>
            <w:tcBorders>
              <w:top w:val="nil"/>
              <w:left w:val="nil"/>
              <w:bottom w:val="single" w:sz="8" w:space="0" w:color="A6A6A6"/>
              <w:right w:val="single" w:sz="8" w:space="0" w:color="A6A6A6"/>
            </w:tcBorders>
            <w:shd w:val="clear" w:color="000000" w:fill="FFFFFF"/>
            <w:vAlign w:val="center"/>
            <w:hideMark/>
          </w:tcPr>
          <w:p w14:paraId="15B2CA3E"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18 - 65</w:t>
            </w:r>
          </w:p>
        </w:tc>
        <w:tc>
          <w:tcPr>
            <w:tcW w:w="1432" w:type="dxa"/>
            <w:tcBorders>
              <w:top w:val="nil"/>
              <w:left w:val="nil"/>
              <w:bottom w:val="single" w:sz="8" w:space="0" w:color="A6A6A6"/>
              <w:right w:val="single" w:sz="8" w:space="0" w:color="A6A6A6"/>
            </w:tcBorders>
            <w:shd w:val="clear" w:color="000000" w:fill="FFFFFF"/>
            <w:vAlign w:val="center"/>
            <w:hideMark/>
          </w:tcPr>
          <w:p w14:paraId="07057C40"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17</w:t>
            </w:r>
          </w:p>
        </w:tc>
        <w:tc>
          <w:tcPr>
            <w:tcW w:w="1432" w:type="dxa"/>
            <w:tcBorders>
              <w:top w:val="nil"/>
              <w:left w:val="nil"/>
              <w:bottom w:val="single" w:sz="8" w:space="0" w:color="A6A6A6"/>
              <w:right w:val="single" w:sz="8" w:space="0" w:color="A6A6A6"/>
            </w:tcBorders>
            <w:shd w:val="clear" w:color="000000" w:fill="FFFFFF"/>
            <w:vAlign w:val="center"/>
            <w:hideMark/>
          </w:tcPr>
          <w:p w14:paraId="787C60EA"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9.4</w:t>
            </w:r>
          </w:p>
        </w:tc>
        <w:tc>
          <w:tcPr>
            <w:tcW w:w="2167" w:type="dxa"/>
            <w:tcBorders>
              <w:top w:val="nil"/>
              <w:left w:val="nil"/>
              <w:bottom w:val="single" w:sz="8" w:space="0" w:color="A6A6A6"/>
              <w:right w:val="single" w:sz="8" w:space="0" w:color="A6A6A6"/>
            </w:tcBorders>
            <w:shd w:val="clear" w:color="000000" w:fill="FFFFFF"/>
            <w:vAlign w:val="center"/>
            <w:hideMark/>
          </w:tcPr>
          <w:p w14:paraId="569EDDA7" w14:textId="1CD03EC5" w:rsidR="00CE3FDD" w:rsidRPr="00CE3FDD" w:rsidRDefault="00A27D63" w:rsidP="00CE3FDD">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AR</w:t>
            </w:r>
          </w:p>
        </w:tc>
      </w:tr>
      <w:tr w:rsidR="00CE3FDD" w:rsidRPr="00CE3FDD" w14:paraId="28B51800" w14:textId="77777777" w:rsidTr="00B96288">
        <w:trPr>
          <w:trHeight w:val="315"/>
        </w:trPr>
        <w:tc>
          <w:tcPr>
            <w:tcW w:w="1308" w:type="dxa"/>
            <w:tcBorders>
              <w:top w:val="nil"/>
              <w:left w:val="single" w:sz="8" w:space="0" w:color="A6A6A6"/>
              <w:bottom w:val="single" w:sz="8" w:space="0" w:color="A6A6A6"/>
              <w:right w:val="single" w:sz="8" w:space="0" w:color="A6A6A6"/>
            </w:tcBorders>
            <w:shd w:val="clear" w:color="000000" w:fill="FFFFFF"/>
            <w:vAlign w:val="center"/>
            <w:hideMark/>
          </w:tcPr>
          <w:p w14:paraId="483A988D"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SWHC049R</w:t>
            </w:r>
          </w:p>
        </w:tc>
        <w:tc>
          <w:tcPr>
            <w:tcW w:w="945" w:type="dxa"/>
            <w:tcBorders>
              <w:top w:val="nil"/>
              <w:left w:val="nil"/>
              <w:bottom w:val="single" w:sz="8" w:space="0" w:color="A6A6A6"/>
              <w:right w:val="single" w:sz="8" w:space="0" w:color="A6A6A6"/>
            </w:tcBorders>
            <w:shd w:val="clear" w:color="000000" w:fill="FFFFFF"/>
            <w:vAlign w:val="center"/>
            <w:hideMark/>
          </w:tcPr>
          <w:p w14:paraId="0AFB3085"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2"/>
              </w:rPr>
              <w:t>HP</w:t>
            </w:r>
          </w:p>
        </w:tc>
        <w:tc>
          <w:tcPr>
            <w:tcW w:w="1436" w:type="dxa"/>
            <w:tcBorders>
              <w:top w:val="nil"/>
              <w:left w:val="nil"/>
              <w:bottom w:val="single" w:sz="8" w:space="0" w:color="A6A6A6"/>
              <w:right w:val="single" w:sz="8" w:space="0" w:color="A6A6A6"/>
            </w:tcBorders>
            <w:shd w:val="clear" w:color="000000" w:fill="FFFFFF"/>
            <w:vAlign w:val="center"/>
            <w:hideMark/>
          </w:tcPr>
          <w:p w14:paraId="618102E1"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18 - 65</w:t>
            </w:r>
          </w:p>
        </w:tc>
        <w:tc>
          <w:tcPr>
            <w:tcW w:w="1432" w:type="dxa"/>
            <w:tcBorders>
              <w:top w:val="nil"/>
              <w:left w:val="nil"/>
              <w:bottom w:val="single" w:sz="8" w:space="0" w:color="A6A6A6"/>
              <w:right w:val="single" w:sz="8" w:space="0" w:color="A6A6A6"/>
            </w:tcBorders>
            <w:shd w:val="clear" w:color="000000" w:fill="FFFFFF"/>
            <w:vAlign w:val="center"/>
            <w:hideMark/>
          </w:tcPr>
          <w:p w14:paraId="2D586428"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18</w:t>
            </w:r>
          </w:p>
        </w:tc>
        <w:tc>
          <w:tcPr>
            <w:tcW w:w="1432" w:type="dxa"/>
            <w:tcBorders>
              <w:top w:val="nil"/>
              <w:left w:val="nil"/>
              <w:bottom w:val="single" w:sz="8" w:space="0" w:color="A6A6A6"/>
              <w:right w:val="single" w:sz="8" w:space="0" w:color="A6A6A6"/>
            </w:tcBorders>
            <w:shd w:val="clear" w:color="000000" w:fill="FFFFFF"/>
            <w:vAlign w:val="center"/>
            <w:hideMark/>
          </w:tcPr>
          <w:p w14:paraId="33071405"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9.7</w:t>
            </w:r>
          </w:p>
        </w:tc>
        <w:tc>
          <w:tcPr>
            <w:tcW w:w="2167" w:type="dxa"/>
            <w:tcBorders>
              <w:top w:val="nil"/>
              <w:left w:val="nil"/>
              <w:bottom w:val="single" w:sz="8" w:space="0" w:color="A6A6A6"/>
              <w:right w:val="single" w:sz="8" w:space="0" w:color="A6A6A6"/>
            </w:tcBorders>
            <w:shd w:val="clear" w:color="000000" w:fill="FFFFFF"/>
            <w:vAlign w:val="center"/>
            <w:hideMark/>
          </w:tcPr>
          <w:p w14:paraId="3197D437" w14:textId="60CAF082" w:rsidR="00CE3FDD" w:rsidRPr="00CE3FDD" w:rsidRDefault="00A27D63" w:rsidP="00CE3FDD">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AR</w:t>
            </w:r>
          </w:p>
        </w:tc>
      </w:tr>
      <w:tr w:rsidR="004A6380" w:rsidRPr="00CE3FDD" w14:paraId="2B44B06D" w14:textId="77777777" w:rsidTr="004A6380">
        <w:trPr>
          <w:trHeight w:val="315"/>
        </w:trPr>
        <w:tc>
          <w:tcPr>
            <w:tcW w:w="1308" w:type="dxa"/>
            <w:tcBorders>
              <w:top w:val="nil"/>
              <w:left w:val="single" w:sz="8" w:space="0" w:color="A6A6A6"/>
              <w:bottom w:val="single" w:sz="8" w:space="0" w:color="A6A6A6"/>
              <w:right w:val="single" w:sz="8" w:space="0" w:color="A6A6A6"/>
            </w:tcBorders>
            <w:shd w:val="clear" w:color="auto" w:fill="D9D9D9" w:themeFill="background1" w:themeFillShade="D9"/>
            <w:vAlign w:val="center"/>
            <w:hideMark/>
          </w:tcPr>
          <w:p w14:paraId="46667F8E"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SWHC049S</w:t>
            </w:r>
          </w:p>
        </w:tc>
        <w:tc>
          <w:tcPr>
            <w:tcW w:w="945" w:type="dxa"/>
            <w:tcBorders>
              <w:top w:val="nil"/>
              <w:left w:val="nil"/>
              <w:bottom w:val="single" w:sz="8" w:space="0" w:color="A6A6A6"/>
              <w:right w:val="single" w:sz="8" w:space="0" w:color="A6A6A6"/>
            </w:tcBorders>
            <w:shd w:val="clear" w:color="auto" w:fill="D9D9D9" w:themeFill="background1" w:themeFillShade="D9"/>
            <w:vAlign w:val="center"/>
            <w:hideMark/>
          </w:tcPr>
          <w:p w14:paraId="65385655"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2"/>
              </w:rPr>
              <w:t>AC</w:t>
            </w:r>
          </w:p>
        </w:tc>
        <w:tc>
          <w:tcPr>
            <w:tcW w:w="1436" w:type="dxa"/>
            <w:tcBorders>
              <w:top w:val="nil"/>
              <w:left w:val="nil"/>
              <w:bottom w:val="single" w:sz="8" w:space="0" w:color="A6A6A6"/>
              <w:right w:val="single" w:sz="8" w:space="0" w:color="A6A6A6"/>
            </w:tcBorders>
            <w:shd w:val="clear" w:color="auto" w:fill="D9D9D9" w:themeFill="background1" w:themeFillShade="D9"/>
            <w:vAlign w:val="center"/>
            <w:hideMark/>
          </w:tcPr>
          <w:p w14:paraId="3D54DC5C"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 xml:space="preserve"> 45 - 65</w:t>
            </w:r>
          </w:p>
        </w:tc>
        <w:tc>
          <w:tcPr>
            <w:tcW w:w="1432" w:type="dxa"/>
            <w:tcBorders>
              <w:top w:val="nil"/>
              <w:left w:val="nil"/>
              <w:bottom w:val="single" w:sz="8" w:space="0" w:color="A6A6A6"/>
              <w:right w:val="single" w:sz="8" w:space="0" w:color="A6A6A6"/>
            </w:tcBorders>
            <w:shd w:val="clear" w:color="auto" w:fill="D9D9D9" w:themeFill="background1" w:themeFillShade="D9"/>
            <w:vAlign w:val="center"/>
            <w:hideMark/>
          </w:tcPr>
          <w:p w14:paraId="7B969B52"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15</w:t>
            </w:r>
          </w:p>
        </w:tc>
        <w:tc>
          <w:tcPr>
            <w:tcW w:w="1432" w:type="dxa"/>
            <w:tcBorders>
              <w:top w:val="nil"/>
              <w:left w:val="nil"/>
              <w:bottom w:val="single" w:sz="8" w:space="0" w:color="A6A6A6"/>
              <w:right w:val="single" w:sz="8" w:space="0" w:color="A6A6A6"/>
            </w:tcBorders>
            <w:shd w:val="clear" w:color="auto" w:fill="D9D9D9" w:themeFill="background1" w:themeFillShade="D9"/>
            <w:vAlign w:val="center"/>
            <w:hideMark/>
          </w:tcPr>
          <w:p w14:paraId="5BD19A30"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N/A</w:t>
            </w:r>
          </w:p>
        </w:tc>
        <w:tc>
          <w:tcPr>
            <w:tcW w:w="2167" w:type="dxa"/>
            <w:tcBorders>
              <w:top w:val="nil"/>
              <w:left w:val="nil"/>
              <w:bottom w:val="single" w:sz="8" w:space="0" w:color="A6A6A6"/>
              <w:right w:val="single" w:sz="8" w:space="0" w:color="A6A6A6"/>
            </w:tcBorders>
            <w:shd w:val="clear" w:color="auto" w:fill="D9D9D9" w:themeFill="background1" w:themeFillShade="D9"/>
            <w:vAlign w:val="center"/>
            <w:hideMark/>
          </w:tcPr>
          <w:p w14:paraId="131517F4" w14:textId="60035039"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NR</w:t>
            </w:r>
          </w:p>
        </w:tc>
      </w:tr>
      <w:tr w:rsidR="004A6380" w:rsidRPr="00CE3FDD" w14:paraId="2BD0861B" w14:textId="77777777" w:rsidTr="004A6380">
        <w:trPr>
          <w:trHeight w:val="315"/>
        </w:trPr>
        <w:tc>
          <w:tcPr>
            <w:tcW w:w="1308" w:type="dxa"/>
            <w:tcBorders>
              <w:top w:val="nil"/>
              <w:left w:val="single" w:sz="8" w:space="0" w:color="A6A6A6"/>
              <w:bottom w:val="single" w:sz="8" w:space="0" w:color="A6A6A6"/>
              <w:right w:val="single" w:sz="8" w:space="0" w:color="A6A6A6"/>
            </w:tcBorders>
            <w:shd w:val="clear" w:color="auto" w:fill="D9D9D9" w:themeFill="background1" w:themeFillShade="D9"/>
            <w:vAlign w:val="center"/>
            <w:hideMark/>
          </w:tcPr>
          <w:p w14:paraId="053115B3"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SWHC049T</w:t>
            </w:r>
          </w:p>
        </w:tc>
        <w:tc>
          <w:tcPr>
            <w:tcW w:w="945" w:type="dxa"/>
            <w:tcBorders>
              <w:top w:val="nil"/>
              <w:left w:val="nil"/>
              <w:bottom w:val="single" w:sz="8" w:space="0" w:color="A6A6A6"/>
              <w:right w:val="single" w:sz="8" w:space="0" w:color="A6A6A6"/>
            </w:tcBorders>
            <w:shd w:val="clear" w:color="auto" w:fill="D9D9D9" w:themeFill="background1" w:themeFillShade="D9"/>
            <w:vAlign w:val="center"/>
            <w:hideMark/>
          </w:tcPr>
          <w:p w14:paraId="471A2E2C"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2"/>
              </w:rPr>
              <w:t>AC</w:t>
            </w:r>
          </w:p>
        </w:tc>
        <w:tc>
          <w:tcPr>
            <w:tcW w:w="1436" w:type="dxa"/>
            <w:tcBorders>
              <w:top w:val="nil"/>
              <w:left w:val="nil"/>
              <w:bottom w:val="single" w:sz="8" w:space="0" w:color="A6A6A6"/>
              <w:right w:val="single" w:sz="8" w:space="0" w:color="A6A6A6"/>
            </w:tcBorders>
            <w:shd w:val="clear" w:color="auto" w:fill="D9D9D9" w:themeFill="background1" w:themeFillShade="D9"/>
            <w:vAlign w:val="center"/>
            <w:hideMark/>
          </w:tcPr>
          <w:p w14:paraId="526A2606"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 xml:space="preserve"> 45 - 65</w:t>
            </w:r>
          </w:p>
        </w:tc>
        <w:tc>
          <w:tcPr>
            <w:tcW w:w="1432" w:type="dxa"/>
            <w:tcBorders>
              <w:top w:val="nil"/>
              <w:left w:val="nil"/>
              <w:bottom w:val="single" w:sz="8" w:space="0" w:color="A6A6A6"/>
              <w:right w:val="single" w:sz="8" w:space="0" w:color="A6A6A6"/>
            </w:tcBorders>
            <w:shd w:val="clear" w:color="auto" w:fill="D9D9D9" w:themeFill="background1" w:themeFillShade="D9"/>
            <w:vAlign w:val="center"/>
            <w:hideMark/>
          </w:tcPr>
          <w:p w14:paraId="4D419E6D"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16</w:t>
            </w:r>
          </w:p>
        </w:tc>
        <w:tc>
          <w:tcPr>
            <w:tcW w:w="1432" w:type="dxa"/>
            <w:tcBorders>
              <w:top w:val="nil"/>
              <w:left w:val="nil"/>
              <w:bottom w:val="single" w:sz="8" w:space="0" w:color="A6A6A6"/>
              <w:right w:val="single" w:sz="8" w:space="0" w:color="A6A6A6"/>
            </w:tcBorders>
            <w:shd w:val="clear" w:color="auto" w:fill="D9D9D9" w:themeFill="background1" w:themeFillShade="D9"/>
            <w:vAlign w:val="center"/>
            <w:hideMark/>
          </w:tcPr>
          <w:p w14:paraId="6967AB2A"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N/A</w:t>
            </w:r>
          </w:p>
        </w:tc>
        <w:tc>
          <w:tcPr>
            <w:tcW w:w="2167" w:type="dxa"/>
            <w:tcBorders>
              <w:top w:val="nil"/>
              <w:left w:val="nil"/>
              <w:bottom w:val="single" w:sz="8" w:space="0" w:color="A6A6A6"/>
              <w:right w:val="single" w:sz="8" w:space="0" w:color="A6A6A6"/>
            </w:tcBorders>
            <w:shd w:val="clear" w:color="auto" w:fill="D9D9D9" w:themeFill="background1" w:themeFillShade="D9"/>
            <w:vAlign w:val="center"/>
            <w:hideMark/>
          </w:tcPr>
          <w:p w14:paraId="491E55DB" w14:textId="647983DD"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NR</w:t>
            </w:r>
          </w:p>
        </w:tc>
      </w:tr>
      <w:tr w:rsidR="004A6380" w:rsidRPr="00CE3FDD" w14:paraId="3BDE2579" w14:textId="77777777" w:rsidTr="004A6380">
        <w:trPr>
          <w:trHeight w:val="315"/>
        </w:trPr>
        <w:tc>
          <w:tcPr>
            <w:tcW w:w="1308" w:type="dxa"/>
            <w:tcBorders>
              <w:top w:val="nil"/>
              <w:left w:val="single" w:sz="8" w:space="0" w:color="A6A6A6"/>
              <w:bottom w:val="single" w:sz="8" w:space="0" w:color="A6A6A6"/>
              <w:right w:val="single" w:sz="8" w:space="0" w:color="A6A6A6"/>
            </w:tcBorders>
            <w:shd w:val="clear" w:color="auto" w:fill="D9D9D9" w:themeFill="background1" w:themeFillShade="D9"/>
            <w:vAlign w:val="center"/>
            <w:hideMark/>
          </w:tcPr>
          <w:p w14:paraId="79B58196"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SWHC049U</w:t>
            </w:r>
          </w:p>
        </w:tc>
        <w:tc>
          <w:tcPr>
            <w:tcW w:w="945" w:type="dxa"/>
            <w:tcBorders>
              <w:top w:val="nil"/>
              <w:left w:val="nil"/>
              <w:bottom w:val="single" w:sz="8" w:space="0" w:color="A6A6A6"/>
              <w:right w:val="single" w:sz="8" w:space="0" w:color="A6A6A6"/>
            </w:tcBorders>
            <w:shd w:val="clear" w:color="auto" w:fill="D9D9D9" w:themeFill="background1" w:themeFillShade="D9"/>
            <w:vAlign w:val="center"/>
            <w:hideMark/>
          </w:tcPr>
          <w:p w14:paraId="43395825"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2"/>
              </w:rPr>
              <w:t>AC</w:t>
            </w:r>
          </w:p>
        </w:tc>
        <w:tc>
          <w:tcPr>
            <w:tcW w:w="1436" w:type="dxa"/>
            <w:tcBorders>
              <w:top w:val="nil"/>
              <w:left w:val="nil"/>
              <w:bottom w:val="single" w:sz="8" w:space="0" w:color="A6A6A6"/>
              <w:right w:val="single" w:sz="8" w:space="0" w:color="A6A6A6"/>
            </w:tcBorders>
            <w:shd w:val="clear" w:color="auto" w:fill="D9D9D9" w:themeFill="background1" w:themeFillShade="D9"/>
            <w:vAlign w:val="center"/>
            <w:hideMark/>
          </w:tcPr>
          <w:p w14:paraId="09F758A3"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 xml:space="preserve"> 45 - 65</w:t>
            </w:r>
          </w:p>
        </w:tc>
        <w:tc>
          <w:tcPr>
            <w:tcW w:w="1432" w:type="dxa"/>
            <w:tcBorders>
              <w:top w:val="nil"/>
              <w:left w:val="nil"/>
              <w:bottom w:val="single" w:sz="8" w:space="0" w:color="A6A6A6"/>
              <w:right w:val="single" w:sz="8" w:space="0" w:color="A6A6A6"/>
            </w:tcBorders>
            <w:shd w:val="clear" w:color="auto" w:fill="D9D9D9" w:themeFill="background1" w:themeFillShade="D9"/>
            <w:vAlign w:val="center"/>
            <w:hideMark/>
          </w:tcPr>
          <w:p w14:paraId="71102CD8"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17</w:t>
            </w:r>
          </w:p>
        </w:tc>
        <w:tc>
          <w:tcPr>
            <w:tcW w:w="1432" w:type="dxa"/>
            <w:tcBorders>
              <w:top w:val="nil"/>
              <w:left w:val="nil"/>
              <w:bottom w:val="single" w:sz="8" w:space="0" w:color="A6A6A6"/>
              <w:right w:val="single" w:sz="8" w:space="0" w:color="A6A6A6"/>
            </w:tcBorders>
            <w:shd w:val="clear" w:color="auto" w:fill="D9D9D9" w:themeFill="background1" w:themeFillShade="D9"/>
            <w:vAlign w:val="center"/>
            <w:hideMark/>
          </w:tcPr>
          <w:p w14:paraId="14954D30"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N/A</w:t>
            </w:r>
          </w:p>
        </w:tc>
        <w:tc>
          <w:tcPr>
            <w:tcW w:w="2167" w:type="dxa"/>
            <w:tcBorders>
              <w:top w:val="nil"/>
              <w:left w:val="nil"/>
              <w:bottom w:val="single" w:sz="8" w:space="0" w:color="A6A6A6"/>
              <w:right w:val="single" w:sz="8" w:space="0" w:color="A6A6A6"/>
            </w:tcBorders>
            <w:shd w:val="clear" w:color="auto" w:fill="D9D9D9" w:themeFill="background1" w:themeFillShade="D9"/>
            <w:vAlign w:val="center"/>
            <w:hideMark/>
          </w:tcPr>
          <w:p w14:paraId="3EBEE183" w14:textId="24C4B0EB"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NR</w:t>
            </w:r>
          </w:p>
        </w:tc>
      </w:tr>
      <w:tr w:rsidR="004A6380" w:rsidRPr="00CE3FDD" w14:paraId="7D19BAC0" w14:textId="77777777" w:rsidTr="004A6380">
        <w:trPr>
          <w:trHeight w:val="315"/>
        </w:trPr>
        <w:tc>
          <w:tcPr>
            <w:tcW w:w="1308" w:type="dxa"/>
            <w:tcBorders>
              <w:top w:val="nil"/>
              <w:left w:val="single" w:sz="8" w:space="0" w:color="A6A6A6"/>
              <w:bottom w:val="single" w:sz="8" w:space="0" w:color="A6A6A6"/>
              <w:right w:val="single" w:sz="8" w:space="0" w:color="A6A6A6"/>
            </w:tcBorders>
            <w:shd w:val="clear" w:color="auto" w:fill="D9D9D9" w:themeFill="background1" w:themeFillShade="D9"/>
            <w:vAlign w:val="center"/>
            <w:hideMark/>
          </w:tcPr>
          <w:p w14:paraId="5450665A"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SWHC049V</w:t>
            </w:r>
          </w:p>
        </w:tc>
        <w:tc>
          <w:tcPr>
            <w:tcW w:w="945" w:type="dxa"/>
            <w:tcBorders>
              <w:top w:val="nil"/>
              <w:left w:val="nil"/>
              <w:bottom w:val="single" w:sz="8" w:space="0" w:color="A6A6A6"/>
              <w:right w:val="single" w:sz="8" w:space="0" w:color="A6A6A6"/>
            </w:tcBorders>
            <w:shd w:val="clear" w:color="auto" w:fill="D9D9D9" w:themeFill="background1" w:themeFillShade="D9"/>
            <w:vAlign w:val="center"/>
            <w:hideMark/>
          </w:tcPr>
          <w:p w14:paraId="2B736AE8"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2"/>
              </w:rPr>
              <w:t>AC</w:t>
            </w:r>
          </w:p>
        </w:tc>
        <w:tc>
          <w:tcPr>
            <w:tcW w:w="1436" w:type="dxa"/>
            <w:tcBorders>
              <w:top w:val="nil"/>
              <w:left w:val="nil"/>
              <w:bottom w:val="single" w:sz="8" w:space="0" w:color="A6A6A6"/>
              <w:right w:val="single" w:sz="8" w:space="0" w:color="A6A6A6"/>
            </w:tcBorders>
            <w:shd w:val="clear" w:color="auto" w:fill="D9D9D9" w:themeFill="background1" w:themeFillShade="D9"/>
            <w:vAlign w:val="center"/>
            <w:hideMark/>
          </w:tcPr>
          <w:p w14:paraId="05D90274"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 xml:space="preserve"> 45 - 65</w:t>
            </w:r>
          </w:p>
        </w:tc>
        <w:tc>
          <w:tcPr>
            <w:tcW w:w="1432" w:type="dxa"/>
            <w:tcBorders>
              <w:top w:val="nil"/>
              <w:left w:val="nil"/>
              <w:bottom w:val="single" w:sz="8" w:space="0" w:color="A6A6A6"/>
              <w:right w:val="single" w:sz="8" w:space="0" w:color="A6A6A6"/>
            </w:tcBorders>
            <w:shd w:val="clear" w:color="auto" w:fill="D9D9D9" w:themeFill="background1" w:themeFillShade="D9"/>
            <w:vAlign w:val="center"/>
            <w:hideMark/>
          </w:tcPr>
          <w:p w14:paraId="713FCA25"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18</w:t>
            </w:r>
          </w:p>
        </w:tc>
        <w:tc>
          <w:tcPr>
            <w:tcW w:w="1432" w:type="dxa"/>
            <w:tcBorders>
              <w:top w:val="nil"/>
              <w:left w:val="nil"/>
              <w:bottom w:val="single" w:sz="8" w:space="0" w:color="A6A6A6"/>
              <w:right w:val="single" w:sz="8" w:space="0" w:color="A6A6A6"/>
            </w:tcBorders>
            <w:shd w:val="clear" w:color="auto" w:fill="D9D9D9" w:themeFill="background1" w:themeFillShade="D9"/>
            <w:vAlign w:val="center"/>
            <w:hideMark/>
          </w:tcPr>
          <w:p w14:paraId="373ADB83"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N/A</w:t>
            </w:r>
          </w:p>
        </w:tc>
        <w:tc>
          <w:tcPr>
            <w:tcW w:w="2167" w:type="dxa"/>
            <w:tcBorders>
              <w:top w:val="nil"/>
              <w:left w:val="nil"/>
              <w:bottom w:val="single" w:sz="8" w:space="0" w:color="A6A6A6"/>
              <w:right w:val="single" w:sz="8" w:space="0" w:color="A6A6A6"/>
            </w:tcBorders>
            <w:shd w:val="clear" w:color="auto" w:fill="D9D9D9" w:themeFill="background1" w:themeFillShade="D9"/>
            <w:vAlign w:val="center"/>
            <w:hideMark/>
          </w:tcPr>
          <w:p w14:paraId="680403FC" w14:textId="28C3F5F9"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NR</w:t>
            </w:r>
          </w:p>
        </w:tc>
      </w:tr>
      <w:tr w:rsidR="004A6380" w:rsidRPr="00CE3FDD" w14:paraId="4CD133E6" w14:textId="77777777" w:rsidTr="004A6380">
        <w:trPr>
          <w:trHeight w:val="315"/>
        </w:trPr>
        <w:tc>
          <w:tcPr>
            <w:tcW w:w="1308" w:type="dxa"/>
            <w:tcBorders>
              <w:top w:val="nil"/>
              <w:left w:val="single" w:sz="8" w:space="0" w:color="A6A6A6"/>
              <w:bottom w:val="single" w:sz="8" w:space="0" w:color="A6A6A6"/>
              <w:right w:val="single" w:sz="8" w:space="0" w:color="A6A6A6"/>
            </w:tcBorders>
            <w:shd w:val="clear" w:color="auto" w:fill="D9D9D9" w:themeFill="background1" w:themeFillShade="D9"/>
            <w:vAlign w:val="center"/>
            <w:hideMark/>
          </w:tcPr>
          <w:p w14:paraId="5F1E60A4"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SWHC049W</w:t>
            </w:r>
          </w:p>
        </w:tc>
        <w:tc>
          <w:tcPr>
            <w:tcW w:w="945" w:type="dxa"/>
            <w:tcBorders>
              <w:top w:val="nil"/>
              <w:left w:val="nil"/>
              <w:bottom w:val="single" w:sz="8" w:space="0" w:color="A6A6A6"/>
              <w:right w:val="single" w:sz="8" w:space="0" w:color="A6A6A6"/>
            </w:tcBorders>
            <w:shd w:val="clear" w:color="auto" w:fill="D9D9D9" w:themeFill="background1" w:themeFillShade="D9"/>
            <w:vAlign w:val="center"/>
            <w:hideMark/>
          </w:tcPr>
          <w:p w14:paraId="2B6E6E63"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2"/>
              </w:rPr>
              <w:t>AC</w:t>
            </w:r>
          </w:p>
        </w:tc>
        <w:tc>
          <w:tcPr>
            <w:tcW w:w="1436" w:type="dxa"/>
            <w:tcBorders>
              <w:top w:val="nil"/>
              <w:left w:val="nil"/>
              <w:bottom w:val="single" w:sz="8" w:space="0" w:color="A6A6A6"/>
              <w:right w:val="single" w:sz="8" w:space="0" w:color="A6A6A6"/>
            </w:tcBorders>
            <w:shd w:val="clear" w:color="auto" w:fill="D9D9D9" w:themeFill="background1" w:themeFillShade="D9"/>
            <w:vAlign w:val="center"/>
            <w:hideMark/>
          </w:tcPr>
          <w:p w14:paraId="468D9AA4"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 xml:space="preserve"> 45 - 65</w:t>
            </w:r>
          </w:p>
        </w:tc>
        <w:tc>
          <w:tcPr>
            <w:tcW w:w="1432" w:type="dxa"/>
            <w:tcBorders>
              <w:top w:val="nil"/>
              <w:left w:val="nil"/>
              <w:bottom w:val="single" w:sz="8" w:space="0" w:color="A6A6A6"/>
              <w:right w:val="single" w:sz="8" w:space="0" w:color="A6A6A6"/>
            </w:tcBorders>
            <w:shd w:val="clear" w:color="auto" w:fill="D9D9D9" w:themeFill="background1" w:themeFillShade="D9"/>
            <w:vAlign w:val="center"/>
            <w:hideMark/>
          </w:tcPr>
          <w:p w14:paraId="417254C7"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19</w:t>
            </w:r>
          </w:p>
        </w:tc>
        <w:tc>
          <w:tcPr>
            <w:tcW w:w="1432" w:type="dxa"/>
            <w:tcBorders>
              <w:top w:val="nil"/>
              <w:left w:val="nil"/>
              <w:bottom w:val="single" w:sz="8" w:space="0" w:color="A6A6A6"/>
              <w:right w:val="single" w:sz="8" w:space="0" w:color="A6A6A6"/>
            </w:tcBorders>
            <w:shd w:val="clear" w:color="auto" w:fill="D9D9D9" w:themeFill="background1" w:themeFillShade="D9"/>
            <w:vAlign w:val="center"/>
            <w:hideMark/>
          </w:tcPr>
          <w:p w14:paraId="5A2B2FE8"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N/A</w:t>
            </w:r>
          </w:p>
        </w:tc>
        <w:tc>
          <w:tcPr>
            <w:tcW w:w="2167" w:type="dxa"/>
            <w:tcBorders>
              <w:top w:val="nil"/>
              <w:left w:val="nil"/>
              <w:bottom w:val="single" w:sz="8" w:space="0" w:color="A6A6A6"/>
              <w:right w:val="single" w:sz="8" w:space="0" w:color="A6A6A6"/>
            </w:tcBorders>
            <w:shd w:val="clear" w:color="auto" w:fill="D9D9D9" w:themeFill="background1" w:themeFillShade="D9"/>
            <w:vAlign w:val="center"/>
            <w:hideMark/>
          </w:tcPr>
          <w:p w14:paraId="45D9BA69" w14:textId="00C019B1"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NR</w:t>
            </w:r>
          </w:p>
        </w:tc>
      </w:tr>
      <w:tr w:rsidR="004A6380" w:rsidRPr="00CE3FDD" w14:paraId="2B2B9FDA" w14:textId="77777777" w:rsidTr="004A6380">
        <w:trPr>
          <w:trHeight w:val="315"/>
        </w:trPr>
        <w:tc>
          <w:tcPr>
            <w:tcW w:w="1308" w:type="dxa"/>
            <w:tcBorders>
              <w:top w:val="nil"/>
              <w:left w:val="single" w:sz="8" w:space="0" w:color="A6A6A6"/>
              <w:bottom w:val="single" w:sz="8" w:space="0" w:color="A6A6A6"/>
              <w:right w:val="single" w:sz="8" w:space="0" w:color="A6A6A6"/>
            </w:tcBorders>
            <w:shd w:val="clear" w:color="auto" w:fill="D9D9D9" w:themeFill="background1" w:themeFillShade="D9"/>
            <w:vAlign w:val="center"/>
            <w:hideMark/>
          </w:tcPr>
          <w:p w14:paraId="10C0CBA9"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SWHC049X</w:t>
            </w:r>
          </w:p>
        </w:tc>
        <w:tc>
          <w:tcPr>
            <w:tcW w:w="945" w:type="dxa"/>
            <w:tcBorders>
              <w:top w:val="nil"/>
              <w:left w:val="nil"/>
              <w:bottom w:val="single" w:sz="8" w:space="0" w:color="A6A6A6"/>
              <w:right w:val="single" w:sz="8" w:space="0" w:color="A6A6A6"/>
            </w:tcBorders>
            <w:shd w:val="clear" w:color="auto" w:fill="D9D9D9" w:themeFill="background1" w:themeFillShade="D9"/>
            <w:vAlign w:val="center"/>
            <w:hideMark/>
          </w:tcPr>
          <w:p w14:paraId="4F51C259"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2"/>
              </w:rPr>
              <w:t>AC</w:t>
            </w:r>
          </w:p>
        </w:tc>
        <w:tc>
          <w:tcPr>
            <w:tcW w:w="1436" w:type="dxa"/>
            <w:tcBorders>
              <w:top w:val="nil"/>
              <w:left w:val="nil"/>
              <w:bottom w:val="single" w:sz="8" w:space="0" w:color="A6A6A6"/>
              <w:right w:val="single" w:sz="8" w:space="0" w:color="A6A6A6"/>
            </w:tcBorders>
            <w:shd w:val="clear" w:color="auto" w:fill="D9D9D9" w:themeFill="background1" w:themeFillShade="D9"/>
            <w:vAlign w:val="center"/>
            <w:hideMark/>
          </w:tcPr>
          <w:p w14:paraId="0E99B3C4"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 xml:space="preserve"> 45 - 65</w:t>
            </w:r>
          </w:p>
        </w:tc>
        <w:tc>
          <w:tcPr>
            <w:tcW w:w="1432" w:type="dxa"/>
            <w:tcBorders>
              <w:top w:val="nil"/>
              <w:left w:val="nil"/>
              <w:bottom w:val="single" w:sz="8" w:space="0" w:color="A6A6A6"/>
              <w:right w:val="single" w:sz="8" w:space="0" w:color="A6A6A6"/>
            </w:tcBorders>
            <w:shd w:val="clear" w:color="auto" w:fill="D9D9D9" w:themeFill="background1" w:themeFillShade="D9"/>
            <w:vAlign w:val="center"/>
            <w:hideMark/>
          </w:tcPr>
          <w:p w14:paraId="39921B1A"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20</w:t>
            </w:r>
          </w:p>
        </w:tc>
        <w:tc>
          <w:tcPr>
            <w:tcW w:w="1432" w:type="dxa"/>
            <w:tcBorders>
              <w:top w:val="nil"/>
              <w:left w:val="nil"/>
              <w:bottom w:val="single" w:sz="8" w:space="0" w:color="A6A6A6"/>
              <w:right w:val="single" w:sz="8" w:space="0" w:color="A6A6A6"/>
            </w:tcBorders>
            <w:shd w:val="clear" w:color="auto" w:fill="D9D9D9" w:themeFill="background1" w:themeFillShade="D9"/>
            <w:vAlign w:val="center"/>
            <w:hideMark/>
          </w:tcPr>
          <w:p w14:paraId="3526976D"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N/A</w:t>
            </w:r>
          </w:p>
        </w:tc>
        <w:tc>
          <w:tcPr>
            <w:tcW w:w="2167" w:type="dxa"/>
            <w:tcBorders>
              <w:top w:val="nil"/>
              <w:left w:val="nil"/>
              <w:bottom w:val="single" w:sz="8" w:space="0" w:color="A6A6A6"/>
              <w:right w:val="single" w:sz="8" w:space="0" w:color="A6A6A6"/>
            </w:tcBorders>
            <w:shd w:val="clear" w:color="auto" w:fill="D9D9D9" w:themeFill="background1" w:themeFillShade="D9"/>
            <w:vAlign w:val="center"/>
            <w:hideMark/>
          </w:tcPr>
          <w:p w14:paraId="248C086A" w14:textId="64A652AC"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NR</w:t>
            </w:r>
          </w:p>
        </w:tc>
      </w:tr>
      <w:tr w:rsidR="004A6380" w:rsidRPr="00CE3FDD" w14:paraId="32155810" w14:textId="77777777" w:rsidTr="004A6380">
        <w:trPr>
          <w:trHeight w:val="315"/>
        </w:trPr>
        <w:tc>
          <w:tcPr>
            <w:tcW w:w="1308" w:type="dxa"/>
            <w:tcBorders>
              <w:top w:val="nil"/>
              <w:left w:val="single" w:sz="8" w:space="0" w:color="A6A6A6"/>
              <w:bottom w:val="single" w:sz="8" w:space="0" w:color="A6A6A6"/>
              <w:right w:val="single" w:sz="8" w:space="0" w:color="A6A6A6"/>
            </w:tcBorders>
            <w:shd w:val="clear" w:color="auto" w:fill="D9D9D9" w:themeFill="background1" w:themeFillShade="D9"/>
            <w:vAlign w:val="center"/>
            <w:hideMark/>
          </w:tcPr>
          <w:p w14:paraId="43A043C3"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SWHC049Y</w:t>
            </w:r>
          </w:p>
        </w:tc>
        <w:tc>
          <w:tcPr>
            <w:tcW w:w="945" w:type="dxa"/>
            <w:tcBorders>
              <w:top w:val="nil"/>
              <w:left w:val="nil"/>
              <w:bottom w:val="single" w:sz="8" w:space="0" w:color="A6A6A6"/>
              <w:right w:val="single" w:sz="8" w:space="0" w:color="A6A6A6"/>
            </w:tcBorders>
            <w:shd w:val="clear" w:color="auto" w:fill="D9D9D9" w:themeFill="background1" w:themeFillShade="D9"/>
            <w:vAlign w:val="center"/>
            <w:hideMark/>
          </w:tcPr>
          <w:p w14:paraId="76547A4F"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2"/>
              </w:rPr>
              <w:t>AC</w:t>
            </w:r>
          </w:p>
        </w:tc>
        <w:tc>
          <w:tcPr>
            <w:tcW w:w="1436" w:type="dxa"/>
            <w:tcBorders>
              <w:top w:val="nil"/>
              <w:left w:val="nil"/>
              <w:bottom w:val="single" w:sz="8" w:space="0" w:color="A6A6A6"/>
              <w:right w:val="single" w:sz="8" w:space="0" w:color="A6A6A6"/>
            </w:tcBorders>
            <w:shd w:val="clear" w:color="auto" w:fill="D9D9D9" w:themeFill="background1" w:themeFillShade="D9"/>
            <w:vAlign w:val="center"/>
            <w:hideMark/>
          </w:tcPr>
          <w:p w14:paraId="21E52D2D"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 xml:space="preserve"> 45 - 65</w:t>
            </w:r>
          </w:p>
        </w:tc>
        <w:tc>
          <w:tcPr>
            <w:tcW w:w="1432" w:type="dxa"/>
            <w:tcBorders>
              <w:top w:val="nil"/>
              <w:left w:val="nil"/>
              <w:bottom w:val="single" w:sz="8" w:space="0" w:color="A6A6A6"/>
              <w:right w:val="single" w:sz="8" w:space="0" w:color="A6A6A6"/>
            </w:tcBorders>
            <w:shd w:val="clear" w:color="auto" w:fill="D9D9D9" w:themeFill="background1" w:themeFillShade="D9"/>
            <w:vAlign w:val="center"/>
            <w:hideMark/>
          </w:tcPr>
          <w:p w14:paraId="7002D037"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21</w:t>
            </w:r>
          </w:p>
        </w:tc>
        <w:tc>
          <w:tcPr>
            <w:tcW w:w="1432" w:type="dxa"/>
            <w:tcBorders>
              <w:top w:val="nil"/>
              <w:left w:val="nil"/>
              <w:bottom w:val="single" w:sz="8" w:space="0" w:color="A6A6A6"/>
              <w:right w:val="single" w:sz="8" w:space="0" w:color="A6A6A6"/>
            </w:tcBorders>
            <w:shd w:val="clear" w:color="auto" w:fill="D9D9D9" w:themeFill="background1" w:themeFillShade="D9"/>
            <w:vAlign w:val="center"/>
            <w:hideMark/>
          </w:tcPr>
          <w:p w14:paraId="36FAC903"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N/A</w:t>
            </w:r>
          </w:p>
        </w:tc>
        <w:tc>
          <w:tcPr>
            <w:tcW w:w="2167" w:type="dxa"/>
            <w:tcBorders>
              <w:top w:val="nil"/>
              <w:left w:val="nil"/>
              <w:bottom w:val="single" w:sz="8" w:space="0" w:color="A6A6A6"/>
              <w:right w:val="single" w:sz="8" w:space="0" w:color="A6A6A6"/>
            </w:tcBorders>
            <w:shd w:val="clear" w:color="auto" w:fill="D9D9D9" w:themeFill="background1" w:themeFillShade="D9"/>
            <w:vAlign w:val="center"/>
            <w:hideMark/>
          </w:tcPr>
          <w:p w14:paraId="4DFE5BD2" w14:textId="5BBE733D"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NR</w:t>
            </w:r>
          </w:p>
        </w:tc>
      </w:tr>
      <w:tr w:rsidR="004A6380" w:rsidRPr="00CE3FDD" w14:paraId="710DE89E" w14:textId="77777777" w:rsidTr="004A6380">
        <w:trPr>
          <w:trHeight w:val="315"/>
        </w:trPr>
        <w:tc>
          <w:tcPr>
            <w:tcW w:w="1308" w:type="dxa"/>
            <w:tcBorders>
              <w:top w:val="nil"/>
              <w:left w:val="single" w:sz="8" w:space="0" w:color="A6A6A6"/>
              <w:bottom w:val="single" w:sz="8" w:space="0" w:color="A6A6A6"/>
              <w:right w:val="single" w:sz="8" w:space="0" w:color="A6A6A6"/>
            </w:tcBorders>
            <w:shd w:val="clear" w:color="auto" w:fill="D9D9D9" w:themeFill="background1" w:themeFillShade="D9"/>
            <w:vAlign w:val="center"/>
            <w:hideMark/>
          </w:tcPr>
          <w:p w14:paraId="77E0304E"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SWHC049Z</w:t>
            </w:r>
          </w:p>
        </w:tc>
        <w:tc>
          <w:tcPr>
            <w:tcW w:w="945" w:type="dxa"/>
            <w:tcBorders>
              <w:top w:val="nil"/>
              <w:left w:val="nil"/>
              <w:bottom w:val="single" w:sz="8" w:space="0" w:color="A6A6A6"/>
              <w:right w:val="single" w:sz="8" w:space="0" w:color="A6A6A6"/>
            </w:tcBorders>
            <w:shd w:val="clear" w:color="auto" w:fill="D9D9D9" w:themeFill="background1" w:themeFillShade="D9"/>
            <w:vAlign w:val="center"/>
            <w:hideMark/>
          </w:tcPr>
          <w:p w14:paraId="6EAA2003"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2"/>
              </w:rPr>
              <w:t>AC</w:t>
            </w:r>
          </w:p>
        </w:tc>
        <w:tc>
          <w:tcPr>
            <w:tcW w:w="1436" w:type="dxa"/>
            <w:tcBorders>
              <w:top w:val="nil"/>
              <w:left w:val="nil"/>
              <w:bottom w:val="single" w:sz="8" w:space="0" w:color="A6A6A6"/>
              <w:right w:val="single" w:sz="8" w:space="0" w:color="A6A6A6"/>
            </w:tcBorders>
            <w:shd w:val="clear" w:color="auto" w:fill="D9D9D9" w:themeFill="background1" w:themeFillShade="D9"/>
            <w:vAlign w:val="center"/>
            <w:hideMark/>
          </w:tcPr>
          <w:p w14:paraId="0F9B00B7"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&lt;45</w:t>
            </w:r>
          </w:p>
        </w:tc>
        <w:tc>
          <w:tcPr>
            <w:tcW w:w="1432" w:type="dxa"/>
            <w:tcBorders>
              <w:top w:val="nil"/>
              <w:left w:val="nil"/>
              <w:bottom w:val="single" w:sz="8" w:space="0" w:color="A6A6A6"/>
              <w:right w:val="single" w:sz="8" w:space="0" w:color="A6A6A6"/>
            </w:tcBorders>
            <w:shd w:val="clear" w:color="auto" w:fill="D9D9D9" w:themeFill="background1" w:themeFillShade="D9"/>
            <w:vAlign w:val="center"/>
            <w:hideMark/>
          </w:tcPr>
          <w:p w14:paraId="48771611"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15</w:t>
            </w:r>
          </w:p>
        </w:tc>
        <w:tc>
          <w:tcPr>
            <w:tcW w:w="1432" w:type="dxa"/>
            <w:tcBorders>
              <w:top w:val="nil"/>
              <w:left w:val="nil"/>
              <w:bottom w:val="single" w:sz="8" w:space="0" w:color="A6A6A6"/>
              <w:right w:val="single" w:sz="8" w:space="0" w:color="A6A6A6"/>
            </w:tcBorders>
            <w:shd w:val="clear" w:color="auto" w:fill="D9D9D9" w:themeFill="background1" w:themeFillShade="D9"/>
            <w:vAlign w:val="center"/>
            <w:hideMark/>
          </w:tcPr>
          <w:p w14:paraId="1B965CC0"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N/A</w:t>
            </w:r>
          </w:p>
        </w:tc>
        <w:tc>
          <w:tcPr>
            <w:tcW w:w="2167" w:type="dxa"/>
            <w:tcBorders>
              <w:top w:val="nil"/>
              <w:left w:val="nil"/>
              <w:bottom w:val="single" w:sz="8" w:space="0" w:color="A6A6A6"/>
              <w:right w:val="single" w:sz="8" w:space="0" w:color="A6A6A6"/>
            </w:tcBorders>
            <w:shd w:val="clear" w:color="auto" w:fill="D9D9D9" w:themeFill="background1" w:themeFillShade="D9"/>
            <w:vAlign w:val="center"/>
            <w:hideMark/>
          </w:tcPr>
          <w:p w14:paraId="7270EBAB" w14:textId="3457DFE6"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NR</w:t>
            </w:r>
          </w:p>
        </w:tc>
      </w:tr>
      <w:tr w:rsidR="004A6380" w:rsidRPr="00CE3FDD" w14:paraId="573961CE" w14:textId="77777777" w:rsidTr="004A6380">
        <w:trPr>
          <w:trHeight w:val="315"/>
        </w:trPr>
        <w:tc>
          <w:tcPr>
            <w:tcW w:w="1308" w:type="dxa"/>
            <w:tcBorders>
              <w:top w:val="nil"/>
              <w:left w:val="single" w:sz="8" w:space="0" w:color="A6A6A6"/>
              <w:bottom w:val="single" w:sz="8" w:space="0" w:color="A6A6A6"/>
              <w:right w:val="single" w:sz="8" w:space="0" w:color="A6A6A6"/>
            </w:tcBorders>
            <w:shd w:val="clear" w:color="auto" w:fill="D9D9D9" w:themeFill="background1" w:themeFillShade="D9"/>
            <w:vAlign w:val="center"/>
            <w:hideMark/>
          </w:tcPr>
          <w:p w14:paraId="3DA1EC03"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SWHC049AA</w:t>
            </w:r>
          </w:p>
        </w:tc>
        <w:tc>
          <w:tcPr>
            <w:tcW w:w="945" w:type="dxa"/>
            <w:tcBorders>
              <w:top w:val="nil"/>
              <w:left w:val="nil"/>
              <w:bottom w:val="single" w:sz="8" w:space="0" w:color="A6A6A6"/>
              <w:right w:val="single" w:sz="8" w:space="0" w:color="A6A6A6"/>
            </w:tcBorders>
            <w:shd w:val="clear" w:color="auto" w:fill="D9D9D9" w:themeFill="background1" w:themeFillShade="D9"/>
            <w:vAlign w:val="center"/>
            <w:hideMark/>
          </w:tcPr>
          <w:p w14:paraId="07E7F740"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2"/>
              </w:rPr>
              <w:t>AC</w:t>
            </w:r>
          </w:p>
        </w:tc>
        <w:tc>
          <w:tcPr>
            <w:tcW w:w="1436" w:type="dxa"/>
            <w:tcBorders>
              <w:top w:val="nil"/>
              <w:left w:val="nil"/>
              <w:bottom w:val="single" w:sz="8" w:space="0" w:color="A6A6A6"/>
              <w:right w:val="single" w:sz="8" w:space="0" w:color="A6A6A6"/>
            </w:tcBorders>
            <w:shd w:val="clear" w:color="auto" w:fill="D9D9D9" w:themeFill="background1" w:themeFillShade="D9"/>
            <w:vAlign w:val="center"/>
            <w:hideMark/>
          </w:tcPr>
          <w:p w14:paraId="690502A7"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&lt;45</w:t>
            </w:r>
          </w:p>
        </w:tc>
        <w:tc>
          <w:tcPr>
            <w:tcW w:w="1432" w:type="dxa"/>
            <w:tcBorders>
              <w:top w:val="nil"/>
              <w:left w:val="nil"/>
              <w:bottom w:val="single" w:sz="8" w:space="0" w:color="A6A6A6"/>
              <w:right w:val="single" w:sz="8" w:space="0" w:color="A6A6A6"/>
            </w:tcBorders>
            <w:shd w:val="clear" w:color="auto" w:fill="D9D9D9" w:themeFill="background1" w:themeFillShade="D9"/>
            <w:vAlign w:val="center"/>
            <w:hideMark/>
          </w:tcPr>
          <w:p w14:paraId="0043A78C"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16</w:t>
            </w:r>
          </w:p>
        </w:tc>
        <w:tc>
          <w:tcPr>
            <w:tcW w:w="1432" w:type="dxa"/>
            <w:tcBorders>
              <w:top w:val="nil"/>
              <w:left w:val="nil"/>
              <w:bottom w:val="single" w:sz="8" w:space="0" w:color="A6A6A6"/>
              <w:right w:val="single" w:sz="8" w:space="0" w:color="A6A6A6"/>
            </w:tcBorders>
            <w:shd w:val="clear" w:color="auto" w:fill="D9D9D9" w:themeFill="background1" w:themeFillShade="D9"/>
            <w:vAlign w:val="center"/>
            <w:hideMark/>
          </w:tcPr>
          <w:p w14:paraId="3E7F6865"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N/A</w:t>
            </w:r>
          </w:p>
        </w:tc>
        <w:tc>
          <w:tcPr>
            <w:tcW w:w="2167" w:type="dxa"/>
            <w:tcBorders>
              <w:top w:val="nil"/>
              <w:left w:val="nil"/>
              <w:bottom w:val="single" w:sz="8" w:space="0" w:color="A6A6A6"/>
              <w:right w:val="single" w:sz="8" w:space="0" w:color="A6A6A6"/>
            </w:tcBorders>
            <w:shd w:val="clear" w:color="auto" w:fill="D9D9D9" w:themeFill="background1" w:themeFillShade="D9"/>
            <w:vAlign w:val="center"/>
            <w:hideMark/>
          </w:tcPr>
          <w:p w14:paraId="38D4CFEC" w14:textId="2A35543F"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NR</w:t>
            </w:r>
          </w:p>
        </w:tc>
      </w:tr>
      <w:tr w:rsidR="004A6380" w:rsidRPr="00CE3FDD" w14:paraId="3FDF4076" w14:textId="77777777" w:rsidTr="004A6380">
        <w:trPr>
          <w:trHeight w:val="315"/>
        </w:trPr>
        <w:tc>
          <w:tcPr>
            <w:tcW w:w="1308" w:type="dxa"/>
            <w:tcBorders>
              <w:top w:val="nil"/>
              <w:left w:val="single" w:sz="8" w:space="0" w:color="A6A6A6"/>
              <w:bottom w:val="single" w:sz="8" w:space="0" w:color="A6A6A6"/>
              <w:right w:val="single" w:sz="8" w:space="0" w:color="A6A6A6"/>
            </w:tcBorders>
            <w:shd w:val="clear" w:color="auto" w:fill="D9D9D9" w:themeFill="background1" w:themeFillShade="D9"/>
            <w:vAlign w:val="center"/>
            <w:hideMark/>
          </w:tcPr>
          <w:p w14:paraId="4F6A0A34"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SWHC049AB</w:t>
            </w:r>
          </w:p>
        </w:tc>
        <w:tc>
          <w:tcPr>
            <w:tcW w:w="945" w:type="dxa"/>
            <w:tcBorders>
              <w:top w:val="nil"/>
              <w:left w:val="nil"/>
              <w:bottom w:val="single" w:sz="8" w:space="0" w:color="A6A6A6"/>
              <w:right w:val="single" w:sz="8" w:space="0" w:color="A6A6A6"/>
            </w:tcBorders>
            <w:shd w:val="clear" w:color="auto" w:fill="D9D9D9" w:themeFill="background1" w:themeFillShade="D9"/>
            <w:vAlign w:val="center"/>
            <w:hideMark/>
          </w:tcPr>
          <w:p w14:paraId="32165C16"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2"/>
              </w:rPr>
              <w:t>AC</w:t>
            </w:r>
          </w:p>
        </w:tc>
        <w:tc>
          <w:tcPr>
            <w:tcW w:w="1436" w:type="dxa"/>
            <w:tcBorders>
              <w:top w:val="nil"/>
              <w:left w:val="nil"/>
              <w:bottom w:val="single" w:sz="8" w:space="0" w:color="A6A6A6"/>
              <w:right w:val="single" w:sz="8" w:space="0" w:color="A6A6A6"/>
            </w:tcBorders>
            <w:shd w:val="clear" w:color="auto" w:fill="D9D9D9" w:themeFill="background1" w:themeFillShade="D9"/>
            <w:vAlign w:val="center"/>
            <w:hideMark/>
          </w:tcPr>
          <w:p w14:paraId="1ED780C0"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&lt;45</w:t>
            </w:r>
          </w:p>
        </w:tc>
        <w:tc>
          <w:tcPr>
            <w:tcW w:w="1432" w:type="dxa"/>
            <w:tcBorders>
              <w:top w:val="nil"/>
              <w:left w:val="nil"/>
              <w:bottom w:val="single" w:sz="8" w:space="0" w:color="A6A6A6"/>
              <w:right w:val="single" w:sz="8" w:space="0" w:color="A6A6A6"/>
            </w:tcBorders>
            <w:shd w:val="clear" w:color="auto" w:fill="D9D9D9" w:themeFill="background1" w:themeFillShade="D9"/>
            <w:vAlign w:val="center"/>
            <w:hideMark/>
          </w:tcPr>
          <w:p w14:paraId="4C730789"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17</w:t>
            </w:r>
          </w:p>
        </w:tc>
        <w:tc>
          <w:tcPr>
            <w:tcW w:w="1432" w:type="dxa"/>
            <w:tcBorders>
              <w:top w:val="nil"/>
              <w:left w:val="nil"/>
              <w:bottom w:val="single" w:sz="8" w:space="0" w:color="A6A6A6"/>
              <w:right w:val="single" w:sz="8" w:space="0" w:color="A6A6A6"/>
            </w:tcBorders>
            <w:shd w:val="clear" w:color="auto" w:fill="D9D9D9" w:themeFill="background1" w:themeFillShade="D9"/>
            <w:vAlign w:val="center"/>
            <w:hideMark/>
          </w:tcPr>
          <w:p w14:paraId="73F4FF0A"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N/A</w:t>
            </w:r>
          </w:p>
        </w:tc>
        <w:tc>
          <w:tcPr>
            <w:tcW w:w="2167" w:type="dxa"/>
            <w:tcBorders>
              <w:top w:val="nil"/>
              <w:left w:val="nil"/>
              <w:bottom w:val="single" w:sz="8" w:space="0" w:color="A6A6A6"/>
              <w:right w:val="single" w:sz="8" w:space="0" w:color="A6A6A6"/>
            </w:tcBorders>
            <w:shd w:val="clear" w:color="auto" w:fill="D9D9D9" w:themeFill="background1" w:themeFillShade="D9"/>
            <w:vAlign w:val="center"/>
            <w:hideMark/>
          </w:tcPr>
          <w:p w14:paraId="18E90E88" w14:textId="5AEDB89F"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NR</w:t>
            </w:r>
          </w:p>
        </w:tc>
      </w:tr>
      <w:tr w:rsidR="004A6380" w:rsidRPr="00CE3FDD" w14:paraId="10BDE82D" w14:textId="77777777" w:rsidTr="004A6380">
        <w:trPr>
          <w:trHeight w:val="315"/>
        </w:trPr>
        <w:tc>
          <w:tcPr>
            <w:tcW w:w="1308" w:type="dxa"/>
            <w:tcBorders>
              <w:top w:val="nil"/>
              <w:left w:val="single" w:sz="8" w:space="0" w:color="A6A6A6"/>
              <w:bottom w:val="single" w:sz="8" w:space="0" w:color="A6A6A6"/>
              <w:right w:val="single" w:sz="8" w:space="0" w:color="A6A6A6"/>
            </w:tcBorders>
            <w:shd w:val="clear" w:color="auto" w:fill="D9D9D9" w:themeFill="background1" w:themeFillShade="D9"/>
            <w:vAlign w:val="center"/>
            <w:hideMark/>
          </w:tcPr>
          <w:p w14:paraId="72B8CC86"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SWHC049AC</w:t>
            </w:r>
          </w:p>
        </w:tc>
        <w:tc>
          <w:tcPr>
            <w:tcW w:w="945" w:type="dxa"/>
            <w:tcBorders>
              <w:top w:val="nil"/>
              <w:left w:val="nil"/>
              <w:bottom w:val="single" w:sz="8" w:space="0" w:color="A6A6A6"/>
              <w:right w:val="single" w:sz="8" w:space="0" w:color="A6A6A6"/>
            </w:tcBorders>
            <w:shd w:val="clear" w:color="auto" w:fill="D9D9D9" w:themeFill="background1" w:themeFillShade="D9"/>
            <w:vAlign w:val="center"/>
            <w:hideMark/>
          </w:tcPr>
          <w:p w14:paraId="368B32D5"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2"/>
              </w:rPr>
              <w:t>AC</w:t>
            </w:r>
          </w:p>
        </w:tc>
        <w:tc>
          <w:tcPr>
            <w:tcW w:w="1436" w:type="dxa"/>
            <w:tcBorders>
              <w:top w:val="nil"/>
              <w:left w:val="nil"/>
              <w:bottom w:val="single" w:sz="8" w:space="0" w:color="A6A6A6"/>
              <w:right w:val="single" w:sz="8" w:space="0" w:color="A6A6A6"/>
            </w:tcBorders>
            <w:shd w:val="clear" w:color="auto" w:fill="D9D9D9" w:themeFill="background1" w:themeFillShade="D9"/>
            <w:vAlign w:val="center"/>
            <w:hideMark/>
          </w:tcPr>
          <w:p w14:paraId="1529DC7D"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&lt;45</w:t>
            </w:r>
          </w:p>
        </w:tc>
        <w:tc>
          <w:tcPr>
            <w:tcW w:w="1432" w:type="dxa"/>
            <w:tcBorders>
              <w:top w:val="nil"/>
              <w:left w:val="nil"/>
              <w:bottom w:val="single" w:sz="8" w:space="0" w:color="A6A6A6"/>
              <w:right w:val="single" w:sz="8" w:space="0" w:color="A6A6A6"/>
            </w:tcBorders>
            <w:shd w:val="clear" w:color="auto" w:fill="D9D9D9" w:themeFill="background1" w:themeFillShade="D9"/>
            <w:vAlign w:val="center"/>
            <w:hideMark/>
          </w:tcPr>
          <w:p w14:paraId="01FC695A"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18</w:t>
            </w:r>
          </w:p>
        </w:tc>
        <w:tc>
          <w:tcPr>
            <w:tcW w:w="1432" w:type="dxa"/>
            <w:tcBorders>
              <w:top w:val="nil"/>
              <w:left w:val="nil"/>
              <w:bottom w:val="single" w:sz="8" w:space="0" w:color="A6A6A6"/>
              <w:right w:val="single" w:sz="8" w:space="0" w:color="A6A6A6"/>
            </w:tcBorders>
            <w:shd w:val="clear" w:color="auto" w:fill="D9D9D9" w:themeFill="background1" w:themeFillShade="D9"/>
            <w:vAlign w:val="center"/>
            <w:hideMark/>
          </w:tcPr>
          <w:p w14:paraId="4B624F2D"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N/A</w:t>
            </w:r>
          </w:p>
        </w:tc>
        <w:tc>
          <w:tcPr>
            <w:tcW w:w="2167" w:type="dxa"/>
            <w:tcBorders>
              <w:top w:val="nil"/>
              <w:left w:val="nil"/>
              <w:bottom w:val="single" w:sz="8" w:space="0" w:color="A6A6A6"/>
              <w:right w:val="single" w:sz="8" w:space="0" w:color="A6A6A6"/>
            </w:tcBorders>
            <w:shd w:val="clear" w:color="auto" w:fill="D9D9D9" w:themeFill="background1" w:themeFillShade="D9"/>
            <w:vAlign w:val="center"/>
            <w:hideMark/>
          </w:tcPr>
          <w:p w14:paraId="15845502" w14:textId="6CD08D64"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NR</w:t>
            </w:r>
          </w:p>
        </w:tc>
      </w:tr>
      <w:tr w:rsidR="004A6380" w:rsidRPr="00CE3FDD" w14:paraId="04B48486" w14:textId="77777777" w:rsidTr="004A6380">
        <w:trPr>
          <w:trHeight w:val="315"/>
        </w:trPr>
        <w:tc>
          <w:tcPr>
            <w:tcW w:w="1308" w:type="dxa"/>
            <w:tcBorders>
              <w:top w:val="nil"/>
              <w:left w:val="single" w:sz="8" w:space="0" w:color="A6A6A6"/>
              <w:bottom w:val="single" w:sz="8" w:space="0" w:color="A6A6A6"/>
              <w:right w:val="single" w:sz="8" w:space="0" w:color="A6A6A6"/>
            </w:tcBorders>
            <w:shd w:val="clear" w:color="auto" w:fill="D9D9D9" w:themeFill="background1" w:themeFillShade="D9"/>
            <w:vAlign w:val="center"/>
            <w:hideMark/>
          </w:tcPr>
          <w:p w14:paraId="6080AD89"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SWHC049AD</w:t>
            </w:r>
          </w:p>
        </w:tc>
        <w:tc>
          <w:tcPr>
            <w:tcW w:w="945" w:type="dxa"/>
            <w:tcBorders>
              <w:top w:val="nil"/>
              <w:left w:val="nil"/>
              <w:bottom w:val="single" w:sz="8" w:space="0" w:color="A6A6A6"/>
              <w:right w:val="single" w:sz="8" w:space="0" w:color="A6A6A6"/>
            </w:tcBorders>
            <w:shd w:val="clear" w:color="auto" w:fill="D9D9D9" w:themeFill="background1" w:themeFillShade="D9"/>
            <w:vAlign w:val="center"/>
            <w:hideMark/>
          </w:tcPr>
          <w:p w14:paraId="438E3A89"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2"/>
              </w:rPr>
              <w:t>AC</w:t>
            </w:r>
          </w:p>
        </w:tc>
        <w:tc>
          <w:tcPr>
            <w:tcW w:w="1436" w:type="dxa"/>
            <w:tcBorders>
              <w:top w:val="nil"/>
              <w:left w:val="nil"/>
              <w:bottom w:val="single" w:sz="8" w:space="0" w:color="A6A6A6"/>
              <w:right w:val="single" w:sz="8" w:space="0" w:color="A6A6A6"/>
            </w:tcBorders>
            <w:shd w:val="clear" w:color="auto" w:fill="D9D9D9" w:themeFill="background1" w:themeFillShade="D9"/>
            <w:vAlign w:val="center"/>
            <w:hideMark/>
          </w:tcPr>
          <w:p w14:paraId="42686479"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&lt;45</w:t>
            </w:r>
          </w:p>
        </w:tc>
        <w:tc>
          <w:tcPr>
            <w:tcW w:w="1432" w:type="dxa"/>
            <w:tcBorders>
              <w:top w:val="nil"/>
              <w:left w:val="nil"/>
              <w:bottom w:val="single" w:sz="8" w:space="0" w:color="A6A6A6"/>
              <w:right w:val="single" w:sz="8" w:space="0" w:color="A6A6A6"/>
            </w:tcBorders>
            <w:shd w:val="clear" w:color="auto" w:fill="D9D9D9" w:themeFill="background1" w:themeFillShade="D9"/>
            <w:vAlign w:val="center"/>
            <w:hideMark/>
          </w:tcPr>
          <w:p w14:paraId="39E35378"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19</w:t>
            </w:r>
          </w:p>
        </w:tc>
        <w:tc>
          <w:tcPr>
            <w:tcW w:w="1432" w:type="dxa"/>
            <w:tcBorders>
              <w:top w:val="nil"/>
              <w:left w:val="nil"/>
              <w:bottom w:val="single" w:sz="8" w:space="0" w:color="A6A6A6"/>
              <w:right w:val="single" w:sz="8" w:space="0" w:color="A6A6A6"/>
            </w:tcBorders>
            <w:shd w:val="clear" w:color="auto" w:fill="D9D9D9" w:themeFill="background1" w:themeFillShade="D9"/>
            <w:vAlign w:val="center"/>
            <w:hideMark/>
          </w:tcPr>
          <w:p w14:paraId="6105F071"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N/A</w:t>
            </w:r>
          </w:p>
        </w:tc>
        <w:tc>
          <w:tcPr>
            <w:tcW w:w="2167" w:type="dxa"/>
            <w:tcBorders>
              <w:top w:val="nil"/>
              <w:left w:val="nil"/>
              <w:bottom w:val="single" w:sz="8" w:space="0" w:color="A6A6A6"/>
              <w:right w:val="single" w:sz="8" w:space="0" w:color="A6A6A6"/>
            </w:tcBorders>
            <w:shd w:val="clear" w:color="auto" w:fill="D9D9D9" w:themeFill="background1" w:themeFillShade="D9"/>
            <w:vAlign w:val="center"/>
            <w:hideMark/>
          </w:tcPr>
          <w:p w14:paraId="3BE614B0" w14:textId="17CD292C"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NR</w:t>
            </w:r>
          </w:p>
        </w:tc>
      </w:tr>
      <w:tr w:rsidR="004A6380" w:rsidRPr="00CE3FDD" w14:paraId="1591B2D0" w14:textId="77777777" w:rsidTr="004A6380">
        <w:trPr>
          <w:trHeight w:val="315"/>
        </w:trPr>
        <w:tc>
          <w:tcPr>
            <w:tcW w:w="1308" w:type="dxa"/>
            <w:tcBorders>
              <w:top w:val="nil"/>
              <w:left w:val="single" w:sz="8" w:space="0" w:color="A6A6A6"/>
              <w:bottom w:val="single" w:sz="8" w:space="0" w:color="A6A6A6"/>
              <w:right w:val="single" w:sz="8" w:space="0" w:color="A6A6A6"/>
            </w:tcBorders>
            <w:shd w:val="clear" w:color="auto" w:fill="D9D9D9" w:themeFill="background1" w:themeFillShade="D9"/>
            <w:vAlign w:val="center"/>
            <w:hideMark/>
          </w:tcPr>
          <w:p w14:paraId="1C4CC154"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SWHC049AE</w:t>
            </w:r>
          </w:p>
        </w:tc>
        <w:tc>
          <w:tcPr>
            <w:tcW w:w="945" w:type="dxa"/>
            <w:tcBorders>
              <w:top w:val="nil"/>
              <w:left w:val="nil"/>
              <w:bottom w:val="single" w:sz="8" w:space="0" w:color="A6A6A6"/>
              <w:right w:val="single" w:sz="8" w:space="0" w:color="A6A6A6"/>
            </w:tcBorders>
            <w:shd w:val="clear" w:color="auto" w:fill="D9D9D9" w:themeFill="background1" w:themeFillShade="D9"/>
            <w:vAlign w:val="center"/>
            <w:hideMark/>
          </w:tcPr>
          <w:p w14:paraId="47A17348"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2"/>
              </w:rPr>
              <w:t>AC</w:t>
            </w:r>
          </w:p>
        </w:tc>
        <w:tc>
          <w:tcPr>
            <w:tcW w:w="1436" w:type="dxa"/>
            <w:tcBorders>
              <w:top w:val="nil"/>
              <w:left w:val="nil"/>
              <w:bottom w:val="single" w:sz="8" w:space="0" w:color="A6A6A6"/>
              <w:right w:val="single" w:sz="8" w:space="0" w:color="A6A6A6"/>
            </w:tcBorders>
            <w:shd w:val="clear" w:color="auto" w:fill="D9D9D9" w:themeFill="background1" w:themeFillShade="D9"/>
            <w:vAlign w:val="center"/>
            <w:hideMark/>
          </w:tcPr>
          <w:p w14:paraId="17D05ABD"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&lt;45</w:t>
            </w:r>
          </w:p>
        </w:tc>
        <w:tc>
          <w:tcPr>
            <w:tcW w:w="1432" w:type="dxa"/>
            <w:tcBorders>
              <w:top w:val="nil"/>
              <w:left w:val="nil"/>
              <w:bottom w:val="single" w:sz="8" w:space="0" w:color="A6A6A6"/>
              <w:right w:val="single" w:sz="8" w:space="0" w:color="A6A6A6"/>
            </w:tcBorders>
            <w:shd w:val="clear" w:color="auto" w:fill="D9D9D9" w:themeFill="background1" w:themeFillShade="D9"/>
            <w:vAlign w:val="center"/>
            <w:hideMark/>
          </w:tcPr>
          <w:p w14:paraId="2F35C660"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20</w:t>
            </w:r>
          </w:p>
        </w:tc>
        <w:tc>
          <w:tcPr>
            <w:tcW w:w="1432" w:type="dxa"/>
            <w:tcBorders>
              <w:top w:val="nil"/>
              <w:left w:val="nil"/>
              <w:bottom w:val="single" w:sz="8" w:space="0" w:color="A6A6A6"/>
              <w:right w:val="single" w:sz="8" w:space="0" w:color="A6A6A6"/>
            </w:tcBorders>
            <w:shd w:val="clear" w:color="auto" w:fill="D9D9D9" w:themeFill="background1" w:themeFillShade="D9"/>
            <w:vAlign w:val="center"/>
            <w:hideMark/>
          </w:tcPr>
          <w:p w14:paraId="3D080FD1"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N/A</w:t>
            </w:r>
          </w:p>
        </w:tc>
        <w:tc>
          <w:tcPr>
            <w:tcW w:w="2167" w:type="dxa"/>
            <w:tcBorders>
              <w:top w:val="nil"/>
              <w:left w:val="nil"/>
              <w:bottom w:val="single" w:sz="8" w:space="0" w:color="A6A6A6"/>
              <w:right w:val="single" w:sz="8" w:space="0" w:color="A6A6A6"/>
            </w:tcBorders>
            <w:shd w:val="clear" w:color="auto" w:fill="D9D9D9" w:themeFill="background1" w:themeFillShade="D9"/>
            <w:vAlign w:val="center"/>
            <w:hideMark/>
          </w:tcPr>
          <w:p w14:paraId="79538E94" w14:textId="34B12991"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NR</w:t>
            </w:r>
          </w:p>
        </w:tc>
      </w:tr>
      <w:tr w:rsidR="004A6380" w:rsidRPr="00CE3FDD" w14:paraId="1F8299AC" w14:textId="77777777" w:rsidTr="004A6380">
        <w:trPr>
          <w:trHeight w:val="315"/>
        </w:trPr>
        <w:tc>
          <w:tcPr>
            <w:tcW w:w="1308" w:type="dxa"/>
            <w:tcBorders>
              <w:top w:val="nil"/>
              <w:left w:val="single" w:sz="8" w:space="0" w:color="A6A6A6"/>
              <w:bottom w:val="single" w:sz="8" w:space="0" w:color="A6A6A6"/>
              <w:right w:val="single" w:sz="8" w:space="0" w:color="A6A6A6"/>
            </w:tcBorders>
            <w:shd w:val="clear" w:color="auto" w:fill="D9D9D9" w:themeFill="background1" w:themeFillShade="D9"/>
            <w:vAlign w:val="center"/>
            <w:hideMark/>
          </w:tcPr>
          <w:p w14:paraId="11859089"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SWHC049AF</w:t>
            </w:r>
          </w:p>
        </w:tc>
        <w:tc>
          <w:tcPr>
            <w:tcW w:w="945" w:type="dxa"/>
            <w:tcBorders>
              <w:top w:val="nil"/>
              <w:left w:val="nil"/>
              <w:bottom w:val="single" w:sz="8" w:space="0" w:color="A6A6A6"/>
              <w:right w:val="single" w:sz="8" w:space="0" w:color="A6A6A6"/>
            </w:tcBorders>
            <w:shd w:val="clear" w:color="auto" w:fill="D9D9D9" w:themeFill="background1" w:themeFillShade="D9"/>
            <w:vAlign w:val="center"/>
            <w:hideMark/>
          </w:tcPr>
          <w:p w14:paraId="4C06895F"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2"/>
              </w:rPr>
              <w:t>AC</w:t>
            </w:r>
          </w:p>
        </w:tc>
        <w:tc>
          <w:tcPr>
            <w:tcW w:w="1436" w:type="dxa"/>
            <w:tcBorders>
              <w:top w:val="nil"/>
              <w:left w:val="nil"/>
              <w:bottom w:val="single" w:sz="8" w:space="0" w:color="A6A6A6"/>
              <w:right w:val="single" w:sz="8" w:space="0" w:color="A6A6A6"/>
            </w:tcBorders>
            <w:shd w:val="clear" w:color="auto" w:fill="D9D9D9" w:themeFill="background1" w:themeFillShade="D9"/>
            <w:vAlign w:val="center"/>
            <w:hideMark/>
          </w:tcPr>
          <w:p w14:paraId="31D0E4CB"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&lt;45</w:t>
            </w:r>
          </w:p>
        </w:tc>
        <w:tc>
          <w:tcPr>
            <w:tcW w:w="1432" w:type="dxa"/>
            <w:tcBorders>
              <w:top w:val="nil"/>
              <w:left w:val="nil"/>
              <w:bottom w:val="single" w:sz="8" w:space="0" w:color="A6A6A6"/>
              <w:right w:val="single" w:sz="8" w:space="0" w:color="A6A6A6"/>
            </w:tcBorders>
            <w:shd w:val="clear" w:color="auto" w:fill="D9D9D9" w:themeFill="background1" w:themeFillShade="D9"/>
            <w:vAlign w:val="center"/>
            <w:hideMark/>
          </w:tcPr>
          <w:p w14:paraId="35E60D13"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21</w:t>
            </w:r>
          </w:p>
        </w:tc>
        <w:tc>
          <w:tcPr>
            <w:tcW w:w="1432" w:type="dxa"/>
            <w:tcBorders>
              <w:top w:val="nil"/>
              <w:left w:val="nil"/>
              <w:bottom w:val="single" w:sz="8" w:space="0" w:color="A6A6A6"/>
              <w:right w:val="single" w:sz="8" w:space="0" w:color="A6A6A6"/>
            </w:tcBorders>
            <w:shd w:val="clear" w:color="auto" w:fill="D9D9D9" w:themeFill="background1" w:themeFillShade="D9"/>
            <w:vAlign w:val="center"/>
            <w:hideMark/>
          </w:tcPr>
          <w:p w14:paraId="559056C3"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N/A</w:t>
            </w:r>
          </w:p>
        </w:tc>
        <w:tc>
          <w:tcPr>
            <w:tcW w:w="2167" w:type="dxa"/>
            <w:tcBorders>
              <w:top w:val="nil"/>
              <w:left w:val="nil"/>
              <w:bottom w:val="single" w:sz="8" w:space="0" w:color="A6A6A6"/>
              <w:right w:val="single" w:sz="8" w:space="0" w:color="A6A6A6"/>
            </w:tcBorders>
            <w:shd w:val="clear" w:color="auto" w:fill="D9D9D9" w:themeFill="background1" w:themeFillShade="D9"/>
            <w:vAlign w:val="center"/>
            <w:hideMark/>
          </w:tcPr>
          <w:p w14:paraId="1D5D4DE9" w14:textId="0B947C71"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NR</w:t>
            </w:r>
          </w:p>
        </w:tc>
      </w:tr>
      <w:tr w:rsidR="004A6380" w:rsidRPr="00CE3FDD" w14:paraId="3311ACCC" w14:textId="77777777" w:rsidTr="004A6380">
        <w:trPr>
          <w:trHeight w:val="315"/>
        </w:trPr>
        <w:tc>
          <w:tcPr>
            <w:tcW w:w="1308" w:type="dxa"/>
            <w:tcBorders>
              <w:top w:val="nil"/>
              <w:left w:val="single" w:sz="8" w:space="0" w:color="A6A6A6"/>
              <w:bottom w:val="single" w:sz="8" w:space="0" w:color="A6A6A6"/>
              <w:right w:val="single" w:sz="8" w:space="0" w:color="A6A6A6"/>
            </w:tcBorders>
            <w:shd w:val="clear" w:color="auto" w:fill="D9D9D9" w:themeFill="background1" w:themeFillShade="D9"/>
            <w:vAlign w:val="center"/>
            <w:hideMark/>
          </w:tcPr>
          <w:p w14:paraId="704E0D89"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SWHC049AG</w:t>
            </w:r>
          </w:p>
        </w:tc>
        <w:tc>
          <w:tcPr>
            <w:tcW w:w="945" w:type="dxa"/>
            <w:tcBorders>
              <w:top w:val="nil"/>
              <w:left w:val="nil"/>
              <w:bottom w:val="single" w:sz="8" w:space="0" w:color="A6A6A6"/>
              <w:right w:val="single" w:sz="8" w:space="0" w:color="A6A6A6"/>
            </w:tcBorders>
            <w:shd w:val="clear" w:color="auto" w:fill="D9D9D9" w:themeFill="background1" w:themeFillShade="D9"/>
            <w:vAlign w:val="center"/>
            <w:hideMark/>
          </w:tcPr>
          <w:p w14:paraId="7D6A277E"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2"/>
              </w:rPr>
              <w:t>HP</w:t>
            </w:r>
          </w:p>
        </w:tc>
        <w:tc>
          <w:tcPr>
            <w:tcW w:w="1436" w:type="dxa"/>
            <w:tcBorders>
              <w:top w:val="nil"/>
              <w:left w:val="nil"/>
              <w:bottom w:val="single" w:sz="8" w:space="0" w:color="A6A6A6"/>
              <w:right w:val="single" w:sz="8" w:space="0" w:color="A6A6A6"/>
            </w:tcBorders>
            <w:shd w:val="clear" w:color="auto" w:fill="D9D9D9" w:themeFill="background1" w:themeFillShade="D9"/>
            <w:vAlign w:val="center"/>
            <w:hideMark/>
          </w:tcPr>
          <w:p w14:paraId="6C7A0E2C"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18 - 65</w:t>
            </w:r>
          </w:p>
        </w:tc>
        <w:tc>
          <w:tcPr>
            <w:tcW w:w="1432" w:type="dxa"/>
            <w:tcBorders>
              <w:top w:val="nil"/>
              <w:left w:val="nil"/>
              <w:bottom w:val="single" w:sz="8" w:space="0" w:color="A6A6A6"/>
              <w:right w:val="single" w:sz="8" w:space="0" w:color="A6A6A6"/>
            </w:tcBorders>
            <w:shd w:val="clear" w:color="auto" w:fill="D9D9D9" w:themeFill="background1" w:themeFillShade="D9"/>
            <w:vAlign w:val="center"/>
            <w:hideMark/>
          </w:tcPr>
          <w:p w14:paraId="217EA280"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15</w:t>
            </w:r>
          </w:p>
        </w:tc>
        <w:tc>
          <w:tcPr>
            <w:tcW w:w="1432" w:type="dxa"/>
            <w:tcBorders>
              <w:top w:val="nil"/>
              <w:left w:val="nil"/>
              <w:bottom w:val="single" w:sz="8" w:space="0" w:color="A6A6A6"/>
              <w:right w:val="single" w:sz="8" w:space="0" w:color="A6A6A6"/>
            </w:tcBorders>
            <w:shd w:val="clear" w:color="auto" w:fill="D9D9D9" w:themeFill="background1" w:themeFillShade="D9"/>
            <w:vAlign w:val="center"/>
            <w:hideMark/>
          </w:tcPr>
          <w:p w14:paraId="122CCD5D"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8.7</w:t>
            </w:r>
          </w:p>
        </w:tc>
        <w:tc>
          <w:tcPr>
            <w:tcW w:w="2167" w:type="dxa"/>
            <w:tcBorders>
              <w:top w:val="nil"/>
              <w:left w:val="nil"/>
              <w:bottom w:val="single" w:sz="8" w:space="0" w:color="A6A6A6"/>
              <w:right w:val="single" w:sz="8" w:space="0" w:color="A6A6A6"/>
            </w:tcBorders>
            <w:shd w:val="clear" w:color="auto" w:fill="D9D9D9" w:themeFill="background1" w:themeFillShade="D9"/>
            <w:vAlign w:val="center"/>
            <w:hideMark/>
          </w:tcPr>
          <w:p w14:paraId="5BCF197D" w14:textId="5A76A994"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NR</w:t>
            </w:r>
          </w:p>
        </w:tc>
      </w:tr>
      <w:tr w:rsidR="004A6380" w:rsidRPr="00CE3FDD" w14:paraId="5601DC0A" w14:textId="77777777" w:rsidTr="004A6380">
        <w:trPr>
          <w:trHeight w:val="315"/>
        </w:trPr>
        <w:tc>
          <w:tcPr>
            <w:tcW w:w="1308" w:type="dxa"/>
            <w:tcBorders>
              <w:top w:val="nil"/>
              <w:left w:val="single" w:sz="8" w:space="0" w:color="A6A6A6"/>
              <w:bottom w:val="single" w:sz="8" w:space="0" w:color="A6A6A6"/>
              <w:right w:val="single" w:sz="8" w:space="0" w:color="A6A6A6"/>
            </w:tcBorders>
            <w:shd w:val="clear" w:color="auto" w:fill="D9D9D9" w:themeFill="background1" w:themeFillShade="D9"/>
            <w:vAlign w:val="center"/>
            <w:hideMark/>
          </w:tcPr>
          <w:p w14:paraId="481EE686"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SWHC049AH</w:t>
            </w:r>
          </w:p>
        </w:tc>
        <w:tc>
          <w:tcPr>
            <w:tcW w:w="945" w:type="dxa"/>
            <w:tcBorders>
              <w:top w:val="nil"/>
              <w:left w:val="nil"/>
              <w:bottom w:val="single" w:sz="8" w:space="0" w:color="A6A6A6"/>
              <w:right w:val="single" w:sz="8" w:space="0" w:color="A6A6A6"/>
            </w:tcBorders>
            <w:shd w:val="clear" w:color="auto" w:fill="D9D9D9" w:themeFill="background1" w:themeFillShade="D9"/>
            <w:vAlign w:val="center"/>
            <w:hideMark/>
          </w:tcPr>
          <w:p w14:paraId="647E8968"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2"/>
              </w:rPr>
              <w:t>HP</w:t>
            </w:r>
          </w:p>
        </w:tc>
        <w:tc>
          <w:tcPr>
            <w:tcW w:w="1436" w:type="dxa"/>
            <w:tcBorders>
              <w:top w:val="nil"/>
              <w:left w:val="nil"/>
              <w:bottom w:val="single" w:sz="8" w:space="0" w:color="A6A6A6"/>
              <w:right w:val="single" w:sz="8" w:space="0" w:color="A6A6A6"/>
            </w:tcBorders>
            <w:shd w:val="clear" w:color="auto" w:fill="D9D9D9" w:themeFill="background1" w:themeFillShade="D9"/>
            <w:vAlign w:val="center"/>
            <w:hideMark/>
          </w:tcPr>
          <w:p w14:paraId="656A35BE"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18 - 65</w:t>
            </w:r>
          </w:p>
        </w:tc>
        <w:tc>
          <w:tcPr>
            <w:tcW w:w="1432" w:type="dxa"/>
            <w:tcBorders>
              <w:top w:val="nil"/>
              <w:left w:val="nil"/>
              <w:bottom w:val="single" w:sz="8" w:space="0" w:color="A6A6A6"/>
              <w:right w:val="single" w:sz="8" w:space="0" w:color="A6A6A6"/>
            </w:tcBorders>
            <w:shd w:val="clear" w:color="auto" w:fill="D9D9D9" w:themeFill="background1" w:themeFillShade="D9"/>
            <w:vAlign w:val="center"/>
            <w:hideMark/>
          </w:tcPr>
          <w:p w14:paraId="369CA77F"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16</w:t>
            </w:r>
          </w:p>
        </w:tc>
        <w:tc>
          <w:tcPr>
            <w:tcW w:w="1432" w:type="dxa"/>
            <w:tcBorders>
              <w:top w:val="nil"/>
              <w:left w:val="nil"/>
              <w:bottom w:val="single" w:sz="8" w:space="0" w:color="A6A6A6"/>
              <w:right w:val="single" w:sz="8" w:space="0" w:color="A6A6A6"/>
            </w:tcBorders>
            <w:shd w:val="clear" w:color="auto" w:fill="D9D9D9" w:themeFill="background1" w:themeFillShade="D9"/>
            <w:vAlign w:val="center"/>
            <w:hideMark/>
          </w:tcPr>
          <w:p w14:paraId="32D27513"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9</w:t>
            </w:r>
          </w:p>
        </w:tc>
        <w:tc>
          <w:tcPr>
            <w:tcW w:w="2167" w:type="dxa"/>
            <w:tcBorders>
              <w:top w:val="nil"/>
              <w:left w:val="nil"/>
              <w:bottom w:val="single" w:sz="8" w:space="0" w:color="A6A6A6"/>
              <w:right w:val="single" w:sz="8" w:space="0" w:color="A6A6A6"/>
            </w:tcBorders>
            <w:shd w:val="clear" w:color="auto" w:fill="D9D9D9" w:themeFill="background1" w:themeFillShade="D9"/>
            <w:vAlign w:val="center"/>
            <w:hideMark/>
          </w:tcPr>
          <w:p w14:paraId="4EE22DBF" w14:textId="15548B41"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NR</w:t>
            </w:r>
          </w:p>
        </w:tc>
      </w:tr>
      <w:tr w:rsidR="004A6380" w:rsidRPr="00CE3FDD" w14:paraId="47FBCF17" w14:textId="77777777" w:rsidTr="004A6380">
        <w:trPr>
          <w:trHeight w:val="315"/>
        </w:trPr>
        <w:tc>
          <w:tcPr>
            <w:tcW w:w="1308" w:type="dxa"/>
            <w:tcBorders>
              <w:top w:val="nil"/>
              <w:left w:val="single" w:sz="8" w:space="0" w:color="A6A6A6"/>
              <w:bottom w:val="single" w:sz="8" w:space="0" w:color="A6A6A6"/>
              <w:right w:val="single" w:sz="8" w:space="0" w:color="A6A6A6"/>
            </w:tcBorders>
            <w:shd w:val="clear" w:color="auto" w:fill="D9D9D9" w:themeFill="background1" w:themeFillShade="D9"/>
            <w:vAlign w:val="center"/>
            <w:hideMark/>
          </w:tcPr>
          <w:p w14:paraId="20635BCD"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SWHC049AI</w:t>
            </w:r>
          </w:p>
        </w:tc>
        <w:tc>
          <w:tcPr>
            <w:tcW w:w="945" w:type="dxa"/>
            <w:tcBorders>
              <w:top w:val="nil"/>
              <w:left w:val="nil"/>
              <w:bottom w:val="single" w:sz="8" w:space="0" w:color="A6A6A6"/>
              <w:right w:val="single" w:sz="8" w:space="0" w:color="A6A6A6"/>
            </w:tcBorders>
            <w:shd w:val="clear" w:color="auto" w:fill="D9D9D9" w:themeFill="background1" w:themeFillShade="D9"/>
            <w:vAlign w:val="center"/>
            <w:hideMark/>
          </w:tcPr>
          <w:p w14:paraId="1EC59E18"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2"/>
              </w:rPr>
              <w:t>HP</w:t>
            </w:r>
          </w:p>
        </w:tc>
        <w:tc>
          <w:tcPr>
            <w:tcW w:w="1436" w:type="dxa"/>
            <w:tcBorders>
              <w:top w:val="nil"/>
              <w:left w:val="nil"/>
              <w:bottom w:val="single" w:sz="8" w:space="0" w:color="A6A6A6"/>
              <w:right w:val="single" w:sz="8" w:space="0" w:color="A6A6A6"/>
            </w:tcBorders>
            <w:shd w:val="clear" w:color="auto" w:fill="D9D9D9" w:themeFill="background1" w:themeFillShade="D9"/>
            <w:vAlign w:val="center"/>
            <w:hideMark/>
          </w:tcPr>
          <w:p w14:paraId="1E4EB14C"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18 - 65</w:t>
            </w:r>
          </w:p>
        </w:tc>
        <w:tc>
          <w:tcPr>
            <w:tcW w:w="1432" w:type="dxa"/>
            <w:tcBorders>
              <w:top w:val="nil"/>
              <w:left w:val="nil"/>
              <w:bottom w:val="single" w:sz="8" w:space="0" w:color="A6A6A6"/>
              <w:right w:val="single" w:sz="8" w:space="0" w:color="A6A6A6"/>
            </w:tcBorders>
            <w:shd w:val="clear" w:color="auto" w:fill="D9D9D9" w:themeFill="background1" w:themeFillShade="D9"/>
            <w:vAlign w:val="center"/>
            <w:hideMark/>
          </w:tcPr>
          <w:p w14:paraId="4BF47B63"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17</w:t>
            </w:r>
          </w:p>
        </w:tc>
        <w:tc>
          <w:tcPr>
            <w:tcW w:w="1432" w:type="dxa"/>
            <w:tcBorders>
              <w:top w:val="nil"/>
              <w:left w:val="nil"/>
              <w:bottom w:val="single" w:sz="8" w:space="0" w:color="A6A6A6"/>
              <w:right w:val="single" w:sz="8" w:space="0" w:color="A6A6A6"/>
            </w:tcBorders>
            <w:shd w:val="clear" w:color="auto" w:fill="D9D9D9" w:themeFill="background1" w:themeFillShade="D9"/>
            <w:vAlign w:val="center"/>
            <w:hideMark/>
          </w:tcPr>
          <w:p w14:paraId="7D2E6971"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9.4</w:t>
            </w:r>
          </w:p>
        </w:tc>
        <w:tc>
          <w:tcPr>
            <w:tcW w:w="2167" w:type="dxa"/>
            <w:tcBorders>
              <w:top w:val="nil"/>
              <w:left w:val="nil"/>
              <w:bottom w:val="single" w:sz="8" w:space="0" w:color="A6A6A6"/>
              <w:right w:val="single" w:sz="8" w:space="0" w:color="A6A6A6"/>
            </w:tcBorders>
            <w:shd w:val="clear" w:color="auto" w:fill="D9D9D9" w:themeFill="background1" w:themeFillShade="D9"/>
            <w:vAlign w:val="center"/>
            <w:hideMark/>
          </w:tcPr>
          <w:p w14:paraId="78900424" w14:textId="676EF316"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NR</w:t>
            </w:r>
          </w:p>
        </w:tc>
      </w:tr>
      <w:tr w:rsidR="004A6380" w:rsidRPr="00CE3FDD" w14:paraId="40671B13" w14:textId="77777777" w:rsidTr="004A6380">
        <w:trPr>
          <w:trHeight w:val="315"/>
        </w:trPr>
        <w:tc>
          <w:tcPr>
            <w:tcW w:w="1308" w:type="dxa"/>
            <w:tcBorders>
              <w:top w:val="nil"/>
              <w:left w:val="single" w:sz="8" w:space="0" w:color="A6A6A6"/>
              <w:bottom w:val="single" w:sz="8" w:space="0" w:color="A6A6A6"/>
              <w:right w:val="single" w:sz="8" w:space="0" w:color="A6A6A6"/>
            </w:tcBorders>
            <w:shd w:val="clear" w:color="auto" w:fill="D9D9D9" w:themeFill="background1" w:themeFillShade="D9"/>
            <w:vAlign w:val="center"/>
            <w:hideMark/>
          </w:tcPr>
          <w:p w14:paraId="2244827E"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SWHC049AJ</w:t>
            </w:r>
          </w:p>
        </w:tc>
        <w:tc>
          <w:tcPr>
            <w:tcW w:w="945" w:type="dxa"/>
            <w:tcBorders>
              <w:top w:val="nil"/>
              <w:left w:val="nil"/>
              <w:bottom w:val="single" w:sz="8" w:space="0" w:color="A6A6A6"/>
              <w:right w:val="single" w:sz="8" w:space="0" w:color="A6A6A6"/>
            </w:tcBorders>
            <w:shd w:val="clear" w:color="auto" w:fill="D9D9D9" w:themeFill="background1" w:themeFillShade="D9"/>
            <w:vAlign w:val="center"/>
            <w:hideMark/>
          </w:tcPr>
          <w:p w14:paraId="394EED25"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2"/>
              </w:rPr>
              <w:t>HP</w:t>
            </w:r>
          </w:p>
        </w:tc>
        <w:tc>
          <w:tcPr>
            <w:tcW w:w="1436" w:type="dxa"/>
            <w:tcBorders>
              <w:top w:val="nil"/>
              <w:left w:val="nil"/>
              <w:bottom w:val="single" w:sz="8" w:space="0" w:color="A6A6A6"/>
              <w:right w:val="single" w:sz="8" w:space="0" w:color="A6A6A6"/>
            </w:tcBorders>
            <w:shd w:val="clear" w:color="auto" w:fill="D9D9D9" w:themeFill="background1" w:themeFillShade="D9"/>
            <w:vAlign w:val="center"/>
            <w:hideMark/>
          </w:tcPr>
          <w:p w14:paraId="23EC8853"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18 - 65</w:t>
            </w:r>
          </w:p>
        </w:tc>
        <w:tc>
          <w:tcPr>
            <w:tcW w:w="1432" w:type="dxa"/>
            <w:tcBorders>
              <w:top w:val="nil"/>
              <w:left w:val="nil"/>
              <w:bottom w:val="single" w:sz="8" w:space="0" w:color="A6A6A6"/>
              <w:right w:val="single" w:sz="8" w:space="0" w:color="A6A6A6"/>
            </w:tcBorders>
            <w:shd w:val="clear" w:color="auto" w:fill="D9D9D9" w:themeFill="background1" w:themeFillShade="D9"/>
            <w:vAlign w:val="center"/>
            <w:hideMark/>
          </w:tcPr>
          <w:p w14:paraId="44369080"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18</w:t>
            </w:r>
          </w:p>
        </w:tc>
        <w:tc>
          <w:tcPr>
            <w:tcW w:w="1432" w:type="dxa"/>
            <w:tcBorders>
              <w:top w:val="nil"/>
              <w:left w:val="nil"/>
              <w:bottom w:val="single" w:sz="8" w:space="0" w:color="A6A6A6"/>
              <w:right w:val="single" w:sz="8" w:space="0" w:color="A6A6A6"/>
            </w:tcBorders>
            <w:shd w:val="clear" w:color="auto" w:fill="D9D9D9" w:themeFill="background1" w:themeFillShade="D9"/>
            <w:vAlign w:val="center"/>
            <w:hideMark/>
          </w:tcPr>
          <w:p w14:paraId="7C5248C0"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9.7</w:t>
            </w:r>
          </w:p>
        </w:tc>
        <w:tc>
          <w:tcPr>
            <w:tcW w:w="2167" w:type="dxa"/>
            <w:tcBorders>
              <w:top w:val="nil"/>
              <w:left w:val="nil"/>
              <w:bottom w:val="single" w:sz="8" w:space="0" w:color="A6A6A6"/>
              <w:right w:val="single" w:sz="8" w:space="0" w:color="A6A6A6"/>
            </w:tcBorders>
            <w:shd w:val="clear" w:color="auto" w:fill="D9D9D9" w:themeFill="background1" w:themeFillShade="D9"/>
            <w:vAlign w:val="center"/>
            <w:hideMark/>
          </w:tcPr>
          <w:p w14:paraId="7BBDEE2C" w14:textId="26706EDB"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NR</w:t>
            </w:r>
          </w:p>
        </w:tc>
      </w:tr>
      <w:tr w:rsidR="00CE3FDD" w:rsidRPr="00CE3FDD" w14:paraId="216221C6" w14:textId="77777777" w:rsidTr="00B96288">
        <w:trPr>
          <w:trHeight w:val="315"/>
        </w:trPr>
        <w:tc>
          <w:tcPr>
            <w:tcW w:w="1308" w:type="dxa"/>
            <w:tcBorders>
              <w:top w:val="nil"/>
              <w:left w:val="single" w:sz="8" w:space="0" w:color="A6A6A6"/>
              <w:bottom w:val="single" w:sz="8" w:space="0" w:color="A6A6A6"/>
              <w:right w:val="single" w:sz="8" w:space="0" w:color="A6A6A6"/>
            </w:tcBorders>
            <w:shd w:val="clear" w:color="000000" w:fill="FFFFFF"/>
            <w:vAlign w:val="center"/>
            <w:hideMark/>
          </w:tcPr>
          <w:p w14:paraId="4E8682F1"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SWHC049AK</w:t>
            </w:r>
          </w:p>
        </w:tc>
        <w:tc>
          <w:tcPr>
            <w:tcW w:w="945" w:type="dxa"/>
            <w:tcBorders>
              <w:top w:val="nil"/>
              <w:left w:val="nil"/>
              <w:bottom w:val="single" w:sz="8" w:space="0" w:color="A6A6A6"/>
              <w:right w:val="single" w:sz="8" w:space="0" w:color="A6A6A6"/>
            </w:tcBorders>
            <w:shd w:val="clear" w:color="000000" w:fill="FFFFFF"/>
            <w:vAlign w:val="center"/>
            <w:hideMark/>
          </w:tcPr>
          <w:p w14:paraId="195A25A1"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2"/>
              </w:rPr>
              <w:t>AC</w:t>
            </w:r>
          </w:p>
        </w:tc>
        <w:tc>
          <w:tcPr>
            <w:tcW w:w="1436" w:type="dxa"/>
            <w:tcBorders>
              <w:top w:val="nil"/>
              <w:left w:val="nil"/>
              <w:bottom w:val="single" w:sz="8" w:space="0" w:color="A6A6A6"/>
              <w:right w:val="single" w:sz="8" w:space="0" w:color="A6A6A6"/>
            </w:tcBorders>
            <w:shd w:val="clear" w:color="000000" w:fill="FFFFFF"/>
            <w:vAlign w:val="center"/>
            <w:hideMark/>
          </w:tcPr>
          <w:p w14:paraId="32624F4E"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 xml:space="preserve"> 45 - 65</w:t>
            </w:r>
          </w:p>
        </w:tc>
        <w:tc>
          <w:tcPr>
            <w:tcW w:w="1432" w:type="dxa"/>
            <w:tcBorders>
              <w:top w:val="nil"/>
              <w:left w:val="nil"/>
              <w:bottom w:val="single" w:sz="8" w:space="0" w:color="A6A6A6"/>
              <w:right w:val="single" w:sz="8" w:space="0" w:color="A6A6A6"/>
            </w:tcBorders>
            <w:shd w:val="clear" w:color="000000" w:fill="FFFFFF"/>
            <w:vAlign w:val="center"/>
            <w:hideMark/>
          </w:tcPr>
          <w:p w14:paraId="0089378F"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15</w:t>
            </w:r>
          </w:p>
        </w:tc>
        <w:tc>
          <w:tcPr>
            <w:tcW w:w="1432" w:type="dxa"/>
            <w:tcBorders>
              <w:top w:val="nil"/>
              <w:left w:val="nil"/>
              <w:bottom w:val="single" w:sz="8" w:space="0" w:color="A6A6A6"/>
              <w:right w:val="single" w:sz="8" w:space="0" w:color="A6A6A6"/>
            </w:tcBorders>
            <w:shd w:val="clear" w:color="000000" w:fill="FFFFFF"/>
            <w:vAlign w:val="center"/>
            <w:hideMark/>
          </w:tcPr>
          <w:p w14:paraId="2B2522B8"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N/A</w:t>
            </w:r>
          </w:p>
        </w:tc>
        <w:tc>
          <w:tcPr>
            <w:tcW w:w="2167" w:type="dxa"/>
            <w:tcBorders>
              <w:top w:val="nil"/>
              <w:left w:val="nil"/>
              <w:bottom w:val="single" w:sz="8" w:space="0" w:color="A6A6A6"/>
              <w:right w:val="single" w:sz="8" w:space="0" w:color="A6A6A6"/>
            </w:tcBorders>
            <w:shd w:val="clear" w:color="000000" w:fill="FFFFFF"/>
            <w:vAlign w:val="center"/>
            <w:hideMark/>
          </w:tcPr>
          <w:p w14:paraId="4AB1C868" w14:textId="4259958F"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NC</w:t>
            </w:r>
          </w:p>
        </w:tc>
      </w:tr>
      <w:tr w:rsidR="00CE3FDD" w:rsidRPr="00CE3FDD" w14:paraId="5B1C959B" w14:textId="77777777" w:rsidTr="00B96288">
        <w:trPr>
          <w:trHeight w:val="315"/>
        </w:trPr>
        <w:tc>
          <w:tcPr>
            <w:tcW w:w="1308" w:type="dxa"/>
            <w:tcBorders>
              <w:top w:val="nil"/>
              <w:left w:val="single" w:sz="8" w:space="0" w:color="A6A6A6"/>
              <w:bottom w:val="single" w:sz="8" w:space="0" w:color="A6A6A6"/>
              <w:right w:val="single" w:sz="8" w:space="0" w:color="A6A6A6"/>
            </w:tcBorders>
            <w:shd w:val="clear" w:color="000000" w:fill="FFFFFF"/>
            <w:vAlign w:val="center"/>
            <w:hideMark/>
          </w:tcPr>
          <w:p w14:paraId="4CB67EF2"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lastRenderedPageBreak/>
              <w:t>SWHC049AL</w:t>
            </w:r>
          </w:p>
        </w:tc>
        <w:tc>
          <w:tcPr>
            <w:tcW w:w="945" w:type="dxa"/>
            <w:tcBorders>
              <w:top w:val="nil"/>
              <w:left w:val="nil"/>
              <w:bottom w:val="single" w:sz="8" w:space="0" w:color="A6A6A6"/>
              <w:right w:val="single" w:sz="8" w:space="0" w:color="A6A6A6"/>
            </w:tcBorders>
            <w:shd w:val="clear" w:color="000000" w:fill="FFFFFF"/>
            <w:vAlign w:val="center"/>
            <w:hideMark/>
          </w:tcPr>
          <w:p w14:paraId="1030F7D6"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2"/>
              </w:rPr>
              <w:t>AC</w:t>
            </w:r>
          </w:p>
        </w:tc>
        <w:tc>
          <w:tcPr>
            <w:tcW w:w="1436" w:type="dxa"/>
            <w:tcBorders>
              <w:top w:val="nil"/>
              <w:left w:val="nil"/>
              <w:bottom w:val="single" w:sz="8" w:space="0" w:color="A6A6A6"/>
              <w:right w:val="single" w:sz="8" w:space="0" w:color="A6A6A6"/>
            </w:tcBorders>
            <w:shd w:val="clear" w:color="000000" w:fill="FFFFFF"/>
            <w:vAlign w:val="center"/>
            <w:hideMark/>
          </w:tcPr>
          <w:p w14:paraId="41A09220"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 xml:space="preserve"> 45 - 65</w:t>
            </w:r>
          </w:p>
        </w:tc>
        <w:tc>
          <w:tcPr>
            <w:tcW w:w="1432" w:type="dxa"/>
            <w:tcBorders>
              <w:top w:val="nil"/>
              <w:left w:val="nil"/>
              <w:bottom w:val="single" w:sz="8" w:space="0" w:color="A6A6A6"/>
              <w:right w:val="single" w:sz="8" w:space="0" w:color="A6A6A6"/>
            </w:tcBorders>
            <w:shd w:val="clear" w:color="000000" w:fill="FFFFFF"/>
            <w:vAlign w:val="center"/>
            <w:hideMark/>
          </w:tcPr>
          <w:p w14:paraId="4812B71B"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16</w:t>
            </w:r>
          </w:p>
        </w:tc>
        <w:tc>
          <w:tcPr>
            <w:tcW w:w="1432" w:type="dxa"/>
            <w:tcBorders>
              <w:top w:val="nil"/>
              <w:left w:val="nil"/>
              <w:bottom w:val="single" w:sz="8" w:space="0" w:color="A6A6A6"/>
              <w:right w:val="single" w:sz="8" w:space="0" w:color="A6A6A6"/>
            </w:tcBorders>
            <w:shd w:val="clear" w:color="000000" w:fill="FFFFFF"/>
            <w:vAlign w:val="center"/>
            <w:hideMark/>
          </w:tcPr>
          <w:p w14:paraId="11076CB7"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N/A</w:t>
            </w:r>
          </w:p>
        </w:tc>
        <w:tc>
          <w:tcPr>
            <w:tcW w:w="2167" w:type="dxa"/>
            <w:tcBorders>
              <w:top w:val="nil"/>
              <w:left w:val="nil"/>
              <w:bottom w:val="single" w:sz="8" w:space="0" w:color="A6A6A6"/>
              <w:right w:val="single" w:sz="8" w:space="0" w:color="A6A6A6"/>
            </w:tcBorders>
            <w:shd w:val="clear" w:color="000000" w:fill="FFFFFF"/>
            <w:vAlign w:val="center"/>
            <w:hideMark/>
          </w:tcPr>
          <w:p w14:paraId="64E25D27" w14:textId="01CB6C2A"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NC</w:t>
            </w:r>
          </w:p>
        </w:tc>
      </w:tr>
      <w:tr w:rsidR="00CE3FDD" w:rsidRPr="00CE3FDD" w14:paraId="6385820D" w14:textId="77777777" w:rsidTr="00B96288">
        <w:trPr>
          <w:trHeight w:val="315"/>
        </w:trPr>
        <w:tc>
          <w:tcPr>
            <w:tcW w:w="1308" w:type="dxa"/>
            <w:tcBorders>
              <w:top w:val="nil"/>
              <w:left w:val="single" w:sz="8" w:space="0" w:color="A6A6A6"/>
              <w:bottom w:val="single" w:sz="8" w:space="0" w:color="A6A6A6"/>
              <w:right w:val="single" w:sz="8" w:space="0" w:color="A6A6A6"/>
            </w:tcBorders>
            <w:shd w:val="clear" w:color="000000" w:fill="FFFFFF"/>
            <w:vAlign w:val="center"/>
            <w:hideMark/>
          </w:tcPr>
          <w:p w14:paraId="72A43F7C"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SWHC049AM</w:t>
            </w:r>
          </w:p>
        </w:tc>
        <w:tc>
          <w:tcPr>
            <w:tcW w:w="945" w:type="dxa"/>
            <w:tcBorders>
              <w:top w:val="nil"/>
              <w:left w:val="nil"/>
              <w:bottom w:val="single" w:sz="8" w:space="0" w:color="A6A6A6"/>
              <w:right w:val="single" w:sz="8" w:space="0" w:color="A6A6A6"/>
            </w:tcBorders>
            <w:shd w:val="clear" w:color="000000" w:fill="FFFFFF"/>
            <w:vAlign w:val="center"/>
            <w:hideMark/>
          </w:tcPr>
          <w:p w14:paraId="222472A2"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2"/>
              </w:rPr>
              <w:t>AC</w:t>
            </w:r>
          </w:p>
        </w:tc>
        <w:tc>
          <w:tcPr>
            <w:tcW w:w="1436" w:type="dxa"/>
            <w:tcBorders>
              <w:top w:val="nil"/>
              <w:left w:val="nil"/>
              <w:bottom w:val="single" w:sz="8" w:space="0" w:color="A6A6A6"/>
              <w:right w:val="single" w:sz="8" w:space="0" w:color="A6A6A6"/>
            </w:tcBorders>
            <w:shd w:val="clear" w:color="000000" w:fill="FFFFFF"/>
            <w:vAlign w:val="center"/>
            <w:hideMark/>
          </w:tcPr>
          <w:p w14:paraId="6B4E6A9E"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 xml:space="preserve"> 45 - 65</w:t>
            </w:r>
          </w:p>
        </w:tc>
        <w:tc>
          <w:tcPr>
            <w:tcW w:w="1432" w:type="dxa"/>
            <w:tcBorders>
              <w:top w:val="nil"/>
              <w:left w:val="nil"/>
              <w:bottom w:val="single" w:sz="8" w:space="0" w:color="A6A6A6"/>
              <w:right w:val="single" w:sz="8" w:space="0" w:color="A6A6A6"/>
            </w:tcBorders>
            <w:shd w:val="clear" w:color="000000" w:fill="FFFFFF"/>
            <w:vAlign w:val="center"/>
            <w:hideMark/>
          </w:tcPr>
          <w:p w14:paraId="3A5D3153"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17</w:t>
            </w:r>
          </w:p>
        </w:tc>
        <w:tc>
          <w:tcPr>
            <w:tcW w:w="1432" w:type="dxa"/>
            <w:tcBorders>
              <w:top w:val="nil"/>
              <w:left w:val="nil"/>
              <w:bottom w:val="single" w:sz="8" w:space="0" w:color="A6A6A6"/>
              <w:right w:val="single" w:sz="8" w:space="0" w:color="A6A6A6"/>
            </w:tcBorders>
            <w:shd w:val="clear" w:color="000000" w:fill="FFFFFF"/>
            <w:vAlign w:val="center"/>
            <w:hideMark/>
          </w:tcPr>
          <w:p w14:paraId="243A15CB"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N/A</w:t>
            </w:r>
          </w:p>
        </w:tc>
        <w:tc>
          <w:tcPr>
            <w:tcW w:w="2167" w:type="dxa"/>
            <w:tcBorders>
              <w:top w:val="nil"/>
              <w:left w:val="nil"/>
              <w:bottom w:val="single" w:sz="8" w:space="0" w:color="A6A6A6"/>
              <w:right w:val="single" w:sz="8" w:space="0" w:color="A6A6A6"/>
            </w:tcBorders>
            <w:shd w:val="clear" w:color="000000" w:fill="FFFFFF"/>
            <w:vAlign w:val="center"/>
            <w:hideMark/>
          </w:tcPr>
          <w:p w14:paraId="6362E203" w14:textId="7401393B"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NC</w:t>
            </w:r>
          </w:p>
        </w:tc>
      </w:tr>
      <w:tr w:rsidR="00CE3FDD" w:rsidRPr="00CE3FDD" w14:paraId="67CF9717" w14:textId="77777777" w:rsidTr="00B96288">
        <w:trPr>
          <w:trHeight w:val="315"/>
        </w:trPr>
        <w:tc>
          <w:tcPr>
            <w:tcW w:w="1308" w:type="dxa"/>
            <w:tcBorders>
              <w:top w:val="nil"/>
              <w:left w:val="single" w:sz="8" w:space="0" w:color="A6A6A6"/>
              <w:bottom w:val="single" w:sz="8" w:space="0" w:color="A6A6A6"/>
              <w:right w:val="single" w:sz="8" w:space="0" w:color="A6A6A6"/>
            </w:tcBorders>
            <w:shd w:val="clear" w:color="000000" w:fill="FFFFFF"/>
            <w:vAlign w:val="center"/>
            <w:hideMark/>
          </w:tcPr>
          <w:p w14:paraId="13DB1B52"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SWHC049AN</w:t>
            </w:r>
          </w:p>
        </w:tc>
        <w:tc>
          <w:tcPr>
            <w:tcW w:w="945" w:type="dxa"/>
            <w:tcBorders>
              <w:top w:val="nil"/>
              <w:left w:val="nil"/>
              <w:bottom w:val="single" w:sz="8" w:space="0" w:color="A6A6A6"/>
              <w:right w:val="single" w:sz="8" w:space="0" w:color="A6A6A6"/>
            </w:tcBorders>
            <w:shd w:val="clear" w:color="000000" w:fill="FFFFFF"/>
            <w:vAlign w:val="center"/>
            <w:hideMark/>
          </w:tcPr>
          <w:p w14:paraId="57B3D029"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2"/>
              </w:rPr>
              <w:t>AC</w:t>
            </w:r>
          </w:p>
        </w:tc>
        <w:tc>
          <w:tcPr>
            <w:tcW w:w="1436" w:type="dxa"/>
            <w:tcBorders>
              <w:top w:val="nil"/>
              <w:left w:val="nil"/>
              <w:bottom w:val="single" w:sz="8" w:space="0" w:color="A6A6A6"/>
              <w:right w:val="single" w:sz="8" w:space="0" w:color="A6A6A6"/>
            </w:tcBorders>
            <w:shd w:val="clear" w:color="000000" w:fill="FFFFFF"/>
            <w:vAlign w:val="center"/>
            <w:hideMark/>
          </w:tcPr>
          <w:p w14:paraId="284597A7"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 xml:space="preserve"> 45 - 65</w:t>
            </w:r>
          </w:p>
        </w:tc>
        <w:tc>
          <w:tcPr>
            <w:tcW w:w="1432" w:type="dxa"/>
            <w:tcBorders>
              <w:top w:val="nil"/>
              <w:left w:val="nil"/>
              <w:bottom w:val="single" w:sz="8" w:space="0" w:color="A6A6A6"/>
              <w:right w:val="single" w:sz="8" w:space="0" w:color="A6A6A6"/>
            </w:tcBorders>
            <w:shd w:val="clear" w:color="000000" w:fill="FFFFFF"/>
            <w:vAlign w:val="center"/>
            <w:hideMark/>
          </w:tcPr>
          <w:p w14:paraId="10D7A495"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18</w:t>
            </w:r>
          </w:p>
        </w:tc>
        <w:tc>
          <w:tcPr>
            <w:tcW w:w="1432" w:type="dxa"/>
            <w:tcBorders>
              <w:top w:val="nil"/>
              <w:left w:val="nil"/>
              <w:bottom w:val="single" w:sz="8" w:space="0" w:color="A6A6A6"/>
              <w:right w:val="single" w:sz="8" w:space="0" w:color="A6A6A6"/>
            </w:tcBorders>
            <w:shd w:val="clear" w:color="000000" w:fill="FFFFFF"/>
            <w:vAlign w:val="center"/>
            <w:hideMark/>
          </w:tcPr>
          <w:p w14:paraId="3BD1A379"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N/A</w:t>
            </w:r>
          </w:p>
        </w:tc>
        <w:tc>
          <w:tcPr>
            <w:tcW w:w="2167" w:type="dxa"/>
            <w:tcBorders>
              <w:top w:val="nil"/>
              <w:left w:val="nil"/>
              <w:bottom w:val="single" w:sz="8" w:space="0" w:color="A6A6A6"/>
              <w:right w:val="single" w:sz="8" w:space="0" w:color="A6A6A6"/>
            </w:tcBorders>
            <w:shd w:val="clear" w:color="000000" w:fill="FFFFFF"/>
            <w:vAlign w:val="center"/>
            <w:hideMark/>
          </w:tcPr>
          <w:p w14:paraId="74792D66" w14:textId="6DFD928E"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NC</w:t>
            </w:r>
          </w:p>
        </w:tc>
      </w:tr>
      <w:tr w:rsidR="00CE3FDD" w:rsidRPr="00CE3FDD" w14:paraId="6A14B596" w14:textId="77777777" w:rsidTr="00B96288">
        <w:trPr>
          <w:trHeight w:val="315"/>
        </w:trPr>
        <w:tc>
          <w:tcPr>
            <w:tcW w:w="1308" w:type="dxa"/>
            <w:tcBorders>
              <w:top w:val="nil"/>
              <w:left w:val="single" w:sz="8" w:space="0" w:color="A6A6A6"/>
              <w:bottom w:val="single" w:sz="8" w:space="0" w:color="A6A6A6"/>
              <w:right w:val="single" w:sz="8" w:space="0" w:color="A6A6A6"/>
            </w:tcBorders>
            <w:shd w:val="clear" w:color="000000" w:fill="FFFFFF"/>
            <w:vAlign w:val="center"/>
            <w:hideMark/>
          </w:tcPr>
          <w:p w14:paraId="21E44312"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SWHC049AO</w:t>
            </w:r>
          </w:p>
        </w:tc>
        <w:tc>
          <w:tcPr>
            <w:tcW w:w="945" w:type="dxa"/>
            <w:tcBorders>
              <w:top w:val="nil"/>
              <w:left w:val="nil"/>
              <w:bottom w:val="single" w:sz="8" w:space="0" w:color="A6A6A6"/>
              <w:right w:val="single" w:sz="8" w:space="0" w:color="A6A6A6"/>
            </w:tcBorders>
            <w:shd w:val="clear" w:color="000000" w:fill="FFFFFF"/>
            <w:vAlign w:val="center"/>
            <w:hideMark/>
          </w:tcPr>
          <w:p w14:paraId="4CEDCABA"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2"/>
              </w:rPr>
              <w:t>AC</w:t>
            </w:r>
          </w:p>
        </w:tc>
        <w:tc>
          <w:tcPr>
            <w:tcW w:w="1436" w:type="dxa"/>
            <w:tcBorders>
              <w:top w:val="nil"/>
              <w:left w:val="nil"/>
              <w:bottom w:val="single" w:sz="8" w:space="0" w:color="A6A6A6"/>
              <w:right w:val="single" w:sz="8" w:space="0" w:color="A6A6A6"/>
            </w:tcBorders>
            <w:shd w:val="clear" w:color="000000" w:fill="FFFFFF"/>
            <w:vAlign w:val="center"/>
            <w:hideMark/>
          </w:tcPr>
          <w:p w14:paraId="59871C75"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 xml:space="preserve"> 45 - 65</w:t>
            </w:r>
          </w:p>
        </w:tc>
        <w:tc>
          <w:tcPr>
            <w:tcW w:w="1432" w:type="dxa"/>
            <w:tcBorders>
              <w:top w:val="nil"/>
              <w:left w:val="nil"/>
              <w:bottom w:val="single" w:sz="8" w:space="0" w:color="A6A6A6"/>
              <w:right w:val="single" w:sz="8" w:space="0" w:color="A6A6A6"/>
            </w:tcBorders>
            <w:shd w:val="clear" w:color="000000" w:fill="FFFFFF"/>
            <w:vAlign w:val="center"/>
            <w:hideMark/>
          </w:tcPr>
          <w:p w14:paraId="2F5B9B02"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19</w:t>
            </w:r>
          </w:p>
        </w:tc>
        <w:tc>
          <w:tcPr>
            <w:tcW w:w="1432" w:type="dxa"/>
            <w:tcBorders>
              <w:top w:val="nil"/>
              <w:left w:val="nil"/>
              <w:bottom w:val="single" w:sz="8" w:space="0" w:color="A6A6A6"/>
              <w:right w:val="single" w:sz="8" w:space="0" w:color="A6A6A6"/>
            </w:tcBorders>
            <w:shd w:val="clear" w:color="000000" w:fill="FFFFFF"/>
            <w:vAlign w:val="center"/>
            <w:hideMark/>
          </w:tcPr>
          <w:p w14:paraId="685661C8"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N/A</w:t>
            </w:r>
          </w:p>
        </w:tc>
        <w:tc>
          <w:tcPr>
            <w:tcW w:w="2167" w:type="dxa"/>
            <w:tcBorders>
              <w:top w:val="nil"/>
              <w:left w:val="nil"/>
              <w:bottom w:val="single" w:sz="8" w:space="0" w:color="A6A6A6"/>
              <w:right w:val="single" w:sz="8" w:space="0" w:color="A6A6A6"/>
            </w:tcBorders>
            <w:shd w:val="clear" w:color="000000" w:fill="FFFFFF"/>
            <w:vAlign w:val="center"/>
            <w:hideMark/>
          </w:tcPr>
          <w:p w14:paraId="54F22F7D" w14:textId="33EC47C0"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NC</w:t>
            </w:r>
          </w:p>
        </w:tc>
      </w:tr>
      <w:tr w:rsidR="00CE3FDD" w:rsidRPr="00CE3FDD" w14:paraId="7E73F6F7" w14:textId="77777777" w:rsidTr="00B96288">
        <w:trPr>
          <w:trHeight w:val="315"/>
        </w:trPr>
        <w:tc>
          <w:tcPr>
            <w:tcW w:w="1308" w:type="dxa"/>
            <w:tcBorders>
              <w:top w:val="nil"/>
              <w:left w:val="single" w:sz="8" w:space="0" w:color="A6A6A6"/>
              <w:bottom w:val="single" w:sz="8" w:space="0" w:color="A6A6A6"/>
              <w:right w:val="single" w:sz="8" w:space="0" w:color="A6A6A6"/>
            </w:tcBorders>
            <w:shd w:val="clear" w:color="000000" w:fill="FFFFFF"/>
            <w:vAlign w:val="center"/>
            <w:hideMark/>
          </w:tcPr>
          <w:p w14:paraId="378719E7"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SWHC049AP</w:t>
            </w:r>
          </w:p>
        </w:tc>
        <w:tc>
          <w:tcPr>
            <w:tcW w:w="945" w:type="dxa"/>
            <w:tcBorders>
              <w:top w:val="nil"/>
              <w:left w:val="nil"/>
              <w:bottom w:val="single" w:sz="8" w:space="0" w:color="A6A6A6"/>
              <w:right w:val="single" w:sz="8" w:space="0" w:color="A6A6A6"/>
            </w:tcBorders>
            <w:shd w:val="clear" w:color="000000" w:fill="FFFFFF"/>
            <w:vAlign w:val="center"/>
            <w:hideMark/>
          </w:tcPr>
          <w:p w14:paraId="54F987A9"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2"/>
              </w:rPr>
              <w:t>AC</w:t>
            </w:r>
          </w:p>
        </w:tc>
        <w:tc>
          <w:tcPr>
            <w:tcW w:w="1436" w:type="dxa"/>
            <w:tcBorders>
              <w:top w:val="nil"/>
              <w:left w:val="nil"/>
              <w:bottom w:val="single" w:sz="8" w:space="0" w:color="A6A6A6"/>
              <w:right w:val="single" w:sz="8" w:space="0" w:color="A6A6A6"/>
            </w:tcBorders>
            <w:shd w:val="clear" w:color="000000" w:fill="FFFFFF"/>
            <w:vAlign w:val="center"/>
            <w:hideMark/>
          </w:tcPr>
          <w:p w14:paraId="03D648F2"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 xml:space="preserve"> 45 - 65</w:t>
            </w:r>
          </w:p>
        </w:tc>
        <w:tc>
          <w:tcPr>
            <w:tcW w:w="1432" w:type="dxa"/>
            <w:tcBorders>
              <w:top w:val="nil"/>
              <w:left w:val="nil"/>
              <w:bottom w:val="single" w:sz="8" w:space="0" w:color="A6A6A6"/>
              <w:right w:val="single" w:sz="8" w:space="0" w:color="A6A6A6"/>
            </w:tcBorders>
            <w:shd w:val="clear" w:color="000000" w:fill="FFFFFF"/>
            <w:vAlign w:val="center"/>
            <w:hideMark/>
          </w:tcPr>
          <w:p w14:paraId="4EB92AA1"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20</w:t>
            </w:r>
          </w:p>
        </w:tc>
        <w:tc>
          <w:tcPr>
            <w:tcW w:w="1432" w:type="dxa"/>
            <w:tcBorders>
              <w:top w:val="nil"/>
              <w:left w:val="nil"/>
              <w:bottom w:val="single" w:sz="8" w:space="0" w:color="A6A6A6"/>
              <w:right w:val="single" w:sz="8" w:space="0" w:color="A6A6A6"/>
            </w:tcBorders>
            <w:shd w:val="clear" w:color="000000" w:fill="FFFFFF"/>
            <w:vAlign w:val="center"/>
            <w:hideMark/>
          </w:tcPr>
          <w:p w14:paraId="30A53D9A"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N/A</w:t>
            </w:r>
          </w:p>
        </w:tc>
        <w:tc>
          <w:tcPr>
            <w:tcW w:w="2167" w:type="dxa"/>
            <w:tcBorders>
              <w:top w:val="nil"/>
              <w:left w:val="nil"/>
              <w:bottom w:val="single" w:sz="8" w:space="0" w:color="A6A6A6"/>
              <w:right w:val="single" w:sz="8" w:space="0" w:color="A6A6A6"/>
            </w:tcBorders>
            <w:shd w:val="clear" w:color="000000" w:fill="FFFFFF"/>
            <w:vAlign w:val="center"/>
            <w:hideMark/>
          </w:tcPr>
          <w:p w14:paraId="4E3911FD" w14:textId="0A895576"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NC</w:t>
            </w:r>
          </w:p>
        </w:tc>
      </w:tr>
      <w:tr w:rsidR="00CE3FDD" w:rsidRPr="00CE3FDD" w14:paraId="3F3980C1" w14:textId="77777777" w:rsidTr="00B96288">
        <w:trPr>
          <w:trHeight w:val="315"/>
        </w:trPr>
        <w:tc>
          <w:tcPr>
            <w:tcW w:w="1308" w:type="dxa"/>
            <w:tcBorders>
              <w:top w:val="nil"/>
              <w:left w:val="single" w:sz="8" w:space="0" w:color="A6A6A6"/>
              <w:bottom w:val="single" w:sz="8" w:space="0" w:color="A6A6A6"/>
              <w:right w:val="single" w:sz="8" w:space="0" w:color="A6A6A6"/>
            </w:tcBorders>
            <w:shd w:val="clear" w:color="000000" w:fill="FFFFFF"/>
            <w:vAlign w:val="center"/>
            <w:hideMark/>
          </w:tcPr>
          <w:p w14:paraId="41D65CB0"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SWHC049AQ</w:t>
            </w:r>
          </w:p>
        </w:tc>
        <w:tc>
          <w:tcPr>
            <w:tcW w:w="945" w:type="dxa"/>
            <w:tcBorders>
              <w:top w:val="nil"/>
              <w:left w:val="nil"/>
              <w:bottom w:val="single" w:sz="8" w:space="0" w:color="A6A6A6"/>
              <w:right w:val="single" w:sz="8" w:space="0" w:color="A6A6A6"/>
            </w:tcBorders>
            <w:shd w:val="clear" w:color="000000" w:fill="FFFFFF"/>
            <w:vAlign w:val="center"/>
            <w:hideMark/>
          </w:tcPr>
          <w:p w14:paraId="57AEA89F"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2"/>
              </w:rPr>
              <w:t>AC</w:t>
            </w:r>
          </w:p>
        </w:tc>
        <w:tc>
          <w:tcPr>
            <w:tcW w:w="1436" w:type="dxa"/>
            <w:tcBorders>
              <w:top w:val="nil"/>
              <w:left w:val="nil"/>
              <w:bottom w:val="single" w:sz="8" w:space="0" w:color="A6A6A6"/>
              <w:right w:val="single" w:sz="8" w:space="0" w:color="A6A6A6"/>
            </w:tcBorders>
            <w:shd w:val="clear" w:color="000000" w:fill="FFFFFF"/>
            <w:vAlign w:val="center"/>
            <w:hideMark/>
          </w:tcPr>
          <w:p w14:paraId="6287D00C"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 xml:space="preserve"> 45 - 65</w:t>
            </w:r>
          </w:p>
        </w:tc>
        <w:tc>
          <w:tcPr>
            <w:tcW w:w="1432" w:type="dxa"/>
            <w:tcBorders>
              <w:top w:val="nil"/>
              <w:left w:val="nil"/>
              <w:bottom w:val="single" w:sz="8" w:space="0" w:color="A6A6A6"/>
              <w:right w:val="single" w:sz="8" w:space="0" w:color="A6A6A6"/>
            </w:tcBorders>
            <w:shd w:val="clear" w:color="000000" w:fill="FFFFFF"/>
            <w:vAlign w:val="center"/>
            <w:hideMark/>
          </w:tcPr>
          <w:p w14:paraId="0F4558F8"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21</w:t>
            </w:r>
          </w:p>
        </w:tc>
        <w:tc>
          <w:tcPr>
            <w:tcW w:w="1432" w:type="dxa"/>
            <w:tcBorders>
              <w:top w:val="nil"/>
              <w:left w:val="nil"/>
              <w:bottom w:val="single" w:sz="8" w:space="0" w:color="A6A6A6"/>
              <w:right w:val="single" w:sz="8" w:space="0" w:color="A6A6A6"/>
            </w:tcBorders>
            <w:shd w:val="clear" w:color="000000" w:fill="FFFFFF"/>
            <w:vAlign w:val="center"/>
            <w:hideMark/>
          </w:tcPr>
          <w:p w14:paraId="7272D830"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N/A</w:t>
            </w:r>
          </w:p>
        </w:tc>
        <w:tc>
          <w:tcPr>
            <w:tcW w:w="2167" w:type="dxa"/>
            <w:tcBorders>
              <w:top w:val="nil"/>
              <w:left w:val="nil"/>
              <w:bottom w:val="single" w:sz="8" w:space="0" w:color="A6A6A6"/>
              <w:right w:val="single" w:sz="8" w:space="0" w:color="A6A6A6"/>
            </w:tcBorders>
            <w:shd w:val="clear" w:color="000000" w:fill="FFFFFF"/>
            <w:vAlign w:val="center"/>
            <w:hideMark/>
          </w:tcPr>
          <w:p w14:paraId="3ADCAF2F" w14:textId="51A058FF"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NC</w:t>
            </w:r>
          </w:p>
        </w:tc>
      </w:tr>
      <w:tr w:rsidR="00CE3FDD" w:rsidRPr="00CE3FDD" w14:paraId="4DE1EE87" w14:textId="77777777" w:rsidTr="00B96288">
        <w:trPr>
          <w:trHeight w:val="315"/>
        </w:trPr>
        <w:tc>
          <w:tcPr>
            <w:tcW w:w="1308" w:type="dxa"/>
            <w:tcBorders>
              <w:top w:val="nil"/>
              <w:left w:val="single" w:sz="8" w:space="0" w:color="A6A6A6"/>
              <w:bottom w:val="single" w:sz="8" w:space="0" w:color="A6A6A6"/>
              <w:right w:val="single" w:sz="8" w:space="0" w:color="A6A6A6"/>
            </w:tcBorders>
            <w:shd w:val="clear" w:color="000000" w:fill="FFFFFF"/>
            <w:vAlign w:val="center"/>
            <w:hideMark/>
          </w:tcPr>
          <w:p w14:paraId="1C0D4E6C"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SWHC049AR</w:t>
            </w:r>
          </w:p>
        </w:tc>
        <w:tc>
          <w:tcPr>
            <w:tcW w:w="945" w:type="dxa"/>
            <w:tcBorders>
              <w:top w:val="nil"/>
              <w:left w:val="nil"/>
              <w:bottom w:val="single" w:sz="8" w:space="0" w:color="A6A6A6"/>
              <w:right w:val="single" w:sz="8" w:space="0" w:color="A6A6A6"/>
            </w:tcBorders>
            <w:shd w:val="clear" w:color="000000" w:fill="FFFFFF"/>
            <w:vAlign w:val="center"/>
            <w:hideMark/>
          </w:tcPr>
          <w:p w14:paraId="458644B3"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2"/>
              </w:rPr>
              <w:t>AC</w:t>
            </w:r>
          </w:p>
        </w:tc>
        <w:tc>
          <w:tcPr>
            <w:tcW w:w="1436" w:type="dxa"/>
            <w:tcBorders>
              <w:top w:val="nil"/>
              <w:left w:val="nil"/>
              <w:bottom w:val="single" w:sz="8" w:space="0" w:color="A6A6A6"/>
              <w:right w:val="single" w:sz="8" w:space="0" w:color="A6A6A6"/>
            </w:tcBorders>
            <w:shd w:val="clear" w:color="000000" w:fill="FFFFFF"/>
            <w:vAlign w:val="center"/>
            <w:hideMark/>
          </w:tcPr>
          <w:p w14:paraId="4B065B19"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&lt;45</w:t>
            </w:r>
          </w:p>
        </w:tc>
        <w:tc>
          <w:tcPr>
            <w:tcW w:w="1432" w:type="dxa"/>
            <w:tcBorders>
              <w:top w:val="nil"/>
              <w:left w:val="nil"/>
              <w:bottom w:val="single" w:sz="8" w:space="0" w:color="A6A6A6"/>
              <w:right w:val="single" w:sz="8" w:space="0" w:color="A6A6A6"/>
            </w:tcBorders>
            <w:shd w:val="clear" w:color="000000" w:fill="FFFFFF"/>
            <w:vAlign w:val="center"/>
            <w:hideMark/>
          </w:tcPr>
          <w:p w14:paraId="4DE1A047"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15</w:t>
            </w:r>
          </w:p>
        </w:tc>
        <w:tc>
          <w:tcPr>
            <w:tcW w:w="1432" w:type="dxa"/>
            <w:tcBorders>
              <w:top w:val="nil"/>
              <w:left w:val="nil"/>
              <w:bottom w:val="single" w:sz="8" w:space="0" w:color="A6A6A6"/>
              <w:right w:val="single" w:sz="8" w:space="0" w:color="A6A6A6"/>
            </w:tcBorders>
            <w:shd w:val="clear" w:color="000000" w:fill="FFFFFF"/>
            <w:vAlign w:val="center"/>
            <w:hideMark/>
          </w:tcPr>
          <w:p w14:paraId="63CEA798"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N/A</w:t>
            </w:r>
          </w:p>
        </w:tc>
        <w:tc>
          <w:tcPr>
            <w:tcW w:w="2167" w:type="dxa"/>
            <w:tcBorders>
              <w:top w:val="nil"/>
              <w:left w:val="nil"/>
              <w:bottom w:val="single" w:sz="8" w:space="0" w:color="A6A6A6"/>
              <w:right w:val="single" w:sz="8" w:space="0" w:color="A6A6A6"/>
            </w:tcBorders>
            <w:shd w:val="clear" w:color="000000" w:fill="FFFFFF"/>
            <w:vAlign w:val="center"/>
            <w:hideMark/>
          </w:tcPr>
          <w:p w14:paraId="0A007054" w14:textId="0F831345"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NC</w:t>
            </w:r>
          </w:p>
        </w:tc>
      </w:tr>
      <w:tr w:rsidR="00CE3FDD" w:rsidRPr="00CE3FDD" w14:paraId="4A40B802" w14:textId="77777777" w:rsidTr="00B96288">
        <w:trPr>
          <w:trHeight w:val="315"/>
        </w:trPr>
        <w:tc>
          <w:tcPr>
            <w:tcW w:w="1308" w:type="dxa"/>
            <w:tcBorders>
              <w:top w:val="nil"/>
              <w:left w:val="single" w:sz="8" w:space="0" w:color="A6A6A6"/>
              <w:bottom w:val="single" w:sz="8" w:space="0" w:color="A6A6A6"/>
              <w:right w:val="single" w:sz="8" w:space="0" w:color="A6A6A6"/>
            </w:tcBorders>
            <w:shd w:val="clear" w:color="000000" w:fill="FFFFFF"/>
            <w:vAlign w:val="center"/>
            <w:hideMark/>
          </w:tcPr>
          <w:p w14:paraId="6F888ABB"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SWHC049AS</w:t>
            </w:r>
          </w:p>
        </w:tc>
        <w:tc>
          <w:tcPr>
            <w:tcW w:w="945" w:type="dxa"/>
            <w:tcBorders>
              <w:top w:val="nil"/>
              <w:left w:val="nil"/>
              <w:bottom w:val="single" w:sz="8" w:space="0" w:color="A6A6A6"/>
              <w:right w:val="single" w:sz="8" w:space="0" w:color="A6A6A6"/>
            </w:tcBorders>
            <w:shd w:val="clear" w:color="000000" w:fill="FFFFFF"/>
            <w:vAlign w:val="center"/>
            <w:hideMark/>
          </w:tcPr>
          <w:p w14:paraId="643F1208"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2"/>
              </w:rPr>
              <w:t>AC</w:t>
            </w:r>
          </w:p>
        </w:tc>
        <w:tc>
          <w:tcPr>
            <w:tcW w:w="1436" w:type="dxa"/>
            <w:tcBorders>
              <w:top w:val="nil"/>
              <w:left w:val="nil"/>
              <w:bottom w:val="single" w:sz="8" w:space="0" w:color="A6A6A6"/>
              <w:right w:val="single" w:sz="8" w:space="0" w:color="A6A6A6"/>
            </w:tcBorders>
            <w:shd w:val="clear" w:color="000000" w:fill="FFFFFF"/>
            <w:vAlign w:val="center"/>
            <w:hideMark/>
          </w:tcPr>
          <w:p w14:paraId="62A39E89"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&lt;45</w:t>
            </w:r>
          </w:p>
        </w:tc>
        <w:tc>
          <w:tcPr>
            <w:tcW w:w="1432" w:type="dxa"/>
            <w:tcBorders>
              <w:top w:val="nil"/>
              <w:left w:val="nil"/>
              <w:bottom w:val="single" w:sz="8" w:space="0" w:color="A6A6A6"/>
              <w:right w:val="single" w:sz="8" w:space="0" w:color="A6A6A6"/>
            </w:tcBorders>
            <w:shd w:val="clear" w:color="000000" w:fill="FFFFFF"/>
            <w:vAlign w:val="center"/>
            <w:hideMark/>
          </w:tcPr>
          <w:p w14:paraId="3A05E19C"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16</w:t>
            </w:r>
          </w:p>
        </w:tc>
        <w:tc>
          <w:tcPr>
            <w:tcW w:w="1432" w:type="dxa"/>
            <w:tcBorders>
              <w:top w:val="nil"/>
              <w:left w:val="nil"/>
              <w:bottom w:val="single" w:sz="8" w:space="0" w:color="A6A6A6"/>
              <w:right w:val="single" w:sz="8" w:space="0" w:color="A6A6A6"/>
            </w:tcBorders>
            <w:shd w:val="clear" w:color="000000" w:fill="FFFFFF"/>
            <w:vAlign w:val="center"/>
            <w:hideMark/>
          </w:tcPr>
          <w:p w14:paraId="0EACF079"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N/A</w:t>
            </w:r>
          </w:p>
        </w:tc>
        <w:tc>
          <w:tcPr>
            <w:tcW w:w="2167" w:type="dxa"/>
            <w:tcBorders>
              <w:top w:val="nil"/>
              <w:left w:val="nil"/>
              <w:bottom w:val="single" w:sz="8" w:space="0" w:color="A6A6A6"/>
              <w:right w:val="single" w:sz="8" w:space="0" w:color="A6A6A6"/>
            </w:tcBorders>
            <w:shd w:val="clear" w:color="000000" w:fill="FFFFFF"/>
            <w:vAlign w:val="center"/>
            <w:hideMark/>
          </w:tcPr>
          <w:p w14:paraId="1B91FA6C" w14:textId="3286EF5F"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NC</w:t>
            </w:r>
          </w:p>
        </w:tc>
      </w:tr>
      <w:tr w:rsidR="00CE3FDD" w:rsidRPr="00CE3FDD" w14:paraId="50BAA2B1" w14:textId="77777777" w:rsidTr="00B96288">
        <w:trPr>
          <w:trHeight w:val="315"/>
        </w:trPr>
        <w:tc>
          <w:tcPr>
            <w:tcW w:w="1308" w:type="dxa"/>
            <w:tcBorders>
              <w:top w:val="nil"/>
              <w:left w:val="single" w:sz="8" w:space="0" w:color="A6A6A6"/>
              <w:bottom w:val="single" w:sz="8" w:space="0" w:color="A6A6A6"/>
              <w:right w:val="single" w:sz="8" w:space="0" w:color="A6A6A6"/>
            </w:tcBorders>
            <w:shd w:val="clear" w:color="000000" w:fill="FFFFFF"/>
            <w:vAlign w:val="center"/>
            <w:hideMark/>
          </w:tcPr>
          <w:p w14:paraId="2FDFF61A"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SWHC049AT</w:t>
            </w:r>
          </w:p>
        </w:tc>
        <w:tc>
          <w:tcPr>
            <w:tcW w:w="945" w:type="dxa"/>
            <w:tcBorders>
              <w:top w:val="nil"/>
              <w:left w:val="nil"/>
              <w:bottom w:val="single" w:sz="8" w:space="0" w:color="A6A6A6"/>
              <w:right w:val="single" w:sz="8" w:space="0" w:color="A6A6A6"/>
            </w:tcBorders>
            <w:shd w:val="clear" w:color="000000" w:fill="FFFFFF"/>
            <w:vAlign w:val="center"/>
            <w:hideMark/>
          </w:tcPr>
          <w:p w14:paraId="3DF100F6"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2"/>
              </w:rPr>
              <w:t>AC</w:t>
            </w:r>
          </w:p>
        </w:tc>
        <w:tc>
          <w:tcPr>
            <w:tcW w:w="1436" w:type="dxa"/>
            <w:tcBorders>
              <w:top w:val="nil"/>
              <w:left w:val="nil"/>
              <w:bottom w:val="single" w:sz="8" w:space="0" w:color="A6A6A6"/>
              <w:right w:val="single" w:sz="8" w:space="0" w:color="A6A6A6"/>
            </w:tcBorders>
            <w:shd w:val="clear" w:color="000000" w:fill="FFFFFF"/>
            <w:vAlign w:val="center"/>
            <w:hideMark/>
          </w:tcPr>
          <w:p w14:paraId="61BEBC13"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&lt;45</w:t>
            </w:r>
          </w:p>
        </w:tc>
        <w:tc>
          <w:tcPr>
            <w:tcW w:w="1432" w:type="dxa"/>
            <w:tcBorders>
              <w:top w:val="nil"/>
              <w:left w:val="nil"/>
              <w:bottom w:val="single" w:sz="8" w:space="0" w:color="A6A6A6"/>
              <w:right w:val="single" w:sz="8" w:space="0" w:color="A6A6A6"/>
            </w:tcBorders>
            <w:shd w:val="clear" w:color="000000" w:fill="FFFFFF"/>
            <w:vAlign w:val="center"/>
            <w:hideMark/>
          </w:tcPr>
          <w:p w14:paraId="6D421584"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17</w:t>
            </w:r>
          </w:p>
        </w:tc>
        <w:tc>
          <w:tcPr>
            <w:tcW w:w="1432" w:type="dxa"/>
            <w:tcBorders>
              <w:top w:val="nil"/>
              <w:left w:val="nil"/>
              <w:bottom w:val="single" w:sz="8" w:space="0" w:color="A6A6A6"/>
              <w:right w:val="single" w:sz="8" w:space="0" w:color="A6A6A6"/>
            </w:tcBorders>
            <w:shd w:val="clear" w:color="000000" w:fill="FFFFFF"/>
            <w:vAlign w:val="center"/>
            <w:hideMark/>
          </w:tcPr>
          <w:p w14:paraId="1B406962"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N/A</w:t>
            </w:r>
          </w:p>
        </w:tc>
        <w:tc>
          <w:tcPr>
            <w:tcW w:w="2167" w:type="dxa"/>
            <w:tcBorders>
              <w:top w:val="nil"/>
              <w:left w:val="nil"/>
              <w:bottom w:val="single" w:sz="8" w:space="0" w:color="A6A6A6"/>
              <w:right w:val="single" w:sz="8" w:space="0" w:color="A6A6A6"/>
            </w:tcBorders>
            <w:shd w:val="clear" w:color="000000" w:fill="FFFFFF"/>
            <w:vAlign w:val="center"/>
            <w:hideMark/>
          </w:tcPr>
          <w:p w14:paraId="111794F8" w14:textId="7D99D6EA"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NC</w:t>
            </w:r>
          </w:p>
        </w:tc>
      </w:tr>
      <w:tr w:rsidR="00CE3FDD" w:rsidRPr="00CE3FDD" w14:paraId="7E937202" w14:textId="77777777" w:rsidTr="00B96288">
        <w:trPr>
          <w:trHeight w:val="315"/>
        </w:trPr>
        <w:tc>
          <w:tcPr>
            <w:tcW w:w="1308" w:type="dxa"/>
            <w:tcBorders>
              <w:top w:val="nil"/>
              <w:left w:val="single" w:sz="8" w:space="0" w:color="A6A6A6"/>
              <w:bottom w:val="single" w:sz="8" w:space="0" w:color="A6A6A6"/>
              <w:right w:val="single" w:sz="8" w:space="0" w:color="A6A6A6"/>
            </w:tcBorders>
            <w:shd w:val="clear" w:color="000000" w:fill="FFFFFF"/>
            <w:vAlign w:val="center"/>
            <w:hideMark/>
          </w:tcPr>
          <w:p w14:paraId="23004DC6"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SWHC049AU</w:t>
            </w:r>
          </w:p>
        </w:tc>
        <w:tc>
          <w:tcPr>
            <w:tcW w:w="945" w:type="dxa"/>
            <w:tcBorders>
              <w:top w:val="nil"/>
              <w:left w:val="nil"/>
              <w:bottom w:val="single" w:sz="8" w:space="0" w:color="A6A6A6"/>
              <w:right w:val="single" w:sz="8" w:space="0" w:color="A6A6A6"/>
            </w:tcBorders>
            <w:shd w:val="clear" w:color="000000" w:fill="FFFFFF"/>
            <w:vAlign w:val="center"/>
            <w:hideMark/>
          </w:tcPr>
          <w:p w14:paraId="5DB466DD"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2"/>
              </w:rPr>
              <w:t>AC</w:t>
            </w:r>
          </w:p>
        </w:tc>
        <w:tc>
          <w:tcPr>
            <w:tcW w:w="1436" w:type="dxa"/>
            <w:tcBorders>
              <w:top w:val="nil"/>
              <w:left w:val="nil"/>
              <w:bottom w:val="single" w:sz="8" w:space="0" w:color="A6A6A6"/>
              <w:right w:val="single" w:sz="8" w:space="0" w:color="A6A6A6"/>
            </w:tcBorders>
            <w:shd w:val="clear" w:color="000000" w:fill="FFFFFF"/>
            <w:vAlign w:val="center"/>
            <w:hideMark/>
          </w:tcPr>
          <w:p w14:paraId="6CDB267E"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&lt;45</w:t>
            </w:r>
          </w:p>
        </w:tc>
        <w:tc>
          <w:tcPr>
            <w:tcW w:w="1432" w:type="dxa"/>
            <w:tcBorders>
              <w:top w:val="nil"/>
              <w:left w:val="nil"/>
              <w:bottom w:val="single" w:sz="8" w:space="0" w:color="A6A6A6"/>
              <w:right w:val="single" w:sz="8" w:space="0" w:color="A6A6A6"/>
            </w:tcBorders>
            <w:shd w:val="clear" w:color="000000" w:fill="FFFFFF"/>
            <w:vAlign w:val="center"/>
            <w:hideMark/>
          </w:tcPr>
          <w:p w14:paraId="2E60936E"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18</w:t>
            </w:r>
          </w:p>
        </w:tc>
        <w:tc>
          <w:tcPr>
            <w:tcW w:w="1432" w:type="dxa"/>
            <w:tcBorders>
              <w:top w:val="nil"/>
              <w:left w:val="nil"/>
              <w:bottom w:val="single" w:sz="8" w:space="0" w:color="A6A6A6"/>
              <w:right w:val="single" w:sz="8" w:space="0" w:color="A6A6A6"/>
            </w:tcBorders>
            <w:shd w:val="clear" w:color="000000" w:fill="FFFFFF"/>
            <w:vAlign w:val="center"/>
            <w:hideMark/>
          </w:tcPr>
          <w:p w14:paraId="4A04ACEA"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N/A</w:t>
            </w:r>
          </w:p>
        </w:tc>
        <w:tc>
          <w:tcPr>
            <w:tcW w:w="2167" w:type="dxa"/>
            <w:tcBorders>
              <w:top w:val="nil"/>
              <w:left w:val="nil"/>
              <w:bottom w:val="single" w:sz="8" w:space="0" w:color="A6A6A6"/>
              <w:right w:val="single" w:sz="8" w:space="0" w:color="A6A6A6"/>
            </w:tcBorders>
            <w:shd w:val="clear" w:color="000000" w:fill="FFFFFF"/>
            <w:vAlign w:val="center"/>
            <w:hideMark/>
          </w:tcPr>
          <w:p w14:paraId="306A7190" w14:textId="11D6D32F"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NC</w:t>
            </w:r>
          </w:p>
        </w:tc>
      </w:tr>
      <w:tr w:rsidR="00CE3FDD" w:rsidRPr="00CE3FDD" w14:paraId="52B2BF5B" w14:textId="77777777" w:rsidTr="00B96288">
        <w:trPr>
          <w:trHeight w:val="315"/>
        </w:trPr>
        <w:tc>
          <w:tcPr>
            <w:tcW w:w="1308" w:type="dxa"/>
            <w:tcBorders>
              <w:top w:val="nil"/>
              <w:left w:val="single" w:sz="8" w:space="0" w:color="A6A6A6"/>
              <w:bottom w:val="single" w:sz="8" w:space="0" w:color="A6A6A6"/>
              <w:right w:val="single" w:sz="8" w:space="0" w:color="A6A6A6"/>
            </w:tcBorders>
            <w:shd w:val="clear" w:color="000000" w:fill="FFFFFF"/>
            <w:vAlign w:val="center"/>
            <w:hideMark/>
          </w:tcPr>
          <w:p w14:paraId="7989A89D"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SWHC049AV</w:t>
            </w:r>
          </w:p>
        </w:tc>
        <w:tc>
          <w:tcPr>
            <w:tcW w:w="945" w:type="dxa"/>
            <w:tcBorders>
              <w:top w:val="nil"/>
              <w:left w:val="nil"/>
              <w:bottom w:val="single" w:sz="8" w:space="0" w:color="A6A6A6"/>
              <w:right w:val="single" w:sz="8" w:space="0" w:color="A6A6A6"/>
            </w:tcBorders>
            <w:shd w:val="clear" w:color="000000" w:fill="FFFFFF"/>
            <w:vAlign w:val="center"/>
            <w:hideMark/>
          </w:tcPr>
          <w:p w14:paraId="311692D6"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2"/>
              </w:rPr>
              <w:t>AC</w:t>
            </w:r>
          </w:p>
        </w:tc>
        <w:tc>
          <w:tcPr>
            <w:tcW w:w="1436" w:type="dxa"/>
            <w:tcBorders>
              <w:top w:val="nil"/>
              <w:left w:val="nil"/>
              <w:bottom w:val="single" w:sz="8" w:space="0" w:color="A6A6A6"/>
              <w:right w:val="single" w:sz="8" w:space="0" w:color="A6A6A6"/>
            </w:tcBorders>
            <w:shd w:val="clear" w:color="000000" w:fill="FFFFFF"/>
            <w:vAlign w:val="center"/>
            <w:hideMark/>
          </w:tcPr>
          <w:p w14:paraId="4A0BE2B3"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&lt;45</w:t>
            </w:r>
          </w:p>
        </w:tc>
        <w:tc>
          <w:tcPr>
            <w:tcW w:w="1432" w:type="dxa"/>
            <w:tcBorders>
              <w:top w:val="nil"/>
              <w:left w:val="nil"/>
              <w:bottom w:val="single" w:sz="8" w:space="0" w:color="A6A6A6"/>
              <w:right w:val="single" w:sz="8" w:space="0" w:color="A6A6A6"/>
            </w:tcBorders>
            <w:shd w:val="clear" w:color="000000" w:fill="FFFFFF"/>
            <w:vAlign w:val="center"/>
            <w:hideMark/>
          </w:tcPr>
          <w:p w14:paraId="4504C764"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19</w:t>
            </w:r>
          </w:p>
        </w:tc>
        <w:tc>
          <w:tcPr>
            <w:tcW w:w="1432" w:type="dxa"/>
            <w:tcBorders>
              <w:top w:val="nil"/>
              <w:left w:val="nil"/>
              <w:bottom w:val="single" w:sz="8" w:space="0" w:color="A6A6A6"/>
              <w:right w:val="single" w:sz="8" w:space="0" w:color="A6A6A6"/>
            </w:tcBorders>
            <w:shd w:val="clear" w:color="000000" w:fill="FFFFFF"/>
            <w:vAlign w:val="center"/>
            <w:hideMark/>
          </w:tcPr>
          <w:p w14:paraId="6362236A"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N/A</w:t>
            </w:r>
          </w:p>
        </w:tc>
        <w:tc>
          <w:tcPr>
            <w:tcW w:w="2167" w:type="dxa"/>
            <w:tcBorders>
              <w:top w:val="nil"/>
              <w:left w:val="nil"/>
              <w:bottom w:val="single" w:sz="8" w:space="0" w:color="A6A6A6"/>
              <w:right w:val="single" w:sz="8" w:space="0" w:color="A6A6A6"/>
            </w:tcBorders>
            <w:shd w:val="clear" w:color="000000" w:fill="FFFFFF"/>
            <w:vAlign w:val="center"/>
            <w:hideMark/>
          </w:tcPr>
          <w:p w14:paraId="46F57C6A" w14:textId="7970756E"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NC</w:t>
            </w:r>
          </w:p>
        </w:tc>
      </w:tr>
      <w:tr w:rsidR="00CE3FDD" w:rsidRPr="00CE3FDD" w14:paraId="0C9504F0" w14:textId="77777777" w:rsidTr="00B96288">
        <w:trPr>
          <w:trHeight w:val="315"/>
        </w:trPr>
        <w:tc>
          <w:tcPr>
            <w:tcW w:w="1308" w:type="dxa"/>
            <w:tcBorders>
              <w:top w:val="nil"/>
              <w:left w:val="single" w:sz="8" w:space="0" w:color="A6A6A6"/>
              <w:bottom w:val="single" w:sz="8" w:space="0" w:color="A6A6A6"/>
              <w:right w:val="single" w:sz="8" w:space="0" w:color="A6A6A6"/>
            </w:tcBorders>
            <w:shd w:val="clear" w:color="000000" w:fill="FFFFFF"/>
            <w:vAlign w:val="center"/>
            <w:hideMark/>
          </w:tcPr>
          <w:p w14:paraId="2E63DF86"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SWHC049AW</w:t>
            </w:r>
          </w:p>
        </w:tc>
        <w:tc>
          <w:tcPr>
            <w:tcW w:w="945" w:type="dxa"/>
            <w:tcBorders>
              <w:top w:val="nil"/>
              <w:left w:val="nil"/>
              <w:bottom w:val="single" w:sz="8" w:space="0" w:color="A6A6A6"/>
              <w:right w:val="single" w:sz="8" w:space="0" w:color="A6A6A6"/>
            </w:tcBorders>
            <w:shd w:val="clear" w:color="000000" w:fill="FFFFFF"/>
            <w:vAlign w:val="center"/>
            <w:hideMark/>
          </w:tcPr>
          <w:p w14:paraId="4882ECDF"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2"/>
              </w:rPr>
              <w:t>AC</w:t>
            </w:r>
          </w:p>
        </w:tc>
        <w:tc>
          <w:tcPr>
            <w:tcW w:w="1436" w:type="dxa"/>
            <w:tcBorders>
              <w:top w:val="nil"/>
              <w:left w:val="nil"/>
              <w:bottom w:val="single" w:sz="8" w:space="0" w:color="A6A6A6"/>
              <w:right w:val="single" w:sz="8" w:space="0" w:color="A6A6A6"/>
            </w:tcBorders>
            <w:shd w:val="clear" w:color="000000" w:fill="FFFFFF"/>
            <w:vAlign w:val="center"/>
            <w:hideMark/>
          </w:tcPr>
          <w:p w14:paraId="61C61501"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&lt;45</w:t>
            </w:r>
          </w:p>
        </w:tc>
        <w:tc>
          <w:tcPr>
            <w:tcW w:w="1432" w:type="dxa"/>
            <w:tcBorders>
              <w:top w:val="nil"/>
              <w:left w:val="nil"/>
              <w:bottom w:val="single" w:sz="8" w:space="0" w:color="A6A6A6"/>
              <w:right w:val="single" w:sz="8" w:space="0" w:color="A6A6A6"/>
            </w:tcBorders>
            <w:shd w:val="clear" w:color="000000" w:fill="FFFFFF"/>
            <w:vAlign w:val="center"/>
            <w:hideMark/>
          </w:tcPr>
          <w:p w14:paraId="0720BA15"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20</w:t>
            </w:r>
          </w:p>
        </w:tc>
        <w:tc>
          <w:tcPr>
            <w:tcW w:w="1432" w:type="dxa"/>
            <w:tcBorders>
              <w:top w:val="nil"/>
              <w:left w:val="nil"/>
              <w:bottom w:val="single" w:sz="8" w:space="0" w:color="A6A6A6"/>
              <w:right w:val="single" w:sz="8" w:space="0" w:color="A6A6A6"/>
            </w:tcBorders>
            <w:shd w:val="clear" w:color="000000" w:fill="FFFFFF"/>
            <w:vAlign w:val="center"/>
            <w:hideMark/>
          </w:tcPr>
          <w:p w14:paraId="0D8F6EA1"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N/A</w:t>
            </w:r>
          </w:p>
        </w:tc>
        <w:tc>
          <w:tcPr>
            <w:tcW w:w="2167" w:type="dxa"/>
            <w:tcBorders>
              <w:top w:val="nil"/>
              <w:left w:val="nil"/>
              <w:bottom w:val="single" w:sz="8" w:space="0" w:color="A6A6A6"/>
              <w:right w:val="single" w:sz="8" w:space="0" w:color="A6A6A6"/>
            </w:tcBorders>
            <w:shd w:val="clear" w:color="000000" w:fill="FFFFFF"/>
            <w:vAlign w:val="center"/>
            <w:hideMark/>
          </w:tcPr>
          <w:p w14:paraId="5293D667" w14:textId="6A56087A"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NC</w:t>
            </w:r>
          </w:p>
        </w:tc>
      </w:tr>
      <w:tr w:rsidR="00CE3FDD" w:rsidRPr="00CE3FDD" w14:paraId="7B813333" w14:textId="77777777" w:rsidTr="00B96288">
        <w:trPr>
          <w:trHeight w:val="315"/>
        </w:trPr>
        <w:tc>
          <w:tcPr>
            <w:tcW w:w="1308" w:type="dxa"/>
            <w:tcBorders>
              <w:top w:val="nil"/>
              <w:left w:val="single" w:sz="8" w:space="0" w:color="A6A6A6"/>
              <w:bottom w:val="single" w:sz="8" w:space="0" w:color="A6A6A6"/>
              <w:right w:val="single" w:sz="8" w:space="0" w:color="A6A6A6"/>
            </w:tcBorders>
            <w:shd w:val="clear" w:color="000000" w:fill="FFFFFF"/>
            <w:vAlign w:val="center"/>
            <w:hideMark/>
          </w:tcPr>
          <w:p w14:paraId="4BEB24A8"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SWHC049AX</w:t>
            </w:r>
          </w:p>
        </w:tc>
        <w:tc>
          <w:tcPr>
            <w:tcW w:w="945" w:type="dxa"/>
            <w:tcBorders>
              <w:top w:val="nil"/>
              <w:left w:val="nil"/>
              <w:bottom w:val="single" w:sz="8" w:space="0" w:color="A6A6A6"/>
              <w:right w:val="single" w:sz="8" w:space="0" w:color="A6A6A6"/>
            </w:tcBorders>
            <w:shd w:val="clear" w:color="000000" w:fill="FFFFFF"/>
            <w:vAlign w:val="center"/>
            <w:hideMark/>
          </w:tcPr>
          <w:p w14:paraId="16EA2716"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2"/>
              </w:rPr>
              <w:t>AC</w:t>
            </w:r>
          </w:p>
        </w:tc>
        <w:tc>
          <w:tcPr>
            <w:tcW w:w="1436" w:type="dxa"/>
            <w:tcBorders>
              <w:top w:val="nil"/>
              <w:left w:val="nil"/>
              <w:bottom w:val="single" w:sz="8" w:space="0" w:color="A6A6A6"/>
              <w:right w:val="single" w:sz="8" w:space="0" w:color="A6A6A6"/>
            </w:tcBorders>
            <w:shd w:val="clear" w:color="000000" w:fill="FFFFFF"/>
            <w:vAlign w:val="center"/>
            <w:hideMark/>
          </w:tcPr>
          <w:p w14:paraId="2FEA399B"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&lt;45</w:t>
            </w:r>
          </w:p>
        </w:tc>
        <w:tc>
          <w:tcPr>
            <w:tcW w:w="1432" w:type="dxa"/>
            <w:tcBorders>
              <w:top w:val="nil"/>
              <w:left w:val="nil"/>
              <w:bottom w:val="single" w:sz="8" w:space="0" w:color="A6A6A6"/>
              <w:right w:val="single" w:sz="8" w:space="0" w:color="A6A6A6"/>
            </w:tcBorders>
            <w:shd w:val="clear" w:color="000000" w:fill="FFFFFF"/>
            <w:vAlign w:val="center"/>
            <w:hideMark/>
          </w:tcPr>
          <w:p w14:paraId="47B0B524"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21</w:t>
            </w:r>
          </w:p>
        </w:tc>
        <w:tc>
          <w:tcPr>
            <w:tcW w:w="1432" w:type="dxa"/>
            <w:tcBorders>
              <w:top w:val="nil"/>
              <w:left w:val="nil"/>
              <w:bottom w:val="single" w:sz="8" w:space="0" w:color="A6A6A6"/>
              <w:right w:val="single" w:sz="8" w:space="0" w:color="A6A6A6"/>
            </w:tcBorders>
            <w:shd w:val="clear" w:color="000000" w:fill="FFFFFF"/>
            <w:vAlign w:val="center"/>
            <w:hideMark/>
          </w:tcPr>
          <w:p w14:paraId="61220B01"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N/A</w:t>
            </w:r>
          </w:p>
        </w:tc>
        <w:tc>
          <w:tcPr>
            <w:tcW w:w="2167" w:type="dxa"/>
            <w:tcBorders>
              <w:top w:val="nil"/>
              <w:left w:val="nil"/>
              <w:bottom w:val="single" w:sz="8" w:space="0" w:color="A6A6A6"/>
              <w:right w:val="single" w:sz="8" w:space="0" w:color="A6A6A6"/>
            </w:tcBorders>
            <w:shd w:val="clear" w:color="000000" w:fill="FFFFFF"/>
            <w:vAlign w:val="center"/>
            <w:hideMark/>
          </w:tcPr>
          <w:p w14:paraId="720D18E6" w14:textId="0190128E"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NC</w:t>
            </w:r>
          </w:p>
        </w:tc>
      </w:tr>
      <w:tr w:rsidR="00CE3FDD" w:rsidRPr="00CE3FDD" w14:paraId="0C920BD9" w14:textId="77777777" w:rsidTr="00B96288">
        <w:trPr>
          <w:trHeight w:val="315"/>
        </w:trPr>
        <w:tc>
          <w:tcPr>
            <w:tcW w:w="1308" w:type="dxa"/>
            <w:tcBorders>
              <w:top w:val="nil"/>
              <w:left w:val="single" w:sz="8" w:space="0" w:color="A6A6A6"/>
              <w:bottom w:val="single" w:sz="8" w:space="0" w:color="A6A6A6"/>
              <w:right w:val="single" w:sz="8" w:space="0" w:color="A6A6A6"/>
            </w:tcBorders>
            <w:shd w:val="clear" w:color="000000" w:fill="FFFFFF"/>
            <w:vAlign w:val="center"/>
            <w:hideMark/>
          </w:tcPr>
          <w:p w14:paraId="26963147"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SWHC049AY</w:t>
            </w:r>
          </w:p>
        </w:tc>
        <w:tc>
          <w:tcPr>
            <w:tcW w:w="945" w:type="dxa"/>
            <w:tcBorders>
              <w:top w:val="nil"/>
              <w:left w:val="nil"/>
              <w:bottom w:val="single" w:sz="8" w:space="0" w:color="A6A6A6"/>
              <w:right w:val="single" w:sz="8" w:space="0" w:color="A6A6A6"/>
            </w:tcBorders>
            <w:shd w:val="clear" w:color="000000" w:fill="FFFFFF"/>
            <w:vAlign w:val="center"/>
            <w:hideMark/>
          </w:tcPr>
          <w:p w14:paraId="6AED2D1C"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2"/>
              </w:rPr>
              <w:t>HP</w:t>
            </w:r>
          </w:p>
        </w:tc>
        <w:tc>
          <w:tcPr>
            <w:tcW w:w="1436" w:type="dxa"/>
            <w:tcBorders>
              <w:top w:val="nil"/>
              <w:left w:val="nil"/>
              <w:bottom w:val="single" w:sz="8" w:space="0" w:color="A6A6A6"/>
              <w:right w:val="single" w:sz="8" w:space="0" w:color="A6A6A6"/>
            </w:tcBorders>
            <w:shd w:val="clear" w:color="000000" w:fill="FFFFFF"/>
            <w:vAlign w:val="center"/>
            <w:hideMark/>
          </w:tcPr>
          <w:p w14:paraId="27E86D7B"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18 - 65</w:t>
            </w:r>
          </w:p>
        </w:tc>
        <w:tc>
          <w:tcPr>
            <w:tcW w:w="1432" w:type="dxa"/>
            <w:tcBorders>
              <w:top w:val="nil"/>
              <w:left w:val="nil"/>
              <w:bottom w:val="single" w:sz="8" w:space="0" w:color="A6A6A6"/>
              <w:right w:val="single" w:sz="8" w:space="0" w:color="A6A6A6"/>
            </w:tcBorders>
            <w:shd w:val="clear" w:color="000000" w:fill="FFFFFF"/>
            <w:vAlign w:val="center"/>
            <w:hideMark/>
          </w:tcPr>
          <w:p w14:paraId="1ABCC727"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15</w:t>
            </w:r>
          </w:p>
        </w:tc>
        <w:tc>
          <w:tcPr>
            <w:tcW w:w="1432" w:type="dxa"/>
            <w:tcBorders>
              <w:top w:val="nil"/>
              <w:left w:val="nil"/>
              <w:bottom w:val="single" w:sz="8" w:space="0" w:color="A6A6A6"/>
              <w:right w:val="single" w:sz="8" w:space="0" w:color="A6A6A6"/>
            </w:tcBorders>
            <w:shd w:val="clear" w:color="000000" w:fill="FFFFFF"/>
            <w:vAlign w:val="center"/>
            <w:hideMark/>
          </w:tcPr>
          <w:p w14:paraId="5730D0E0"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8.7</w:t>
            </w:r>
          </w:p>
        </w:tc>
        <w:tc>
          <w:tcPr>
            <w:tcW w:w="2167" w:type="dxa"/>
            <w:tcBorders>
              <w:top w:val="nil"/>
              <w:left w:val="nil"/>
              <w:bottom w:val="single" w:sz="8" w:space="0" w:color="A6A6A6"/>
              <w:right w:val="single" w:sz="8" w:space="0" w:color="A6A6A6"/>
            </w:tcBorders>
            <w:shd w:val="clear" w:color="000000" w:fill="FFFFFF"/>
            <w:vAlign w:val="center"/>
            <w:hideMark/>
          </w:tcPr>
          <w:p w14:paraId="06C9F393" w14:textId="0F248A16"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NC</w:t>
            </w:r>
          </w:p>
        </w:tc>
      </w:tr>
      <w:tr w:rsidR="00CE3FDD" w:rsidRPr="00CE3FDD" w14:paraId="69239AA2" w14:textId="77777777" w:rsidTr="00B96288">
        <w:trPr>
          <w:trHeight w:val="315"/>
        </w:trPr>
        <w:tc>
          <w:tcPr>
            <w:tcW w:w="1308" w:type="dxa"/>
            <w:tcBorders>
              <w:top w:val="nil"/>
              <w:left w:val="single" w:sz="8" w:space="0" w:color="A6A6A6"/>
              <w:bottom w:val="single" w:sz="8" w:space="0" w:color="A6A6A6"/>
              <w:right w:val="single" w:sz="8" w:space="0" w:color="A6A6A6"/>
            </w:tcBorders>
            <w:shd w:val="clear" w:color="000000" w:fill="FFFFFF"/>
            <w:vAlign w:val="center"/>
            <w:hideMark/>
          </w:tcPr>
          <w:p w14:paraId="59DD3535"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SWHC049AZ</w:t>
            </w:r>
          </w:p>
        </w:tc>
        <w:tc>
          <w:tcPr>
            <w:tcW w:w="945" w:type="dxa"/>
            <w:tcBorders>
              <w:top w:val="nil"/>
              <w:left w:val="nil"/>
              <w:bottom w:val="single" w:sz="8" w:space="0" w:color="A6A6A6"/>
              <w:right w:val="single" w:sz="8" w:space="0" w:color="A6A6A6"/>
            </w:tcBorders>
            <w:shd w:val="clear" w:color="000000" w:fill="FFFFFF"/>
            <w:vAlign w:val="center"/>
            <w:hideMark/>
          </w:tcPr>
          <w:p w14:paraId="164F26FF"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2"/>
              </w:rPr>
              <w:t>HP</w:t>
            </w:r>
          </w:p>
        </w:tc>
        <w:tc>
          <w:tcPr>
            <w:tcW w:w="1436" w:type="dxa"/>
            <w:tcBorders>
              <w:top w:val="nil"/>
              <w:left w:val="nil"/>
              <w:bottom w:val="single" w:sz="8" w:space="0" w:color="A6A6A6"/>
              <w:right w:val="single" w:sz="8" w:space="0" w:color="A6A6A6"/>
            </w:tcBorders>
            <w:shd w:val="clear" w:color="000000" w:fill="FFFFFF"/>
            <w:vAlign w:val="center"/>
            <w:hideMark/>
          </w:tcPr>
          <w:p w14:paraId="7597B7F6"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18 - 65</w:t>
            </w:r>
          </w:p>
        </w:tc>
        <w:tc>
          <w:tcPr>
            <w:tcW w:w="1432" w:type="dxa"/>
            <w:tcBorders>
              <w:top w:val="nil"/>
              <w:left w:val="nil"/>
              <w:bottom w:val="single" w:sz="8" w:space="0" w:color="A6A6A6"/>
              <w:right w:val="single" w:sz="8" w:space="0" w:color="A6A6A6"/>
            </w:tcBorders>
            <w:shd w:val="clear" w:color="000000" w:fill="FFFFFF"/>
            <w:vAlign w:val="center"/>
            <w:hideMark/>
          </w:tcPr>
          <w:p w14:paraId="58794277"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16</w:t>
            </w:r>
          </w:p>
        </w:tc>
        <w:tc>
          <w:tcPr>
            <w:tcW w:w="1432" w:type="dxa"/>
            <w:tcBorders>
              <w:top w:val="nil"/>
              <w:left w:val="nil"/>
              <w:bottom w:val="single" w:sz="8" w:space="0" w:color="A6A6A6"/>
              <w:right w:val="single" w:sz="8" w:space="0" w:color="A6A6A6"/>
            </w:tcBorders>
            <w:shd w:val="clear" w:color="000000" w:fill="FFFFFF"/>
            <w:vAlign w:val="center"/>
            <w:hideMark/>
          </w:tcPr>
          <w:p w14:paraId="3EF7B0DD"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9</w:t>
            </w:r>
          </w:p>
        </w:tc>
        <w:tc>
          <w:tcPr>
            <w:tcW w:w="2167" w:type="dxa"/>
            <w:tcBorders>
              <w:top w:val="nil"/>
              <w:left w:val="nil"/>
              <w:bottom w:val="single" w:sz="8" w:space="0" w:color="A6A6A6"/>
              <w:right w:val="single" w:sz="8" w:space="0" w:color="A6A6A6"/>
            </w:tcBorders>
            <w:shd w:val="clear" w:color="000000" w:fill="FFFFFF"/>
            <w:vAlign w:val="center"/>
            <w:hideMark/>
          </w:tcPr>
          <w:p w14:paraId="3F48DBC3" w14:textId="07D21FD3"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NC</w:t>
            </w:r>
          </w:p>
        </w:tc>
      </w:tr>
      <w:tr w:rsidR="00CE3FDD" w:rsidRPr="00CE3FDD" w14:paraId="0C460DCD" w14:textId="77777777" w:rsidTr="00B96288">
        <w:trPr>
          <w:trHeight w:val="315"/>
        </w:trPr>
        <w:tc>
          <w:tcPr>
            <w:tcW w:w="1308" w:type="dxa"/>
            <w:tcBorders>
              <w:top w:val="nil"/>
              <w:left w:val="single" w:sz="8" w:space="0" w:color="A6A6A6"/>
              <w:bottom w:val="single" w:sz="8" w:space="0" w:color="A6A6A6"/>
              <w:right w:val="single" w:sz="8" w:space="0" w:color="A6A6A6"/>
            </w:tcBorders>
            <w:shd w:val="clear" w:color="000000" w:fill="FFFFFF"/>
            <w:vAlign w:val="center"/>
            <w:hideMark/>
          </w:tcPr>
          <w:p w14:paraId="15F02E0B"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SWHC049BA</w:t>
            </w:r>
          </w:p>
        </w:tc>
        <w:tc>
          <w:tcPr>
            <w:tcW w:w="945" w:type="dxa"/>
            <w:tcBorders>
              <w:top w:val="nil"/>
              <w:left w:val="nil"/>
              <w:bottom w:val="single" w:sz="8" w:space="0" w:color="A6A6A6"/>
              <w:right w:val="single" w:sz="8" w:space="0" w:color="A6A6A6"/>
            </w:tcBorders>
            <w:shd w:val="clear" w:color="000000" w:fill="FFFFFF"/>
            <w:vAlign w:val="center"/>
            <w:hideMark/>
          </w:tcPr>
          <w:p w14:paraId="3A2312C5"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2"/>
              </w:rPr>
              <w:t>HP</w:t>
            </w:r>
          </w:p>
        </w:tc>
        <w:tc>
          <w:tcPr>
            <w:tcW w:w="1436" w:type="dxa"/>
            <w:tcBorders>
              <w:top w:val="nil"/>
              <w:left w:val="nil"/>
              <w:bottom w:val="single" w:sz="8" w:space="0" w:color="A6A6A6"/>
              <w:right w:val="single" w:sz="8" w:space="0" w:color="A6A6A6"/>
            </w:tcBorders>
            <w:shd w:val="clear" w:color="000000" w:fill="FFFFFF"/>
            <w:vAlign w:val="center"/>
            <w:hideMark/>
          </w:tcPr>
          <w:p w14:paraId="6E93E0F0"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18 - 65</w:t>
            </w:r>
          </w:p>
        </w:tc>
        <w:tc>
          <w:tcPr>
            <w:tcW w:w="1432" w:type="dxa"/>
            <w:tcBorders>
              <w:top w:val="nil"/>
              <w:left w:val="nil"/>
              <w:bottom w:val="single" w:sz="8" w:space="0" w:color="A6A6A6"/>
              <w:right w:val="single" w:sz="8" w:space="0" w:color="A6A6A6"/>
            </w:tcBorders>
            <w:shd w:val="clear" w:color="000000" w:fill="FFFFFF"/>
            <w:vAlign w:val="center"/>
            <w:hideMark/>
          </w:tcPr>
          <w:p w14:paraId="3A293B11"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17</w:t>
            </w:r>
          </w:p>
        </w:tc>
        <w:tc>
          <w:tcPr>
            <w:tcW w:w="1432" w:type="dxa"/>
            <w:tcBorders>
              <w:top w:val="nil"/>
              <w:left w:val="nil"/>
              <w:bottom w:val="single" w:sz="8" w:space="0" w:color="A6A6A6"/>
              <w:right w:val="single" w:sz="8" w:space="0" w:color="A6A6A6"/>
            </w:tcBorders>
            <w:shd w:val="clear" w:color="000000" w:fill="FFFFFF"/>
            <w:vAlign w:val="center"/>
            <w:hideMark/>
          </w:tcPr>
          <w:p w14:paraId="5ACBD9F5"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9.4</w:t>
            </w:r>
          </w:p>
        </w:tc>
        <w:tc>
          <w:tcPr>
            <w:tcW w:w="2167" w:type="dxa"/>
            <w:tcBorders>
              <w:top w:val="nil"/>
              <w:left w:val="nil"/>
              <w:bottom w:val="single" w:sz="8" w:space="0" w:color="A6A6A6"/>
              <w:right w:val="single" w:sz="8" w:space="0" w:color="A6A6A6"/>
            </w:tcBorders>
            <w:shd w:val="clear" w:color="000000" w:fill="FFFFFF"/>
            <w:vAlign w:val="center"/>
            <w:hideMark/>
          </w:tcPr>
          <w:p w14:paraId="59758397" w14:textId="231B989D"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NC</w:t>
            </w:r>
          </w:p>
        </w:tc>
      </w:tr>
      <w:tr w:rsidR="00CE3FDD" w:rsidRPr="00CE3FDD" w14:paraId="20E39694" w14:textId="77777777" w:rsidTr="00B96288">
        <w:trPr>
          <w:trHeight w:val="315"/>
        </w:trPr>
        <w:tc>
          <w:tcPr>
            <w:tcW w:w="1308" w:type="dxa"/>
            <w:tcBorders>
              <w:top w:val="nil"/>
              <w:left w:val="single" w:sz="8" w:space="0" w:color="A6A6A6"/>
              <w:bottom w:val="single" w:sz="8" w:space="0" w:color="A6A6A6"/>
              <w:right w:val="single" w:sz="8" w:space="0" w:color="A6A6A6"/>
            </w:tcBorders>
            <w:shd w:val="clear" w:color="000000" w:fill="FFFFFF"/>
            <w:vAlign w:val="center"/>
            <w:hideMark/>
          </w:tcPr>
          <w:p w14:paraId="768C320F"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SWHC049BB</w:t>
            </w:r>
          </w:p>
        </w:tc>
        <w:tc>
          <w:tcPr>
            <w:tcW w:w="945" w:type="dxa"/>
            <w:tcBorders>
              <w:top w:val="nil"/>
              <w:left w:val="nil"/>
              <w:bottom w:val="single" w:sz="8" w:space="0" w:color="A6A6A6"/>
              <w:right w:val="single" w:sz="8" w:space="0" w:color="A6A6A6"/>
            </w:tcBorders>
            <w:shd w:val="clear" w:color="000000" w:fill="FFFFFF"/>
            <w:vAlign w:val="center"/>
            <w:hideMark/>
          </w:tcPr>
          <w:p w14:paraId="7B695950"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2"/>
              </w:rPr>
              <w:t>HP</w:t>
            </w:r>
          </w:p>
        </w:tc>
        <w:tc>
          <w:tcPr>
            <w:tcW w:w="1436" w:type="dxa"/>
            <w:tcBorders>
              <w:top w:val="nil"/>
              <w:left w:val="nil"/>
              <w:bottom w:val="single" w:sz="8" w:space="0" w:color="A6A6A6"/>
              <w:right w:val="single" w:sz="8" w:space="0" w:color="A6A6A6"/>
            </w:tcBorders>
            <w:shd w:val="clear" w:color="000000" w:fill="FFFFFF"/>
            <w:vAlign w:val="center"/>
            <w:hideMark/>
          </w:tcPr>
          <w:p w14:paraId="1394599C"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18 - 65</w:t>
            </w:r>
          </w:p>
        </w:tc>
        <w:tc>
          <w:tcPr>
            <w:tcW w:w="1432" w:type="dxa"/>
            <w:tcBorders>
              <w:top w:val="nil"/>
              <w:left w:val="nil"/>
              <w:bottom w:val="single" w:sz="8" w:space="0" w:color="A6A6A6"/>
              <w:right w:val="single" w:sz="8" w:space="0" w:color="A6A6A6"/>
            </w:tcBorders>
            <w:shd w:val="clear" w:color="000000" w:fill="FFFFFF"/>
            <w:vAlign w:val="center"/>
            <w:hideMark/>
          </w:tcPr>
          <w:p w14:paraId="3D3E7FC7"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18</w:t>
            </w:r>
          </w:p>
        </w:tc>
        <w:tc>
          <w:tcPr>
            <w:tcW w:w="1432" w:type="dxa"/>
            <w:tcBorders>
              <w:top w:val="nil"/>
              <w:left w:val="nil"/>
              <w:bottom w:val="single" w:sz="8" w:space="0" w:color="A6A6A6"/>
              <w:right w:val="single" w:sz="8" w:space="0" w:color="A6A6A6"/>
            </w:tcBorders>
            <w:shd w:val="clear" w:color="000000" w:fill="FFFFFF"/>
            <w:vAlign w:val="center"/>
            <w:hideMark/>
          </w:tcPr>
          <w:p w14:paraId="21B8C16C" w14:textId="77777777"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9.7</w:t>
            </w:r>
          </w:p>
        </w:tc>
        <w:tc>
          <w:tcPr>
            <w:tcW w:w="2167" w:type="dxa"/>
            <w:tcBorders>
              <w:top w:val="nil"/>
              <w:left w:val="nil"/>
              <w:bottom w:val="single" w:sz="8" w:space="0" w:color="A6A6A6"/>
              <w:right w:val="single" w:sz="8" w:space="0" w:color="A6A6A6"/>
            </w:tcBorders>
            <w:shd w:val="clear" w:color="000000" w:fill="FFFFFF"/>
            <w:vAlign w:val="center"/>
            <w:hideMark/>
          </w:tcPr>
          <w:p w14:paraId="47E114B1" w14:textId="74BA8EA5" w:rsidR="00CE3FDD" w:rsidRPr="00CE3FDD" w:rsidRDefault="00CE3FDD" w:rsidP="00CE3FDD">
            <w:pPr>
              <w:spacing w:before="0" w:after="0" w:line="240" w:lineRule="auto"/>
              <w:jc w:val="center"/>
              <w:rPr>
                <w:rFonts w:eastAsia="Times New Roman" w:cs="Calibri Light"/>
                <w:color w:val="000000"/>
                <w:sz w:val="20"/>
                <w:szCs w:val="20"/>
              </w:rPr>
            </w:pPr>
            <w:r w:rsidRPr="00CE3FDD">
              <w:rPr>
                <w:rFonts w:eastAsia="Times New Roman" w:cs="Calibri Light"/>
                <w:color w:val="000000"/>
                <w:sz w:val="20"/>
                <w:szCs w:val="20"/>
              </w:rPr>
              <w:t>NC</w:t>
            </w:r>
          </w:p>
        </w:tc>
      </w:tr>
    </w:tbl>
    <w:p w14:paraId="66398634" w14:textId="77777777" w:rsidR="00DB33A8" w:rsidRPr="00CE3FDD" w:rsidRDefault="00DB33A8" w:rsidP="00CE3FDD"/>
    <w:p w14:paraId="54FD79D6" w14:textId="182D5053" w:rsidR="00E70CBD" w:rsidRPr="0001609E" w:rsidRDefault="00E70CBD" w:rsidP="00764B18">
      <w:pPr>
        <w:pStyle w:val="eTRMHeading3"/>
      </w:pPr>
      <w:bookmarkStart w:id="13" w:name="_Toc486490849"/>
      <w:bookmarkStart w:id="14" w:name="_Toc486580920"/>
      <w:bookmarkStart w:id="15" w:name="_Toc34151073"/>
      <w:r w:rsidRPr="0001609E">
        <w:t>Base Case Description</w:t>
      </w:r>
      <w:bookmarkEnd w:id="13"/>
      <w:bookmarkEnd w:id="14"/>
      <w:bookmarkEnd w:id="15"/>
      <w:r w:rsidRPr="0001609E">
        <w:t xml:space="preserve"> </w:t>
      </w:r>
    </w:p>
    <w:p w14:paraId="12C75A4F" w14:textId="22B61A1C" w:rsidR="00312A30" w:rsidRDefault="001501B3" w:rsidP="004D4E3F">
      <w:pPr>
        <w:rPr>
          <w:rFonts w:cstheme="minorHAnsi"/>
          <w:szCs w:val="20"/>
        </w:rPr>
      </w:pPr>
      <w:r w:rsidRPr="00C9082E">
        <w:rPr>
          <w:rFonts w:cstheme="minorHAnsi"/>
          <w:szCs w:val="20"/>
        </w:rPr>
        <w:t xml:space="preserve">The </w:t>
      </w:r>
      <w:r w:rsidR="00F21DE6">
        <w:rPr>
          <w:rFonts w:cstheme="minorHAnsi"/>
          <w:szCs w:val="20"/>
        </w:rPr>
        <w:t xml:space="preserve">code/ standard </w:t>
      </w:r>
      <w:r w:rsidRPr="00C9082E">
        <w:rPr>
          <w:rFonts w:cstheme="minorHAnsi"/>
          <w:szCs w:val="20"/>
        </w:rPr>
        <w:t>base case</w:t>
      </w:r>
      <w:r w:rsidR="00741BFC">
        <w:rPr>
          <w:rFonts w:cstheme="minorHAnsi"/>
          <w:szCs w:val="20"/>
        </w:rPr>
        <w:t xml:space="preserve"> </w:t>
      </w:r>
      <w:r w:rsidRPr="00C9082E">
        <w:rPr>
          <w:rFonts w:cstheme="minorHAnsi"/>
          <w:szCs w:val="20"/>
        </w:rPr>
        <w:t xml:space="preserve">is </w:t>
      </w:r>
      <w:r w:rsidR="00741BFC">
        <w:rPr>
          <w:rFonts w:cstheme="minorHAnsi"/>
          <w:szCs w:val="20"/>
        </w:rPr>
        <w:t xml:space="preserve">defined as </w:t>
      </w:r>
      <w:r w:rsidR="00554E17">
        <w:rPr>
          <w:rFonts w:cstheme="minorHAnsi"/>
          <w:szCs w:val="20"/>
        </w:rPr>
        <w:t>a</w:t>
      </w:r>
      <w:r w:rsidR="004D4E3F">
        <w:rPr>
          <w:rFonts w:cstheme="minorHAnsi"/>
          <w:szCs w:val="20"/>
        </w:rPr>
        <w:t xml:space="preserve"> </w:t>
      </w:r>
      <w:r w:rsidR="00554E17">
        <w:rPr>
          <w:rFonts w:cstheme="minorHAnsi"/>
          <w:szCs w:val="20"/>
        </w:rPr>
        <w:t xml:space="preserve">residential </w:t>
      </w:r>
      <w:r w:rsidR="002F696D">
        <w:rPr>
          <w:rFonts w:cstheme="minorHAnsi"/>
          <w:szCs w:val="20"/>
        </w:rPr>
        <w:t>central air conditioning unit</w:t>
      </w:r>
      <w:r w:rsidR="00554E17">
        <w:rPr>
          <w:rFonts w:cstheme="minorHAnsi"/>
          <w:szCs w:val="20"/>
        </w:rPr>
        <w:t xml:space="preserve"> for cooling </w:t>
      </w:r>
      <w:r w:rsidR="002F696D">
        <w:rPr>
          <w:rFonts w:cstheme="minorHAnsi"/>
          <w:szCs w:val="20"/>
        </w:rPr>
        <w:t xml:space="preserve">and gas furnace </w:t>
      </w:r>
      <w:r w:rsidR="00554E17">
        <w:rPr>
          <w:rFonts w:cstheme="minorHAnsi"/>
          <w:szCs w:val="20"/>
        </w:rPr>
        <w:t xml:space="preserve">for space heating </w:t>
      </w:r>
      <w:r w:rsidR="00F21DE6">
        <w:rPr>
          <w:rFonts w:cstheme="minorHAnsi"/>
          <w:szCs w:val="20"/>
        </w:rPr>
        <w:t xml:space="preserve">or central heat pump </w:t>
      </w:r>
      <w:r w:rsidR="00741BFC">
        <w:rPr>
          <w:rFonts w:cstheme="minorHAnsi"/>
          <w:szCs w:val="20"/>
        </w:rPr>
        <w:t xml:space="preserve">that meets </w:t>
      </w:r>
      <w:r w:rsidR="00554E17">
        <w:rPr>
          <w:rFonts w:cstheme="minorHAnsi"/>
          <w:szCs w:val="20"/>
        </w:rPr>
        <w:t xml:space="preserve">the </w:t>
      </w:r>
      <w:r w:rsidR="00741BFC">
        <w:rPr>
          <w:rFonts w:cstheme="minorHAnsi"/>
          <w:szCs w:val="20"/>
        </w:rPr>
        <w:t>California Appliance Efficiency Regulations (</w:t>
      </w:r>
      <w:r w:rsidR="005860C0">
        <w:rPr>
          <w:rFonts w:cstheme="minorHAnsi"/>
          <w:szCs w:val="20"/>
        </w:rPr>
        <w:t>Title</w:t>
      </w:r>
      <w:r w:rsidR="00741BFC">
        <w:rPr>
          <w:rFonts w:cstheme="minorHAnsi"/>
          <w:szCs w:val="20"/>
        </w:rPr>
        <w:t xml:space="preserve"> </w:t>
      </w:r>
      <w:r w:rsidR="005860C0">
        <w:rPr>
          <w:rFonts w:cstheme="minorHAnsi"/>
          <w:szCs w:val="20"/>
        </w:rPr>
        <w:t>20</w:t>
      </w:r>
      <w:r w:rsidR="00741BFC">
        <w:rPr>
          <w:rFonts w:cstheme="minorHAnsi"/>
          <w:szCs w:val="20"/>
        </w:rPr>
        <w:t>)</w:t>
      </w:r>
      <w:r w:rsidR="005860C0">
        <w:rPr>
          <w:rFonts w:cstheme="minorHAnsi"/>
          <w:szCs w:val="20"/>
        </w:rPr>
        <w:t xml:space="preserve"> code requirements </w:t>
      </w:r>
      <w:r w:rsidR="003E02D2">
        <w:rPr>
          <w:rFonts w:cstheme="minorHAnsi"/>
          <w:szCs w:val="20"/>
        </w:rPr>
        <w:t>prevailing in 2020</w:t>
      </w:r>
      <w:r w:rsidR="00741BFC">
        <w:rPr>
          <w:rFonts w:cstheme="minorHAnsi"/>
          <w:szCs w:val="20"/>
        </w:rPr>
        <w:t xml:space="preserve"> (see Code Requirements)</w:t>
      </w:r>
      <w:r w:rsidR="003E02D2">
        <w:rPr>
          <w:rFonts w:cstheme="minorHAnsi"/>
          <w:szCs w:val="20"/>
        </w:rPr>
        <w:t xml:space="preserve">. </w:t>
      </w:r>
      <w:r w:rsidR="0041359B">
        <w:rPr>
          <w:rFonts w:cstheme="minorHAnsi"/>
          <w:szCs w:val="20"/>
        </w:rPr>
        <w:t xml:space="preserve"> </w:t>
      </w:r>
    </w:p>
    <w:p w14:paraId="78D92481" w14:textId="5AC8FD03" w:rsidR="00D1339E" w:rsidRDefault="005146DF" w:rsidP="00D1339E">
      <w:pPr>
        <w:rPr>
          <w:rFonts w:cstheme="minorHAnsi"/>
          <w:szCs w:val="20"/>
        </w:rPr>
      </w:pPr>
      <w:r>
        <w:rPr>
          <w:rFonts w:cstheme="minorHAnsi"/>
          <w:szCs w:val="20"/>
        </w:rPr>
        <w:t xml:space="preserve">For non-new-construction applications: </w:t>
      </w:r>
      <w:r w:rsidR="00D1339E" w:rsidRPr="00C9082E">
        <w:rPr>
          <w:rFonts w:cstheme="minorHAnsi"/>
          <w:szCs w:val="20"/>
        </w:rPr>
        <w:t xml:space="preserve">The </w:t>
      </w:r>
      <w:r w:rsidR="00D1339E">
        <w:rPr>
          <w:rFonts w:cstheme="minorHAnsi"/>
          <w:szCs w:val="20"/>
        </w:rPr>
        <w:t xml:space="preserve">existing (in-situ) </w:t>
      </w:r>
      <w:r w:rsidR="00D1339E" w:rsidRPr="00C9082E">
        <w:rPr>
          <w:rFonts w:cstheme="minorHAnsi"/>
          <w:szCs w:val="20"/>
        </w:rPr>
        <w:t>base case</w:t>
      </w:r>
      <w:r w:rsidR="00D1339E">
        <w:rPr>
          <w:rFonts w:cstheme="minorHAnsi"/>
          <w:szCs w:val="20"/>
        </w:rPr>
        <w:t xml:space="preserve"> </w:t>
      </w:r>
      <w:r w:rsidR="00D1339E" w:rsidRPr="00C9082E">
        <w:rPr>
          <w:rFonts w:cstheme="minorHAnsi"/>
          <w:szCs w:val="20"/>
        </w:rPr>
        <w:t xml:space="preserve">is </w:t>
      </w:r>
      <w:r w:rsidR="00D1339E">
        <w:rPr>
          <w:rFonts w:cstheme="minorHAnsi"/>
          <w:szCs w:val="20"/>
        </w:rPr>
        <w:t xml:space="preserve">defined as a residential central air conditioning unit for cooling and gas furnace for space heating or central heat pump </w:t>
      </w:r>
      <w:r w:rsidR="00E06328">
        <w:rPr>
          <w:rFonts w:cstheme="minorHAnsi"/>
          <w:szCs w:val="20"/>
        </w:rPr>
        <w:t>as defined by DEER</w:t>
      </w:r>
      <w:r w:rsidR="00A10D4E">
        <w:rPr>
          <w:rFonts w:cstheme="minorHAnsi"/>
          <w:szCs w:val="20"/>
        </w:rPr>
        <w:t xml:space="preserve"> and listed in the table below. </w:t>
      </w:r>
      <w:r w:rsidR="00D1339E">
        <w:rPr>
          <w:rFonts w:cstheme="minorHAnsi"/>
          <w:szCs w:val="20"/>
        </w:rPr>
        <w:t xml:space="preserve"> </w:t>
      </w:r>
    </w:p>
    <w:p w14:paraId="76100498" w14:textId="44C7E2A3" w:rsidR="00A10D4E" w:rsidRDefault="00A10D4E" w:rsidP="00D1339E">
      <w:pPr>
        <w:rPr>
          <w:rFonts w:cstheme="minorHAnsi"/>
          <w:szCs w:val="20"/>
        </w:rPr>
      </w:pPr>
      <w:r>
        <w:rPr>
          <w:rFonts w:cstheme="minorHAnsi"/>
          <w:szCs w:val="20"/>
        </w:rPr>
        <w:t xml:space="preserve">Please note that unit type </w:t>
      </w:r>
      <w:r w:rsidR="00A030C7">
        <w:rPr>
          <w:rFonts w:cstheme="minorHAnsi"/>
          <w:szCs w:val="20"/>
        </w:rPr>
        <w:t xml:space="preserve">(AC or heat pump) will remain the same in the base and measure case. Replacing an AC unit and gas furnace with a heat pump is considered fuel substitution and is outside the scope of this workpaper. Please refer to SWHC045-01 for the residential HVAC fuel substitution measures. </w:t>
      </w:r>
    </w:p>
    <w:p w14:paraId="32C8726C" w14:textId="38D82FD9" w:rsidR="005146DF" w:rsidRDefault="00B9044B" w:rsidP="005146DF">
      <w:pPr>
        <w:rPr>
          <w:rFonts w:cstheme="minorHAnsi"/>
          <w:szCs w:val="20"/>
        </w:rPr>
      </w:pPr>
      <w:bookmarkStart w:id="16" w:name="_Hlk36051329"/>
      <w:r>
        <w:rPr>
          <w:rFonts w:cstheme="minorHAnsi"/>
          <w:szCs w:val="20"/>
        </w:rPr>
        <w:t xml:space="preserve"> </w:t>
      </w:r>
    </w:p>
    <w:bookmarkEnd w:id="16"/>
    <w:p w14:paraId="434E6D6B" w14:textId="77777777" w:rsidR="005146DF" w:rsidRDefault="005146DF" w:rsidP="00D1339E">
      <w:pPr>
        <w:rPr>
          <w:rFonts w:cstheme="minorHAnsi"/>
          <w:szCs w:val="20"/>
        </w:rPr>
      </w:pPr>
    </w:p>
    <w:p w14:paraId="1CE909B4" w14:textId="011107A7" w:rsidR="00563B1B" w:rsidRPr="00920905" w:rsidRDefault="00563B1B" w:rsidP="00563B1B">
      <w:pPr>
        <w:rPr>
          <w:b/>
          <w:szCs w:val="22"/>
        </w:rPr>
      </w:pPr>
      <w:r w:rsidRPr="00920905">
        <w:rPr>
          <w:b/>
          <w:szCs w:val="22"/>
        </w:rPr>
        <w:t>Base, Standard, and Measure Cases</w:t>
      </w:r>
    </w:p>
    <w:tbl>
      <w:tblPr>
        <w:tblStyle w:val="TableGrid1"/>
        <w:tblW w:w="5580" w:type="pct"/>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1705"/>
        <w:gridCol w:w="8730"/>
      </w:tblGrid>
      <w:tr w:rsidR="00563B1B" w:rsidRPr="00800706" w14:paraId="1B927D16" w14:textId="77777777" w:rsidTr="00683A24">
        <w:trPr>
          <w:trHeight w:val="20"/>
          <w:tblHeader/>
        </w:trPr>
        <w:tc>
          <w:tcPr>
            <w:tcW w:w="817" w:type="pct"/>
            <w:shd w:val="clear" w:color="auto" w:fill="F2F2F2" w:themeFill="background1" w:themeFillShade="F2"/>
          </w:tcPr>
          <w:p w14:paraId="3325F29E" w14:textId="77777777" w:rsidR="00563B1B" w:rsidRPr="0044543F" w:rsidRDefault="00563B1B" w:rsidP="008A62D6">
            <w:pPr>
              <w:pStyle w:val="Reminders"/>
              <w:tabs>
                <w:tab w:val="num" w:pos="360"/>
              </w:tabs>
              <w:spacing w:before="0" w:after="0"/>
              <w:rPr>
                <w:rFonts w:ascii="Calibri Light" w:hAnsi="Calibri Light" w:cs="Calibri Light"/>
                <w:b/>
                <w:i w:val="0"/>
                <w:color w:val="auto"/>
                <w:sz w:val="20"/>
              </w:rPr>
            </w:pPr>
            <w:r w:rsidRPr="0044543F">
              <w:rPr>
                <w:rFonts w:ascii="Calibri Light" w:hAnsi="Calibri Light" w:cs="Calibri Light"/>
                <w:b/>
                <w:i w:val="0"/>
                <w:color w:val="auto"/>
                <w:sz w:val="20"/>
              </w:rPr>
              <w:t>Case</w:t>
            </w:r>
          </w:p>
        </w:tc>
        <w:tc>
          <w:tcPr>
            <w:tcW w:w="4183" w:type="pct"/>
            <w:shd w:val="clear" w:color="auto" w:fill="F2F2F2" w:themeFill="background1" w:themeFillShade="F2"/>
          </w:tcPr>
          <w:p w14:paraId="51D96207" w14:textId="77777777" w:rsidR="00563B1B" w:rsidRPr="0044543F" w:rsidRDefault="00563B1B" w:rsidP="008A62D6">
            <w:pPr>
              <w:pStyle w:val="Reminders"/>
              <w:tabs>
                <w:tab w:val="num" w:pos="360"/>
              </w:tabs>
              <w:spacing w:before="0" w:after="0"/>
              <w:rPr>
                <w:rFonts w:ascii="Calibri Light" w:hAnsi="Calibri Light" w:cs="Calibri Light"/>
                <w:b/>
                <w:i w:val="0"/>
                <w:color w:val="auto"/>
                <w:sz w:val="20"/>
              </w:rPr>
            </w:pPr>
            <w:r w:rsidRPr="0044543F">
              <w:rPr>
                <w:rFonts w:ascii="Calibri Light" w:hAnsi="Calibri Light" w:cs="Calibri Light"/>
                <w:b/>
                <w:i w:val="0"/>
                <w:color w:val="auto"/>
                <w:sz w:val="20"/>
              </w:rPr>
              <w:t>Description of Typical Scenario</w:t>
            </w:r>
          </w:p>
        </w:tc>
      </w:tr>
      <w:tr w:rsidR="00563B1B" w:rsidRPr="00800706" w14:paraId="5E318878" w14:textId="77777777" w:rsidTr="00683A24">
        <w:trPr>
          <w:trHeight w:val="20"/>
        </w:trPr>
        <w:tc>
          <w:tcPr>
            <w:tcW w:w="817" w:type="pct"/>
          </w:tcPr>
          <w:p w14:paraId="5DD586F6" w14:textId="77777777" w:rsidR="00563B1B" w:rsidRPr="0044543F" w:rsidRDefault="00563B1B" w:rsidP="008A62D6">
            <w:pPr>
              <w:pStyle w:val="Reminders"/>
              <w:tabs>
                <w:tab w:val="num" w:pos="360"/>
              </w:tabs>
              <w:spacing w:before="0" w:after="0"/>
              <w:rPr>
                <w:rFonts w:ascii="Calibri Light" w:hAnsi="Calibri Light" w:cs="Calibri Light"/>
                <w:i w:val="0"/>
                <w:color w:val="auto"/>
                <w:sz w:val="20"/>
                <w:szCs w:val="22"/>
              </w:rPr>
            </w:pPr>
            <w:r w:rsidRPr="0044543F">
              <w:rPr>
                <w:rFonts w:ascii="Calibri Light" w:hAnsi="Calibri Light" w:cs="Calibri Light"/>
                <w:i w:val="0"/>
                <w:color w:val="auto"/>
                <w:sz w:val="20"/>
              </w:rPr>
              <w:t>Measure</w:t>
            </w:r>
          </w:p>
        </w:tc>
        <w:tc>
          <w:tcPr>
            <w:tcW w:w="4183" w:type="pct"/>
          </w:tcPr>
          <w:p w14:paraId="1BE56BD9" w14:textId="08638373" w:rsidR="00384A64" w:rsidRDefault="00384A64" w:rsidP="003645B5">
            <w:pPr>
              <w:spacing w:before="0" w:after="0" w:line="240" w:lineRule="auto"/>
              <w:rPr>
                <w:rFonts w:cs="Calibri Light"/>
                <w:sz w:val="20"/>
                <w:szCs w:val="22"/>
              </w:rPr>
            </w:pPr>
            <w:r w:rsidRPr="00180894">
              <w:rPr>
                <w:rFonts w:cs="Calibri Light"/>
                <w:sz w:val="20"/>
                <w:szCs w:val="22"/>
              </w:rPr>
              <w:t xml:space="preserve">Residential </w:t>
            </w:r>
            <w:r>
              <w:rPr>
                <w:rFonts w:cs="Calibri Light"/>
                <w:sz w:val="20"/>
                <w:szCs w:val="22"/>
              </w:rPr>
              <w:t xml:space="preserve">central AC with SEER&gt;=15 </w:t>
            </w:r>
          </w:p>
          <w:p w14:paraId="2BFE8498" w14:textId="45B8062D" w:rsidR="008C4AB9" w:rsidRPr="0044543F" w:rsidRDefault="0041359B" w:rsidP="003645B5">
            <w:pPr>
              <w:spacing w:before="0" w:after="0" w:line="240" w:lineRule="auto"/>
              <w:rPr>
                <w:rFonts w:cs="Calibri Light"/>
                <w:sz w:val="20"/>
              </w:rPr>
            </w:pPr>
            <w:r w:rsidRPr="00180894">
              <w:rPr>
                <w:rFonts w:cs="Calibri Light"/>
                <w:sz w:val="20"/>
                <w:szCs w:val="22"/>
              </w:rPr>
              <w:t xml:space="preserve">Residential </w:t>
            </w:r>
            <w:r w:rsidR="00384A64">
              <w:rPr>
                <w:rFonts w:cs="Calibri Light"/>
                <w:sz w:val="20"/>
                <w:szCs w:val="22"/>
              </w:rPr>
              <w:t xml:space="preserve">central HP </w:t>
            </w:r>
            <w:r w:rsidR="00741BFC">
              <w:rPr>
                <w:rFonts w:cs="Calibri Light"/>
                <w:sz w:val="20"/>
                <w:szCs w:val="22"/>
              </w:rPr>
              <w:t xml:space="preserve">with </w:t>
            </w:r>
            <w:r>
              <w:rPr>
                <w:rFonts w:cs="Calibri Light"/>
                <w:sz w:val="20"/>
                <w:szCs w:val="22"/>
              </w:rPr>
              <w:t xml:space="preserve">SEER&gt;=15 and </w:t>
            </w:r>
            <w:r w:rsidR="006E3E4B">
              <w:rPr>
                <w:rFonts w:cs="Calibri Light"/>
                <w:sz w:val="20"/>
                <w:szCs w:val="22"/>
              </w:rPr>
              <w:t>HSPF &gt;=8.7</w:t>
            </w:r>
          </w:p>
        </w:tc>
      </w:tr>
      <w:tr w:rsidR="00563B1B" w:rsidRPr="00800706" w14:paraId="319AB2F4" w14:textId="77777777" w:rsidTr="00683A24">
        <w:trPr>
          <w:trHeight w:val="20"/>
        </w:trPr>
        <w:tc>
          <w:tcPr>
            <w:tcW w:w="817" w:type="pct"/>
          </w:tcPr>
          <w:p w14:paraId="2D4D47D9" w14:textId="77777777" w:rsidR="00563B1B" w:rsidRPr="0044543F" w:rsidRDefault="00563B1B" w:rsidP="008A62D6">
            <w:pPr>
              <w:pStyle w:val="Reminders"/>
              <w:tabs>
                <w:tab w:val="num" w:pos="360"/>
              </w:tabs>
              <w:spacing w:before="0" w:after="0"/>
              <w:rPr>
                <w:rFonts w:ascii="Calibri Light" w:hAnsi="Calibri Light" w:cs="Calibri Light"/>
                <w:i w:val="0"/>
                <w:color w:val="auto"/>
                <w:sz w:val="20"/>
                <w:szCs w:val="22"/>
              </w:rPr>
            </w:pPr>
            <w:r w:rsidRPr="0044543F">
              <w:rPr>
                <w:rFonts w:ascii="Calibri Light" w:hAnsi="Calibri Light" w:cs="Calibri Light"/>
                <w:i w:val="0"/>
                <w:color w:val="auto"/>
                <w:sz w:val="20"/>
              </w:rPr>
              <w:t>Existing Condition</w:t>
            </w:r>
          </w:p>
        </w:tc>
        <w:tc>
          <w:tcPr>
            <w:tcW w:w="4183" w:type="pct"/>
          </w:tcPr>
          <w:p w14:paraId="524264DF" w14:textId="6BC17862" w:rsidR="00683A24" w:rsidRDefault="00683A24" w:rsidP="008A62D6">
            <w:pPr>
              <w:spacing w:before="0" w:after="0" w:line="240" w:lineRule="auto"/>
              <w:rPr>
                <w:rFonts w:cs="Calibri Light"/>
                <w:sz w:val="20"/>
                <w:szCs w:val="22"/>
              </w:rPr>
            </w:pPr>
            <w:r>
              <w:rPr>
                <w:rFonts w:cs="Calibri Light"/>
                <w:sz w:val="20"/>
                <w:szCs w:val="22"/>
              </w:rPr>
              <w:t xml:space="preserve">Residential central AC 18-65 kBTU/h: </w:t>
            </w:r>
          </w:p>
          <w:p w14:paraId="00F93B67" w14:textId="77777777" w:rsidR="00683A24" w:rsidRPr="00683A24" w:rsidRDefault="00683A24" w:rsidP="00683A24">
            <w:pPr>
              <w:spacing w:before="0" w:after="0" w:line="240" w:lineRule="auto"/>
              <w:rPr>
                <w:rFonts w:cs="Calibri Light"/>
                <w:sz w:val="20"/>
                <w:szCs w:val="22"/>
              </w:rPr>
            </w:pPr>
            <w:r w:rsidRPr="00683A24">
              <w:rPr>
                <w:rFonts w:cs="Calibri Light"/>
                <w:sz w:val="20"/>
                <w:szCs w:val="22"/>
              </w:rPr>
              <w:lastRenderedPageBreak/>
              <w:t>pre-2001: mix of SEER 10 and SEER 13 units with an average SEER = 11.4, one-speed fan;</w:t>
            </w:r>
          </w:p>
          <w:p w14:paraId="74689C61" w14:textId="77777777" w:rsidR="00683A24" w:rsidRPr="00683A24" w:rsidRDefault="00683A24" w:rsidP="00683A24">
            <w:pPr>
              <w:spacing w:before="0" w:after="0" w:line="240" w:lineRule="auto"/>
              <w:rPr>
                <w:rFonts w:cs="Calibri Light"/>
                <w:sz w:val="20"/>
                <w:szCs w:val="22"/>
              </w:rPr>
            </w:pPr>
            <w:r w:rsidRPr="00683A24">
              <w:rPr>
                <w:rFonts w:cs="Calibri Light"/>
                <w:sz w:val="20"/>
                <w:szCs w:val="22"/>
              </w:rPr>
              <w:t>post-2001: SEER = 13 (EER = 11.08), one-speed fan;</w:t>
            </w:r>
          </w:p>
          <w:p w14:paraId="6C443DC2" w14:textId="77777777" w:rsidR="00683A24" w:rsidRPr="00683A24" w:rsidRDefault="00683A24" w:rsidP="00683A24">
            <w:pPr>
              <w:spacing w:before="0" w:after="0" w:line="240" w:lineRule="auto"/>
              <w:rPr>
                <w:rFonts w:cs="Calibri Light"/>
                <w:sz w:val="20"/>
                <w:szCs w:val="22"/>
              </w:rPr>
            </w:pPr>
            <w:r w:rsidRPr="00683A24">
              <w:rPr>
                <w:rFonts w:cs="Calibri Light"/>
                <w:sz w:val="20"/>
                <w:szCs w:val="22"/>
              </w:rPr>
              <w:t>2014: SEER = 14 (EER = 12.17), one-speed fan</w:t>
            </w:r>
          </w:p>
          <w:p w14:paraId="52DE8F5B" w14:textId="77777777" w:rsidR="00683A24" w:rsidRDefault="00683A24" w:rsidP="00683A24">
            <w:pPr>
              <w:spacing w:before="0" w:after="0" w:line="240" w:lineRule="auto"/>
              <w:rPr>
                <w:rFonts w:cs="Calibri Light"/>
                <w:sz w:val="20"/>
                <w:szCs w:val="22"/>
              </w:rPr>
            </w:pPr>
          </w:p>
          <w:p w14:paraId="0BD8AB88" w14:textId="0AAE1169" w:rsidR="00683A24" w:rsidRDefault="00683A24" w:rsidP="00683A24">
            <w:pPr>
              <w:spacing w:before="0" w:after="0" w:line="240" w:lineRule="auto"/>
              <w:rPr>
                <w:rFonts w:cs="Calibri Light"/>
                <w:sz w:val="20"/>
                <w:szCs w:val="22"/>
              </w:rPr>
            </w:pPr>
            <w:r>
              <w:rPr>
                <w:rFonts w:cs="Calibri Light"/>
                <w:sz w:val="20"/>
                <w:szCs w:val="22"/>
              </w:rPr>
              <w:t xml:space="preserve">Residential central HP: </w:t>
            </w:r>
          </w:p>
          <w:p w14:paraId="36D3BEA1" w14:textId="77777777" w:rsidR="00720832" w:rsidRPr="00683A24" w:rsidRDefault="00720832" w:rsidP="00720832">
            <w:pPr>
              <w:spacing w:before="0" w:after="0" w:line="240" w:lineRule="auto"/>
              <w:rPr>
                <w:rFonts w:cs="Calibri Light"/>
                <w:sz w:val="20"/>
                <w:szCs w:val="22"/>
              </w:rPr>
            </w:pPr>
            <w:r w:rsidRPr="00683A24">
              <w:rPr>
                <w:rFonts w:cs="Calibri Light"/>
                <w:sz w:val="20"/>
                <w:szCs w:val="22"/>
              </w:rPr>
              <w:t>pre-2001: SEER = 10 (HSPF = 7.1), one-speed fan;</w:t>
            </w:r>
          </w:p>
          <w:p w14:paraId="4EE13AD4" w14:textId="3FFB0101" w:rsidR="00384A64" w:rsidRPr="00683A24" w:rsidRDefault="00720832" w:rsidP="00683A24">
            <w:pPr>
              <w:spacing w:before="0" w:after="0" w:line="240" w:lineRule="auto"/>
              <w:rPr>
                <w:rFonts w:cs="Calibri Light"/>
                <w:sz w:val="20"/>
                <w:szCs w:val="22"/>
              </w:rPr>
            </w:pPr>
            <w:r w:rsidRPr="00683A24">
              <w:rPr>
                <w:rFonts w:cs="Calibri Light"/>
                <w:sz w:val="20"/>
                <w:szCs w:val="22"/>
              </w:rPr>
              <w:t>post-2001: SEER = 13 (HSPF = 8.2), one-speed fan;2014: SEER = 14 (HSPF = 8.2), one-speed fan</w:t>
            </w:r>
          </w:p>
        </w:tc>
      </w:tr>
      <w:tr w:rsidR="005F29B0" w:rsidRPr="00800706" w14:paraId="273E5CD3" w14:textId="77777777" w:rsidTr="00683A24">
        <w:trPr>
          <w:trHeight w:val="20"/>
        </w:trPr>
        <w:tc>
          <w:tcPr>
            <w:tcW w:w="817" w:type="pct"/>
          </w:tcPr>
          <w:p w14:paraId="16D00F9D" w14:textId="77777777" w:rsidR="005F29B0" w:rsidRPr="0044543F" w:rsidRDefault="005F29B0" w:rsidP="005F29B0">
            <w:pPr>
              <w:pStyle w:val="Reminders"/>
              <w:tabs>
                <w:tab w:val="num" w:pos="360"/>
              </w:tabs>
              <w:spacing w:before="0" w:after="0"/>
              <w:rPr>
                <w:rFonts w:ascii="Calibri Light" w:hAnsi="Calibri Light" w:cs="Calibri Light"/>
                <w:i w:val="0"/>
                <w:color w:val="auto"/>
                <w:sz w:val="20"/>
              </w:rPr>
            </w:pPr>
            <w:r w:rsidRPr="0044543F">
              <w:rPr>
                <w:rFonts w:ascii="Calibri Light" w:hAnsi="Calibri Light" w:cs="Calibri Light"/>
                <w:i w:val="0"/>
                <w:color w:val="auto"/>
                <w:sz w:val="20"/>
              </w:rPr>
              <w:lastRenderedPageBreak/>
              <w:t>Code/Standard</w:t>
            </w:r>
          </w:p>
        </w:tc>
        <w:tc>
          <w:tcPr>
            <w:tcW w:w="4183" w:type="pct"/>
          </w:tcPr>
          <w:p w14:paraId="734BA18A" w14:textId="77777777" w:rsidR="00F04C62" w:rsidRDefault="00683A24" w:rsidP="005F29B0">
            <w:pPr>
              <w:spacing w:before="0" w:after="0" w:line="240" w:lineRule="auto"/>
              <w:rPr>
                <w:rFonts w:cs="Calibri Light"/>
                <w:sz w:val="20"/>
                <w:szCs w:val="22"/>
              </w:rPr>
            </w:pPr>
            <w:r w:rsidRPr="00180894">
              <w:rPr>
                <w:rFonts w:cs="Calibri Light"/>
                <w:sz w:val="20"/>
                <w:szCs w:val="22"/>
              </w:rPr>
              <w:t xml:space="preserve">Residential </w:t>
            </w:r>
            <w:r>
              <w:rPr>
                <w:rFonts w:cs="Calibri Light"/>
                <w:sz w:val="20"/>
                <w:szCs w:val="22"/>
              </w:rPr>
              <w:t xml:space="preserve">central AC with SEER=14 </w:t>
            </w:r>
          </w:p>
          <w:p w14:paraId="0D378D8F" w14:textId="0D78EDE8" w:rsidR="005F29B0" w:rsidRPr="0044543F" w:rsidRDefault="005F29B0" w:rsidP="005F29B0">
            <w:pPr>
              <w:spacing w:before="0" w:after="0" w:line="240" w:lineRule="auto"/>
              <w:rPr>
                <w:rFonts w:cs="Calibri Light"/>
                <w:color w:val="FF0000"/>
                <w:sz w:val="20"/>
              </w:rPr>
            </w:pPr>
            <w:r w:rsidRPr="00180894">
              <w:rPr>
                <w:rFonts w:cs="Calibri Light"/>
                <w:sz w:val="20"/>
                <w:szCs w:val="22"/>
              </w:rPr>
              <w:t xml:space="preserve">Residential </w:t>
            </w:r>
            <w:r w:rsidR="00683A24">
              <w:rPr>
                <w:rFonts w:cs="Calibri Light"/>
                <w:sz w:val="20"/>
                <w:szCs w:val="22"/>
              </w:rPr>
              <w:t>central HP</w:t>
            </w:r>
            <w:r>
              <w:rPr>
                <w:rFonts w:cs="Calibri Light"/>
                <w:sz w:val="20"/>
                <w:szCs w:val="22"/>
              </w:rPr>
              <w:t xml:space="preserve"> </w:t>
            </w:r>
            <w:r w:rsidR="00741BFC">
              <w:rPr>
                <w:rFonts w:cs="Calibri Light"/>
                <w:sz w:val="20"/>
                <w:szCs w:val="22"/>
              </w:rPr>
              <w:t xml:space="preserve">with </w:t>
            </w:r>
            <w:r>
              <w:rPr>
                <w:rFonts w:cs="Calibri Light"/>
                <w:sz w:val="20"/>
                <w:szCs w:val="22"/>
              </w:rPr>
              <w:t xml:space="preserve">SEER=14 </w:t>
            </w:r>
            <w:r w:rsidR="00741BFC">
              <w:rPr>
                <w:rFonts w:cs="Calibri Light"/>
                <w:sz w:val="20"/>
                <w:szCs w:val="22"/>
              </w:rPr>
              <w:t xml:space="preserve">&amp; </w:t>
            </w:r>
            <w:r w:rsidR="00984D10">
              <w:rPr>
                <w:rFonts w:cs="Calibri Light"/>
                <w:sz w:val="20"/>
                <w:szCs w:val="22"/>
              </w:rPr>
              <w:t xml:space="preserve">HSPF </w:t>
            </w:r>
            <w:r w:rsidR="002C1F4F">
              <w:rPr>
                <w:rFonts w:cs="Calibri Light"/>
                <w:sz w:val="20"/>
                <w:szCs w:val="22"/>
              </w:rPr>
              <w:t>=</w:t>
            </w:r>
            <w:r w:rsidR="00984D10">
              <w:rPr>
                <w:rFonts w:cs="Calibri Light"/>
                <w:sz w:val="20"/>
                <w:szCs w:val="22"/>
              </w:rPr>
              <w:t xml:space="preserve"> 8.2</w:t>
            </w:r>
            <w:r>
              <w:rPr>
                <w:rFonts w:cs="Calibri Light"/>
                <w:sz w:val="20"/>
                <w:szCs w:val="22"/>
              </w:rPr>
              <w:t xml:space="preserve"> </w:t>
            </w:r>
          </w:p>
        </w:tc>
      </w:tr>
    </w:tbl>
    <w:p w14:paraId="6FCDA025" w14:textId="3E858E6C" w:rsidR="00563B1B" w:rsidRDefault="00563B1B" w:rsidP="003077CB">
      <w:pPr>
        <w:rPr>
          <w:rFonts w:cstheme="minorHAnsi"/>
          <w:szCs w:val="20"/>
        </w:rPr>
      </w:pPr>
    </w:p>
    <w:p w14:paraId="7D9DA4A6" w14:textId="7DB7D514" w:rsidR="007D230B" w:rsidRDefault="007D230B" w:rsidP="00764B18">
      <w:pPr>
        <w:pStyle w:val="eTRMHeading3"/>
      </w:pPr>
      <w:bookmarkStart w:id="17" w:name="_Toc486490850"/>
      <w:bookmarkStart w:id="18" w:name="_Toc486580921"/>
      <w:bookmarkStart w:id="19" w:name="_Toc34151074"/>
      <w:r w:rsidRPr="0001609E">
        <w:t>Code Requirements</w:t>
      </w:r>
      <w:bookmarkEnd w:id="17"/>
      <w:bookmarkEnd w:id="18"/>
      <w:bookmarkEnd w:id="19"/>
    </w:p>
    <w:p w14:paraId="08934CE5" w14:textId="3A7EAC2D" w:rsidR="007308AE" w:rsidRDefault="006F11FC" w:rsidP="007308AE">
      <w:r>
        <w:t xml:space="preserve">The residential HVAC equipment designated for this measure must comply with both state and federal efficiency standards. </w:t>
      </w:r>
      <w:r w:rsidR="007308AE">
        <w:t xml:space="preserve">Applicable state and federal codes and standards </w:t>
      </w:r>
      <w:r w:rsidR="007308AE" w:rsidRPr="00557AC6">
        <w:t xml:space="preserve">for </w:t>
      </w:r>
      <w:r w:rsidR="007308AE">
        <w:t xml:space="preserve">air-cooled </w:t>
      </w:r>
      <w:r w:rsidR="00261922">
        <w:t xml:space="preserve">air-conditioners and heat pumps </w:t>
      </w:r>
      <w:r w:rsidR="007308AE">
        <w:t>are specified below.</w:t>
      </w:r>
    </w:p>
    <w:p w14:paraId="08D5B066" w14:textId="77777777" w:rsidR="008A62D6" w:rsidRPr="0001609E" w:rsidRDefault="008A62D6" w:rsidP="00865A6A">
      <w:pPr>
        <w:pStyle w:val="Caption"/>
      </w:pPr>
      <w:r w:rsidRPr="0001609E">
        <w:t xml:space="preserve">Applicable State and Federal Codes and Standards </w:t>
      </w:r>
    </w:p>
    <w:tbl>
      <w:tblPr>
        <w:tblW w:w="95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595"/>
        <w:gridCol w:w="4320"/>
        <w:gridCol w:w="1620"/>
      </w:tblGrid>
      <w:tr w:rsidR="008A62D6" w:rsidRPr="0001609E" w14:paraId="0F8FCBB7" w14:textId="77777777" w:rsidTr="00B744D5">
        <w:trPr>
          <w:cantSplit/>
          <w:trHeight w:val="20"/>
        </w:trPr>
        <w:tc>
          <w:tcPr>
            <w:tcW w:w="3595" w:type="dxa"/>
            <w:shd w:val="clear" w:color="auto" w:fill="F2F2F2" w:themeFill="background1" w:themeFillShade="F2"/>
            <w:vAlign w:val="bottom"/>
          </w:tcPr>
          <w:p w14:paraId="08DCF8E6" w14:textId="77777777" w:rsidR="008A62D6" w:rsidRPr="0001609E" w:rsidRDefault="008A62D6" w:rsidP="008A62D6">
            <w:pPr>
              <w:keepNext/>
              <w:keepLines/>
              <w:spacing w:before="20" w:after="20"/>
              <w:rPr>
                <w:b/>
                <w:sz w:val="20"/>
                <w:szCs w:val="20"/>
              </w:rPr>
            </w:pPr>
            <w:r w:rsidRPr="0001609E">
              <w:rPr>
                <w:b/>
                <w:sz w:val="20"/>
              </w:rPr>
              <w:t>Code</w:t>
            </w:r>
          </w:p>
        </w:tc>
        <w:tc>
          <w:tcPr>
            <w:tcW w:w="4320" w:type="dxa"/>
            <w:shd w:val="clear" w:color="auto" w:fill="F2F2F2" w:themeFill="background1" w:themeFillShade="F2"/>
            <w:vAlign w:val="bottom"/>
          </w:tcPr>
          <w:p w14:paraId="204539BE" w14:textId="77777777" w:rsidR="008A62D6" w:rsidRPr="0001609E" w:rsidRDefault="008A62D6" w:rsidP="008A62D6">
            <w:pPr>
              <w:keepNext/>
              <w:keepLines/>
              <w:spacing w:before="20" w:after="20"/>
              <w:jc w:val="center"/>
              <w:rPr>
                <w:b/>
                <w:sz w:val="20"/>
                <w:szCs w:val="20"/>
              </w:rPr>
            </w:pPr>
            <w:r w:rsidRPr="0001609E">
              <w:rPr>
                <w:b/>
                <w:sz w:val="20"/>
              </w:rPr>
              <w:t>Applicable Code Reference</w:t>
            </w:r>
          </w:p>
        </w:tc>
        <w:tc>
          <w:tcPr>
            <w:tcW w:w="1620" w:type="dxa"/>
            <w:shd w:val="clear" w:color="auto" w:fill="F2F2F2" w:themeFill="background1" w:themeFillShade="F2"/>
            <w:vAlign w:val="bottom"/>
          </w:tcPr>
          <w:p w14:paraId="1AC4EB9E" w14:textId="77777777" w:rsidR="008A62D6" w:rsidRPr="0001609E" w:rsidRDefault="008A62D6" w:rsidP="008A62D6">
            <w:pPr>
              <w:keepNext/>
              <w:keepLines/>
              <w:spacing w:before="20" w:after="20"/>
              <w:jc w:val="center"/>
              <w:rPr>
                <w:b/>
                <w:sz w:val="20"/>
                <w:szCs w:val="20"/>
              </w:rPr>
            </w:pPr>
            <w:r w:rsidRPr="0001609E">
              <w:rPr>
                <w:b/>
                <w:sz w:val="20"/>
              </w:rPr>
              <w:t>Effective Date</w:t>
            </w:r>
          </w:p>
        </w:tc>
      </w:tr>
      <w:tr w:rsidR="008A62D6" w:rsidRPr="0001609E" w14:paraId="2E2800E0" w14:textId="77777777" w:rsidTr="00B744D5">
        <w:trPr>
          <w:cantSplit/>
          <w:trHeight w:val="20"/>
        </w:trPr>
        <w:tc>
          <w:tcPr>
            <w:tcW w:w="3595" w:type="dxa"/>
            <w:shd w:val="clear" w:color="auto" w:fill="auto"/>
          </w:tcPr>
          <w:p w14:paraId="1A86F19E" w14:textId="77777777" w:rsidR="008A62D6" w:rsidRPr="0001609E" w:rsidRDefault="008A62D6" w:rsidP="008A62D6">
            <w:pPr>
              <w:keepNext/>
              <w:keepLines/>
              <w:spacing w:before="20" w:after="20"/>
              <w:rPr>
                <w:sz w:val="20"/>
                <w:szCs w:val="20"/>
              </w:rPr>
            </w:pPr>
            <w:r w:rsidRPr="0001609E">
              <w:rPr>
                <w:sz w:val="20"/>
              </w:rPr>
              <w:t xml:space="preserve">CA Appliance Efficiency Regulations – Title 20 </w:t>
            </w:r>
          </w:p>
        </w:tc>
        <w:tc>
          <w:tcPr>
            <w:tcW w:w="4320" w:type="dxa"/>
            <w:shd w:val="clear" w:color="auto" w:fill="auto"/>
          </w:tcPr>
          <w:p w14:paraId="1352FC1E" w14:textId="72535689" w:rsidR="006478AC" w:rsidRDefault="00611D5C" w:rsidP="008A62D6">
            <w:pPr>
              <w:keepNext/>
              <w:keepLines/>
              <w:spacing w:before="20" w:after="20"/>
              <w:rPr>
                <w:rFonts w:cstheme="minorHAnsi"/>
                <w:sz w:val="20"/>
                <w:szCs w:val="20"/>
              </w:rPr>
            </w:pPr>
            <w:r>
              <w:rPr>
                <w:rFonts w:cstheme="minorHAnsi"/>
                <w:sz w:val="20"/>
                <w:szCs w:val="20"/>
              </w:rPr>
              <w:t>Section 1605.1(c)(1) Table C-3</w:t>
            </w:r>
            <w:r w:rsidR="00D30841">
              <w:rPr>
                <w:rFonts w:cstheme="minorHAnsi"/>
                <w:sz w:val="20"/>
                <w:szCs w:val="20"/>
              </w:rPr>
              <w:t xml:space="preserve"> and </w:t>
            </w:r>
          </w:p>
          <w:p w14:paraId="3E7887DB" w14:textId="4789C75B" w:rsidR="008A62D6" w:rsidRDefault="006478AC" w:rsidP="006478AC">
            <w:pPr>
              <w:keepNext/>
              <w:keepLines/>
              <w:spacing w:before="20" w:after="20"/>
              <w:rPr>
                <w:rFonts w:cstheme="minorHAnsi"/>
                <w:sz w:val="20"/>
                <w:szCs w:val="20"/>
              </w:rPr>
            </w:pPr>
            <w:r w:rsidRPr="006478AC">
              <w:rPr>
                <w:rFonts w:cstheme="minorHAnsi"/>
                <w:sz w:val="20"/>
                <w:szCs w:val="20"/>
              </w:rPr>
              <w:t>Section 1605.1 (e)(1) Table E-</w:t>
            </w:r>
            <w:r w:rsidR="00385BE2">
              <w:rPr>
                <w:rFonts w:cstheme="minorHAnsi"/>
                <w:sz w:val="20"/>
                <w:szCs w:val="20"/>
              </w:rPr>
              <w:t>6</w:t>
            </w:r>
          </w:p>
          <w:p w14:paraId="45EFEE79" w14:textId="3D5FFEF6" w:rsidR="00EB64C2" w:rsidRPr="006478AC" w:rsidRDefault="00EB64C2" w:rsidP="006478AC">
            <w:pPr>
              <w:keepNext/>
              <w:keepLines/>
              <w:spacing w:before="20" w:after="20"/>
              <w:rPr>
                <w:rFonts w:cstheme="minorHAnsi"/>
                <w:sz w:val="20"/>
                <w:szCs w:val="20"/>
              </w:rPr>
            </w:pPr>
            <w:r w:rsidRPr="006478AC">
              <w:rPr>
                <w:rFonts w:cstheme="minorHAnsi"/>
                <w:sz w:val="20"/>
                <w:szCs w:val="20"/>
              </w:rPr>
              <w:t>Section 1605.1 (e)(1) Table E-</w:t>
            </w:r>
            <w:r w:rsidR="00385BE2">
              <w:rPr>
                <w:rFonts w:cstheme="minorHAnsi"/>
                <w:sz w:val="20"/>
                <w:szCs w:val="20"/>
              </w:rPr>
              <w:t>7</w:t>
            </w:r>
          </w:p>
        </w:tc>
        <w:tc>
          <w:tcPr>
            <w:tcW w:w="1620" w:type="dxa"/>
            <w:shd w:val="clear" w:color="auto" w:fill="auto"/>
          </w:tcPr>
          <w:p w14:paraId="209C7B04" w14:textId="25B1806D" w:rsidR="008A62D6" w:rsidRPr="00853C10" w:rsidRDefault="00143700" w:rsidP="008A62D6">
            <w:pPr>
              <w:keepNext/>
              <w:keepLines/>
              <w:spacing w:before="20" w:after="20"/>
              <w:jc w:val="center"/>
              <w:rPr>
                <w:sz w:val="20"/>
                <w:szCs w:val="20"/>
              </w:rPr>
            </w:pPr>
            <w:r>
              <w:rPr>
                <w:sz w:val="20"/>
                <w:szCs w:val="20"/>
              </w:rPr>
              <w:t>January 1, 2019</w:t>
            </w:r>
          </w:p>
        </w:tc>
      </w:tr>
      <w:tr w:rsidR="008A62D6" w:rsidRPr="0001609E" w14:paraId="5F8D445B" w14:textId="77777777" w:rsidTr="00B744D5">
        <w:trPr>
          <w:cantSplit/>
          <w:trHeight w:val="20"/>
        </w:trPr>
        <w:tc>
          <w:tcPr>
            <w:tcW w:w="3595" w:type="dxa"/>
            <w:shd w:val="clear" w:color="auto" w:fill="auto"/>
          </w:tcPr>
          <w:p w14:paraId="4FB66299" w14:textId="77777777" w:rsidR="008A62D6" w:rsidRPr="0001609E" w:rsidRDefault="008A62D6" w:rsidP="008A62D6">
            <w:pPr>
              <w:keepNext/>
              <w:keepLines/>
              <w:spacing w:before="20" w:after="20"/>
              <w:rPr>
                <w:sz w:val="20"/>
                <w:szCs w:val="20"/>
              </w:rPr>
            </w:pPr>
            <w:r w:rsidRPr="0001609E">
              <w:rPr>
                <w:sz w:val="20"/>
              </w:rPr>
              <w:t xml:space="preserve">CA Building Energy Efficiency Standards – Title 24 </w:t>
            </w:r>
            <w:r>
              <w:rPr>
                <w:sz w:val="20"/>
              </w:rPr>
              <w:t>(2019)</w:t>
            </w:r>
          </w:p>
        </w:tc>
        <w:tc>
          <w:tcPr>
            <w:tcW w:w="4320" w:type="dxa"/>
            <w:shd w:val="clear" w:color="auto" w:fill="auto"/>
          </w:tcPr>
          <w:p w14:paraId="22F15D87" w14:textId="2B59E049" w:rsidR="008A62D6" w:rsidRPr="00853C10" w:rsidRDefault="00130E7C" w:rsidP="00261922">
            <w:pPr>
              <w:keepNext/>
              <w:keepLines/>
              <w:spacing w:before="20" w:after="20"/>
              <w:rPr>
                <w:sz w:val="20"/>
                <w:szCs w:val="20"/>
              </w:rPr>
            </w:pPr>
            <w:r>
              <w:rPr>
                <w:rFonts w:cstheme="minorHAnsi"/>
                <w:sz w:val="20"/>
                <w:szCs w:val="20"/>
              </w:rPr>
              <w:t>N/A</w:t>
            </w:r>
            <w:r w:rsidR="00B61C63" w:rsidRPr="00166C35">
              <w:rPr>
                <w:rFonts w:cs="Arial"/>
                <w:sz w:val="20"/>
                <w:szCs w:val="20"/>
              </w:rPr>
              <w:t xml:space="preserve"> </w:t>
            </w:r>
          </w:p>
        </w:tc>
        <w:tc>
          <w:tcPr>
            <w:tcW w:w="1620" w:type="dxa"/>
            <w:shd w:val="clear" w:color="auto" w:fill="auto"/>
          </w:tcPr>
          <w:p w14:paraId="209DC4A2" w14:textId="7527D3E4" w:rsidR="008A62D6" w:rsidRPr="00853C10" w:rsidRDefault="002E0450" w:rsidP="008A62D6">
            <w:pPr>
              <w:keepNext/>
              <w:keepLines/>
              <w:spacing w:before="20" w:after="20"/>
              <w:jc w:val="center"/>
              <w:rPr>
                <w:sz w:val="20"/>
                <w:szCs w:val="20"/>
              </w:rPr>
            </w:pPr>
            <w:r>
              <w:rPr>
                <w:rFonts w:cstheme="minorHAnsi"/>
                <w:sz w:val="20"/>
                <w:szCs w:val="20"/>
              </w:rPr>
              <w:t>N/A</w:t>
            </w:r>
          </w:p>
        </w:tc>
      </w:tr>
      <w:tr w:rsidR="00D42CAE" w:rsidRPr="0001609E" w14:paraId="77A41F01" w14:textId="77777777" w:rsidTr="00B744D5">
        <w:trPr>
          <w:cantSplit/>
          <w:trHeight w:val="350"/>
        </w:trPr>
        <w:tc>
          <w:tcPr>
            <w:tcW w:w="3595" w:type="dxa"/>
            <w:shd w:val="clear" w:color="auto" w:fill="auto"/>
          </w:tcPr>
          <w:p w14:paraId="4984382A" w14:textId="1C01661A" w:rsidR="00D42CAE" w:rsidRPr="0001609E" w:rsidRDefault="00D42CAE" w:rsidP="00D42CAE">
            <w:pPr>
              <w:keepNext/>
              <w:keepLines/>
              <w:spacing w:before="20" w:after="20"/>
              <w:rPr>
                <w:sz w:val="20"/>
                <w:szCs w:val="20"/>
              </w:rPr>
            </w:pPr>
            <w:r w:rsidRPr="0001609E">
              <w:rPr>
                <w:sz w:val="20"/>
              </w:rPr>
              <w:t>Federal Standards</w:t>
            </w:r>
            <w:r>
              <w:rPr>
                <w:sz w:val="20"/>
              </w:rPr>
              <w:t xml:space="preserve"> (Title 10)</w:t>
            </w:r>
          </w:p>
        </w:tc>
        <w:tc>
          <w:tcPr>
            <w:tcW w:w="4320" w:type="dxa"/>
            <w:shd w:val="clear" w:color="auto" w:fill="auto"/>
          </w:tcPr>
          <w:p w14:paraId="6900DEDA" w14:textId="416918F6" w:rsidR="00D42CAE" w:rsidRPr="00797FF9" w:rsidRDefault="001B755B" w:rsidP="00D42CAE">
            <w:pPr>
              <w:keepNext/>
              <w:keepLines/>
              <w:spacing w:before="20" w:after="20"/>
              <w:rPr>
                <w:sz w:val="20"/>
                <w:szCs w:val="20"/>
                <w:highlight w:val="yellow"/>
              </w:rPr>
            </w:pPr>
            <w:r w:rsidRPr="00654969">
              <w:rPr>
                <w:rFonts w:cstheme="minorHAnsi"/>
                <w:sz w:val="20"/>
                <w:szCs w:val="20"/>
              </w:rPr>
              <w:t>Section 430.32(c)</w:t>
            </w:r>
          </w:p>
        </w:tc>
        <w:tc>
          <w:tcPr>
            <w:tcW w:w="1620" w:type="dxa"/>
            <w:shd w:val="clear" w:color="auto" w:fill="auto"/>
          </w:tcPr>
          <w:p w14:paraId="3F05F3D3" w14:textId="77777777" w:rsidR="00B61C63" w:rsidRPr="00166C35" w:rsidRDefault="00B61C63" w:rsidP="00B61C63">
            <w:pPr>
              <w:spacing w:before="0" w:after="0" w:line="240" w:lineRule="auto"/>
              <w:rPr>
                <w:rFonts w:cs="Arial"/>
                <w:sz w:val="20"/>
                <w:szCs w:val="20"/>
              </w:rPr>
            </w:pPr>
            <w:r w:rsidRPr="00166C35">
              <w:rPr>
                <w:rFonts w:cs="Arial"/>
                <w:sz w:val="20"/>
                <w:szCs w:val="20"/>
              </w:rPr>
              <w:t>January 1, 2015 for AC and HP</w:t>
            </w:r>
          </w:p>
          <w:p w14:paraId="617243E9" w14:textId="1FA0C180" w:rsidR="00D42CAE" w:rsidRPr="00797FF9" w:rsidRDefault="00D42CAE" w:rsidP="00B61C63">
            <w:pPr>
              <w:keepNext/>
              <w:keepLines/>
              <w:spacing w:before="20" w:after="20"/>
              <w:jc w:val="center"/>
              <w:rPr>
                <w:sz w:val="20"/>
                <w:szCs w:val="20"/>
                <w:highlight w:val="yellow"/>
              </w:rPr>
            </w:pPr>
          </w:p>
        </w:tc>
      </w:tr>
    </w:tbl>
    <w:p w14:paraId="4637BE0E" w14:textId="77777777" w:rsidR="00741BFC" w:rsidRDefault="00741BFC" w:rsidP="00714521">
      <w:pPr>
        <w:tabs>
          <w:tab w:val="left" w:pos="1790"/>
        </w:tabs>
      </w:pPr>
    </w:p>
    <w:p w14:paraId="6DA64F30" w14:textId="55399275" w:rsidR="00714521" w:rsidRDefault="009A1709" w:rsidP="00714521">
      <w:pPr>
        <w:tabs>
          <w:tab w:val="left" w:pos="1790"/>
        </w:tabs>
      </w:pPr>
      <w:r w:rsidRPr="00753F28">
        <w:rPr>
          <w:b/>
          <w:bCs/>
        </w:rPr>
        <w:t>Cal</w:t>
      </w:r>
      <w:r w:rsidR="00714521" w:rsidRPr="00753F28">
        <w:rPr>
          <w:b/>
          <w:bCs/>
        </w:rPr>
        <w:t>ifornia Appliance Efficiency Regulations (Title 20)</w:t>
      </w:r>
      <w:r w:rsidR="00714521">
        <w:rPr>
          <w:rStyle w:val="FootnoteReference"/>
        </w:rPr>
        <w:footnoteReference w:id="1"/>
      </w:r>
      <w:r w:rsidR="00714521">
        <w:t xml:space="preserve"> Section 1605.1(c)1 Table C-3 </w:t>
      </w:r>
      <w:r w:rsidR="003506F5">
        <w:t>(</w:t>
      </w:r>
      <w:r w:rsidR="00FF0A23">
        <w:t xml:space="preserve">portions </w:t>
      </w:r>
      <w:r w:rsidR="003506F5">
        <w:t xml:space="preserve">replicated below) </w:t>
      </w:r>
      <w:r w:rsidR="00741BFC">
        <w:t xml:space="preserve">established </w:t>
      </w:r>
      <w:r w:rsidR="00714521">
        <w:t>standards for single phase air-cooled air conditioners and heat pumps for capacities &lt;</w:t>
      </w:r>
      <w:r w:rsidR="00741BFC">
        <w:t xml:space="preserve"> </w:t>
      </w:r>
      <w:r w:rsidR="00714521">
        <w:t>65,000 Btu</w:t>
      </w:r>
      <w:r w:rsidR="00741BFC">
        <w:t>/</w:t>
      </w:r>
      <w:r w:rsidR="00714521">
        <w:t>h</w:t>
      </w:r>
      <w:r w:rsidR="00741BFC">
        <w:t>r</w:t>
      </w:r>
      <w:r w:rsidR="00714521">
        <w:t xml:space="preserve">. </w:t>
      </w:r>
    </w:p>
    <w:p w14:paraId="314DA78A" w14:textId="360237F0" w:rsidR="009B0518" w:rsidRPr="0001609E" w:rsidRDefault="003506F5" w:rsidP="00865A6A">
      <w:pPr>
        <w:pStyle w:val="Caption"/>
      </w:pPr>
      <w:r>
        <w:lastRenderedPageBreak/>
        <w:t xml:space="preserve">Table C-3: </w:t>
      </w:r>
      <w:r w:rsidR="00E47687" w:rsidRPr="00E47687">
        <w:t>Standards for Single Phase Air-Cooled Conditioners with Cooling Capacity Less than 65,000</w:t>
      </w:r>
      <w:r w:rsidR="00657F91">
        <w:t xml:space="preserve"> </w:t>
      </w:r>
      <w:r w:rsidR="00E47687" w:rsidRPr="00E47687">
        <w:t>Btu per Hour and Single Phase Air-Source Heat Pumps with Cooling Capacity Less than 65,000</w:t>
      </w:r>
      <w:r w:rsidR="00E47687">
        <w:t xml:space="preserve"> </w:t>
      </w:r>
      <w:r w:rsidR="00E47687" w:rsidRPr="00E47687">
        <w:t xml:space="preserve">Btu per Hour, Not </w:t>
      </w:r>
      <w:r w:rsidR="00657F91">
        <w:t>s</w:t>
      </w:r>
      <w:r w:rsidR="00E47687" w:rsidRPr="00E47687">
        <w:t>ubject to EPAct</w:t>
      </w:r>
      <w:r w:rsidR="009B0518">
        <w:rPr>
          <w:rStyle w:val="FootnoteReference"/>
        </w:rPr>
        <w:footnoteReference w:id="2"/>
      </w:r>
    </w:p>
    <w:tbl>
      <w:tblPr>
        <w:tblW w:w="9156"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115" w:type="dxa"/>
          <w:right w:w="115" w:type="dxa"/>
        </w:tblCellMar>
        <w:tblLook w:val="04A0" w:firstRow="1" w:lastRow="0" w:firstColumn="1" w:lastColumn="0" w:noHBand="0" w:noVBand="1"/>
      </w:tblPr>
      <w:tblGrid>
        <w:gridCol w:w="3780"/>
        <w:gridCol w:w="1080"/>
        <w:gridCol w:w="1080"/>
        <w:gridCol w:w="1080"/>
        <w:gridCol w:w="2136"/>
      </w:tblGrid>
      <w:tr w:rsidR="00A02449" w:rsidRPr="0001609E" w14:paraId="6875B429" w14:textId="60F5432E" w:rsidTr="003D7A71">
        <w:trPr>
          <w:cantSplit/>
          <w:trHeight w:val="264"/>
        </w:trPr>
        <w:tc>
          <w:tcPr>
            <w:tcW w:w="3780" w:type="dxa"/>
            <w:vMerge w:val="restart"/>
            <w:shd w:val="clear" w:color="auto" w:fill="F2F2F2" w:themeFill="background1" w:themeFillShade="F2"/>
            <w:vAlign w:val="center"/>
          </w:tcPr>
          <w:p w14:paraId="0B2137EC" w14:textId="471BD5E4" w:rsidR="00A02449" w:rsidRPr="00FA129B" w:rsidRDefault="00A02449" w:rsidP="00A02449">
            <w:pPr>
              <w:keepNext/>
              <w:keepLines/>
              <w:spacing w:before="20" w:after="20"/>
              <w:rPr>
                <w:b/>
                <w:i/>
                <w:sz w:val="20"/>
                <w:szCs w:val="20"/>
              </w:rPr>
            </w:pPr>
            <w:r w:rsidRPr="00FA129B">
              <w:rPr>
                <w:b/>
                <w:i/>
                <w:sz w:val="20"/>
                <w:szCs w:val="20"/>
              </w:rPr>
              <w:t>Product Class</w:t>
            </w:r>
          </w:p>
        </w:tc>
        <w:tc>
          <w:tcPr>
            <w:tcW w:w="5376" w:type="dxa"/>
            <w:gridSpan w:val="4"/>
            <w:vAlign w:val="center"/>
          </w:tcPr>
          <w:p w14:paraId="12F42D5E" w14:textId="62AA3D4D" w:rsidR="00A02449" w:rsidRPr="00FA129B" w:rsidRDefault="00A02449" w:rsidP="00A02449">
            <w:pPr>
              <w:keepNext/>
              <w:keepLines/>
              <w:spacing w:before="20" w:after="20"/>
              <w:jc w:val="center"/>
              <w:rPr>
                <w:b/>
                <w:i/>
                <w:sz w:val="20"/>
                <w:szCs w:val="20"/>
              </w:rPr>
            </w:pPr>
            <w:r w:rsidRPr="00FA129B">
              <w:rPr>
                <w:b/>
                <w:i/>
                <w:sz w:val="20"/>
                <w:szCs w:val="20"/>
              </w:rPr>
              <w:t>Minimum Efficiency Effective January 1, 2015</w:t>
            </w:r>
          </w:p>
        </w:tc>
      </w:tr>
      <w:tr w:rsidR="00A02449" w:rsidRPr="0001609E" w14:paraId="03916B71" w14:textId="77777777" w:rsidTr="003D7A71">
        <w:trPr>
          <w:cantSplit/>
          <w:trHeight w:val="20"/>
        </w:trPr>
        <w:tc>
          <w:tcPr>
            <w:tcW w:w="3780" w:type="dxa"/>
            <w:vMerge/>
            <w:shd w:val="clear" w:color="auto" w:fill="F2F2F2" w:themeFill="background1" w:themeFillShade="F2"/>
            <w:vAlign w:val="center"/>
          </w:tcPr>
          <w:p w14:paraId="6EB5C7A2" w14:textId="77777777" w:rsidR="00A02449" w:rsidRPr="00FA129B" w:rsidRDefault="00A02449" w:rsidP="00A02449">
            <w:pPr>
              <w:keepNext/>
              <w:keepLines/>
              <w:spacing w:before="20" w:after="20"/>
              <w:rPr>
                <w:b/>
                <w:i/>
                <w:sz w:val="20"/>
                <w:szCs w:val="20"/>
              </w:rPr>
            </w:pPr>
          </w:p>
        </w:tc>
        <w:tc>
          <w:tcPr>
            <w:tcW w:w="1080" w:type="dxa"/>
            <w:shd w:val="clear" w:color="auto" w:fill="F2F2F2" w:themeFill="background1" w:themeFillShade="F2"/>
            <w:vAlign w:val="center"/>
          </w:tcPr>
          <w:p w14:paraId="4EB8805F" w14:textId="00828FE4" w:rsidR="00A02449" w:rsidRPr="00FA129B" w:rsidRDefault="00F4739B" w:rsidP="00A02449">
            <w:pPr>
              <w:keepNext/>
              <w:keepLines/>
              <w:spacing w:before="20" w:after="20"/>
              <w:jc w:val="center"/>
              <w:rPr>
                <w:b/>
                <w:i/>
                <w:sz w:val="20"/>
                <w:szCs w:val="20"/>
              </w:rPr>
            </w:pPr>
            <w:r w:rsidRPr="00FA129B">
              <w:rPr>
                <w:b/>
                <w:i/>
                <w:sz w:val="20"/>
                <w:szCs w:val="20"/>
              </w:rPr>
              <w:t>Minimum SEER</w:t>
            </w:r>
          </w:p>
        </w:tc>
        <w:tc>
          <w:tcPr>
            <w:tcW w:w="1080" w:type="dxa"/>
            <w:shd w:val="clear" w:color="auto" w:fill="F2F2F2" w:themeFill="background1" w:themeFillShade="F2"/>
            <w:vAlign w:val="center"/>
          </w:tcPr>
          <w:p w14:paraId="1721935B" w14:textId="2F7BFE6D" w:rsidR="00A02449" w:rsidRPr="00FA129B" w:rsidRDefault="00F4739B" w:rsidP="00A02449">
            <w:pPr>
              <w:keepNext/>
              <w:keepLines/>
              <w:spacing w:before="20" w:after="20"/>
              <w:jc w:val="center"/>
              <w:rPr>
                <w:b/>
                <w:i/>
                <w:sz w:val="20"/>
                <w:szCs w:val="20"/>
              </w:rPr>
            </w:pPr>
            <w:r w:rsidRPr="00FA129B">
              <w:rPr>
                <w:b/>
                <w:i/>
                <w:sz w:val="20"/>
                <w:szCs w:val="20"/>
              </w:rPr>
              <w:t>Minimum HSPF</w:t>
            </w:r>
          </w:p>
        </w:tc>
        <w:tc>
          <w:tcPr>
            <w:tcW w:w="1080" w:type="dxa"/>
            <w:shd w:val="clear" w:color="auto" w:fill="F2F2F2" w:themeFill="background1" w:themeFillShade="F2"/>
            <w:vAlign w:val="center"/>
          </w:tcPr>
          <w:p w14:paraId="7E1ED189" w14:textId="2D80282E" w:rsidR="00A02449" w:rsidRPr="00FA129B" w:rsidRDefault="00F4739B" w:rsidP="00A02449">
            <w:pPr>
              <w:keepNext/>
              <w:keepLines/>
              <w:spacing w:before="20" w:after="20"/>
              <w:jc w:val="center"/>
              <w:rPr>
                <w:b/>
                <w:i/>
                <w:sz w:val="20"/>
                <w:szCs w:val="20"/>
              </w:rPr>
            </w:pPr>
            <w:r w:rsidRPr="00FA129B">
              <w:rPr>
                <w:b/>
                <w:i/>
                <w:sz w:val="20"/>
                <w:szCs w:val="20"/>
              </w:rPr>
              <w:t>Minimum EER</w:t>
            </w:r>
          </w:p>
        </w:tc>
        <w:tc>
          <w:tcPr>
            <w:tcW w:w="2136" w:type="dxa"/>
            <w:shd w:val="clear" w:color="auto" w:fill="F2F2F2" w:themeFill="background1" w:themeFillShade="F2"/>
            <w:vAlign w:val="center"/>
          </w:tcPr>
          <w:p w14:paraId="7F597FE8" w14:textId="360E8CE7" w:rsidR="00A02449" w:rsidRPr="00FA129B" w:rsidRDefault="00FA129B" w:rsidP="000A6751">
            <w:pPr>
              <w:keepNext/>
              <w:keepLines/>
              <w:spacing w:before="20" w:after="20"/>
              <w:jc w:val="center"/>
              <w:rPr>
                <w:b/>
                <w:i/>
                <w:sz w:val="20"/>
                <w:szCs w:val="20"/>
              </w:rPr>
            </w:pPr>
            <w:r w:rsidRPr="00FA129B">
              <w:rPr>
                <w:b/>
                <w:i/>
                <w:sz w:val="20"/>
                <w:szCs w:val="20"/>
              </w:rPr>
              <w:t>Average Off-Mode Power</w:t>
            </w:r>
            <w:r w:rsidR="000A6751">
              <w:rPr>
                <w:b/>
                <w:i/>
                <w:sz w:val="20"/>
                <w:szCs w:val="20"/>
              </w:rPr>
              <w:t xml:space="preserve"> </w:t>
            </w:r>
            <w:r w:rsidRPr="00FA129B">
              <w:rPr>
                <w:b/>
                <w:i/>
                <w:sz w:val="20"/>
                <w:szCs w:val="20"/>
              </w:rPr>
              <w:t>Consumption Pw. pff (watts)</w:t>
            </w:r>
          </w:p>
        </w:tc>
      </w:tr>
      <w:tr w:rsidR="00A02449" w:rsidRPr="0001609E" w14:paraId="5B0EDC64" w14:textId="77777777" w:rsidTr="003D7A71">
        <w:trPr>
          <w:cantSplit/>
          <w:trHeight w:val="317"/>
        </w:trPr>
        <w:tc>
          <w:tcPr>
            <w:tcW w:w="3780" w:type="dxa"/>
            <w:shd w:val="clear" w:color="auto" w:fill="auto"/>
            <w:vAlign w:val="center"/>
          </w:tcPr>
          <w:p w14:paraId="7CD37562" w14:textId="5B447D27" w:rsidR="00A02449" w:rsidRPr="0001609E" w:rsidRDefault="00D42CAE" w:rsidP="000A6751">
            <w:pPr>
              <w:keepNext/>
              <w:keepLines/>
              <w:spacing w:before="20" w:after="20"/>
              <w:rPr>
                <w:sz w:val="20"/>
                <w:szCs w:val="20"/>
              </w:rPr>
            </w:pPr>
            <w:r w:rsidRPr="00D42CAE">
              <w:rPr>
                <w:sz w:val="20"/>
              </w:rPr>
              <w:t>Split system air conditioners with rated cooling</w:t>
            </w:r>
            <w:r w:rsidR="000A6751">
              <w:rPr>
                <w:sz w:val="20"/>
              </w:rPr>
              <w:t xml:space="preserve"> </w:t>
            </w:r>
            <w:r w:rsidRPr="00D42CAE">
              <w:rPr>
                <w:sz w:val="20"/>
              </w:rPr>
              <w:t>capacity &lt; 45,000 Btu/hour</w:t>
            </w:r>
          </w:p>
        </w:tc>
        <w:tc>
          <w:tcPr>
            <w:tcW w:w="1080" w:type="dxa"/>
            <w:shd w:val="clear" w:color="auto" w:fill="auto"/>
            <w:vAlign w:val="center"/>
          </w:tcPr>
          <w:p w14:paraId="574B3EAA" w14:textId="7F36C0C4" w:rsidR="00A02449" w:rsidRPr="00853C10" w:rsidRDefault="000A6751" w:rsidP="000A6751">
            <w:pPr>
              <w:keepNext/>
              <w:keepLines/>
              <w:spacing w:before="20" w:after="20"/>
              <w:jc w:val="center"/>
              <w:rPr>
                <w:sz w:val="20"/>
                <w:szCs w:val="20"/>
              </w:rPr>
            </w:pPr>
            <w:r>
              <w:rPr>
                <w:sz w:val="20"/>
                <w:szCs w:val="20"/>
              </w:rPr>
              <w:t>14</w:t>
            </w:r>
          </w:p>
        </w:tc>
        <w:tc>
          <w:tcPr>
            <w:tcW w:w="1080" w:type="dxa"/>
            <w:shd w:val="clear" w:color="auto" w:fill="auto"/>
            <w:vAlign w:val="center"/>
          </w:tcPr>
          <w:p w14:paraId="7CAFE894" w14:textId="728E25C6" w:rsidR="00A02449" w:rsidRPr="00853C10" w:rsidRDefault="000A6751" w:rsidP="00A02449">
            <w:pPr>
              <w:keepNext/>
              <w:keepLines/>
              <w:spacing w:before="20" w:after="20"/>
              <w:jc w:val="center"/>
              <w:rPr>
                <w:sz w:val="20"/>
                <w:szCs w:val="20"/>
              </w:rPr>
            </w:pPr>
            <w:r>
              <w:rPr>
                <w:sz w:val="20"/>
                <w:szCs w:val="20"/>
              </w:rPr>
              <w:t>-</w:t>
            </w:r>
          </w:p>
        </w:tc>
        <w:tc>
          <w:tcPr>
            <w:tcW w:w="1080" w:type="dxa"/>
            <w:vAlign w:val="center"/>
          </w:tcPr>
          <w:p w14:paraId="037A7A65" w14:textId="57ACB6DC" w:rsidR="00A02449" w:rsidRPr="00853C10" w:rsidRDefault="000A6751" w:rsidP="00A02449">
            <w:pPr>
              <w:keepNext/>
              <w:keepLines/>
              <w:spacing w:before="20" w:after="20"/>
              <w:jc w:val="center"/>
              <w:rPr>
                <w:sz w:val="20"/>
                <w:szCs w:val="20"/>
              </w:rPr>
            </w:pPr>
            <w:r>
              <w:rPr>
                <w:sz w:val="20"/>
                <w:szCs w:val="20"/>
              </w:rPr>
              <w:t>12.2</w:t>
            </w:r>
          </w:p>
        </w:tc>
        <w:tc>
          <w:tcPr>
            <w:tcW w:w="2136" w:type="dxa"/>
            <w:vAlign w:val="center"/>
          </w:tcPr>
          <w:p w14:paraId="0CB6154A" w14:textId="6AC81DC5" w:rsidR="00A02449" w:rsidRPr="00853C10" w:rsidRDefault="000A6751" w:rsidP="00A02449">
            <w:pPr>
              <w:keepNext/>
              <w:keepLines/>
              <w:spacing w:before="20" w:after="20"/>
              <w:jc w:val="center"/>
              <w:rPr>
                <w:sz w:val="20"/>
                <w:szCs w:val="20"/>
              </w:rPr>
            </w:pPr>
            <w:r>
              <w:rPr>
                <w:sz w:val="20"/>
                <w:szCs w:val="20"/>
              </w:rPr>
              <w:t>30</w:t>
            </w:r>
          </w:p>
        </w:tc>
      </w:tr>
      <w:tr w:rsidR="00A02449" w:rsidRPr="0001609E" w14:paraId="3DA92632" w14:textId="77777777" w:rsidTr="003D7A71">
        <w:trPr>
          <w:cantSplit/>
          <w:trHeight w:val="317"/>
        </w:trPr>
        <w:tc>
          <w:tcPr>
            <w:tcW w:w="3780" w:type="dxa"/>
            <w:shd w:val="clear" w:color="auto" w:fill="auto"/>
            <w:vAlign w:val="center"/>
          </w:tcPr>
          <w:p w14:paraId="6429BD85" w14:textId="147CEC0B" w:rsidR="00A02449" w:rsidRPr="0001609E" w:rsidRDefault="000A6751" w:rsidP="000A6751">
            <w:pPr>
              <w:keepNext/>
              <w:keepLines/>
              <w:spacing w:before="20" w:after="20"/>
              <w:rPr>
                <w:sz w:val="20"/>
                <w:szCs w:val="20"/>
              </w:rPr>
            </w:pPr>
            <w:r w:rsidRPr="00D42CAE">
              <w:rPr>
                <w:sz w:val="20"/>
              </w:rPr>
              <w:t>Split system air conditioners with rated cooling</w:t>
            </w:r>
            <w:r>
              <w:rPr>
                <w:sz w:val="20"/>
              </w:rPr>
              <w:t xml:space="preserve"> </w:t>
            </w:r>
            <w:r w:rsidRPr="00D42CAE">
              <w:rPr>
                <w:sz w:val="20"/>
              </w:rPr>
              <w:t xml:space="preserve">capacity </w:t>
            </w:r>
            <w:r>
              <w:rPr>
                <w:sz w:val="20"/>
              </w:rPr>
              <w:t>&gt;=</w:t>
            </w:r>
            <w:r w:rsidRPr="00D42CAE">
              <w:rPr>
                <w:sz w:val="20"/>
              </w:rPr>
              <w:t xml:space="preserve"> 45,000 Btu/hour</w:t>
            </w:r>
          </w:p>
        </w:tc>
        <w:tc>
          <w:tcPr>
            <w:tcW w:w="1080" w:type="dxa"/>
            <w:shd w:val="clear" w:color="auto" w:fill="auto"/>
            <w:vAlign w:val="center"/>
          </w:tcPr>
          <w:p w14:paraId="30588550" w14:textId="7C4DA213" w:rsidR="00A02449" w:rsidRPr="00853C10" w:rsidRDefault="000A6751" w:rsidP="000A6751">
            <w:pPr>
              <w:keepNext/>
              <w:keepLines/>
              <w:spacing w:before="20" w:after="20"/>
              <w:jc w:val="center"/>
              <w:rPr>
                <w:sz w:val="20"/>
                <w:szCs w:val="20"/>
              </w:rPr>
            </w:pPr>
            <w:r>
              <w:rPr>
                <w:sz w:val="20"/>
                <w:szCs w:val="20"/>
              </w:rPr>
              <w:t>14</w:t>
            </w:r>
          </w:p>
        </w:tc>
        <w:tc>
          <w:tcPr>
            <w:tcW w:w="1080" w:type="dxa"/>
            <w:shd w:val="clear" w:color="auto" w:fill="auto"/>
            <w:vAlign w:val="center"/>
          </w:tcPr>
          <w:p w14:paraId="4EFF1A6A" w14:textId="494FB308" w:rsidR="00A02449" w:rsidRPr="00853C10" w:rsidRDefault="000A6751" w:rsidP="00A02449">
            <w:pPr>
              <w:keepNext/>
              <w:keepLines/>
              <w:spacing w:before="20" w:after="20"/>
              <w:jc w:val="center"/>
              <w:rPr>
                <w:sz w:val="20"/>
                <w:szCs w:val="20"/>
              </w:rPr>
            </w:pPr>
            <w:r>
              <w:rPr>
                <w:sz w:val="20"/>
                <w:szCs w:val="20"/>
              </w:rPr>
              <w:t>-</w:t>
            </w:r>
          </w:p>
        </w:tc>
        <w:tc>
          <w:tcPr>
            <w:tcW w:w="1080" w:type="dxa"/>
            <w:vAlign w:val="center"/>
          </w:tcPr>
          <w:p w14:paraId="2BA531DF" w14:textId="044D2DDB" w:rsidR="00A02449" w:rsidRPr="00853C10" w:rsidRDefault="000A6751" w:rsidP="00A02449">
            <w:pPr>
              <w:keepNext/>
              <w:keepLines/>
              <w:spacing w:before="20" w:after="20"/>
              <w:jc w:val="center"/>
              <w:rPr>
                <w:sz w:val="20"/>
                <w:szCs w:val="20"/>
              </w:rPr>
            </w:pPr>
            <w:r>
              <w:rPr>
                <w:sz w:val="20"/>
                <w:szCs w:val="20"/>
              </w:rPr>
              <w:t>11.7</w:t>
            </w:r>
          </w:p>
        </w:tc>
        <w:tc>
          <w:tcPr>
            <w:tcW w:w="2136" w:type="dxa"/>
            <w:vAlign w:val="center"/>
          </w:tcPr>
          <w:p w14:paraId="7B76F7EC" w14:textId="519601A1" w:rsidR="00A02449" w:rsidRPr="00853C10" w:rsidRDefault="000A6751" w:rsidP="00A02449">
            <w:pPr>
              <w:keepNext/>
              <w:keepLines/>
              <w:spacing w:before="20" w:after="20"/>
              <w:jc w:val="center"/>
              <w:rPr>
                <w:sz w:val="20"/>
                <w:szCs w:val="20"/>
              </w:rPr>
            </w:pPr>
            <w:r>
              <w:rPr>
                <w:sz w:val="20"/>
                <w:szCs w:val="20"/>
              </w:rPr>
              <w:t>30</w:t>
            </w:r>
          </w:p>
        </w:tc>
      </w:tr>
      <w:tr w:rsidR="000A6751" w:rsidRPr="0001609E" w14:paraId="167CBBD3" w14:textId="77777777" w:rsidTr="003D7A71">
        <w:trPr>
          <w:cantSplit/>
          <w:trHeight w:val="317"/>
        </w:trPr>
        <w:tc>
          <w:tcPr>
            <w:tcW w:w="3780" w:type="dxa"/>
            <w:shd w:val="clear" w:color="auto" w:fill="auto"/>
            <w:vAlign w:val="center"/>
          </w:tcPr>
          <w:p w14:paraId="1D2B3118" w14:textId="5F3904EF" w:rsidR="000A6751" w:rsidRPr="0001609E" w:rsidRDefault="000A6751" w:rsidP="000A6751">
            <w:pPr>
              <w:keepNext/>
              <w:keepLines/>
              <w:spacing w:before="20" w:after="20"/>
              <w:rPr>
                <w:sz w:val="20"/>
                <w:szCs w:val="20"/>
              </w:rPr>
            </w:pPr>
            <w:r w:rsidRPr="000A6751">
              <w:rPr>
                <w:sz w:val="20"/>
              </w:rPr>
              <w:t>Split system heat pumps with rated cooling</w:t>
            </w:r>
            <w:r>
              <w:rPr>
                <w:sz w:val="20"/>
              </w:rPr>
              <w:t xml:space="preserve"> </w:t>
            </w:r>
            <w:r w:rsidRPr="000A6751">
              <w:rPr>
                <w:sz w:val="20"/>
              </w:rPr>
              <w:t>capacity &lt; 45,000 Btu/hour</w:t>
            </w:r>
          </w:p>
        </w:tc>
        <w:tc>
          <w:tcPr>
            <w:tcW w:w="1080" w:type="dxa"/>
            <w:vMerge w:val="restart"/>
            <w:shd w:val="clear" w:color="auto" w:fill="auto"/>
            <w:vAlign w:val="center"/>
          </w:tcPr>
          <w:p w14:paraId="1D0732E6" w14:textId="2B26A56F" w:rsidR="000A6751" w:rsidRPr="00853C10" w:rsidRDefault="000A6751" w:rsidP="000A6751">
            <w:pPr>
              <w:keepNext/>
              <w:keepLines/>
              <w:spacing w:before="20" w:after="20"/>
              <w:jc w:val="center"/>
              <w:rPr>
                <w:sz w:val="20"/>
                <w:szCs w:val="20"/>
              </w:rPr>
            </w:pPr>
            <w:r>
              <w:rPr>
                <w:sz w:val="20"/>
                <w:szCs w:val="20"/>
              </w:rPr>
              <w:t>14</w:t>
            </w:r>
          </w:p>
        </w:tc>
        <w:tc>
          <w:tcPr>
            <w:tcW w:w="1080" w:type="dxa"/>
            <w:vMerge w:val="restart"/>
            <w:shd w:val="clear" w:color="auto" w:fill="auto"/>
            <w:vAlign w:val="center"/>
          </w:tcPr>
          <w:p w14:paraId="3838587A" w14:textId="2B0E12E3" w:rsidR="000A6751" w:rsidRPr="00853C10" w:rsidRDefault="000A6751" w:rsidP="00A02449">
            <w:pPr>
              <w:keepNext/>
              <w:keepLines/>
              <w:spacing w:before="20" w:after="20"/>
              <w:jc w:val="center"/>
              <w:rPr>
                <w:sz w:val="20"/>
                <w:szCs w:val="20"/>
              </w:rPr>
            </w:pPr>
            <w:r>
              <w:rPr>
                <w:sz w:val="20"/>
                <w:szCs w:val="20"/>
              </w:rPr>
              <w:t>8.2</w:t>
            </w:r>
          </w:p>
        </w:tc>
        <w:tc>
          <w:tcPr>
            <w:tcW w:w="1080" w:type="dxa"/>
            <w:vAlign w:val="center"/>
          </w:tcPr>
          <w:p w14:paraId="64A71FA1" w14:textId="6A5C3F06" w:rsidR="000A6751" w:rsidRPr="00853C10" w:rsidRDefault="000A6751" w:rsidP="00A02449">
            <w:pPr>
              <w:keepNext/>
              <w:keepLines/>
              <w:spacing w:before="20" w:after="20"/>
              <w:jc w:val="center"/>
              <w:rPr>
                <w:sz w:val="20"/>
                <w:szCs w:val="20"/>
              </w:rPr>
            </w:pPr>
            <w:r>
              <w:rPr>
                <w:sz w:val="20"/>
                <w:szCs w:val="20"/>
              </w:rPr>
              <w:t>12.2</w:t>
            </w:r>
          </w:p>
        </w:tc>
        <w:tc>
          <w:tcPr>
            <w:tcW w:w="2136" w:type="dxa"/>
            <w:vAlign w:val="center"/>
          </w:tcPr>
          <w:p w14:paraId="7A753F1F" w14:textId="0116C3F8" w:rsidR="000A6751" w:rsidRPr="00853C10" w:rsidRDefault="000A6751" w:rsidP="00A02449">
            <w:pPr>
              <w:keepNext/>
              <w:keepLines/>
              <w:spacing w:before="20" w:after="20"/>
              <w:jc w:val="center"/>
              <w:rPr>
                <w:sz w:val="20"/>
                <w:szCs w:val="20"/>
              </w:rPr>
            </w:pPr>
            <w:r>
              <w:rPr>
                <w:sz w:val="20"/>
                <w:szCs w:val="20"/>
              </w:rPr>
              <w:t>33</w:t>
            </w:r>
          </w:p>
        </w:tc>
      </w:tr>
      <w:tr w:rsidR="000A6751" w:rsidRPr="0001609E" w14:paraId="0E0FCE7B" w14:textId="77777777" w:rsidTr="003D7A71">
        <w:trPr>
          <w:cantSplit/>
          <w:trHeight w:val="317"/>
        </w:trPr>
        <w:tc>
          <w:tcPr>
            <w:tcW w:w="3780" w:type="dxa"/>
            <w:shd w:val="clear" w:color="auto" w:fill="auto"/>
            <w:vAlign w:val="center"/>
          </w:tcPr>
          <w:p w14:paraId="4A3E482C" w14:textId="24281266" w:rsidR="000A6751" w:rsidRDefault="000A6751" w:rsidP="000A6751">
            <w:pPr>
              <w:keepNext/>
              <w:keepLines/>
              <w:spacing w:before="20" w:after="20"/>
              <w:rPr>
                <w:sz w:val="20"/>
                <w:szCs w:val="20"/>
              </w:rPr>
            </w:pPr>
            <w:r w:rsidRPr="000A6751">
              <w:rPr>
                <w:sz w:val="20"/>
              </w:rPr>
              <w:t>Split system heat pumps with rated cooling</w:t>
            </w:r>
            <w:r>
              <w:rPr>
                <w:sz w:val="20"/>
              </w:rPr>
              <w:t xml:space="preserve"> </w:t>
            </w:r>
            <w:r w:rsidRPr="000A6751">
              <w:rPr>
                <w:sz w:val="20"/>
              </w:rPr>
              <w:t xml:space="preserve">capacity </w:t>
            </w:r>
            <w:r>
              <w:rPr>
                <w:sz w:val="20"/>
              </w:rPr>
              <w:t>&gt;=</w:t>
            </w:r>
            <w:r w:rsidRPr="000A6751">
              <w:rPr>
                <w:sz w:val="20"/>
              </w:rPr>
              <w:t xml:space="preserve"> 45,000 Btu/hour</w:t>
            </w:r>
          </w:p>
        </w:tc>
        <w:tc>
          <w:tcPr>
            <w:tcW w:w="1080" w:type="dxa"/>
            <w:vMerge/>
            <w:shd w:val="clear" w:color="auto" w:fill="auto"/>
            <w:vAlign w:val="center"/>
          </w:tcPr>
          <w:p w14:paraId="52639481" w14:textId="3CD84216" w:rsidR="000A6751" w:rsidRPr="00853C10" w:rsidRDefault="000A6751" w:rsidP="00A02449">
            <w:pPr>
              <w:keepNext/>
              <w:keepLines/>
              <w:spacing w:before="20" w:after="20"/>
              <w:rPr>
                <w:sz w:val="20"/>
                <w:szCs w:val="20"/>
              </w:rPr>
            </w:pPr>
          </w:p>
        </w:tc>
        <w:tc>
          <w:tcPr>
            <w:tcW w:w="1080" w:type="dxa"/>
            <w:vMerge/>
            <w:shd w:val="clear" w:color="auto" w:fill="auto"/>
            <w:vAlign w:val="center"/>
          </w:tcPr>
          <w:p w14:paraId="5144EE81" w14:textId="3570A0DE" w:rsidR="000A6751" w:rsidRPr="00853C10" w:rsidRDefault="000A6751" w:rsidP="00A02449">
            <w:pPr>
              <w:keepNext/>
              <w:keepLines/>
              <w:spacing w:before="20" w:after="20"/>
              <w:jc w:val="center"/>
              <w:rPr>
                <w:sz w:val="20"/>
                <w:szCs w:val="20"/>
              </w:rPr>
            </w:pPr>
          </w:p>
        </w:tc>
        <w:tc>
          <w:tcPr>
            <w:tcW w:w="1080" w:type="dxa"/>
            <w:vAlign w:val="center"/>
          </w:tcPr>
          <w:p w14:paraId="5C7EBC4E" w14:textId="6A9D7109" w:rsidR="000A6751" w:rsidRPr="00853C10" w:rsidRDefault="000A6751" w:rsidP="00A02449">
            <w:pPr>
              <w:keepNext/>
              <w:keepLines/>
              <w:spacing w:before="20" w:after="20"/>
              <w:jc w:val="center"/>
              <w:rPr>
                <w:sz w:val="20"/>
                <w:szCs w:val="20"/>
              </w:rPr>
            </w:pPr>
            <w:r>
              <w:rPr>
                <w:sz w:val="20"/>
                <w:szCs w:val="20"/>
              </w:rPr>
              <w:t>11.7</w:t>
            </w:r>
          </w:p>
        </w:tc>
        <w:tc>
          <w:tcPr>
            <w:tcW w:w="2136" w:type="dxa"/>
            <w:vAlign w:val="center"/>
          </w:tcPr>
          <w:p w14:paraId="050AD654" w14:textId="06C7C606" w:rsidR="000A6751" w:rsidRPr="00853C10" w:rsidRDefault="000A6751" w:rsidP="00A02449">
            <w:pPr>
              <w:keepNext/>
              <w:keepLines/>
              <w:spacing w:before="20" w:after="20"/>
              <w:jc w:val="center"/>
              <w:rPr>
                <w:sz w:val="20"/>
                <w:szCs w:val="20"/>
              </w:rPr>
            </w:pPr>
            <w:r>
              <w:rPr>
                <w:sz w:val="20"/>
                <w:szCs w:val="20"/>
              </w:rPr>
              <w:t>33</w:t>
            </w:r>
          </w:p>
        </w:tc>
      </w:tr>
      <w:tr w:rsidR="00F26841" w:rsidRPr="0001609E" w14:paraId="146B9E09" w14:textId="77777777" w:rsidTr="003D7A71">
        <w:trPr>
          <w:cantSplit/>
          <w:trHeight w:val="317"/>
        </w:trPr>
        <w:tc>
          <w:tcPr>
            <w:tcW w:w="3780" w:type="dxa"/>
            <w:shd w:val="clear" w:color="auto" w:fill="auto"/>
            <w:vAlign w:val="center"/>
          </w:tcPr>
          <w:p w14:paraId="4647BF68" w14:textId="6B7D1A90" w:rsidR="00F26841" w:rsidRPr="000A6751" w:rsidRDefault="00F26841" w:rsidP="000A6751">
            <w:pPr>
              <w:keepNext/>
              <w:keepLines/>
              <w:spacing w:before="20" w:after="20"/>
              <w:rPr>
                <w:sz w:val="20"/>
              </w:rPr>
            </w:pPr>
            <w:r>
              <w:rPr>
                <w:sz w:val="20"/>
              </w:rPr>
              <w:t>Single package air conditioners</w:t>
            </w:r>
          </w:p>
        </w:tc>
        <w:tc>
          <w:tcPr>
            <w:tcW w:w="1080" w:type="dxa"/>
            <w:shd w:val="clear" w:color="auto" w:fill="auto"/>
            <w:vAlign w:val="center"/>
          </w:tcPr>
          <w:p w14:paraId="4986E461" w14:textId="0EF53E4F" w:rsidR="00F26841" w:rsidRPr="00853C10" w:rsidRDefault="00990226" w:rsidP="00990226">
            <w:pPr>
              <w:keepNext/>
              <w:keepLines/>
              <w:spacing w:before="20" w:after="20"/>
              <w:jc w:val="center"/>
              <w:rPr>
                <w:sz w:val="20"/>
                <w:szCs w:val="20"/>
              </w:rPr>
            </w:pPr>
            <w:r>
              <w:rPr>
                <w:sz w:val="20"/>
                <w:szCs w:val="20"/>
              </w:rPr>
              <w:t>14</w:t>
            </w:r>
          </w:p>
        </w:tc>
        <w:tc>
          <w:tcPr>
            <w:tcW w:w="1080" w:type="dxa"/>
            <w:shd w:val="clear" w:color="auto" w:fill="auto"/>
            <w:vAlign w:val="center"/>
          </w:tcPr>
          <w:p w14:paraId="56F430C8" w14:textId="55A0E0E2" w:rsidR="00F26841" w:rsidRPr="00853C10" w:rsidRDefault="00990226" w:rsidP="00A02449">
            <w:pPr>
              <w:keepNext/>
              <w:keepLines/>
              <w:spacing w:before="20" w:after="20"/>
              <w:jc w:val="center"/>
              <w:rPr>
                <w:sz w:val="20"/>
                <w:szCs w:val="20"/>
              </w:rPr>
            </w:pPr>
            <w:r>
              <w:rPr>
                <w:sz w:val="20"/>
                <w:szCs w:val="20"/>
              </w:rPr>
              <w:t>-</w:t>
            </w:r>
          </w:p>
        </w:tc>
        <w:tc>
          <w:tcPr>
            <w:tcW w:w="1080" w:type="dxa"/>
            <w:vAlign w:val="center"/>
          </w:tcPr>
          <w:p w14:paraId="710056CC" w14:textId="6DB22B24" w:rsidR="00F26841" w:rsidRDefault="00990226" w:rsidP="00A02449">
            <w:pPr>
              <w:keepNext/>
              <w:keepLines/>
              <w:spacing w:before="20" w:after="20"/>
              <w:jc w:val="center"/>
              <w:rPr>
                <w:sz w:val="20"/>
                <w:szCs w:val="20"/>
              </w:rPr>
            </w:pPr>
            <w:r>
              <w:rPr>
                <w:sz w:val="20"/>
                <w:szCs w:val="20"/>
              </w:rPr>
              <w:t>11.0</w:t>
            </w:r>
          </w:p>
        </w:tc>
        <w:tc>
          <w:tcPr>
            <w:tcW w:w="2136" w:type="dxa"/>
            <w:vAlign w:val="center"/>
          </w:tcPr>
          <w:p w14:paraId="350ED0C3" w14:textId="07A883FF" w:rsidR="00F26841" w:rsidRDefault="00990226" w:rsidP="00A02449">
            <w:pPr>
              <w:keepNext/>
              <w:keepLines/>
              <w:spacing w:before="20" w:after="20"/>
              <w:jc w:val="center"/>
              <w:rPr>
                <w:sz w:val="20"/>
                <w:szCs w:val="20"/>
              </w:rPr>
            </w:pPr>
            <w:r>
              <w:rPr>
                <w:sz w:val="20"/>
                <w:szCs w:val="20"/>
              </w:rPr>
              <w:t>30</w:t>
            </w:r>
          </w:p>
        </w:tc>
      </w:tr>
      <w:tr w:rsidR="00F26841" w:rsidRPr="0001609E" w14:paraId="71D3B596" w14:textId="77777777" w:rsidTr="003D7A71">
        <w:trPr>
          <w:cantSplit/>
          <w:trHeight w:val="317"/>
        </w:trPr>
        <w:tc>
          <w:tcPr>
            <w:tcW w:w="3780" w:type="dxa"/>
            <w:shd w:val="clear" w:color="auto" w:fill="auto"/>
            <w:vAlign w:val="center"/>
          </w:tcPr>
          <w:p w14:paraId="3CEA8485" w14:textId="6D9005A1" w:rsidR="00F26841" w:rsidRDefault="00F26841" w:rsidP="000A6751">
            <w:pPr>
              <w:keepNext/>
              <w:keepLines/>
              <w:spacing w:before="20" w:after="20"/>
              <w:rPr>
                <w:sz w:val="20"/>
              </w:rPr>
            </w:pPr>
            <w:r>
              <w:rPr>
                <w:sz w:val="20"/>
              </w:rPr>
              <w:t xml:space="preserve">Single package </w:t>
            </w:r>
            <w:r w:rsidR="00990226">
              <w:rPr>
                <w:sz w:val="20"/>
              </w:rPr>
              <w:t>heat pumps</w:t>
            </w:r>
          </w:p>
        </w:tc>
        <w:tc>
          <w:tcPr>
            <w:tcW w:w="1080" w:type="dxa"/>
            <w:shd w:val="clear" w:color="auto" w:fill="auto"/>
            <w:vAlign w:val="center"/>
          </w:tcPr>
          <w:p w14:paraId="0BEAB172" w14:textId="24FE94D8" w:rsidR="00F26841" w:rsidRPr="00853C10" w:rsidRDefault="00990226" w:rsidP="00990226">
            <w:pPr>
              <w:keepNext/>
              <w:keepLines/>
              <w:spacing w:before="20" w:after="20"/>
              <w:jc w:val="center"/>
              <w:rPr>
                <w:sz w:val="20"/>
                <w:szCs w:val="20"/>
              </w:rPr>
            </w:pPr>
            <w:r>
              <w:rPr>
                <w:sz w:val="20"/>
                <w:szCs w:val="20"/>
              </w:rPr>
              <w:t>14</w:t>
            </w:r>
          </w:p>
        </w:tc>
        <w:tc>
          <w:tcPr>
            <w:tcW w:w="1080" w:type="dxa"/>
            <w:shd w:val="clear" w:color="auto" w:fill="auto"/>
            <w:vAlign w:val="center"/>
          </w:tcPr>
          <w:p w14:paraId="45A60EB2" w14:textId="0C180709" w:rsidR="00F26841" w:rsidRPr="00853C10" w:rsidRDefault="00990226" w:rsidP="00A02449">
            <w:pPr>
              <w:keepNext/>
              <w:keepLines/>
              <w:spacing w:before="20" w:after="20"/>
              <w:jc w:val="center"/>
              <w:rPr>
                <w:sz w:val="20"/>
                <w:szCs w:val="20"/>
              </w:rPr>
            </w:pPr>
            <w:r>
              <w:rPr>
                <w:sz w:val="20"/>
                <w:szCs w:val="20"/>
              </w:rPr>
              <w:t>8.0</w:t>
            </w:r>
          </w:p>
        </w:tc>
        <w:tc>
          <w:tcPr>
            <w:tcW w:w="1080" w:type="dxa"/>
            <w:vAlign w:val="center"/>
          </w:tcPr>
          <w:p w14:paraId="0E8EA9EB" w14:textId="10D2901B" w:rsidR="00F26841" w:rsidRDefault="00990226" w:rsidP="00A02449">
            <w:pPr>
              <w:keepNext/>
              <w:keepLines/>
              <w:spacing w:before="20" w:after="20"/>
              <w:jc w:val="center"/>
              <w:rPr>
                <w:sz w:val="20"/>
                <w:szCs w:val="20"/>
              </w:rPr>
            </w:pPr>
            <w:r>
              <w:rPr>
                <w:sz w:val="20"/>
                <w:szCs w:val="20"/>
              </w:rPr>
              <w:t>-</w:t>
            </w:r>
          </w:p>
        </w:tc>
        <w:tc>
          <w:tcPr>
            <w:tcW w:w="2136" w:type="dxa"/>
            <w:vAlign w:val="center"/>
          </w:tcPr>
          <w:p w14:paraId="12195B64" w14:textId="329D1ADE" w:rsidR="00F26841" w:rsidRDefault="00990226" w:rsidP="00A02449">
            <w:pPr>
              <w:keepNext/>
              <w:keepLines/>
              <w:spacing w:before="20" w:after="20"/>
              <w:jc w:val="center"/>
              <w:rPr>
                <w:sz w:val="20"/>
                <w:szCs w:val="20"/>
              </w:rPr>
            </w:pPr>
            <w:r>
              <w:rPr>
                <w:sz w:val="20"/>
                <w:szCs w:val="20"/>
              </w:rPr>
              <w:t>33</w:t>
            </w:r>
          </w:p>
        </w:tc>
      </w:tr>
    </w:tbl>
    <w:p w14:paraId="5B6A65A0" w14:textId="77777777" w:rsidR="00C46BC1" w:rsidRDefault="00C46BC1" w:rsidP="00257D08">
      <w:pPr>
        <w:rPr>
          <w:rFonts w:cstheme="minorHAnsi"/>
        </w:rPr>
      </w:pPr>
    </w:p>
    <w:p w14:paraId="207FB8E1" w14:textId="45A80F93" w:rsidR="00754A4B" w:rsidRDefault="008A62D6" w:rsidP="00257D08">
      <w:pPr>
        <w:rPr>
          <w:rFonts w:cstheme="minorHAnsi"/>
        </w:rPr>
      </w:pPr>
      <w:r>
        <w:rPr>
          <w:rFonts w:cstheme="minorHAnsi"/>
        </w:rPr>
        <w:t xml:space="preserve">Title 10 of the </w:t>
      </w:r>
      <w:r w:rsidR="00DE193B">
        <w:rPr>
          <w:rFonts w:cstheme="minorHAnsi"/>
        </w:rPr>
        <w:t>C</w:t>
      </w:r>
      <w:r w:rsidR="00753418">
        <w:rPr>
          <w:rFonts w:cstheme="minorHAnsi"/>
        </w:rPr>
        <w:t xml:space="preserve">ode </w:t>
      </w:r>
      <w:r w:rsidR="009A0DAD">
        <w:rPr>
          <w:rFonts w:cstheme="minorHAnsi"/>
        </w:rPr>
        <w:t xml:space="preserve">for </w:t>
      </w:r>
      <w:r w:rsidR="00DE193B">
        <w:rPr>
          <w:rFonts w:cstheme="minorHAnsi"/>
        </w:rPr>
        <w:t>F</w:t>
      </w:r>
      <w:r w:rsidR="009A0DAD">
        <w:rPr>
          <w:rFonts w:cstheme="minorHAnsi"/>
        </w:rPr>
        <w:t xml:space="preserve">ederal </w:t>
      </w:r>
      <w:r w:rsidR="00DE193B">
        <w:rPr>
          <w:rFonts w:cstheme="minorHAnsi"/>
        </w:rPr>
        <w:t>R</w:t>
      </w:r>
      <w:r w:rsidR="009A0DAD">
        <w:rPr>
          <w:rFonts w:cstheme="minorHAnsi"/>
        </w:rPr>
        <w:t>egulations</w:t>
      </w:r>
      <w:r w:rsidR="006620FD">
        <w:rPr>
          <w:rFonts w:cstheme="minorHAnsi"/>
        </w:rPr>
        <w:t>,</w:t>
      </w:r>
      <w:r w:rsidR="00DE193B">
        <w:rPr>
          <w:rFonts w:cstheme="minorHAnsi"/>
        </w:rPr>
        <w:t xml:space="preserve"> </w:t>
      </w:r>
      <w:r w:rsidR="00754A4B">
        <w:rPr>
          <w:rFonts w:cstheme="minorHAnsi"/>
        </w:rPr>
        <w:t>section 430.32(c)</w:t>
      </w:r>
      <w:r w:rsidR="00754A4B">
        <w:rPr>
          <w:rStyle w:val="FootnoteReference"/>
          <w:rFonts w:cstheme="minorHAnsi"/>
        </w:rPr>
        <w:footnoteReference w:id="3"/>
      </w:r>
      <w:r w:rsidR="004E6318">
        <w:rPr>
          <w:rFonts w:cstheme="minorHAnsi"/>
        </w:rPr>
        <w:t xml:space="preserve"> has </w:t>
      </w:r>
      <w:r w:rsidR="00604609">
        <w:rPr>
          <w:rFonts w:cstheme="minorHAnsi"/>
        </w:rPr>
        <w:t>standards for split system</w:t>
      </w:r>
      <w:r w:rsidR="001571AF">
        <w:rPr>
          <w:rFonts w:cstheme="minorHAnsi"/>
        </w:rPr>
        <w:t xml:space="preserve"> and </w:t>
      </w:r>
      <w:r w:rsidR="00654969">
        <w:rPr>
          <w:rFonts w:cstheme="minorHAnsi"/>
        </w:rPr>
        <w:t>packaged</w:t>
      </w:r>
      <w:r w:rsidR="00604609">
        <w:rPr>
          <w:rFonts w:cstheme="minorHAnsi"/>
        </w:rPr>
        <w:t xml:space="preserve"> </w:t>
      </w:r>
      <w:r w:rsidR="001F38F2">
        <w:rPr>
          <w:rFonts w:cstheme="minorHAnsi"/>
        </w:rPr>
        <w:t xml:space="preserve">unit </w:t>
      </w:r>
      <w:r w:rsidR="00604609">
        <w:rPr>
          <w:rFonts w:cstheme="minorHAnsi"/>
        </w:rPr>
        <w:t xml:space="preserve">air conditioners and heat pumps that </w:t>
      </w:r>
      <w:r w:rsidR="00654969">
        <w:rPr>
          <w:rFonts w:cstheme="minorHAnsi"/>
        </w:rPr>
        <w:t xml:space="preserve">are equivalent to </w:t>
      </w:r>
      <w:r w:rsidR="00604609">
        <w:rPr>
          <w:rFonts w:cstheme="minorHAnsi"/>
        </w:rPr>
        <w:t>California Title 20</w:t>
      </w:r>
      <w:r w:rsidR="00541155">
        <w:rPr>
          <w:rFonts w:cstheme="minorHAnsi"/>
        </w:rPr>
        <w:t>. Hence,</w:t>
      </w:r>
      <w:r w:rsidR="00FF0A23">
        <w:rPr>
          <w:rFonts w:cstheme="minorHAnsi"/>
        </w:rPr>
        <w:t xml:space="preserve"> </w:t>
      </w:r>
      <w:r w:rsidR="00604609">
        <w:rPr>
          <w:rFonts w:cstheme="minorHAnsi"/>
        </w:rPr>
        <w:t xml:space="preserve">the </w:t>
      </w:r>
      <w:r w:rsidR="00FF0A23">
        <w:rPr>
          <w:rFonts w:cstheme="minorHAnsi"/>
        </w:rPr>
        <w:t>Title 20</w:t>
      </w:r>
      <w:r w:rsidR="00541155">
        <w:rPr>
          <w:rFonts w:cstheme="minorHAnsi"/>
        </w:rPr>
        <w:t xml:space="preserve"> </w:t>
      </w:r>
      <w:r w:rsidR="00604609">
        <w:rPr>
          <w:rFonts w:cstheme="minorHAnsi"/>
        </w:rPr>
        <w:t xml:space="preserve">standards govern the definition of the base case for </w:t>
      </w:r>
      <w:r w:rsidR="00FF0A23">
        <w:rPr>
          <w:rFonts w:cstheme="minorHAnsi"/>
        </w:rPr>
        <w:t>this measure</w:t>
      </w:r>
      <w:r w:rsidR="00541155">
        <w:rPr>
          <w:rFonts w:cstheme="minorHAnsi"/>
        </w:rPr>
        <w:t>.</w:t>
      </w:r>
    </w:p>
    <w:p w14:paraId="58ED1F89" w14:textId="45C567B1" w:rsidR="00541155" w:rsidRDefault="00604609" w:rsidP="00541155">
      <w:r w:rsidRPr="00604609">
        <w:rPr>
          <w:rFonts w:cstheme="minorHAnsi"/>
          <w:b/>
          <w:bCs/>
        </w:rPr>
        <w:t>Existing baseline efficiency</w:t>
      </w:r>
      <w:r>
        <w:rPr>
          <w:rFonts w:cstheme="minorHAnsi"/>
          <w:b/>
          <w:bCs/>
        </w:rPr>
        <w:t xml:space="preserve">. </w:t>
      </w:r>
      <w:r w:rsidR="00541155" w:rsidRPr="00541155">
        <w:rPr>
          <w:rFonts w:cstheme="minorHAnsi"/>
        </w:rPr>
        <w:t xml:space="preserve">To determine the </w:t>
      </w:r>
      <w:r w:rsidR="00541155">
        <w:rPr>
          <w:rFonts w:cstheme="minorHAnsi"/>
        </w:rPr>
        <w:t xml:space="preserve">existing baseline efficiency, previous </w:t>
      </w:r>
      <w:r w:rsidR="00261922">
        <w:rPr>
          <w:rFonts w:cstheme="minorHAnsi"/>
        </w:rPr>
        <w:t xml:space="preserve">editions of </w:t>
      </w:r>
      <w:r w:rsidR="00541155">
        <w:rPr>
          <w:rFonts w:cstheme="minorHAnsi"/>
        </w:rPr>
        <w:t xml:space="preserve">Title 20 codes </w:t>
      </w:r>
      <w:r w:rsidR="00FE28CC">
        <w:rPr>
          <w:rFonts w:cstheme="minorHAnsi"/>
        </w:rPr>
        <w:t xml:space="preserve">were </w:t>
      </w:r>
      <w:r w:rsidR="00541155">
        <w:rPr>
          <w:rFonts w:cstheme="minorHAnsi"/>
        </w:rPr>
        <w:t xml:space="preserve">consulted. Since the </w:t>
      </w:r>
      <w:r w:rsidR="00FF0A23">
        <w:rPr>
          <w:rFonts w:cstheme="minorHAnsi"/>
        </w:rPr>
        <w:t xml:space="preserve">remaining useful life (RUL) </w:t>
      </w:r>
      <w:r w:rsidR="005860C0">
        <w:rPr>
          <w:rFonts w:cstheme="minorHAnsi"/>
        </w:rPr>
        <w:t xml:space="preserve">for </w:t>
      </w:r>
      <w:r w:rsidR="00FF0A23">
        <w:rPr>
          <w:rFonts w:cstheme="minorHAnsi"/>
        </w:rPr>
        <w:t>an accelerated replacement</w:t>
      </w:r>
      <w:r w:rsidR="005860C0">
        <w:rPr>
          <w:rFonts w:cstheme="minorHAnsi"/>
        </w:rPr>
        <w:t xml:space="preserve"> (AR) </w:t>
      </w:r>
      <w:r w:rsidR="00177FA4">
        <w:rPr>
          <w:rFonts w:cstheme="minorHAnsi"/>
        </w:rPr>
        <w:t xml:space="preserve">measure application for this measure is </w:t>
      </w:r>
      <w:r w:rsidR="00FF0A23">
        <w:rPr>
          <w:rFonts w:cstheme="minorHAnsi"/>
        </w:rPr>
        <w:t>five</w:t>
      </w:r>
      <w:r w:rsidR="00177FA4">
        <w:rPr>
          <w:rFonts w:cstheme="minorHAnsi"/>
        </w:rPr>
        <w:t xml:space="preserve"> years</w:t>
      </w:r>
      <w:r w:rsidR="00FF0A23">
        <w:rPr>
          <w:rFonts w:cstheme="minorHAnsi"/>
        </w:rPr>
        <w:t xml:space="preserve"> (see Life Cycle)</w:t>
      </w:r>
      <w:r w:rsidR="00177FA4">
        <w:rPr>
          <w:rFonts w:cstheme="minorHAnsi"/>
        </w:rPr>
        <w:t xml:space="preserve">, the equipment should have been installed around </w:t>
      </w:r>
      <w:r w:rsidR="00B342DF">
        <w:rPr>
          <w:rFonts w:cstheme="minorHAnsi"/>
        </w:rPr>
        <w:t>2010 to</w:t>
      </w:r>
      <w:r w:rsidR="00FE28CC">
        <w:rPr>
          <w:rFonts w:cstheme="minorHAnsi"/>
        </w:rPr>
        <w:t xml:space="preserve"> have a </w:t>
      </w:r>
      <w:r w:rsidR="00FF0A23">
        <w:rPr>
          <w:rFonts w:cstheme="minorHAnsi"/>
        </w:rPr>
        <w:t>five</w:t>
      </w:r>
      <w:r w:rsidR="00042F81">
        <w:rPr>
          <w:rFonts w:cstheme="minorHAnsi"/>
        </w:rPr>
        <w:t>-year</w:t>
      </w:r>
      <w:r w:rsidR="00FE28CC">
        <w:rPr>
          <w:rFonts w:cstheme="minorHAnsi"/>
        </w:rPr>
        <w:t xml:space="preserve"> RUL in 2020. </w:t>
      </w:r>
      <w:r w:rsidR="009B19B3">
        <w:rPr>
          <w:rFonts w:cstheme="minorHAnsi"/>
        </w:rPr>
        <w:t xml:space="preserve">Hence, </w:t>
      </w:r>
      <w:r w:rsidR="00FF0A23">
        <w:rPr>
          <w:rFonts w:cstheme="minorHAnsi"/>
        </w:rPr>
        <w:t xml:space="preserve">the </w:t>
      </w:r>
      <w:r w:rsidR="00042F81">
        <w:rPr>
          <w:rFonts w:cstheme="minorHAnsi"/>
        </w:rPr>
        <w:t xml:space="preserve">Title 20 </w:t>
      </w:r>
      <w:r w:rsidR="00FF0A23">
        <w:rPr>
          <w:rFonts w:cstheme="minorHAnsi"/>
        </w:rPr>
        <w:t xml:space="preserve">standards that were </w:t>
      </w:r>
      <w:r w:rsidR="00773F66">
        <w:rPr>
          <w:rFonts w:cstheme="minorHAnsi"/>
        </w:rPr>
        <w:t xml:space="preserve">applicable in year 2010 </w:t>
      </w:r>
      <w:r w:rsidR="00FF0A23">
        <w:rPr>
          <w:rFonts w:cstheme="minorHAnsi"/>
        </w:rPr>
        <w:t xml:space="preserve">was </w:t>
      </w:r>
      <w:r w:rsidR="00773F66">
        <w:rPr>
          <w:rFonts w:cstheme="minorHAnsi"/>
        </w:rPr>
        <w:t>considered.</w:t>
      </w:r>
      <w:r w:rsidR="00FF0A23">
        <w:rPr>
          <w:rStyle w:val="FootnoteReference"/>
          <w:rFonts w:cstheme="minorHAnsi"/>
        </w:rPr>
        <w:footnoteReference w:id="4"/>
      </w:r>
      <w:r w:rsidR="00A05BE8">
        <w:t xml:space="preserve"> Section 1605.1(c)1 Table C-2</w:t>
      </w:r>
      <w:r w:rsidR="00FF0A23">
        <w:t xml:space="preserve"> of the 2010 </w:t>
      </w:r>
      <w:r w:rsidR="00A05BE8">
        <w:t>standards for single phase air-cooled air conditioners and heat pumps for capacities &lt;</w:t>
      </w:r>
      <w:r w:rsidR="00FF0A23">
        <w:t xml:space="preserve"> </w:t>
      </w:r>
      <w:r w:rsidR="00A05BE8">
        <w:t>65,000 Btu</w:t>
      </w:r>
      <w:r w:rsidR="00FF0A23">
        <w:t>/</w:t>
      </w:r>
      <w:r w:rsidR="00A05BE8">
        <w:t>h</w:t>
      </w:r>
      <w:r w:rsidR="00FF0A23">
        <w:t>r</w:t>
      </w:r>
      <w:r w:rsidR="00B71749">
        <w:t xml:space="preserve"> and </w:t>
      </w:r>
      <w:r w:rsidR="00A05BE8">
        <w:t>Section 1605.1 (e) (1) Table E-</w:t>
      </w:r>
      <w:r w:rsidR="00450DD0">
        <w:t>4</w:t>
      </w:r>
      <w:r w:rsidR="00A05BE8">
        <w:t xml:space="preserve"> provides standards for </w:t>
      </w:r>
      <w:r w:rsidR="00450DD0">
        <w:t xml:space="preserve">central furnaces. </w:t>
      </w:r>
      <w:r w:rsidR="00B71749">
        <w:t xml:space="preserve">The </w:t>
      </w:r>
      <w:r w:rsidR="00FF0A23">
        <w:t xml:space="preserve">minimum efficient </w:t>
      </w:r>
      <w:r w:rsidR="00B71749">
        <w:t xml:space="preserve">requirement </w:t>
      </w:r>
      <w:r w:rsidR="005C78E9">
        <w:t>for air</w:t>
      </w:r>
      <w:r w:rsidR="00FF0A23">
        <w:t xml:space="preserve"> </w:t>
      </w:r>
      <w:r w:rsidR="005C78E9">
        <w:t>conditioners is</w:t>
      </w:r>
      <w:r w:rsidR="00B71749">
        <w:t xml:space="preserve"> SEER</w:t>
      </w:r>
      <w:r w:rsidR="00261922">
        <w:t xml:space="preserve"> </w:t>
      </w:r>
      <w:r w:rsidR="00B71749">
        <w:t xml:space="preserve">13 and </w:t>
      </w:r>
      <w:r w:rsidR="005C78E9">
        <w:t xml:space="preserve">the </w:t>
      </w:r>
      <w:r w:rsidR="00FF0A23">
        <w:t xml:space="preserve">minimum </w:t>
      </w:r>
      <w:r w:rsidR="005C78E9">
        <w:t xml:space="preserve">requirements for central furnaces are same as </w:t>
      </w:r>
      <w:r w:rsidR="00FF0A23">
        <w:t xml:space="preserve">the </w:t>
      </w:r>
      <w:r w:rsidR="005C78E9">
        <w:t>Title 20 2019 requirements</w:t>
      </w:r>
      <w:r w:rsidR="00EE5A72">
        <w:t xml:space="preserve">. </w:t>
      </w:r>
      <w:r w:rsidR="005C78E9">
        <w:t xml:space="preserve">  </w:t>
      </w:r>
    </w:p>
    <w:p w14:paraId="2F3BAC4A" w14:textId="77777777" w:rsidR="00FF0A23" w:rsidRPr="00541155" w:rsidRDefault="00FF0A23" w:rsidP="00541155">
      <w:pPr>
        <w:rPr>
          <w:rFonts w:cstheme="minorHAnsi"/>
        </w:rPr>
      </w:pPr>
    </w:p>
    <w:p w14:paraId="1EE16D20" w14:textId="22193D08" w:rsidR="007D230B" w:rsidRPr="0001609E" w:rsidRDefault="007D230B" w:rsidP="00764B18">
      <w:pPr>
        <w:pStyle w:val="eTRMHeading3"/>
      </w:pPr>
      <w:bookmarkStart w:id="20" w:name="_Toc486490851"/>
      <w:bookmarkStart w:id="21" w:name="_Toc486580922"/>
      <w:bookmarkStart w:id="22" w:name="_Toc34151075"/>
      <w:r w:rsidRPr="0001609E">
        <w:t>Normalizing Unit</w:t>
      </w:r>
      <w:bookmarkEnd w:id="20"/>
      <w:bookmarkEnd w:id="21"/>
      <w:bookmarkEnd w:id="22"/>
    </w:p>
    <w:p w14:paraId="6BBAF689" w14:textId="77777777" w:rsidR="00FD54F8" w:rsidRDefault="00FD54F8" w:rsidP="00FD54F8">
      <w:r>
        <w:t>Tons of cooling capacity (Cap-tons).</w:t>
      </w:r>
    </w:p>
    <w:p w14:paraId="2F4904E6" w14:textId="63AEC854" w:rsidR="007D230B" w:rsidRDefault="007D230B" w:rsidP="00764B18">
      <w:pPr>
        <w:pStyle w:val="eTRMHeading3"/>
      </w:pPr>
      <w:bookmarkStart w:id="23" w:name="_Toc486490852"/>
      <w:bookmarkStart w:id="24" w:name="_Toc486580923"/>
      <w:bookmarkStart w:id="25" w:name="_Toc34151076"/>
      <w:bookmarkStart w:id="26" w:name="_Hlk515365299"/>
      <w:bookmarkStart w:id="27" w:name="_Hlk515878271"/>
      <w:r w:rsidRPr="0001609E">
        <w:t>Program Requirements</w:t>
      </w:r>
      <w:bookmarkEnd w:id="23"/>
      <w:bookmarkEnd w:id="24"/>
      <w:bookmarkEnd w:id="25"/>
      <w:r w:rsidRPr="0001609E">
        <w:t xml:space="preserve"> </w:t>
      </w:r>
    </w:p>
    <w:p w14:paraId="35C16A7E" w14:textId="77777777" w:rsidR="00A107E7" w:rsidRDefault="00A107E7" w:rsidP="00A107E7">
      <w:pPr>
        <w:pStyle w:val="eTRMHeading5"/>
        <w:keepNext/>
        <w:keepLines/>
      </w:pPr>
      <w:bookmarkStart w:id="28" w:name="_Hlk516047641"/>
      <w:bookmarkEnd w:id="26"/>
      <w:r>
        <w:t>Measure Implementation Eligibility</w:t>
      </w:r>
    </w:p>
    <w:p w14:paraId="581F3F69" w14:textId="714D1958" w:rsidR="00A107E7" w:rsidRDefault="00A107E7" w:rsidP="00A107E7">
      <w:bookmarkStart w:id="29" w:name="_Hlk527543844"/>
      <w:bookmarkStart w:id="30" w:name="_Hlk526859582"/>
      <w:r>
        <w:t>All</w:t>
      </w:r>
      <w:r w:rsidRPr="00E35B8D">
        <w:t xml:space="preserve"> </w:t>
      </w:r>
      <w:r>
        <w:t xml:space="preserve">combinations of </w:t>
      </w:r>
      <w:r w:rsidRPr="00E35B8D">
        <w:t xml:space="preserve">measure application type, delivery type, and sector </w:t>
      </w:r>
      <w:r>
        <w:t xml:space="preserve">that are </w:t>
      </w:r>
      <w:r w:rsidRPr="00E35B8D">
        <w:t>established for this measure</w:t>
      </w:r>
      <w:r>
        <w:t xml:space="preserve"> are specified below</w:t>
      </w:r>
      <w:r w:rsidRPr="00E35B8D">
        <w:t xml:space="preserve">. Measure application type is a categorization based on the circumstances </w:t>
      </w:r>
      <w:r w:rsidRPr="00E35B8D">
        <w:lastRenderedPageBreak/>
        <w:t>and timing of the measure installation; each measure application type is distinguished by its baseline determination, cost basis, eligibility, and documentation requirements.  Delivery type is the broad categorization of the delivery channel through which the market intervention strategy (financial incentives or other services) is targeted. This table also designates the broad market sector(s) that are applicable for this measure.</w:t>
      </w:r>
      <w:bookmarkEnd w:id="29"/>
    </w:p>
    <w:bookmarkEnd w:id="30"/>
    <w:p w14:paraId="41D07E9A" w14:textId="77777777" w:rsidR="00A107E7" w:rsidRPr="00CC4643" w:rsidRDefault="00A107E7" w:rsidP="00A107E7">
      <w:pPr>
        <w:rPr>
          <w:i/>
        </w:rPr>
      </w:pPr>
      <w:r w:rsidRPr="00CC4643">
        <w:rPr>
          <w:i/>
        </w:rPr>
        <w:t xml:space="preserve">Note that </w:t>
      </w:r>
      <w:r>
        <w:rPr>
          <w:i/>
        </w:rPr>
        <w:t>some</w:t>
      </w:r>
      <w:r w:rsidRPr="00CC4643">
        <w:rPr>
          <w:i/>
        </w:rPr>
        <w:t xml:space="preserve"> </w:t>
      </w:r>
      <w:r>
        <w:rPr>
          <w:i/>
        </w:rPr>
        <w:t xml:space="preserve">of the </w:t>
      </w:r>
      <w:r w:rsidRPr="00CC4643">
        <w:rPr>
          <w:i/>
        </w:rPr>
        <w:t xml:space="preserve">implementation combinations below </w:t>
      </w:r>
      <w:r>
        <w:rPr>
          <w:i/>
        </w:rPr>
        <w:t>may not</w:t>
      </w:r>
      <w:r w:rsidRPr="00CC4643">
        <w:rPr>
          <w:i/>
        </w:rPr>
        <w:t xml:space="preserve"> be </w:t>
      </w:r>
      <w:r>
        <w:rPr>
          <w:i/>
        </w:rPr>
        <w:t>allowed for some measure offerings by</w:t>
      </w:r>
      <w:r w:rsidRPr="00CC4643">
        <w:rPr>
          <w:i/>
        </w:rPr>
        <w:t xml:space="preserve"> all program administrators.</w:t>
      </w:r>
    </w:p>
    <w:p w14:paraId="4C20D576" w14:textId="4D68E683" w:rsidR="001B426F" w:rsidRPr="0001609E" w:rsidRDefault="001B426F" w:rsidP="00865A6A">
      <w:pPr>
        <w:pStyle w:val="Caption"/>
      </w:pPr>
      <w:r w:rsidRPr="0001609E">
        <w:t>Implementation Eligibility</w:t>
      </w:r>
    </w:p>
    <w:tbl>
      <w:tblPr>
        <w:tblW w:w="907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0" w:type="dxa"/>
          <w:right w:w="0" w:type="dxa"/>
        </w:tblCellMar>
        <w:tblLook w:val="04A0" w:firstRow="1" w:lastRow="0" w:firstColumn="1" w:lastColumn="0" w:noHBand="0" w:noVBand="1"/>
      </w:tblPr>
      <w:tblGrid>
        <w:gridCol w:w="3024"/>
        <w:gridCol w:w="3024"/>
        <w:gridCol w:w="3024"/>
      </w:tblGrid>
      <w:tr w:rsidR="001B426F" w:rsidRPr="0001609E" w14:paraId="40946250" w14:textId="77777777" w:rsidTr="00212E00">
        <w:trPr>
          <w:trHeight w:val="20"/>
        </w:trPr>
        <w:tc>
          <w:tcPr>
            <w:tcW w:w="3024" w:type="dxa"/>
            <w:shd w:val="clear" w:color="auto" w:fill="F2F2F2" w:themeFill="background1" w:themeFillShade="F2"/>
            <w:noWrap/>
            <w:tcMar>
              <w:top w:w="0" w:type="dxa"/>
              <w:left w:w="108" w:type="dxa"/>
              <w:bottom w:w="0" w:type="dxa"/>
              <w:right w:w="108" w:type="dxa"/>
            </w:tcMar>
            <w:vAlign w:val="bottom"/>
            <w:hideMark/>
          </w:tcPr>
          <w:p w14:paraId="22A9E909" w14:textId="77777777" w:rsidR="001B426F" w:rsidRPr="0001609E" w:rsidRDefault="001B426F" w:rsidP="00B07D4B">
            <w:pPr>
              <w:spacing w:before="0" w:after="0"/>
              <w:rPr>
                <w:b/>
                <w:bCs/>
                <w:sz w:val="20"/>
              </w:rPr>
            </w:pPr>
            <w:r w:rsidRPr="0001609E">
              <w:rPr>
                <w:b/>
                <w:bCs/>
                <w:sz w:val="20"/>
              </w:rPr>
              <w:t>Measure Application Type</w:t>
            </w:r>
          </w:p>
        </w:tc>
        <w:tc>
          <w:tcPr>
            <w:tcW w:w="3024" w:type="dxa"/>
            <w:shd w:val="clear" w:color="auto" w:fill="F2F2F2" w:themeFill="background1" w:themeFillShade="F2"/>
            <w:noWrap/>
            <w:tcMar>
              <w:top w:w="0" w:type="dxa"/>
              <w:left w:w="108" w:type="dxa"/>
              <w:bottom w:w="0" w:type="dxa"/>
              <w:right w:w="108" w:type="dxa"/>
            </w:tcMar>
            <w:vAlign w:val="bottom"/>
            <w:hideMark/>
          </w:tcPr>
          <w:p w14:paraId="6B5DB796" w14:textId="77777777" w:rsidR="001B426F" w:rsidRPr="0001609E" w:rsidRDefault="001B426F" w:rsidP="00B07D4B">
            <w:pPr>
              <w:spacing w:before="0" w:after="0"/>
              <w:rPr>
                <w:b/>
                <w:bCs/>
                <w:sz w:val="20"/>
              </w:rPr>
            </w:pPr>
            <w:r w:rsidRPr="0001609E">
              <w:rPr>
                <w:b/>
                <w:bCs/>
                <w:sz w:val="20"/>
              </w:rPr>
              <w:t>Delivery Type</w:t>
            </w:r>
          </w:p>
        </w:tc>
        <w:tc>
          <w:tcPr>
            <w:tcW w:w="3024" w:type="dxa"/>
            <w:shd w:val="clear" w:color="auto" w:fill="F2F2F2" w:themeFill="background1" w:themeFillShade="F2"/>
            <w:noWrap/>
            <w:tcMar>
              <w:top w:w="0" w:type="dxa"/>
              <w:left w:w="108" w:type="dxa"/>
              <w:bottom w:w="0" w:type="dxa"/>
              <w:right w:w="108" w:type="dxa"/>
            </w:tcMar>
            <w:vAlign w:val="bottom"/>
            <w:hideMark/>
          </w:tcPr>
          <w:p w14:paraId="0558F3FA" w14:textId="77777777" w:rsidR="001B426F" w:rsidRPr="0001609E" w:rsidRDefault="001B426F" w:rsidP="00B07D4B">
            <w:pPr>
              <w:spacing w:before="0" w:after="0"/>
              <w:rPr>
                <w:b/>
                <w:bCs/>
                <w:sz w:val="20"/>
              </w:rPr>
            </w:pPr>
            <w:r w:rsidRPr="0001609E">
              <w:rPr>
                <w:b/>
                <w:bCs/>
                <w:sz w:val="20"/>
              </w:rPr>
              <w:t>Sector</w:t>
            </w:r>
          </w:p>
        </w:tc>
      </w:tr>
      <w:tr w:rsidR="0084623B" w:rsidRPr="0001609E" w14:paraId="76DD43D2" w14:textId="77777777" w:rsidTr="00D47058">
        <w:trPr>
          <w:trHeight w:val="20"/>
        </w:trPr>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818F3B0" w14:textId="43C0CFC0" w:rsidR="0084623B" w:rsidRPr="0001609E" w:rsidRDefault="0084623B" w:rsidP="0084623B">
            <w:pPr>
              <w:spacing w:before="0" w:after="0"/>
              <w:rPr>
                <w:color w:val="000000"/>
                <w:sz w:val="20"/>
              </w:rPr>
            </w:pPr>
            <w:r>
              <w:rPr>
                <w:color w:val="000000"/>
                <w:sz w:val="20"/>
              </w:rPr>
              <w:t>Accelerated replacement</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2049825A" w14:textId="77777777" w:rsidR="0084623B" w:rsidRPr="0001609E" w:rsidRDefault="0084623B" w:rsidP="0084623B">
            <w:pPr>
              <w:spacing w:before="0" w:after="0"/>
              <w:rPr>
                <w:color w:val="000000"/>
                <w:sz w:val="20"/>
              </w:rPr>
            </w:pPr>
            <w:r>
              <w:rPr>
                <w:color w:val="000000"/>
                <w:sz w:val="20"/>
              </w:rPr>
              <w:t>DnDeemDI</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3F1A8140" w14:textId="7F080D8F" w:rsidR="0084623B" w:rsidRPr="0001609E" w:rsidRDefault="0084623B" w:rsidP="0084623B">
            <w:pPr>
              <w:spacing w:before="0" w:after="0"/>
              <w:rPr>
                <w:color w:val="000000"/>
                <w:sz w:val="20"/>
              </w:rPr>
            </w:pPr>
            <w:r>
              <w:rPr>
                <w:color w:val="000000"/>
                <w:sz w:val="20"/>
              </w:rPr>
              <w:t>Res</w:t>
            </w:r>
          </w:p>
        </w:tc>
      </w:tr>
      <w:tr w:rsidR="0084623B" w:rsidRPr="0001609E" w14:paraId="0DFF78D1" w14:textId="77777777" w:rsidTr="00D47058">
        <w:trPr>
          <w:trHeight w:val="20"/>
        </w:trPr>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217FCBBF" w14:textId="2381D77C" w:rsidR="0084623B" w:rsidRDefault="0084623B" w:rsidP="0084623B">
            <w:pPr>
              <w:spacing w:before="0" w:after="0"/>
              <w:rPr>
                <w:color w:val="000000"/>
                <w:sz w:val="20"/>
              </w:rPr>
            </w:pPr>
            <w:r>
              <w:rPr>
                <w:color w:val="000000"/>
                <w:sz w:val="20"/>
              </w:rPr>
              <w:t>Accelerated replacement</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3EB82CFD" w14:textId="77777777" w:rsidR="0084623B" w:rsidRDefault="0084623B" w:rsidP="0084623B">
            <w:pPr>
              <w:spacing w:before="0" w:after="0"/>
              <w:rPr>
                <w:color w:val="000000"/>
                <w:sz w:val="20"/>
              </w:rPr>
            </w:pPr>
            <w:r>
              <w:rPr>
                <w:color w:val="000000"/>
                <w:sz w:val="20"/>
              </w:rPr>
              <w:t>DnDeemed</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3AA2AE24" w14:textId="15DFF822" w:rsidR="0084623B" w:rsidRDefault="0084623B" w:rsidP="0084623B">
            <w:pPr>
              <w:spacing w:before="0" w:after="0"/>
              <w:rPr>
                <w:color w:val="000000"/>
                <w:sz w:val="20"/>
              </w:rPr>
            </w:pPr>
            <w:r>
              <w:rPr>
                <w:color w:val="000000"/>
                <w:sz w:val="20"/>
              </w:rPr>
              <w:t>Res</w:t>
            </w:r>
          </w:p>
        </w:tc>
      </w:tr>
      <w:tr w:rsidR="00043342" w:rsidRPr="0001609E" w14:paraId="63E61ECF" w14:textId="77777777" w:rsidTr="00D47058">
        <w:trPr>
          <w:trHeight w:val="20"/>
        </w:trPr>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70AF18D" w14:textId="463B194B" w:rsidR="00043342" w:rsidRDefault="00043342" w:rsidP="00043342">
            <w:pPr>
              <w:spacing w:before="0" w:after="0"/>
              <w:rPr>
                <w:color w:val="000000"/>
                <w:sz w:val="20"/>
              </w:rPr>
            </w:pPr>
            <w:r>
              <w:rPr>
                <w:color w:val="000000"/>
                <w:sz w:val="20"/>
              </w:rPr>
              <w:t>Normal replacement</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29E189DD" w14:textId="4A443AE0" w:rsidR="00043342" w:rsidRDefault="00043342" w:rsidP="00043342">
            <w:pPr>
              <w:spacing w:before="0" w:after="0"/>
              <w:rPr>
                <w:color w:val="000000"/>
                <w:sz w:val="20"/>
              </w:rPr>
            </w:pPr>
            <w:r>
              <w:rPr>
                <w:color w:val="000000"/>
                <w:sz w:val="20"/>
              </w:rPr>
              <w:t>UpDeemed</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4C729C61" w14:textId="5B526FE6" w:rsidR="00043342" w:rsidRDefault="00043342" w:rsidP="00043342">
            <w:pPr>
              <w:spacing w:before="0" w:after="0"/>
              <w:rPr>
                <w:color w:val="000000"/>
                <w:sz w:val="20"/>
              </w:rPr>
            </w:pPr>
            <w:r>
              <w:rPr>
                <w:color w:val="000000"/>
                <w:sz w:val="20"/>
              </w:rPr>
              <w:t>Res</w:t>
            </w:r>
          </w:p>
        </w:tc>
      </w:tr>
      <w:tr w:rsidR="00043342" w:rsidRPr="0001609E" w14:paraId="33FCA03E" w14:textId="77777777" w:rsidTr="00D47058">
        <w:trPr>
          <w:trHeight w:val="20"/>
        </w:trPr>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439171DE" w14:textId="726F612A" w:rsidR="00043342" w:rsidRDefault="00043342" w:rsidP="00043342">
            <w:pPr>
              <w:spacing w:before="0" w:after="0"/>
              <w:rPr>
                <w:color w:val="000000"/>
                <w:sz w:val="20"/>
              </w:rPr>
            </w:pPr>
            <w:r>
              <w:rPr>
                <w:color w:val="000000"/>
                <w:sz w:val="20"/>
              </w:rPr>
              <w:t>Normal replacement</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3DCA3022" w14:textId="1DE3E13A" w:rsidR="00043342" w:rsidRDefault="00043342" w:rsidP="00043342">
            <w:pPr>
              <w:spacing w:before="0" w:after="0"/>
              <w:rPr>
                <w:color w:val="000000"/>
                <w:sz w:val="20"/>
              </w:rPr>
            </w:pPr>
            <w:r>
              <w:rPr>
                <w:color w:val="000000"/>
                <w:sz w:val="20"/>
              </w:rPr>
              <w:t>DnDeemDI</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10A56411" w14:textId="5E303800" w:rsidR="00043342" w:rsidRDefault="00043342" w:rsidP="00043342">
            <w:pPr>
              <w:spacing w:before="0" w:after="0"/>
              <w:rPr>
                <w:color w:val="000000"/>
                <w:sz w:val="20"/>
              </w:rPr>
            </w:pPr>
            <w:r>
              <w:rPr>
                <w:color w:val="000000"/>
                <w:sz w:val="20"/>
              </w:rPr>
              <w:t>Res</w:t>
            </w:r>
          </w:p>
        </w:tc>
      </w:tr>
      <w:tr w:rsidR="00043342" w:rsidRPr="0001609E" w14:paraId="43DC183D" w14:textId="77777777" w:rsidTr="00D47058">
        <w:trPr>
          <w:trHeight w:val="20"/>
        </w:trPr>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1C596B14" w14:textId="3CD51C58" w:rsidR="00043342" w:rsidRDefault="00043342" w:rsidP="00043342">
            <w:pPr>
              <w:spacing w:before="0" w:after="0"/>
              <w:rPr>
                <w:color w:val="000000"/>
                <w:sz w:val="20"/>
              </w:rPr>
            </w:pPr>
            <w:r>
              <w:rPr>
                <w:color w:val="000000"/>
                <w:sz w:val="20"/>
              </w:rPr>
              <w:t>Normal replacement</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2D6DAC58" w14:textId="2D2B3A29" w:rsidR="00043342" w:rsidRDefault="00043342" w:rsidP="00043342">
            <w:pPr>
              <w:spacing w:before="0" w:after="0"/>
              <w:rPr>
                <w:color w:val="000000"/>
                <w:sz w:val="20"/>
              </w:rPr>
            </w:pPr>
            <w:r>
              <w:rPr>
                <w:color w:val="000000"/>
                <w:sz w:val="20"/>
              </w:rPr>
              <w:t>DnDeemed</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37969C8" w14:textId="11E269D5" w:rsidR="00043342" w:rsidRDefault="00043342" w:rsidP="00043342">
            <w:pPr>
              <w:spacing w:before="0" w:after="0"/>
              <w:rPr>
                <w:color w:val="000000"/>
                <w:sz w:val="20"/>
              </w:rPr>
            </w:pPr>
            <w:r>
              <w:rPr>
                <w:color w:val="000000"/>
                <w:sz w:val="20"/>
              </w:rPr>
              <w:t>Res</w:t>
            </w:r>
          </w:p>
        </w:tc>
      </w:tr>
      <w:tr w:rsidR="00E23CB5" w:rsidRPr="0001609E" w14:paraId="3226A259" w14:textId="77777777" w:rsidTr="00D47058">
        <w:trPr>
          <w:trHeight w:val="20"/>
        </w:trPr>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357C828D" w14:textId="445A4B66" w:rsidR="00E23CB5" w:rsidRDefault="00E23CB5" w:rsidP="00E23CB5">
            <w:pPr>
              <w:spacing w:before="0" w:after="0"/>
              <w:rPr>
                <w:color w:val="000000"/>
                <w:sz w:val="20"/>
              </w:rPr>
            </w:pPr>
            <w:r>
              <w:rPr>
                <w:color w:val="000000"/>
                <w:sz w:val="20"/>
              </w:rPr>
              <w:t>New construction</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04A93A9C" w14:textId="570B536E" w:rsidR="00E23CB5" w:rsidRDefault="00E23CB5" w:rsidP="00E23CB5">
            <w:pPr>
              <w:spacing w:before="0" w:after="0"/>
              <w:rPr>
                <w:color w:val="000000"/>
                <w:sz w:val="20"/>
              </w:rPr>
            </w:pPr>
            <w:r>
              <w:rPr>
                <w:color w:val="000000"/>
                <w:sz w:val="20"/>
              </w:rPr>
              <w:t>UpDeemed</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B3A2EE9" w14:textId="688C98D2" w:rsidR="00E23CB5" w:rsidRDefault="00E23CB5" w:rsidP="00E23CB5">
            <w:pPr>
              <w:spacing w:before="0" w:after="0"/>
              <w:rPr>
                <w:color w:val="000000"/>
                <w:sz w:val="20"/>
              </w:rPr>
            </w:pPr>
            <w:r>
              <w:rPr>
                <w:color w:val="000000"/>
                <w:sz w:val="20"/>
              </w:rPr>
              <w:t>Res</w:t>
            </w:r>
          </w:p>
        </w:tc>
      </w:tr>
      <w:tr w:rsidR="00E23CB5" w:rsidRPr="0001609E" w14:paraId="0F8DF99E" w14:textId="77777777" w:rsidTr="00D47058">
        <w:trPr>
          <w:trHeight w:val="20"/>
        </w:trPr>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85A30EF" w14:textId="54ADD50D" w:rsidR="00E23CB5" w:rsidRDefault="00E23CB5" w:rsidP="00E23CB5">
            <w:pPr>
              <w:spacing w:before="0" w:after="0"/>
              <w:rPr>
                <w:color w:val="000000"/>
                <w:sz w:val="20"/>
              </w:rPr>
            </w:pPr>
            <w:r>
              <w:rPr>
                <w:color w:val="000000"/>
                <w:sz w:val="20"/>
              </w:rPr>
              <w:t>New construction</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71433D6" w14:textId="2BD32579" w:rsidR="00E23CB5" w:rsidRDefault="00E23CB5" w:rsidP="00E23CB5">
            <w:pPr>
              <w:spacing w:before="0" w:after="0"/>
              <w:rPr>
                <w:color w:val="000000"/>
                <w:sz w:val="20"/>
              </w:rPr>
            </w:pPr>
            <w:r>
              <w:rPr>
                <w:color w:val="000000"/>
                <w:sz w:val="20"/>
              </w:rPr>
              <w:t>DnDeemDI</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0D1591FB" w14:textId="5E514CF3" w:rsidR="00E23CB5" w:rsidRDefault="00E23CB5" w:rsidP="00E23CB5">
            <w:pPr>
              <w:spacing w:before="0" w:after="0"/>
              <w:rPr>
                <w:color w:val="000000"/>
                <w:sz w:val="20"/>
              </w:rPr>
            </w:pPr>
            <w:r>
              <w:rPr>
                <w:color w:val="000000"/>
                <w:sz w:val="20"/>
              </w:rPr>
              <w:t>Res</w:t>
            </w:r>
          </w:p>
        </w:tc>
      </w:tr>
      <w:tr w:rsidR="00E23CB5" w:rsidRPr="0001609E" w14:paraId="2C2B10D1" w14:textId="77777777" w:rsidTr="00D47058">
        <w:trPr>
          <w:trHeight w:val="20"/>
        </w:trPr>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020EA96D" w14:textId="0B30ECEF" w:rsidR="00E23CB5" w:rsidRDefault="00E23CB5" w:rsidP="00E23CB5">
            <w:pPr>
              <w:spacing w:before="0" w:after="0"/>
              <w:rPr>
                <w:color w:val="000000"/>
                <w:sz w:val="20"/>
              </w:rPr>
            </w:pPr>
            <w:r>
              <w:rPr>
                <w:color w:val="000000"/>
                <w:sz w:val="20"/>
              </w:rPr>
              <w:t>New construction</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07866AA1" w14:textId="6EFE397B" w:rsidR="00E23CB5" w:rsidRDefault="00E23CB5" w:rsidP="00E23CB5">
            <w:pPr>
              <w:spacing w:before="0" w:after="0"/>
              <w:rPr>
                <w:color w:val="000000"/>
                <w:sz w:val="20"/>
              </w:rPr>
            </w:pPr>
            <w:r>
              <w:rPr>
                <w:color w:val="000000"/>
                <w:sz w:val="20"/>
              </w:rPr>
              <w:t>DnDeemed</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4AB56686" w14:textId="29F0076A" w:rsidR="00E23CB5" w:rsidRDefault="00E23CB5" w:rsidP="00E23CB5">
            <w:pPr>
              <w:spacing w:before="0" w:after="0"/>
              <w:rPr>
                <w:color w:val="000000"/>
                <w:sz w:val="20"/>
              </w:rPr>
            </w:pPr>
            <w:r>
              <w:rPr>
                <w:color w:val="000000"/>
                <w:sz w:val="20"/>
              </w:rPr>
              <w:t>Res</w:t>
            </w:r>
          </w:p>
        </w:tc>
      </w:tr>
    </w:tbl>
    <w:p w14:paraId="4A5036ED" w14:textId="502EAF88" w:rsidR="002751E9" w:rsidRDefault="00C46BC1" w:rsidP="007E3FC7">
      <w:r>
        <w:t>F</w:t>
      </w:r>
      <w:r w:rsidR="00CB3493">
        <w:t xml:space="preserve">or </w:t>
      </w:r>
      <w:r w:rsidR="00CB3493" w:rsidRPr="002751E9">
        <w:t>upstream/mid-stream deliver</w:t>
      </w:r>
      <w:r>
        <w:t>ies</w:t>
      </w:r>
      <w:r w:rsidR="00CB3493">
        <w:t>, the implementer should provide the</w:t>
      </w:r>
      <w:r w:rsidR="004735AE">
        <w:t xml:space="preserve"> retailer or distribution location where the product was sold</w:t>
      </w:r>
      <w:r w:rsidR="00BF6EAC">
        <w:t xml:space="preserve"> and</w:t>
      </w:r>
      <w:r>
        <w:t xml:space="preserve"> the product’s </w:t>
      </w:r>
      <w:r w:rsidR="00F66428">
        <w:t>rated capacity</w:t>
      </w:r>
      <w:r>
        <w:t xml:space="preserve"> (e.g., tons) and cooling and heating rated efficiencies (SEER/HSPF)</w:t>
      </w:r>
      <w:r w:rsidR="00BF6EAC">
        <w:t xml:space="preserve">.  Additionally, </w:t>
      </w:r>
      <w:r>
        <w:t xml:space="preserve">the </w:t>
      </w:r>
      <w:r w:rsidR="00BF6EAC">
        <w:t>implementer</w:t>
      </w:r>
      <w:r w:rsidR="00BB3A6B">
        <w:t xml:space="preserve"> is </w:t>
      </w:r>
      <w:r w:rsidR="00B00560">
        <w:t>encouraged</w:t>
      </w:r>
      <w:r w:rsidR="00BF6EAC">
        <w:t xml:space="preserve"> to </w:t>
      </w:r>
      <w:r>
        <w:t>document</w:t>
      </w:r>
      <w:r w:rsidR="00B00560">
        <w:t xml:space="preserve"> and track the </w:t>
      </w:r>
      <w:r>
        <w:t>Residential building type where the product will be installed</w:t>
      </w:r>
      <w:r w:rsidR="00692F2D">
        <w:t xml:space="preserve"> </w:t>
      </w:r>
      <w:r w:rsidR="00692F2D" w:rsidRPr="00241C78">
        <w:t>and submit that information at claims level on CEDARS website</w:t>
      </w:r>
      <w:r>
        <w:t xml:space="preserve"> </w:t>
      </w:r>
    </w:p>
    <w:p w14:paraId="20EB6914" w14:textId="77777777" w:rsidR="00692F2D" w:rsidRDefault="00692F2D" w:rsidP="007E3FC7"/>
    <w:bookmarkEnd w:id="27"/>
    <w:bookmarkEnd w:id="28"/>
    <w:p w14:paraId="50711562" w14:textId="5D0894B2" w:rsidR="00AA46AF" w:rsidRPr="0001609E" w:rsidRDefault="00196649" w:rsidP="00154391">
      <w:pPr>
        <w:pStyle w:val="eTRMHeading5"/>
      </w:pPr>
      <w:r w:rsidRPr="0001609E">
        <w:t>Eligible Products</w:t>
      </w:r>
    </w:p>
    <w:p w14:paraId="32C9B5B3" w14:textId="7BEA0210" w:rsidR="00066719" w:rsidRDefault="00066719" w:rsidP="005E2A21">
      <w:r>
        <w:t xml:space="preserve">The efficiency specification for eligible </w:t>
      </w:r>
      <w:r w:rsidR="00E32FD0">
        <w:t xml:space="preserve">air conditioners and heat pumps are included in Measure Case Description section. </w:t>
      </w:r>
    </w:p>
    <w:p w14:paraId="7BAD3FAA" w14:textId="77777777" w:rsidR="00F8066C" w:rsidRDefault="00F8066C" w:rsidP="00F8066C">
      <w:pPr>
        <w:rPr>
          <w:szCs w:val="20"/>
        </w:rPr>
      </w:pPr>
      <w:r>
        <w:rPr>
          <w:szCs w:val="20"/>
        </w:rPr>
        <w:t xml:space="preserve">Only those air conditioning and heat pump systems covered by AHRI 210/240 2008 are eligible. Efficiency values must be certified by Air-conditioning Heating and Refrigeration Institute (AHRI) as verified by the AHRI certification number.  </w:t>
      </w:r>
    </w:p>
    <w:p w14:paraId="74A5143B" w14:textId="06F71F24" w:rsidR="0048080D" w:rsidRDefault="00F8066C" w:rsidP="0048080D">
      <w:pPr>
        <w:rPr>
          <w:szCs w:val="20"/>
        </w:rPr>
      </w:pPr>
      <w:r>
        <w:rPr>
          <w:szCs w:val="20"/>
        </w:rPr>
        <w:t xml:space="preserve">For split systems the certification will specify an evaporator coil model and may specify additional components.  In some cases, a furnace is specified in the certificate.  In this case since the furnace is specified as part of the AC system it will not be eligible for a separate incentive.  </w:t>
      </w:r>
    </w:p>
    <w:p w14:paraId="51725BEE" w14:textId="77777777" w:rsidR="0048080D" w:rsidRPr="00A27D63" w:rsidRDefault="0048080D" w:rsidP="0048080D">
      <w:pPr>
        <w:rPr>
          <w:szCs w:val="20"/>
        </w:rPr>
      </w:pPr>
    </w:p>
    <w:p w14:paraId="7C060D9F" w14:textId="77777777" w:rsidR="0048080D" w:rsidRPr="0048080D" w:rsidRDefault="0048080D" w:rsidP="0048080D">
      <w:pPr>
        <w:rPr>
          <w:b/>
          <w:szCs w:val="20"/>
        </w:rPr>
      </w:pPr>
      <w:r w:rsidRPr="0048080D">
        <w:rPr>
          <w:b/>
          <w:szCs w:val="20"/>
        </w:rPr>
        <w:t>General Eligibility Requirements</w:t>
      </w:r>
    </w:p>
    <w:p w14:paraId="7CE938DA" w14:textId="5F43E89E" w:rsidR="007B6A74" w:rsidRPr="0001609E" w:rsidRDefault="008E141C" w:rsidP="00212E00">
      <w:pPr>
        <w:pStyle w:val="eTRMHeading5"/>
        <w:keepNext/>
        <w:keepLines/>
      </w:pPr>
      <w:r>
        <w:rPr>
          <w:szCs w:val="20"/>
        </w:rPr>
        <w:t xml:space="preserve">For </w:t>
      </w:r>
      <w:r w:rsidR="000657DA">
        <w:rPr>
          <w:szCs w:val="20"/>
        </w:rPr>
        <w:t>new construction</w:t>
      </w:r>
      <w:r>
        <w:rPr>
          <w:szCs w:val="20"/>
        </w:rPr>
        <w:t>, i</w:t>
      </w:r>
      <w:r w:rsidR="0048080D" w:rsidRPr="0048080D">
        <w:rPr>
          <w:szCs w:val="20"/>
        </w:rPr>
        <w:t>nstalled equipment must be</w:t>
      </w:r>
      <w:r>
        <w:rPr>
          <w:szCs w:val="20"/>
        </w:rPr>
        <w:t xml:space="preserve"> </w:t>
      </w:r>
      <w:r w:rsidR="0048080D" w:rsidRPr="0048080D">
        <w:rPr>
          <w:szCs w:val="20"/>
        </w:rPr>
        <w:t>electric</w:t>
      </w:r>
      <w:r>
        <w:rPr>
          <w:szCs w:val="20"/>
        </w:rPr>
        <w:t xml:space="preserve"> fueled.  T</w:t>
      </w:r>
      <w:r w:rsidR="0048080D" w:rsidRPr="0048080D">
        <w:rPr>
          <w:szCs w:val="20"/>
        </w:rPr>
        <w:t>he</w:t>
      </w:r>
      <w:r w:rsidR="00145DA2">
        <w:rPr>
          <w:szCs w:val="20"/>
        </w:rPr>
        <w:t xml:space="preserve"> Energy Standard or ISP </w:t>
      </w:r>
      <w:r w:rsidR="0048080D" w:rsidRPr="0048080D">
        <w:rPr>
          <w:szCs w:val="20"/>
        </w:rPr>
        <w:t>baseline can be gas-fired</w:t>
      </w:r>
      <w:r w:rsidR="000657DA">
        <w:rPr>
          <w:szCs w:val="20"/>
        </w:rPr>
        <w:t>.</w:t>
      </w:r>
      <w:r w:rsidR="0048080D" w:rsidRPr="0048080D">
        <w:rPr>
          <w:szCs w:val="20"/>
        </w:rPr>
        <w:t xml:space="preserve"> </w:t>
      </w:r>
      <w:r w:rsidR="000657DA">
        <w:rPr>
          <w:szCs w:val="20"/>
        </w:rPr>
        <w:t>H</w:t>
      </w:r>
      <w:r w:rsidR="0048080D" w:rsidRPr="0048080D">
        <w:rPr>
          <w:szCs w:val="20"/>
        </w:rPr>
        <w:t xml:space="preserve">owever, measure’s energy savings </w:t>
      </w:r>
      <w:r w:rsidR="000657DA">
        <w:rPr>
          <w:szCs w:val="20"/>
        </w:rPr>
        <w:t xml:space="preserve">and cost </w:t>
      </w:r>
      <w:r w:rsidR="0048080D" w:rsidRPr="0048080D">
        <w:rPr>
          <w:szCs w:val="20"/>
        </w:rPr>
        <w:t>evaluation and reporting will be based on the difference between</w:t>
      </w:r>
      <w:r w:rsidR="00145DA2">
        <w:rPr>
          <w:szCs w:val="20"/>
        </w:rPr>
        <w:t xml:space="preserve"> the electric Energy Standard baseline and </w:t>
      </w:r>
      <w:r w:rsidR="0048080D" w:rsidRPr="0048080D">
        <w:rPr>
          <w:szCs w:val="20"/>
        </w:rPr>
        <w:t>electric</w:t>
      </w:r>
      <w:r w:rsidR="00145DA2">
        <w:rPr>
          <w:szCs w:val="20"/>
        </w:rPr>
        <w:t xml:space="preserve"> </w:t>
      </w:r>
      <w:r>
        <w:rPr>
          <w:szCs w:val="20"/>
        </w:rPr>
        <w:t>measure case</w:t>
      </w:r>
      <w:r w:rsidR="00BE683D">
        <w:rPr>
          <w:szCs w:val="20"/>
        </w:rPr>
        <w:t xml:space="preserve"> (including AC and HP equipment)</w:t>
      </w:r>
      <w:r>
        <w:rPr>
          <w:szCs w:val="20"/>
        </w:rPr>
        <w:t xml:space="preserve">. </w:t>
      </w:r>
      <w:r w:rsidR="007B6A74" w:rsidRPr="0001609E">
        <w:t>Eligible Building Types</w:t>
      </w:r>
      <w:r w:rsidR="00E57AAD" w:rsidRPr="0001609E">
        <w:t xml:space="preserve"> and Vintages</w:t>
      </w:r>
    </w:p>
    <w:p w14:paraId="5334FCFA" w14:textId="62CF918E" w:rsidR="009F1B31" w:rsidRDefault="009F1B31" w:rsidP="00212E00">
      <w:pPr>
        <w:keepNext/>
        <w:keepLines/>
      </w:pPr>
      <w:r>
        <w:t xml:space="preserve">This measure is applicable for </w:t>
      </w:r>
      <w:r w:rsidR="004130D3">
        <w:t xml:space="preserve">all </w:t>
      </w:r>
      <w:r w:rsidR="00A14E68">
        <w:t xml:space="preserve">residential building types and all vintages. </w:t>
      </w:r>
    </w:p>
    <w:p w14:paraId="1A3705F3" w14:textId="083A78F6" w:rsidR="007B6A74" w:rsidRPr="0001609E" w:rsidRDefault="00196649" w:rsidP="00154391">
      <w:pPr>
        <w:pStyle w:val="eTRMHeading5"/>
      </w:pPr>
      <w:r w:rsidRPr="0001609E">
        <w:t>Eligible Climate Zones</w:t>
      </w:r>
    </w:p>
    <w:p w14:paraId="4A9FD22A" w14:textId="29B500C0" w:rsidR="004B6780" w:rsidRDefault="004B6780" w:rsidP="004B6780">
      <w:r w:rsidRPr="0001609E">
        <w:t xml:space="preserve">This measure is applicable </w:t>
      </w:r>
      <w:r w:rsidR="00273571" w:rsidRPr="0001609E">
        <w:t>in</w:t>
      </w:r>
      <w:r w:rsidRPr="0001609E">
        <w:t xml:space="preserve"> </w:t>
      </w:r>
      <w:r w:rsidR="00890F77">
        <w:t>all</w:t>
      </w:r>
      <w:r w:rsidRPr="0001609E">
        <w:t xml:space="preserve"> California climate zones.</w:t>
      </w:r>
    </w:p>
    <w:p w14:paraId="7E8AF40A" w14:textId="77777777" w:rsidR="00CF19BB" w:rsidRPr="00CF19BB" w:rsidRDefault="00CF19BB" w:rsidP="00CF19BB">
      <w:pPr>
        <w:keepNext/>
        <w:spacing w:before="0" w:after="0" w:line="0" w:lineRule="atLeast"/>
        <w:rPr>
          <w:i/>
          <w:color w:val="5F5F5F"/>
        </w:rPr>
      </w:pPr>
      <w:r w:rsidRPr="00CF19BB">
        <w:rPr>
          <w:i/>
          <w:color w:val="5F5F5F"/>
        </w:rPr>
        <w:lastRenderedPageBreak/>
        <w:t>Required Documentation for Accelerated Replacement</w:t>
      </w:r>
    </w:p>
    <w:p w14:paraId="33C11573" w14:textId="77777777" w:rsidR="00CF19BB" w:rsidRPr="00CF19BB" w:rsidRDefault="00CF19BB" w:rsidP="00CF19BB">
      <w:pPr>
        <w:keepNext/>
        <w:spacing w:before="0" w:after="0" w:line="0" w:lineRule="atLeast"/>
        <w:rPr>
          <w:i/>
          <w:color w:val="5F5F5F"/>
        </w:rPr>
      </w:pPr>
    </w:p>
    <w:p w14:paraId="1160B353" w14:textId="77777777" w:rsidR="00CF19BB" w:rsidRPr="00CF19BB" w:rsidRDefault="00CF19BB" w:rsidP="00CF19BB">
      <w:pPr>
        <w:spacing w:before="0" w:after="0" w:line="0" w:lineRule="atLeast"/>
      </w:pPr>
      <w:r w:rsidRPr="00CF19BB">
        <w:t xml:space="preserve">Preponderance of evidence (POE) must be documented. Notably, programs shall document if measure was replaced as a direct result of information, recommendations, and support provided by the Program Administrator, and programs shall require the collection and submission of documentation to ensure proper conformance to eligibility and implementation requirements. The following are the types of information that will be required for all projects: </w:t>
      </w:r>
    </w:p>
    <w:p w14:paraId="45CC22C3" w14:textId="77777777" w:rsidR="00CF19BB" w:rsidRPr="00CF19BB" w:rsidRDefault="00CF19BB" w:rsidP="00F04C62">
      <w:pPr>
        <w:pStyle w:val="ListParagraph"/>
        <w:numPr>
          <w:ilvl w:val="0"/>
          <w:numId w:val="15"/>
        </w:numPr>
        <w:tabs>
          <w:tab w:val="num" w:pos="360"/>
        </w:tabs>
        <w:ind w:left="1800"/>
      </w:pPr>
      <w:r w:rsidRPr="00CF19BB">
        <w:t>Customer/site information</w:t>
      </w:r>
    </w:p>
    <w:p w14:paraId="435E61BD" w14:textId="77777777" w:rsidR="00CF19BB" w:rsidRPr="00CF19BB" w:rsidRDefault="00CF19BB" w:rsidP="00F04C62">
      <w:pPr>
        <w:pStyle w:val="ListParagraph"/>
        <w:numPr>
          <w:ilvl w:val="0"/>
          <w:numId w:val="15"/>
        </w:numPr>
        <w:tabs>
          <w:tab w:val="num" w:pos="360"/>
        </w:tabs>
        <w:ind w:left="1800"/>
      </w:pPr>
      <w:r w:rsidRPr="00CF19BB">
        <w:t>Specifications of existing equipment</w:t>
      </w:r>
    </w:p>
    <w:p w14:paraId="16D873C4" w14:textId="76253BD3" w:rsidR="00CF19BB" w:rsidRPr="00CF19BB" w:rsidRDefault="00CF19BB" w:rsidP="00F04C62">
      <w:pPr>
        <w:pStyle w:val="ListParagraph"/>
        <w:numPr>
          <w:ilvl w:val="0"/>
          <w:numId w:val="15"/>
        </w:numPr>
        <w:tabs>
          <w:tab w:val="num" w:pos="360"/>
        </w:tabs>
        <w:ind w:left="1800"/>
      </w:pPr>
      <w:r w:rsidRPr="00CF19BB">
        <w:t xml:space="preserve">Proof that </w:t>
      </w:r>
      <w:r w:rsidR="000C7974">
        <w:t>the existing air conditioner and gas furnace are</w:t>
      </w:r>
      <w:r w:rsidRPr="00CF19BB">
        <w:t xml:space="preserve"> still operating as intended</w:t>
      </w:r>
    </w:p>
    <w:p w14:paraId="08DDF375" w14:textId="2CE4DDCA" w:rsidR="00CF19BB" w:rsidRPr="00CF19BB" w:rsidRDefault="00CF19BB" w:rsidP="00F04C62">
      <w:pPr>
        <w:pStyle w:val="ListParagraph"/>
        <w:numPr>
          <w:ilvl w:val="0"/>
          <w:numId w:val="15"/>
        </w:numPr>
        <w:tabs>
          <w:tab w:val="num" w:pos="360"/>
        </w:tabs>
        <w:ind w:left="1800"/>
      </w:pPr>
      <w:r w:rsidRPr="00CF19BB">
        <w:t xml:space="preserve">Existing </w:t>
      </w:r>
      <w:r w:rsidR="000C7974">
        <w:t xml:space="preserve">air conditioner and gas furnace </w:t>
      </w:r>
      <w:r w:rsidRPr="00CF19BB">
        <w:t>nameplate data with manufacturer date to confirm remaining useful life</w:t>
      </w:r>
    </w:p>
    <w:p w14:paraId="45D18D65" w14:textId="2C6C3321" w:rsidR="00CF19BB" w:rsidRPr="00CF19BB" w:rsidRDefault="00CF19BB" w:rsidP="00F04C62">
      <w:pPr>
        <w:pStyle w:val="ListParagraph"/>
        <w:numPr>
          <w:ilvl w:val="0"/>
          <w:numId w:val="15"/>
        </w:numPr>
        <w:tabs>
          <w:tab w:val="num" w:pos="360"/>
        </w:tabs>
        <w:ind w:left="1800"/>
      </w:pPr>
      <w:r w:rsidRPr="00CF19BB">
        <w:t xml:space="preserve">Replacement </w:t>
      </w:r>
      <w:r w:rsidR="000C7974">
        <w:t>central heat pump</w:t>
      </w:r>
      <w:r w:rsidRPr="00CF19BB">
        <w:t xml:space="preserve"> information</w:t>
      </w:r>
    </w:p>
    <w:p w14:paraId="132A36E2" w14:textId="201BA8DF" w:rsidR="00CF19BB" w:rsidRDefault="00CF19BB" w:rsidP="00CF19BB">
      <w:r w:rsidRPr="00CF19BB">
        <w:t>To document POE, the provided Preponderance of evidence (POE) survey</w:t>
      </w:r>
      <w:r w:rsidRPr="00CF19BB">
        <w:rPr>
          <w:rStyle w:val="FootnoteReference"/>
        </w:rPr>
        <w:footnoteReference w:id="5"/>
      </w:r>
      <w:r w:rsidRPr="00CF19BB">
        <w:t>, or similar, should be completed.</w:t>
      </w:r>
    </w:p>
    <w:p w14:paraId="53992667" w14:textId="77777777" w:rsidR="00243DDF" w:rsidRDefault="00243DDF" w:rsidP="00CF19BB"/>
    <w:p w14:paraId="47630D60" w14:textId="3C34BF41" w:rsidR="007D230B" w:rsidRPr="0001609E" w:rsidRDefault="007D230B" w:rsidP="00764B18">
      <w:pPr>
        <w:pStyle w:val="eTRMHeading3"/>
      </w:pPr>
      <w:bookmarkStart w:id="31" w:name="_Toc486490853"/>
      <w:bookmarkStart w:id="32" w:name="_Toc486580924"/>
      <w:bookmarkStart w:id="33" w:name="_Toc34151077"/>
      <w:r w:rsidRPr="0001609E">
        <w:t>Program Exclusions</w:t>
      </w:r>
      <w:bookmarkEnd w:id="31"/>
      <w:bookmarkEnd w:id="32"/>
      <w:bookmarkEnd w:id="33"/>
      <w:r w:rsidRPr="0001609E">
        <w:t xml:space="preserve"> </w:t>
      </w:r>
    </w:p>
    <w:p w14:paraId="67AF52D8" w14:textId="4B3FD289" w:rsidR="00F64907" w:rsidRDefault="00F64907" w:rsidP="00AF68E8">
      <w:pPr>
        <w:keepNext/>
        <w:keepLines/>
        <w:rPr>
          <w:rFonts w:cstheme="minorHAnsi"/>
        </w:rPr>
      </w:pPr>
      <w:r>
        <w:rPr>
          <w:rFonts w:cstheme="minorHAnsi"/>
        </w:rPr>
        <w:t>Fuel substitution measure</w:t>
      </w:r>
      <w:r w:rsidR="005F0E53">
        <w:rPr>
          <w:rFonts w:cstheme="minorHAnsi"/>
        </w:rPr>
        <w:t>s</w:t>
      </w:r>
      <w:r>
        <w:rPr>
          <w:rFonts w:cstheme="minorHAnsi"/>
        </w:rPr>
        <w:t xml:space="preserve"> are not eligible. Please refer to SWHC045-01 for </w:t>
      </w:r>
      <w:r w:rsidR="00677D13">
        <w:rPr>
          <w:rFonts w:cstheme="minorHAnsi"/>
        </w:rPr>
        <w:t xml:space="preserve">fuel substitution measures. </w:t>
      </w:r>
    </w:p>
    <w:p w14:paraId="655E299F" w14:textId="7D27F9D5" w:rsidR="007D230B" w:rsidRDefault="007D230B" w:rsidP="00764B18">
      <w:pPr>
        <w:pStyle w:val="eTRMHeading3"/>
      </w:pPr>
      <w:bookmarkStart w:id="34" w:name="_Toc486490854"/>
      <w:bookmarkStart w:id="35" w:name="_Toc486580925"/>
      <w:bookmarkStart w:id="36" w:name="_Toc34151078"/>
      <w:r w:rsidRPr="0001609E">
        <w:t>Data Collection Requirements</w:t>
      </w:r>
      <w:bookmarkEnd w:id="34"/>
      <w:bookmarkEnd w:id="35"/>
      <w:bookmarkEnd w:id="36"/>
      <w:r w:rsidRPr="0001609E">
        <w:t xml:space="preserve"> </w:t>
      </w:r>
    </w:p>
    <w:p w14:paraId="28E01C55" w14:textId="77777777" w:rsidR="00F822E1" w:rsidRDefault="00F822E1" w:rsidP="00F85B1C">
      <w:r>
        <w:t>This section discusses the limitations of data used to analyze the measure described in this workpaper, and the potential need for future data or timeline for updates, so that energy efficiency incentive program administrators can incorporate those requirements into their program designs.</w:t>
      </w:r>
    </w:p>
    <w:p w14:paraId="2C368091" w14:textId="6039667C" w:rsidR="00F85B1C" w:rsidRDefault="00F822E1" w:rsidP="00F85B1C">
      <w:r>
        <w:t>Experience with residential HVAC workpapers suggests that one of the most significant limitations for analysis is the availability of a cost dataset that is up to date and reflects the market. This workpaper recommends sampling a fraction of installations, to record material cost and installation costs.</w:t>
      </w:r>
      <w:r w:rsidR="00A77C99">
        <w:t xml:space="preserve"> This information can be anonymized. Such a dataset would be representative of customer costs and would be used to measure price variations between installations of similar products. In turn, the amount of variation can be used to determine the confidence associated with cost data collection, for instance, to decide whether additional survey data is needed at the time of the next workpaper update. However, this recommendation is not a general requirement for programs or implementers following this workpaper.</w:t>
      </w:r>
    </w:p>
    <w:p w14:paraId="4891FCAB" w14:textId="2E755881" w:rsidR="007D230B" w:rsidRPr="0001609E" w:rsidRDefault="007D230B" w:rsidP="00764B18">
      <w:pPr>
        <w:pStyle w:val="eTRMHeading3"/>
      </w:pPr>
      <w:bookmarkStart w:id="37" w:name="_Toc486490855"/>
      <w:bookmarkStart w:id="38" w:name="_Toc486580926"/>
      <w:bookmarkStart w:id="39" w:name="_Toc34151079"/>
      <w:r w:rsidRPr="0001609E">
        <w:t>Use Category</w:t>
      </w:r>
      <w:bookmarkEnd w:id="37"/>
      <w:bookmarkEnd w:id="38"/>
      <w:bookmarkEnd w:id="39"/>
    </w:p>
    <w:p w14:paraId="13382FF9" w14:textId="4E0C7A23" w:rsidR="004142EF" w:rsidRPr="0001609E" w:rsidRDefault="00273571" w:rsidP="004B06E3">
      <w:r w:rsidRPr="0001609E">
        <w:t>HVAC</w:t>
      </w:r>
    </w:p>
    <w:p w14:paraId="4B62D367" w14:textId="3A61D2DE" w:rsidR="007D230B" w:rsidRPr="0001609E" w:rsidRDefault="007D230B" w:rsidP="00764B18">
      <w:pPr>
        <w:pStyle w:val="eTRMHeading3"/>
      </w:pPr>
      <w:bookmarkStart w:id="40" w:name="_Toc486490857"/>
      <w:bookmarkStart w:id="41" w:name="_Toc486580928"/>
      <w:bookmarkStart w:id="42" w:name="_Toc34151080"/>
      <w:r w:rsidRPr="0001609E">
        <w:t>Electric Savings</w:t>
      </w:r>
      <w:r w:rsidR="00245AFF" w:rsidRPr="0001609E">
        <w:t xml:space="preserve"> (</w:t>
      </w:r>
      <w:r w:rsidR="00E14349" w:rsidRPr="00E647AA">
        <w:t>k</w:t>
      </w:r>
      <w:r w:rsidR="00245AFF" w:rsidRPr="00E647AA">
        <w:t>Wh</w:t>
      </w:r>
      <w:r w:rsidR="00245AFF" w:rsidRPr="0001609E">
        <w:t>)</w:t>
      </w:r>
      <w:bookmarkEnd w:id="40"/>
      <w:bookmarkEnd w:id="41"/>
      <w:bookmarkEnd w:id="42"/>
    </w:p>
    <w:p w14:paraId="28F34DA6" w14:textId="694C91BB" w:rsidR="006177BC" w:rsidRDefault="004736A5" w:rsidP="0007796B">
      <w:pPr>
        <w:rPr>
          <w:rFonts w:cstheme="minorHAnsi"/>
        </w:rPr>
      </w:pPr>
      <w:r>
        <w:rPr>
          <w:rFonts w:cstheme="minorHAnsi"/>
        </w:rPr>
        <w:t xml:space="preserve">The unit energy savings (UES) of these measures were obtained directly from </w:t>
      </w:r>
      <w:r w:rsidR="004C0B40">
        <w:rPr>
          <w:rFonts w:cstheme="minorHAnsi"/>
        </w:rPr>
        <w:t>Database for Energy Efficient Resources (</w:t>
      </w:r>
      <w:r w:rsidR="008A0F62">
        <w:rPr>
          <w:rFonts w:cstheme="minorHAnsi"/>
        </w:rPr>
        <w:t>DEER) remote</w:t>
      </w:r>
      <w:r w:rsidR="00032D88">
        <w:rPr>
          <w:rFonts w:cstheme="minorHAnsi"/>
        </w:rPr>
        <w:t xml:space="preserve"> ex-ante database interface (READi) v2.5.1. </w:t>
      </w:r>
      <w:r w:rsidR="00052562">
        <w:rPr>
          <w:rFonts w:cstheme="minorHAnsi"/>
        </w:rPr>
        <w:t xml:space="preserve">for update year 2020. </w:t>
      </w:r>
    </w:p>
    <w:p w14:paraId="5BFFF50F" w14:textId="7D2634F6" w:rsidR="00936AAE" w:rsidRDefault="000C6C34" w:rsidP="0007796B">
      <w:pPr>
        <w:rPr>
          <w:rFonts w:cstheme="minorHAnsi"/>
        </w:rPr>
      </w:pPr>
      <w:bookmarkStart w:id="43" w:name="_Hlk36110722"/>
      <w:r>
        <w:rPr>
          <w:rFonts w:cstheme="minorHAnsi"/>
        </w:rPr>
        <w:lastRenderedPageBreak/>
        <w:t xml:space="preserve">For </w:t>
      </w:r>
      <w:r w:rsidR="00936AAE">
        <w:rPr>
          <w:rFonts w:cstheme="minorHAnsi"/>
        </w:rPr>
        <w:t>new construction (</w:t>
      </w:r>
      <w:r>
        <w:rPr>
          <w:rFonts w:cstheme="minorHAnsi"/>
        </w:rPr>
        <w:t>NC</w:t>
      </w:r>
      <w:r w:rsidR="00936AAE">
        <w:rPr>
          <w:rFonts w:cstheme="minorHAnsi"/>
        </w:rPr>
        <w:t>)</w:t>
      </w:r>
      <w:r>
        <w:rPr>
          <w:rFonts w:cstheme="minorHAnsi"/>
        </w:rPr>
        <w:t xml:space="preserve"> measure application</w:t>
      </w:r>
      <w:r w:rsidR="008A3613">
        <w:rPr>
          <w:rFonts w:cstheme="minorHAnsi"/>
        </w:rPr>
        <w:t>,</w:t>
      </w:r>
      <w:r>
        <w:rPr>
          <w:rFonts w:cstheme="minorHAnsi"/>
        </w:rPr>
        <w:t xml:space="preserve"> savings correspond</w:t>
      </w:r>
      <w:r w:rsidR="008A3613">
        <w:rPr>
          <w:rFonts w:cstheme="minorHAnsi"/>
        </w:rPr>
        <w:t xml:space="preserve">ing to “New” building vintage were used. Please note NC </w:t>
      </w:r>
      <w:r w:rsidR="00936AAE">
        <w:rPr>
          <w:rFonts w:cstheme="minorHAnsi"/>
        </w:rPr>
        <w:t>only has 1</w:t>
      </w:r>
      <w:r w:rsidR="00936AAE" w:rsidRPr="00936AAE">
        <w:rPr>
          <w:rFonts w:cstheme="minorHAnsi"/>
          <w:vertAlign w:val="superscript"/>
        </w:rPr>
        <w:t>st</w:t>
      </w:r>
      <w:r w:rsidR="00936AAE">
        <w:rPr>
          <w:rFonts w:cstheme="minorHAnsi"/>
        </w:rPr>
        <w:t xml:space="preserve"> baseline savings (above-code savings) and no 2</w:t>
      </w:r>
      <w:r w:rsidR="00936AAE" w:rsidRPr="00936AAE">
        <w:rPr>
          <w:rFonts w:cstheme="minorHAnsi"/>
          <w:vertAlign w:val="superscript"/>
        </w:rPr>
        <w:t>nd</w:t>
      </w:r>
      <w:r w:rsidR="00936AAE">
        <w:rPr>
          <w:rFonts w:cstheme="minorHAnsi"/>
        </w:rPr>
        <w:t xml:space="preserve"> baseline savings (above-existing savings). </w:t>
      </w:r>
    </w:p>
    <w:bookmarkEnd w:id="43"/>
    <w:p w14:paraId="710F6536" w14:textId="74232EAA" w:rsidR="00936AAE" w:rsidRDefault="00936AAE" w:rsidP="00936AAE">
      <w:pPr>
        <w:rPr>
          <w:rFonts w:cstheme="minorHAnsi"/>
        </w:rPr>
      </w:pPr>
      <w:r>
        <w:rPr>
          <w:rFonts w:cstheme="minorHAnsi"/>
        </w:rPr>
        <w:t>For normal replacement (NR) measure application, savings corresponding to “</w:t>
      </w:r>
      <w:r w:rsidR="00C15C7D">
        <w:rPr>
          <w:rFonts w:cstheme="minorHAnsi"/>
        </w:rPr>
        <w:t>Ex</w:t>
      </w:r>
      <w:r>
        <w:rPr>
          <w:rFonts w:cstheme="minorHAnsi"/>
        </w:rPr>
        <w:t xml:space="preserve">” building vintage were used. </w:t>
      </w:r>
      <w:r w:rsidR="00C15C7D">
        <w:rPr>
          <w:rFonts w:cstheme="minorHAnsi"/>
        </w:rPr>
        <w:t>Like NC, NR</w:t>
      </w:r>
      <w:r>
        <w:rPr>
          <w:rFonts w:cstheme="minorHAnsi"/>
        </w:rPr>
        <w:t xml:space="preserve"> only has 1</w:t>
      </w:r>
      <w:r w:rsidRPr="00936AAE">
        <w:rPr>
          <w:rFonts w:cstheme="minorHAnsi"/>
          <w:vertAlign w:val="superscript"/>
        </w:rPr>
        <w:t>st</w:t>
      </w:r>
      <w:r>
        <w:rPr>
          <w:rFonts w:cstheme="minorHAnsi"/>
        </w:rPr>
        <w:t xml:space="preserve"> baseline savings (above-code savings) and no 2</w:t>
      </w:r>
      <w:r w:rsidRPr="00936AAE">
        <w:rPr>
          <w:rFonts w:cstheme="minorHAnsi"/>
          <w:vertAlign w:val="superscript"/>
        </w:rPr>
        <w:t>nd</w:t>
      </w:r>
      <w:r>
        <w:rPr>
          <w:rFonts w:cstheme="minorHAnsi"/>
        </w:rPr>
        <w:t xml:space="preserve"> baseline savings (above-existing savings). </w:t>
      </w:r>
    </w:p>
    <w:p w14:paraId="767179D0" w14:textId="2789FAAD" w:rsidR="00C15C7D" w:rsidRDefault="00C15C7D" w:rsidP="00C15C7D">
      <w:pPr>
        <w:rPr>
          <w:rFonts w:cstheme="minorHAnsi"/>
        </w:rPr>
      </w:pPr>
      <w:r>
        <w:rPr>
          <w:rFonts w:cstheme="minorHAnsi"/>
        </w:rPr>
        <w:t>For accelerated replacement (AR) measure application, savings corresponding to “Ex” building vintage were used. AR measures have both 1</w:t>
      </w:r>
      <w:r w:rsidRPr="00C15C7D">
        <w:rPr>
          <w:rFonts w:cstheme="minorHAnsi"/>
          <w:vertAlign w:val="superscript"/>
        </w:rPr>
        <w:t>st</w:t>
      </w:r>
      <w:r>
        <w:rPr>
          <w:rFonts w:cstheme="minorHAnsi"/>
        </w:rPr>
        <w:t xml:space="preserve"> </w:t>
      </w:r>
      <w:r w:rsidR="008526FE">
        <w:rPr>
          <w:rFonts w:cstheme="minorHAnsi"/>
        </w:rPr>
        <w:t>and 2</w:t>
      </w:r>
      <w:r w:rsidR="008526FE" w:rsidRPr="008526FE">
        <w:rPr>
          <w:rFonts w:cstheme="minorHAnsi"/>
          <w:vertAlign w:val="superscript"/>
        </w:rPr>
        <w:t>nd</w:t>
      </w:r>
      <w:r w:rsidR="008526FE">
        <w:rPr>
          <w:rFonts w:cstheme="minorHAnsi"/>
        </w:rPr>
        <w:t xml:space="preserve"> baseline savings and were available from READi. </w:t>
      </w:r>
    </w:p>
    <w:p w14:paraId="736294DD" w14:textId="4D3AE22A" w:rsidR="008526FE" w:rsidRDefault="005F0A9C" w:rsidP="00C15C7D">
      <w:pPr>
        <w:rPr>
          <w:rFonts w:cstheme="minorHAnsi"/>
        </w:rPr>
      </w:pPr>
      <w:r>
        <w:rPr>
          <w:rFonts w:cstheme="minorHAnsi"/>
        </w:rPr>
        <w:t xml:space="preserve">UES corresponding to “Any” program administrator (PA) </w:t>
      </w:r>
      <w:r w:rsidR="00035B98">
        <w:rPr>
          <w:rFonts w:cstheme="minorHAnsi"/>
        </w:rPr>
        <w:t xml:space="preserve">were used. There are a few </w:t>
      </w:r>
      <w:r w:rsidR="00B2522A">
        <w:rPr>
          <w:rFonts w:cstheme="minorHAnsi"/>
        </w:rPr>
        <w:t>climate zones</w:t>
      </w:r>
      <w:r w:rsidR="00035B98">
        <w:rPr>
          <w:rFonts w:cstheme="minorHAnsi"/>
        </w:rPr>
        <w:t xml:space="preserve"> where “Any” PA savings were </w:t>
      </w:r>
      <w:r w:rsidR="00B2522A">
        <w:rPr>
          <w:rFonts w:cstheme="minorHAnsi"/>
        </w:rPr>
        <w:t xml:space="preserve">not </w:t>
      </w:r>
      <w:r w:rsidR="00035B98">
        <w:rPr>
          <w:rFonts w:cstheme="minorHAnsi"/>
        </w:rPr>
        <w:t>available</w:t>
      </w:r>
      <w:r w:rsidR="00C019FC">
        <w:rPr>
          <w:rFonts w:cstheme="minorHAnsi"/>
        </w:rPr>
        <w:t xml:space="preserve">, </w:t>
      </w:r>
      <w:r w:rsidR="00035B98">
        <w:rPr>
          <w:rFonts w:cstheme="minorHAnsi"/>
        </w:rPr>
        <w:t>in which case</w:t>
      </w:r>
      <w:r w:rsidR="00B2522A">
        <w:rPr>
          <w:rFonts w:cstheme="minorHAnsi"/>
        </w:rPr>
        <w:t xml:space="preserve">, savings for the primary IOU </w:t>
      </w:r>
      <w:r w:rsidR="004C0B40">
        <w:rPr>
          <w:rFonts w:cstheme="minorHAnsi"/>
        </w:rPr>
        <w:t>for the</w:t>
      </w:r>
      <w:r w:rsidR="00B2522A">
        <w:rPr>
          <w:rFonts w:cstheme="minorHAnsi"/>
        </w:rPr>
        <w:t xml:space="preserve"> climate zone were used</w:t>
      </w:r>
      <w:r w:rsidR="00C019FC">
        <w:rPr>
          <w:rFonts w:cstheme="minorHAnsi"/>
        </w:rPr>
        <w:t>, as determined by the DEER 2020 residential weights table</w:t>
      </w:r>
      <w:r w:rsidR="00682830">
        <w:rPr>
          <w:rFonts w:cstheme="minorHAnsi"/>
        </w:rPr>
        <w:t>.</w:t>
      </w:r>
      <w:r w:rsidR="00613F30">
        <w:rPr>
          <w:rStyle w:val="FootnoteReference"/>
          <w:rFonts w:cstheme="minorHAnsi"/>
        </w:rPr>
        <w:footnoteReference w:id="6"/>
      </w:r>
    </w:p>
    <w:p w14:paraId="46B7702E" w14:textId="0ABA7ABC" w:rsidR="00BB4F22" w:rsidRDefault="00BB4F22" w:rsidP="00764B18">
      <w:pPr>
        <w:pStyle w:val="eTRMHeading3"/>
      </w:pPr>
      <w:bookmarkStart w:id="44" w:name="_Toc486490856"/>
      <w:bookmarkStart w:id="45" w:name="_Toc486580927"/>
      <w:bookmarkStart w:id="46" w:name="_Toc34151081"/>
      <w:r w:rsidRPr="0001609E">
        <w:t>Peak Electric Demand Reduction (</w:t>
      </w:r>
      <w:r w:rsidR="00E647AA" w:rsidRPr="00E647AA">
        <w:t>kW</w:t>
      </w:r>
      <w:r w:rsidRPr="0001609E">
        <w:t>)</w:t>
      </w:r>
      <w:bookmarkEnd w:id="44"/>
      <w:bookmarkEnd w:id="45"/>
      <w:bookmarkEnd w:id="46"/>
    </w:p>
    <w:p w14:paraId="500BA229" w14:textId="68FE9AA5" w:rsidR="002D417C" w:rsidRDefault="004C0B40" w:rsidP="00CC5179">
      <w:pPr>
        <w:keepNext/>
        <w:keepLines/>
      </w:pPr>
      <w:r>
        <w:t xml:space="preserve">Like </w:t>
      </w:r>
      <w:r w:rsidR="008A0F62">
        <w:t xml:space="preserve">kWh savings, peak kW savings were obtained </w:t>
      </w:r>
      <w:r w:rsidR="00C019FC">
        <w:t>from</w:t>
      </w:r>
      <w:r w:rsidR="008A0F62">
        <w:t xml:space="preserve"> DEER</w:t>
      </w:r>
      <w:r w:rsidR="00C019FC">
        <w:t xml:space="preserve"> via</w:t>
      </w:r>
      <w:r w:rsidR="008A0F62">
        <w:t xml:space="preserve"> READi. 2020 upda</w:t>
      </w:r>
      <w:r w:rsidR="00CB585E">
        <w:t>tes for DEER consider the new DEER peak hours of 4-9PM.</w:t>
      </w:r>
    </w:p>
    <w:p w14:paraId="02E97124" w14:textId="7A1768B3" w:rsidR="00177EB6" w:rsidRPr="0001609E" w:rsidRDefault="00177EB6" w:rsidP="00764B18">
      <w:pPr>
        <w:pStyle w:val="eTRMHeading3"/>
      </w:pPr>
      <w:bookmarkStart w:id="47" w:name="_Toc486490858"/>
      <w:bookmarkStart w:id="48" w:name="_Toc486580929"/>
      <w:bookmarkStart w:id="49" w:name="_Toc34151082"/>
      <w:r w:rsidRPr="0001609E">
        <w:t>Gas Savings (</w:t>
      </w:r>
      <w:r w:rsidRPr="00C7412C">
        <w:t>Therms</w:t>
      </w:r>
      <w:r w:rsidRPr="0001609E">
        <w:t>)</w:t>
      </w:r>
      <w:bookmarkEnd w:id="47"/>
      <w:bookmarkEnd w:id="48"/>
      <w:bookmarkEnd w:id="49"/>
    </w:p>
    <w:p w14:paraId="560F0FED" w14:textId="3904DB31" w:rsidR="00DC607D" w:rsidRDefault="00E779F7" w:rsidP="00177EB6">
      <w:r>
        <w:t xml:space="preserve">The AC replacement measures include only the cooling mode savings </w:t>
      </w:r>
      <w:r w:rsidR="00DC607D">
        <w:t xml:space="preserve">powered by electricity. </w:t>
      </w:r>
      <w:r w:rsidR="00BF6885">
        <w:t>The heating mode</w:t>
      </w:r>
      <w:r w:rsidR="005E0349">
        <w:t xml:space="preserve"> usage </w:t>
      </w:r>
      <w:r w:rsidR="00BF6885">
        <w:t xml:space="preserve">which is typically powered by natural </w:t>
      </w:r>
      <w:r w:rsidR="005E0349">
        <w:t xml:space="preserve">gas was not in the scope of this workpaper. </w:t>
      </w:r>
      <w:r w:rsidR="00D719E4">
        <w:t xml:space="preserve">However, the heating mode penalty because of less heat added to the air steam from the efficient supply fan in high SEER AC unit was considered and was derived from READi like kWh savings. </w:t>
      </w:r>
    </w:p>
    <w:p w14:paraId="6D898F18" w14:textId="4E396420" w:rsidR="00CF0C9B" w:rsidRDefault="005E0349" w:rsidP="00177EB6">
      <w:r>
        <w:t xml:space="preserve">For </w:t>
      </w:r>
      <w:r w:rsidR="00CF0C9B">
        <w:t xml:space="preserve">HP </w:t>
      </w:r>
      <w:r>
        <w:t xml:space="preserve">replacement </w:t>
      </w:r>
      <w:r w:rsidR="00CF0C9B">
        <w:t>there are only electric savings since cooling and heating mode are powered by electricity</w:t>
      </w:r>
      <w:r w:rsidR="00D70755">
        <w:t xml:space="preserve">. </w:t>
      </w:r>
    </w:p>
    <w:p w14:paraId="15F39894" w14:textId="77777777" w:rsidR="00E779F7" w:rsidRDefault="00E779F7" w:rsidP="00177EB6"/>
    <w:p w14:paraId="4DDCD51F" w14:textId="5D0FBAB5" w:rsidR="007D230B" w:rsidRPr="0001609E" w:rsidRDefault="00245AFF" w:rsidP="00764B18">
      <w:pPr>
        <w:pStyle w:val="eTRMHeading3"/>
      </w:pPr>
      <w:bookmarkStart w:id="50" w:name="_Toc34151083"/>
      <w:bookmarkStart w:id="51" w:name="_Toc486490859"/>
      <w:bookmarkStart w:id="52" w:name="_Toc486580930"/>
      <w:r w:rsidRPr="0001609E">
        <w:t>Life Cycle</w:t>
      </w:r>
      <w:bookmarkEnd w:id="50"/>
      <w:r w:rsidR="007D230B" w:rsidRPr="0001609E">
        <w:t xml:space="preserve"> </w:t>
      </w:r>
      <w:bookmarkEnd w:id="51"/>
      <w:bookmarkEnd w:id="52"/>
    </w:p>
    <w:p w14:paraId="1EB6ACF5" w14:textId="40057565" w:rsidR="00C16208" w:rsidRDefault="007F669E" w:rsidP="00F348AD">
      <w:r w:rsidRPr="0001609E">
        <w:t xml:space="preserve">Effective useful life (EUL) is an estimate of the median number of years that a measure installed through a program is still in place and operable. Remaining useful life (RUL) is an estimate of the median number of years that a technology or piece of equipment replaced or altered by an energy efficiency program would have remained in service and operational had the program intervention not caused the replacement or alteration. </w:t>
      </w:r>
    </w:p>
    <w:p w14:paraId="3118CAB1" w14:textId="77777777" w:rsidR="00402095" w:rsidRDefault="00402095" w:rsidP="00402095">
      <w:r>
        <w:t>The RUL is only applicable to the first baseline period for a retrofit or accelerated replacement measure with an applicable code baseline. T</w:t>
      </w:r>
      <w:r>
        <w:rPr>
          <w:rFonts w:cs="Arial"/>
        </w:rPr>
        <w:t>he methodology to calculate the RUL conforms with Version 5 of the Energy Efficiency Policy Manual, which recommends “o</w:t>
      </w:r>
      <w:r>
        <w:t>ne-third of the effective useful life in DEER as the remaining useful life until further study results are available to establish more accurate values.”</w:t>
      </w:r>
      <w:r>
        <w:rPr>
          <w:rStyle w:val="FootnoteReference"/>
        </w:rPr>
        <w:footnoteReference w:id="7"/>
      </w:r>
      <w:r>
        <w:t xml:space="preserve"> </w:t>
      </w:r>
      <w:r w:rsidRPr="008F087F">
        <w:rPr>
          <w:rFonts w:eastAsia="Times New Roman"/>
        </w:rPr>
        <w:t xml:space="preserve">This </w:t>
      </w:r>
      <w:r w:rsidRPr="008F087F">
        <w:rPr>
          <w:rFonts w:eastAsia="Times New Roman"/>
        </w:rPr>
        <w:lastRenderedPageBreak/>
        <w:t xml:space="preserve">approach provides </w:t>
      </w:r>
      <w:r>
        <w:rPr>
          <w:rFonts w:eastAsia="Times New Roman"/>
        </w:rPr>
        <w:t>an</w:t>
      </w:r>
      <w:r w:rsidRPr="008F087F">
        <w:rPr>
          <w:rFonts w:eastAsia="Times New Roman"/>
        </w:rPr>
        <w:t xml:space="preserve"> RUL estimate without the requiring any a priori knowledge about the age of the equipment being replaced.</w:t>
      </w:r>
      <w:r>
        <w:rPr>
          <w:rStyle w:val="FootnoteReference"/>
          <w:rFonts w:eastAsia="Times New Roman"/>
        </w:rPr>
        <w:footnoteReference w:id="8"/>
      </w:r>
      <w:r w:rsidRPr="008F087F">
        <w:rPr>
          <w:rFonts w:eastAsia="Times New Roman"/>
        </w:rPr>
        <w:t> </w:t>
      </w:r>
    </w:p>
    <w:p w14:paraId="7FA94619" w14:textId="704DC5B9" w:rsidR="00980569" w:rsidRPr="00F348AD" w:rsidRDefault="00C16208" w:rsidP="00965AC5">
      <w:r w:rsidRPr="00F411BA">
        <w:t xml:space="preserve">The EUL and RUL specified for </w:t>
      </w:r>
      <w:r>
        <w:t>this</w:t>
      </w:r>
      <w:r w:rsidRPr="00F411BA">
        <w:t xml:space="preserve"> measure are presented below. </w:t>
      </w:r>
      <w:r w:rsidR="001C3C2A">
        <w:t xml:space="preserve">The estimated lifetime can be traced to values adopted for the California PY 2001 </w:t>
      </w:r>
      <w:r w:rsidR="00B41D9F">
        <w:t>programs and</w:t>
      </w:r>
      <w:r w:rsidR="001C3C2A">
        <w:t xml:space="preserve"> was adopted for commercial AC measures for DEER 2005.</w:t>
      </w:r>
    </w:p>
    <w:p w14:paraId="7D542FEF" w14:textId="6CDDBB79" w:rsidR="00FD2C54" w:rsidRPr="0001609E" w:rsidRDefault="00FD2C54" w:rsidP="00865A6A">
      <w:pPr>
        <w:pStyle w:val="Caption"/>
      </w:pPr>
      <w:r w:rsidRPr="0001609E">
        <w:t>Effective Useful Life</w:t>
      </w:r>
      <w:r w:rsidR="00BB4F22" w:rsidRPr="0001609E">
        <w:t xml:space="preserve"> and Remaining Useful Life</w:t>
      </w:r>
    </w:p>
    <w:tbl>
      <w:tblPr>
        <w:tblW w:w="944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515"/>
        <w:gridCol w:w="669"/>
        <w:gridCol w:w="7261"/>
      </w:tblGrid>
      <w:tr w:rsidR="00492985" w:rsidRPr="0001609E" w14:paraId="1FE81044" w14:textId="0C091959" w:rsidTr="003526DE">
        <w:trPr>
          <w:cantSplit/>
          <w:trHeight w:val="20"/>
          <w:tblHeader/>
        </w:trPr>
        <w:tc>
          <w:tcPr>
            <w:tcW w:w="1525" w:type="dxa"/>
            <w:shd w:val="clear" w:color="auto" w:fill="F2F2F2" w:themeFill="background1" w:themeFillShade="F2"/>
            <w:vAlign w:val="bottom"/>
          </w:tcPr>
          <w:p w14:paraId="1666F440" w14:textId="31AB2C31" w:rsidR="00492985" w:rsidRPr="0001609E" w:rsidRDefault="00492985" w:rsidP="00730BA1">
            <w:pPr>
              <w:keepNext/>
              <w:spacing w:before="20" w:after="20"/>
              <w:jc w:val="center"/>
              <w:rPr>
                <w:rFonts w:cstheme="minorHAnsi"/>
                <w:b/>
                <w:sz w:val="20"/>
                <w:szCs w:val="20"/>
              </w:rPr>
            </w:pPr>
            <w:r w:rsidRPr="0001609E">
              <w:rPr>
                <w:rFonts w:cstheme="minorHAnsi"/>
                <w:b/>
                <w:sz w:val="20"/>
                <w:szCs w:val="20"/>
              </w:rPr>
              <w:t>Parameter</w:t>
            </w:r>
          </w:p>
        </w:tc>
        <w:tc>
          <w:tcPr>
            <w:tcW w:w="540" w:type="dxa"/>
            <w:shd w:val="clear" w:color="auto" w:fill="F2F2F2" w:themeFill="background1" w:themeFillShade="F2"/>
          </w:tcPr>
          <w:p w14:paraId="18E57BF8" w14:textId="7074E315" w:rsidR="00492985" w:rsidRPr="00C7412C" w:rsidRDefault="00492985" w:rsidP="00730BA1">
            <w:pPr>
              <w:keepNext/>
              <w:spacing w:before="20" w:after="20"/>
              <w:jc w:val="center"/>
              <w:rPr>
                <w:rFonts w:cstheme="minorHAnsi"/>
                <w:b/>
                <w:sz w:val="20"/>
                <w:szCs w:val="20"/>
              </w:rPr>
            </w:pPr>
            <w:r w:rsidRPr="00C7412C">
              <w:rPr>
                <w:rFonts w:cstheme="minorHAnsi"/>
                <w:b/>
                <w:sz w:val="20"/>
                <w:szCs w:val="20"/>
              </w:rPr>
              <w:t>Value</w:t>
            </w:r>
          </w:p>
        </w:tc>
        <w:tc>
          <w:tcPr>
            <w:tcW w:w="7380" w:type="dxa"/>
            <w:shd w:val="clear" w:color="auto" w:fill="F2F2F2" w:themeFill="background1" w:themeFillShade="F2"/>
          </w:tcPr>
          <w:p w14:paraId="541E1750" w14:textId="139E5C00" w:rsidR="00492985" w:rsidRPr="00C7412C" w:rsidRDefault="00492985" w:rsidP="00730BA1">
            <w:pPr>
              <w:keepNext/>
              <w:spacing w:before="20" w:after="20"/>
              <w:jc w:val="center"/>
              <w:rPr>
                <w:rFonts w:cstheme="minorHAnsi"/>
                <w:b/>
                <w:sz w:val="20"/>
                <w:szCs w:val="20"/>
              </w:rPr>
            </w:pPr>
            <w:r w:rsidRPr="00C7412C">
              <w:rPr>
                <w:rFonts w:cstheme="minorHAnsi"/>
                <w:b/>
                <w:sz w:val="20"/>
                <w:szCs w:val="20"/>
              </w:rPr>
              <w:t>Source</w:t>
            </w:r>
          </w:p>
        </w:tc>
      </w:tr>
      <w:tr w:rsidR="00827164" w:rsidRPr="0001609E" w14:paraId="612D79C3" w14:textId="77777777" w:rsidTr="003526DE">
        <w:trPr>
          <w:cantSplit/>
          <w:trHeight w:val="20"/>
        </w:trPr>
        <w:tc>
          <w:tcPr>
            <w:tcW w:w="1525" w:type="dxa"/>
          </w:tcPr>
          <w:p w14:paraId="16265656" w14:textId="77777777" w:rsidR="00827164" w:rsidRDefault="00827164" w:rsidP="00730BA1">
            <w:pPr>
              <w:keepNext/>
              <w:spacing w:before="20" w:after="20"/>
              <w:rPr>
                <w:rStyle w:val="NFTableBody"/>
              </w:rPr>
            </w:pPr>
            <w:r w:rsidRPr="00533020">
              <w:rPr>
                <w:rStyle w:val="NFTableBody"/>
              </w:rPr>
              <w:t xml:space="preserve">EUL (yrs) </w:t>
            </w:r>
            <w:r w:rsidR="003C39D8">
              <w:rPr>
                <w:rStyle w:val="NFTableBody"/>
              </w:rPr>
              <w:br/>
            </w:r>
            <w:r w:rsidR="003C39D8" w:rsidRPr="00494D1F">
              <w:rPr>
                <w:rStyle w:val="NFTableBody"/>
                <w:i/>
                <w:iCs/>
              </w:rPr>
              <w:t>HV-ResHP</w:t>
            </w:r>
            <w:r w:rsidR="00A50765">
              <w:rPr>
                <w:rStyle w:val="NFTableBody"/>
                <w:i/>
                <w:iCs/>
              </w:rPr>
              <w:t xml:space="preserve"> </w:t>
            </w:r>
            <w:r w:rsidR="00A50765">
              <w:rPr>
                <w:rStyle w:val="NFTableBody"/>
              </w:rPr>
              <w:t>for Heat Pumps</w:t>
            </w:r>
          </w:p>
          <w:p w14:paraId="1F855805" w14:textId="77777777" w:rsidR="00576D08" w:rsidRDefault="00576D08" w:rsidP="00730BA1">
            <w:pPr>
              <w:keepNext/>
              <w:spacing w:before="20" w:after="20"/>
              <w:rPr>
                <w:rStyle w:val="NFTableBody"/>
              </w:rPr>
            </w:pPr>
          </w:p>
          <w:p w14:paraId="10CCD13E" w14:textId="61A5DC8A" w:rsidR="00576D08" w:rsidRPr="00576D08" w:rsidRDefault="00576D08" w:rsidP="00730BA1">
            <w:pPr>
              <w:keepNext/>
              <w:spacing w:before="20" w:after="20"/>
              <w:rPr>
                <w:rFonts w:cstheme="minorHAnsi"/>
                <w:sz w:val="20"/>
                <w:szCs w:val="20"/>
              </w:rPr>
            </w:pPr>
            <w:r w:rsidRPr="00576D08">
              <w:rPr>
                <w:rStyle w:val="NFTableBody"/>
                <w:i/>
                <w:iCs/>
              </w:rPr>
              <w:t>HV-ResAC</w:t>
            </w:r>
            <w:r>
              <w:rPr>
                <w:rStyle w:val="NFTableBody"/>
                <w:i/>
                <w:iCs/>
              </w:rPr>
              <w:t xml:space="preserve"> </w:t>
            </w:r>
            <w:r>
              <w:rPr>
                <w:rStyle w:val="NFTableBody"/>
              </w:rPr>
              <w:t>for ACs</w:t>
            </w:r>
          </w:p>
        </w:tc>
        <w:tc>
          <w:tcPr>
            <w:tcW w:w="540" w:type="dxa"/>
          </w:tcPr>
          <w:p w14:paraId="1C83EB14" w14:textId="4EDB367A" w:rsidR="00827164" w:rsidRPr="00C7412C" w:rsidRDefault="00827164" w:rsidP="00730BA1">
            <w:pPr>
              <w:keepNext/>
              <w:spacing w:before="20" w:after="20"/>
              <w:jc w:val="center"/>
              <w:rPr>
                <w:sz w:val="20"/>
                <w:szCs w:val="20"/>
              </w:rPr>
            </w:pPr>
            <w:r>
              <w:rPr>
                <w:rStyle w:val="NFTableBody"/>
              </w:rPr>
              <w:t>15</w:t>
            </w:r>
            <w:r w:rsidR="00C16208">
              <w:rPr>
                <w:rStyle w:val="NFTableBody"/>
              </w:rPr>
              <w:t>.0</w:t>
            </w:r>
          </w:p>
        </w:tc>
        <w:tc>
          <w:tcPr>
            <w:tcW w:w="7380" w:type="dxa"/>
          </w:tcPr>
          <w:p w14:paraId="4AD23600" w14:textId="777C0287" w:rsidR="00DF0F00" w:rsidRPr="001C3C2A" w:rsidRDefault="00DF0F00" w:rsidP="005854D4">
            <w:pPr>
              <w:keepNext/>
              <w:spacing w:before="20" w:after="20"/>
              <w:rPr>
                <w:sz w:val="18"/>
                <w:szCs w:val="18"/>
              </w:rPr>
            </w:pPr>
            <w:r w:rsidRPr="001C3C2A">
              <w:rPr>
                <w:sz w:val="18"/>
                <w:szCs w:val="18"/>
              </w:rPr>
              <w:t xml:space="preserve">Pacific Gas and Electric Company (PG&amp;E), San Diego Gas &amp; Electric (SDG&amp;E), Southern California Edison (SCE), Southern California Gas Company (SCG), California Energy Commission (CEC), Office of Ratepayer Advocates (CPUC ORA), and Natural Resources Defense Council (NRDC). 1998. </w:t>
            </w:r>
            <w:r w:rsidRPr="001C3C2A">
              <w:rPr>
                <w:rStyle w:val="Emphasis"/>
                <w:sz w:val="18"/>
                <w:szCs w:val="18"/>
              </w:rPr>
              <w:t>Protocols and Procedures for the Verification of Costs, Benefits, and Shareholder Earnings from Demand-Side Management Programs.</w:t>
            </w:r>
            <w:r w:rsidRPr="001C3C2A">
              <w:rPr>
                <w:sz w:val="18"/>
                <w:szCs w:val="18"/>
              </w:rPr>
              <w:t xml:space="preserve"> Revised March 1998 and March 1999. Appendix F.</w:t>
            </w:r>
          </w:p>
          <w:p w14:paraId="1270FF59" w14:textId="0BC94CC2" w:rsidR="00DF0F00" w:rsidRPr="001C3C2A" w:rsidRDefault="00DF0F00" w:rsidP="005854D4">
            <w:pPr>
              <w:keepNext/>
              <w:spacing w:before="20" w:after="20"/>
              <w:rPr>
                <w:rStyle w:val="NFTableBody"/>
                <w:sz w:val="18"/>
                <w:szCs w:val="18"/>
              </w:rPr>
            </w:pPr>
          </w:p>
          <w:p w14:paraId="449273DC" w14:textId="0A9965B1" w:rsidR="00DF0F00" w:rsidRPr="001C3C2A" w:rsidRDefault="00DF0F00" w:rsidP="005854D4">
            <w:pPr>
              <w:keepNext/>
              <w:spacing w:before="20" w:after="20"/>
              <w:rPr>
                <w:sz w:val="18"/>
                <w:szCs w:val="18"/>
              </w:rPr>
            </w:pPr>
            <w:r w:rsidRPr="001C3C2A">
              <w:rPr>
                <w:sz w:val="18"/>
                <w:szCs w:val="18"/>
              </w:rPr>
              <w:t>Pacific Gas and Electric Company (PG&amp;E), San Diego Gas &amp; Electric (SDG&amp;E), Southern California Edison (SCE), Southern California Gas Company (SCG). 2000. “Proposed Effective Useful Life for Measures for PY2001 Program Elements. Report Issued Prior to Public Meeting. Response to Ordering Paragraph #8, Discussion Paper 2.” September 5.</w:t>
            </w:r>
          </w:p>
          <w:p w14:paraId="39DEFF9B" w14:textId="3B00C203" w:rsidR="001C3C2A" w:rsidRPr="001C3C2A" w:rsidRDefault="001C3C2A" w:rsidP="005854D4">
            <w:pPr>
              <w:keepNext/>
              <w:spacing w:before="20" w:after="20"/>
              <w:rPr>
                <w:rStyle w:val="NFTableBody"/>
                <w:sz w:val="18"/>
                <w:szCs w:val="18"/>
              </w:rPr>
            </w:pPr>
          </w:p>
          <w:p w14:paraId="271FCBBA" w14:textId="4CD210E1" w:rsidR="001C3C2A" w:rsidRPr="003526DE" w:rsidRDefault="001C3C2A" w:rsidP="005854D4">
            <w:pPr>
              <w:keepNext/>
              <w:spacing w:before="20" w:after="20"/>
              <w:rPr>
                <w:sz w:val="18"/>
                <w:szCs w:val="18"/>
              </w:rPr>
            </w:pPr>
            <w:r w:rsidRPr="003526DE">
              <w:rPr>
                <w:sz w:val="18"/>
                <w:szCs w:val="18"/>
              </w:rPr>
              <w:t xml:space="preserve">Itron, Inc. 2005. </w:t>
            </w:r>
            <w:r w:rsidRPr="003526DE">
              <w:rPr>
                <w:rStyle w:val="Emphasis"/>
                <w:sz w:val="18"/>
                <w:szCs w:val="18"/>
              </w:rPr>
              <w:t>2004-2005 Database for Energy Efficiency Resources (DEER) Update Study - Final Report</w:t>
            </w:r>
            <w:r w:rsidRPr="003526DE">
              <w:rPr>
                <w:sz w:val="18"/>
                <w:szCs w:val="18"/>
              </w:rPr>
              <w:t xml:space="preserve">. Prepared for Southern California Edison. Table 11-1. </w:t>
            </w:r>
          </w:p>
          <w:p w14:paraId="31DE5CB5" w14:textId="3A9764D8" w:rsidR="001C3C2A" w:rsidRPr="003526DE" w:rsidRDefault="001C3C2A" w:rsidP="005854D4">
            <w:pPr>
              <w:keepNext/>
              <w:spacing w:before="20" w:after="20"/>
              <w:rPr>
                <w:rStyle w:val="NFTableBody"/>
                <w:sz w:val="18"/>
                <w:szCs w:val="18"/>
              </w:rPr>
            </w:pPr>
          </w:p>
          <w:p w14:paraId="5D048B2F" w14:textId="4E7D3F3E" w:rsidR="001C3C2A" w:rsidRPr="001C3C2A" w:rsidRDefault="001C3C2A" w:rsidP="005854D4">
            <w:pPr>
              <w:keepNext/>
              <w:spacing w:before="20" w:after="20"/>
              <w:rPr>
                <w:rStyle w:val="NFTableBody"/>
                <w:sz w:val="18"/>
                <w:szCs w:val="18"/>
              </w:rPr>
            </w:pPr>
            <w:r w:rsidRPr="003526DE">
              <w:rPr>
                <w:sz w:val="18"/>
                <w:szCs w:val="18"/>
              </w:rPr>
              <w:t>California Public Utilities Commission (CPUC), Energy Division. 2008. “EUL_Summary_10-1-08.xls.”</w:t>
            </w:r>
          </w:p>
          <w:p w14:paraId="0BDE108C" w14:textId="34B03DEA" w:rsidR="00827164" w:rsidRPr="00B41D9F" w:rsidRDefault="00827164" w:rsidP="005854D4">
            <w:pPr>
              <w:keepNext/>
              <w:spacing w:before="20" w:after="20"/>
              <w:rPr>
                <w:rFonts w:cs="Calibri Light"/>
                <w:sz w:val="18"/>
                <w:szCs w:val="18"/>
              </w:rPr>
            </w:pPr>
          </w:p>
        </w:tc>
      </w:tr>
      <w:tr w:rsidR="00827164" w:rsidRPr="0001609E" w14:paraId="44C3A31F" w14:textId="77777777" w:rsidTr="003526DE">
        <w:trPr>
          <w:cantSplit/>
          <w:trHeight w:val="20"/>
        </w:trPr>
        <w:tc>
          <w:tcPr>
            <w:tcW w:w="1525" w:type="dxa"/>
          </w:tcPr>
          <w:p w14:paraId="1CFBD4A2" w14:textId="5090AF47" w:rsidR="00827164" w:rsidRDefault="00827164" w:rsidP="00730BA1">
            <w:pPr>
              <w:keepNext/>
              <w:spacing w:before="20" w:after="20"/>
              <w:rPr>
                <w:rFonts w:cs="Arial"/>
                <w:i/>
                <w:iCs/>
                <w:sz w:val="20"/>
                <w:szCs w:val="20"/>
              </w:rPr>
            </w:pPr>
            <w:r>
              <w:rPr>
                <w:rStyle w:val="NFTableBody"/>
              </w:rPr>
              <w:t xml:space="preserve">RUL (yrs) </w:t>
            </w:r>
            <w:r w:rsidR="003C39D8">
              <w:rPr>
                <w:rStyle w:val="NFTableBody"/>
              </w:rPr>
              <w:br/>
            </w:r>
            <w:r w:rsidR="003C39D8" w:rsidRPr="00494D1F">
              <w:rPr>
                <w:rStyle w:val="NFTableBody"/>
                <w:i/>
                <w:iCs/>
              </w:rPr>
              <w:t>HV-ResHP</w:t>
            </w:r>
          </w:p>
          <w:p w14:paraId="07E7CCA3" w14:textId="0419103D" w:rsidR="0000730A" w:rsidRPr="00257D08" w:rsidRDefault="0000730A" w:rsidP="00730BA1">
            <w:pPr>
              <w:keepNext/>
              <w:spacing w:before="20" w:after="20"/>
              <w:rPr>
                <w:sz w:val="20"/>
                <w:szCs w:val="20"/>
              </w:rPr>
            </w:pPr>
            <w:r w:rsidRPr="00576D08">
              <w:rPr>
                <w:rStyle w:val="NFTableBody"/>
                <w:i/>
                <w:iCs/>
              </w:rPr>
              <w:t>HV-ResAC</w:t>
            </w:r>
          </w:p>
        </w:tc>
        <w:tc>
          <w:tcPr>
            <w:tcW w:w="540" w:type="dxa"/>
          </w:tcPr>
          <w:p w14:paraId="62A24CF3" w14:textId="690008AC" w:rsidR="00827164" w:rsidRPr="00CD4179" w:rsidRDefault="00B800C2" w:rsidP="00730BA1">
            <w:pPr>
              <w:keepNext/>
              <w:spacing w:before="20" w:after="20"/>
              <w:jc w:val="center"/>
              <w:rPr>
                <w:rStyle w:val="NFTableBody"/>
              </w:rPr>
            </w:pPr>
            <w:r>
              <w:rPr>
                <w:rStyle w:val="NFTableBody"/>
              </w:rPr>
              <w:t>5.0</w:t>
            </w:r>
          </w:p>
        </w:tc>
        <w:tc>
          <w:tcPr>
            <w:tcW w:w="7380" w:type="dxa"/>
          </w:tcPr>
          <w:p w14:paraId="076EE7EA" w14:textId="1C4E0535" w:rsidR="00827164" w:rsidRPr="00CD4179" w:rsidRDefault="00FC52B4" w:rsidP="00730BA1">
            <w:pPr>
              <w:keepNext/>
              <w:spacing w:before="20" w:after="20"/>
              <w:rPr>
                <w:rStyle w:val="NFTableBody"/>
              </w:rPr>
            </w:pPr>
            <w:r>
              <w:rPr>
                <w:rStyle w:val="NFTableBody"/>
              </w:rPr>
              <w:t>EUL/3</w:t>
            </w:r>
          </w:p>
        </w:tc>
      </w:tr>
    </w:tbl>
    <w:p w14:paraId="7C36FCD3" w14:textId="17EF8D90" w:rsidR="00965AC5" w:rsidRPr="0001609E" w:rsidRDefault="00965AC5" w:rsidP="004142EF"/>
    <w:p w14:paraId="5F0E7D37" w14:textId="141F10B1" w:rsidR="00245B5A" w:rsidRDefault="007D230B" w:rsidP="00245B5A">
      <w:pPr>
        <w:pStyle w:val="eTRMHeading3"/>
      </w:pPr>
      <w:bookmarkStart w:id="53" w:name="_Toc486490860"/>
      <w:bookmarkStart w:id="54" w:name="_Toc486580931"/>
      <w:bookmarkStart w:id="55" w:name="_Toc34151084"/>
      <w:r w:rsidRPr="0001609E">
        <w:t>Base Case Material Cost ($/unit)</w:t>
      </w:r>
      <w:bookmarkEnd w:id="53"/>
      <w:bookmarkEnd w:id="54"/>
      <w:bookmarkEnd w:id="55"/>
    </w:p>
    <w:p w14:paraId="7FF522AA" w14:textId="17EB39F5" w:rsidR="00691637" w:rsidRDefault="00691637" w:rsidP="00315493">
      <w:pPr>
        <w:rPr>
          <w:rFonts w:cs="Calibri Light"/>
        </w:rPr>
      </w:pPr>
      <w:r>
        <w:t>The material cost was derived from</w:t>
      </w:r>
      <w:r>
        <w:rPr>
          <w:rFonts w:cs="Calibri Light"/>
        </w:rPr>
        <w:t xml:space="preserve"> </w:t>
      </w:r>
      <w:del w:id="56" w:author="Akhilesh Endurthy" w:date="2021-03-30T15:32:00Z">
        <w:r w:rsidDel="00DC111F">
          <w:rPr>
            <w:rFonts w:cs="Calibri Light"/>
          </w:rPr>
          <w:delText xml:space="preserve">2020 </w:delText>
        </w:r>
      </w:del>
      <w:ins w:id="57" w:author="Akhilesh Endurthy" w:date="2021-03-30T15:32:00Z">
        <w:r w:rsidR="00DC111F">
          <w:rPr>
            <w:rFonts w:cs="Calibri Light"/>
          </w:rPr>
          <w:t xml:space="preserve">March 2020 to March </w:t>
        </w:r>
      </w:ins>
      <w:del w:id="58" w:author="Akhilesh Endurthy" w:date="2021-03-30T15:49:00Z">
        <w:r w:rsidDel="00C0467F">
          <w:rPr>
            <w:rFonts w:cs="Calibri Light"/>
          </w:rPr>
          <w:delText>program</w:delText>
        </w:r>
      </w:del>
      <w:ins w:id="59" w:author="Akhilesh Endurthy" w:date="2021-03-30T15:49:00Z">
        <w:r w:rsidR="00C0467F">
          <w:rPr>
            <w:rFonts w:cs="Calibri Light"/>
          </w:rPr>
          <w:t>2021 program</w:t>
        </w:r>
      </w:ins>
      <w:r>
        <w:rPr>
          <w:rFonts w:cs="Calibri Light"/>
        </w:rPr>
        <w:t xml:space="preserve"> data provided by SCE for their mid-stream program of central and ductless heat pumps. The following data processing steps were performed to determine the material cost paid by the end customer.</w:t>
      </w:r>
    </w:p>
    <w:p w14:paraId="57D5AD1A" w14:textId="23792C2D" w:rsidR="00691637" w:rsidRDefault="00691637" w:rsidP="00691637">
      <w:pPr>
        <w:pStyle w:val="ListParagraph"/>
        <w:numPr>
          <w:ilvl w:val="0"/>
          <w:numId w:val="20"/>
        </w:numPr>
        <w:rPr>
          <w:rFonts w:cs="Calibri Light"/>
        </w:rPr>
      </w:pPr>
      <w:r>
        <w:rPr>
          <w:rFonts w:cs="Calibri Light"/>
        </w:rPr>
        <w:t xml:space="preserve">SCE provided cost data from their </w:t>
      </w:r>
      <w:del w:id="60" w:author="Akhilesh Endurthy" w:date="2021-03-30T15:32:00Z">
        <w:r w:rsidDel="005556D7">
          <w:rPr>
            <w:rFonts w:cs="Calibri Light"/>
          </w:rPr>
          <w:delText xml:space="preserve">2020 </w:delText>
        </w:r>
      </w:del>
      <w:r>
        <w:rPr>
          <w:rFonts w:cs="Calibri Light"/>
        </w:rPr>
        <w:t xml:space="preserve">mid-stream program of central and ductless heat pumps up </w:t>
      </w:r>
      <w:del w:id="61" w:author="Akhilesh Endurthy" w:date="2021-03-30T15:32:00Z">
        <w:r w:rsidDel="005556D7">
          <w:rPr>
            <w:rFonts w:cs="Calibri Light"/>
          </w:rPr>
          <w:delText>until November.</w:delText>
        </w:r>
      </w:del>
      <w:ins w:id="62" w:author="Akhilesh Endurthy" w:date="2021-03-30T15:32:00Z">
        <w:r w:rsidR="005556D7">
          <w:rPr>
            <w:rFonts w:cs="Calibri Light"/>
          </w:rPr>
          <w:t xml:space="preserve">for installation from March 2020 up until March 26, 2021. </w:t>
        </w:r>
      </w:ins>
      <w:r>
        <w:rPr>
          <w:rFonts w:cs="Calibri Light"/>
        </w:rPr>
        <w:t xml:space="preserve"> </w:t>
      </w:r>
    </w:p>
    <w:p w14:paraId="3B5E9C8E" w14:textId="00A91919" w:rsidR="00691637" w:rsidRDefault="00691637">
      <w:pPr>
        <w:pStyle w:val="ListParagraph"/>
        <w:numPr>
          <w:ilvl w:val="0"/>
          <w:numId w:val="20"/>
        </w:numPr>
        <w:rPr>
          <w:rFonts w:cs="Calibri Light"/>
        </w:rPr>
      </w:pPr>
      <w:r>
        <w:rPr>
          <w:rFonts w:cs="Calibri Light"/>
        </w:rPr>
        <w:t>This data ha</w:t>
      </w:r>
      <w:r w:rsidR="00C06E6E">
        <w:rPr>
          <w:rFonts w:cs="Calibri Light"/>
        </w:rPr>
        <w:t>d</w:t>
      </w:r>
      <w:r>
        <w:rPr>
          <w:rFonts w:cs="Calibri Light"/>
        </w:rPr>
        <w:t xml:space="preserve"> distributor cost for </w:t>
      </w:r>
      <w:del w:id="63" w:author="Akhilesh Endurthy" w:date="2021-03-30T15:33:00Z">
        <w:r w:rsidDel="009F7D68">
          <w:rPr>
            <w:rFonts w:cs="Calibri Light"/>
          </w:rPr>
          <w:delText xml:space="preserve">900 </w:delText>
        </w:r>
      </w:del>
      <w:ins w:id="64" w:author="Akhilesh Endurthy" w:date="2021-03-30T15:33:00Z">
        <w:r w:rsidR="009F7D68">
          <w:rPr>
            <w:rFonts w:cs="Calibri Light"/>
          </w:rPr>
          <w:t>1871</w:t>
        </w:r>
        <w:r w:rsidR="009F7D68">
          <w:rPr>
            <w:rFonts w:cs="Calibri Light"/>
          </w:rPr>
          <w:t xml:space="preserve"> </w:t>
        </w:r>
      </w:ins>
      <w:r>
        <w:rPr>
          <w:rFonts w:cs="Calibri Light"/>
        </w:rPr>
        <w:t>central heat pumps</w:t>
      </w:r>
      <w:r w:rsidR="00BE739A">
        <w:rPr>
          <w:rFonts w:cs="Calibri Light"/>
        </w:rPr>
        <w:t xml:space="preserve"> (HPs)</w:t>
      </w:r>
      <w:r>
        <w:rPr>
          <w:rFonts w:cs="Calibri Light"/>
        </w:rPr>
        <w:t xml:space="preserve"> </w:t>
      </w:r>
      <w:r w:rsidR="00DB11E0">
        <w:rPr>
          <w:rFonts w:cs="Calibri Light"/>
        </w:rPr>
        <w:t xml:space="preserve">from about 15 </w:t>
      </w:r>
      <w:r>
        <w:rPr>
          <w:rFonts w:cs="Calibri Light"/>
        </w:rPr>
        <w:t xml:space="preserve">manufacturers covering several models and efficiency ratings from SEER 15 to SEER </w:t>
      </w:r>
      <w:r w:rsidR="00DB11E0">
        <w:rPr>
          <w:rFonts w:cs="Calibri Light"/>
        </w:rPr>
        <w:t>22</w:t>
      </w:r>
      <w:r>
        <w:rPr>
          <w:rFonts w:cs="Calibri Light"/>
        </w:rPr>
        <w:t xml:space="preserve">. </w:t>
      </w:r>
    </w:p>
    <w:p w14:paraId="1D323AF6" w14:textId="24EB484D" w:rsidR="00071380" w:rsidRDefault="00691637" w:rsidP="00691637">
      <w:pPr>
        <w:pStyle w:val="ListParagraph"/>
        <w:numPr>
          <w:ilvl w:val="0"/>
          <w:numId w:val="20"/>
        </w:numPr>
        <w:rPr>
          <w:ins w:id="65" w:author="Akhilesh Endurthy" w:date="2021-03-30T15:33:00Z"/>
          <w:rFonts w:cs="Calibri Light"/>
        </w:rPr>
      </w:pPr>
      <w:r w:rsidRPr="006D7392">
        <w:rPr>
          <w:rFonts w:cs="Calibri Light"/>
        </w:rPr>
        <w:t xml:space="preserve">The data was organized into bins of </w:t>
      </w:r>
      <w:r>
        <w:rPr>
          <w:rFonts w:cs="Calibri Light"/>
        </w:rPr>
        <w:t>one</w:t>
      </w:r>
      <w:r w:rsidRPr="006D7392">
        <w:rPr>
          <w:rFonts w:cs="Calibri Light"/>
        </w:rPr>
        <w:t xml:space="preserve"> SEER increments from SEER 15 to SEER 2</w:t>
      </w:r>
      <w:r w:rsidR="00DB11E0">
        <w:rPr>
          <w:rFonts w:cs="Calibri Light"/>
        </w:rPr>
        <w:t>1 and t</w:t>
      </w:r>
      <w:r w:rsidRPr="006D7392">
        <w:rPr>
          <w:rFonts w:cs="Calibri Light"/>
        </w:rPr>
        <w:t xml:space="preserve">he average distributor cost </w:t>
      </w:r>
      <w:r>
        <w:rPr>
          <w:rFonts w:cs="Calibri Light"/>
        </w:rPr>
        <w:t xml:space="preserve">per ton </w:t>
      </w:r>
      <w:r w:rsidRPr="006D7392">
        <w:rPr>
          <w:rFonts w:cs="Calibri Light"/>
        </w:rPr>
        <w:t>for each SEER bin was calculated.</w:t>
      </w:r>
      <w:r>
        <w:rPr>
          <w:rFonts w:cs="Calibri Light"/>
        </w:rPr>
        <w:t xml:space="preserve"> </w:t>
      </w:r>
      <w:ins w:id="66" w:author="Akhilesh Endurthy" w:date="2021-03-30T15:33:00Z">
        <w:r w:rsidR="00071380">
          <w:rPr>
            <w:rFonts w:cs="Calibri Light"/>
          </w:rPr>
          <w:t>Th</w:t>
        </w:r>
      </w:ins>
      <w:ins w:id="67" w:author="Akhilesh Endurthy" w:date="2021-03-30T15:34:00Z">
        <w:r w:rsidR="00071380">
          <w:rPr>
            <w:rFonts w:cs="Calibri Light"/>
          </w:rPr>
          <w:t>e bins for higher SEERs, SEER 20 and SEER 21 had fewer</w:t>
        </w:r>
        <w:r w:rsidR="004C6A3D">
          <w:rPr>
            <w:rFonts w:cs="Calibri Light"/>
          </w:rPr>
          <w:t xml:space="preserve"> </w:t>
        </w:r>
      </w:ins>
      <w:ins w:id="68" w:author="Akhilesh Endurthy" w:date="2021-03-30T15:36:00Z">
        <w:r w:rsidR="0038610B">
          <w:rPr>
            <w:rFonts w:cs="Calibri Light"/>
          </w:rPr>
          <w:t>data points</w:t>
        </w:r>
      </w:ins>
      <w:ins w:id="69" w:author="Akhilesh Endurthy" w:date="2021-03-30T15:34:00Z">
        <w:r w:rsidR="004C6A3D">
          <w:rPr>
            <w:rFonts w:cs="Calibri Light"/>
          </w:rPr>
          <w:t xml:space="preserve">, 55 and 8 </w:t>
        </w:r>
      </w:ins>
      <w:ins w:id="70" w:author="Akhilesh Endurthy" w:date="2021-03-30T15:35:00Z">
        <w:r w:rsidR="00617B9D">
          <w:rPr>
            <w:rFonts w:cs="Calibri Light"/>
          </w:rPr>
          <w:t>installations</w:t>
        </w:r>
      </w:ins>
      <w:ins w:id="71" w:author="Akhilesh Endurthy" w:date="2021-03-30T15:34:00Z">
        <w:r w:rsidR="004C6A3D">
          <w:rPr>
            <w:rFonts w:cs="Calibri Light"/>
          </w:rPr>
          <w:t xml:space="preserve"> respectively</w:t>
        </w:r>
      </w:ins>
      <w:ins w:id="72" w:author="Akhilesh Endurthy" w:date="2021-03-30T16:01:00Z">
        <w:r w:rsidR="000A5197">
          <w:rPr>
            <w:rFonts w:cs="Calibri Light"/>
          </w:rPr>
          <w:t>,</w:t>
        </w:r>
      </w:ins>
      <w:ins w:id="73" w:author="Akhilesh Endurthy" w:date="2021-03-30T15:35:00Z">
        <w:r w:rsidR="0038610B">
          <w:rPr>
            <w:rFonts w:cs="Calibri Light"/>
          </w:rPr>
          <w:t xml:space="preserve"> representing about 3% of total </w:t>
        </w:r>
      </w:ins>
      <w:ins w:id="74" w:author="Akhilesh Endurthy" w:date="2021-03-30T15:36:00Z">
        <w:r w:rsidR="0038610B">
          <w:rPr>
            <w:rFonts w:cs="Calibri Light"/>
          </w:rPr>
          <w:t>data points</w:t>
        </w:r>
        <w:r w:rsidR="003C0937">
          <w:rPr>
            <w:rFonts w:cs="Calibri Light"/>
          </w:rPr>
          <w:t xml:space="preserve">. The average costs </w:t>
        </w:r>
        <w:r w:rsidR="00F361E8">
          <w:rPr>
            <w:rFonts w:cs="Calibri Light"/>
          </w:rPr>
          <w:t>in</w:t>
        </w:r>
        <w:r w:rsidR="003C0937">
          <w:rPr>
            <w:rFonts w:cs="Calibri Light"/>
          </w:rPr>
          <w:t xml:space="preserve"> these bins w</w:t>
        </w:r>
      </w:ins>
      <w:ins w:id="75" w:author="Akhilesh Endurthy" w:date="2021-03-30T15:37:00Z">
        <w:r w:rsidR="00F361E8">
          <w:rPr>
            <w:rFonts w:cs="Calibri Light"/>
          </w:rPr>
          <w:t>ere</w:t>
        </w:r>
      </w:ins>
      <w:ins w:id="76" w:author="Akhilesh Endurthy" w:date="2021-03-30T15:36:00Z">
        <w:r w:rsidR="003C0937">
          <w:rPr>
            <w:rFonts w:cs="Calibri Light"/>
          </w:rPr>
          <w:t xml:space="preserve"> lower than the </w:t>
        </w:r>
      </w:ins>
      <w:ins w:id="77" w:author="Akhilesh Endurthy" w:date="2021-03-30T15:37:00Z">
        <w:r w:rsidR="00F361E8">
          <w:rPr>
            <w:rFonts w:cs="Calibri Light"/>
          </w:rPr>
          <w:t>average costs in bins of lower SEER rating. This trend is</w:t>
        </w:r>
      </w:ins>
      <w:ins w:id="78" w:author="Akhilesh Endurthy" w:date="2021-03-30T16:01:00Z">
        <w:r w:rsidR="000A5197">
          <w:rPr>
            <w:rFonts w:cs="Calibri Light"/>
          </w:rPr>
          <w:t xml:space="preserve"> not</w:t>
        </w:r>
      </w:ins>
      <w:ins w:id="79" w:author="Akhilesh Endurthy" w:date="2021-03-30T15:37:00Z">
        <w:r w:rsidR="00F361E8">
          <w:rPr>
            <w:rFonts w:cs="Calibri Light"/>
          </w:rPr>
          <w:t xml:space="preserve"> </w:t>
        </w:r>
      </w:ins>
      <w:ins w:id="80" w:author="Akhilesh Endurthy" w:date="2021-03-30T15:38:00Z">
        <w:r w:rsidR="001C2445">
          <w:rPr>
            <w:rFonts w:cs="Calibri Light"/>
          </w:rPr>
          <w:t xml:space="preserve">typical </w:t>
        </w:r>
      </w:ins>
      <w:ins w:id="81" w:author="Akhilesh Endurthy" w:date="2021-03-30T16:01:00Z">
        <w:r w:rsidR="000A5197">
          <w:rPr>
            <w:rFonts w:cs="Calibri Light"/>
          </w:rPr>
          <w:t>and</w:t>
        </w:r>
      </w:ins>
      <w:ins w:id="82" w:author="Akhilesh Endurthy" w:date="2021-03-30T15:38:00Z">
        <w:r w:rsidR="001C2445">
          <w:rPr>
            <w:rFonts w:cs="Calibri Light"/>
          </w:rPr>
          <w:t xml:space="preserve"> could be resulting from several reasons </w:t>
        </w:r>
        <w:r w:rsidR="001C2445">
          <w:rPr>
            <w:rFonts w:cs="Calibri Light"/>
          </w:rPr>
          <w:lastRenderedPageBreak/>
          <w:t xml:space="preserve">such as small representation of </w:t>
        </w:r>
        <w:r w:rsidR="007B5FCE">
          <w:rPr>
            <w:rFonts w:cs="Calibri Light"/>
          </w:rPr>
          <w:t>installations</w:t>
        </w:r>
        <w:r w:rsidR="001C2445">
          <w:rPr>
            <w:rFonts w:cs="Calibri Light"/>
          </w:rPr>
          <w:t>,</w:t>
        </w:r>
        <w:r w:rsidR="007B5FCE">
          <w:rPr>
            <w:rFonts w:cs="Calibri Light"/>
          </w:rPr>
          <w:t xml:space="preserve"> </w:t>
        </w:r>
      </w:ins>
      <w:ins w:id="83" w:author="Akhilesh Endurthy" w:date="2021-03-30T15:39:00Z">
        <w:r w:rsidR="00C82F0E">
          <w:rPr>
            <w:rFonts w:cs="Calibri Light"/>
          </w:rPr>
          <w:t>time of the year when the product was purchased and brand type (budget</w:t>
        </w:r>
        <w:r w:rsidR="00EA00AC">
          <w:rPr>
            <w:rFonts w:cs="Calibri Light"/>
          </w:rPr>
          <w:t>, standard or premium)</w:t>
        </w:r>
      </w:ins>
      <w:ins w:id="84" w:author="Akhilesh Endurthy" w:date="2021-03-30T15:45:00Z">
        <w:r w:rsidR="002E5183">
          <w:rPr>
            <w:rFonts w:cs="Calibri Light"/>
          </w:rPr>
          <w:t>.</w:t>
        </w:r>
      </w:ins>
      <w:ins w:id="85" w:author="Akhilesh Endurthy" w:date="2021-03-30T15:39:00Z">
        <w:r w:rsidR="00EA00AC">
          <w:rPr>
            <w:rFonts w:cs="Calibri Light"/>
          </w:rPr>
          <w:t xml:space="preserve"> </w:t>
        </w:r>
      </w:ins>
      <w:ins w:id="86" w:author="Akhilesh Endurthy" w:date="2021-03-30T15:46:00Z">
        <w:r w:rsidR="00CF531E">
          <w:rPr>
            <w:rFonts w:cs="Calibri Light"/>
          </w:rPr>
          <w:t>There is limited unbiased information available on the web for the cost of these high S</w:t>
        </w:r>
      </w:ins>
      <w:ins w:id="87" w:author="Akhilesh Endurthy" w:date="2021-03-30T15:47:00Z">
        <w:r w:rsidR="00CF531E">
          <w:rPr>
            <w:rFonts w:cs="Calibri Light"/>
          </w:rPr>
          <w:t xml:space="preserve">EER units. </w:t>
        </w:r>
      </w:ins>
      <w:ins w:id="88" w:author="Akhilesh Endurthy" w:date="2021-03-30T15:38:00Z">
        <w:r w:rsidR="001C2445">
          <w:rPr>
            <w:rFonts w:cs="Calibri Light"/>
          </w:rPr>
          <w:t xml:space="preserve"> </w:t>
        </w:r>
      </w:ins>
    </w:p>
    <w:p w14:paraId="60B4DE92" w14:textId="6A5FA5D1" w:rsidR="007B0E80" w:rsidRPr="0051580B" w:rsidRDefault="00691637" w:rsidP="0083079E">
      <w:pPr>
        <w:pStyle w:val="ListParagraph"/>
        <w:numPr>
          <w:ilvl w:val="0"/>
          <w:numId w:val="20"/>
        </w:numPr>
        <w:rPr>
          <w:ins w:id="89" w:author="Akhilesh Endurthy" w:date="2021-03-30T15:40:00Z"/>
          <w:rFonts w:cs="Calibri Light"/>
          <w:rPrChange w:id="90" w:author="Akhilesh Endurthy" w:date="2021-03-30T15:43:00Z">
            <w:rPr>
              <w:ins w:id="91" w:author="Akhilesh Endurthy" w:date="2021-03-30T15:40:00Z"/>
              <w:rFonts w:cs="Calibri Light"/>
            </w:rPr>
          </w:rPrChange>
        </w:rPr>
        <w:pPrChange w:id="92" w:author="Akhilesh Endurthy" w:date="2021-03-30T15:43:00Z">
          <w:pPr>
            <w:pStyle w:val="ListParagraph"/>
            <w:numPr>
              <w:numId w:val="20"/>
            </w:numPr>
            <w:ind w:hanging="360"/>
          </w:pPr>
        </w:pPrChange>
      </w:pPr>
      <w:r w:rsidRPr="0051580B">
        <w:rPr>
          <w:rFonts w:cs="Calibri Light"/>
          <w:rPrChange w:id="93" w:author="Akhilesh Endurthy" w:date="2021-03-30T15:43:00Z">
            <w:rPr>
              <w:rFonts w:cs="Calibri Light"/>
            </w:rPr>
          </w:rPrChange>
        </w:rPr>
        <w:t xml:space="preserve">A linear regression </w:t>
      </w:r>
      <w:ins w:id="94" w:author="Akhilesh Endurthy" w:date="2021-03-30T15:40:00Z">
        <w:r w:rsidR="007B0E80" w:rsidRPr="0051580B">
          <w:rPr>
            <w:rFonts w:cs="Calibri Light"/>
            <w:rPrChange w:id="95" w:author="Akhilesh Endurthy" w:date="2021-03-30T15:43:00Z">
              <w:rPr>
                <w:rFonts w:cs="Calibri Light"/>
              </w:rPr>
            </w:rPrChange>
          </w:rPr>
          <w:t>model</w:t>
        </w:r>
      </w:ins>
      <w:del w:id="96" w:author="Akhilesh Endurthy" w:date="2021-03-30T15:40:00Z">
        <w:r w:rsidRPr="0051580B" w:rsidDel="007B0E80">
          <w:rPr>
            <w:rFonts w:cs="Calibri Light"/>
            <w:rPrChange w:id="97" w:author="Akhilesh Endurthy" w:date="2021-03-30T15:43:00Z">
              <w:rPr>
                <w:rFonts w:cs="Calibri Light"/>
              </w:rPr>
            </w:rPrChange>
          </w:rPr>
          <w:delText>fit</w:delText>
        </w:r>
      </w:del>
      <w:r w:rsidRPr="0051580B">
        <w:rPr>
          <w:rFonts w:cs="Calibri Light"/>
          <w:rPrChange w:id="98" w:author="Akhilesh Endurthy" w:date="2021-03-30T15:43:00Z">
            <w:rPr>
              <w:rFonts w:cs="Calibri Light"/>
            </w:rPr>
          </w:rPrChange>
        </w:rPr>
        <w:t xml:space="preserve"> was </w:t>
      </w:r>
      <w:ins w:id="99" w:author="Akhilesh Endurthy" w:date="2021-03-30T15:40:00Z">
        <w:r w:rsidR="007B0E80" w:rsidRPr="0051580B">
          <w:rPr>
            <w:rFonts w:cs="Calibri Light"/>
            <w:rPrChange w:id="100" w:author="Akhilesh Endurthy" w:date="2021-03-30T15:43:00Z">
              <w:rPr>
                <w:rFonts w:cs="Calibri Light"/>
              </w:rPr>
            </w:rPrChange>
          </w:rPr>
          <w:t xml:space="preserve">fit for </w:t>
        </w:r>
      </w:ins>
      <w:ins w:id="101" w:author="Akhilesh Endurthy" w:date="2021-03-30T15:41:00Z">
        <w:r w:rsidR="007B0E80" w:rsidRPr="0051580B">
          <w:rPr>
            <w:rFonts w:cs="Calibri Light"/>
            <w:rPrChange w:id="102" w:author="Akhilesh Endurthy" w:date="2021-03-30T15:43:00Z">
              <w:rPr>
                <w:rFonts w:cs="Calibri Light"/>
              </w:rPr>
            </w:rPrChange>
          </w:rPr>
          <w:t>SEER 15 to SEER 19</w:t>
        </w:r>
        <w:r w:rsidR="00CC3C77" w:rsidRPr="0051580B">
          <w:rPr>
            <w:rFonts w:cs="Calibri Light"/>
            <w:rPrChange w:id="103" w:author="Akhilesh Endurthy" w:date="2021-03-30T15:43:00Z">
              <w:rPr>
                <w:rFonts w:cs="Calibri Light"/>
              </w:rPr>
            </w:rPrChange>
          </w:rPr>
          <w:t xml:space="preserve"> between the price per ton and SEER rating</w:t>
        </w:r>
        <w:r w:rsidR="007B0E80" w:rsidRPr="0051580B">
          <w:rPr>
            <w:rFonts w:cs="Calibri Light"/>
            <w:rPrChange w:id="104" w:author="Akhilesh Endurthy" w:date="2021-03-30T15:43:00Z">
              <w:rPr>
                <w:rFonts w:cs="Calibri Light"/>
              </w:rPr>
            </w:rPrChange>
          </w:rPr>
          <w:t>. The mo</w:t>
        </w:r>
        <w:r w:rsidR="00CC3C77" w:rsidRPr="0051580B">
          <w:rPr>
            <w:rFonts w:cs="Calibri Light"/>
            <w:rPrChange w:id="105" w:author="Akhilesh Endurthy" w:date="2021-03-30T15:43:00Z">
              <w:rPr>
                <w:rFonts w:cs="Calibri Light"/>
              </w:rPr>
            </w:rPrChange>
          </w:rPr>
          <w:t xml:space="preserve">del was able to explain &gt;88% of the variability </w:t>
        </w:r>
      </w:ins>
      <w:ins w:id="106" w:author="Akhilesh Endurthy" w:date="2021-03-30T15:42:00Z">
        <w:r w:rsidR="00C32B47" w:rsidRPr="0051580B">
          <w:rPr>
            <w:rFonts w:cs="Calibri Light"/>
            <w:rPrChange w:id="107" w:author="Akhilesh Endurthy" w:date="2021-03-30T15:43:00Z">
              <w:rPr>
                <w:rFonts w:cs="Calibri Light"/>
              </w:rPr>
            </w:rPrChange>
          </w:rPr>
          <w:t xml:space="preserve">between the relationship. SEER 20 and SEER 21 were excluded from the model fitting because </w:t>
        </w:r>
      </w:ins>
      <w:ins w:id="108" w:author="Akhilesh Endurthy" w:date="2021-03-30T15:44:00Z">
        <w:r w:rsidR="002E5183">
          <w:rPr>
            <w:rFonts w:cs="Calibri Light"/>
          </w:rPr>
          <w:t xml:space="preserve">they were </w:t>
        </w:r>
        <w:r w:rsidR="002E5183" w:rsidRPr="0051580B">
          <w:rPr>
            <w:rFonts w:cs="Calibri Light"/>
            <w:rPrChange w:id="109" w:author="Akhilesh Endurthy" w:date="2021-03-30T15:43:00Z">
              <w:rPr>
                <w:rFonts w:cs="Calibri Light"/>
              </w:rPr>
            </w:rPrChange>
          </w:rPr>
          <w:t>underrepresented</w:t>
        </w:r>
        <w:r w:rsidR="002E5183">
          <w:rPr>
            <w:rFonts w:cs="Calibri Light"/>
          </w:rPr>
          <w:t xml:space="preserve">. </w:t>
        </w:r>
      </w:ins>
    </w:p>
    <w:p w14:paraId="02318633" w14:textId="5275F3E9" w:rsidR="00617B9D" w:rsidDel="00EA00AC" w:rsidRDefault="00691637" w:rsidP="00EA00AC">
      <w:pPr>
        <w:pStyle w:val="ListParagraph"/>
        <w:numPr>
          <w:ilvl w:val="0"/>
          <w:numId w:val="20"/>
        </w:numPr>
        <w:rPr>
          <w:del w:id="110" w:author="Akhilesh Endurthy" w:date="2021-03-30T15:39:00Z"/>
          <w:rFonts w:cs="Calibri Light"/>
        </w:rPr>
      </w:pPr>
      <w:del w:id="111" w:author="Akhilesh Endurthy" w:date="2021-03-30T15:43:00Z">
        <w:r w:rsidDel="0051580B">
          <w:rPr>
            <w:rFonts w:cs="Calibri Light"/>
          </w:rPr>
          <w:delText xml:space="preserve">developed </w:delText>
        </w:r>
        <w:r w:rsidR="00DB11E0" w:rsidDel="0051580B">
          <w:rPr>
            <w:rFonts w:cs="Calibri Light"/>
          </w:rPr>
          <w:delText>using the average distributor costs per ton and</w:delText>
        </w:r>
        <w:r w:rsidDel="0051580B">
          <w:rPr>
            <w:rFonts w:cs="Calibri Light"/>
          </w:rPr>
          <w:delText xml:space="preserve"> </w:delText>
        </w:r>
        <w:r w:rsidR="00DB11E0" w:rsidDel="0051580B">
          <w:rPr>
            <w:rFonts w:cs="Calibri Light"/>
          </w:rPr>
          <w:delText xml:space="preserve">efficiency ratings </w:delText>
        </w:r>
        <w:r w:rsidDel="0051580B">
          <w:rPr>
            <w:rFonts w:cs="Calibri Light"/>
          </w:rPr>
          <w:delText>SEER 18 to SEER 2</w:delText>
        </w:r>
        <w:r w:rsidR="00DB11E0" w:rsidDel="0051580B">
          <w:rPr>
            <w:rFonts w:cs="Calibri Light"/>
          </w:rPr>
          <w:delText xml:space="preserve">0. SEER rating 21 </w:delText>
        </w:r>
        <w:r w:rsidR="00C06E6E" w:rsidDel="0051580B">
          <w:rPr>
            <w:rFonts w:cs="Calibri Light"/>
          </w:rPr>
          <w:delText xml:space="preserve">bin </w:delText>
        </w:r>
        <w:r w:rsidR="00DB11E0" w:rsidDel="0051580B">
          <w:rPr>
            <w:rFonts w:cs="Calibri Light"/>
          </w:rPr>
          <w:delText>was excluded because it ha</w:delText>
        </w:r>
        <w:r w:rsidR="00C06E6E" w:rsidDel="0051580B">
          <w:rPr>
            <w:rFonts w:cs="Calibri Light"/>
          </w:rPr>
          <w:delText>d</w:delText>
        </w:r>
        <w:r w:rsidR="00DB11E0" w:rsidDel="0051580B">
          <w:rPr>
            <w:rFonts w:cs="Calibri Light"/>
          </w:rPr>
          <w:delText xml:space="preserve"> a small representation with only two products. </w:delText>
        </w:r>
      </w:del>
      <w:del w:id="112" w:author="Akhilesh Endurthy" w:date="2021-03-30T15:39:00Z">
        <w:r w:rsidR="00617B9D" w:rsidRPr="00EA00AC" w:rsidDel="00EA00AC">
          <w:rPr>
            <w:rFonts w:cs="Calibri Light"/>
          </w:rPr>
          <w:delText xml:space="preserve">It was observed that the average cost per ton was not following the expected trend that the cost typically increases with high </w:delText>
        </w:r>
        <w:r w:rsidR="00617B9D" w:rsidRPr="00EA00AC" w:rsidDel="00EA00AC">
          <w:rPr>
            <w:rFonts w:cs="Calibri Light"/>
            <w:rPrChange w:id="113" w:author="Akhilesh Endurthy" w:date="2021-03-30T15:40:00Z">
              <w:rPr>
                <w:rFonts w:cs="Calibri Light"/>
              </w:rPr>
            </w:rPrChange>
          </w:rPr>
          <w:delText xml:space="preserve">efficiency units. There could be several reasons for this trend such as products in certain efficiency tiers skewed towards an expensive manufacturer, the time of the year when the product was purchased, etc.  </w:delText>
        </w:r>
      </w:del>
    </w:p>
    <w:p w14:paraId="18294465" w14:textId="16FC0436" w:rsidR="00617B9D" w:rsidRPr="00EA00AC" w:rsidDel="00EA00AC" w:rsidRDefault="00617B9D" w:rsidP="00AE7995">
      <w:pPr>
        <w:pStyle w:val="ListParagraph"/>
        <w:numPr>
          <w:ilvl w:val="0"/>
          <w:numId w:val="20"/>
        </w:numPr>
        <w:rPr>
          <w:del w:id="114" w:author="Akhilesh Endurthy" w:date="2021-03-30T15:40:00Z"/>
          <w:rFonts w:cs="Calibri Light"/>
        </w:rPr>
        <w:pPrChange w:id="115" w:author="Akhilesh Endurthy" w:date="2021-03-30T15:40:00Z">
          <w:pPr>
            <w:pStyle w:val="ListParagraph"/>
            <w:numPr>
              <w:numId w:val="20"/>
            </w:numPr>
            <w:ind w:hanging="360"/>
          </w:pPr>
        </w:pPrChange>
      </w:pPr>
    </w:p>
    <w:p w14:paraId="12281896" w14:textId="7B5DEA56" w:rsidR="00691637" w:rsidRDefault="00691637">
      <w:pPr>
        <w:pStyle w:val="ListParagraph"/>
        <w:numPr>
          <w:ilvl w:val="0"/>
          <w:numId w:val="20"/>
        </w:numPr>
        <w:rPr>
          <w:ins w:id="116" w:author="Akhilesh Endurthy" w:date="2021-03-31T08:38:00Z"/>
          <w:rFonts w:cs="Calibri Light"/>
        </w:rPr>
      </w:pPr>
      <w:r>
        <w:rPr>
          <w:rFonts w:cs="Calibri Light"/>
        </w:rPr>
        <w:t xml:space="preserve">This linear regression model was used to </w:t>
      </w:r>
      <w:r w:rsidR="00DB11E0">
        <w:rPr>
          <w:rFonts w:cs="Calibri Light"/>
        </w:rPr>
        <w:t>smoothen the cost trend and was used to extrapolate the costs of SEER14</w:t>
      </w:r>
      <w:ins w:id="117" w:author="Akhilesh Endurthy" w:date="2021-03-30T15:44:00Z">
        <w:r w:rsidR="003C3E59">
          <w:rPr>
            <w:rFonts w:cs="Calibri Light"/>
          </w:rPr>
          <w:t xml:space="preserve"> </w:t>
        </w:r>
        <w:r w:rsidR="003C3E59">
          <w:rPr>
            <w:rFonts w:cs="Calibri Light"/>
          </w:rPr>
          <w:t>(standard baseline model)</w:t>
        </w:r>
      </w:ins>
      <w:ins w:id="118" w:author="Akhilesh Endurthy" w:date="2021-03-30T15:43:00Z">
        <w:r w:rsidR="0051580B">
          <w:rPr>
            <w:rFonts w:cs="Calibri Light"/>
          </w:rPr>
          <w:t xml:space="preserve">, SEER 20 and </w:t>
        </w:r>
        <w:r w:rsidR="003C3E59">
          <w:rPr>
            <w:rFonts w:cs="Calibri Light"/>
          </w:rPr>
          <w:t>SEER 21</w:t>
        </w:r>
      </w:ins>
      <w:r w:rsidR="00DB11E0">
        <w:rPr>
          <w:rFonts w:cs="Calibri Light"/>
        </w:rPr>
        <w:t xml:space="preserve"> </w:t>
      </w:r>
      <w:del w:id="119" w:author="Akhilesh Endurthy" w:date="2021-03-30T15:44:00Z">
        <w:r w:rsidR="00DB11E0" w:rsidDel="003C3E59">
          <w:rPr>
            <w:rFonts w:cs="Calibri Light"/>
          </w:rPr>
          <w:delText xml:space="preserve">(standard baseline model) and SEER21. </w:delText>
        </w:r>
      </w:del>
      <w:r>
        <w:rPr>
          <w:rFonts w:cs="Calibri Light"/>
        </w:rPr>
        <w:t xml:space="preserve">This approach was deemed reasonable given the </w:t>
      </w:r>
      <w:del w:id="120" w:author="Akhilesh Endurthy" w:date="2021-03-30T15:45:00Z">
        <w:r w:rsidR="00DB11E0" w:rsidDel="0074785E">
          <w:rPr>
            <w:rFonts w:cs="Calibri Light"/>
          </w:rPr>
          <w:delText>variability of cost data</w:delText>
        </w:r>
        <w:r w:rsidR="00336D8A" w:rsidDel="0074785E">
          <w:rPr>
            <w:rFonts w:cs="Calibri Light"/>
          </w:rPr>
          <w:delText>.</w:delText>
        </w:r>
      </w:del>
      <w:ins w:id="121" w:author="Akhilesh Endurthy" w:date="2021-03-30T15:45:00Z">
        <w:r w:rsidR="0074785E">
          <w:rPr>
            <w:rFonts w:cs="Calibri Light"/>
          </w:rPr>
          <w:t>linear model was able to</w:t>
        </w:r>
      </w:ins>
      <w:ins w:id="122" w:author="Akhilesh Endurthy" w:date="2021-03-31T08:17:00Z">
        <w:r w:rsidR="00AF1CCE">
          <w:rPr>
            <w:rFonts w:cs="Calibri Light"/>
          </w:rPr>
          <w:t xml:space="preserve"> better</w:t>
        </w:r>
      </w:ins>
      <w:ins w:id="123" w:author="Akhilesh Endurthy" w:date="2021-03-30T15:45:00Z">
        <w:r w:rsidR="0074785E">
          <w:rPr>
            <w:rFonts w:cs="Calibri Light"/>
          </w:rPr>
          <w:t xml:space="preserve"> explain </w:t>
        </w:r>
      </w:ins>
      <w:ins w:id="124" w:author="Akhilesh Endurthy" w:date="2021-03-31T08:17:00Z">
        <w:r w:rsidR="00AF1CCE">
          <w:rPr>
            <w:rFonts w:cs="Calibri Light"/>
          </w:rPr>
          <w:t xml:space="preserve">the variability (&gt;88%) </w:t>
        </w:r>
      </w:ins>
      <w:ins w:id="125" w:author="Akhilesh Endurthy" w:date="2021-03-30T15:45:00Z">
        <w:r w:rsidR="0074785E">
          <w:rPr>
            <w:rFonts w:cs="Calibri Light"/>
          </w:rPr>
          <w:t xml:space="preserve">and there were no other unbiased data sets available to determine the costs for these SEER ratings. </w:t>
        </w:r>
      </w:ins>
      <w:ins w:id="126" w:author="Akhilesh Endurthy" w:date="2021-03-30T15:47:00Z">
        <w:r w:rsidR="00F272C4">
          <w:rPr>
            <w:rFonts w:cs="Calibri Light"/>
          </w:rPr>
          <w:t>For</w:t>
        </w:r>
      </w:ins>
      <w:ins w:id="127" w:author="Akhilesh Endurthy" w:date="2021-03-30T15:46:00Z">
        <w:r w:rsidR="00B2406D">
          <w:rPr>
            <w:rFonts w:cs="Calibri Light"/>
          </w:rPr>
          <w:t xml:space="preserve"> the future</w:t>
        </w:r>
      </w:ins>
      <w:ins w:id="128" w:author="Akhilesh Endurthy" w:date="2021-03-30T15:47:00Z">
        <w:r w:rsidR="00F272C4">
          <w:rPr>
            <w:rFonts w:cs="Calibri Light"/>
          </w:rPr>
          <w:t xml:space="preserve"> versions of this workpaper, it is expected that more data </w:t>
        </w:r>
      </w:ins>
      <w:ins w:id="129" w:author="Akhilesh Endurthy" w:date="2021-03-30T15:48:00Z">
        <w:r w:rsidR="00F272C4">
          <w:rPr>
            <w:rFonts w:cs="Calibri Light"/>
          </w:rPr>
          <w:t>points</w:t>
        </w:r>
      </w:ins>
      <w:ins w:id="130" w:author="Akhilesh Endurthy" w:date="2021-03-30T15:47:00Z">
        <w:r w:rsidR="00F272C4">
          <w:rPr>
            <w:rFonts w:cs="Calibri Light"/>
          </w:rPr>
          <w:t xml:space="preserve"> will be available for these </w:t>
        </w:r>
      </w:ins>
      <w:ins w:id="131" w:author="Akhilesh Endurthy" w:date="2021-03-30T15:48:00Z">
        <w:r w:rsidR="00F272C4">
          <w:rPr>
            <w:rFonts w:cs="Calibri Light"/>
          </w:rPr>
          <w:t xml:space="preserve">high SEER </w:t>
        </w:r>
        <w:r w:rsidR="00C0467F">
          <w:rPr>
            <w:rFonts w:cs="Calibri Light"/>
          </w:rPr>
          <w:t>units</w:t>
        </w:r>
      </w:ins>
      <w:ins w:id="132" w:author="Akhilesh Endurthy" w:date="2021-03-31T08:18:00Z">
        <w:r w:rsidR="008726F9">
          <w:rPr>
            <w:rFonts w:cs="Calibri Light"/>
          </w:rPr>
          <w:t xml:space="preserve"> and their costs will be determined with better confidence</w:t>
        </w:r>
      </w:ins>
      <w:ins w:id="133" w:author="Akhilesh Endurthy" w:date="2021-03-31T08:19:00Z">
        <w:r w:rsidR="008726F9">
          <w:rPr>
            <w:rFonts w:cs="Calibri Light"/>
          </w:rPr>
          <w:t xml:space="preserve">. </w:t>
        </w:r>
      </w:ins>
      <w:del w:id="134" w:author="Akhilesh Endurthy" w:date="2021-03-30T15:47:00Z">
        <w:r w:rsidR="00336D8A" w:rsidDel="00F272C4">
          <w:rPr>
            <w:rFonts w:cs="Calibri Light"/>
          </w:rPr>
          <w:delText xml:space="preserve"> </w:delText>
        </w:r>
      </w:del>
    </w:p>
    <w:p w14:paraId="5CF3ECDC" w14:textId="5074B8FF" w:rsidR="00C83B66" w:rsidRDefault="00C83B66">
      <w:pPr>
        <w:pStyle w:val="ListParagraph"/>
        <w:numPr>
          <w:ilvl w:val="0"/>
          <w:numId w:val="20"/>
        </w:numPr>
        <w:rPr>
          <w:rFonts w:cs="Calibri Light"/>
        </w:rPr>
      </w:pPr>
      <w:ins w:id="135" w:author="Akhilesh Endurthy" w:date="2021-03-31T08:38:00Z">
        <w:r>
          <w:rPr>
            <w:rFonts w:cs="Calibri Light"/>
          </w:rPr>
          <w:t xml:space="preserve">The cost determined </w:t>
        </w:r>
        <w:r w:rsidR="00AB2980">
          <w:rPr>
            <w:rFonts w:cs="Calibri Light"/>
          </w:rPr>
          <w:t xml:space="preserve">for SEER 14 </w:t>
        </w:r>
      </w:ins>
      <w:ins w:id="136" w:author="Akhilesh Endurthy" w:date="2021-03-31T08:39:00Z">
        <w:r w:rsidR="00EE0F6A">
          <w:rPr>
            <w:rFonts w:cs="Calibri Light"/>
          </w:rPr>
          <w:t xml:space="preserve">unit </w:t>
        </w:r>
      </w:ins>
      <w:ins w:id="137" w:author="Akhilesh Endurthy" w:date="2021-03-31T08:38:00Z">
        <w:r>
          <w:rPr>
            <w:rFonts w:cs="Calibri Light"/>
          </w:rPr>
          <w:t xml:space="preserve">with the approach </w:t>
        </w:r>
        <w:r w:rsidR="00AB2980">
          <w:rPr>
            <w:rFonts w:cs="Calibri Light"/>
          </w:rPr>
          <w:t>was compared with the cost for SEER 14 unit from U.S. EIA study</w:t>
        </w:r>
      </w:ins>
      <w:ins w:id="138" w:author="Akhilesh Endurthy" w:date="2021-03-31T08:39:00Z">
        <w:r w:rsidR="00EA7DC7">
          <w:rPr>
            <w:rStyle w:val="FootnoteReference"/>
            <w:rFonts w:cs="Calibri Light"/>
          </w:rPr>
          <w:footnoteReference w:id="9"/>
        </w:r>
      </w:ins>
      <w:ins w:id="140" w:author="Akhilesh Endurthy" w:date="2021-03-31T08:38:00Z">
        <w:r w:rsidR="00AB2980">
          <w:rPr>
            <w:rFonts w:cs="Calibri Light"/>
          </w:rPr>
          <w:t xml:space="preserve"> and </w:t>
        </w:r>
      </w:ins>
      <w:ins w:id="141" w:author="Akhilesh Endurthy" w:date="2021-03-31T08:40:00Z">
        <w:r w:rsidR="00A659CC">
          <w:rPr>
            <w:rFonts w:cs="Calibri Light"/>
          </w:rPr>
          <w:t xml:space="preserve">the cost difference was with-in 5% indicating that the </w:t>
        </w:r>
        <w:r w:rsidR="00C4185E">
          <w:rPr>
            <w:rFonts w:cs="Calibri Light"/>
          </w:rPr>
          <w:t xml:space="preserve">extrapolation to </w:t>
        </w:r>
      </w:ins>
      <w:ins w:id="142" w:author="Akhilesh Endurthy" w:date="2021-03-31T08:41:00Z">
        <w:r w:rsidR="00C4185E">
          <w:rPr>
            <w:rFonts w:cs="Calibri Light"/>
          </w:rPr>
          <w:t xml:space="preserve">estimate SEER </w:t>
        </w:r>
      </w:ins>
      <w:ins w:id="143" w:author="Akhilesh Endurthy" w:date="2021-03-31T08:49:00Z">
        <w:r w:rsidR="00392DD7">
          <w:rPr>
            <w:rFonts w:cs="Calibri Light"/>
          </w:rPr>
          <w:t>14-unit</w:t>
        </w:r>
      </w:ins>
      <w:ins w:id="144" w:author="Akhilesh Endurthy" w:date="2021-03-31T08:41:00Z">
        <w:r w:rsidR="00C4185E">
          <w:rPr>
            <w:rFonts w:cs="Calibri Light"/>
          </w:rPr>
          <w:t xml:space="preserve"> cost is reasonable. </w:t>
        </w:r>
      </w:ins>
    </w:p>
    <w:p w14:paraId="2743F554" w14:textId="0697400D" w:rsidR="00691637" w:rsidRPr="00F40013" w:rsidRDefault="00691637" w:rsidP="00691637">
      <w:pPr>
        <w:pStyle w:val="ListParagraph"/>
        <w:numPr>
          <w:ilvl w:val="0"/>
          <w:numId w:val="20"/>
        </w:numPr>
        <w:rPr>
          <w:rFonts w:cs="Calibri Light"/>
        </w:rPr>
      </w:pPr>
      <w:r>
        <w:rPr>
          <w:rFonts w:cs="Calibri Light"/>
        </w:rPr>
        <w:t xml:space="preserve">The residential HVAC value chain has </w:t>
      </w:r>
      <w:r w:rsidR="00336D8A">
        <w:rPr>
          <w:rFonts w:cs="Calibri Light"/>
        </w:rPr>
        <w:t xml:space="preserve">a </w:t>
      </w:r>
      <w:r>
        <w:rPr>
          <w:rFonts w:cs="Calibri Light"/>
        </w:rPr>
        <w:t xml:space="preserve">contractor between the distributor and the end customer. Hence, contractor mark-up should be applied. From the program data shared by SCE, there are 12 datapoints which also had contractor invoices. Reviewing the contractor invoices, the contractor markups were highly variable ranging between 20% and 332% which an average of 141%. These markups are result of market demand for installations during summer and other factors such as value-added services by contractors. Because only the costs associated with energy efficiency part should be accounted for measure cost, contractor overhead was determined from overhead &amp; profit (O&amp;P) factors from </w:t>
      </w:r>
      <w:r>
        <w:t>RS Means online database (2019)</w:t>
      </w:r>
      <w:r>
        <w:rPr>
          <w:rStyle w:val="FootnoteReference"/>
        </w:rPr>
        <w:footnoteReference w:id="10"/>
      </w:r>
      <w:r w:rsidR="00AC6178">
        <w:t xml:space="preserve">, released quarter 4 of 2020, </w:t>
      </w:r>
      <w:r>
        <w:t xml:space="preserve">as observed for </w:t>
      </w:r>
      <w:r w:rsidR="00336D8A">
        <w:t>the residential packaged units</w:t>
      </w:r>
      <w:r>
        <w:t xml:space="preserve">. The average O&amp;P factor </w:t>
      </w:r>
      <w:r w:rsidR="00336D8A">
        <w:t xml:space="preserve">calculated to be 27% </w:t>
      </w:r>
      <w:r>
        <w:t xml:space="preserve">was applied as contractor mark-up. </w:t>
      </w:r>
    </w:p>
    <w:p w14:paraId="75AEB328" w14:textId="1E709907" w:rsidR="00691637" w:rsidRDefault="00336D8A" w:rsidP="00691637">
      <w:r>
        <w:rPr>
          <w:rFonts w:cs="Calibri Light"/>
        </w:rPr>
        <w:t xml:space="preserve">Given that this </w:t>
      </w:r>
      <w:r w:rsidR="00C06E6E">
        <w:rPr>
          <w:rFonts w:cs="Calibri Light"/>
        </w:rPr>
        <w:t xml:space="preserve">workpaper </w:t>
      </w:r>
      <w:r>
        <w:rPr>
          <w:rFonts w:cs="Calibri Light"/>
        </w:rPr>
        <w:t>does not include replacing the gas furnace, the only additional component for the ACs coupled with gas furnaces</w:t>
      </w:r>
      <w:r w:rsidR="00C06E6E">
        <w:rPr>
          <w:rFonts w:cs="Calibri Light"/>
        </w:rPr>
        <w:t xml:space="preserve"> compared to HPs</w:t>
      </w:r>
      <w:r>
        <w:rPr>
          <w:rFonts w:cs="Calibri Light"/>
        </w:rPr>
        <w:t xml:space="preserve">, it is assumed that the costs of ACs were same as HPs. </w:t>
      </w:r>
      <w:r w:rsidR="00691637">
        <w:t>See the cost calculation workbook for details.</w:t>
      </w:r>
      <w:r w:rsidR="00691637">
        <w:rPr>
          <w:rStyle w:val="FootnoteReference"/>
        </w:rPr>
        <w:footnoteReference w:id="11"/>
      </w:r>
    </w:p>
    <w:p w14:paraId="44E8DBEB" w14:textId="59885F22" w:rsidR="007D230B" w:rsidRDefault="007D230B" w:rsidP="00764B18">
      <w:pPr>
        <w:pStyle w:val="eTRMHeading3"/>
      </w:pPr>
      <w:bookmarkStart w:id="145" w:name="_Toc486490861"/>
      <w:bookmarkStart w:id="146" w:name="_Toc486580932"/>
      <w:bookmarkStart w:id="147" w:name="_Toc34151085"/>
      <w:r w:rsidRPr="0001609E">
        <w:t>Measure Case Material Cost ($/unit)</w:t>
      </w:r>
      <w:bookmarkEnd w:id="145"/>
      <w:bookmarkEnd w:id="146"/>
      <w:bookmarkEnd w:id="147"/>
    </w:p>
    <w:p w14:paraId="3A70A671" w14:textId="19E1BE12" w:rsidR="004D0B2D" w:rsidRDefault="00336D8A" w:rsidP="00600B03">
      <w:r>
        <w:t xml:space="preserve">The same methodology described for the base case material cost. </w:t>
      </w:r>
    </w:p>
    <w:p w14:paraId="02691007" w14:textId="13101B66" w:rsidR="007D230B" w:rsidRDefault="002E5874" w:rsidP="00764B18">
      <w:pPr>
        <w:pStyle w:val="eTRMHeading3"/>
      </w:pPr>
      <w:bookmarkStart w:id="148" w:name="_Toc486490862"/>
      <w:bookmarkStart w:id="149" w:name="_Toc486580933"/>
      <w:bookmarkStart w:id="150" w:name="_Toc34151086"/>
      <w:r w:rsidRPr="0001609E">
        <w:t xml:space="preserve">Base Case </w:t>
      </w:r>
      <w:r w:rsidR="007D230B" w:rsidRPr="0001609E">
        <w:t>Labor Cost ($/unit)</w:t>
      </w:r>
      <w:bookmarkEnd w:id="148"/>
      <w:bookmarkEnd w:id="149"/>
      <w:bookmarkEnd w:id="150"/>
    </w:p>
    <w:p w14:paraId="381BB2BE" w14:textId="044588A4" w:rsidR="00AC6178" w:rsidRDefault="00336D8A" w:rsidP="00E437E4">
      <w:r>
        <w:t>Labor cost was determined using RS Means online database (2019)</w:t>
      </w:r>
      <w:r w:rsidRPr="00336D8A">
        <w:rPr>
          <w:rStyle w:val="FootnoteReference"/>
        </w:rPr>
        <w:t xml:space="preserve"> </w:t>
      </w:r>
      <w:r>
        <w:rPr>
          <w:rStyle w:val="FootnoteReference"/>
        </w:rPr>
        <w:footnoteReference w:id="12"/>
      </w:r>
      <w:r w:rsidR="00AC6178">
        <w:t>, released quarter 4 of 2020.</w:t>
      </w:r>
      <w:r>
        <w:t xml:space="preserve"> RS Means database provides</w:t>
      </w:r>
      <w:r w:rsidR="00AC6178">
        <w:t xml:space="preserve"> labor costs for the installation of centralized HVAC of various capacities in residential sector. The average labor cost per ton was calculated and used as the base case and measure case labor cost because the labor cost does not vary based on the efficiency of the units. For the same reason that gas furnaces are not part of the measure, same labor cost was assumed for ACs and HPs. </w:t>
      </w:r>
    </w:p>
    <w:p w14:paraId="72215314" w14:textId="77777777" w:rsidR="004B4F4C" w:rsidRPr="0001609E" w:rsidRDefault="004B4F4C" w:rsidP="00764B18">
      <w:pPr>
        <w:pStyle w:val="eTRMHeading3"/>
      </w:pPr>
      <w:bookmarkStart w:id="151" w:name="_Toc34151087"/>
      <w:bookmarkStart w:id="152" w:name="_Toc486490863"/>
      <w:bookmarkStart w:id="153" w:name="_Toc486580934"/>
      <w:r w:rsidRPr="0001609E">
        <w:t>Measure Case Labor Cost ($/unit)</w:t>
      </w:r>
      <w:bookmarkEnd w:id="151"/>
    </w:p>
    <w:p w14:paraId="047FE59B" w14:textId="2C2067EE" w:rsidR="00AC6178" w:rsidRDefault="00AC6178" w:rsidP="00AC6178">
      <w:r>
        <w:t xml:space="preserve">The same methodology described for the base case labor cost. </w:t>
      </w:r>
    </w:p>
    <w:p w14:paraId="050D9183" w14:textId="31FAD6E0" w:rsidR="007D230B" w:rsidRPr="0001609E" w:rsidRDefault="004B06E3" w:rsidP="00764B18">
      <w:pPr>
        <w:pStyle w:val="eTRMHeading3"/>
      </w:pPr>
      <w:bookmarkStart w:id="154" w:name="_Toc34151088"/>
      <w:r w:rsidRPr="0001609E">
        <w:lastRenderedPageBreak/>
        <w:t>Net-to-Gross</w:t>
      </w:r>
      <w:bookmarkEnd w:id="152"/>
      <w:bookmarkEnd w:id="153"/>
      <w:r w:rsidR="008D4652" w:rsidRPr="0001609E">
        <w:t xml:space="preserve"> (NTG)</w:t>
      </w:r>
      <w:bookmarkEnd w:id="154"/>
    </w:p>
    <w:p w14:paraId="6B22CD0C" w14:textId="53D473F3" w:rsidR="00F07890" w:rsidRDefault="00F07890" w:rsidP="00F07890">
      <w:r w:rsidRPr="00860FEC">
        <w:t xml:space="preserve">The net-to-gross (NTG) ratio represents the portion of gross impacts that are determined to be directly attributed to a specific program intervention. </w:t>
      </w:r>
      <w:r w:rsidR="00D91F53">
        <w:t xml:space="preserve">The NTG value for upstream and downstream delivery varies and are based on </w:t>
      </w:r>
      <w:r w:rsidR="002129BA">
        <w:t xml:space="preserve">CPUC, 2018. </w:t>
      </w:r>
      <w:r w:rsidR="00D91F53">
        <w:t xml:space="preserve">Resolution E-4952 </w:t>
      </w:r>
    </w:p>
    <w:p w14:paraId="31214809" w14:textId="77777777" w:rsidR="00F07890" w:rsidRPr="0059426D" w:rsidRDefault="00F07890" w:rsidP="00F07890">
      <w:pPr>
        <w:pStyle w:val="Caption"/>
      </w:pPr>
      <w:r>
        <w:t>Net-to-Gross Ratios</w:t>
      </w:r>
    </w:p>
    <w:tbl>
      <w:tblPr>
        <w:tblW w:w="962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2155"/>
        <w:gridCol w:w="1530"/>
        <w:gridCol w:w="5940"/>
      </w:tblGrid>
      <w:tr w:rsidR="00F07890" w:rsidRPr="0059426D" w14:paraId="7436CC6F" w14:textId="77777777" w:rsidTr="00E23CB5">
        <w:trPr>
          <w:cantSplit/>
          <w:trHeight w:val="20"/>
        </w:trPr>
        <w:tc>
          <w:tcPr>
            <w:tcW w:w="2155" w:type="dxa"/>
            <w:shd w:val="clear" w:color="000000" w:fill="F2F2F2" w:themeFill="background1" w:themeFillShade="F2"/>
            <w:vAlign w:val="bottom"/>
          </w:tcPr>
          <w:p w14:paraId="64D552B7" w14:textId="77777777" w:rsidR="00F07890" w:rsidRPr="0059426D" w:rsidRDefault="00F07890" w:rsidP="00E23CB5">
            <w:pPr>
              <w:keepNext/>
              <w:keepLines/>
              <w:spacing w:before="0" w:after="0" w:line="200" w:lineRule="atLeast"/>
              <w:jc w:val="center"/>
              <w:rPr>
                <w:rFonts w:cs="Arial"/>
                <w:b/>
                <w:color w:val="000000"/>
                <w:sz w:val="20"/>
                <w:szCs w:val="20"/>
              </w:rPr>
            </w:pPr>
            <w:r>
              <w:rPr>
                <w:rFonts w:cs="Arial"/>
                <w:b/>
                <w:color w:val="000000"/>
                <w:sz w:val="20"/>
                <w:szCs w:val="20"/>
              </w:rPr>
              <w:t>Parameter</w:t>
            </w:r>
          </w:p>
        </w:tc>
        <w:tc>
          <w:tcPr>
            <w:tcW w:w="1530" w:type="dxa"/>
            <w:shd w:val="clear" w:color="000000" w:fill="F2F2F2" w:themeFill="background1" w:themeFillShade="F2"/>
            <w:vAlign w:val="bottom"/>
          </w:tcPr>
          <w:p w14:paraId="66D32153" w14:textId="77777777" w:rsidR="00F07890" w:rsidRPr="0059426D" w:rsidRDefault="00F07890" w:rsidP="00E23CB5">
            <w:pPr>
              <w:keepNext/>
              <w:keepLines/>
              <w:spacing w:before="0" w:after="0" w:line="200" w:lineRule="atLeast"/>
              <w:jc w:val="center"/>
              <w:rPr>
                <w:rFonts w:cs="Arial"/>
                <w:b/>
                <w:color w:val="000000"/>
                <w:sz w:val="20"/>
                <w:szCs w:val="20"/>
              </w:rPr>
            </w:pPr>
            <w:r>
              <w:rPr>
                <w:rFonts w:cs="Arial"/>
                <w:b/>
                <w:color w:val="000000"/>
                <w:sz w:val="20"/>
                <w:szCs w:val="20"/>
              </w:rPr>
              <w:t>Value</w:t>
            </w:r>
          </w:p>
        </w:tc>
        <w:tc>
          <w:tcPr>
            <w:tcW w:w="5940" w:type="dxa"/>
            <w:shd w:val="clear" w:color="000000" w:fill="F2F2F2" w:themeFill="background1" w:themeFillShade="F2"/>
          </w:tcPr>
          <w:p w14:paraId="4CB26E1A" w14:textId="77777777" w:rsidR="00F07890" w:rsidRDefault="00F07890" w:rsidP="00E23CB5">
            <w:pPr>
              <w:keepNext/>
              <w:keepLines/>
              <w:spacing w:before="0" w:after="0" w:line="200" w:lineRule="atLeast"/>
              <w:jc w:val="center"/>
              <w:rPr>
                <w:rFonts w:cs="Arial"/>
                <w:b/>
                <w:color w:val="000000"/>
                <w:sz w:val="20"/>
                <w:szCs w:val="20"/>
              </w:rPr>
            </w:pPr>
            <w:r>
              <w:rPr>
                <w:rFonts w:cs="Arial"/>
                <w:b/>
                <w:color w:val="000000"/>
                <w:sz w:val="20"/>
                <w:szCs w:val="20"/>
              </w:rPr>
              <w:t>Source</w:t>
            </w:r>
          </w:p>
        </w:tc>
      </w:tr>
      <w:tr w:rsidR="00F07890" w:rsidRPr="0059426D" w14:paraId="17FBED14" w14:textId="77777777" w:rsidTr="00E23CB5">
        <w:trPr>
          <w:cantSplit/>
          <w:trHeight w:val="20"/>
        </w:trPr>
        <w:tc>
          <w:tcPr>
            <w:tcW w:w="2155" w:type="dxa"/>
            <w:vAlign w:val="center"/>
          </w:tcPr>
          <w:p w14:paraId="754DBB3A" w14:textId="43492601" w:rsidR="00F07890" w:rsidRPr="00177EB6" w:rsidRDefault="00F07890" w:rsidP="00E23CB5">
            <w:pPr>
              <w:keepNext/>
              <w:keepLines/>
              <w:spacing w:before="0" w:after="0" w:line="200" w:lineRule="atLeast"/>
              <w:rPr>
                <w:rFonts w:cstheme="minorHAnsi"/>
                <w:sz w:val="20"/>
                <w:szCs w:val="20"/>
              </w:rPr>
            </w:pPr>
            <w:r w:rsidRPr="00177EB6">
              <w:rPr>
                <w:rFonts w:cs="Arial"/>
                <w:color w:val="000000"/>
                <w:sz w:val="20"/>
                <w:szCs w:val="20"/>
              </w:rPr>
              <w:t xml:space="preserve">NTG </w:t>
            </w:r>
            <w:r>
              <w:rPr>
                <w:rFonts w:cs="Arial"/>
                <w:color w:val="000000"/>
                <w:sz w:val="20"/>
                <w:szCs w:val="20"/>
              </w:rPr>
              <w:t xml:space="preserve">- </w:t>
            </w:r>
            <w:r w:rsidRPr="00E728A4">
              <w:rPr>
                <w:rFonts w:cs="Arial"/>
                <w:color w:val="000000"/>
                <w:sz w:val="20"/>
                <w:szCs w:val="20"/>
              </w:rPr>
              <w:t>residential</w:t>
            </w:r>
            <w:r w:rsidR="00F52F92" w:rsidRPr="00E728A4">
              <w:rPr>
                <w:rFonts w:cs="Arial"/>
                <w:color w:val="000000"/>
                <w:sz w:val="20"/>
                <w:szCs w:val="20"/>
              </w:rPr>
              <w:t>, upstream delivery</w:t>
            </w:r>
          </w:p>
        </w:tc>
        <w:tc>
          <w:tcPr>
            <w:tcW w:w="1530" w:type="dxa"/>
            <w:shd w:val="clear" w:color="auto" w:fill="auto"/>
            <w:noWrap/>
            <w:vAlign w:val="center"/>
          </w:tcPr>
          <w:p w14:paraId="4214987B" w14:textId="472F5F28" w:rsidR="00F07890" w:rsidRPr="0059426D" w:rsidRDefault="00F52F92" w:rsidP="00E23CB5">
            <w:pPr>
              <w:keepNext/>
              <w:keepLines/>
              <w:spacing w:before="0" w:after="0" w:line="200" w:lineRule="atLeast"/>
              <w:jc w:val="center"/>
              <w:rPr>
                <w:color w:val="000000"/>
                <w:sz w:val="20"/>
                <w:szCs w:val="20"/>
              </w:rPr>
            </w:pPr>
            <w:r>
              <w:rPr>
                <w:color w:val="000000"/>
                <w:sz w:val="20"/>
                <w:szCs w:val="20"/>
              </w:rPr>
              <w:t>0.65</w:t>
            </w:r>
          </w:p>
        </w:tc>
        <w:tc>
          <w:tcPr>
            <w:tcW w:w="5940" w:type="dxa"/>
            <w:vAlign w:val="center"/>
          </w:tcPr>
          <w:p w14:paraId="5F526562" w14:textId="1CF8C3AE" w:rsidR="00F07890" w:rsidRDefault="0014614C" w:rsidP="00E23CB5">
            <w:pPr>
              <w:spacing w:before="0" w:after="0"/>
              <w:rPr>
                <w:sz w:val="18"/>
              </w:rPr>
            </w:pPr>
            <w:r>
              <w:rPr>
                <w:sz w:val="18"/>
              </w:rPr>
              <w:t xml:space="preserve">Adopted by: CPUC, 2018. </w:t>
            </w:r>
            <w:r w:rsidRPr="0014614C">
              <w:rPr>
                <w:i/>
                <w:iCs/>
                <w:sz w:val="18"/>
              </w:rPr>
              <w:t>Resolution E-4952</w:t>
            </w:r>
            <w:r>
              <w:rPr>
                <w:i/>
                <w:iCs/>
                <w:sz w:val="18"/>
              </w:rPr>
              <w:t>:</w:t>
            </w:r>
            <w:r w:rsidRPr="0014614C">
              <w:rPr>
                <w:i/>
                <w:iCs/>
                <w:sz w:val="18"/>
              </w:rPr>
              <w:t xml:space="preserve"> DEER2020 and Revised DEER2019</w:t>
            </w:r>
            <w:r>
              <w:rPr>
                <w:sz w:val="18"/>
              </w:rPr>
              <w:t>. Page A-36, Table 7.</w:t>
            </w:r>
          </w:p>
          <w:p w14:paraId="1C3215C5" w14:textId="77777777" w:rsidR="0014614C" w:rsidRDefault="0014614C" w:rsidP="00E23CB5">
            <w:pPr>
              <w:spacing w:before="0" w:after="0"/>
              <w:rPr>
                <w:sz w:val="18"/>
              </w:rPr>
            </w:pPr>
          </w:p>
          <w:p w14:paraId="2B2A7CA1" w14:textId="06D36623" w:rsidR="0014614C" w:rsidRPr="0014614C" w:rsidRDefault="0014614C" w:rsidP="00E23CB5">
            <w:pPr>
              <w:spacing w:before="0" w:after="0"/>
              <w:rPr>
                <w:sz w:val="18"/>
              </w:rPr>
            </w:pPr>
            <w:r>
              <w:rPr>
                <w:sz w:val="18"/>
              </w:rPr>
              <w:t xml:space="preserve">Based on: Impact Evaluation of 2015 Upstream HVAC Programs (HVAC1), prepared for California Public Utilities </w:t>
            </w:r>
            <w:r w:rsidR="001E6F68">
              <w:rPr>
                <w:sz w:val="18"/>
              </w:rPr>
              <w:t>Commission</w:t>
            </w:r>
            <w:r>
              <w:rPr>
                <w:sz w:val="18"/>
              </w:rPr>
              <w:t xml:space="preserve"> by DNVGL, CALMAC ID CPU0116.03, April 4, 2017.</w:t>
            </w:r>
          </w:p>
        </w:tc>
      </w:tr>
      <w:tr w:rsidR="00F52F92" w:rsidRPr="0059426D" w14:paraId="53E0D3D0" w14:textId="77777777" w:rsidTr="00E23CB5">
        <w:trPr>
          <w:cantSplit/>
          <w:trHeight w:val="20"/>
        </w:trPr>
        <w:tc>
          <w:tcPr>
            <w:tcW w:w="2155" w:type="dxa"/>
            <w:vAlign w:val="center"/>
          </w:tcPr>
          <w:p w14:paraId="319C5856" w14:textId="493679D9" w:rsidR="00F52F92" w:rsidRPr="00177EB6" w:rsidRDefault="00F52F92" w:rsidP="00E23CB5">
            <w:pPr>
              <w:keepNext/>
              <w:keepLines/>
              <w:spacing w:before="0" w:after="0" w:line="200" w:lineRule="atLeast"/>
              <w:rPr>
                <w:rFonts w:cs="Arial"/>
                <w:color w:val="000000"/>
                <w:sz w:val="20"/>
                <w:szCs w:val="20"/>
              </w:rPr>
            </w:pPr>
            <w:r>
              <w:rPr>
                <w:rFonts w:cs="Arial"/>
                <w:color w:val="000000"/>
                <w:sz w:val="20"/>
                <w:szCs w:val="20"/>
              </w:rPr>
              <w:t>NTG - residential, downstream delivery</w:t>
            </w:r>
          </w:p>
        </w:tc>
        <w:tc>
          <w:tcPr>
            <w:tcW w:w="1530" w:type="dxa"/>
            <w:shd w:val="clear" w:color="auto" w:fill="auto"/>
            <w:noWrap/>
            <w:vAlign w:val="center"/>
          </w:tcPr>
          <w:p w14:paraId="55F5B0A9" w14:textId="5CEC2F8B" w:rsidR="00F52F92" w:rsidRPr="0059426D" w:rsidRDefault="00F52F92" w:rsidP="00E23CB5">
            <w:pPr>
              <w:keepNext/>
              <w:keepLines/>
              <w:spacing w:before="0" w:after="0" w:line="200" w:lineRule="atLeast"/>
              <w:jc w:val="center"/>
              <w:rPr>
                <w:color w:val="000000"/>
                <w:sz w:val="20"/>
                <w:szCs w:val="20"/>
              </w:rPr>
            </w:pPr>
            <w:r>
              <w:rPr>
                <w:color w:val="000000"/>
                <w:sz w:val="20"/>
                <w:szCs w:val="20"/>
              </w:rPr>
              <w:t>0.6</w:t>
            </w:r>
            <w:r w:rsidR="00504E8A">
              <w:rPr>
                <w:color w:val="000000"/>
                <w:sz w:val="20"/>
                <w:szCs w:val="20"/>
              </w:rPr>
              <w:t>0</w:t>
            </w:r>
          </w:p>
        </w:tc>
        <w:tc>
          <w:tcPr>
            <w:tcW w:w="5940" w:type="dxa"/>
            <w:vAlign w:val="center"/>
          </w:tcPr>
          <w:p w14:paraId="5B3767AC" w14:textId="212898E6" w:rsidR="00416ACD" w:rsidRDefault="00416ACD" w:rsidP="00E23CB5">
            <w:pPr>
              <w:spacing w:before="0" w:after="0"/>
              <w:rPr>
                <w:sz w:val="18"/>
              </w:rPr>
            </w:pPr>
            <w:r>
              <w:rPr>
                <w:sz w:val="18"/>
              </w:rPr>
              <w:t xml:space="preserve">Adopted by: CPUC, 2018. </w:t>
            </w:r>
            <w:r w:rsidRPr="0014614C">
              <w:rPr>
                <w:i/>
                <w:iCs/>
                <w:sz w:val="18"/>
              </w:rPr>
              <w:t>Resolution E-4952</w:t>
            </w:r>
            <w:r>
              <w:rPr>
                <w:i/>
                <w:iCs/>
                <w:sz w:val="18"/>
              </w:rPr>
              <w:t>:</w:t>
            </w:r>
            <w:r w:rsidRPr="0014614C">
              <w:rPr>
                <w:i/>
                <w:iCs/>
                <w:sz w:val="18"/>
              </w:rPr>
              <w:t xml:space="preserve"> DEER2020 and Revised DEER2019</w:t>
            </w:r>
            <w:r>
              <w:rPr>
                <w:sz w:val="18"/>
              </w:rPr>
              <w:t>. Page A-50, attachment "SupportTable-NTG2020.xlsx.".</w:t>
            </w:r>
          </w:p>
          <w:p w14:paraId="4D871FEE" w14:textId="5F6164E1" w:rsidR="00416ACD" w:rsidRPr="00575E9A" w:rsidRDefault="00416ACD" w:rsidP="00E23CB5">
            <w:pPr>
              <w:spacing w:before="0" w:after="0"/>
              <w:rPr>
                <w:sz w:val="18"/>
              </w:rPr>
            </w:pPr>
          </w:p>
        </w:tc>
      </w:tr>
    </w:tbl>
    <w:p w14:paraId="6ECC6493" w14:textId="77777777" w:rsidR="007D230B" w:rsidRPr="0001609E" w:rsidRDefault="007D230B" w:rsidP="004142EF"/>
    <w:p w14:paraId="323B5B02" w14:textId="3163AAA6" w:rsidR="007D230B" w:rsidRPr="0001609E" w:rsidRDefault="00D02C36" w:rsidP="00764B18">
      <w:pPr>
        <w:pStyle w:val="eTRMHeading3"/>
      </w:pPr>
      <w:bookmarkStart w:id="155" w:name="_Toc486490864"/>
      <w:bookmarkStart w:id="156" w:name="_Toc486580935"/>
      <w:bookmarkStart w:id="157" w:name="_Toc34151089"/>
      <w:r w:rsidRPr="0001609E">
        <w:t>Gross Savings Installation Adjustment (</w:t>
      </w:r>
      <w:r w:rsidR="007D230B" w:rsidRPr="0001609E">
        <w:t>GSIA</w:t>
      </w:r>
      <w:bookmarkEnd w:id="155"/>
      <w:bookmarkEnd w:id="156"/>
      <w:r w:rsidRPr="0001609E">
        <w:t>)</w:t>
      </w:r>
      <w:bookmarkEnd w:id="157"/>
    </w:p>
    <w:p w14:paraId="2A1F1C17" w14:textId="6BC8019C" w:rsidR="007D230B" w:rsidRPr="0001609E" w:rsidRDefault="00AA3E2A" w:rsidP="004142EF">
      <w:r w:rsidRPr="0001609E">
        <w:t xml:space="preserve">The gross savings installation adjustment (GSIA) rate represents the ratio of the number of verified installations of the measure to the number of claimed installations reported by the utility. This factor varies by end use, sector, technology, application, and delivery method. </w:t>
      </w:r>
      <w:r w:rsidR="00FA124C">
        <w:t>This GSIA rate is the current “default” rate specified for measures for which an alternative GSIA has not been estimated and approved.</w:t>
      </w:r>
    </w:p>
    <w:p w14:paraId="022915CE" w14:textId="4D8D7AD0" w:rsidR="00DE1A0F" w:rsidRPr="0001609E" w:rsidRDefault="002F78E9" w:rsidP="00865A6A">
      <w:pPr>
        <w:pStyle w:val="Caption"/>
      </w:pPr>
      <w:r w:rsidRPr="0001609E">
        <w:t>Gross Savings Installation Adjustment Rates</w:t>
      </w:r>
    </w:p>
    <w:tbl>
      <w:tblPr>
        <w:tblW w:w="944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2335"/>
        <w:gridCol w:w="1441"/>
        <w:gridCol w:w="5669"/>
      </w:tblGrid>
      <w:tr w:rsidR="00AA3E2A" w:rsidRPr="0001609E" w14:paraId="60BDA2BB" w14:textId="744FC0FC" w:rsidTr="00A107E7">
        <w:trPr>
          <w:cantSplit/>
          <w:trHeight w:val="20"/>
        </w:trPr>
        <w:tc>
          <w:tcPr>
            <w:tcW w:w="1236" w:type="pct"/>
            <w:shd w:val="clear" w:color="000000" w:fill="F2F2F2" w:themeFill="background1" w:themeFillShade="F2"/>
            <w:vAlign w:val="bottom"/>
          </w:tcPr>
          <w:p w14:paraId="7D363CC0" w14:textId="26519964" w:rsidR="00AA3E2A" w:rsidRPr="0001609E" w:rsidRDefault="00177EB6" w:rsidP="00BA3D7D">
            <w:pPr>
              <w:spacing w:before="0" w:after="0" w:line="200" w:lineRule="atLeast"/>
              <w:jc w:val="center"/>
              <w:rPr>
                <w:rFonts w:cs="Arial"/>
                <w:b/>
                <w:color w:val="000000"/>
                <w:sz w:val="20"/>
                <w:szCs w:val="20"/>
              </w:rPr>
            </w:pPr>
            <w:r w:rsidRPr="0001609E">
              <w:rPr>
                <w:rFonts w:cs="Arial"/>
                <w:b/>
                <w:color w:val="000000"/>
                <w:sz w:val="20"/>
                <w:szCs w:val="20"/>
              </w:rPr>
              <w:t>Parameter</w:t>
            </w:r>
          </w:p>
        </w:tc>
        <w:tc>
          <w:tcPr>
            <w:tcW w:w="763" w:type="pct"/>
            <w:shd w:val="clear" w:color="000000" w:fill="F2F2F2" w:themeFill="background1" w:themeFillShade="F2"/>
            <w:vAlign w:val="center"/>
          </w:tcPr>
          <w:p w14:paraId="2A1AC9D4" w14:textId="3263DC2B" w:rsidR="00AA3E2A" w:rsidRPr="0001609E" w:rsidRDefault="00AA3E2A" w:rsidP="006D6644">
            <w:pPr>
              <w:spacing w:before="0" w:after="0" w:line="200" w:lineRule="atLeast"/>
              <w:jc w:val="center"/>
              <w:rPr>
                <w:rFonts w:cs="Arial"/>
                <w:b/>
                <w:color w:val="000000"/>
                <w:sz w:val="20"/>
                <w:szCs w:val="20"/>
              </w:rPr>
            </w:pPr>
            <w:r w:rsidRPr="0001609E">
              <w:rPr>
                <w:rFonts w:cs="Arial"/>
                <w:b/>
                <w:sz w:val="20"/>
                <w:szCs w:val="20"/>
              </w:rPr>
              <w:t xml:space="preserve">GSIA </w:t>
            </w:r>
          </w:p>
        </w:tc>
        <w:tc>
          <w:tcPr>
            <w:tcW w:w="3001" w:type="pct"/>
            <w:shd w:val="clear" w:color="000000" w:fill="F2F2F2" w:themeFill="background1" w:themeFillShade="F2"/>
          </w:tcPr>
          <w:p w14:paraId="32AB7FEE" w14:textId="77936D4E" w:rsidR="00AA3E2A" w:rsidRPr="0001609E" w:rsidRDefault="00AA3E2A" w:rsidP="006D6644">
            <w:pPr>
              <w:spacing w:before="0" w:after="0" w:line="200" w:lineRule="atLeast"/>
              <w:jc w:val="center"/>
              <w:rPr>
                <w:rFonts w:cs="Arial"/>
                <w:b/>
                <w:sz w:val="20"/>
                <w:szCs w:val="20"/>
              </w:rPr>
            </w:pPr>
            <w:r w:rsidRPr="0001609E">
              <w:rPr>
                <w:rFonts w:cs="Arial"/>
                <w:b/>
                <w:sz w:val="20"/>
                <w:szCs w:val="20"/>
              </w:rPr>
              <w:t>Source</w:t>
            </w:r>
          </w:p>
        </w:tc>
      </w:tr>
      <w:tr w:rsidR="00D6352D" w:rsidRPr="0001609E" w14:paraId="2209CD52" w14:textId="78579504" w:rsidTr="006F118F">
        <w:trPr>
          <w:cantSplit/>
          <w:trHeight w:val="20"/>
        </w:trPr>
        <w:tc>
          <w:tcPr>
            <w:tcW w:w="1236" w:type="pct"/>
            <w:vAlign w:val="center"/>
          </w:tcPr>
          <w:p w14:paraId="6618BC2B" w14:textId="76C9739F" w:rsidR="00D6352D" w:rsidRPr="0001609E" w:rsidRDefault="00D6352D" w:rsidP="005820CC">
            <w:pPr>
              <w:spacing w:before="0" w:after="0" w:line="200" w:lineRule="atLeast"/>
              <w:rPr>
                <w:rFonts w:cstheme="minorHAnsi"/>
                <w:sz w:val="20"/>
                <w:szCs w:val="20"/>
              </w:rPr>
            </w:pPr>
            <w:r w:rsidRPr="0001609E">
              <w:rPr>
                <w:rFonts w:cstheme="minorHAnsi"/>
                <w:sz w:val="20"/>
                <w:szCs w:val="20"/>
              </w:rPr>
              <w:t xml:space="preserve">GSIA </w:t>
            </w:r>
          </w:p>
        </w:tc>
        <w:tc>
          <w:tcPr>
            <w:tcW w:w="763" w:type="pct"/>
            <w:vAlign w:val="center"/>
          </w:tcPr>
          <w:p w14:paraId="6D1D8F27" w14:textId="13477C3E" w:rsidR="00D6352D" w:rsidRPr="00A107E7" w:rsidRDefault="00D6352D" w:rsidP="00D6352D">
            <w:pPr>
              <w:spacing w:before="0" w:after="0" w:line="200" w:lineRule="atLeast"/>
              <w:jc w:val="center"/>
              <w:rPr>
                <w:sz w:val="20"/>
                <w:szCs w:val="20"/>
              </w:rPr>
            </w:pPr>
            <w:r w:rsidRPr="00A107E7">
              <w:rPr>
                <w:sz w:val="20"/>
                <w:szCs w:val="20"/>
              </w:rPr>
              <w:t>1.0</w:t>
            </w:r>
          </w:p>
        </w:tc>
        <w:tc>
          <w:tcPr>
            <w:tcW w:w="3001" w:type="pct"/>
            <w:vAlign w:val="center"/>
          </w:tcPr>
          <w:p w14:paraId="52FCA633" w14:textId="230E318D" w:rsidR="00D6352D" w:rsidRPr="00C7412C" w:rsidRDefault="00D6352D" w:rsidP="00D6352D">
            <w:pPr>
              <w:spacing w:before="0" w:after="0" w:line="200" w:lineRule="atLeast"/>
              <w:rPr>
                <w:sz w:val="20"/>
                <w:szCs w:val="20"/>
              </w:rPr>
            </w:pPr>
            <w:r w:rsidRPr="00C7412C">
              <w:rPr>
                <w:rFonts w:eastAsia="Times New Roman" w:cs="Times New Roman"/>
                <w:sz w:val="18"/>
                <w:szCs w:val="18"/>
              </w:rPr>
              <w:t xml:space="preserve">California Public Utilities Commission (CPUC), Energy Division. 2013. </w:t>
            </w:r>
            <w:r w:rsidRPr="00C7412C">
              <w:rPr>
                <w:rFonts w:eastAsia="Times New Roman" w:cs="Times New Roman"/>
                <w:i/>
                <w:sz w:val="18"/>
                <w:szCs w:val="18"/>
              </w:rPr>
              <w:t>Energy Efficiency Policy Manual Version 5</w:t>
            </w:r>
            <w:r w:rsidRPr="00C7412C">
              <w:rPr>
                <w:rFonts w:eastAsia="Times New Roman" w:cs="Times New Roman"/>
                <w:sz w:val="18"/>
                <w:szCs w:val="18"/>
              </w:rPr>
              <w:t>. Page 31.</w:t>
            </w:r>
          </w:p>
        </w:tc>
      </w:tr>
    </w:tbl>
    <w:p w14:paraId="08395124" w14:textId="77777777" w:rsidR="00DE1A0F" w:rsidRPr="0001609E" w:rsidRDefault="00DE1A0F" w:rsidP="00DE1A0F">
      <w:pPr>
        <w:rPr>
          <w:rFonts w:cs="Arial"/>
          <w:sz w:val="20"/>
          <w:szCs w:val="20"/>
        </w:rPr>
      </w:pPr>
    </w:p>
    <w:p w14:paraId="7D8551BB" w14:textId="6FC3882E" w:rsidR="009C31A4" w:rsidRPr="0001609E" w:rsidRDefault="009C31A4" w:rsidP="00764B18">
      <w:pPr>
        <w:pStyle w:val="eTRMHeading3"/>
      </w:pPr>
      <w:bookmarkStart w:id="158" w:name="_Toc34151090"/>
      <w:r w:rsidRPr="0001609E">
        <w:t>DEER Differences Analysis</w:t>
      </w:r>
      <w:bookmarkEnd w:id="158"/>
    </w:p>
    <w:p w14:paraId="575E579E" w14:textId="39C7256E" w:rsidR="002C67DF" w:rsidRDefault="003F21D2" w:rsidP="004142EF">
      <w:r w:rsidRPr="0001609E">
        <w:t xml:space="preserve">This section provides a summary of </w:t>
      </w:r>
      <w:r w:rsidR="00842D80">
        <w:rPr>
          <w:rFonts w:cstheme="minorHAnsi"/>
          <w:szCs w:val="22"/>
        </w:rPr>
        <w:t xml:space="preserve">Database for Energy Efficient Resources (DEER) </w:t>
      </w:r>
      <w:r w:rsidRPr="0001609E">
        <w:t>-based inputs and methods, and the rationale for inputs and methods that are not DEER-based.</w:t>
      </w:r>
    </w:p>
    <w:p w14:paraId="756C62FB" w14:textId="615AAC71" w:rsidR="00EA057C" w:rsidRPr="0001609E" w:rsidRDefault="00EA057C" w:rsidP="00865A6A">
      <w:pPr>
        <w:pStyle w:val="Caption"/>
      </w:pPr>
      <w:r w:rsidRPr="0001609E">
        <w:t>DEER Difference Summary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5" w:type="dxa"/>
          <w:right w:w="115" w:type="dxa"/>
        </w:tblCellMar>
        <w:tblLook w:val="04A0" w:firstRow="1" w:lastRow="0" w:firstColumn="1" w:lastColumn="0" w:noHBand="0" w:noVBand="1"/>
      </w:tblPr>
      <w:tblGrid>
        <w:gridCol w:w="3235"/>
        <w:gridCol w:w="6115"/>
      </w:tblGrid>
      <w:tr w:rsidR="00EA057C" w:rsidRPr="0001609E" w14:paraId="59D017C8" w14:textId="77777777" w:rsidTr="00C7412C">
        <w:trPr>
          <w:trHeight w:val="20"/>
          <w:tblHeader/>
        </w:trPr>
        <w:tc>
          <w:tcPr>
            <w:tcW w:w="1730" w:type="pct"/>
            <w:shd w:val="clear" w:color="auto" w:fill="F2F2F2" w:themeFill="background1" w:themeFillShade="F2"/>
          </w:tcPr>
          <w:p w14:paraId="5A1E2CE5" w14:textId="77777777" w:rsidR="00EA057C" w:rsidRPr="0001609E" w:rsidRDefault="00EA057C" w:rsidP="00C7412C">
            <w:pPr>
              <w:keepNext/>
              <w:keepLines/>
              <w:tabs>
                <w:tab w:val="right" w:pos="2957"/>
              </w:tabs>
              <w:spacing w:before="20" w:after="20"/>
              <w:rPr>
                <w:rFonts w:cs="Arial"/>
                <w:b/>
                <w:sz w:val="20"/>
                <w:szCs w:val="20"/>
              </w:rPr>
            </w:pPr>
            <w:r w:rsidRPr="0001609E">
              <w:rPr>
                <w:rFonts w:cs="Arial"/>
                <w:b/>
                <w:sz w:val="20"/>
                <w:szCs w:val="20"/>
              </w:rPr>
              <w:t>DEER Item</w:t>
            </w:r>
          </w:p>
        </w:tc>
        <w:tc>
          <w:tcPr>
            <w:tcW w:w="3270" w:type="pct"/>
            <w:shd w:val="clear" w:color="auto" w:fill="F2F2F2" w:themeFill="background1" w:themeFillShade="F2"/>
          </w:tcPr>
          <w:p w14:paraId="52AD34D1" w14:textId="0CFF441B" w:rsidR="00EA057C" w:rsidRPr="0001609E" w:rsidRDefault="00EA057C" w:rsidP="00C7412C">
            <w:pPr>
              <w:keepNext/>
              <w:keepLines/>
              <w:spacing w:before="20" w:after="20"/>
              <w:rPr>
                <w:rFonts w:cs="Arial"/>
                <w:b/>
                <w:sz w:val="20"/>
                <w:szCs w:val="20"/>
              </w:rPr>
            </w:pPr>
            <w:r w:rsidRPr="0001609E">
              <w:rPr>
                <w:rFonts w:cs="Arial"/>
                <w:b/>
                <w:sz w:val="20"/>
                <w:szCs w:val="20"/>
              </w:rPr>
              <w:t>Comment / Used for Workpaper</w:t>
            </w:r>
          </w:p>
        </w:tc>
      </w:tr>
      <w:tr w:rsidR="003077CB" w:rsidRPr="0001609E" w14:paraId="33003020" w14:textId="77777777" w:rsidTr="00EA057C">
        <w:trPr>
          <w:trHeight w:val="20"/>
        </w:trPr>
        <w:tc>
          <w:tcPr>
            <w:tcW w:w="1730" w:type="pct"/>
          </w:tcPr>
          <w:p w14:paraId="1F2D360A" w14:textId="77777777" w:rsidR="003077CB" w:rsidRPr="0001609E" w:rsidRDefault="003077CB" w:rsidP="00C7412C">
            <w:pPr>
              <w:spacing w:before="20" w:after="20"/>
              <w:rPr>
                <w:rFonts w:cs="Arial"/>
                <w:sz w:val="20"/>
                <w:szCs w:val="20"/>
              </w:rPr>
            </w:pPr>
            <w:r w:rsidRPr="0001609E">
              <w:rPr>
                <w:rFonts w:cs="Arial"/>
                <w:sz w:val="20"/>
                <w:szCs w:val="20"/>
              </w:rPr>
              <w:t>Modified DEER methodology</w:t>
            </w:r>
          </w:p>
        </w:tc>
        <w:tc>
          <w:tcPr>
            <w:tcW w:w="3270" w:type="pct"/>
          </w:tcPr>
          <w:p w14:paraId="247EE411" w14:textId="366807BF" w:rsidR="003077CB" w:rsidRPr="005331FC" w:rsidRDefault="00834891" w:rsidP="00C7412C">
            <w:pPr>
              <w:spacing w:before="20" w:after="20"/>
              <w:rPr>
                <w:rFonts w:cs="Arial"/>
                <w:b/>
                <w:sz w:val="20"/>
                <w:szCs w:val="20"/>
              </w:rPr>
            </w:pPr>
            <w:r>
              <w:rPr>
                <w:rFonts w:cs="Arial"/>
                <w:sz w:val="20"/>
                <w:szCs w:val="20"/>
              </w:rPr>
              <w:t>Yes</w:t>
            </w:r>
          </w:p>
        </w:tc>
      </w:tr>
      <w:tr w:rsidR="003077CB" w:rsidRPr="0001609E" w14:paraId="507422EA" w14:textId="77777777" w:rsidTr="00EA057C">
        <w:trPr>
          <w:trHeight w:val="20"/>
        </w:trPr>
        <w:tc>
          <w:tcPr>
            <w:tcW w:w="1730" w:type="pct"/>
          </w:tcPr>
          <w:p w14:paraId="29430E33" w14:textId="77777777" w:rsidR="003077CB" w:rsidRPr="0001609E" w:rsidRDefault="003077CB" w:rsidP="00C7412C">
            <w:pPr>
              <w:spacing w:before="20" w:after="20"/>
              <w:rPr>
                <w:rFonts w:cs="Arial"/>
                <w:sz w:val="20"/>
                <w:szCs w:val="20"/>
              </w:rPr>
            </w:pPr>
            <w:r w:rsidRPr="0001609E">
              <w:rPr>
                <w:rFonts w:cs="Arial"/>
                <w:sz w:val="20"/>
                <w:szCs w:val="20"/>
              </w:rPr>
              <w:t>Scaled DEER measure</w:t>
            </w:r>
          </w:p>
        </w:tc>
        <w:tc>
          <w:tcPr>
            <w:tcW w:w="3270" w:type="pct"/>
          </w:tcPr>
          <w:p w14:paraId="0C847473" w14:textId="432404A2" w:rsidR="003077CB" w:rsidRPr="005331FC" w:rsidRDefault="003077CB" w:rsidP="00C7412C">
            <w:pPr>
              <w:spacing w:before="20" w:after="20"/>
              <w:rPr>
                <w:rFonts w:cs="Arial"/>
                <w:sz w:val="20"/>
                <w:szCs w:val="20"/>
              </w:rPr>
            </w:pPr>
            <w:r w:rsidRPr="005331FC">
              <w:rPr>
                <w:rFonts w:cs="Arial"/>
                <w:sz w:val="20"/>
                <w:szCs w:val="20"/>
              </w:rPr>
              <w:t>No</w:t>
            </w:r>
          </w:p>
        </w:tc>
      </w:tr>
      <w:tr w:rsidR="003077CB" w:rsidRPr="0001609E" w14:paraId="335CDE40" w14:textId="77777777" w:rsidTr="00EA057C">
        <w:trPr>
          <w:trHeight w:val="20"/>
        </w:trPr>
        <w:tc>
          <w:tcPr>
            <w:tcW w:w="1730" w:type="pct"/>
          </w:tcPr>
          <w:p w14:paraId="126C3B42" w14:textId="77777777" w:rsidR="003077CB" w:rsidRPr="0001609E" w:rsidRDefault="003077CB" w:rsidP="00C7412C">
            <w:pPr>
              <w:spacing w:before="20" w:after="20"/>
              <w:rPr>
                <w:rFonts w:cs="Arial"/>
                <w:sz w:val="20"/>
                <w:szCs w:val="20"/>
              </w:rPr>
            </w:pPr>
            <w:r w:rsidRPr="0001609E">
              <w:rPr>
                <w:rFonts w:cs="Arial"/>
                <w:sz w:val="20"/>
                <w:szCs w:val="20"/>
              </w:rPr>
              <w:t>DEER Base Case</w:t>
            </w:r>
          </w:p>
        </w:tc>
        <w:tc>
          <w:tcPr>
            <w:tcW w:w="3270" w:type="pct"/>
          </w:tcPr>
          <w:p w14:paraId="5D2A1B0E" w14:textId="6A2D734A" w:rsidR="003077CB" w:rsidRPr="005331FC" w:rsidRDefault="00F07890" w:rsidP="00C7412C">
            <w:pPr>
              <w:spacing w:before="20" w:after="20"/>
              <w:rPr>
                <w:rFonts w:cs="Arial"/>
                <w:sz w:val="20"/>
                <w:szCs w:val="20"/>
              </w:rPr>
            </w:pPr>
            <w:r>
              <w:rPr>
                <w:rFonts w:cs="Arial"/>
                <w:sz w:val="20"/>
                <w:szCs w:val="20"/>
              </w:rPr>
              <w:t>Yes</w:t>
            </w:r>
          </w:p>
        </w:tc>
      </w:tr>
      <w:tr w:rsidR="003077CB" w:rsidRPr="0001609E" w14:paraId="1F8399E1" w14:textId="77777777" w:rsidTr="00EA057C">
        <w:trPr>
          <w:trHeight w:val="20"/>
        </w:trPr>
        <w:tc>
          <w:tcPr>
            <w:tcW w:w="1730" w:type="pct"/>
          </w:tcPr>
          <w:p w14:paraId="0CC701E3" w14:textId="77777777" w:rsidR="003077CB" w:rsidRPr="0001609E" w:rsidRDefault="003077CB" w:rsidP="00C7412C">
            <w:pPr>
              <w:spacing w:before="20" w:after="20"/>
              <w:rPr>
                <w:rFonts w:cs="Arial"/>
                <w:sz w:val="20"/>
                <w:szCs w:val="20"/>
              </w:rPr>
            </w:pPr>
            <w:r w:rsidRPr="0001609E">
              <w:rPr>
                <w:rFonts w:cs="Arial"/>
                <w:sz w:val="20"/>
                <w:szCs w:val="20"/>
              </w:rPr>
              <w:t>DEER Measure Case</w:t>
            </w:r>
          </w:p>
        </w:tc>
        <w:tc>
          <w:tcPr>
            <w:tcW w:w="3270" w:type="pct"/>
          </w:tcPr>
          <w:p w14:paraId="49A023A0" w14:textId="0E483A67" w:rsidR="003077CB" w:rsidRPr="005331FC" w:rsidRDefault="00F07890" w:rsidP="00C7412C">
            <w:pPr>
              <w:spacing w:before="20" w:after="20"/>
              <w:rPr>
                <w:rFonts w:cs="Arial"/>
                <w:sz w:val="20"/>
                <w:szCs w:val="20"/>
              </w:rPr>
            </w:pPr>
            <w:r>
              <w:rPr>
                <w:rFonts w:cs="Arial"/>
                <w:sz w:val="20"/>
                <w:szCs w:val="20"/>
              </w:rPr>
              <w:t>Yes</w:t>
            </w:r>
          </w:p>
        </w:tc>
      </w:tr>
      <w:tr w:rsidR="003077CB" w:rsidRPr="0001609E" w14:paraId="663742C6" w14:textId="77777777" w:rsidTr="00EA057C">
        <w:trPr>
          <w:trHeight w:val="20"/>
        </w:trPr>
        <w:tc>
          <w:tcPr>
            <w:tcW w:w="1730" w:type="pct"/>
          </w:tcPr>
          <w:p w14:paraId="16B2FDAB" w14:textId="77777777" w:rsidR="003077CB" w:rsidRPr="0001609E" w:rsidRDefault="003077CB" w:rsidP="00C7412C">
            <w:pPr>
              <w:spacing w:before="20" w:after="20"/>
              <w:rPr>
                <w:rFonts w:cs="Arial"/>
                <w:sz w:val="20"/>
                <w:szCs w:val="20"/>
              </w:rPr>
            </w:pPr>
            <w:r w:rsidRPr="0001609E">
              <w:rPr>
                <w:rFonts w:cs="Arial"/>
                <w:sz w:val="20"/>
                <w:szCs w:val="20"/>
              </w:rPr>
              <w:t>DEER Building Types</w:t>
            </w:r>
          </w:p>
        </w:tc>
        <w:tc>
          <w:tcPr>
            <w:tcW w:w="3270" w:type="pct"/>
          </w:tcPr>
          <w:p w14:paraId="6BBA540C" w14:textId="44BF78E0" w:rsidR="003077CB" w:rsidRPr="005331FC" w:rsidRDefault="003077CB" w:rsidP="00C7412C">
            <w:pPr>
              <w:spacing w:before="20" w:after="20"/>
              <w:rPr>
                <w:rFonts w:cs="Arial"/>
                <w:sz w:val="20"/>
                <w:szCs w:val="20"/>
              </w:rPr>
            </w:pPr>
            <w:r w:rsidRPr="005331FC">
              <w:rPr>
                <w:rFonts w:cs="Arial"/>
                <w:sz w:val="20"/>
                <w:szCs w:val="20"/>
              </w:rPr>
              <w:t xml:space="preserve">Yes </w:t>
            </w:r>
          </w:p>
        </w:tc>
      </w:tr>
      <w:tr w:rsidR="003077CB" w:rsidRPr="0001609E" w14:paraId="424F1325" w14:textId="77777777" w:rsidTr="00EA057C">
        <w:trPr>
          <w:trHeight w:val="20"/>
        </w:trPr>
        <w:tc>
          <w:tcPr>
            <w:tcW w:w="1730" w:type="pct"/>
          </w:tcPr>
          <w:p w14:paraId="71098DDA" w14:textId="77777777" w:rsidR="003077CB" w:rsidRPr="0001609E" w:rsidRDefault="003077CB" w:rsidP="00C7412C">
            <w:pPr>
              <w:spacing w:before="20" w:after="20"/>
              <w:rPr>
                <w:rFonts w:cs="Arial"/>
                <w:sz w:val="20"/>
                <w:szCs w:val="20"/>
              </w:rPr>
            </w:pPr>
            <w:r w:rsidRPr="0001609E">
              <w:rPr>
                <w:rFonts w:cs="Arial"/>
                <w:sz w:val="20"/>
                <w:szCs w:val="20"/>
              </w:rPr>
              <w:t>DEER Operating Hours</w:t>
            </w:r>
          </w:p>
        </w:tc>
        <w:tc>
          <w:tcPr>
            <w:tcW w:w="3270" w:type="pct"/>
          </w:tcPr>
          <w:p w14:paraId="1693E1EE" w14:textId="008CF4C2" w:rsidR="003077CB" w:rsidRPr="005331FC" w:rsidRDefault="003077CB" w:rsidP="00C7412C">
            <w:pPr>
              <w:spacing w:before="20" w:after="20"/>
              <w:rPr>
                <w:rFonts w:cs="Arial"/>
                <w:sz w:val="20"/>
                <w:szCs w:val="20"/>
              </w:rPr>
            </w:pPr>
            <w:r w:rsidRPr="005331FC">
              <w:rPr>
                <w:rFonts w:cs="Arial"/>
                <w:sz w:val="20"/>
                <w:szCs w:val="20"/>
              </w:rPr>
              <w:t xml:space="preserve">Yes </w:t>
            </w:r>
          </w:p>
        </w:tc>
      </w:tr>
      <w:tr w:rsidR="003077CB" w:rsidRPr="0001609E" w14:paraId="0B93AD47" w14:textId="77777777" w:rsidTr="00EA057C">
        <w:trPr>
          <w:trHeight w:val="20"/>
        </w:trPr>
        <w:tc>
          <w:tcPr>
            <w:tcW w:w="1730" w:type="pct"/>
          </w:tcPr>
          <w:p w14:paraId="6E9E484F" w14:textId="77777777" w:rsidR="003077CB" w:rsidRPr="0001609E" w:rsidRDefault="003077CB" w:rsidP="00C7412C">
            <w:pPr>
              <w:spacing w:before="20" w:after="20"/>
              <w:rPr>
                <w:rFonts w:cs="Arial"/>
                <w:sz w:val="20"/>
                <w:szCs w:val="20"/>
              </w:rPr>
            </w:pPr>
            <w:r w:rsidRPr="0001609E">
              <w:rPr>
                <w:rFonts w:cs="Arial"/>
                <w:sz w:val="20"/>
                <w:szCs w:val="20"/>
              </w:rPr>
              <w:t>DEER eQUEST Prototypes</w:t>
            </w:r>
          </w:p>
        </w:tc>
        <w:tc>
          <w:tcPr>
            <w:tcW w:w="3270" w:type="pct"/>
          </w:tcPr>
          <w:p w14:paraId="4948DEAF" w14:textId="3A965F9D" w:rsidR="003077CB" w:rsidRPr="005331FC" w:rsidDel="00505CEC" w:rsidRDefault="003077CB" w:rsidP="00C7412C">
            <w:pPr>
              <w:spacing w:before="20" w:after="20"/>
              <w:rPr>
                <w:rFonts w:cs="Arial"/>
                <w:sz w:val="20"/>
                <w:szCs w:val="20"/>
              </w:rPr>
            </w:pPr>
            <w:r w:rsidRPr="005331FC">
              <w:rPr>
                <w:rFonts w:cs="Arial"/>
                <w:sz w:val="20"/>
                <w:szCs w:val="20"/>
              </w:rPr>
              <w:t xml:space="preserve">Yes </w:t>
            </w:r>
          </w:p>
        </w:tc>
      </w:tr>
      <w:tr w:rsidR="003077CB" w:rsidRPr="0001609E" w14:paraId="2CFDE9D3" w14:textId="77777777" w:rsidTr="00EA057C">
        <w:trPr>
          <w:trHeight w:val="180"/>
        </w:trPr>
        <w:tc>
          <w:tcPr>
            <w:tcW w:w="1730" w:type="pct"/>
          </w:tcPr>
          <w:p w14:paraId="3B6B3E22" w14:textId="77777777" w:rsidR="003077CB" w:rsidRPr="0001609E" w:rsidRDefault="003077CB" w:rsidP="00C7412C">
            <w:pPr>
              <w:spacing w:before="20" w:after="20"/>
              <w:rPr>
                <w:rFonts w:cs="Arial"/>
                <w:sz w:val="20"/>
                <w:szCs w:val="20"/>
              </w:rPr>
            </w:pPr>
            <w:r w:rsidRPr="0001609E">
              <w:rPr>
                <w:rFonts w:cs="Arial"/>
                <w:sz w:val="20"/>
                <w:szCs w:val="20"/>
              </w:rPr>
              <w:t>DEER Version</w:t>
            </w:r>
          </w:p>
        </w:tc>
        <w:tc>
          <w:tcPr>
            <w:tcW w:w="3270" w:type="pct"/>
          </w:tcPr>
          <w:p w14:paraId="1C3B60D1" w14:textId="5C6E6B77" w:rsidR="003077CB" w:rsidRPr="005331FC" w:rsidRDefault="003077CB" w:rsidP="00C7412C">
            <w:pPr>
              <w:spacing w:before="20" w:after="20"/>
              <w:rPr>
                <w:rFonts w:cs="Arial"/>
                <w:sz w:val="20"/>
                <w:szCs w:val="20"/>
              </w:rPr>
            </w:pPr>
            <w:r w:rsidRPr="005331FC">
              <w:rPr>
                <w:rFonts w:cstheme="minorHAnsi"/>
                <w:sz w:val="20"/>
                <w:szCs w:val="20"/>
              </w:rPr>
              <w:t>20</w:t>
            </w:r>
            <w:r w:rsidR="001F636D">
              <w:rPr>
                <w:rFonts w:cstheme="minorHAnsi"/>
                <w:sz w:val="20"/>
                <w:szCs w:val="20"/>
              </w:rPr>
              <w:t>20</w:t>
            </w:r>
          </w:p>
        </w:tc>
      </w:tr>
      <w:tr w:rsidR="003077CB" w:rsidRPr="0001609E" w14:paraId="3B7464D7" w14:textId="77777777" w:rsidTr="00EA057C">
        <w:trPr>
          <w:trHeight w:val="20"/>
        </w:trPr>
        <w:tc>
          <w:tcPr>
            <w:tcW w:w="1730" w:type="pct"/>
          </w:tcPr>
          <w:p w14:paraId="24000A76" w14:textId="77777777" w:rsidR="003077CB" w:rsidRPr="0001609E" w:rsidRDefault="003077CB" w:rsidP="00C7412C">
            <w:pPr>
              <w:spacing w:before="20" w:after="20"/>
              <w:rPr>
                <w:rFonts w:cs="Arial"/>
                <w:sz w:val="20"/>
                <w:szCs w:val="20"/>
              </w:rPr>
            </w:pPr>
            <w:r w:rsidRPr="0001609E">
              <w:rPr>
                <w:rFonts w:cs="Arial"/>
                <w:sz w:val="20"/>
                <w:szCs w:val="20"/>
              </w:rPr>
              <w:t>Reason for Deviation from DEER</w:t>
            </w:r>
          </w:p>
        </w:tc>
        <w:tc>
          <w:tcPr>
            <w:tcW w:w="3270" w:type="pct"/>
          </w:tcPr>
          <w:p w14:paraId="125AAB90" w14:textId="2D4D3268" w:rsidR="003077CB" w:rsidRPr="005331FC" w:rsidRDefault="00FE77E3" w:rsidP="00C7412C">
            <w:pPr>
              <w:spacing w:before="20" w:after="20"/>
              <w:rPr>
                <w:rFonts w:cs="Arial"/>
                <w:sz w:val="20"/>
                <w:szCs w:val="20"/>
              </w:rPr>
            </w:pPr>
            <w:r>
              <w:rPr>
                <w:rFonts w:cstheme="minorHAnsi"/>
                <w:sz w:val="20"/>
                <w:szCs w:val="20"/>
              </w:rPr>
              <w:t>No deviation from DEER for energy impacts.</w:t>
            </w:r>
          </w:p>
        </w:tc>
      </w:tr>
      <w:tr w:rsidR="003077CB" w:rsidRPr="0001609E" w14:paraId="4A7EE859" w14:textId="77777777" w:rsidTr="00EA057C">
        <w:trPr>
          <w:trHeight w:val="20"/>
        </w:trPr>
        <w:tc>
          <w:tcPr>
            <w:tcW w:w="1730" w:type="pct"/>
          </w:tcPr>
          <w:p w14:paraId="7B4D686A" w14:textId="77777777" w:rsidR="003077CB" w:rsidRPr="0001609E" w:rsidRDefault="003077CB" w:rsidP="00C7412C">
            <w:pPr>
              <w:spacing w:before="20" w:after="20"/>
              <w:rPr>
                <w:rFonts w:cs="Arial"/>
                <w:sz w:val="20"/>
                <w:szCs w:val="20"/>
              </w:rPr>
            </w:pPr>
            <w:r w:rsidRPr="0001609E">
              <w:rPr>
                <w:rFonts w:cs="Arial"/>
                <w:sz w:val="20"/>
                <w:szCs w:val="20"/>
              </w:rPr>
              <w:t>DEER Measure IDs Used</w:t>
            </w:r>
          </w:p>
        </w:tc>
        <w:tc>
          <w:tcPr>
            <w:tcW w:w="3270" w:type="pct"/>
          </w:tcPr>
          <w:p w14:paraId="63ABA251" w14:textId="0C692267" w:rsidR="003077CB" w:rsidRPr="005331FC" w:rsidRDefault="00FE77E3" w:rsidP="00C7412C">
            <w:pPr>
              <w:spacing w:before="20" w:after="20"/>
              <w:rPr>
                <w:rFonts w:cs="Arial"/>
                <w:sz w:val="20"/>
                <w:szCs w:val="20"/>
              </w:rPr>
            </w:pPr>
            <w:r>
              <w:rPr>
                <w:rFonts w:cs="Arial"/>
                <w:sz w:val="20"/>
                <w:szCs w:val="20"/>
              </w:rPr>
              <w:t>No. Statewide measure ID were used</w:t>
            </w:r>
          </w:p>
        </w:tc>
      </w:tr>
      <w:tr w:rsidR="00EA057C" w:rsidRPr="0001609E" w14:paraId="5A83EC74" w14:textId="77777777" w:rsidTr="00EA057C">
        <w:trPr>
          <w:trHeight w:val="20"/>
        </w:trPr>
        <w:tc>
          <w:tcPr>
            <w:tcW w:w="1730" w:type="pct"/>
          </w:tcPr>
          <w:p w14:paraId="2C82A9E0" w14:textId="121308D7" w:rsidR="00EA057C" w:rsidRPr="0001609E" w:rsidRDefault="00EA057C" w:rsidP="00C7412C">
            <w:pPr>
              <w:spacing w:before="20" w:after="20"/>
              <w:rPr>
                <w:rFonts w:cs="Arial"/>
                <w:sz w:val="20"/>
                <w:szCs w:val="20"/>
              </w:rPr>
            </w:pPr>
            <w:r w:rsidRPr="0001609E">
              <w:rPr>
                <w:rFonts w:cs="Arial"/>
                <w:sz w:val="20"/>
                <w:szCs w:val="20"/>
              </w:rPr>
              <w:lastRenderedPageBreak/>
              <w:t>NTG</w:t>
            </w:r>
          </w:p>
        </w:tc>
        <w:tc>
          <w:tcPr>
            <w:tcW w:w="3270" w:type="pct"/>
          </w:tcPr>
          <w:p w14:paraId="2BBBB10C" w14:textId="71045A4F" w:rsidR="00EA057C" w:rsidRPr="005331FC" w:rsidRDefault="00834891" w:rsidP="00C7412C">
            <w:pPr>
              <w:spacing w:before="20" w:after="20"/>
              <w:rPr>
                <w:rFonts w:cs="Arial"/>
                <w:sz w:val="20"/>
                <w:szCs w:val="20"/>
              </w:rPr>
            </w:pPr>
            <w:r>
              <w:rPr>
                <w:rFonts w:cs="Arial"/>
                <w:sz w:val="20"/>
                <w:szCs w:val="20"/>
              </w:rPr>
              <w:t xml:space="preserve">Source: DEER2020. The NTG of 0.65 is associated with NTG ID: </w:t>
            </w:r>
            <w:r w:rsidRPr="00834891">
              <w:rPr>
                <w:rFonts w:cs="Arial"/>
                <w:i/>
                <w:iCs/>
                <w:sz w:val="20"/>
                <w:szCs w:val="20"/>
              </w:rPr>
              <w:t>Res-sAll-mHVAC-DX-up</w:t>
            </w:r>
            <w:r>
              <w:rPr>
                <w:rFonts w:cs="Arial"/>
                <w:sz w:val="20"/>
                <w:szCs w:val="20"/>
              </w:rPr>
              <w:t xml:space="preserve">. The NTG of 0.60 is associated with NTG ID: </w:t>
            </w:r>
            <w:r w:rsidRPr="00834891">
              <w:rPr>
                <w:rFonts w:cs="Arial"/>
                <w:i/>
                <w:iCs/>
                <w:sz w:val="20"/>
                <w:szCs w:val="20"/>
              </w:rPr>
              <w:t>Res-sAll-mHVAC-Pkg-dn</w:t>
            </w:r>
            <w:r>
              <w:rPr>
                <w:rFonts w:cs="Arial"/>
                <w:sz w:val="20"/>
                <w:szCs w:val="20"/>
              </w:rPr>
              <w:t>.</w:t>
            </w:r>
          </w:p>
        </w:tc>
      </w:tr>
      <w:tr w:rsidR="00EA057C" w:rsidRPr="0001609E" w14:paraId="131D1F9D" w14:textId="77777777" w:rsidTr="00EA057C">
        <w:trPr>
          <w:trHeight w:val="20"/>
        </w:trPr>
        <w:tc>
          <w:tcPr>
            <w:tcW w:w="1730" w:type="pct"/>
          </w:tcPr>
          <w:p w14:paraId="45FFA983" w14:textId="5F527A83" w:rsidR="00EA057C" w:rsidRPr="0001609E" w:rsidRDefault="00EA057C" w:rsidP="00C7412C">
            <w:pPr>
              <w:spacing w:before="20" w:after="20"/>
              <w:rPr>
                <w:rFonts w:cs="Arial"/>
                <w:sz w:val="20"/>
                <w:szCs w:val="20"/>
              </w:rPr>
            </w:pPr>
            <w:r w:rsidRPr="0001609E">
              <w:rPr>
                <w:rFonts w:cs="Arial"/>
                <w:sz w:val="20"/>
                <w:szCs w:val="20"/>
              </w:rPr>
              <w:t>GSIA</w:t>
            </w:r>
          </w:p>
        </w:tc>
        <w:tc>
          <w:tcPr>
            <w:tcW w:w="3270" w:type="pct"/>
          </w:tcPr>
          <w:p w14:paraId="7C16D603" w14:textId="280C7252" w:rsidR="00EA057C" w:rsidRPr="005331FC" w:rsidRDefault="005A74DC" w:rsidP="00C7412C">
            <w:pPr>
              <w:spacing w:before="20" w:after="20"/>
              <w:rPr>
                <w:rFonts w:cs="Arial"/>
                <w:sz w:val="20"/>
                <w:szCs w:val="20"/>
              </w:rPr>
            </w:pPr>
            <w:r w:rsidRPr="005331FC">
              <w:rPr>
                <w:rFonts w:cs="Arial"/>
                <w:sz w:val="20"/>
                <w:szCs w:val="20"/>
              </w:rPr>
              <w:t xml:space="preserve">Source: </w:t>
            </w:r>
            <w:r w:rsidR="00701FFC" w:rsidRPr="005331FC">
              <w:rPr>
                <w:rFonts w:cs="Arial"/>
                <w:sz w:val="20"/>
                <w:szCs w:val="20"/>
              </w:rPr>
              <w:t>DEER</w:t>
            </w:r>
            <w:r w:rsidR="009F2744">
              <w:rPr>
                <w:rFonts w:cs="Arial"/>
                <w:sz w:val="20"/>
                <w:szCs w:val="20"/>
              </w:rPr>
              <w:t>2011</w:t>
            </w:r>
            <w:r w:rsidRPr="005331FC">
              <w:rPr>
                <w:rFonts w:cs="Arial"/>
                <w:sz w:val="20"/>
                <w:szCs w:val="20"/>
              </w:rPr>
              <w:t xml:space="preserve">. The GSIA of </w:t>
            </w:r>
            <w:r w:rsidR="006C1EAE" w:rsidRPr="005331FC">
              <w:rPr>
                <w:rFonts w:cs="Arial"/>
                <w:sz w:val="20"/>
                <w:szCs w:val="20"/>
              </w:rPr>
              <w:t>1.0</w:t>
            </w:r>
            <w:r w:rsidRPr="005331FC">
              <w:rPr>
                <w:rFonts w:cs="Arial"/>
                <w:sz w:val="20"/>
                <w:szCs w:val="20"/>
              </w:rPr>
              <w:t xml:space="preserve"> is associated with GSIA ID: </w:t>
            </w:r>
            <w:r w:rsidR="006C1EAE" w:rsidRPr="005331FC">
              <w:rPr>
                <w:rFonts w:cs="Arial"/>
                <w:i/>
                <w:sz w:val="20"/>
                <w:szCs w:val="20"/>
              </w:rPr>
              <w:t>Def-GSIA</w:t>
            </w:r>
          </w:p>
        </w:tc>
      </w:tr>
      <w:tr w:rsidR="00EA057C" w:rsidRPr="0001609E" w14:paraId="4D0F7E1B" w14:textId="77777777" w:rsidTr="00EA057C">
        <w:trPr>
          <w:trHeight w:val="20"/>
        </w:trPr>
        <w:tc>
          <w:tcPr>
            <w:tcW w:w="1730" w:type="pct"/>
          </w:tcPr>
          <w:p w14:paraId="103BA947" w14:textId="6665B2EA" w:rsidR="00EA057C" w:rsidRPr="0001609E" w:rsidRDefault="00EA057C" w:rsidP="00C7412C">
            <w:pPr>
              <w:spacing w:before="20" w:after="20"/>
              <w:rPr>
                <w:rFonts w:cs="Arial"/>
                <w:sz w:val="20"/>
                <w:szCs w:val="20"/>
              </w:rPr>
            </w:pPr>
            <w:r w:rsidRPr="0001609E">
              <w:rPr>
                <w:rFonts w:cs="Arial"/>
                <w:sz w:val="20"/>
                <w:szCs w:val="20"/>
              </w:rPr>
              <w:t>EUL/RUL</w:t>
            </w:r>
          </w:p>
        </w:tc>
        <w:tc>
          <w:tcPr>
            <w:tcW w:w="3270" w:type="pct"/>
          </w:tcPr>
          <w:p w14:paraId="5BD9C961" w14:textId="65E32ABC" w:rsidR="00EA057C" w:rsidRPr="005331FC" w:rsidRDefault="005A74DC" w:rsidP="00C7412C">
            <w:pPr>
              <w:spacing w:before="20" w:after="20"/>
              <w:rPr>
                <w:rFonts w:cs="Arial"/>
                <w:sz w:val="20"/>
                <w:szCs w:val="20"/>
              </w:rPr>
            </w:pPr>
            <w:r w:rsidRPr="005331FC">
              <w:rPr>
                <w:rFonts w:cs="Arial"/>
                <w:sz w:val="20"/>
                <w:szCs w:val="20"/>
              </w:rPr>
              <w:t xml:space="preserve">Source: </w:t>
            </w:r>
            <w:r w:rsidR="00701FFC" w:rsidRPr="005331FC">
              <w:rPr>
                <w:rFonts w:cs="Arial"/>
                <w:sz w:val="20"/>
                <w:szCs w:val="20"/>
              </w:rPr>
              <w:t>DEER</w:t>
            </w:r>
            <w:r w:rsidR="008500EA">
              <w:rPr>
                <w:rFonts w:cs="Arial"/>
                <w:sz w:val="20"/>
                <w:szCs w:val="20"/>
              </w:rPr>
              <w:t>2014</w:t>
            </w:r>
            <w:r w:rsidRPr="005331FC">
              <w:rPr>
                <w:rFonts w:cs="Arial"/>
                <w:sz w:val="20"/>
                <w:szCs w:val="20"/>
              </w:rPr>
              <w:t xml:space="preserve">. The value of </w:t>
            </w:r>
            <w:r w:rsidR="00701FFC" w:rsidRPr="005331FC">
              <w:rPr>
                <w:rFonts w:cs="Arial"/>
                <w:sz w:val="20"/>
                <w:szCs w:val="20"/>
              </w:rPr>
              <w:t>15</w:t>
            </w:r>
            <w:r w:rsidRPr="005331FC">
              <w:rPr>
                <w:rFonts w:cs="Arial"/>
                <w:sz w:val="20"/>
                <w:szCs w:val="20"/>
              </w:rPr>
              <w:t xml:space="preserve"> years is associated with </w:t>
            </w:r>
            <w:r w:rsidR="00B213A4" w:rsidRPr="00B213A4">
              <w:rPr>
                <w:rStyle w:val="NFTableBody"/>
                <w:i/>
              </w:rPr>
              <w:t xml:space="preserve">EUL_ID: </w:t>
            </w:r>
            <w:r w:rsidR="00334044" w:rsidRPr="005F6D2D">
              <w:rPr>
                <w:rStyle w:val="NFTableBody"/>
                <w:i/>
                <w:iCs/>
              </w:rPr>
              <w:t>HV-ResHP</w:t>
            </w:r>
            <w:r w:rsidR="001E5511">
              <w:rPr>
                <w:rStyle w:val="NFTableBody"/>
                <w:i/>
                <w:iCs/>
              </w:rPr>
              <w:t xml:space="preserve"> </w:t>
            </w:r>
            <w:r w:rsidR="001E5511">
              <w:rPr>
                <w:rStyle w:val="NFTableBody"/>
              </w:rPr>
              <w:t xml:space="preserve">and </w:t>
            </w:r>
            <w:r w:rsidR="001E5511" w:rsidRPr="005F6D2D">
              <w:rPr>
                <w:rStyle w:val="NFTableBody"/>
                <w:i/>
                <w:iCs/>
              </w:rPr>
              <w:t>HV-Res</w:t>
            </w:r>
            <w:r w:rsidR="001E5511">
              <w:rPr>
                <w:rStyle w:val="NFTableBody"/>
                <w:i/>
                <w:iCs/>
              </w:rPr>
              <w:t>AC</w:t>
            </w:r>
          </w:p>
        </w:tc>
      </w:tr>
    </w:tbl>
    <w:p w14:paraId="3D440479" w14:textId="77777777" w:rsidR="00EA057C" w:rsidRPr="0001609E" w:rsidRDefault="00EA057C" w:rsidP="004142EF">
      <w:bookmarkStart w:id="159" w:name="_Hlk516051142"/>
    </w:p>
    <w:p w14:paraId="59542C0D" w14:textId="77777777" w:rsidR="007D230B" w:rsidRPr="0001609E" w:rsidRDefault="007D230B" w:rsidP="00764B18">
      <w:pPr>
        <w:pStyle w:val="eTRMHeading3"/>
      </w:pPr>
      <w:bookmarkStart w:id="160" w:name="_Toc486490866"/>
      <w:bookmarkStart w:id="161" w:name="_Toc486580937"/>
      <w:bookmarkStart w:id="162" w:name="_Toc34151091"/>
      <w:bookmarkStart w:id="163" w:name="_Hlk516047558"/>
      <w:r w:rsidRPr="0001609E">
        <w:t>Revision History</w:t>
      </w:r>
      <w:bookmarkEnd w:id="160"/>
      <w:bookmarkEnd w:id="161"/>
      <w:bookmarkEnd w:id="162"/>
    </w:p>
    <w:p w14:paraId="3661732B" w14:textId="6E964483" w:rsidR="00CA1CB3" w:rsidRPr="0001609E" w:rsidRDefault="00742F88" w:rsidP="00865A6A">
      <w:pPr>
        <w:pStyle w:val="Caption"/>
      </w:pPr>
      <w:bookmarkStart w:id="164" w:name="_Hlk515959178"/>
      <w:r w:rsidRPr="0001609E">
        <w:t>Measure Characterization Revision History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941"/>
        <w:gridCol w:w="1664"/>
        <w:gridCol w:w="1801"/>
        <w:gridCol w:w="4944"/>
      </w:tblGrid>
      <w:tr w:rsidR="00CA1CB3" w:rsidRPr="0001609E" w14:paraId="1904D58C" w14:textId="6E96D877" w:rsidTr="005F6D2D">
        <w:trPr>
          <w:trHeight w:val="20"/>
          <w:tblHeader/>
        </w:trPr>
        <w:tc>
          <w:tcPr>
            <w:tcW w:w="503" w:type="pct"/>
            <w:shd w:val="clear" w:color="auto" w:fill="F2F2F2" w:themeFill="background1" w:themeFillShade="F2"/>
            <w:vAlign w:val="bottom"/>
          </w:tcPr>
          <w:p w14:paraId="5365A71C" w14:textId="5EB86E00" w:rsidR="00CA1CB3" w:rsidRPr="0001609E" w:rsidRDefault="00CA1CB3" w:rsidP="00B41D9F">
            <w:pPr>
              <w:keepNext/>
              <w:keepLines/>
              <w:tabs>
                <w:tab w:val="right" w:pos="2957"/>
              </w:tabs>
              <w:spacing w:before="20" w:after="20"/>
              <w:rPr>
                <w:rFonts w:cs="Arial"/>
                <w:b/>
                <w:sz w:val="20"/>
                <w:szCs w:val="20"/>
              </w:rPr>
            </w:pPr>
            <w:r w:rsidRPr="0001609E">
              <w:rPr>
                <w:rFonts w:cs="Arial"/>
                <w:b/>
                <w:sz w:val="20"/>
                <w:szCs w:val="20"/>
              </w:rPr>
              <w:t>Revision Number</w:t>
            </w:r>
          </w:p>
        </w:tc>
        <w:tc>
          <w:tcPr>
            <w:tcW w:w="890" w:type="pct"/>
            <w:shd w:val="clear" w:color="auto" w:fill="F2F2F2" w:themeFill="background1" w:themeFillShade="F2"/>
            <w:vAlign w:val="bottom"/>
          </w:tcPr>
          <w:p w14:paraId="7DC8BCED" w14:textId="01B61281" w:rsidR="00CA1CB3" w:rsidRPr="0001609E" w:rsidRDefault="00670A2B" w:rsidP="00B41D9F">
            <w:pPr>
              <w:keepNext/>
              <w:keepLines/>
              <w:spacing w:before="20" w:after="20"/>
              <w:rPr>
                <w:rFonts w:cs="Arial"/>
                <w:b/>
                <w:sz w:val="20"/>
                <w:szCs w:val="20"/>
              </w:rPr>
            </w:pPr>
            <w:r>
              <w:rPr>
                <w:rFonts w:cs="Arial"/>
                <w:b/>
                <w:sz w:val="20"/>
                <w:szCs w:val="20"/>
              </w:rPr>
              <w:t xml:space="preserve">Revision Complete </w:t>
            </w:r>
            <w:r w:rsidR="00CA1CB3" w:rsidRPr="0001609E">
              <w:rPr>
                <w:rFonts w:cs="Arial"/>
                <w:b/>
                <w:sz w:val="20"/>
                <w:szCs w:val="20"/>
              </w:rPr>
              <w:t>Date</w:t>
            </w:r>
          </w:p>
        </w:tc>
        <w:tc>
          <w:tcPr>
            <w:tcW w:w="963" w:type="pct"/>
            <w:shd w:val="clear" w:color="auto" w:fill="F2F2F2" w:themeFill="background1" w:themeFillShade="F2"/>
            <w:vAlign w:val="bottom"/>
          </w:tcPr>
          <w:p w14:paraId="10DC2402" w14:textId="63223EB6" w:rsidR="00CA1CB3" w:rsidRPr="0001609E" w:rsidRDefault="00CA1CB3" w:rsidP="00B41D9F">
            <w:pPr>
              <w:keepNext/>
              <w:keepLines/>
              <w:spacing w:before="20" w:after="20"/>
              <w:rPr>
                <w:rFonts w:cs="Arial"/>
                <w:b/>
                <w:sz w:val="20"/>
                <w:szCs w:val="20"/>
              </w:rPr>
            </w:pPr>
            <w:r w:rsidRPr="0001609E">
              <w:rPr>
                <w:rFonts w:cs="Arial"/>
                <w:b/>
                <w:sz w:val="20"/>
                <w:szCs w:val="20"/>
              </w:rPr>
              <w:t>Primary Author, Title, Organization</w:t>
            </w:r>
          </w:p>
        </w:tc>
        <w:tc>
          <w:tcPr>
            <w:tcW w:w="2644" w:type="pct"/>
            <w:shd w:val="clear" w:color="auto" w:fill="F2F2F2" w:themeFill="background1" w:themeFillShade="F2"/>
            <w:vAlign w:val="bottom"/>
          </w:tcPr>
          <w:p w14:paraId="27C17E65" w14:textId="222C519C" w:rsidR="00CA1CB3" w:rsidRPr="0001609E" w:rsidRDefault="00CA1CB3" w:rsidP="00B41D9F">
            <w:pPr>
              <w:keepNext/>
              <w:keepLines/>
              <w:spacing w:before="20" w:after="20"/>
              <w:rPr>
                <w:rFonts w:cs="Arial"/>
                <w:b/>
                <w:sz w:val="20"/>
                <w:szCs w:val="20"/>
              </w:rPr>
            </w:pPr>
            <w:r w:rsidRPr="0001609E">
              <w:rPr>
                <w:rFonts w:cs="Arial"/>
                <w:b/>
                <w:sz w:val="20"/>
                <w:szCs w:val="20"/>
              </w:rPr>
              <w:t>Revision Summary and Rationale for Revision</w:t>
            </w:r>
          </w:p>
          <w:p w14:paraId="2BFB4352" w14:textId="49C04F88" w:rsidR="00CA1CB3" w:rsidRPr="0001609E" w:rsidRDefault="00CA1CB3" w:rsidP="00B41D9F">
            <w:pPr>
              <w:keepNext/>
              <w:keepLines/>
              <w:spacing w:before="20" w:after="20"/>
              <w:rPr>
                <w:rFonts w:cs="Arial"/>
                <w:b/>
                <w:sz w:val="20"/>
                <w:szCs w:val="20"/>
              </w:rPr>
            </w:pPr>
            <w:r w:rsidRPr="0001609E">
              <w:rPr>
                <w:rFonts w:cs="Arial"/>
                <w:b/>
                <w:sz w:val="20"/>
                <w:szCs w:val="20"/>
              </w:rPr>
              <w:t>Effective Date and Approved By</w:t>
            </w:r>
          </w:p>
        </w:tc>
      </w:tr>
      <w:tr w:rsidR="00BE69BF" w:rsidRPr="00CA1CB3" w14:paraId="182937ED" w14:textId="77777777" w:rsidTr="00670A2B">
        <w:trPr>
          <w:trHeight w:val="20"/>
        </w:trPr>
        <w:tc>
          <w:tcPr>
            <w:tcW w:w="503" w:type="pct"/>
          </w:tcPr>
          <w:p w14:paraId="018EC02F" w14:textId="12A584A1" w:rsidR="00BE69BF" w:rsidRPr="0001609E" w:rsidRDefault="00BE69BF" w:rsidP="00C7412C">
            <w:pPr>
              <w:spacing w:before="20" w:after="20"/>
              <w:rPr>
                <w:rFonts w:cs="Arial"/>
                <w:sz w:val="20"/>
                <w:szCs w:val="20"/>
              </w:rPr>
            </w:pPr>
            <w:r>
              <w:rPr>
                <w:rFonts w:cs="Arial"/>
                <w:sz w:val="20"/>
                <w:szCs w:val="20"/>
              </w:rPr>
              <w:t>01</w:t>
            </w:r>
          </w:p>
        </w:tc>
        <w:tc>
          <w:tcPr>
            <w:tcW w:w="890" w:type="pct"/>
          </w:tcPr>
          <w:p w14:paraId="5C6F727C" w14:textId="7B9E1E02" w:rsidR="00BE69BF" w:rsidRDefault="00FB0121" w:rsidP="00C7412C">
            <w:pPr>
              <w:spacing w:before="20" w:after="20"/>
              <w:rPr>
                <w:rFonts w:cs="Arial"/>
                <w:sz w:val="20"/>
                <w:szCs w:val="20"/>
              </w:rPr>
            </w:pPr>
            <w:r>
              <w:rPr>
                <w:rFonts w:cs="Arial"/>
                <w:sz w:val="20"/>
                <w:szCs w:val="20"/>
              </w:rPr>
              <w:t>2020-04-06</w:t>
            </w:r>
          </w:p>
        </w:tc>
        <w:tc>
          <w:tcPr>
            <w:tcW w:w="963" w:type="pct"/>
          </w:tcPr>
          <w:p w14:paraId="3A87EDB8" w14:textId="58A35084" w:rsidR="00BE69BF" w:rsidRDefault="00512972" w:rsidP="00C7412C">
            <w:pPr>
              <w:spacing w:before="20" w:after="20"/>
              <w:rPr>
                <w:rFonts w:cs="Arial"/>
                <w:sz w:val="20"/>
                <w:szCs w:val="20"/>
              </w:rPr>
            </w:pPr>
            <w:r>
              <w:rPr>
                <w:rFonts w:cs="Arial"/>
                <w:sz w:val="20"/>
                <w:szCs w:val="20"/>
              </w:rPr>
              <w:t xml:space="preserve">Nicholas Fette / </w:t>
            </w:r>
            <w:r w:rsidR="00B213A4">
              <w:rPr>
                <w:rFonts w:cs="Arial"/>
                <w:sz w:val="20"/>
                <w:szCs w:val="20"/>
              </w:rPr>
              <w:t>Akhilesh Reddy Endurthy</w:t>
            </w:r>
            <w:r w:rsidR="00BE69BF">
              <w:rPr>
                <w:rFonts w:cs="Arial"/>
                <w:sz w:val="20"/>
                <w:szCs w:val="20"/>
              </w:rPr>
              <w:t xml:space="preserve"> Solaris-Technical, LLC. </w:t>
            </w:r>
          </w:p>
        </w:tc>
        <w:tc>
          <w:tcPr>
            <w:tcW w:w="2644" w:type="pct"/>
          </w:tcPr>
          <w:p w14:paraId="0BB775A7" w14:textId="3AB575F0" w:rsidR="00BE69BF" w:rsidRPr="0001609E" w:rsidRDefault="00B213A4" w:rsidP="00C7412C">
            <w:pPr>
              <w:spacing w:before="20" w:after="20"/>
              <w:rPr>
                <w:rFonts w:cs="Arial"/>
                <w:sz w:val="20"/>
                <w:szCs w:val="20"/>
              </w:rPr>
            </w:pPr>
            <w:r>
              <w:rPr>
                <w:rFonts w:cs="Arial"/>
                <w:sz w:val="20"/>
                <w:szCs w:val="20"/>
              </w:rPr>
              <w:t xml:space="preserve">New Workpaper </w:t>
            </w:r>
            <w:r w:rsidR="00512972">
              <w:rPr>
                <w:rFonts w:cs="Arial"/>
                <w:sz w:val="20"/>
                <w:szCs w:val="20"/>
              </w:rPr>
              <w:t>with DEER2020 impacts</w:t>
            </w:r>
          </w:p>
        </w:tc>
      </w:tr>
      <w:tr w:rsidR="00166334" w:rsidRPr="00CA1CB3" w14:paraId="739B29CD" w14:textId="77777777" w:rsidTr="00670A2B">
        <w:trPr>
          <w:trHeight w:val="20"/>
        </w:trPr>
        <w:tc>
          <w:tcPr>
            <w:tcW w:w="503" w:type="pct"/>
          </w:tcPr>
          <w:p w14:paraId="066313C3" w14:textId="5F6573B2" w:rsidR="00166334" w:rsidRDefault="00166334" w:rsidP="00C7412C">
            <w:pPr>
              <w:spacing w:before="20" w:after="20"/>
              <w:rPr>
                <w:rFonts w:cs="Arial"/>
                <w:sz w:val="20"/>
                <w:szCs w:val="20"/>
              </w:rPr>
            </w:pPr>
            <w:r>
              <w:rPr>
                <w:rFonts w:cs="Arial"/>
                <w:sz w:val="20"/>
                <w:szCs w:val="20"/>
              </w:rPr>
              <w:t>02</w:t>
            </w:r>
          </w:p>
        </w:tc>
        <w:tc>
          <w:tcPr>
            <w:tcW w:w="890" w:type="pct"/>
          </w:tcPr>
          <w:p w14:paraId="21F9C3A8" w14:textId="509FA623" w:rsidR="00166334" w:rsidRDefault="00166334" w:rsidP="00C7412C">
            <w:pPr>
              <w:spacing w:before="20" w:after="20"/>
              <w:rPr>
                <w:rFonts w:cs="Arial"/>
                <w:sz w:val="20"/>
                <w:szCs w:val="20"/>
              </w:rPr>
            </w:pPr>
            <w:r>
              <w:rPr>
                <w:rFonts w:cs="Arial"/>
                <w:sz w:val="20"/>
                <w:szCs w:val="20"/>
              </w:rPr>
              <w:t>2020-11-19</w:t>
            </w:r>
          </w:p>
        </w:tc>
        <w:tc>
          <w:tcPr>
            <w:tcW w:w="963" w:type="pct"/>
          </w:tcPr>
          <w:p w14:paraId="05D3D721" w14:textId="159222A5" w:rsidR="00166334" w:rsidRDefault="00166334" w:rsidP="00C7412C">
            <w:pPr>
              <w:spacing w:before="20" w:after="20"/>
              <w:rPr>
                <w:rFonts w:cs="Arial"/>
                <w:sz w:val="20"/>
                <w:szCs w:val="20"/>
              </w:rPr>
            </w:pPr>
            <w:r>
              <w:rPr>
                <w:rFonts w:cs="Arial"/>
                <w:sz w:val="20"/>
                <w:szCs w:val="20"/>
              </w:rPr>
              <w:t>Akhilesh Reddy Endurthy Solaris-Technical, LLC.</w:t>
            </w:r>
          </w:p>
        </w:tc>
        <w:tc>
          <w:tcPr>
            <w:tcW w:w="2644" w:type="pct"/>
          </w:tcPr>
          <w:p w14:paraId="5FC5582F" w14:textId="77777777" w:rsidR="00166334" w:rsidRDefault="00166334" w:rsidP="00C7412C">
            <w:pPr>
              <w:spacing w:before="20" w:after="20"/>
              <w:rPr>
                <w:rFonts w:cs="Arial"/>
                <w:sz w:val="20"/>
                <w:szCs w:val="20"/>
              </w:rPr>
            </w:pPr>
            <w:r>
              <w:rPr>
                <w:rFonts w:cs="Arial"/>
                <w:sz w:val="20"/>
                <w:szCs w:val="20"/>
              </w:rPr>
              <w:t>Update costs using 2020 program data</w:t>
            </w:r>
          </w:p>
          <w:p w14:paraId="2AF0D153" w14:textId="43C4D66A" w:rsidR="00166334" w:rsidRDefault="00820E87" w:rsidP="00C7412C">
            <w:pPr>
              <w:spacing w:before="20" w:after="20"/>
              <w:rPr>
                <w:rFonts w:cs="Arial"/>
                <w:sz w:val="20"/>
                <w:szCs w:val="20"/>
              </w:rPr>
            </w:pPr>
            <w:r>
              <w:rPr>
                <w:rFonts w:cs="Arial"/>
                <w:sz w:val="20"/>
                <w:szCs w:val="20"/>
              </w:rPr>
              <w:t xml:space="preserve">Added “Program Tracking Data and Evaluation Requirements” as per Resolution E-5082 </w:t>
            </w:r>
          </w:p>
        </w:tc>
      </w:tr>
      <w:bookmarkEnd w:id="159"/>
      <w:bookmarkEnd w:id="163"/>
      <w:bookmarkEnd w:id="164"/>
    </w:tbl>
    <w:p w14:paraId="5C9CAB2A" w14:textId="77777777" w:rsidR="00085726" w:rsidRDefault="00085726" w:rsidP="00387072"/>
    <w:sectPr w:rsidR="00085726" w:rsidSect="005F505E">
      <w:headerReference w:type="default" r:id="rId17"/>
      <w:headerReference w:type="first" r:id="rId18"/>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9BF21B" w14:textId="77777777" w:rsidR="00F97CAE" w:rsidRDefault="00F97CAE" w:rsidP="00A2690C">
      <w:r>
        <w:separator/>
      </w:r>
    </w:p>
    <w:p w14:paraId="6EA3E2FA" w14:textId="77777777" w:rsidR="00F97CAE" w:rsidRDefault="00F97CAE"/>
  </w:endnote>
  <w:endnote w:type="continuationSeparator" w:id="0">
    <w:p w14:paraId="7293BBF2" w14:textId="77777777" w:rsidR="00F97CAE" w:rsidRDefault="00F97CAE" w:rsidP="00A2690C">
      <w:r>
        <w:continuationSeparator/>
      </w:r>
    </w:p>
    <w:p w14:paraId="289E17EB" w14:textId="77777777" w:rsidR="00F97CAE" w:rsidRDefault="00F97C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S PMincho">
    <w:panose1 w:val="02020600040205080304"/>
    <w:charset w:val="80"/>
    <w:family w:val="roman"/>
    <w:pitch w:val="variable"/>
    <w:sig w:usb0="E00002FF" w:usb1="6AC7FDFB" w:usb2="08000012" w:usb3="00000000" w:csb0="0002009F" w:csb1="00000000"/>
  </w:font>
  <w:font w:name="Avenir Next">
    <w:altName w:val="Corbel"/>
    <w:charset w:val="00"/>
    <w:family w:val="swiss"/>
    <w:pitch w:val="variable"/>
    <w:sig w:usb0="00000001" w:usb1="5000204A" w:usb2="00000000" w:usb3="00000000" w:csb0="0000009B" w:csb1="00000000"/>
  </w:font>
  <w:font w:name="Proxima Nova Regular">
    <w:altName w:val="Times New Roman"/>
    <w:charset w:val="00"/>
    <w:family w:val="auto"/>
    <w:pitch w:val="variable"/>
    <w:sig w:usb0="800000AF" w:usb1="5000E0FB" w:usb2="00000000" w:usb3="00000000" w:csb0="0000019B" w:csb1="00000000"/>
  </w:font>
  <w:font w:name="Proxima Nova Light">
    <w:altName w:val="Candara"/>
    <w:charset w:val="00"/>
    <w:family w:val="auto"/>
    <w:pitch w:val="variable"/>
    <w:sig w:usb0="800000AF" w:usb1="5000E0FB"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 w:name="Proxima Nova Semibold">
    <w:altName w:val="Candara"/>
    <w:charset w:val="00"/>
    <w:family w:val="auto"/>
    <w:pitch w:val="variable"/>
    <w:sig w:usb0="800000AF" w:usb1="5000E0FB" w:usb2="00000000" w:usb3="00000000" w:csb0="0000019B"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458D06" w14:textId="77777777" w:rsidR="00764B86" w:rsidRDefault="00764B86" w:rsidP="000220A0">
    <w:pPr>
      <w:pStyle w:val="Footer"/>
      <w:pBdr>
        <w:top w:val="none" w:sz="0" w:space="0" w:color="auto"/>
      </w:pBdr>
      <w:tabs>
        <w:tab w:val="right" w:pos="9360"/>
      </w:tabs>
      <w:spacing w:before="0"/>
      <w:jc w:val="center"/>
      <w:rPr>
        <w:rStyle w:val="PageNumber"/>
        <w:sz w:val="14"/>
        <w:szCs w:val="14"/>
      </w:rPr>
    </w:pPr>
    <w:r>
      <w:rPr>
        <w:noProof/>
      </w:rPr>
      <w:drawing>
        <wp:inline distT="0" distB="0" distL="0" distR="0" wp14:anchorId="41916C2F" wp14:editId="02F01AEC">
          <wp:extent cx="2223135" cy="160885"/>
          <wp:effectExtent l="0" t="0" r="0" b="0"/>
          <wp:docPr id="5" name="Picture 5" descr="CalTF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lTF_Logo.png"/>
                  <pic:cNvPicPr/>
                </pic:nvPicPr>
                <pic:blipFill rotWithShape="1">
                  <a:blip r:embed="rId1"/>
                  <a:srcRect t="47768" b="41315"/>
                  <a:stretch/>
                </pic:blipFill>
                <pic:spPr bwMode="auto">
                  <a:xfrm>
                    <a:off x="0" y="0"/>
                    <a:ext cx="2349780" cy="170050"/>
                  </a:xfrm>
                  <a:prstGeom prst="rect">
                    <a:avLst/>
                  </a:prstGeom>
                  <a:ln>
                    <a:noFill/>
                  </a:ln>
                  <a:extLst>
                    <a:ext uri="{53640926-AAD7-44D8-BBD7-CCE9431645EC}">
                      <a14:shadowObscured xmlns:a14="http://schemas.microsoft.com/office/drawing/2010/main"/>
                    </a:ext>
                  </a:extLst>
                </pic:spPr>
              </pic:pic>
            </a:graphicData>
          </a:graphic>
        </wp:inline>
      </w:drawing>
    </w:r>
  </w:p>
  <w:p w14:paraId="5C62A141" w14:textId="17400F5A" w:rsidR="00764B86" w:rsidRPr="00B837C1" w:rsidRDefault="00764B86" w:rsidP="000220A0">
    <w:pPr>
      <w:pStyle w:val="Footer"/>
      <w:pBdr>
        <w:top w:val="none" w:sz="0" w:space="0" w:color="auto"/>
      </w:pBdr>
      <w:tabs>
        <w:tab w:val="right" w:pos="9360"/>
      </w:tabs>
      <w:spacing w:before="0"/>
      <w:jc w:val="center"/>
      <w:rPr>
        <w:rStyle w:val="PageNumber"/>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2</w:t>
    </w:r>
    <w:r w:rsidRPr="00B837C1">
      <w:rPr>
        <w:rStyle w:val="PageNumber"/>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9F114B" w14:textId="77777777" w:rsidR="00764B86" w:rsidRDefault="00764B86" w:rsidP="000220A0">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58240" behindDoc="0" locked="0" layoutInCell="1" allowOverlap="1" wp14:anchorId="399E855D" wp14:editId="24F5A954">
          <wp:simplePos x="0" y="0"/>
          <wp:positionH relativeFrom="column">
            <wp:posOffset>2863850</wp:posOffset>
          </wp:positionH>
          <wp:positionV relativeFrom="paragraph">
            <wp:posOffset>-138781</wp:posOffset>
          </wp:positionV>
          <wp:extent cx="210820" cy="579335"/>
          <wp:effectExtent l="0" t="6350" r="11430" b="11430"/>
          <wp:wrapNone/>
          <wp:docPr id="6" name="Picture 6"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6AE5071" w14:textId="63673553" w:rsidR="00764B86" w:rsidRPr="00B837C1" w:rsidRDefault="00764B86" w:rsidP="000220A0">
    <w:pPr>
      <w:pStyle w:val="Footer"/>
      <w:pBdr>
        <w:top w:val="none" w:sz="0" w:space="0" w:color="auto"/>
      </w:pBdr>
      <w:tabs>
        <w:tab w:val="left" w:pos="900"/>
        <w:tab w:val="right" w:pos="9360"/>
      </w:tabs>
      <w:spacing w:before="0"/>
      <w:jc w:val="center"/>
      <w:rPr>
        <w:rFonts w:ascii="Avenir Next" w:hAnsi="Avenir Next"/>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2</w:t>
    </w:r>
    <w:r w:rsidRPr="00B837C1">
      <w:rPr>
        <w:rStyle w:val="PageNumber"/>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F79099" w14:textId="77777777" w:rsidR="00764B86" w:rsidRDefault="00764B86" w:rsidP="005F505E">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60288" behindDoc="0" locked="0" layoutInCell="1" allowOverlap="1" wp14:anchorId="6B48D61A" wp14:editId="644A89DF">
          <wp:simplePos x="0" y="0"/>
          <wp:positionH relativeFrom="column">
            <wp:posOffset>2863850</wp:posOffset>
          </wp:positionH>
          <wp:positionV relativeFrom="paragraph">
            <wp:posOffset>-138781</wp:posOffset>
          </wp:positionV>
          <wp:extent cx="210820" cy="579335"/>
          <wp:effectExtent l="0" t="6350" r="11430" b="11430"/>
          <wp:wrapNone/>
          <wp:docPr id="8" name="Picture 8"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FD71D6C" w14:textId="4508C1FB" w:rsidR="00764B86" w:rsidRPr="005F505E" w:rsidRDefault="00764B86" w:rsidP="005F505E">
    <w:pPr>
      <w:pStyle w:val="Footer"/>
      <w:pBdr>
        <w:top w:val="none" w:sz="0" w:space="0" w:color="auto"/>
      </w:pBdr>
      <w:tabs>
        <w:tab w:val="left" w:pos="900"/>
        <w:tab w:val="right" w:pos="9360"/>
      </w:tabs>
      <w:spacing w:before="0"/>
      <w:jc w:val="center"/>
      <w:rPr>
        <w:rStyle w:val="PageNumber"/>
        <w:rFonts w:ascii="Avenir Next" w:hAnsi="Avenir Next"/>
        <w:color w:val="auto"/>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1</w:t>
    </w:r>
    <w:r w:rsidRPr="00B837C1">
      <w:rPr>
        <w:rStyle w:val="PageNumber"/>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657D77" w14:textId="77777777" w:rsidR="00F97CAE" w:rsidRDefault="00F97CAE" w:rsidP="00A2690C">
      <w:r>
        <w:separator/>
      </w:r>
    </w:p>
    <w:p w14:paraId="2D8AE485" w14:textId="77777777" w:rsidR="00F97CAE" w:rsidRDefault="00F97CAE"/>
  </w:footnote>
  <w:footnote w:type="continuationSeparator" w:id="0">
    <w:p w14:paraId="3B0133BC" w14:textId="77777777" w:rsidR="00F97CAE" w:rsidRDefault="00F97CAE" w:rsidP="00A2690C">
      <w:r>
        <w:continuationSeparator/>
      </w:r>
    </w:p>
    <w:p w14:paraId="382A74A3" w14:textId="77777777" w:rsidR="00F97CAE" w:rsidRDefault="00F97CAE"/>
  </w:footnote>
  <w:footnote w:id="1">
    <w:p w14:paraId="2038D0F0" w14:textId="599EDDBA" w:rsidR="00764B86" w:rsidRDefault="00764B86" w:rsidP="00714521">
      <w:pPr>
        <w:pStyle w:val="FootnoteText"/>
      </w:pPr>
      <w:r>
        <w:rPr>
          <w:rStyle w:val="FootnoteReference"/>
        </w:rPr>
        <w:footnoteRef/>
      </w:r>
      <w:r>
        <w:t xml:space="preserve"> California Energy Commission (CEC). 2019. </w:t>
      </w:r>
      <w:r>
        <w:rPr>
          <w:rStyle w:val="Emphasis"/>
        </w:rPr>
        <w:t>California Code of Regulations Title 20 Public Utilities and Energy.</w:t>
      </w:r>
      <w:r>
        <w:t> CEC-140-2019-002. January.</w:t>
      </w:r>
    </w:p>
  </w:footnote>
  <w:footnote w:id="2">
    <w:p w14:paraId="0F7102F4" w14:textId="2798E78E" w:rsidR="00764B86" w:rsidRDefault="00764B86" w:rsidP="009B0518">
      <w:pPr>
        <w:pStyle w:val="FootnoteText"/>
      </w:pPr>
      <w:r>
        <w:rPr>
          <w:rStyle w:val="FootnoteReference"/>
        </w:rPr>
        <w:footnoteRef/>
      </w:r>
      <w:r>
        <w:t xml:space="preserve"> California Energy Commission (CEC). 2019. </w:t>
      </w:r>
      <w:r>
        <w:rPr>
          <w:rStyle w:val="Emphasis"/>
        </w:rPr>
        <w:t>California Code of Regulations Title 20 Public Utilities and Energy.</w:t>
      </w:r>
      <w:r>
        <w:t xml:space="preserve"> CEC-140-2019-002. January. </w:t>
      </w:r>
      <w:r>
        <w:rPr>
          <w:rStyle w:val="eTRMFootnoteTextChar"/>
        </w:rPr>
        <w:t>Table C-3</w:t>
      </w:r>
    </w:p>
  </w:footnote>
  <w:footnote w:id="3">
    <w:p w14:paraId="0F87A0DD" w14:textId="4B929D05" w:rsidR="00764B86" w:rsidRDefault="00764B86">
      <w:pPr>
        <w:pStyle w:val="FootnoteText"/>
      </w:pPr>
      <w:r>
        <w:rPr>
          <w:rStyle w:val="FootnoteReference"/>
        </w:rPr>
        <w:footnoteRef/>
      </w:r>
      <w:r>
        <w:t xml:space="preserve"> </w:t>
      </w:r>
      <w:r w:rsidRPr="004E6318">
        <w:rPr>
          <w:rStyle w:val="eTRMFootnoteTextChar"/>
        </w:rPr>
        <w:t>10 C.F.R. section 430.32(c)</w:t>
      </w:r>
    </w:p>
  </w:footnote>
  <w:footnote w:id="4">
    <w:p w14:paraId="6C9DBEE4" w14:textId="5DAE762E" w:rsidR="00764B86" w:rsidRDefault="00764B86">
      <w:pPr>
        <w:pStyle w:val="FootnoteText"/>
      </w:pPr>
      <w:r>
        <w:rPr>
          <w:rStyle w:val="FootnoteReference"/>
        </w:rPr>
        <w:footnoteRef/>
      </w:r>
      <w:r>
        <w:t xml:space="preserve"> California Energy Commission (CEC). 2010. </w:t>
      </w:r>
      <w:r>
        <w:rPr>
          <w:rStyle w:val="Emphasis"/>
        </w:rPr>
        <w:t>2010 Appliance Efficiency Regulations.</w:t>
      </w:r>
      <w:r>
        <w:t xml:space="preserve"> CEC-400-2010-012. </w:t>
      </w:r>
    </w:p>
  </w:footnote>
  <w:footnote w:id="5">
    <w:p w14:paraId="558831C0" w14:textId="21CB751D" w:rsidR="00764B86" w:rsidRDefault="00764B86" w:rsidP="00CF19BB">
      <w:pPr>
        <w:pStyle w:val="FootnoteText"/>
      </w:pPr>
      <w:r>
        <w:rPr>
          <w:rStyle w:val="FootnoteReference"/>
        </w:rPr>
        <w:footnoteRef/>
      </w:r>
      <w:r>
        <w:t xml:space="preserve"> SWHC049-02</w:t>
      </w:r>
      <w:r w:rsidRPr="00B504CD">
        <w:t xml:space="preserve"> SEER AC &amp; HP, Residential - POE Survey.docx</w:t>
      </w:r>
    </w:p>
  </w:footnote>
  <w:footnote w:id="6">
    <w:p w14:paraId="60B900FC" w14:textId="1A7EA1E6" w:rsidR="00764B86" w:rsidRDefault="00764B86">
      <w:pPr>
        <w:pStyle w:val="FootnoteText"/>
      </w:pPr>
      <w:r>
        <w:rPr>
          <w:rStyle w:val="FootnoteReference"/>
        </w:rPr>
        <w:footnoteRef/>
      </w:r>
      <w:r>
        <w:t xml:space="preserve"> “Any” PA savings were not able for a few measures for CZs 14,15, and 16 in READI v2.5.1. Savings for “SCE” PA were typically used since SCE is the primary IOU in these CZs. </w:t>
      </w:r>
    </w:p>
  </w:footnote>
  <w:footnote w:id="7">
    <w:p w14:paraId="1F24C703" w14:textId="77777777" w:rsidR="00764B86" w:rsidRDefault="00764B86" w:rsidP="00402095">
      <w:pPr>
        <w:pStyle w:val="FootnoteText"/>
      </w:pPr>
      <w:r>
        <w:rPr>
          <w:rStyle w:val="FootnoteReference"/>
        </w:rPr>
        <w:footnoteRef/>
      </w:r>
      <w:r>
        <w:t xml:space="preserve"> </w:t>
      </w:r>
      <w:r w:rsidRPr="00C554DF">
        <w:t xml:space="preserve">California Public Utilities Commission (CPUC), Energy Division. 2013. </w:t>
      </w:r>
      <w:r w:rsidRPr="00C554DF">
        <w:rPr>
          <w:i/>
        </w:rPr>
        <w:t>Energy Efficiency Policy Manual Version 5</w:t>
      </w:r>
      <w:r w:rsidRPr="00C554DF">
        <w:t>. Page 32.</w:t>
      </w:r>
    </w:p>
  </w:footnote>
  <w:footnote w:id="8">
    <w:p w14:paraId="60F38858" w14:textId="77777777" w:rsidR="00764B86" w:rsidRDefault="00764B86" w:rsidP="00402095">
      <w:pPr>
        <w:pStyle w:val="FootnoteText"/>
      </w:pPr>
      <w:r>
        <w:rPr>
          <w:rStyle w:val="FootnoteReference"/>
        </w:rPr>
        <w:footnoteRef/>
      </w:r>
      <w:r>
        <w:t xml:space="preserve"> </w:t>
      </w:r>
      <w:r w:rsidRPr="00C554DF">
        <w:rPr>
          <w:rFonts w:eastAsia="Times New Roman" w:cs="Times New Roman"/>
          <w:color w:val="000000"/>
          <w:szCs w:val="18"/>
        </w:rPr>
        <w:t xml:space="preserve">KEMA, Inc. 2008. "Summary of EUL-RUL Analysis for the April 2008 Update to DEER." </w:t>
      </w:r>
      <w:r w:rsidRPr="00C554DF">
        <w:rPr>
          <w:rFonts w:eastAsia="Times New Roman" w:cs="Times New Roman"/>
          <w:szCs w:val="18"/>
        </w:rPr>
        <w:t>Memorandum submitted to Itron, Inc.</w:t>
      </w:r>
    </w:p>
  </w:footnote>
  <w:footnote w:id="9">
    <w:p w14:paraId="7601216C" w14:textId="5804EB8F" w:rsidR="00EA7DC7" w:rsidRDefault="00EA7DC7">
      <w:pPr>
        <w:pStyle w:val="FootnoteText"/>
      </w:pPr>
      <w:ins w:id="139" w:author="Akhilesh Endurthy" w:date="2021-03-31T08:39:00Z">
        <w:r>
          <w:rPr>
            <w:rStyle w:val="FootnoteReference"/>
          </w:rPr>
          <w:footnoteRef/>
        </w:r>
        <w:r>
          <w:t xml:space="preserve"> </w:t>
        </w:r>
        <w:r w:rsidR="00EE0F6A">
          <w:t xml:space="preserve">U.S. Energy Information Administration, 2018. </w:t>
        </w:r>
        <w:r w:rsidR="00EE0F6A" w:rsidRPr="00245B5A">
          <w:rPr>
            <w:i/>
            <w:iCs/>
          </w:rPr>
          <w:t>Updated Buildings Sector Appliance and Equipment Costs and Efficiencies</w:t>
        </w:r>
        <w:r w:rsidR="00EE0F6A">
          <w:rPr>
            <w:i/>
            <w:iCs/>
          </w:rPr>
          <w:t>: Appendix A</w:t>
        </w:r>
        <w:r w:rsidR="00EE0F6A" w:rsidRPr="00245B5A">
          <w:rPr>
            <w:i/>
            <w:iCs/>
          </w:rPr>
          <w:t>.</w:t>
        </w:r>
        <w:r w:rsidR="00EE0F6A">
          <w:t xml:space="preserve"> </w:t>
        </w:r>
        <w:r w:rsidR="00EE0F6A">
          <w:fldChar w:fldCharType="begin"/>
        </w:r>
        <w:r w:rsidR="00EE0F6A">
          <w:instrText xml:space="preserve"> HYPERLINK "https://www.eia.gov/analysis/studies/buildings/equipcosts/" </w:instrText>
        </w:r>
        <w:r w:rsidR="00EE0F6A">
          <w:fldChar w:fldCharType="separate"/>
        </w:r>
        <w:r w:rsidR="00EE0F6A" w:rsidRPr="00932E7D">
          <w:rPr>
            <w:rStyle w:val="Hyperlink"/>
          </w:rPr>
          <w:t>https://www.eia.gov/analysis/studies/buildings/equipcosts/</w:t>
        </w:r>
        <w:r w:rsidR="00EE0F6A">
          <w:rPr>
            <w:rStyle w:val="Hyperlink"/>
          </w:rPr>
          <w:fldChar w:fldCharType="end"/>
        </w:r>
      </w:ins>
    </w:p>
  </w:footnote>
  <w:footnote w:id="10">
    <w:p w14:paraId="4A1C0C8D" w14:textId="77777777" w:rsidR="00764B86" w:rsidRDefault="00764B86" w:rsidP="00691637">
      <w:pPr>
        <w:pStyle w:val="FootnoteText"/>
      </w:pPr>
      <w:r>
        <w:rPr>
          <w:rStyle w:val="FootnoteReference"/>
        </w:rPr>
        <w:footnoteRef/>
      </w:r>
      <w:r>
        <w:t xml:space="preserve"> 2019 RSMeans Electrical Cost Data</w:t>
      </w:r>
    </w:p>
  </w:footnote>
  <w:footnote w:id="11">
    <w:p w14:paraId="311A635A" w14:textId="34D728F4" w:rsidR="00764B86" w:rsidRDefault="00764B86" w:rsidP="00691637">
      <w:pPr>
        <w:pStyle w:val="FootnoteText"/>
      </w:pPr>
      <w:r>
        <w:rPr>
          <w:rStyle w:val="FootnoteReference"/>
        </w:rPr>
        <w:footnoteRef/>
      </w:r>
      <w:r>
        <w:t xml:space="preserve"> "</w:t>
      </w:r>
      <w:r w:rsidRPr="00CC1E75">
        <w:t>SWHC0</w:t>
      </w:r>
      <w:r>
        <w:t>49</w:t>
      </w:r>
      <w:r w:rsidRPr="00CC1E75">
        <w:t>-0</w:t>
      </w:r>
      <w:r>
        <w:t>2</w:t>
      </w:r>
      <w:r w:rsidRPr="00CC1E75">
        <w:t xml:space="preserve"> Cost analysis.xlsx</w:t>
      </w:r>
      <w:r>
        <w:t>." Southern California Edison, 2020.</w:t>
      </w:r>
    </w:p>
  </w:footnote>
  <w:footnote w:id="12">
    <w:p w14:paraId="267F0D64" w14:textId="77777777" w:rsidR="00764B86" w:rsidRDefault="00764B86" w:rsidP="00336D8A">
      <w:pPr>
        <w:pStyle w:val="FootnoteText"/>
      </w:pPr>
      <w:r>
        <w:rPr>
          <w:rStyle w:val="FootnoteReference"/>
        </w:rPr>
        <w:footnoteRef/>
      </w:r>
      <w:r>
        <w:t xml:space="preserve"> 2019 RSMeans Electrical Cost Data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014C8F" w14:textId="159C53FF" w:rsidR="00764B86" w:rsidRPr="000220A0" w:rsidRDefault="00764B86" w:rsidP="005B7418">
    <w:pPr>
      <w:pStyle w:val="Header"/>
      <w:rPr>
        <w:rFonts w:ascii="Calibri Light" w:hAnsi="Calibri Light"/>
      </w:rPr>
    </w:pPr>
    <w:r w:rsidRPr="000220A0">
      <w:rPr>
        <w:rFonts w:ascii="Calibri Light" w:hAnsi="Calibri Light"/>
      </w:rPr>
      <w:t xml:space="preserve">FOOD SERVICE | </w:t>
    </w:r>
    <w:r w:rsidRPr="000220A0">
      <w:rPr>
        <w:rFonts w:ascii="Calibri Light" w:hAnsi="Calibri Light"/>
        <w:b/>
      </w:rPr>
      <w:t>2.01 Commercial Convection Ovens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EF1ACE" w14:textId="21B9C1F3" w:rsidR="00764B86" w:rsidRDefault="00764B86">
    <w:pPr>
      <w:pStyle w:val="Header"/>
    </w:pPr>
    <w:r>
      <w:rPr>
        <w:rFonts w:ascii="Calibri Light" w:hAnsi="Calibri Light"/>
      </w:rPr>
      <w:t xml:space="preserve">HVAC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rPr>
      <w:t xml:space="preserve"> </w:t>
    </w:r>
    <w:r>
      <w:rPr>
        <w:rFonts w:ascii="Calibri Light" w:hAnsi="Calibri Light"/>
        <w:b/>
      </w:rPr>
      <w:t>5.34 Window Evaporative Cooler</w:t>
    </w:r>
  </w:p>
  <w:p w14:paraId="0BBA2503" w14:textId="77777777" w:rsidR="00764B86" w:rsidRDefault="00764B8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DAB8AA" w14:textId="77777777" w:rsidR="00764B86" w:rsidRDefault="00764B86" w:rsidP="00BD221D">
    <w:pPr>
      <w:jc w:val="center"/>
    </w:pPr>
  </w:p>
  <w:p w14:paraId="342310D5" w14:textId="5BACBCD8" w:rsidR="00764B86" w:rsidRDefault="00764B86" w:rsidP="00BD221D">
    <w:pPr>
      <w:jc w:val="center"/>
    </w:pPr>
    <w:r>
      <w:rPr>
        <w:noProof/>
      </w:rPr>
      <w:drawing>
        <wp:inline distT="0" distB="0" distL="0" distR="0" wp14:anchorId="4B2AF0A8" wp14:editId="7258E71E">
          <wp:extent cx="937307" cy="1405961"/>
          <wp:effectExtent l="0" t="0" r="2540" b="0"/>
          <wp:docPr id="7" name="Picture 7"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jenniferholmes/Documents/___FutEE /CalTF and eTRM/Style Guide Logos Colors Templates/eTRM_Logo.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5933" cy="14339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B9012C" w14:textId="780EB240" w:rsidR="00764B86" w:rsidRDefault="00764B86" w:rsidP="00986C3B">
    <w:pPr>
      <w:pStyle w:val="Header"/>
    </w:pPr>
    <w:r>
      <w:rPr>
        <w:rFonts w:ascii="Calibri Light" w:hAnsi="Calibri Light"/>
      </w:rPr>
      <w:t xml:space="preserve">HVAC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rPr>
      <w:t xml:space="preserve"> </w:t>
    </w:r>
    <w:r>
      <w:rPr>
        <w:rFonts w:ascii="Calibri Light" w:hAnsi="Calibri Light"/>
        <w:b/>
      </w:rPr>
      <w:t>HVAC - SEER Rated AC and HP Equipment, Residential</w:t>
    </w:r>
  </w:p>
  <w:p w14:paraId="2AC97B25" w14:textId="77777777" w:rsidR="00764B86" w:rsidRDefault="00764B8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03757E" w14:textId="68B81AAC" w:rsidR="00764B86" w:rsidRDefault="00764B8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72037E"/>
    <w:multiLevelType w:val="hybridMultilevel"/>
    <w:tmpl w:val="4DE24E7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072468"/>
    <w:multiLevelType w:val="hybridMultilevel"/>
    <w:tmpl w:val="57389A4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B51FCC"/>
    <w:multiLevelType w:val="hybridMultilevel"/>
    <w:tmpl w:val="90020DE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4E16D9"/>
    <w:multiLevelType w:val="hybridMultilevel"/>
    <w:tmpl w:val="20FCE6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6E2A30"/>
    <w:multiLevelType w:val="hybridMultilevel"/>
    <w:tmpl w:val="38D6C9E8"/>
    <w:lvl w:ilvl="0" w:tplc="44480520">
      <w:start w:val="1"/>
      <w:numFmt w:val="bullet"/>
      <w:pStyle w:val="eTRMBulletedText"/>
      <w:lvlText w:val=""/>
      <w:lvlJc w:val="left"/>
      <w:pPr>
        <w:ind w:left="1440" w:hanging="360"/>
      </w:pPr>
      <w:rPr>
        <w:rFonts w:ascii="Symbol" w:hAnsi="Symbol" w:hint="default"/>
        <w:color w:val="6B6B6B"/>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859621F"/>
    <w:multiLevelType w:val="hybridMultilevel"/>
    <w:tmpl w:val="E2E6291A"/>
    <w:lvl w:ilvl="0" w:tplc="099CE168">
      <w:numFmt w:val="bullet"/>
      <w:lvlText w:val="-"/>
      <w:lvlJc w:val="left"/>
      <w:pPr>
        <w:ind w:left="720" w:hanging="360"/>
      </w:pPr>
      <w:rPr>
        <w:rFonts w:ascii="Calibri Light" w:eastAsiaTheme="minorEastAsia" w:hAnsi="Calibri Light" w:cs="Calibr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845A5A"/>
    <w:multiLevelType w:val="hybridMultilevel"/>
    <w:tmpl w:val="09766422"/>
    <w:lvl w:ilvl="0" w:tplc="D5BAC996">
      <w:start w:val="1"/>
      <w:numFmt w:val="bullet"/>
      <w:lvlText w:val=""/>
      <w:lvlJc w:val="left"/>
      <w:pPr>
        <w:ind w:left="1080" w:hanging="360"/>
      </w:pPr>
      <w:rPr>
        <w:rFonts w:ascii="Symbol" w:hAnsi="Symbol" w:hint="default"/>
        <w:color w:val="404040" w:themeColor="accent3" w:themeShade="80"/>
        <w:sz w:val="2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2C7761"/>
    <w:multiLevelType w:val="hybridMultilevel"/>
    <w:tmpl w:val="A942B32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B8583C"/>
    <w:multiLevelType w:val="hybridMultilevel"/>
    <w:tmpl w:val="F8CC621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E822C5"/>
    <w:multiLevelType w:val="hybridMultilevel"/>
    <w:tmpl w:val="054C81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5392CBC"/>
    <w:multiLevelType w:val="hybridMultilevel"/>
    <w:tmpl w:val="273ED76A"/>
    <w:lvl w:ilvl="0" w:tplc="76BC797C">
      <w:numFmt w:val="bullet"/>
      <w:lvlText w:val="-"/>
      <w:lvlJc w:val="left"/>
      <w:pPr>
        <w:ind w:left="720" w:hanging="360"/>
      </w:pPr>
      <w:rPr>
        <w:rFonts w:ascii="Calibri Light" w:eastAsiaTheme="minorEastAsia" w:hAnsi="Calibri Light" w:cs="Calibr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88957A1"/>
    <w:multiLevelType w:val="hybridMultilevel"/>
    <w:tmpl w:val="4AD8BBE2"/>
    <w:lvl w:ilvl="0" w:tplc="60E6B210">
      <w:start w:val="1"/>
      <w:numFmt w:val="decimal"/>
      <w:pStyle w:val="eTRM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FD301F"/>
    <w:multiLevelType w:val="hybridMultilevel"/>
    <w:tmpl w:val="DADA9934"/>
    <w:lvl w:ilvl="0" w:tplc="F490EA30">
      <w:numFmt w:val="bullet"/>
      <w:lvlText w:val="-"/>
      <w:lvlJc w:val="left"/>
      <w:pPr>
        <w:ind w:left="720" w:hanging="360"/>
      </w:pPr>
      <w:rPr>
        <w:rFonts w:ascii="Calibri Light" w:eastAsiaTheme="minorEastAsia" w:hAnsi="Calibri Light" w:cs="Calibr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5801B01"/>
    <w:multiLevelType w:val="multilevel"/>
    <w:tmpl w:val="E1E82E7E"/>
    <w:name w:val="EMIBULLET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43E57611"/>
    <w:multiLevelType w:val="multilevel"/>
    <w:tmpl w:val="E1E82E7E"/>
    <w:name w:val="EMIBULLET3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45AF02A4"/>
    <w:multiLevelType w:val="hybridMultilevel"/>
    <w:tmpl w:val="401E44D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C044B6C"/>
    <w:multiLevelType w:val="multilevel"/>
    <w:tmpl w:val="00C27506"/>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pStyle w:val="Heading9"/>
      <w:lvlText w:val="%1.%2.%3.%4.%5.%6.%7.%8.%9"/>
      <w:lvlJc w:val="left"/>
      <w:pPr>
        <w:ind w:left="2304" w:hanging="1584"/>
      </w:pPr>
      <w:rPr>
        <w:rFonts w:hint="default"/>
      </w:rPr>
    </w:lvl>
  </w:abstractNum>
  <w:abstractNum w:abstractNumId="17" w15:restartNumberingAfterBreak="0">
    <w:nsid w:val="604051E0"/>
    <w:multiLevelType w:val="multilevel"/>
    <w:tmpl w:val="70EA4EC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6FC07B80"/>
    <w:multiLevelType w:val="hybridMultilevel"/>
    <w:tmpl w:val="D7F8C266"/>
    <w:lvl w:ilvl="0" w:tplc="3A4CF13A">
      <w:start w:val="1"/>
      <w:numFmt w:val="bullet"/>
      <w:lvlText w:val=""/>
      <w:lvlJc w:val="left"/>
      <w:pPr>
        <w:ind w:left="720" w:hanging="360"/>
      </w:pPr>
      <w:rPr>
        <w:rFonts w:ascii="Symbol" w:hAnsi="Symbol" w:hint="default"/>
        <w:color w:val="404040" w:themeColor="accent3" w:themeShade="80"/>
        <w:sz w:val="20"/>
      </w:rPr>
    </w:lvl>
    <w:lvl w:ilvl="1" w:tplc="797E59F6">
      <w:start w:val="1"/>
      <w:numFmt w:val="bullet"/>
      <w:pStyle w:val="eTRMSub-bulletedTex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1E35D41"/>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pStyle w:val="Heading2"/>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20" w15:restartNumberingAfterBreak="0">
    <w:nsid w:val="72B9626A"/>
    <w:multiLevelType w:val="hybridMultilevel"/>
    <w:tmpl w:val="7AA44842"/>
    <w:lvl w:ilvl="0" w:tplc="0E3A30E8">
      <w:start w:val="3"/>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629650D"/>
    <w:multiLevelType w:val="multilevel"/>
    <w:tmpl w:val="25189148"/>
    <w:lvl w:ilvl="0">
      <w:start w:val="1"/>
      <w:numFmt w:val="upperLetter"/>
      <w:lvlText w:val="Appendix %1:"/>
      <w:lvlJc w:val="left"/>
      <w:pPr>
        <w:tabs>
          <w:tab w:val="num" w:pos="2707"/>
        </w:tabs>
        <w:ind w:left="2707" w:hanging="2707"/>
      </w:pPr>
      <w:rPr>
        <w:rFonts w:hint="default"/>
      </w:rPr>
    </w:lvl>
    <w:lvl w:ilvl="1">
      <w:start w:val="1"/>
      <w:numFmt w:val="decimal"/>
      <w:lvlText w:val="%1.%2"/>
      <w:lvlJc w:val="left"/>
      <w:pPr>
        <w:tabs>
          <w:tab w:val="num" w:pos="3600"/>
        </w:tabs>
        <w:ind w:left="3600" w:hanging="3600"/>
      </w:pPr>
      <w:rPr>
        <w:rFonts w:hint="default"/>
        <w:color w:val="207685" w:themeColor="accent6" w:themeShade="80"/>
      </w:rPr>
    </w:lvl>
    <w:lvl w:ilvl="2">
      <w:start w:val="1"/>
      <w:numFmt w:val="decimal"/>
      <w:lvlText w:val="%1.%2.%3 "/>
      <w:lvlJc w:val="left"/>
      <w:pPr>
        <w:tabs>
          <w:tab w:val="num" w:pos="3600"/>
        </w:tabs>
        <w:ind w:left="3600" w:hanging="3600"/>
      </w:pPr>
      <w:rPr>
        <w:rFonts w:hint="default"/>
      </w:rPr>
    </w:lvl>
    <w:lvl w:ilvl="3">
      <w:start w:val="1"/>
      <w:numFmt w:val="decimal"/>
      <w:lvlText w:val="%4."/>
      <w:lvlJc w:val="left"/>
      <w:pPr>
        <w:ind w:left="13500" w:hanging="360"/>
      </w:pPr>
      <w:rPr>
        <w:rFonts w:hint="default"/>
      </w:rPr>
    </w:lvl>
    <w:lvl w:ilvl="4">
      <w:start w:val="1"/>
      <w:numFmt w:val="lowerLetter"/>
      <w:lvlText w:val="%5."/>
      <w:lvlJc w:val="left"/>
      <w:pPr>
        <w:tabs>
          <w:tab w:val="num" w:pos="0"/>
        </w:tabs>
        <w:ind w:left="14220" w:hanging="360"/>
      </w:pPr>
      <w:rPr>
        <w:rFonts w:hint="default"/>
      </w:rPr>
    </w:lvl>
    <w:lvl w:ilvl="5">
      <w:start w:val="1"/>
      <w:numFmt w:val="upperLetter"/>
      <w:pStyle w:val="Heading6"/>
      <w:lvlText w:val="Appendix %6: "/>
      <w:lvlJc w:val="left"/>
      <w:pPr>
        <w:tabs>
          <w:tab w:val="num" w:pos="2707"/>
        </w:tabs>
        <w:ind w:left="2707" w:hanging="2707"/>
      </w:pPr>
      <w:rPr>
        <w:rFonts w:hint="default"/>
      </w:rPr>
    </w:lvl>
    <w:lvl w:ilvl="6">
      <w:start w:val="1"/>
      <w:numFmt w:val="decimal"/>
      <w:pStyle w:val="Heading7"/>
      <w:lvlText w:val="%6.%7 "/>
      <w:lvlJc w:val="left"/>
      <w:pPr>
        <w:tabs>
          <w:tab w:val="num" w:pos="720"/>
        </w:tabs>
        <w:ind w:left="720" w:hanging="720"/>
      </w:pPr>
      <w:rPr>
        <w:rFonts w:hint="default"/>
      </w:rPr>
    </w:lvl>
    <w:lvl w:ilvl="7">
      <w:start w:val="1"/>
      <w:numFmt w:val="decimal"/>
      <w:lvlText w:val="%6.%7.%8 "/>
      <w:lvlJc w:val="left"/>
      <w:pPr>
        <w:tabs>
          <w:tab w:val="num" w:pos="3600"/>
        </w:tabs>
        <w:ind w:left="3600" w:hanging="3600"/>
      </w:pPr>
      <w:rPr>
        <w:rFonts w:hint="default"/>
      </w:rPr>
    </w:lvl>
    <w:lvl w:ilvl="8">
      <w:start w:val="1"/>
      <w:numFmt w:val="lowerRoman"/>
      <w:lvlText w:val="%9."/>
      <w:lvlJc w:val="right"/>
      <w:pPr>
        <w:ind w:left="17100" w:hanging="180"/>
      </w:pPr>
      <w:rPr>
        <w:rFonts w:hint="default"/>
      </w:rPr>
    </w:lvl>
  </w:abstractNum>
  <w:abstractNum w:abstractNumId="22" w15:restartNumberingAfterBreak="0">
    <w:nsid w:val="7D435948"/>
    <w:multiLevelType w:val="hybridMultilevel"/>
    <w:tmpl w:val="DE224B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21"/>
  </w:num>
  <w:num w:numId="3">
    <w:abstractNumId w:val="16"/>
    <w:lvlOverride w:ilvl="0">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Override>
  </w:num>
  <w:num w:numId="4">
    <w:abstractNumId w:val="18"/>
  </w:num>
  <w:num w:numId="5">
    <w:abstractNumId w:val="11"/>
  </w:num>
  <w:num w:numId="6">
    <w:abstractNumId w:val="4"/>
  </w:num>
  <w:num w:numId="7">
    <w:abstractNumId w:val="6"/>
  </w:num>
  <w:num w:numId="8">
    <w:abstractNumId w:val="12"/>
  </w:num>
  <w:num w:numId="9">
    <w:abstractNumId w:val="20"/>
  </w:num>
  <w:num w:numId="10">
    <w:abstractNumId w:val="5"/>
  </w:num>
  <w:num w:numId="11">
    <w:abstractNumId w:val="2"/>
  </w:num>
  <w:num w:numId="12">
    <w:abstractNumId w:val="9"/>
  </w:num>
  <w:num w:numId="13">
    <w:abstractNumId w:val="15"/>
  </w:num>
  <w:num w:numId="14">
    <w:abstractNumId w:val="8"/>
  </w:num>
  <w:num w:numId="15">
    <w:abstractNumId w:val="17"/>
  </w:num>
  <w:num w:numId="16">
    <w:abstractNumId w:val="3"/>
  </w:num>
  <w:num w:numId="17">
    <w:abstractNumId w:val="0"/>
  </w:num>
  <w:num w:numId="18">
    <w:abstractNumId w:val="1"/>
  </w:num>
  <w:num w:numId="19">
    <w:abstractNumId w:val="7"/>
  </w:num>
  <w:num w:numId="20">
    <w:abstractNumId w:val="22"/>
  </w:num>
  <w:num w:numId="21">
    <w:abstractNumId w:val="10"/>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khilesh Endurthy">
    <w15:presenceInfo w15:providerId="AD" w15:userId="S::areddy@solaris-technical.com::ed1bbe26-0369-413b-944c-089286d9ba5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20"/>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A08"/>
    <w:rsid w:val="00004CA3"/>
    <w:rsid w:val="00005B06"/>
    <w:rsid w:val="000063B0"/>
    <w:rsid w:val="00006B78"/>
    <w:rsid w:val="0000730A"/>
    <w:rsid w:val="000074A7"/>
    <w:rsid w:val="00007793"/>
    <w:rsid w:val="00007D5D"/>
    <w:rsid w:val="000110D9"/>
    <w:rsid w:val="000111AF"/>
    <w:rsid w:val="000127ED"/>
    <w:rsid w:val="000139CB"/>
    <w:rsid w:val="0001609E"/>
    <w:rsid w:val="00016928"/>
    <w:rsid w:val="00020F98"/>
    <w:rsid w:val="000211EC"/>
    <w:rsid w:val="000220A0"/>
    <w:rsid w:val="000226DD"/>
    <w:rsid w:val="0002290D"/>
    <w:rsid w:val="000229F1"/>
    <w:rsid w:val="000232D5"/>
    <w:rsid w:val="0002389A"/>
    <w:rsid w:val="00024028"/>
    <w:rsid w:val="00026D58"/>
    <w:rsid w:val="000302DF"/>
    <w:rsid w:val="00031184"/>
    <w:rsid w:val="000314BF"/>
    <w:rsid w:val="00031BF2"/>
    <w:rsid w:val="00032D88"/>
    <w:rsid w:val="00032DB6"/>
    <w:rsid w:val="000343D2"/>
    <w:rsid w:val="000349DE"/>
    <w:rsid w:val="00035382"/>
    <w:rsid w:val="0003548A"/>
    <w:rsid w:val="00035B98"/>
    <w:rsid w:val="00036C3F"/>
    <w:rsid w:val="00037A06"/>
    <w:rsid w:val="00042F81"/>
    <w:rsid w:val="00043197"/>
    <w:rsid w:val="00043342"/>
    <w:rsid w:val="00043809"/>
    <w:rsid w:val="00046BB0"/>
    <w:rsid w:val="00051DBB"/>
    <w:rsid w:val="00052143"/>
    <w:rsid w:val="00052562"/>
    <w:rsid w:val="000528FF"/>
    <w:rsid w:val="00052C95"/>
    <w:rsid w:val="000530E4"/>
    <w:rsid w:val="00053212"/>
    <w:rsid w:val="00053AFB"/>
    <w:rsid w:val="0005587A"/>
    <w:rsid w:val="000576F4"/>
    <w:rsid w:val="00057843"/>
    <w:rsid w:val="00061D34"/>
    <w:rsid w:val="000621A8"/>
    <w:rsid w:val="000624F8"/>
    <w:rsid w:val="00065491"/>
    <w:rsid w:val="00065520"/>
    <w:rsid w:val="000657DA"/>
    <w:rsid w:val="00065E54"/>
    <w:rsid w:val="00066719"/>
    <w:rsid w:val="000672E5"/>
    <w:rsid w:val="00070520"/>
    <w:rsid w:val="0007087B"/>
    <w:rsid w:val="00071380"/>
    <w:rsid w:val="00071681"/>
    <w:rsid w:val="00071D0E"/>
    <w:rsid w:val="00072012"/>
    <w:rsid w:val="0007294A"/>
    <w:rsid w:val="00073763"/>
    <w:rsid w:val="00074060"/>
    <w:rsid w:val="00074E3E"/>
    <w:rsid w:val="000767E9"/>
    <w:rsid w:val="0007796B"/>
    <w:rsid w:val="0008108C"/>
    <w:rsid w:val="000835A1"/>
    <w:rsid w:val="000841AA"/>
    <w:rsid w:val="00084873"/>
    <w:rsid w:val="00085726"/>
    <w:rsid w:val="00085854"/>
    <w:rsid w:val="00087FD4"/>
    <w:rsid w:val="000903A3"/>
    <w:rsid w:val="00090BBF"/>
    <w:rsid w:val="000910B7"/>
    <w:rsid w:val="00091581"/>
    <w:rsid w:val="00094135"/>
    <w:rsid w:val="00094517"/>
    <w:rsid w:val="00096485"/>
    <w:rsid w:val="00096C5B"/>
    <w:rsid w:val="000978C8"/>
    <w:rsid w:val="000A270E"/>
    <w:rsid w:val="000A4D3A"/>
    <w:rsid w:val="000A5197"/>
    <w:rsid w:val="000A62EF"/>
    <w:rsid w:val="000A66B7"/>
    <w:rsid w:val="000A6751"/>
    <w:rsid w:val="000A7058"/>
    <w:rsid w:val="000B05B9"/>
    <w:rsid w:val="000B139B"/>
    <w:rsid w:val="000B32D5"/>
    <w:rsid w:val="000B3E9B"/>
    <w:rsid w:val="000B4145"/>
    <w:rsid w:val="000B488F"/>
    <w:rsid w:val="000B5345"/>
    <w:rsid w:val="000B5A79"/>
    <w:rsid w:val="000B5E38"/>
    <w:rsid w:val="000B6004"/>
    <w:rsid w:val="000B618E"/>
    <w:rsid w:val="000C0454"/>
    <w:rsid w:val="000C2D30"/>
    <w:rsid w:val="000C2E58"/>
    <w:rsid w:val="000C36B4"/>
    <w:rsid w:val="000C4844"/>
    <w:rsid w:val="000C60E3"/>
    <w:rsid w:val="000C6C34"/>
    <w:rsid w:val="000C72C1"/>
    <w:rsid w:val="000C7974"/>
    <w:rsid w:val="000C7B77"/>
    <w:rsid w:val="000D007A"/>
    <w:rsid w:val="000D3324"/>
    <w:rsid w:val="000D3AB4"/>
    <w:rsid w:val="000D40B4"/>
    <w:rsid w:val="000D6F67"/>
    <w:rsid w:val="000D79F2"/>
    <w:rsid w:val="000E044A"/>
    <w:rsid w:val="000E07E5"/>
    <w:rsid w:val="000F1833"/>
    <w:rsid w:val="000F1D9D"/>
    <w:rsid w:val="000F4CA7"/>
    <w:rsid w:val="000F5FC7"/>
    <w:rsid w:val="000F7875"/>
    <w:rsid w:val="00100251"/>
    <w:rsid w:val="00100C77"/>
    <w:rsid w:val="00101D27"/>
    <w:rsid w:val="00103399"/>
    <w:rsid w:val="0010471F"/>
    <w:rsid w:val="00104933"/>
    <w:rsid w:val="00105650"/>
    <w:rsid w:val="0010657B"/>
    <w:rsid w:val="00107CE5"/>
    <w:rsid w:val="00110480"/>
    <w:rsid w:val="00110EAE"/>
    <w:rsid w:val="001118AC"/>
    <w:rsid w:val="00111A53"/>
    <w:rsid w:val="001132D2"/>
    <w:rsid w:val="00114533"/>
    <w:rsid w:val="0011498C"/>
    <w:rsid w:val="00114CD8"/>
    <w:rsid w:val="0011543F"/>
    <w:rsid w:val="001157E0"/>
    <w:rsid w:val="001179E4"/>
    <w:rsid w:val="00120592"/>
    <w:rsid w:val="001217DF"/>
    <w:rsid w:val="0012187D"/>
    <w:rsid w:val="00122E23"/>
    <w:rsid w:val="00122EEE"/>
    <w:rsid w:val="001232FF"/>
    <w:rsid w:val="00124127"/>
    <w:rsid w:val="00124BFE"/>
    <w:rsid w:val="001252F9"/>
    <w:rsid w:val="00126809"/>
    <w:rsid w:val="00126B25"/>
    <w:rsid w:val="00130E7C"/>
    <w:rsid w:val="00131C5A"/>
    <w:rsid w:val="001335E6"/>
    <w:rsid w:val="00134352"/>
    <w:rsid w:val="00137C26"/>
    <w:rsid w:val="001419D1"/>
    <w:rsid w:val="00142B69"/>
    <w:rsid w:val="00142D3C"/>
    <w:rsid w:val="00143700"/>
    <w:rsid w:val="001451AB"/>
    <w:rsid w:val="00145D49"/>
    <w:rsid w:val="00145DA2"/>
    <w:rsid w:val="00145DA7"/>
    <w:rsid w:val="0014614C"/>
    <w:rsid w:val="001474D9"/>
    <w:rsid w:val="001501B3"/>
    <w:rsid w:val="00151B9F"/>
    <w:rsid w:val="00153BB7"/>
    <w:rsid w:val="00154391"/>
    <w:rsid w:val="00154DC1"/>
    <w:rsid w:val="00155B2A"/>
    <w:rsid w:val="001564FC"/>
    <w:rsid w:val="001571AF"/>
    <w:rsid w:val="00157985"/>
    <w:rsid w:val="00160184"/>
    <w:rsid w:val="00161DF1"/>
    <w:rsid w:val="00162A6F"/>
    <w:rsid w:val="001648F6"/>
    <w:rsid w:val="00166334"/>
    <w:rsid w:val="00166375"/>
    <w:rsid w:val="0016690D"/>
    <w:rsid w:val="00171005"/>
    <w:rsid w:val="001718B9"/>
    <w:rsid w:val="00171951"/>
    <w:rsid w:val="00171BB8"/>
    <w:rsid w:val="00173CED"/>
    <w:rsid w:val="00174707"/>
    <w:rsid w:val="00176319"/>
    <w:rsid w:val="00176505"/>
    <w:rsid w:val="00176929"/>
    <w:rsid w:val="00177EB6"/>
    <w:rsid w:val="00177FA4"/>
    <w:rsid w:val="001807EE"/>
    <w:rsid w:val="00180894"/>
    <w:rsid w:val="00180DAD"/>
    <w:rsid w:val="00180E8F"/>
    <w:rsid w:val="00181672"/>
    <w:rsid w:val="0018174A"/>
    <w:rsid w:val="00181E01"/>
    <w:rsid w:val="0018240A"/>
    <w:rsid w:val="001827A0"/>
    <w:rsid w:val="00183E77"/>
    <w:rsid w:val="00191F10"/>
    <w:rsid w:val="001944A0"/>
    <w:rsid w:val="001944B4"/>
    <w:rsid w:val="00195427"/>
    <w:rsid w:val="00195992"/>
    <w:rsid w:val="00195A76"/>
    <w:rsid w:val="00195B03"/>
    <w:rsid w:val="00196649"/>
    <w:rsid w:val="001A11C7"/>
    <w:rsid w:val="001A2E63"/>
    <w:rsid w:val="001A3500"/>
    <w:rsid w:val="001A3A28"/>
    <w:rsid w:val="001A4BE1"/>
    <w:rsid w:val="001A5D93"/>
    <w:rsid w:val="001A6217"/>
    <w:rsid w:val="001A755E"/>
    <w:rsid w:val="001A7A21"/>
    <w:rsid w:val="001A7A30"/>
    <w:rsid w:val="001B0D29"/>
    <w:rsid w:val="001B113B"/>
    <w:rsid w:val="001B15A3"/>
    <w:rsid w:val="001B1737"/>
    <w:rsid w:val="001B1D23"/>
    <w:rsid w:val="001B426F"/>
    <w:rsid w:val="001B45D9"/>
    <w:rsid w:val="001B755B"/>
    <w:rsid w:val="001C2202"/>
    <w:rsid w:val="001C2445"/>
    <w:rsid w:val="001C2ACE"/>
    <w:rsid w:val="001C2EC5"/>
    <w:rsid w:val="001C3C2A"/>
    <w:rsid w:val="001C4890"/>
    <w:rsid w:val="001C6A28"/>
    <w:rsid w:val="001C6C9B"/>
    <w:rsid w:val="001C7134"/>
    <w:rsid w:val="001D0BEB"/>
    <w:rsid w:val="001D0CA2"/>
    <w:rsid w:val="001D0FA9"/>
    <w:rsid w:val="001D3F6F"/>
    <w:rsid w:val="001D429A"/>
    <w:rsid w:val="001D44FB"/>
    <w:rsid w:val="001D5907"/>
    <w:rsid w:val="001D5DB7"/>
    <w:rsid w:val="001D656F"/>
    <w:rsid w:val="001D65A6"/>
    <w:rsid w:val="001D6A79"/>
    <w:rsid w:val="001D7A57"/>
    <w:rsid w:val="001E0138"/>
    <w:rsid w:val="001E19A3"/>
    <w:rsid w:val="001E1E69"/>
    <w:rsid w:val="001E22BC"/>
    <w:rsid w:val="001E258F"/>
    <w:rsid w:val="001E2DF5"/>
    <w:rsid w:val="001E4C3F"/>
    <w:rsid w:val="001E5511"/>
    <w:rsid w:val="001E6273"/>
    <w:rsid w:val="001E6B5F"/>
    <w:rsid w:val="001E6F68"/>
    <w:rsid w:val="001F00E9"/>
    <w:rsid w:val="001F38F2"/>
    <w:rsid w:val="001F5144"/>
    <w:rsid w:val="001F636D"/>
    <w:rsid w:val="001F6E89"/>
    <w:rsid w:val="001F735E"/>
    <w:rsid w:val="002005A8"/>
    <w:rsid w:val="002006B6"/>
    <w:rsid w:val="00200E75"/>
    <w:rsid w:val="0020182C"/>
    <w:rsid w:val="002040FD"/>
    <w:rsid w:val="00204B76"/>
    <w:rsid w:val="00205BAF"/>
    <w:rsid w:val="00206070"/>
    <w:rsid w:val="00207F85"/>
    <w:rsid w:val="00211A56"/>
    <w:rsid w:val="0021226A"/>
    <w:rsid w:val="0021230E"/>
    <w:rsid w:val="00212465"/>
    <w:rsid w:val="002129BA"/>
    <w:rsid w:val="00212E00"/>
    <w:rsid w:val="00215532"/>
    <w:rsid w:val="00216737"/>
    <w:rsid w:val="0021746B"/>
    <w:rsid w:val="00220B9D"/>
    <w:rsid w:val="0022111A"/>
    <w:rsid w:val="0022212B"/>
    <w:rsid w:val="00224A16"/>
    <w:rsid w:val="00225142"/>
    <w:rsid w:val="0022577E"/>
    <w:rsid w:val="00226372"/>
    <w:rsid w:val="0022657C"/>
    <w:rsid w:val="00226694"/>
    <w:rsid w:val="00226D08"/>
    <w:rsid w:val="00227BDD"/>
    <w:rsid w:val="002318A4"/>
    <w:rsid w:val="00232827"/>
    <w:rsid w:val="002335FF"/>
    <w:rsid w:val="00233D87"/>
    <w:rsid w:val="0023666C"/>
    <w:rsid w:val="00236692"/>
    <w:rsid w:val="00236780"/>
    <w:rsid w:val="00236E0A"/>
    <w:rsid w:val="00237964"/>
    <w:rsid w:val="0024072F"/>
    <w:rsid w:val="00241A83"/>
    <w:rsid w:val="002434DE"/>
    <w:rsid w:val="00243DDF"/>
    <w:rsid w:val="0024462C"/>
    <w:rsid w:val="00245AFF"/>
    <w:rsid w:val="00245B5A"/>
    <w:rsid w:val="00246051"/>
    <w:rsid w:val="0024628D"/>
    <w:rsid w:val="0024690E"/>
    <w:rsid w:val="00247C37"/>
    <w:rsid w:val="0025145B"/>
    <w:rsid w:val="00251ABC"/>
    <w:rsid w:val="00251C1A"/>
    <w:rsid w:val="002524CF"/>
    <w:rsid w:val="00252C41"/>
    <w:rsid w:val="00253917"/>
    <w:rsid w:val="0025575C"/>
    <w:rsid w:val="00256400"/>
    <w:rsid w:val="00256B0C"/>
    <w:rsid w:val="00257D08"/>
    <w:rsid w:val="002600A5"/>
    <w:rsid w:val="00261922"/>
    <w:rsid w:val="00262DF5"/>
    <w:rsid w:val="00264076"/>
    <w:rsid w:val="0026415D"/>
    <w:rsid w:val="002652D2"/>
    <w:rsid w:val="002703FF"/>
    <w:rsid w:val="00270E95"/>
    <w:rsid w:val="00271B18"/>
    <w:rsid w:val="00271D9F"/>
    <w:rsid w:val="00271EBD"/>
    <w:rsid w:val="00273571"/>
    <w:rsid w:val="00273A30"/>
    <w:rsid w:val="002751E9"/>
    <w:rsid w:val="00276692"/>
    <w:rsid w:val="002767DA"/>
    <w:rsid w:val="00276F9B"/>
    <w:rsid w:val="002809C3"/>
    <w:rsid w:val="002844E4"/>
    <w:rsid w:val="00286E60"/>
    <w:rsid w:val="00287911"/>
    <w:rsid w:val="002928B7"/>
    <w:rsid w:val="002942B0"/>
    <w:rsid w:val="0029555D"/>
    <w:rsid w:val="0029781E"/>
    <w:rsid w:val="00297E74"/>
    <w:rsid w:val="002A1953"/>
    <w:rsid w:val="002A2471"/>
    <w:rsid w:val="002A29D7"/>
    <w:rsid w:val="002A2A94"/>
    <w:rsid w:val="002A2EA5"/>
    <w:rsid w:val="002A2FAA"/>
    <w:rsid w:val="002A424D"/>
    <w:rsid w:val="002A53E8"/>
    <w:rsid w:val="002A54CE"/>
    <w:rsid w:val="002A612B"/>
    <w:rsid w:val="002A6458"/>
    <w:rsid w:val="002A7EBB"/>
    <w:rsid w:val="002B107C"/>
    <w:rsid w:val="002B2C97"/>
    <w:rsid w:val="002B3BF4"/>
    <w:rsid w:val="002B4640"/>
    <w:rsid w:val="002B6338"/>
    <w:rsid w:val="002B6668"/>
    <w:rsid w:val="002B6DED"/>
    <w:rsid w:val="002B6F2A"/>
    <w:rsid w:val="002B7942"/>
    <w:rsid w:val="002C06FC"/>
    <w:rsid w:val="002C1117"/>
    <w:rsid w:val="002C1F4F"/>
    <w:rsid w:val="002C61FA"/>
    <w:rsid w:val="002C67DF"/>
    <w:rsid w:val="002C6BAF"/>
    <w:rsid w:val="002C6F62"/>
    <w:rsid w:val="002C76C3"/>
    <w:rsid w:val="002C7D39"/>
    <w:rsid w:val="002D0036"/>
    <w:rsid w:val="002D17CE"/>
    <w:rsid w:val="002D29F8"/>
    <w:rsid w:val="002D2B49"/>
    <w:rsid w:val="002D2C3C"/>
    <w:rsid w:val="002D40EE"/>
    <w:rsid w:val="002D417C"/>
    <w:rsid w:val="002D4993"/>
    <w:rsid w:val="002D4AD7"/>
    <w:rsid w:val="002D4BF7"/>
    <w:rsid w:val="002D50E9"/>
    <w:rsid w:val="002D5CFA"/>
    <w:rsid w:val="002D5DEC"/>
    <w:rsid w:val="002D6675"/>
    <w:rsid w:val="002E0450"/>
    <w:rsid w:val="002E109F"/>
    <w:rsid w:val="002E392A"/>
    <w:rsid w:val="002E4672"/>
    <w:rsid w:val="002E5183"/>
    <w:rsid w:val="002E5874"/>
    <w:rsid w:val="002F036B"/>
    <w:rsid w:val="002F14F0"/>
    <w:rsid w:val="002F3B2D"/>
    <w:rsid w:val="002F41A0"/>
    <w:rsid w:val="002F4C85"/>
    <w:rsid w:val="002F5FFA"/>
    <w:rsid w:val="002F62D7"/>
    <w:rsid w:val="002F696D"/>
    <w:rsid w:val="002F78E9"/>
    <w:rsid w:val="002F79A2"/>
    <w:rsid w:val="00300B5B"/>
    <w:rsid w:val="00302A6E"/>
    <w:rsid w:val="00302A82"/>
    <w:rsid w:val="00302B26"/>
    <w:rsid w:val="003035E8"/>
    <w:rsid w:val="00304892"/>
    <w:rsid w:val="00304D7C"/>
    <w:rsid w:val="003077CB"/>
    <w:rsid w:val="003103FB"/>
    <w:rsid w:val="00312A30"/>
    <w:rsid w:val="00313C99"/>
    <w:rsid w:val="00313E1D"/>
    <w:rsid w:val="00314E55"/>
    <w:rsid w:val="00315493"/>
    <w:rsid w:val="00316D3B"/>
    <w:rsid w:val="00316E4E"/>
    <w:rsid w:val="00321F9A"/>
    <w:rsid w:val="00322645"/>
    <w:rsid w:val="0032270D"/>
    <w:rsid w:val="003247FA"/>
    <w:rsid w:val="00326091"/>
    <w:rsid w:val="003305A2"/>
    <w:rsid w:val="003309DA"/>
    <w:rsid w:val="00332029"/>
    <w:rsid w:val="00332209"/>
    <w:rsid w:val="00332ADF"/>
    <w:rsid w:val="00333785"/>
    <w:rsid w:val="00333809"/>
    <w:rsid w:val="00334044"/>
    <w:rsid w:val="00334B4F"/>
    <w:rsid w:val="00334BD9"/>
    <w:rsid w:val="00335547"/>
    <w:rsid w:val="003355E1"/>
    <w:rsid w:val="00336313"/>
    <w:rsid w:val="00336D8A"/>
    <w:rsid w:val="00337607"/>
    <w:rsid w:val="00337D1D"/>
    <w:rsid w:val="00341F0F"/>
    <w:rsid w:val="003426ED"/>
    <w:rsid w:val="00343A2A"/>
    <w:rsid w:val="00343D7B"/>
    <w:rsid w:val="00344F30"/>
    <w:rsid w:val="00346514"/>
    <w:rsid w:val="0035060F"/>
    <w:rsid w:val="003506F5"/>
    <w:rsid w:val="003526DE"/>
    <w:rsid w:val="00352864"/>
    <w:rsid w:val="00357718"/>
    <w:rsid w:val="00362744"/>
    <w:rsid w:val="00362F9E"/>
    <w:rsid w:val="00363BE8"/>
    <w:rsid w:val="00363C0D"/>
    <w:rsid w:val="003645B5"/>
    <w:rsid w:val="00370488"/>
    <w:rsid w:val="00370B5D"/>
    <w:rsid w:val="003719FB"/>
    <w:rsid w:val="0037223F"/>
    <w:rsid w:val="00372699"/>
    <w:rsid w:val="00372F61"/>
    <w:rsid w:val="00372FDF"/>
    <w:rsid w:val="003747F7"/>
    <w:rsid w:val="00375D40"/>
    <w:rsid w:val="00375F1C"/>
    <w:rsid w:val="00377D7B"/>
    <w:rsid w:val="00377DB5"/>
    <w:rsid w:val="003819C5"/>
    <w:rsid w:val="00383466"/>
    <w:rsid w:val="00384941"/>
    <w:rsid w:val="00384A64"/>
    <w:rsid w:val="00385069"/>
    <w:rsid w:val="00385BE2"/>
    <w:rsid w:val="0038610B"/>
    <w:rsid w:val="00387072"/>
    <w:rsid w:val="00387FBC"/>
    <w:rsid w:val="00392097"/>
    <w:rsid w:val="00392684"/>
    <w:rsid w:val="00392DD7"/>
    <w:rsid w:val="00393E52"/>
    <w:rsid w:val="003964F1"/>
    <w:rsid w:val="00397C50"/>
    <w:rsid w:val="003A151B"/>
    <w:rsid w:val="003A1678"/>
    <w:rsid w:val="003A1B36"/>
    <w:rsid w:val="003A204F"/>
    <w:rsid w:val="003A232F"/>
    <w:rsid w:val="003A3A25"/>
    <w:rsid w:val="003A7065"/>
    <w:rsid w:val="003A7B39"/>
    <w:rsid w:val="003A7DE6"/>
    <w:rsid w:val="003B0387"/>
    <w:rsid w:val="003B4DB9"/>
    <w:rsid w:val="003B5182"/>
    <w:rsid w:val="003B6928"/>
    <w:rsid w:val="003B7610"/>
    <w:rsid w:val="003C0937"/>
    <w:rsid w:val="003C0E92"/>
    <w:rsid w:val="003C256C"/>
    <w:rsid w:val="003C2CC3"/>
    <w:rsid w:val="003C39D8"/>
    <w:rsid w:val="003C3E59"/>
    <w:rsid w:val="003C4388"/>
    <w:rsid w:val="003C4B15"/>
    <w:rsid w:val="003C4F23"/>
    <w:rsid w:val="003C53AE"/>
    <w:rsid w:val="003C541A"/>
    <w:rsid w:val="003C7721"/>
    <w:rsid w:val="003D030F"/>
    <w:rsid w:val="003D1FB8"/>
    <w:rsid w:val="003D2313"/>
    <w:rsid w:val="003D24B5"/>
    <w:rsid w:val="003D2FE2"/>
    <w:rsid w:val="003D40C8"/>
    <w:rsid w:val="003D5E1D"/>
    <w:rsid w:val="003D6DFC"/>
    <w:rsid w:val="003D70D3"/>
    <w:rsid w:val="003D7104"/>
    <w:rsid w:val="003D7A17"/>
    <w:rsid w:val="003D7A71"/>
    <w:rsid w:val="003E02D2"/>
    <w:rsid w:val="003E2013"/>
    <w:rsid w:val="003E23C5"/>
    <w:rsid w:val="003E50CF"/>
    <w:rsid w:val="003E5605"/>
    <w:rsid w:val="003E5AAD"/>
    <w:rsid w:val="003E5FB0"/>
    <w:rsid w:val="003E72BE"/>
    <w:rsid w:val="003E7BC6"/>
    <w:rsid w:val="003F001B"/>
    <w:rsid w:val="003F21D2"/>
    <w:rsid w:val="003F269E"/>
    <w:rsid w:val="003F4964"/>
    <w:rsid w:val="003F65F3"/>
    <w:rsid w:val="003F6C3A"/>
    <w:rsid w:val="00401061"/>
    <w:rsid w:val="00401C43"/>
    <w:rsid w:val="00402095"/>
    <w:rsid w:val="004026A8"/>
    <w:rsid w:val="00403571"/>
    <w:rsid w:val="004046FF"/>
    <w:rsid w:val="0040664F"/>
    <w:rsid w:val="00410790"/>
    <w:rsid w:val="00411EF4"/>
    <w:rsid w:val="004130D3"/>
    <w:rsid w:val="004133BB"/>
    <w:rsid w:val="0041359B"/>
    <w:rsid w:val="004142EF"/>
    <w:rsid w:val="004142F2"/>
    <w:rsid w:val="00416ACD"/>
    <w:rsid w:val="00417445"/>
    <w:rsid w:val="00420958"/>
    <w:rsid w:val="00420EF1"/>
    <w:rsid w:val="00421920"/>
    <w:rsid w:val="004226FC"/>
    <w:rsid w:val="00423575"/>
    <w:rsid w:val="00423A12"/>
    <w:rsid w:val="00423D33"/>
    <w:rsid w:val="004249A0"/>
    <w:rsid w:val="00424A72"/>
    <w:rsid w:val="004259BD"/>
    <w:rsid w:val="00430B7B"/>
    <w:rsid w:val="0043155E"/>
    <w:rsid w:val="00431636"/>
    <w:rsid w:val="00431BA6"/>
    <w:rsid w:val="00432D49"/>
    <w:rsid w:val="00433086"/>
    <w:rsid w:val="004339EA"/>
    <w:rsid w:val="00433A68"/>
    <w:rsid w:val="00433E8F"/>
    <w:rsid w:val="004340FF"/>
    <w:rsid w:val="00434145"/>
    <w:rsid w:val="004420D9"/>
    <w:rsid w:val="00443903"/>
    <w:rsid w:val="0044543F"/>
    <w:rsid w:val="0044577B"/>
    <w:rsid w:val="004472EA"/>
    <w:rsid w:val="00450DD0"/>
    <w:rsid w:val="00451588"/>
    <w:rsid w:val="004517F1"/>
    <w:rsid w:val="00451DE3"/>
    <w:rsid w:val="00451FF6"/>
    <w:rsid w:val="004535DB"/>
    <w:rsid w:val="00454C81"/>
    <w:rsid w:val="00455327"/>
    <w:rsid w:val="004556DF"/>
    <w:rsid w:val="00460533"/>
    <w:rsid w:val="00461AE3"/>
    <w:rsid w:val="004628F4"/>
    <w:rsid w:val="00462A5E"/>
    <w:rsid w:val="00462BB6"/>
    <w:rsid w:val="00462C2C"/>
    <w:rsid w:val="0046352C"/>
    <w:rsid w:val="00463A4B"/>
    <w:rsid w:val="004648B5"/>
    <w:rsid w:val="00464A63"/>
    <w:rsid w:val="00464A8E"/>
    <w:rsid w:val="00464DDC"/>
    <w:rsid w:val="00466DD6"/>
    <w:rsid w:val="00470670"/>
    <w:rsid w:val="0047109D"/>
    <w:rsid w:val="00472286"/>
    <w:rsid w:val="004735AE"/>
    <w:rsid w:val="004736A5"/>
    <w:rsid w:val="00475A47"/>
    <w:rsid w:val="00475D57"/>
    <w:rsid w:val="0047771D"/>
    <w:rsid w:val="0048080D"/>
    <w:rsid w:val="004809E4"/>
    <w:rsid w:val="00480E43"/>
    <w:rsid w:val="00483F90"/>
    <w:rsid w:val="00484274"/>
    <w:rsid w:val="00484536"/>
    <w:rsid w:val="00486585"/>
    <w:rsid w:val="00487671"/>
    <w:rsid w:val="00492985"/>
    <w:rsid w:val="00492C3A"/>
    <w:rsid w:val="0049615E"/>
    <w:rsid w:val="00496197"/>
    <w:rsid w:val="00497289"/>
    <w:rsid w:val="00497369"/>
    <w:rsid w:val="00497D6E"/>
    <w:rsid w:val="004A06AE"/>
    <w:rsid w:val="004A1E63"/>
    <w:rsid w:val="004A320C"/>
    <w:rsid w:val="004A471B"/>
    <w:rsid w:val="004A47E7"/>
    <w:rsid w:val="004A510D"/>
    <w:rsid w:val="004A6380"/>
    <w:rsid w:val="004B06E3"/>
    <w:rsid w:val="004B1490"/>
    <w:rsid w:val="004B358E"/>
    <w:rsid w:val="004B35DC"/>
    <w:rsid w:val="004B4F4C"/>
    <w:rsid w:val="004B5888"/>
    <w:rsid w:val="004B5EF2"/>
    <w:rsid w:val="004B601B"/>
    <w:rsid w:val="004B6780"/>
    <w:rsid w:val="004B787F"/>
    <w:rsid w:val="004B7CAA"/>
    <w:rsid w:val="004C0B40"/>
    <w:rsid w:val="004C1F34"/>
    <w:rsid w:val="004C2A36"/>
    <w:rsid w:val="004C2E79"/>
    <w:rsid w:val="004C3663"/>
    <w:rsid w:val="004C400C"/>
    <w:rsid w:val="004C42C1"/>
    <w:rsid w:val="004C453A"/>
    <w:rsid w:val="004C4A0B"/>
    <w:rsid w:val="004C57EC"/>
    <w:rsid w:val="004C6395"/>
    <w:rsid w:val="004C666D"/>
    <w:rsid w:val="004C69F2"/>
    <w:rsid w:val="004C6A3D"/>
    <w:rsid w:val="004C7C7C"/>
    <w:rsid w:val="004C7C83"/>
    <w:rsid w:val="004D0B2D"/>
    <w:rsid w:val="004D0C20"/>
    <w:rsid w:val="004D1461"/>
    <w:rsid w:val="004D1914"/>
    <w:rsid w:val="004D19C8"/>
    <w:rsid w:val="004D26C3"/>
    <w:rsid w:val="004D3A71"/>
    <w:rsid w:val="004D3CE4"/>
    <w:rsid w:val="004D4715"/>
    <w:rsid w:val="004D4E3F"/>
    <w:rsid w:val="004D7E51"/>
    <w:rsid w:val="004E04EE"/>
    <w:rsid w:val="004E12F3"/>
    <w:rsid w:val="004E1B37"/>
    <w:rsid w:val="004E1D69"/>
    <w:rsid w:val="004E2704"/>
    <w:rsid w:val="004E3F72"/>
    <w:rsid w:val="004E40A6"/>
    <w:rsid w:val="004E4D01"/>
    <w:rsid w:val="004E6318"/>
    <w:rsid w:val="004F093F"/>
    <w:rsid w:val="004F705B"/>
    <w:rsid w:val="00500535"/>
    <w:rsid w:val="00500550"/>
    <w:rsid w:val="00500964"/>
    <w:rsid w:val="00500C66"/>
    <w:rsid w:val="00503D14"/>
    <w:rsid w:val="00504E8A"/>
    <w:rsid w:val="00505B94"/>
    <w:rsid w:val="00505F45"/>
    <w:rsid w:val="00506FD5"/>
    <w:rsid w:val="005104E8"/>
    <w:rsid w:val="00510CD6"/>
    <w:rsid w:val="005110C8"/>
    <w:rsid w:val="00512050"/>
    <w:rsid w:val="00512972"/>
    <w:rsid w:val="005130EC"/>
    <w:rsid w:val="005146DF"/>
    <w:rsid w:val="005146E6"/>
    <w:rsid w:val="0051483C"/>
    <w:rsid w:val="00514D05"/>
    <w:rsid w:val="0051580B"/>
    <w:rsid w:val="00520195"/>
    <w:rsid w:val="00521CB9"/>
    <w:rsid w:val="00525880"/>
    <w:rsid w:val="00526229"/>
    <w:rsid w:val="0052625F"/>
    <w:rsid w:val="0053021E"/>
    <w:rsid w:val="005331FC"/>
    <w:rsid w:val="00535449"/>
    <w:rsid w:val="005354F7"/>
    <w:rsid w:val="0053568B"/>
    <w:rsid w:val="00535A42"/>
    <w:rsid w:val="00536976"/>
    <w:rsid w:val="00536F1D"/>
    <w:rsid w:val="0053748E"/>
    <w:rsid w:val="005375CA"/>
    <w:rsid w:val="00541155"/>
    <w:rsid w:val="00541774"/>
    <w:rsid w:val="00542A4D"/>
    <w:rsid w:val="005449C6"/>
    <w:rsid w:val="00544ECC"/>
    <w:rsid w:val="00545146"/>
    <w:rsid w:val="00546963"/>
    <w:rsid w:val="00547533"/>
    <w:rsid w:val="005502AC"/>
    <w:rsid w:val="00551F51"/>
    <w:rsid w:val="00552143"/>
    <w:rsid w:val="00552606"/>
    <w:rsid w:val="00554152"/>
    <w:rsid w:val="00554E17"/>
    <w:rsid w:val="005556D7"/>
    <w:rsid w:val="00557BD8"/>
    <w:rsid w:val="00560679"/>
    <w:rsid w:val="0056177B"/>
    <w:rsid w:val="00561EA7"/>
    <w:rsid w:val="00563B1B"/>
    <w:rsid w:val="00565342"/>
    <w:rsid w:val="00566B42"/>
    <w:rsid w:val="00567CC8"/>
    <w:rsid w:val="00571119"/>
    <w:rsid w:val="005714E0"/>
    <w:rsid w:val="0057165C"/>
    <w:rsid w:val="00571D95"/>
    <w:rsid w:val="005722C6"/>
    <w:rsid w:val="00574DE5"/>
    <w:rsid w:val="00575D42"/>
    <w:rsid w:val="00576D08"/>
    <w:rsid w:val="00576EE5"/>
    <w:rsid w:val="005809AE"/>
    <w:rsid w:val="00580C72"/>
    <w:rsid w:val="00580FF8"/>
    <w:rsid w:val="005820CC"/>
    <w:rsid w:val="00584CE4"/>
    <w:rsid w:val="005854D4"/>
    <w:rsid w:val="00585885"/>
    <w:rsid w:val="00585C8D"/>
    <w:rsid w:val="005860C0"/>
    <w:rsid w:val="005862CC"/>
    <w:rsid w:val="0058658D"/>
    <w:rsid w:val="00587425"/>
    <w:rsid w:val="005911FE"/>
    <w:rsid w:val="00592C30"/>
    <w:rsid w:val="00592C8B"/>
    <w:rsid w:val="0059312F"/>
    <w:rsid w:val="00593155"/>
    <w:rsid w:val="00593220"/>
    <w:rsid w:val="0059380C"/>
    <w:rsid w:val="00594C23"/>
    <w:rsid w:val="00595758"/>
    <w:rsid w:val="00595CF5"/>
    <w:rsid w:val="00596081"/>
    <w:rsid w:val="00597B75"/>
    <w:rsid w:val="005A1CB4"/>
    <w:rsid w:val="005A3943"/>
    <w:rsid w:val="005A4074"/>
    <w:rsid w:val="005A518F"/>
    <w:rsid w:val="005A51E6"/>
    <w:rsid w:val="005A547B"/>
    <w:rsid w:val="005A632E"/>
    <w:rsid w:val="005A6A20"/>
    <w:rsid w:val="005A6FED"/>
    <w:rsid w:val="005A71FF"/>
    <w:rsid w:val="005A74DC"/>
    <w:rsid w:val="005A7F7B"/>
    <w:rsid w:val="005B3385"/>
    <w:rsid w:val="005B37C9"/>
    <w:rsid w:val="005B5188"/>
    <w:rsid w:val="005B5DCE"/>
    <w:rsid w:val="005B617E"/>
    <w:rsid w:val="005B7418"/>
    <w:rsid w:val="005C03A9"/>
    <w:rsid w:val="005C0496"/>
    <w:rsid w:val="005C1213"/>
    <w:rsid w:val="005C2BFC"/>
    <w:rsid w:val="005C324B"/>
    <w:rsid w:val="005C3378"/>
    <w:rsid w:val="005C43E2"/>
    <w:rsid w:val="005C454A"/>
    <w:rsid w:val="005C5E63"/>
    <w:rsid w:val="005C74C9"/>
    <w:rsid w:val="005C78E9"/>
    <w:rsid w:val="005C7EBF"/>
    <w:rsid w:val="005D01B8"/>
    <w:rsid w:val="005D1B14"/>
    <w:rsid w:val="005D257B"/>
    <w:rsid w:val="005D28D2"/>
    <w:rsid w:val="005D5FD5"/>
    <w:rsid w:val="005D712A"/>
    <w:rsid w:val="005D73B8"/>
    <w:rsid w:val="005E0349"/>
    <w:rsid w:val="005E0D1F"/>
    <w:rsid w:val="005E1D5C"/>
    <w:rsid w:val="005E2377"/>
    <w:rsid w:val="005E25DC"/>
    <w:rsid w:val="005E2A21"/>
    <w:rsid w:val="005E3459"/>
    <w:rsid w:val="005E3F4A"/>
    <w:rsid w:val="005E52AE"/>
    <w:rsid w:val="005E5607"/>
    <w:rsid w:val="005E567C"/>
    <w:rsid w:val="005E6ADD"/>
    <w:rsid w:val="005F00EB"/>
    <w:rsid w:val="005F0A9C"/>
    <w:rsid w:val="005F0E53"/>
    <w:rsid w:val="005F29B0"/>
    <w:rsid w:val="005F4E8E"/>
    <w:rsid w:val="005F505E"/>
    <w:rsid w:val="005F5580"/>
    <w:rsid w:val="005F622E"/>
    <w:rsid w:val="005F6D2D"/>
    <w:rsid w:val="005F756E"/>
    <w:rsid w:val="006002A5"/>
    <w:rsid w:val="00600B03"/>
    <w:rsid w:val="00601BDE"/>
    <w:rsid w:val="00601CE2"/>
    <w:rsid w:val="00602976"/>
    <w:rsid w:val="0060299C"/>
    <w:rsid w:val="0060388D"/>
    <w:rsid w:val="00604231"/>
    <w:rsid w:val="00604609"/>
    <w:rsid w:val="0060473C"/>
    <w:rsid w:val="00605479"/>
    <w:rsid w:val="00605E9D"/>
    <w:rsid w:val="006064F4"/>
    <w:rsid w:val="006068F3"/>
    <w:rsid w:val="0061075E"/>
    <w:rsid w:val="00610C2F"/>
    <w:rsid w:val="00611D5C"/>
    <w:rsid w:val="00612617"/>
    <w:rsid w:val="00613F30"/>
    <w:rsid w:val="00615F2D"/>
    <w:rsid w:val="00616350"/>
    <w:rsid w:val="0061735A"/>
    <w:rsid w:val="006173B9"/>
    <w:rsid w:val="006177BC"/>
    <w:rsid w:val="00617B9D"/>
    <w:rsid w:val="0062187C"/>
    <w:rsid w:val="006229D2"/>
    <w:rsid w:val="0062303C"/>
    <w:rsid w:val="006239BC"/>
    <w:rsid w:val="00624888"/>
    <w:rsid w:val="00625805"/>
    <w:rsid w:val="00627337"/>
    <w:rsid w:val="00627AC4"/>
    <w:rsid w:val="00630D6D"/>
    <w:rsid w:val="00632388"/>
    <w:rsid w:val="0063253B"/>
    <w:rsid w:val="00632ECF"/>
    <w:rsid w:val="006363C8"/>
    <w:rsid w:val="00637AB8"/>
    <w:rsid w:val="006428F7"/>
    <w:rsid w:val="00642CC2"/>
    <w:rsid w:val="0064370D"/>
    <w:rsid w:val="00643771"/>
    <w:rsid w:val="00643DB4"/>
    <w:rsid w:val="00644002"/>
    <w:rsid w:val="00644946"/>
    <w:rsid w:val="00646AB8"/>
    <w:rsid w:val="00647516"/>
    <w:rsid w:val="006478AC"/>
    <w:rsid w:val="00647BD9"/>
    <w:rsid w:val="00654969"/>
    <w:rsid w:val="00654A3E"/>
    <w:rsid w:val="00655804"/>
    <w:rsid w:val="006565C6"/>
    <w:rsid w:val="00657C37"/>
    <w:rsid w:val="00657F91"/>
    <w:rsid w:val="00660BB9"/>
    <w:rsid w:val="006619A4"/>
    <w:rsid w:val="006620FD"/>
    <w:rsid w:val="006624A7"/>
    <w:rsid w:val="0066515F"/>
    <w:rsid w:val="00665A10"/>
    <w:rsid w:val="00665E6D"/>
    <w:rsid w:val="006663E9"/>
    <w:rsid w:val="006668AF"/>
    <w:rsid w:val="00667BB1"/>
    <w:rsid w:val="00670A2B"/>
    <w:rsid w:val="00670A7E"/>
    <w:rsid w:val="00670A97"/>
    <w:rsid w:val="00670D0C"/>
    <w:rsid w:val="0067278C"/>
    <w:rsid w:val="00673B55"/>
    <w:rsid w:val="0067480C"/>
    <w:rsid w:val="00676803"/>
    <w:rsid w:val="00676DAA"/>
    <w:rsid w:val="00677476"/>
    <w:rsid w:val="00677D13"/>
    <w:rsid w:val="0068186A"/>
    <w:rsid w:val="00682830"/>
    <w:rsid w:val="00683028"/>
    <w:rsid w:val="006837D6"/>
    <w:rsid w:val="00683A24"/>
    <w:rsid w:val="00683E2A"/>
    <w:rsid w:val="006845C0"/>
    <w:rsid w:val="00686439"/>
    <w:rsid w:val="00687EE0"/>
    <w:rsid w:val="00691118"/>
    <w:rsid w:val="00691637"/>
    <w:rsid w:val="00692F2D"/>
    <w:rsid w:val="006963C7"/>
    <w:rsid w:val="00697890"/>
    <w:rsid w:val="00697A88"/>
    <w:rsid w:val="00697CF1"/>
    <w:rsid w:val="006A0951"/>
    <w:rsid w:val="006A1B6C"/>
    <w:rsid w:val="006A284E"/>
    <w:rsid w:val="006A2AC7"/>
    <w:rsid w:val="006A2C4C"/>
    <w:rsid w:val="006A3443"/>
    <w:rsid w:val="006A35D0"/>
    <w:rsid w:val="006A4B05"/>
    <w:rsid w:val="006A601E"/>
    <w:rsid w:val="006A6051"/>
    <w:rsid w:val="006A78EE"/>
    <w:rsid w:val="006B0808"/>
    <w:rsid w:val="006B0BFF"/>
    <w:rsid w:val="006B2C30"/>
    <w:rsid w:val="006B3130"/>
    <w:rsid w:val="006B31D9"/>
    <w:rsid w:val="006B4AD1"/>
    <w:rsid w:val="006C0102"/>
    <w:rsid w:val="006C07D4"/>
    <w:rsid w:val="006C1E65"/>
    <w:rsid w:val="006C1EAE"/>
    <w:rsid w:val="006C327E"/>
    <w:rsid w:val="006C41AD"/>
    <w:rsid w:val="006C4C19"/>
    <w:rsid w:val="006D04BD"/>
    <w:rsid w:val="006D111C"/>
    <w:rsid w:val="006D350E"/>
    <w:rsid w:val="006D436F"/>
    <w:rsid w:val="006D47EF"/>
    <w:rsid w:val="006D4D02"/>
    <w:rsid w:val="006D5145"/>
    <w:rsid w:val="006D5961"/>
    <w:rsid w:val="006D62FF"/>
    <w:rsid w:val="006D6644"/>
    <w:rsid w:val="006D7180"/>
    <w:rsid w:val="006E0F1C"/>
    <w:rsid w:val="006E34EA"/>
    <w:rsid w:val="006E3E4B"/>
    <w:rsid w:val="006E4123"/>
    <w:rsid w:val="006E433B"/>
    <w:rsid w:val="006E5477"/>
    <w:rsid w:val="006E7899"/>
    <w:rsid w:val="006E7C78"/>
    <w:rsid w:val="006F0B4D"/>
    <w:rsid w:val="006F0FE7"/>
    <w:rsid w:val="006F118F"/>
    <w:rsid w:val="006F11FC"/>
    <w:rsid w:val="006F170B"/>
    <w:rsid w:val="006F1815"/>
    <w:rsid w:val="006F27F4"/>
    <w:rsid w:val="006F2E23"/>
    <w:rsid w:val="006F37F4"/>
    <w:rsid w:val="006F3C5D"/>
    <w:rsid w:val="006F4C30"/>
    <w:rsid w:val="006F58A9"/>
    <w:rsid w:val="006F7024"/>
    <w:rsid w:val="00700096"/>
    <w:rsid w:val="007006AF"/>
    <w:rsid w:val="00701D1F"/>
    <w:rsid w:val="00701FFC"/>
    <w:rsid w:val="00703A7C"/>
    <w:rsid w:val="00703ECF"/>
    <w:rsid w:val="007041CD"/>
    <w:rsid w:val="007044B3"/>
    <w:rsid w:val="007045A5"/>
    <w:rsid w:val="007075AE"/>
    <w:rsid w:val="007076DA"/>
    <w:rsid w:val="00707860"/>
    <w:rsid w:val="00711420"/>
    <w:rsid w:val="007115C7"/>
    <w:rsid w:val="0071207B"/>
    <w:rsid w:val="007144E0"/>
    <w:rsid w:val="00714521"/>
    <w:rsid w:val="00717131"/>
    <w:rsid w:val="00717673"/>
    <w:rsid w:val="00717AA0"/>
    <w:rsid w:val="007207BF"/>
    <w:rsid w:val="00720832"/>
    <w:rsid w:val="00721B87"/>
    <w:rsid w:val="00723FBE"/>
    <w:rsid w:val="00725CB0"/>
    <w:rsid w:val="00725F4D"/>
    <w:rsid w:val="007308AE"/>
    <w:rsid w:val="00730BA1"/>
    <w:rsid w:val="00731B3B"/>
    <w:rsid w:val="00731EDE"/>
    <w:rsid w:val="007323A3"/>
    <w:rsid w:val="0073246A"/>
    <w:rsid w:val="007335E5"/>
    <w:rsid w:val="00734BF9"/>
    <w:rsid w:val="0073517D"/>
    <w:rsid w:val="0073564E"/>
    <w:rsid w:val="0073685C"/>
    <w:rsid w:val="00736E12"/>
    <w:rsid w:val="00737EA5"/>
    <w:rsid w:val="007400AE"/>
    <w:rsid w:val="00740BC9"/>
    <w:rsid w:val="00741BFC"/>
    <w:rsid w:val="00741E75"/>
    <w:rsid w:val="00741E9E"/>
    <w:rsid w:val="00741F3E"/>
    <w:rsid w:val="00742731"/>
    <w:rsid w:val="00742F88"/>
    <w:rsid w:val="00743AA8"/>
    <w:rsid w:val="00745034"/>
    <w:rsid w:val="00745E60"/>
    <w:rsid w:val="00746D6D"/>
    <w:rsid w:val="0074785E"/>
    <w:rsid w:val="00750840"/>
    <w:rsid w:val="00752118"/>
    <w:rsid w:val="00753418"/>
    <w:rsid w:val="00753F28"/>
    <w:rsid w:val="00754A4B"/>
    <w:rsid w:val="00757617"/>
    <w:rsid w:val="00760635"/>
    <w:rsid w:val="0076133C"/>
    <w:rsid w:val="00763AD8"/>
    <w:rsid w:val="00764B18"/>
    <w:rsid w:val="00764B86"/>
    <w:rsid w:val="00765016"/>
    <w:rsid w:val="00765230"/>
    <w:rsid w:val="00767EDE"/>
    <w:rsid w:val="0077100C"/>
    <w:rsid w:val="00772D19"/>
    <w:rsid w:val="00773F36"/>
    <w:rsid w:val="00773F66"/>
    <w:rsid w:val="00774DC6"/>
    <w:rsid w:val="007752A5"/>
    <w:rsid w:val="00775E7C"/>
    <w:rsid w:val="00776C39"/>
    <w:rsid w:val="00777C5F"/>
    <w:rsid w:val="00777D32"/>
    <w:rsid w:val="00780715"/>
    <w:rsid w:val="00781D00"/>
    <w:rsid w:val="00782054"/>
    <w:rsid w:val="0078526F"/>
    <w:rsid w:val="00786155"/>
    <w:rsid w:val="00786C89"/>
    <w:rsid w:val="007900F3"/>
    <w:rsid w:val="00790A46"/>
    <w:rsid w:val="0079130A"/>
    <w:rsid w:val="00791B69"/>
    <w:rsid w:val="00793297"/>
    <w:rsid w:val="007936DA"/>
    <w:rsid w:val="00794441"/>
    <w:rsid w:val="0079498E"/>
    <w:rsid w:val="0079678B"/>
    <w:rsid w:val="00796F10"/>
    <w:rsid w:val="00797B45"/>
    <w:rsid w:val="00797FF9"/>
    <w:rsid w:val="007A1E39"/>
    <w:rsid w:val="007A3530"/>
    <w:rsid w:val="007A3F56"/>
    <w:rsid w:val="007A3FB6"/>
    <w:rsid w:val="007A4C3E"/>
    <w:rsid w:val="007A6AB5"/>
    <w:rsid w:val="007A6C67"/>
    <w:rsid w:val="007A75AF"/>
    <w:rsid w:val="007B0E80"/>
    <w:rsid w:val="007B14D9"/>
    <w:rsid w:val="007B16D8"/>
    <w:rsid w:val="007B2B46"/>
    <w:rsid w:val="007B30F2"/>
    <w:rsid w:val="007B377F"/>
    <w:rsid w:val="007B3D84"/>
    <w:rsid w:val="007B4274"/>
    <w:rsid w:val="007B443D"/>
    <w:rsid w:val="007B5073"/>
    <w:rsid w:val="007B50DF"/>
    <w:rsid w:val="007B5117"/>
    <w:rsid w:val="007B599D"/>
    <w:rsid w:val="007B5FCE"/>
    <w:rsid w:val="007B6650"/>
    <w:rsid w:val="007B6A74"/>
    <w:rsid w:val="007B6C85"/>
    <w:rsid w:val="007C0B08"/>
    <w:rsid w:val="007C2DC8"/>
    <w:rsid w:val="007C4820"/>
    <w:rsid w:val="007C5BD3"/>
    <w:rsid w:val="007D0739"/>
    <w:rsid w:val="007D0875"/>
    <w:rsid w:val="007D097E"/>
    <w:rsid w:val="007D0D7A"/>
    <w:rsid w:val="007D230B"/>
    <w:rsid w:val="007D23C4"/>
    <w:rsid w:val="007D2ABC"/>
    <w:rsid w:val="007D2D80"/>
    <w:rsid w:val="007D3681"/>
    <w:rsid w:val="007D3824"/>
    <w:rsid w:val="007D3937"/>
    <w:rsid w:val="007D3DB6"/>
    <w:rsid w:val="007D49A1"/>
    <w:rsid w:val="007D49F9"/>
    <w:rsid w:val="007D5210"/>
    <w:rsid w:val="007D59DD"/>
    <w:rsid w:val="007D70C6"/>
    <w:rsid w:val="007D7A58"/>
    <w:rsid w:val="007E005A"/>
    <w:rsid w:val="007E0AC6"/>
    <w:rsid w:val="007E1F66"/>
    <w:rsid w:val="007E1F7E"/>
    <w:rsid w:val="007E2CB5"/>
    <w:rsid w:val="007E3FC7"/>
    <w:rsid w:val="007E4C10"/>
    <w:rsid w:val="007E5BF0"/>
    <w:rsid w:val="007E6501"/>
    <w:rsid w:val="007E67D8"/>
    <w:rsid w:val="007E6C25"/>
    <w:rsid w:val="007F32D7"/>
    <w:rsid w:val="007F42E9"/>
    <w:rsid w:val="007F4F97"/>
    <w:rsid w:val="007F5899"/>
    <w:rsid w:val="007F669E"/>
    <w:rsid w:val="007F7283"/>
    <w:rsid w:val="00800A4B"/>
    <w:rsid w:val="0080103A"/>
    <w:rsid w:val="00801632"/>
    <w:rsid w:val="00802D6F"/>
    <w:rsid w:val="0080520B"/>
    <w:rsid w:val="0080596C"/>
    <w:rsid w:val="00805B49"/>
    <w:rsid w:val="00807B3E"/>
    <w:rsid w:val="00810D4A"/>
    <w:rsid w:val="00812F82"/>
    <w:rsid w:val="008146FD"/>
    <w:rsid w:val="0081525C"/>
    <w:rsid w:val="00815267"/>
    <w:rsid w:val="00816AAB"/>
    <w:rsid w:val="00820402"/>
    <w:rsid w:val="00820E87"/>
    <w:rsid w:val="00821053"/>
    <w:rsid w:val="00821BA7"/>
    <w:rsid w:val="008243B2"/>
    <w:rsid w:val="008243FC"/>
    <w:rsid w:val="00824F08"/>
    <w:rsid w:val="00825561"/>
    <w:rsid w:val="00827164"/>
    <w:rsid w:val="008310DF"/>
    <w:rsid w:val="00831105"/>
    <w:rsid w:val="00833525"/>
    <w:rsid w:val="00833F16"/>
    <w:rsid w:val="00834056"/>
    <w:rsid w:val="00834891"/>
    <w:rsid w:val="00835487"/>
    <w:rsid w:val="00835A58"/>
    <w:rsid w:val="00837245"/>
    <w:rsid w:val="00837964"/>
    <w:rsid w:val="00841908"/>
    <w:rsid w:val="00842D80"/>
    <w:rsid w:val="00843A14"/>
    <w:rsid w:val="00843B48"/>
    <w:rsid w:val="00844A4B"/>
    <w:rsid w:val="0084623B"/>
    <w:rsid w:val="008500EA"/>
    <w:rsid w:val="008526FE"/>
    <w:rsid w:val="00853C10"/>
    <w:rsid w:val="00854676"/>
    <w:rsid w:val="00855390"/>
    <w:rsid w:val="00855C41"/>
    <w:rsid w:val="00860C3F"/>
    <w:rsid w:val="008621E9"/>
    <w:rsid w:val="008636DC"/>
    <w:rsid w:val="0086412D"/>
    <w:rsid w:val="008651D1"/>
    <w:rsid w:val="00865296"/>
    <w:rsid w:val="008659C5"/>
    <w:rsid w:val="00865A6A"/>
    <w:rsid w:val="00865FD8"/>
    <w:rsid w:val="00867086"/>
    <w:rsid w:val="00871123"/>
    <w:rsid w:val="00871D7E"/>
    <w:rsid w:val="008726F9"/>
    <w:rsid w:val="00873AE5"/>
    <w:rsid w:val="00874663"/>
    <w:rsid w:val="008748AE"/>
    <w:rsid w:val="00875A6A"/>
    <w:rsid w:val="0087654E"/>
    <w:rsid w:val="0087711C"/>
    <w:rsid w:val="00880335"/>
    <w:rsid w:val="00880574"/>
    <w:rsid w:val="00880F32"/>
    <w:rsid w:val="008818CD"/>
    <w:rsid w:val="00881B95"/>
    <w:rsid w:val="0088200B"/>
    <w:rsid w:val="008831CA"/>
    <w:rsid w:val="0088443B"/>
    <w:rsid w:val="00884EE8"/>
    <w:rsid w:val="008870B4"/>
    <w:rsid w:val="00887FDA"/>
    <w:rsid w:val="0089083F"/>
    <w:rsid w:val="00890F77"/>
    <w:rsid w:val="008913C0"/>
    <w:rsid w:val="0089272A"/>
    <w:rsid w:val="00893208"/>
    <w:rsid w:val="00894890"/>
    <w:rsid w:val="008956A9"/>
    <w:rsid w:val="00895C5C"/>
    <w:rsid w:val="00897247"/>
    <w:rsid w:val="0089797C"/>
    <w:rsid w:val="008A000C"/>
    <w:rsid w:val="008A0F62"/>
    <w:rsid w:val="008A1347"/>
    <w:rsid w:val="008A2F41"/>
    <w:rsid w:val="008A336D"/>
    <w:rsid w:val="008A3613"/>
    <w:rsid w:val="008A62D6"/>
    <w:rsid w:val="008B08F0"/>
    <w:rsid w:val="008B0AA0"/>
    <w:rsid w:val="008B0CF9"/>
    <w:rsid w:val="008B262C"/>
    <w:rsid w:val="008B2DAD"/>
    <w:rsid w:val="008B30B5"/>
    <w:rsid w:val="008B3121"/>
    <w:rsid w:val="008B6FC8"/>
    <w:rsid w:val="008C11BB"/>
    <w:rsid w:val="008C19E9"/>
    <w:rsid w:val="008C26E9"/>
    <w:rsid w:val="008C2B60"/>
    <w:rsid w:val="008C3009"/>
    <w:rsid w:val="008C3210"/>
    <w:rsid w:val="008C4AB9"/>
    <w:rsid w:val="008C774E"/>
    <w:rsid w:val="008D0E23"/>
    <w:rsid w:val="008D1397"/>
    <w:rsid w:val="008D13EF"/>
    <w:rsid w:val="008D1925"/>
    <w:rsid w:val="008D4092"/>
    <w:rsid w:val="008D4652"/>
    <w:rsid w:val="008D6667"/>
    <w:rsid w:val="008D6884"/>
    <w:rsid w:val="008D6AD2"/>
    <w:rsid w:val="008D6D9D"/>
    <w:rsid w:val="008D7E20"/>
    <w:rsid w:val="008E141C"/>
    <w:rsid w:val="008E256B"/>
    <w:rsid w:val="008E312F"/>
    <w:rsid w:val="008E3421"/>
    <w:rsid w:val="008E4A6D"/>
    <w:rsid w:val="008E6F82"/>
    <w:rsid w:val="008E7E5B"/>
    <w:rsid w:val="008F0AFA"/>
    <w:rsid w:val="008F1691"/>
    <w:rsid w:val="008F22E2"/>
    <w:rsid w:val="008F23C0"/>
    <w:rsid w:val="008F3557"/>
    <w:rsid w:val="008F4637"/>
    <w:rsid w:val="008F5698"/>
    <w:rsid w:val="008F593F"/>
    <w:rsid w:val="008F639E"/>
    <w:rsid w:val="008F7D54"/>
    <w:rsid w:val="00900925"/>
    <w:rsid w:val="00901EF2"/>
    <w:rsid w:val="0090316C"/>
    <w:rsid w:val="00903EB6"/>
    <w:rsid w:val="009045E9"/>
    <w:rsid w:val="00904906"/>
    <w:rsid w:val="00904FB5"/>
    <w:rsid w:val="00905B61"/>
    <w:rsid w:val="009068CE"/>
    <w:rsid w:val="0090702F"/>
    <w:rsid w:val="00907318"/>
    <w:rsid w:val="009079D0"/>
    <w:rsid w:val="0091117F"/>
    <w:rsid w:val="00911487"/>
    <w:rsid w:val="00913D0A"/>
    <w:rsid w:val="009148A1"/>
    <w:rsid w:val="00916676"/>
    <w:rsid w:val="00924367"/>
    <w:rsid w:val="00924752"/>
    <w:rsid w:val="00924972"/>
    <w:rsid w:val="00925734"/>
    <w:rsid w:val="0092786C"/>
    <w:rsid w:val="009309D7"/>
    <w:rsid w:val="0093180F"/>
    <w:rsid w:val="00932D11"/>
    <w:rsid w:val="00932E1E"/>
    <w:rsid w:val="00934068"/>
    <w:rsid w:val="00934D9C"/>
    <w:rsid w:val="00935ED2"/>
    <w:rsid w:val="00936348"/>
    <w:rsid w:val="00936AAE"/>
    <w:rsid w:val="00937854"/>
    <w:rsid w:val="009400F4"/>
    <w:rsid w:val="0094106B"/>
    <w:rsid w:val="009423C2"/>
    <w:rsid w:val="00944CB7"/>
    <w:rsid w:val="009469E0"/>
    <w:rsid w:val="0094728D"/>
    <w:rsid w:val="009473BF"/>
    <w:rsid w:val="00951C4D"/>
    <w:rsid w:val="00952955"/>
    <w:rsid w:val="00952E03"/>
    <w:rsid w:val="00953949"/>
    <w:rsid w:val="0095396E"/>
    <w:rsid w:val="00953A8E"/>
    <w:rsid w:val="009547E2"/>
    <w:rsid w:val="00956488"/>
    <w:rsid w:val="00956F5F"/>
    <w:rsid w:val="009579ED"/>
    <w:rsid w:val="00960A49"/>
    <w:rsid w:val="00960E17"/>
    <w:rsid w:val="009610DC"/>
    <w:rsid w:val="00965414"/>
    <w:rsid w:val="00965AC5"/>
    <w:rsid w:val="009669D2"/>
    <w:rsid w:val="00970055"/>
    <w:rsid w:val="009706F9"/>
    <w:rsid w:val="0097154F"/>
    <w:rsid w:val="009750B0"/>
    <w:rsid w:val="00975451"/>
    <w:rsid w:val="00975EDE"/>
    <w:rsid w:val="0097666A"/>
    <w:rsid w:val="009774BA"/>
    <w:rsid w:val="009779AE"/>
    <w:rsid w:val="00980569"/>
    <w:rsid w:val="00980653"/>
    <w:rsid w:val="00980946"/>
    <w:rsid w:val="0098351C"/>
    <w:rsid w:val="0098457F"/>
    <w:rsid w:val="00984D10"/>
    <w:rsid w:val="00985996"/>
    <w:rsid w:val="009859DE"/>
    <w:rsid w:val="00986425"/>
    <w:rsid w:val="00986978"/>
    <w:rsid w:val="00986C3B"/>
    <w:rsid w:val="009874A0"/>
    <w:rsid w:val="00990026"/>
    <w:rsid w:val="00990226"/>
    <w:rsid w:val="00990692"/>
    <w:rsid w:val="00992B8D"/>
    <w:rsid w:val="00993172"/>
    <w:rsid w:val="00993F31"/>
    <w:rsid w:val="009944DE"/>
    <w:rsid w:val="00994F74"/>
    <w:rsid w:val="0099563A"/>
    <w:rsid w:val="009A0CAE"/>
    <w:rsid w:val="009A0DAD"/>
    <w:rsid w:val="009A13F4"/>
    <w:rsid w:val="009A1709"/>
    <w:rsid w:val="009A3DEF"/>
    <w:rsid w:val="009A44BE"/>
    <w:rsid w:val="009A50C4"/>
    <w:rsid w:val="009A54C7"/>
    <w:rsid w:val="009A783E"/>
    <w:rsid w:val="009A7AF6"/>
    <w:rsid w:val="009B029F"/>
    <w:rsid w:val="009B0518"/>
    <w:rsid w:val="009B19B3"/>
    <w:rsid w:val="009B27F8"/>
    <w:rsid w:val="009B2B73"/>
    <w:rsid w:val="009B3C28"/>
    <w:rsid w:val="009B3E6A"/>
    <w:rsid w:val="009B43C4"/>
    <w:rsid w:val="009B4A8B"/>
    <w:rsid w:val="009B5162"/>
    <w:rsid w:val="009B5974"/>
    <w:rsid w:val="009B74FB"/>
    <w:rsid w:val="009C0660"/>
    <w:rsid w:val="009C26AC"/>
    <w:rsid w:val="009C31A4"/>
    <w:rsid w:val="009C47F1"/>
    <w:rsid w:val="009C4845"/>
    <w:rsid w:val="009C67BF"/>
    <w:rsid w:val="009C7314"/>
    <w:rsid w:val="009C757E"/>
    <w:rsid w:val="009C7B48"/>
    <w:rsid w:val="009D0D5B"/>
    <w:rsid w:val="009D2442"/>
    <w:rsid w:val="009D3749"/>
    <w:rsid w:val="009D43CC"/>
    <w:rsid w:val="009D46B6"/>
    <w:rsid w:val="009D509F"/>
    <w:rsid w:val="009D5D9F"/>
    <w:rsid w:val="009D6808"/>
    <w:rsid w:val="009D7F4D"/>
    <w:rsid w:val="009E0633"/>
    <w:rsid w:val="009E0FA2"/>
    <w:rsid w:val="009E2244"/>
    <w:rsid w:val="009E2D42"/>
    <w:rsid w:val="009E34AE"/>
    <w:rsid w:val="009E4F39"/>
    <w:rsid w:val="009E5438"/>
    <w:rsid w:val="009E558E"/>
    <w:rsid w:val="009E57DF"/>
    <w:rsid w:val="009E5EE8"/>
    <w:rsid w:val="009E6447"/>
    <w:rsid w:val="009E7E15"/>
    <w:rsid w:val="009F1B31"/>
    <w:rsid w:val="009F2359"/>
    <w:rsid w:val="009F2744"/>
    <w:rsid w:val="009F5578"/>
    <w:rsid w:val="009F57FD"/>
    <w:rsid w:val="009F5F51"/>
    <w:rsid w:val="009F7B92"/>
    <w:rsid w:val="009F7D68"/>
    <w:rsid w:val="009F7F9F"/>
    <w:rsid w:val="00A01E02"/>
    <w:rsid w:val="00A02449"/>
    <w:rsid w:val="00A02E26"/>
    <w:rsid w:val="00A030C7"/>
    <w:rsid w:val="00A03198"/>
    <w:rsid w:val="00A04053"/>
    <w:rsid w:val="00A05736"/>
    <w:rsid w:val="00A05BA0"/>
    <w:rsid w:val="00A05BE8"/>
    <w:rsid w:val="00A0606E"/>
    <w:rsid w:val="00A106C9"/>
    <w:rsid w:val="00A107E7"/>
    <w:rsid w:val="00A10C74"/>
    <w:rsid w:val="00A10D4E"/>
    <w:rsid w:val="00A10DD7"/>
    <w:rsid w:val="00A115AD"/>
    <w:rsid w:val="00A14E68"/>
    <w:rsid w:val="00A159C9"/>
    <w:rsid w:val="00A167FB"/>
    <w:rsid w:val="00A2172A"/>
    <w:rsid w:val="00A21B70"/>
    <w:rsid w:val="00A21D02"/>
    <w:rsid w:val="00A21DDB"/>
    <w:rsid w:val="00A22E43"/>
    <w:rsid w:val="00A23CF6"/>
    <w:rsid w:val="00A24492"/>
    <w:rsid w:val="00A24BD3"/>
    <w:rsid w:val="00A25564"/>
    <w:rsid w:val="00A25A48"/>
    <w:rsid w:val="00A25FE9"/>
    <w:rsid w:val="00A2690C"/>
    <w:rsid w:val="00A26D97"/>
    <w:rsid w:val="00A2792F"/>
    <w:rsid w:val="00A27D63"/>
    <w:rsid w:val="00A30970"/>
    <w:rsid w:val="00A315E4"/>
    <w:rsid w:val="00A31C51"/>
    <w:rsid w:val="00A31D96"/>
    <w:rsid w:val="00A31FEE"/>
    <w:rsid w:val="00A33722"/>
    <w:rsid w:val="00A33C55"/>
    <w:rsid w:val="00A34187"/>
    <w:rsid w:val="00A34570"/>
    <w:rsid w:val="00A3739D"/>
    <w:rsid w:val="00A37FF5"/>
    <w:rsid w:val="00A406C3"/>
    <w:rsid w:val="00A4167A"/>
    <w:rsid w:val="00A42875"/>
    <w:rsid w:val="00A447D0"/>
    <w:rsid w:val="00A44DC1"/>
    <w:rsid w:val="00A4572E"/>
    <w:rsid w:val="00A45B51"/>
    <w:rsid w:val="00A46715"/>
    <w:rsid w:val="00A47168"/>
    <w:rsid w:val="00A47540"/>
    <w:rsid w:val="00A47A98"/>
    <w:rsid w:val="00A47AE4"/>
    <w:rsid w:val="00A47EE7"/>
    <w:rsid w:val="00A50765"/>
    <w:rsid w:val="00A50B43"/>
    <w:rsid w:val="00A51C87"/>
    <w:rsid w:val="00A53D49"/>
    <w:rsid w:val="00A54197"/>
    <w:rsid w:val="00A5487D"/>
    <w:rsid w:val="00A55D21"/>
    <w:rsid w:val="00A602AA"/>
    <w:rsid w:val="00A61821"/>
    <w:rsid w:val="00A61E3A"/>
    <w:rsid w:val="00A6261E"/>
    <w:rsid w:val="00A631BA"/>
    <w:rsid w:val="00A635AC"/>
    <w:rsid w:val="00A64034"/>
    <w:rsid w:val="00A659CC"/>
    <w:rsid w:val="00A65C27"/>
    <w:rsid w:val="00A670BA"/>
    <w:rsid w:val="00A67605"/>
    <w:rsid w:val="00A67CA5"/>
    <w:rsid w:val="00A71B1E"/>
    <w:rsid w:val="00A74B0D"/>
    <w:rsid w:val="00A75CCD"/>
    <w:rsid w:val="00A76A2D"/>
    <w:rsid w:val="00A77C99"/>
    <w:rsid w:val="00A800A6"/>
    <w:rsid w:val="00A80506"/>
    <w:rsid w:val="00A806AE"/>
    <w:rsid w:val="00A8118F"/>
    <w:rsid w:val="00A8252B"/>
    <w:rsid w:val="00A83458"/>
    <w:rsid w:val="00A84B03"/>
    <w:rsid w:val="00A84D8C"/>
    <w:rsid w:val="00A8645E"/>
    <w:rsid w:val="00A86C41"/>
    <w:rsid w:val="00A86EAC"/>
    <w:rsid w:val="00A87E90"/>
    <w:rsid w:val="00A90148"/>
    <w:rsid w:val="00A90F02"/>
    <w:rsid w:val="00A90F5A"/>
    <w:rsid w:val="00A910B1"/>
    <w:rsid w:val="00A91248"/>
    <w:rsid w:val="00A917F8"/>
    <w:rsid w:val="00A93470"/>
    <w:rsid w:val="00A97863"/>
    <w:rsid w:val="00AA0D8C"/>
    <w:rsid w:val="00AA25BC"/>
    <w:rsid w:val="00AA3077"/>
    <w:rsid w:val="00AA3E2A"/>
    <w:rsid w:val="00AA3F69"/>
    <w:rsid w:val="00AA46AF"/>
    <w:rsid w:val="00AA5AE7"/>
    <w:rsid w:val="00AA7920"/>
    <w:rsid w:val="00AB194F"/>
    <w:rsid w:val="00AB1D30"/>
    <w:rsid w:val="00AB2980"/>
    <w:rsid w:val="00AB337C"/>
    <w:rsid w:val="00AB4E9E"/>
    <w:rsid w:val="00AB631E"/>
    <w:rsid w:val="00AB6C99"/>
    <w:rsid w:val="00AB7A4A"/>
    <w:rsid w:val="00AB7D92"/>
    <w:rsid w:val="00AC030D"/>
    <w:rsid w:val="00AC0760"/>
    <w:rsid w:val="00AC0F70"/>
    <w:rsid w:val="00AC1167"/>
    <w:rsid w:val="00AC11D5"/>
    <w:rsid w:val="00AC15E5"/>
    <w:rsid w:val="00AC22BB"/>
    <w:rsid w:val="00AC2AA7"/>
    <w:rsid w:val="00AC2F30"/>
    <w:rsid w:val="00AC3158"/>
    <w:rsid w:val="00AC3BEB"/>
    <w:rsid w:val="00AC3CE6"/>
    <w:rsid w:val="00AC4080"/>
    <w:rsid w:val="00AC5A6D"/>
    <w:rsid w:val="00AC5D73"/>
    <w:rsid w:val="00AC6178"/>
    <w:rsid w:val="00AC6473"/>
    <w:rsid w:val="00AC71CC"/>
    <w:rsid w:val="00AC73AD"/>
    <w:rsid w:val="00AC7A57"/>
    <w:rsid w:val="00AC7BED"/>
    <w:rsid w:val="00AD014B"/>
    <w:rsid w:val="00AD067D"/>
    <w:rsid w:val="00AD0FE9"/>
    <w:rsid w:val="00AD110E"/>
    <w:rsid w:val="00AD446D"/>
    <w:rsid w:val="00AD5FFD"/>
    <w:rsid w:val="00AD6546"/>
    <w:rsid w:val="00AD6F43"/>
    <w:rsid w:val="00AD705A"/>
    <w:rsid w:val="00AD78F9"/>
    <w:rsid w:val="00AE008D"/>
    <w:rsid w:val="00AE1BD4"/>
    <w:rsid w:val="00AE30E0"/>
    <w:rsid w:val="00AE346F"/>
    <w:rsid w:val="00AE3AD5"/>
    <w:rsid w:val="00AF050D"/>
    <w:rsid w:val="00AF1832"/>
    <w:rsid w:val="00AF1CCE"/>
    <w:rsid w:val="00AF2329"/>
    <w:rsid w:val="00AF31A0"/>
    <w:rsid w:val="00AF3660"/>
    <w:rsid w:val="00AF3E8F"/>
    <w:rsid w:val="00AF6429"/>
    <w:rsid w:val="00AF68E8"/>
    <w:rsid w:val="00AF7A20"/>
    <w:rsid w:val="00B00560"/>
    <w:rsid w:val="00B01312"/>
    <w:rsid w:val="00B013BD"/>
    <w:rsid w:val="00B02D98"/>
    <w:rsid w:val="00B038F8"/>
    <w:rsid w:val="00B04575"/>
    <w:rsid w:val="00B04ADE"/>
    <w:rsid w:val="00B06685"/>
    <w:rsid w:val="00B06A77"/>
    <w:rsid w:val="00B07D4B"/>
    <w:rsid w:val="00B11031"/>
    <w:rsid w:val="00B136EE"/>
    <w:rsid w:val="00B13897"/>
    <w:rsid w:val="00B15D2F"/>
    <w:rsid w:val="00B16399"/>
    <w:rsid w:val="00B17353"/>
    <w:rsid w:val="00B1760F"/>
    <w:rsid w:val="00B177E5"/>
    <w:rsid w:val="00B205E2"/>
    <w:rsid w:val="00B213A4"/>
    <w:rsid w:val="00B232A8"/>
    <w:rsid w:val="00B2406D"/>
    <w:rsid w:val="00B2432E"/>
    <w:rsid w:val="00B24819"/>
    <w:rsid w:val="00B24F41"/>
    <w:rsid w:val="00B2522A"/>
    <w:rsid w:val="00B2549D"/>
    <w:rsid w:val="00B2586D"/>
    <w:rsid w:val="00B25AE4"/>
    <w:rsid w:val="00B265C9"/>
    <w:rsid w:val="00B26909"/>
    <w:rsid w:val="00B26EB7"/>
    <w:rsid w:val="00B27664"/>
    <w:rsid w:val="00B3006F"/>
    <w:rsid w:val="00B30284"/>
    <w:rsid w:val="00B31169"/>
    <w:rsid w:val="00B31828"/>
    <w:rsid w:val="00B337D7"/>
    <w:rsid w:val="00B33917"/>
    <w:rsid w:val="00B339AC"/>
    <w:rsid w:val="00B342DF"/>
    <w:rsid w:val="00B356CA"/>
    <w:rsid w:val="00B3732B"/>
    <w:rsid w:val="00B37C9C"/>
    <w:rsid w:val="00B40EDF"/>
    <w:rsid w:val="00B41737"/>
    <w:rsid w:val="00B41872"/>
    <w:rsid w:val="00B41CA8"/>
    <w:rsid w:val="00B41D9F"/>
    <w:rsid w:val="00B41E25"/>
    <w:rsid w:val="00B41FC7"/>
    <w:rsid w:val="00B42BEE"/>
    <w:rsid w:val="00B452B7"/>
    <w:rsid w:val="00B4584C"/>
    <w:rsid w:val="00B458E3"/>
    <w:rsid w:val="00B4706D"/>
    <w:rsid w:val="00B47A13"/>
    <w:rsid w:val="00B504CD"/>
    <w:rsid w:val="00B518FF"/>
    <w:rsid w:val="00B51D7E"/>
    <w:rsid w:val="00B539D2"/>
    <w:rsid w:val="00B54A00"/>
    <w:rsid w:val="00B54F17"/>
    <w:rsid w:val="00B561EE"/>
    <w:rsid w:val="00B57D47"/>
    <w:rsid w:val="00B61C63"/>
    <w:rsid w:val="00B6210E"/>
    <w:rsid w:val="00B632E3"/>
    <w:rsid w:val="00B637D7"/>
    <w:rsid w:val="00B64ACB"/>
    <w:rsid w:val="00B64DC8"/>
    <w:rsid w:val="00B64E01"/>
    <w:rsid w:val="00B653F8"/>
    <w:rsid w:val="00B65C8C"/>
    <w:rsid w:val="00B66106"/>
    <w:rsid w:val="00B70688"/>
    <w:rsid w:val="00B71749"/>
    <w:rsid w:val="00B721B3"/>
    <w:rsid w:val="00B744D5"/>
    <w:rsid w:val="00B757EF"/>
    <w:rsid w:val="00B75FD9"/>
    <w:rsid w:val="00B77091"/>
    <w:rsid w:val="00B77A22"/>
    <w:rsid w:val="00B800C2"/>
    <w:rsid w:val="00B8236F"/>
    <w:rsid w:val="00B8345B"/>
    <w:rsid w:val="00B837C1"/>
    <w:rsid w:val="00B841E0"/>
    <w:rsid w:val="00B84697"/>
    <w:rsid w:val="00B84844"/>
    <w:rsid w:val="00B84A2A"/>
    <w:rsid w:val="00B84BA8"/>
    <w:rsid w:val="00B8529A"/>
    <w:rsid w:val="00B860BA"/>
    <w:rsid w:val="00B865F5"/>
    <w:rsid w:val="00B86F20"/>
    <w:rsid w:val="00B870A0"/>
    <w:rsid w:val="00B9044B"/>
    <w:rsid w:val="00B909F7"/>
    <w:rsid w:val="00B91DFE"/>
    <w:rsid w:val="00B92858"/>
    <w:rsid w:val="00B9492E"/>
    <w:rsid w:val="00B9508A"/>
    <w:rsid w:val="00B95668"/>
    <w:rsid w:val="00B96288"/>
    <w:rsid w:val="00B966E9"/>
    <w:rsid w:val="00B96BC7"/>
    <w:rsid w:val="00B97229"/>
    <w:rsid w:val="00BA08A3"/>
    <w:rsid w:val="00BA11A5"/>
    <w:rsid w:val="00BA19C8"/>
    <w:rsid w:val="00BA3D7D"/>
    <w:rsid w:val="00BA422C"/>
    <w:rsid w:val="00BA4496"/>
    <w:rsid w:val="00BA514F"/>
    <w:rsid w:val="00BA5AB3"/>
    <w:rsid w:val="00BA5B2B"/>
    <w:rsid w:val="00BB00DF"/>
    <w:rsid w:val="00BB1BEA"/>
    <w:rsid w:val="00BB1E61"/>
    <w:rsid w:val="00BB227E"/>
    <w:rsid w:val="00BB2830"/>
    <w:rsid w:val="00BB323A"/>
    <w:rsid w:val="00BB38D4"/>
    <w:rsid w:val="00BB3A6B"/>
    <w:rsid w:val="00BB3D17"/>
    <w:rsid w:val="00BB49AE"/>
    <w:rsid w:val="00BB4F22"/>
    <w:rsid w:val="00BB4FBA"/>
    <w:rsid w:val="00BB5211"/>
    <w:rsid w:val="00BB65A4"/>
    <w:rsid w:val="00BB7E3D"/>
    <w:rsid w:val="00BB7FB4"/>
    <w:rsid w:val="00BC0FCE"/>
    <w:rsid w:val="00BC1FFB"/>
    <w:rsid w:val="00BC244B"/>
    <w:rsid w:val="00BC3CD1"/>
    <w:rsid w:val="00BC54B4"/>
    <w:rsid w:val="00BC5EC6"/>
    <w:rsid w:val="00BC5F0E"/>
    <w:rsid w:val="00BC5F2E"/>
    <w:rsid w:val="00BD0072"/>
    <w:rsid w:val="00BD119D"/>
    <w:rsid w:val="00BD1C65"/>
    <w:rsid w:val="00BD2211"/>
    <w:rsid w:val="00BD221D"/>
    <w:rsid w:val="00BD3021"/>
    <w:rsid w:val="00BD3E65"/>
    <w:rsid w:val="00BD505E"/>
    <w:rsid w:val="00BD5934"/>
    <w:rsid w:val="00BD7785"/>
    <w:rsid w:val="00BD789F"/>
    <w:rsid w:val="00BE0842"/>
    <w:rsid w:val="00BE26D8"/>
    <w:rsid w:val="00BE3841"/>
    <w:rsid w:val="00BE3B2E"/>
    <w:rsid w:val="00BE6224"/>
    <w:rsid w:val="00BE6660"/>
    <w:rsid w:val="00BE683D"/>
    <w:rsid w:val="00BE69BF"/>
    <w:rsid w:val="00BE739A"/>
    <w:rsid w:val="00BE7DE8"/>
    <w:rsid w:val="00BF1CBD"/>
    <w:rsid w:val="00BF277D"/>
    <w:rsid w:val="00BF4775"/>
    <w:rsid w:val="00BF52C4"/>
    <w:rsid w:val="00BF58C9"/>
    <w:rsid w:val="00BF62EC"/>
    <w:rsid w:val="00BF6458"/>
    <w:rsid w:val="00BF6732"/>
    <w:rsid w:val="00BF6885"/>
    <w:rsid w:val="00BF6EAC"/>
    <w:rsid w:val="00BF7275"/>
    <w:rsid w:val="00C00472"/>
    <w:rsid w:val="00C006BE"/>
    <w:rsid w:val="00C0182B"/>
    <w:rsid w:val="00C019FC"/>
    <w:rsid w:val="00C0467F"/>
    <w:rsid w:val="00C05B8E"/>
    <w:rsid w:val="00C05CFB"/>
    <w:rsid w:val="00C066DA"/>
    <w:rsid w:val="00C06E6E"/>
    <w:rsid w:val="00C0720B"/>
    <w:rsid w:val="00C1063D"/>
    <w:rsid w:val="00C1258D"/>
    <w:rsid w:val="00C12FB7"/>
    <w:rsid w:val="00C13FD1"/>
    <w:rsid w:val="00C1540F"/>
    <w:rsid w:val="00C15C7D"/>
    <w:rsid w:val="00C15E0E"/>
    <w:rsid w:val="00C161B8"/>
    <w:rsid w:val="00C16208"/>
    <w:rsid w:val="00C169D8"/>
    <w:rsid w:val="00C20968"/>
    <w:rsid w:val="00C2179A"/>
    <w:rsid w:val="00C226BC"/>
    <w:rsid w:val="00C234F4"/>
    <w:rsid w:val="00C23FB5"/>
    <w:rsid w:val="00C24A1A"/>
    <w:rsid w:val="00C258FC"/>
    <w:rsid w:val="00C2799A"/>
    <w:rsid w:val="00C316C9"/>
    <w:rsid w:val="00C32B47"/>
    <w:rsid w:val="00C331BB"/>
    <w:rsid w:val="00C3336B"/>
    <w:rsid w:val="00C33E20"/>
    <w:rsid w:val="00C348F0"/>
    <w:rsid w:val="00C34E35"/>
    <w:rsid w:val="00C3649F"/>
    <w:rsid w:val="00C36893"/>
    <w:rsid w:val="00C3787D"/>
    <w:rsid w:val="00C4185E"/>
    <w:rsid w:val="00C41A08"/>
    <w:rsid w:val="00C422B9"/>
    <w:rsid w:val="00C4240A"/>
    <w:rsid w:val="00C4241E"/>
    <w:rsid w:val="00C4407E"/>
    <w:rsid w:val="00C46BC1"/>
    <w:rsid w:val="00C470D3"/>
    <w:rsid w:val="00C47106"/>
    <w:rsid w:val="00C471E9"/>
    <w:rsid w:val="00C504EC"/>
    <w:rsid w:val="00C50EFE"/>
    <w:rsid w:val="00C53A51"/>
    <w:rsid w:val="00C56302"/>
    <w:rsid w:val="00C578E9"/>
    <w:rsid w:val="00C60FAC"/>
    <w:rsid w:val="00C615A3"/>
    <w:rsid w:val="00C6198D"/>
    <w:rsid w:val="00C626A9"/>
    <w:rsid w:val="00C63424"/>
    <w:rsid w:val="00C635DA"/>
    <w:rsid w:val="00C639E7"/>
    <w:rsid w:val="00C648DE"/>
    <w:rsid w:val="00C64E83"/>
    <w:rsid w:val="00C659BE"/>
    <w:rsid w:val="00C668D2"/>
    <w:rsid w:val="00C671B4"/>
    <w:rsid w:val="00C6729B"/>
    <w:rsid w:val="00C67B8F"/>
    <w:rsid w:val="00C7276F"/>
    <w:rsid w:val="00C72A68"/>
    <w:rsid w:val="00C739E6"/>
    <w:rsid w:val="00C7412C"/>
    <w:rsid w:val="00C778C6"/>
    <w:rsid w:val="00C80300"/>
    <w:rsid w:val="00C81D37"/>
    <w:rsid w:val="00C82307"/>
    <w:rsid w:val="00C8270E"/>
    <w:rsid w:val="00C82F0E"/>
    <w:rsid w:val="00C83B66"/>
    <w:rsid w:val="00C84F9D"/>
    <w:rsid w:val="00C85139"/>
    <w:rsid w:val="00C8583E"/>
    <w:rsid w:val="00C8613B"/>
    <w:rsid w:val="00C900DE"/>
    <w:rsid w:val="00C906BE"/>
    <w:rsid w:val="00C92622"/>
    <w:rsid w:val="00C95C0A"/>
    <w:rsid w:val="00C95C0D"/>
    <w:rsid w:val="00C960B1"/>
    <w:rsid w:val="00C96497"/>
    <w:rsid w:val="00C97228"/>
    <w:rsid w:val="00C9765F"/>
    <w:rsid w:val="00C9780D"/>
    <w:rsid w:val="00CA0144"/>
    <w:rsid w:val="00CA02DA"/>
    <w:rsid w:val="00CA1A54"/>
    <w:rsid w:val="00CA1CB3"/>
    <w:rsid w:val="00CA6109"/>
    <w:rsid w:val="00CA655A"/>
    <w:rsid w:val="00CA6962"/>
    <w:rsid w:val="00CA6DE6"/>
    <w:rsid w:val="00CA784E"/>
    <w:rsid w:val="00CA7C09"/>
    <w:rsid w:val="00CA7FB9"/>
    <w:rsid w:val="00CB0022"/>
    <w:rsid w:val="00CB30D6"/>
    <w:rsid w:val="00CB3485"/>
    <w:rsid w:val="00CB3493"/>
    <w:rsid w:val="00CB585E"/>
    <w:rsid w:val="00CB74EE"/>
    <w:rsid w:val="00CB76E8"/>
    <w:rsid w:val="00CC1E75"/>
    <w:rsid w:val="00CC3C77"/>
    <w:rsid w:val="00CC46B2"/>
    <w:rsid w:val="00CC4BF5"/>
    <w:rsid w:val="00CC5179"/>
    <w:rsid w:val="00CC5487"/>
    <w:rsid w:val="00CC54E6"/>
    <w:rsid w:val="00CC5718"/>
    <w:rsid w:val="00CD04D1"/>
    <w:rsid w:val="00CD1352"/>
    <w:rsid w:val="00CD1CBE"/>
    <w:rsid w:val="00CD1D47"/>
    <w:rsid w:val="00CD1E1C"/>
    <w:rsid w:val="00CD1E3E"/>
    <w:rsid w:val="00CD2EDC"/>
    <w:rsid w:val="00CD32E2"/>
    <w:rsid w:val="00CD4179"/>
    <w:rsid w:val="00CD4B0B"/>
    <w:rsid w:val="00CD5531"/>
    <w:rsid w:val="00CD6698"/>
    <w:rsid w:val="00CD79EC"/>
    <w:rsid w:val="00CE1E5B"/>
    <w:rsid w:val="00CE2607"/>
    <w:rsid w:val="00CE3FDD"/>
    <w:rsid w:val="00CE4727"/>
    <w:rsid w:val="00CE6712"/>
    <w:rsid w:val="00CE722E"/>
    <w:rsid w:val="00CF0A69"/>
    <w:rsid w:val="00CF0C9B"/>
    <w:rsid w:val="00CF0D3B"/>
    <w:rsid w:val="00CF171A"/>
    <w:rsid w:val="00CF19BB"/>
    <w:rsid w:val="00CF1D92"/>
    <w:rsid w:val="00CF2D92"/>
    <w:rsid w:val="00CF35A6"/>
    <w:rsid w:val="00CF531E"/>
    <w:rsid w:val="00CF5D91"/>
    <w:rsid w:val="00D0025C"/>
    <w:rsid w:val="00D004FB"/>
    <w:rsid w:val="00D02BBC"/>
    <w:rsid w:val="00D02BEE"/>
    <w:rsid w:val="00D02C36"/>
    <w:rsid w:val="00D112B0"/>
    <w:rsid w:val="00D12172"/>
    <w:rsid w:val="00D129E4"/>
    <w:rsid w:val="00D12B8C"/>
    <w:rsid w:val="00D1339E"/>
    <w:rsid w:val="00D136EA"/>
    <w:rsid w:val="00D13936"/>
    <w:rsid w:val="00D14FFA"/>
    <w:rsid w:val="00D15CB7"/>
    <w:rsid w:val="00D171C8"/>
    <w:rsid w:val="00D200F6"/>
    <w:rsid w:val="00D21615"/>
    <w:rsid w:val="00D21646"/>
    <w:rsid w:val="00D2171F"/>
    <w:rsid w:val="00D22A01"/>
    <w:rsid w:val="00D27319"/>
    <w:rsid w:val="00D2785C"/>
    <w:rsid w:val="00D27FE5"/>
    <w:rsid w:val="00D30841"/>
    <w:rsid w:val="00D317F9"/>
    <w:rsid w:val="00D3431F"/>
    <w:rsid w:val="00D3516C"/>
    <w:rsid w:val="00D36A3A"/>
    <w:rsid w:val="00D3785E"/>
    <w:rsid w:val="00D41E6B"/>
    <w:rsid w:val="00D42CAE"/>
    <w:rsid w:val="00D4421D"/>
    <w:rsid w:val="00D447BF"/>
    <w:rsid w:val="00D454F2"/>
    <w:rsid w:val="00D45F61"/>
    <w:rsid w:val="00D464A6"/>
    <w:rsid w:val="00D46B82"/>
    <w:rsid w:val="00D47058"/>
    <w:rsid w:val="00D477E6"/>
    <w:rsid w:val="00D47CE9"/>
    <w:rsid w:val="00D50333"/>
    <w:rsid w:val="00D51435"/>
    <w:rsid w:val="00D5169A"/>
    <w:rsid w:val="00D52995"/>
    <w:rsid w:val="00D53A0A"/>
    <w:rsid w:val="00D54E82"/>
    <w:rsid w:val="00D55690"/>
    <w:rsid w:val="00D57C38"/>
    <w:rsid w:val="00D60425"/>
    <w:rsid w:val="00D608C0"/>
    <w:rsid w:val="00D60A35"/>
    <w:rsid w:val="00D618DC"/>
    <w:rsid w:val="00D6352D"/>
    <w:rsid w:val="00D63BF4"/>
    <w:rsid w:val="00D644C3"/>
    <w:rsid w:val="00D6500E"/>
    <w:rsid w:val="00D666E6"/>
    <w:rsid w:val="00D70755"/>
    <w:rsid w:val="00D71316"/>
    <w:rsid w:val="00D719E4"/>
    <w:rsid w:val="00D728AD"/>
    <w:rsid w:val="00D72ADE"/>
    <w:rsid w:val="00D75131"/>
    <w:rsid w:val="00D75233"/>
    <w:rsid w:val="00D7728F"/>
    <w:rsid w:val="00D77696"/>
    <w:rsid w:val="00D77FF3"/>
    <w:rsid w:val="00D80964"/>
    <w:rsid w:val="00D81CC4"/>
    <w:rsid w:val="00D83832"/>
    <w:rsid w:val="00D853D1"/>
    <w:rsid w:val="00D855E8"/>
    <w:rsid w:val="00D85B12"/>
    <w:rsid w:val="00D8623A"/>
    <w:rsid w:val="00D86B74"/>
    <w:rsid w:val="00D90F54"/>
    <w:rsid w:val="00D91F53"/>
    <w:rsid w:val="00D92C77"/>
    <w:rsid w:val="00D92E06"/>
    <w:rsid w:val="00D9765E"/>
    <w:rsid w:val="00DA0904"/>
    <w:rsid w:val="00DA1473"/>
    <w:rsid w:val="00DA1C31"/>
    <w:rsid w:val="00DA337E"/>
    <w:rsid w:val="00DA4591"/>
    <w:rsid w:val="00DA4AE5"/>
    <w:rsid w:val="00DA4D95"/>
    <w:rsid w:val="00DA6430"/>
    <w:rsid w:val="00DA646F"/>
    <w:rsid w:val="00DA681A"/>
    <w:rsid w:val="00DA6B7E"/>
    <w:rsid w:val="00DA7C0D"/>
    <w:rsid w:val="00DB065A"/>
    <w:rsid w:val="00DB11E0"/>
    <w:rsid w:val="00DB143B"/>
    <w:rsid w:val="00DB274F"/>
    <w:rsid w:val="00DB33A8"/>
    <w:rsid w:val="00DB50BF"/>
    <w:rsid w:val="00DB618B"/>
    <w:rsid w:val="00DB63B0"/>
    <w:rsid w:val="00DB63BE"/>
    <w:rsid w:val="00DB63DB"/>
    <w:rsid w:val="00DB650B"/>
    <w:rsid w:val="00DB7269"/>
    <w:rsid w:val="00DB7404"/>
    <w:rsid w:val="00DB7824"/>
    <w:rsid w:val="00DC070D"/>
    <w:rsid w:val="00DC09B0"/>
    <w:rsid w:val="00DC111F"/>
    <w:rsid w:val="00DC215A"/>
    <w:rsid w:val="00DC2548"/>
    <w:rsid w:val="00DC308E"/>
    <w:rsid w:val="00DC30E2"/>
    <w:rsid w:val="00DC3622"/>
    <w:rsid w:val="00DC43E8"/>
    <w:rsid w:val="00DC5E0F"/>
    <w:rsid w:val="00DC607D"/>
    <w:rsid w:val="00DC6C76"/>
    <w:rsid w:val="00DC7342"/>
    <w:rsid w:val="00DC7F73"/>
    <w:rsid w:val="00DD1F88"/>
    <w:rsid w:val="00DD2E35"/>
    <w:rsid w:val="00DD3F57"/>
    <w:rsid w:val="00DD41B7"/>
    <w:rsid w:val="00DD4804"/>
    <w:rsid w:val="00DD4E4E"/>
    <w:rsid w:val="00DD572C"/>
    <w:rsid w:val="00DD6C1D"/>
    <w:rsid w:val="00DD7308"/>
    <w:rsid w:val="00DE191A"/>
    <w:rsid w:val="00DE193B"/>
    <w:rsid w:val="00DE1A0F"/>
    <w:rsid w:val="00DE27C1"/>
    <w:rsid w:val="00DE3123"/>
    <w:rsid w:val="00DE339F"/>
    <w:rsid w:val="00DE65D3"/>
    <w:rsid w:val="00DF0F00"/>
    <w:rsid w:val="00DF10B3"/>
    <w:rsid w:val="00DF1535"/>
    <w:rsid w:val="00DF1833"/>
    <w:rsid w:val="00DF407B"/>
    <w:rsid w:val="00DF42B7"/>
    <w:rsid w:val="00DF53F5"/>
    <w:rsid w:val="00DF61FD"/>
    <w:rsid w:val="00DF6D25"/>
    <w:rsid w:val="00DF6F5D"/>
    <w:rsid w:val="00DF70DF"/>
    <w:rsid w:val="00DF7199"/>
    <w:rsid w:val="00E00FE3"/>
    <w:rsid w:val="00E0148E"/>
    <w:rsid w:val="00E03C6D"/>
    <w:rsid w:val="00E06328"/>
    <w:rsid w:val="00E0634B"/>
    <w:rsid w:val="00E07BFA"/>
    <w:rsid w:val="00E07EA7"/>
    <w:rsid w:val="00E11516"/>
    <w:rsid w:val="00E11EE3"/>
    <w:rsid w:val="00E12AD5"/>
    <w:rsid w:val="00E135F9"/>
    <w:rsid w:val="00E13753"/>
    <w:rsid w:val="00E14349"/>
    <w:rsid w:val="00E1516C"/>
    <w:rsid w:val="00E15BB0"/>
    <w:rsid w:val="00E20844"/>
    <w:rsid w:val="00E20C28"/>
    <w:rsid w:val="00E229EF"/>
    <w:rsid w:val="00E22A77"/>
    <w:rsid w:val="00E22E84"/>
    <w:rsid w:val="00E23CB5"/>
    <w:rsid w:val="00E24B18"/>
    <w:rsid w:val="00E24BF4"/>
    <w:rsid w:val="00E24EB4"/>
    <w:rsid w:val="00E3016C"/>
    <w:rsid w:val="00E31AAA"/>
    <w:rsid w:val="00E32FD0"/>
    <w:rsid w:val="00E348BC"/>
    <w:rsid w:val="00E35B8D"/>
    <w:rsid w:val="00E36956"/>
    <w:rsid w:val="00E36AD3"/>
    <w:rsid w:val="00E41773"/>
    <w:rsid w:val="00E41F7D"/>
    <w:rsid w:val="00E42035"/>
    <w:rsid w:val="00E4307D"/>
    <w:rsid w:val="00E4318F"/>
    <w:rsid w:val="00E437E4"/>
    <w:rsid w:val="00E4392E"/>
    <w:rsid w:val="00E43C1A"/>
    <w:rsid w:val="00E44866"/>
    <w:rsid w:val="00E47687"/>
    <w:rsid w:val="00E5011F"/>
    <w:rsid w:val="00E50B9E"/>
    <w:rsid w:val="00E50D90"/>
    <w:rsid w:val="00E54250"/>
    <w:rsid w:val="00E54395"/>
    <w:rsid w:val="00E54741"/>
    <w:rsid w:val="00E568E5"/>
    <w:rsid w:val="00E57AAD"/>
    <w:rsid w:val="00E57CB4"/>
    <w:rsid w:val="00E6104C"/>
    <w:rsid w:val="00E6453F"/>
    <w:rsid w:val="00E647AA"/>
    <w:rsid w:val="00E64CC8"/>
    <w:rsid w:val="00E659EF"/>
    <w:rsid w:val="00E65D04"/>
    <w:rsid w:val="00E677A6"/>
    <w:rsid w:val="00E704A0"/>
    <w:rsid w:val="00E70CBD"/>
    <w:rsid w:val="00E717E8"/>
    <w:rsid w:val="00E728A4"/>
    <w:rsid w:val="00E72BAF"/>
    <w:rsid w:val="00E73D81"/>
    <w:rsid w:val="00E754F4"/>
    <w:rsid w:val="00E779F7"/>
    <w:rsid w:val="00E80533"/>
    <w:rsid w:val="00E808BF"/>
    <w:rsid w:val="00E81C38"/>
    <w:rsid w:val="00E83BB5"/>
    <w:rsid w:val="00E857E6"/>
    <w:rsid w:val="00E865D1"/>
    <w:rsid w:val="00E8686E"/>
    <w:rsid w:val="00E9174F"/>
    <w:rsid w:val="00E9614B"/>
    <w:rsid w:val="00EA00A3"/>
    <w:rsid w:val="00EA00AC"/>
    <w:rsid w:val="00EA057C"/>
    <w:rsid w:val="00EA1008"/>
    <w:rsid w:val="00EA137D"/>
    <w:rsid w:val="00EA1ECD"/>
    <w:rsid w:val="00EA2D3D"/>
    <w:rsid w:val="00EA4F95"/>
    <w:rsid w:val="00EA4FC9"/>
    <w:rsid w:val="00EA53FE"/>
    <w:rsid w:val="00EA5B84"/>
    <w:rsid w:val="00EA5E3F"/>
    <w:rsid w:val="00EA6429"/>
    <w:rsid w:val="00EA67BC"/>
    <w:rsid w:val="00EA7DC7"/>
    <w:rsid w:val="00EB0B9B"/>
    <w:rsid w:val="00EB14CA"/>
    <w:rsid w:val="00EB1722"/>
    <w:rsid w:val="00EB20F9"/>
    <w:rsid w:val="00EB2466"/>
    <w:rsid w:val="00EB24EB"/>
    <w:rsid w:val="00EB34AF"/>
    <w:rsid w:val="00EB52F6"/>
    <w:rsid w:val="00EB5D36"/>
    <w:rsid w:val="00EB64C2"/>
    <w:rsid w:val="00EB762C"/>
    <w:rsid w:val="00EB7A94"/>
    <w:rsid w:val="00EC0092"/>
    <w:rsid w:val="00EC1195"/>
    <w:rsid w:val="00EC136B"/>
    <w:rsid w:val="00EC27B3"/>
    <w:rsid w:val="00EC4235"/>
    <w:rsid w:val="00EC5923"/>
    <w:rsid w:val="00EC6AF6"/>
    <w:rsid w:val="00ED06CC"/>
    <w:rsid w:val="00ED1899"/>
    <w:rsid w:val="00ED206B"/>
    <w:rsid w:val="00ED2C8E"/>
    <w:rsid w:val="00ED3322"/>
    <w:rsid w:val="00ED379E"/>
    <w:rsid w:val="00ED4A69"/>
    <w:rsid w:val="00ED636C"/>
    <w:rsid w:val="00ED7680"/>
    <w:rsid w:val="00ED7C33"/>
    <w:rsid w:val="00EE0424"/>
    <w:rsid w:val="00EE05C2"/>
    <w:rsid w:val="00EE07D0"/>
    <w:rsid w:val="00EE0D47"/>
    <w:rsid w:val="00EE0F6A"/>
    <w:rsid w:val="00EE2F91"/>
    <w:rsid w:val="00EE311A"/>
    <w:rsid w:val="00EE37CC"/>
    <w:rsid w:val="00EE5358"/>
    <w:rsid w:val="00EE5A72"/>
    <w:rsid w:val="00EE65F2"/>
    <w:rsid w:val="00EE6FDE"/>
    <w:rsid w:val="00EF1B6A"/>
    <w:rsid w:val="00EF329C"/>
    <w:rsid w:val="00EF3C59"/>
    <w:rsid w:val="00EF3F0D"/>
    <w:rsid w:val="00EF54D8"/>
    <w:rsid w:val="00EF5D6F"/>
    <w:rsid w:val="00EF6DA0"/>
    <w:rsid w:val="00EF71E9"/>
    <w:rsid w:val="00EF799A"/>
    <w:rsid w:val="00EF7C81"/>
    <w:rsid w:val="00F006D2"/>
    <w:rsid w:val="00F00BD1"/>
    <w:rsid w:val="00F01CEE"/>
    <w:rsid w:val="00F01FD9"/>
    <w:rsid w:val="00F04B07"/>
    <w:rsid w:val="00F04C62"/>
    <w:rsid w:val="00F05BA8"/>
    <w:rsid w:val="00F07890"/>
    <w:rsid w:val="00F11444"/>
    <w:rsid w:val="00F11671"/>
    <w:rsid w:val="00F12671"/>
    <w:rsid w:val="00F15FF7"/>
    <w:rsid w:val="00F16F13"/>
    <w:rsid w:val="00F20AEA"/>
    <w:rsid w:val="00F219C3"/>
    <w:rsid w:val="00F21DE6"/>
    <w:rsid w:val="00F226CA"/>
    <w:rsid w:val="00F22846"/>
    <w:rsid w:val="00F23E9A"/>
    <w:rsid w:val="00F242D9"/>
    <w:rsid w:val="00F259FE"/>
    <w:rsid w:val="00F26841"/>
    <w:rsid w:val="00F272C4"/>
    <w:rsid w:val="00F27431"/>
    <w:rsid w:val="00F3020B"/>
    <w:rsid w:val="00F30B33"/>
    <w:rsid w:val="00F3131E"/>
    <w:rsid w:val="00F34185"/>
    <w:rsid w:val="00F348AD"/>
    <w:rsid w:val="00F35A8C"/>
    <w:rsid w:val="00F35CCD"/>
    <w:rsid w:val="00F361E8"/>
    <w:rsid w:val="00F3715D"/>
    <w:rsid w:val="00F3792C"/>
    <w:rsid w:val="00F41798"/>
    <w:rsid w:val="00F43069"/>
    <w:rsid w:val="00F44B62"/>
    <w:rsid w:val="00F45949"/>
    <w:rsid w:val="00F45AD7"/>
    <w:rsid w:val="00F46192"/>
    <w:rsid w:val="00F461E7"/>
    <w:rsid w:val="00F4739B"/>
    <w:rsid w:val="00F47FE7"/>
    <w:rsid w:val="00F5072C"/>
    <w:rsid w:val="00F50773"/>
    <w:rsid w:val="00F50F61"/>
    <w:rsid w:val="00F519CD"/>
    <w:rsid w:val="00F51CBF"/>
    <w:rsid w:val="00F526D5"/>
    <w:rsid w:val="00F52F92"/>
    <w:rsid w:val="00F5411D"/>
    <w:rsid w:val="00F54CFD"/>
    <w:rsid w:val="00F5655F"/>
    <w:rsid w:val="00F56D2B"/>
    <w:rsid w:val="00F57D2D"/>
    <w:rsid w:val="00F606D8"/>
    <w:rsid w:val="00F62A49"/>
    <w:rsid w:val="00F647BB"/>
    <w:rsid w:val="00F64907"/>
    <w:rsid w:val="00F64F0D"/>
    <w:rsid w:val="00F64FF8"/>
    <w:rsid w:val="00F65560"/>
    <w:rsid w:val="00F65E2E"/>
    <w:rsid w:val="00F66428"/>
    <w:rsid w:val="00F7026A"/>
    <w:rsid w:val="00F712AA"/>
    <w:rsid w:val="00F71826"/>
    <w:rsid w:val="00F72B45"/>
    <w:rsid w:val="00F73B00"/>
    <w:rsid w:val="00F764EE"/>
    <w:rsid w:val="00F7680D"/>
    <w:rsid w:val="00F77D04"/>
    <w:rsid w:val="00F8066C"/>
    <w:rsid w:val="00F8150D"/>
    <w:rsid w:val="00F822E1"/>
    <w:rsid w:val="00F823A9"/>
    <w:rsid w:val="00F837B2"/>
    <w:rsid w:val="00F8425E"/>
    <w:rsid w:val="00F84737"/>
    <w:rsid w:val="00F85B1C"/>
    <w:rsid w:val="00F87B69"/>
    <w:rsid w:val="00F905AB"/>
    <w:rsid w:val="00F90C95"/>
    <w:rsid w:val="00F9103E"/>
    <w:rsid w:val="00F939CF"/>
    <w:rsid w:val="00F95923"/>
    <w:rsid w:val="00F96A39"/>
    <w:rsid w:val="00F96DB3"/>
    <w:rsid w:val="00F97463"/>
    <w:rsid w:val="00F97CAE"/>
    <w:rsid w:val="00FA124C"/>
    <w:rsid w:val="00FA129B"/>
    <w:rsid w:val="00FA2524"/>
    <w:rsid w:val="00FA322C"/>
    <w:rsid w:val="00FA44B6"/>
    <w:rsid w:val="00FA4B50"/>
    <w:rsid w:val="00FA4DC6"/>
    <w:rsid w:val="00FA53D9"/>
    <w:rsid w:val="00FA5D99"/>
    <w:rsid w:val="00FA5F7F"/>
    <w:rsid w:val="00FB0121"/>
    <w:rsid w:val="00FB030E"/>
    <w:rsid w:val="00FB0B80"/>
    <w:rsid w:val="00FB14B5"/>
    <w:rsid w:val="00FB1A53"/>
    <w:rsid w:val="00FB571F"/>
    <w:rsid w:val="00FB572C"/>
    <w:rsid w:val="00FB58B3"/>
    <w:rsid w:val="00FB713F"/>
    <w:rsid w:val="00FB7567"/>
    <w:rsid w:val="00FC11BE"/>
    <w:rsid w:val="00FC1E22"/>
    <w:rsid w:val="00FC2939"/>
    <w:rsid w:val="00FC42BA"/>
    <w:rsid w:val="00FC52B4"/>
    <w:rsid w:val="00FC6166"/>
    <w:rsid w:val="00FC77BB"/>
    <w:rsid w:val="00FC7C9A"/>
    <w:rsid w:val="00FC7E08"/>
    <w:rsid w:val="00FD08C1"/>
    <w:rsid w:val="00FD197D"/>
    <w:rsid w:val="00FD2C54"/>
    <w:rsid w:val="00FD54F8"/>
    <w:rsid w:val="00FD7A7A"/>
    <w:rsid w:val="00FE10C1"/>
    <w:rsid w:val="00FE190E"/>
    <w:rsid w:val="00FE20A9"/>
    <w:rsid w:val="00FE28CC"/>
    <w:rsid w:val="00FE48A9"/>
    <w:rsid w:val="00FE6D4C"/>
    <w:rsid w:val="00FE77E3"/>
    <w:rsid w:val="00FF08B7"/>
    <w:rsid w:val="00FF0A23"/>
    <w:rsid w:val="00FF12B8"/>
    <w:rsid w:val="00FF13B9"/>
    <w:rsid w:val="00FF171B"/>
    <w:rsid w:val="00FF1D3B"/>
    <w:rsid w:val="00FF42F8"/>
    <w:rsid w:val="00FF489D"/>
    <w:rsid w:val="00FF521D"/>
    <w:rsid w:val="00FF79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DB1DDC8"/>
  <w14:defaultImageDpi w14:val="330"/>
  <w15:docId w15:val="{9963E658-C9C2-443D-9B43-E52939FA2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0592"/>
    <w:pPr>
      <w:spacing w:before="120" w:after="120" w:line="220" w:lineRule="atLeast"/>
    </w:pPr>
    <w:rPr>
      <w:rFonts w:ascii="Calibri Light" w:hAnsi="Calibri Light"/>
      <w:sz w:val="22"/>
    </w:rPr>
  </w:style>
  <w:style w:type="paragraph" w:styleId="Heading1">
    <w:name w:val="heading 1"/>
    <w:aliases w:val="H1"/>
    <w:next w:val="Normal"/>
    <w:link w:val="Heading1Char"/>
    <w:uiPriority w:val="9"/>
    <w:qFormat/>
    <w:rsid w:val="009C4845"/>
    <w:pPr>
      <w:keepNext/>
      <w:keepLines/>
      <w:pageBreakBefore/>
      <w:numPr>
        <w:numId w:val="3"/>
      </w:numPr>
      <w:spacing w:before="240" w:after="320"/>
      <w:outlineLvl w:val="0"/>
    </w:pPr>
    <w:rPr>
      <w:rFonts w:ascii="Proxima Nova Light" w:eastAsiaTheme="majorEastAsia" w:hAnsi="Proxima Nova Light" w:cstheme="majorBidi"/>
      <w:caps/>
      <w:color w:val="164B76"/>
      <w:sz w:val="44"/>
      <w:szCs w:val="40"/>
    </w:rPr>
  </w:style>
  <w:style w:type="paragraph" w:styleId="Heading2">
    <w:name w:val="heading 2"/>
    <w:aliases w:val="H2"/>
    <w:basedOn w:val="Normal"/>
    <w:next w:val="Normal"/>
    <w:link w:val="Heading2Char"/>
    <w:uiPriority w:val="9"/>
    <w:unhideWhenUsed/>
    <w:qFormat/>
    <w:rsid w:val="00952E03"/>
    <w:pPr>
      <w:keepNext/>
      <w:keepLines/>
      <w:numPr>
        <w:ilvl w:val="1"/>
        <w:numId w:val="1"/>
      </w:numPr>
      <w:spacing w:before="360" w:after="200"/>
      <w:outlineLvl w:val="1"/>
    </w:pPr>
    <w:rPr>
      <w:rFonts w:ascii="Proxima Nova Light" w:eastAsiaTheme="majorEastAsia" w:hAnsi="Proxima Nova Light" w:cstheme="majorBidi"/>
      <w:bCs/>
      <w:color w:val="164B76"/>
      <w:sz w:val="32"/>
      <w:szCs w:val="26"/>
    </w:rPr>
  </w:style>
  <w:style w:type="paragraph" w:styleId="Heading3">
    <w:name w:val="heading 3"/>
    <w:aliases w:val="H3"/>
    <w:next w:val="Normal"/>
    <w:link w:val="Heading3Char"/>
    <w:uiPriority w:val="9"/>
    <w:unhideWhenUsed/>
    <w:qFormat/>
    <w:rsid w:val="00952E03"/>
    <w:pPr>
      <w:keepNext/>
      <w:keepLines/>
      <w:spacing w:before="120" w:after="120"/>
      <w:outlineLvl w:val="2"/>
    </w:pPr>
    <w:rPr>
      <w:rFonts w:ascii="Proxima Nova Light" w:eastAsiaTheme="majorEastAsia" w:hAnsi="Proxima Nova Light" w:cstheme="majorBidi"/>
      <w:color w:val="164B76"/>
      <w:w w:val="102"/>
      <w:sz w:val="28"/>
      <w:szCs w:val="30"/>
    </w:rPr>
  </w:style>
  <w:style w:type="paragraph" w:styleId="Heading4">
    <w:name w:val="heading 4"/>
    <w:aliases w:val="H4"/>
    <w:next w:val="Normal"/>
    <w:link w:val="Heading4Char"/>
    <w:uiPriority w:val="9"/>
    <w:unhideWhenUsed/>
    <w:qFormat/>
    <w:rsid w:val="00F90C95"/>
    <w:pPr>
      <w:keepNext/>
      <w:keepLines/>
      <w:spacing w:before="280" w:after="160"/>
      <w:outlineLvl w:val="3"/>
    </w:pPr>
    <w:rPr>
      <w:rFonts w:ascii="Proxima Nova Light" w:eastAsiaTheme="majorEastAsia" w:hAnsi="Proxima Nova Light" w:cstheme="majorBidi"/>
      <w:bCs/>
      <w:color w:val="808080" w:themeColor="accent3"/>
      <w:sz w:val="26"/>
      <w:szCs w:val="22"/>
    </w:rPr>
  </w:style>
  <w:style w:type="paragraph" w:styleId="Heading5">
    <w:name w:val="heading 5"/>
    <w:aliases w:val="H5"/>
    <w:basedOn w:val="Normal"/>
    <w:next w:val="Normal"/>
    <w:link w:val="Heading5Char"/>
    <w:uiPriority w:val="9"/>
    <w:unhideWhenUsed/>
    <w:qFormat/>
    <w:rsid w:val="005E52AE"/>
    <w:pPr>
      <w:keepNext/>
      <w:keepLines/>
      <w:spacing w:before="200"/>
      <w:outlineLvl w:val="4"/>
    </w:pPr>
    <w:rPr>
      <w:rFonts w:ascii="Proxima Nova Light" w:eastAsiaTheme="majorEastAsia" w:hAnsi="Proxima Nova Light" w:cstheme="majorBidi"/>
      <w:color w:val="8B8B8B" w:themeColor="text1" w:themeTint="80"/>
    </w:rPr>
  </w:style>
  <w:style w:type="paragraph" w:styleId="Heading6">
    <w:name w:val="heading 6"/>
    <w:aliases w:val="Appendix Header 1"/>
    <w:next w:val="Normal"/>
    <w:link w:val="Heading6Char"/>
    <w:uiPriority w:val="9"/>
    <w:unhideWhenUsed/>
    <w:rsid w:val="005E52AE"/>
    <w:pPr>
      <w:keepNext/>
      <w:numPr>
        <w:ilvl w:val="5"/>
        <w:numId w:val="2"/>
      </w:numPr>
      <w:spacing w:before="360" w:after="240"/>
      <w:outlineLvl w:val="5"/>
    </w:pPr>
    <w:rPr>
      <w:rFonts w:ascii="Proxima Nova Light" w:hAnsi="Proxima Nova Light"/>
      <w:caps/>
      <w:color w:val="FF6D2E" w:themeColor="accent1"/>
      <w:sz w:val="44"/>
      <w:szCs w:val="40"/>
    </w:rPr>
  </w:style>
  <w:style w:type="paragraph" w:styleId="Heading7">
    <w:name w:val="heading 7"/>
    <w:aliases w:val="Appendix Header 7"/>
    <w:next w:val="Normal"/>
    <w:link w:val="Heading7Char"/>
    <w:uiPriority w:val="9"/>
    <w:unhideWhenUsed/>
    <w:rsid w:val="005E52AE"/>
    <w:pPr>
      <w:keepNext/>
      <w:numPr>
        <w:ilvl w:val="6"/>
        <w:numId w:val="2"/>
      </w:numPr>
      <w:spacing w:before="360" w:after="200"/>
      <w:outlineLvl w:val="6"/>
    </w:pPr>
    <w:rPr>
      <w:rFonts w:ascii="Proxima Nova Light" w:hAnsi="Proxima Nova Light"/>
      <w:color w:val="FF6D2E" w:themeColor="accent1"/>
      <w:sz w:val="32"/>
    </w:rPr>
  </w:style>
  <w:style w:type="paragraph" w:styleId="Heading8">
    <w:name w:val="heading 8"/>
    <w:aliases w:val="Appendix 8"/>
    <w:next w:val="Normal"/>
    <w:link w:val="Heading8Char"/>
    <w:uiPriority w:val="9"/>
    <w:unhideWhenUsed/>
    <w:rsid w:val="005E52AE"/>
    <w:pPr>
      <w:spacing w:before="360" w:after="180"/>
      <w:outlineLvl w:val="7"/>
    </w:pPr>
    <w:rPr>
      <w:rFonts w:ascii="Proxima Nova Light" w:hAnsi="Proxima Nova Light"/>
      <w:color w:val="FF6D2E" w:themeColor="accent1"/>
      <w:sz w:val="28"/>
    </w:rPr>
  </w:style>
  <w:style w:type="paragraph" w:styleId="Heading9">
    <w:name w:val="heading 9"/>
    <w:basedOn w:val="Normal"/>
    <w:next w:val="Normal"/>
    <w:link w:val="Heading9Char"/>
    <w:uiPriority w:val="9"/>
    <w:semiHidden/>
    <w:unhideWhenUsed/>
    <w:rsid w:val="009C4845"/>
    <w:pPr>
      <w:keepNext/>
      <w:keepLines/>
      <w:numPr>
        <w:ilvl w:val="8"/>
        <w:numId w:val="3"/>
      </w:numPr>
      <w:spacing w:before="200"/>
      <w:outlineLvl w:val="8"/>
    </w:pPr>
    <w:rPr>
      <w:rFonts w:asciiTheme="majorHAnsi" w:eastAsiaTheme="majorEastAsia" w:hAnsiTheme="majorHAnsi" w:cstheme="majorBidi"/>
      <w:i/>
      <w:iCs/>
      <w:color w:val="525252"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rsid w:val="00952E03"/>
    <w:rPr>
      <w:rFonts w:ascii="Proxima Nova Light" w:eastAsiaTheme="majorEastAsia" w:hAnsi="Proxima Nova Light" w:cstheme="majorBidi"/>
      <w:caps/>
      <w:color w:val="164B76"/>
      <w:sz w:val="44"/>
      <w:szCs w:val="40"/>
    </w:rPr>
  </w:style>
  <w:style w:type="character" w:customStyle="1" w:styleId="Heading2Char">
    <w:name w:val="Heading 2 Char"/>
    <w:aliases w:val="H2 Char"/>
    <w:basedOn w:val="DefaultParagraphFont"/>
    <w:link w:val="Heading2"/>
    <w:uiPriority w:val="9"/>
    <w:rsid w:val="00952E03"/>
    <w:rPr>
      <w:rFonts w:ascii="Proxima Nova Light" w:eastAsiaTheme="majorEastAsia" w:hAnsi="Proxima Nova Light" w:cstheme="majorBidi"/>
      <w:bCs/>
      <w:color w:val="164B76"/>
      <w:sz w:val="32"/>
      <w:szCs w:val="26"/>
    </w:rPr>
  </w:style>
  <w:style w:type="character" w:customStyle="1" w:styleId="Heading3Char">
    <w:name w:val="Heading 3 Char"/>
    <w:aliases w:val="H3 Char"/>
    <w:basedOn w:val="DefaultParagraphFont"/>
    <w:link w:val="Heading3"/>
    <w:uiPriority w:val="9"/>
    <w:rsid w:val="00952E03"/>
    <w:rPr>
      <w:rFonts w:ascii="Proxima Nova Light" w:eastAsiaTheme="majorEastAsia" w:hAnsi="Proxima Nova Light" w:cstheme="majorBidi"/>
      <w:color w:val="164B76"/>
      <w:w w:val="102"/>
      <w:sz w:val="28"/>
      <w:szCs w:val="30"/>
    </w:rPr>
  </w:style>
  <w:style w:type="character" w:customStyle="1" w:styleId="Heading4Char">
    <w:name w:val="Heading 4 Char"/>
    <w:aliases w:val="H4 Char"/>
    <w:basedOn w:val="DefaultParagraphFont"/>
    <w:link w:val="Heading4"/>
    <w:uiPriority w:val="9"/>
    <w:rsid w:val="00F90C95"/>
    <w:rPr>
      <w:rFonts w:ascii="Proxima Nova Light" w:eastAsiaTheme="majorEastAsia" w:hAnsi="Proxima Nova Light" w:cstheme="majorBidi"/>
      <w:bCs/>
      <w:color w:val="808080" w:themeColor="accent3"/>
      <w:sz w:val="26"/>
      <w:szCs w:val="22"/>
    </w:rPr>
  </w:style>
  <w:style w:type="character" w:customStyle="1" w:styleId="Heading5Char">
    <w:name w:val="Heading 5 Char"/>
    <w:aliases w:val="H5 Char"/>
    <w:basedOn w:val="DefaultParagraphFont"/>
    <w:link w:val="Heading5"/>
    <w:uiPriority w:val="9"/>
    <w:rsid w:val="005E52AE"/>
    <w:rPr>
      <w:rFonts w:ascii="Proxima Nova Light" w:eastAsiaTheme="majorEastAsia" w:hAnsi="Proxima Nova Light" w:cstheme="majorBidi"/>
      <w:color w:val="8B8B8B" w:themeColor="text1" w:themeTint="80"/>
      <w:sz w:val="22"/>
    </w:rPr>
  </w:style>
  <w:style w:type="character" w:customStyle="1" w:styleId="Heading6Char">
    <w:name w:val="Heading 6 Char"/>
    <w:aliases w:val="Appendix Header 1 Char"/>
    <w:basedOn w:val="DefaultParagraphFont"/>
    <w:link w:val="Heading6"/>
    <w:uiPriority w:val="9"/>
    <w:rsid w:val="005E52AE"/>
    <w:rPr>
      <w:rFonts w:ascii="Proxima Nova Light" w:hAnsi="Proxima Nova Light"/>
      <w:caps/>
      <w:color w:val="FF6D2E" w:themeColor="accent1"/>
      <w:sz w:val="44"/>
      <w:szCs w:val="40"/>
    </w:rPr>
  </w:style>
  <w:style w:type="character" w:customStyle="1" w:styleId="Heading7Char">
    <w:name w:val="Heading 7 Char"/>
    <w:aliases w:val="Appendix Header 7 Char"/>
    <w:basedOn w:val="DefaultParagraphFont"/>
    <w:link w:val="Heading7"/>
    <w:uiPriority w:val="9"/>
    <w:rsid w:val="005E52AE"/>
    <w:rPr>
      <w:rFonts w:ascii="Proxima Nova Light" w:hAnsi="Proxima Nova Light"/>
      <w:color w:val="FF6D2E" w:themeColor="accent1"/>
      <w:sz w:val="32"/>
    </w:rPr>
  </w:style>
  <w:style w:type="character" w:customStyle="1" w:styleId="Heading8Char">
    <w:name w:val="Heading 8 Char"/>
    <w:aliases w:val="Appendix 8 Char"/>
    <w:basedOn w:val="DefaultParagraphFont"/>
    <w:link w:val="Heading8"/>
    <w:uiPriority w:val="9"/>
    <w:rsid w:val="005E52AE"/>
    <w:rPr>
      <w:rFonts w:ascii="Proxima Nova Light" w:hAnsi="Proxima Nova Light"/>
      <w:color w:val="FF6D2E" w:themeColor="accent1"/>
      <w:sz w:val="28"/>
    </w:rPr>
  </w:style>
  <w:style w:type="character" w:customStyle="1" w:styleId="Heading9Char">
    <w:name w:val="Heading 9 Char"/>
    <w:basedOn w:val="DefaultParagraphFont"/>
    <w:link w:val="Heading9"/>
    <w:uiPriority w:val="9"/>
    <w:semiHidden/>
    <w:rsid w:val="00F62A49"/>
    <w:rPr>
      <w:rFonts w:asciiTheme="majorHAnsi" w:eastAsiaTheme="majorEastAsia" w:hAnsiTheme="majorHAnsi" w:cstheme="majorBidi"/>
      <w:i/>
      <w:iCs/>
      <w:color w:val="525252" w:themeColor="text1" w:themeTint="BF"/>
      <w:sz w:val="20"/>
      <w:szCs w:val="20"/>
    </w:rPr>
  </w:style>
  <w:style w:type="table" w:customStyle="1" w:styleId="PlainTable41">
    <w:name w:val="Plain Table 41"/>
    <w:basedOn w:val="TableNormal"/>
    <w:uiPriority w:val="44"/>
    <w:rsid w:val="0015439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OCHeading">
    <w:name w:val="TOC Heading"/>
    <w:aliases w:val="TOC/ES Heading"/>
    <w:next w:val="Normal"/>
    <w:uiPriority w:val="39"/>
    <w:unhideWhenUsed/>
    <w:rsid w:val="002D40EE"/>
    <w:pPr>
      <w:spacing w:before="240" w:after="340"/>
      <w:jc w:val="center"/>
    </w:pPr>
    <w:rPr>
      <w:rFonts w:ascii="Proxima Nova Light" w:eastAsiaTheme="majorEastAsia" w:hAnsi="Proxima Nova Light" w:cstheme="majorBidi"/>
      <w:color w:val="FF7A42" w:themeColor="accent1" w:themeTint="E6"/>
      <w:sz w:val="48"/>
      <w:szCs w:val="48"/>
    </w:rPr>
  </w:style>
  <w:style w:type="paragraph" w:styleId="TOC1">
    <w:name w:val="toc 1"/>
    <w:next w:val="Normal"/>
    <w:autoRedefine/>
    <w:uiPriority w:val="39"/>
    <w:unhideWhenUsed/>
    <w:rsid w:val="007E1F66"/>
    <w:pPr>
      <w:tabs>
        <w:tab w:val="left" w:pos="395"/>
        <w:tab w:val="left" w:pos="426"/>
        <w:tab w:val="right" w:leader="dot" w:pos="9346"/>
      </w:tabs>
      <w:spacing w:before="120"/>
    </w:pPr>
    <w:rPr>
      <w:rFonts w:ascii="Calibri Light" w:hAnsi="Calibri Light"/>
      <w:b/>
      <w:szCs w:val="22"/>
    </w:rPr>
  </w:style>
  <w:style w:type="paragraph" w:styleId="TOC2">
    <w:name w:val="toc 2"/>
    <w:basedOn w:val="Normal"/>
    <w:next w:val="Normal"/>
    <w:autoRedefine/>
    <w:uiPriority w:val="39"/>
    <w:unhideWhenUsed/>
    <w:rsid w:val="00835487"/>
    <w:pPr>
      <w:tabs>
        <w:tab w:val="left" w:pos="925"/>
        <w:tab w:val="left" w:pos="997"/>
        <w:tab w:val="right" w:leader="dot" w:pos="9346"/>
      </w:tabs>
      <w:ind w:left="360" w:right="360"/>
      <w:contextualSpacing/>
    </w:pPr>
    <w:rPr>
      <w:b/>
    </w:rPr>
  </w:style>
  <w:style w:type="paragraph" w:styleId="TOC3">
    <w:name w:val="toc 3"/>
    <w:basedOn w:val="Normal"/>
    <w:next w:val="Normal"/>
    <w:autoRedefine/>
    <w:uiPriority w:val="39"/>
    <w:unhideWhenUsed/>
    <w:rsid w:val="003D5E1D"/>
    <w:pPr>
      <w:tabs>
        <w:tab w:val="right" w:leader="dot" w:pos="9346"/>
      </w:tabs>
      <w:spacing w:before="20"/>
      <w:ind w:left="360" w:right="360"/>
      <w:contextualSpacing/>
    </w:pPr>
  </w:style>
  <w:style w:type="paragraph" w:styleId="TOC4">
    <w:name w:val="toc 4"/>
    <w:basedOn w:val="Normal"/>
    <w:next w:val="Normal"/>
    <w:autoRedefine/>
    <w:uiPriority w:val="39"/>
    <w:unhideWhenUsed/>
    <w:rsid w:val="0024628D"/>
    <w:pPr>
      <w:tabs>
        <w:tab w:val="right" w:leader="dot" w:pos="9346"/>
      </w:tabs>
      <w:ind w:left="1296"/>
    </w:pPr>
    <w:rPr>
      <w:i/>
      <w:sz w:val="20"/>
    </w:rPr>
  </w:style>
  <w:style w:type="paragraph" w:styleId="TOC5">
    <w:name w:val="toc 5"/>
    <w:basedOn w:val="Normal"/>
    <w:next w:val="Normal"/>
    <w:autoRedefine/>
    <w:uiPriority w:val="39"/>
    <w:unhideWhenUsed/>
    <w:rsid w:val="000C72C1"/>
    <w:pPr>
      <w:ind w:left="880"/>
    </w:pPr>
    <w:rPr>
      <w:rFonts w:asciiTheme="majorHAnsi" w:hAnsiTheme="majorHAnsi"/>
      <w:sz w:val="20"/>
    </w:rPr>
  </w:style>
  <w:style w:type="paragraph" w:styleId="TOC6">
    <w:name w:val="toc 6"/>
    <w:basedOn w:val="Normal"/>
    <w:next w:val="Normal"/>
    <w:autoRedefine/>
    <w:uiPriority w:val="39"/>
    <w:unhideWhenUsed/>
    <w:rsid w:val="000C72C1"/>
    <w:pPr>
      <w:ind w:left="1100"/>
    </w:pPr>
    <w:rPr>
      <w:rFonts w:asciiTheme="majorHAnsi" w:hAnsiTheme="majorHAnsi"/>
      <w:sz w:val="20"/>
    </w:rPr>
  </w:style>
  <w:style w:type="paragraph" w:styleId="TOC7">
    <w:name w:val="toc 7"/>
    <w:basedOn w:val="Normal"/>
    <w:next w:val="Normal"/>
    <w:autoRedefine/>
    <w:uiPriority w:val="39"/>
    <w:unhideWhenUsed/>
    <w:rsid w:val="000C72C1"/>
    <w:pPr>
      <w:ind w:left="1320"/>
    </w:pPr>
    <w:rPr>
      <w:rFonts w:asciiTheme="majorHAnsi" w:hAnsiTheme="majorHAnsi"/>
      <w:sz w:val="20"/>
    </w:rPr>
  </w:style>
  <w:style w:type="paragraph" w:styleId="TOC8">
    <w:name w:val="toc 8"/>
    <w:basedOn w:val="Normal"/>
    <w:next w:val="Normal"/>
    <w:autoRedefine/>
    <w:uiPriority w:val="39"/>
    <w:unhideWhenUsed/>
    <w:rsid w:val="000C72C1"/>
    <w:pPr>
      <w:ind w:left="1540"/>
    </w:pPr>
    <w:rPr>
      <w:rFonts w:asciiTheme="majorHAnsi" w:hAnsiTheme="majorHAnsi"/>
      <w:sz w:val="20"/>
    </w:rPr>
  </w:style>
  <w:style w:type="paragraph" w:styleId="TOC9">
    <w:name w:val="toc 9"/>
    <w:basedOn w:val="Normal"/>
    <w:next w:val="Normal"/>
    <w:autoRedefine/>
    <w:uiPriority w:val="39"/>
    <w:unhideWhenUsed/>
    <w:rsid w:val="000C72C1"/>
    <w:pPr>
      <w:ind w:left="1760"/>
    </w:pPr>
    <w:rPr>
      <w:rFonts w:asciiTheme="majorHAnsi" w:hAnsiTheme="majorHAnsi"/>
      <w:sz w:val="20"/>
    </w:rPr>
  </w:style>
  <w:style w:type="paragraph" w:customStyle="1" w:styleId="TableListHeader">
    <w:name w:val="Table List Header"/>
    <w:next w:val="Normal"/>
    <w:rsid w:val="00A80506"/>
    <w:pPr>
      <w:spacing w:after="280"/>
      <w:jc w:val="center"/>
    </w:pPr>
    <w:rPr>
      <w:rFonts w:ascii="Proxima Nova Light" w:hAnsi="Proxima Nova Light"/>
      <w:caps/>
      <w:color w:val="8B8B8B" w:themeColor="text1" w:themeTint="80"/>
      <w:szCs w:val="28"/>
    </w:rPr>
  </w:style>
  <w:style w:type="paragraph" w:styleId="ListParagraph">
    <w:name w:val="List Paragraph"/>
    <w:basedOn w:val="Normal"/>
    <w:uiPriority w:val="34"/>
    <w:qFormat/>
    <w:rsid w:val="0008108C"/>
    <w:pPr>
      <w:ind w:left="720"/>
      <w:contextualSpacing/>
    </w:pPr>
  </w:style>
  <w:style w:type="paragraph" w:styleId="Caption">
    <w:name w:val="caption"/>
    <w:aliases w:val="eTRM Caption"/>
    <w:basedOn w:val="Normal"/>
    <w:next w:val="Normal"/>
    <w:link w:val="CaptionChar"/>
    <w:autoRedefine/>
    <w:unhideWhenUsed/>
    <w:qFormat/>
    <w:rsid w:val="00865A6A"/>
    <w:pPr>
      <w:keepNext/>
      <w:spacing w:before="280" w:after="80"/>
    </w:pPr>
    <w:rPr>
      <w:rFonts w:cstheme="minorHAnsi"/>
      <w:b/>
      <w:color w:val="000000"/>
      <w:sz w:val="20"/>
      <w:szCs w:val="22"/>
      <w14:textFill>
        <w14:solidFill>
          <w14:srgbClr w14:val="000000">
            <w14:lumMod w14:val="50000"/>
          </w14:srgbClr>
        </w14:solidFill>
      </w14:textFill>
    </w:rPr>
  </w:style>
  <w:style w:type="character" w:customStyle="1" w:styleId="CaptionChar">
    <w:name w:val="Caption Char"/>
    <w:aliases w:val="eTRM Caption Char"/>
    <w:link w:val="Caption"/>
    <w:locked/>
    <w:rsid w:val="00865A6A"/>
    <w:rPr>
      <w:rFonts w:ascii="Calibri Light" w:hAnsi="Calibri Light" w:cstheme="minorHAnsi"/>
      <w:b/>
      <w:color w:val="000000"/>
      <w:sz w:val="20"/>
      <w:szCs w:val="22"/>
      <w14:textFill>
        <w14:solidFill>
          <w14:srgbClr w14:val="000000">
            <w14:lumMod w14:val="50000"/>
          </w14:srgbClr>
        </w14:solidFill>
      </w14:textFill>
    </w:rPr>
  </w:style>
  <w:style w:type="table" w:customStyle="1" w:styleId="PlainTable21">
    <w:name w:val="Plain Table 21"/>
    <w:basedOn w:val="TableNormal"/>
    <w:uiPriority w:val="42"/>
    <w:rsid w:val="00154391"/>
    <w:tblPr>
      <w:tblStyleRowBandSize w:val="1"/>
      <w:tblStyleColBandSize w:val="1"/>
      <w:tblBorders>
        <w:top w:val="single" w:sz="4" w:space="0" w:color="8B8B8B" w:themeColor="text1" w:themeTint="80"/>
        <w:bottom w:val="single" w:sz="4" w:space="0" w:color="8B8B8B" w:themeColor="text1" w:themeTint="80"/>
      </w:tblBorders>
    </w:tblPr>
    <w:tblStylePr w:type="firstRow">
      <w:rPr>
        <w:b/>
        <w:bCs/>
      </w:rPr>
      <w:tblPr/>
      <w:tcPr>
        <w:tcBorders>
          <w:bottom w:val="single" w:sz="4" w:space="0" w:color="8B8B8B" w:themeColor="text1" w:themeTint="80"/>
        </w:tcBorders>
      </w:tcPr>
    </w:tblStylePr>
    <w:tblStylePr w:type="lastRow">
      <w:rPr>
        <w:b/>
        <w:bCs/>
      </w:rPr>
      <w:tblPr/>
      <w:tcPr>
        <w:tcBorders>
          <w:top w:val="single" w:sz="4" w:space="0" w:color="8B8B8B" w:themeColor="text1" w:themeTint="80"/>
        </w:tcBorders>
      </w:tcPr>
    </w:tblStylePr>
    <w:tblStylePr w:type="firstCol">
      <w:rPr>
        <w:b/>
        <w:bCs/>
      </w:rPr>
    </w:tblStylePr>
    <w:tblStylePr w:type="lastCol">
      <w:rPr>
        <w:b/>
        <w:bCs/>
      </w:rPr>
    </w:tblStylePr>
    <w:tblStylePr w:type="band1Vert">
      <w:tblPr/>
      <w:tcPr>
        <w:tcBorders>
          <w:left w:val="single" w:sz="4" w:space="0" w:color="8B8B8B" w:themeColor="text1" w:themeTint="80"/>
          <w:right w:val="single" w:sz="4" w:space="0" w:color="8B8B8B" w:themeColor="text1" w:themeTint="80"/>
        </w:tcBorders>
      </w:tcPr>
    </w:tblStylePr>
    <w:tblStylePr w:type="band2Vert">
      <w:tblPr/>
      <w:tcPr>
        <w:tcBorders>
          <w:left w:val="single" w:sz="4" w:space="0" w:color="8B8B8B" w:themeColor="text1" w:themeTint="80"/>
          <w:right w:val="single" w:sz="4" w:space="0" w:color="8B8B8B" w:themeColor="text1" w:themeTint="80"/>
        </w:tcBorders>
      </w:tcPr>
    </w:tblStylePr>
    <w:tblStylePr w:type="band1Horz">
      <w:tblPr/>
      <w:tcPr>
        <w:tcBorders>
          <w:top w:val="single" w:sz="4" w:space="0" w:color="8B8B8B" w:themeColor="text1" w:themeTint="80"/>
          <w:bottom w:val="single" w:sz="4" w:space="0" w:color="8B8B8B" w:themeColor="text1" w:themeTint="80"/>
        </w:tcBorders>
      </w:tcPr>
    </w:tblStylePr>
  </w:style>
  <w:style w:type="paragraph" w:styleId="FootnoteText">
    <w:name w:val="footnote text"/>
    <w:aliases w:val="EMI Footnote Text"/>
    <w:basedOn w:val="Normal"/>
    <w:link w:val="FootnoteTextChar"/>
    <w:unhideWhenUsed/>
    <w:qFormat/>
    <w:rsid w:val="005E25DC"/>
    <w:rPr>
      <w:sz w:val="18"/>
    </w:rPr>
  </w:style>
  <w:style w:type="character" w:customStyle="1" w:styleId="FootnoteTextChar">
    <w:name w:val="Footnote Text Char"/>
    <w:aliases w:val="EMI Footnote Text Char"/>
    <w:basedOn w:val="DefaultParagraphFont"/>
    <w:link w:val="FootnoteText"/>
    <w:rsid w:val="005E25DC"/>
    <w:rPr>
      <w:sz w:val="18"/>
    </w:rPr>
  </w:style>
  <w:style w:type="character" w:styleId="FootnoteReference">
    <w:name w:val="footnote reference"/>
    <w:basedOn w:val="DefaultParagraphFont"/>
    <w:unhideWhenUsed/>
    <w:rsid w:val="00A2690C"/>
    <w:rPr>
      <w:vertAlign w:val="superscript"/>
    </w:rPr>
  </w:style>
  <w:style w:type="paragraph" w:styleId="TableofFigures">
    <w:name w:val="table of figures"/>
    <w:basedOn w:val="Normal"/>
    <w:next w:val="Normal"/>
    <w:uiPriority w:val="99"/>
    <w:unhideWhenUsed/>
    <w:rsid w:val="00A80506"/>
  </w:style>
  <w:style w:type="paragraph" w:styleId="Header">
    <w:name w:val="header"/>
    <w:aliases w:val="eTRM Header Text"/>
    <w:basedOn w:val="Normal"/>
    <w:link w:val="HeaderChar"/>
    <w:uiPriority w:val="99"/>
    <w:unhideWhenUsed/>
    <w:rsid w:val="005B7418"/>
    <w:pPr>
      <w:tabs>
        <w:tab w:val="center" w:pos="4320"/>
        <w:tab w:val="right" w:pos="8640"/>
      </w:tabs>
      <w:jc w:val="center"/>
    </w:pPr>
    <w:rPr>
      <w:rFonts w:ascii="Avenir Next" w:hAnsi="Avenir Next"/>
      <w:color w:val="5F5F5F" w:themeColor="accent3" w:themeShade="BF"/>
      <w:sz w:val="16"/>
    </w:rPr>
  </w:style>
  <w:style w:type="character" w:customStyle="1" w:styleId="HeaderChar">
    <w:name w:val="Header Char"/>
    <w:aliases w:val="eTRM Header Text Char"/>
    <w:basedOn w:val="DefaultParagraphFont"/>
    <w:link w:val="Header"/>
    <w:uiPriority w:val="99"/>
    <w:rsid w:val="005B7418"/>
    <w:rPr>
      <w:rFonts w:ascii="Avenir Next" w:hAnsi="Avenir Next"/>
      <w:color w:val="5F5F5F" w:themeColor="accent3" w:themeShade="BF"/>
      <w:sz w:val="16"/>
    </w:rPr>
  </w:style>
  <w:style w:type="paragraph" w:styleId="Footer">
    <w:name w:val="footer"/>
    <w:basedOn w:val="Normal"/>
    <w:link w:val="FooterChar"/>
    <w:uiPriority w:val="99"/>
    <w:unhideWhenUsed/>
    <w:rsid w:val="005722C6"/>
    <w:pPr>
      <w:pBdr>
        <w:top w:val="single" w:sz="6" w:space="6" w:color="344D6D" w:themeColor="background2"/>
      </w:pBdr>
    </w:pPr>
  </w:style>
  <w:style w:type="character" w:customStyle="1" w:styleId="FooterChar">
    <w:name w:val="Footer Char"/>
    <w:basedOn w:val="DefaultParagraphFont"/>
    <w:link w:val="Footer"/>
    <w:uiPriority w:val="99"/>
    <w:rsid w:val="005722C6"/>
    <w:rPr>
      <w:sz w:val="22"/>
    </w:rPr>
  </w:style>
  <w:style w:type="character" w:styleId="PageNumber">
    <w:name w:val="page number"/>
    <w:basedOn w:val="DefaultParagraphFont"/>
    <w:uiPriority w:val="99"/>
    <w:unhideWhenUsed/>
    <w:rsid w:val="000220A0"/>
    <w:rPr>
      <w:rFonts w:ascii="Calibri" w:hAnsi="Calibri"/>
      <w:b w:val="0"/>
      <w:i w:val="0"/>
      <w:color w:val="808080" w:themeColor="accent3"/>
      <w:sz w:val="16"/>
      <w:bdr w:val="none" w:sz="0" w:space="0" w:color="auto"/>
    </w:rPr>
  </w:style>
  <w:style w:type="table" w:styleId="TableGrid">
    <w:name w:val="Table Grid"/>
    <w:basedOn w:val="TableNormal"/>
    <w:uiPriority w:val="59"/>
    <w:rsid w:val="004A51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TRMNumberedList">
    <w:name w:val="eTRM Numbered List"/>
    <w:basedOn w:val="ListParagraph"/>
    <w:autoRedefine/>
    <w:qFormat/>
    <w:rsid w:val="00120592"/>
    <w:pPr>
      <w:numPr>
        <w:numId w:val="5"/>
      </w:numPr>
      <w:contextualSpacing w:val="0"/>
    </w:pPr>
  </w:style>
  <w:style w:type="paragraph" w:customStyle="1" w:styleId="TableFootnote">
    <w:name w:val="Table Footnote"/>
    <w:basedOn w:val="Normal"/>
    <w:next w:val="Normal"/>
    <w:qFormat/>
    <w:rsid w:val="00703A7C"/>
    <w:pPr>
      <w:tabs>
        <w:tab w:val="left" w:pos="180"/>
        <w:tab w:val="left" w:pos="360"/>
      </w:tabs>
      <w:adjustRightInd w:val="0"/>
      <w:spacing w:before="20" w:after="0" w:line="180" w:lineRule="atLeast"/>
      <w:contextualSpacing/>
    </w:pPr>
    <w:rPr>
      <w:color w:val="808080" w:themeColor="background1" w:themeShade="80"/>
      <w:sz w:val="18"/>
      <w:szCs w:val="18"/>
    </w:rPr>
  </w:style>
  <w:style w:type="paragraph" w:styleId="TOAHeading">
    <w:name w:val="toa heading"/>
    <w:basedOn w:val="Normal"/>
    <w:next w:val="Normal"/>
    <w:uiPriority w:val="99"/>
    <w:unhideWhenUsed/>
    <w:rsid w:val="00B25AE4"/>
    <w:pPr>
      <w:spacing w:after="220"/>
      <w:jc w:val="center"/>
    </w:pPr>
    <w:rPr>
      <w:rFonts w:asciiTheme="majorHAnsi" w:eastAsiaTheme="majorEastAsia" w:hAnsiTheme="majorHAnsi" w:cstheme="majorBidi"/>
      <w:caps/>
      <w:spacing w:val="8"/>
      <w:sz w:val="24"/>
    </w:rPr>
  </w:style>
  <w:style w:type="paragraph" w:customStyle="1" w:styleId="eTRMTextBoxTitle">
    <w:name w:val="eTRM Text Box Title"/>
    <w:basedOn w:val="Normal"/>
    <w:autoRedefine/>
    <w:qFormat/>
    <w:rsid w:val="00763AD8"/>
    <w:pPr>
      <w:jc w:val="center"/>
    </w:pPr>
    <w:rPr>
      <w:b/>
      <w:sz w:val="18"/>
    </w:rPr>
  </w:style>
  <w:style w:type="paragraph" w:customStyle="1" w:styleId="eTRMTextBoxText">
    <w:name w:val="eTRM Text Box Text"/>
    <w:basedOn w:val="Normal"/>
    <w:autoRedefine/>
    <w:qFormat/>
    <w:rsid w:val="00763AD8"/>
    <w:pPr>
      <w:spacing w:line="180" w:lineRule="exact"/>
    </w:pPr>
    <w:rPr>
      <w:sz w:val="18"/>
    </w:rPr>
  </w:style>
  <w:style w:type="paragraph" w:customStyle="1" w:styleId="FigureCaption">
    <w:name w:val="Figure Caption"/>
    <w:basedOn w:val="Caption"/>
    <w:link w:val="FigureCaptionChar"/>
    <w:autoRedefine/>
    <w:qFormat/>
    <w:rsid w:val="00C92622"/>
    <w:pPr>
      <w:jc w:val="center"/>
    </w:pPr>
  </w:style>
  <w:style w:type="character" w:customStyle="1" w:styleId="FigureCaptionChar">
    <w:name w:val="Figure Caption Char"/>
    <w:basedOn w:val="CaptionChar"/>
    <w:link w:val="FigureCaption"/>
    <w:rsid w:val="00C92622"/>
    <w:rPr>
      <w:rFonts w:ascii="Calibri Light" w:hAnsi="Calibri Light" w:cs="Arial"/>
      <w:b/>
      <w:color w:val="000000"/>
      <w:sz w:val="20"/>
      <w:szCs w:val="18"/>
      <w14:textFill>
        <w14:solidFill>
          <w14:srgbClr w14:val="000000">
            <w14:lumMod w14:val="50000"/>
          </w14:srgbClr>
        </w14:solidFill>
      </w14:textFill>
    </w:rPr>
  </w:style>
  <w:style w:type="character" w:customStyle="1" w:styleId="Regular">
    <w:name w:val="Regular"/>
    <w:basedOn w:val="DefaultParagraphFont"/>
    <w:uiPriority w:val="1"/>
    <w:rsid w:val="009B029F"/>
  </w:style>
  <w:style w:type="paragraph" w:styleId="BodyText">
    <w:name w:val="Body Text"/>
    <w:basedOn w:val="Normal"/>
    <w:link w:val="BodyTextChar"/>
    <w:autoRedefine/>
    <w:uiPriority w:val="99"/>
    <w:unhideWhenUsed/>
    <w:qFormat/>
    <w:rsid w:val="00120592"/>
  </w:style>
  <w:style w:type="character" w:customStyle="1" w:styleId="BodyTextChar">
    <w:name w:val="Body Text Char"/>
    <w:basedOn w:val="DefaultParagraphFont"/>
    <w:link w:val="BodyText"/>
    <w:uiPriority w:val="99"/>
    <w:rsid w:val="00120592"/>
    <w:rPr>
      <w:rFonts w:ascii="Calibri Light" w:hAnsi="Calibri Light"/>
      <w:sz w:val="22"/>
    </w:rPr>
  </w:style>
  <w:style w:type="paragraph" w:customStyle="1" w:styleId="eTRMBulletedText">
    <w:name w:val="eTRM Bulleted Text"/>
    <w:basedOn w:val="Normal"/>
    <w:autoRedefine/>
    <w:qFormat/>
    <w:rsid w:val="00BB1E61"/>
    <w:pPr>
      <w:numPr>
        <w:numId w:val="6"/>
      </w:numPr>
      <w:spacing w:before="0" w:after="20"/>
      <w:ind w:left="720"/>
    </w:pPr>
  </w:style>
  <w:style w:type="paragraph" w:styleId="Revision">
    <w:name w:val="Revision"/>
    <w:hidden/>
    <w:uiPriority w:val="99"/>
    <w:semiHidden/>
    <w:rsid w:val="00AA46AF"/>
    <w:rPr>
      <w:rFonts w:ascii="Calibri Light" w:hAnsi="Calibri Light"/>
      <w:sz w:val="22"/>
    </w:rPr>
  </w:style>
  <w:style w:type="character" w:styleId="Hyperlink">
    <w:name w:val="Hyperlink"/>
    <w:uiPriority w:val="99"/>
    <w:rsid w:val="00901EF2"/>
    <w:rPr>
      <w:color w:val="0000FF"/>
      <w:u w:val="single"/>
    </w:rPr>
  </w:style>
  <w:style w:type="character" w:styleId="EndnoteReference">
    <w:name w:val="endnote reference"/>
    <w:uiPriority w:val="99"/>
    <w:semiHidden/>
    <w:rsid w:val="00901EF2"/>
    <w:rPr>
      <w:vertAlign w:val="superscript"/>
    </w:rPr>
  </w:style>
  <w:style w:type="paragraph" w:customStyle="1" w:styleId="Table">
    <w:name w:val="Table"/>
    <w:basedOn w:val="Header"/>
    <w:rsid w:val="002C67DF"/>
    <w:pPr>
      <w:spacing w:before="0" w:after="0" w:line="240" w:lineRule="auto"/>
      <w:jc w:val="left"/>
    </w:pPr>
    <w:rPr>
      <w:rFonts w:ascii="Arial" w:eastAsia="Times New Roman" w:hAnsi="Arial" w:cs="Arial"/>
      <w:b/>
      <w:bCs/>
      <w:color w:val="auto"/>
      <w:sz w:val="22"/>
      <w:lang w:val="x-none" w:eastAsia="x-none"/>
    </w:rPr>
  </w:style>
  <w:style w:type="paragraph" w:styleId="EndnoteText">
    <w:name w:val="endnote text"/>
    <w:basedOn w:val="Normal"/>
    <w:link w:val="EndnoteTextChar"/>
    <w:autoRedefine/>
    <w:semiHidden/>
    <w:qFormat/>
    <w:rsid w:val="00094517"/>
    <w:pPr>
      <w:keepNext/>
      <w:keepLines/>
      <w:adjustRightInd w:val="0"/>
      <w:spacing w:before="40" w:after="40" w:line="240" w:lineRule="auto"/>
    </w:pPr>
    <w:rPr>
      <w:rFonts w:eastAsia="Times New Roman" w:cs="Times New Roman"/>
      <w:sz w:val="20"/>
      <w:szCs w:val="20"/>
      <w:lang w:val="x-none" w:eastAsia="x-none"/>
    </w:rPr>
  </w:style>
  <w:style w:type="character" w:customStyle="1" w:styleId="EndnoteTextChar">
    <w:name w:val="Endnote Text Char"/>
    <w:basedOn w:val="DefaultParagraphFont"/>
    <w:link w:val="EndnoteText"/>
    <w:semiHidden/>
    <w:rsid w:val="00094517"/>
    <w:rPr>
      <w:rFonts w:ascii="Calibri Light" w:eastAsia="Times New Roman" w:hAnsi="Calibri Light" w:cs="Times New Roman"/>
      <w:sz w:val="20"/>
      <w:szCs w:val="20"/>
      <w:lang w:val="x-none" w:eastAsia="x-none"/>
    </w:rPr>
  </w:style>
  <w:style w:type="character" w:styleId="FollowedHyperlink">
    <w:name w:val="FollowedHyperlink"/>
    <w:basedOn w:val="DefaultParagraphFont"/>
    <w:uiPriority w:val="99"/>
    <w:semiHidden/>
    <w:unhideWhenUsed/>
    <w:rsid w:val="00195B03"/>
    <w:rPr>
      <w:color w:val="71903D" w:themeColor="followedHyperlink"/>
      <w:u w:val="single"/>
    </w:rPr>
  </w:style>
  <w:style w:type="table" w:styleId="TableContemporary">
    <w:name w:val="Table Contemporary"/>
    <w:basedOn w:val="TableNormal"/>
    <w:rsid w:val="00C82307"/>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GridTable1Light1">
    <w:name w:val="Grid Table 1 Light1"/>
    <w:basedOn w:val="TableNormal"/>
    <w:uiPriority w:val="46"/>
    <w:rsid w:val="005B7418"/>
    <w:tblPr>
      <w:tblStyleRowBandSize w:val="1"/>
      <w:tblStyleColBandSize w:val="1"/>
      <w:tblBorders>
        <w:top w:val="single" w:sz="4" w:space="0" w:color="A3A3A3" w:themeColor="text1" w:themeTint="66"/>
        <w:left w:val="single" w:sz="4" w:space="0" w:color="A3A3A3" w:themeColor="text1" w:themeTint="66"/>
        <w:bottom w:val="single" w:sz="4" w:space="0" w:color="A3A3A3" w:themeColor="text1" w:themeTint="66"/>
        <w:right w:val="single" w:sz="4" w:space="0" w:color="A3A3A3" w:themeColor="text1" w:themeTint="66"/>
        <w:insideH w:val="single" w:sz="4" w:space="0" w:color="A3A3A3" w:themeColor="text1" w:themeTint="66"/>
        <w:insideV w:val="single" w:sz="4" w:space="0" w:color="A3A3A3" w:themeColor="text1" w:themeTint="66"/>
      </w:tblBorders>
    </w:tblPr>
    <w:tblStylePr w:type="firstRow">
      <w:rPr>
        <w:b/>
        <w:bCs/>
      </w:rPr>
      <w:tblPr/>
      <w:tcPr>
        <w:tcBorders>
          <w:bottom w:val="single" w:sz="12" w:space="0" w:color="757575" w:themeColor="text1" w:themeTint="99"/>
        </w:tcBorders>
      </w:tcPr>
    </w:tblStylePr>
    <w:tblStylePr w:type="lastRow">
      <w:rPr>
        <w:b/>
        <w:bCs/>
      </w:rPr>
      <w:tblPr/>
      <w:tcPr>
        <w:tcBorders>
          <w:top w:val="double" w:sz="2" w:space="0" w:color="757575" w:themeColor="text1" w:themeTint="99"/>
        </w:tcBorders>
      </w:tcPr>
    </w:tblStylePr>
    <w:tblStylePr w:type="firstCol">
      <w:rPr>
        <w:b/>
        <w:bCs/>
      </w:rPr>
    </w:tblStylePr>
    <w:tblStylePr w:type="lastCol">
      <w:rPr>
        <w:b/>
        <w:bCs/>
      </w:rPr>
    </w:tblStylePr>
  </w:style>
  <w:style w:type="paragraph" w:customStyle="1" w:styleId="eTRMTextNote">
    <w:name w:val="eTRM Text Note"/>
    <w:basedOn w:val="TableFootnote"/>
    <w:next w:val="Normal"/>
    <w:qFormat/>
    <w:rsid w:val="00B1760F"/>
  </w:style>
  <w:style w:type="paragraph" w:customStyle="1" w:styleId="eTRMHeading1">
    <w:name w:val="eTRM Heading 1"/>
    <w:basedOn w:val="Normal"/>
    <w:link w:val="eTRMHeading1Char"/>
    <w:autoRedefine/>
    <w:qFormat/>
    <w:rsid w:val="003D5E1D"/>
    <w:pPr>
      <w:keepNext/>
      <w:keepLines/>
      <w:spacing w:line="320" w:lineRule="exact"/>
      <w:contextualSpacing/>
      <w:jc w:val="center"/>
      <w:outlineLvl w:val="0"/>
    </w:pPr>
    <w:rPr>
      <w:rFonts w:ascii="Calibri" w:eastAsiaTheme="majorEastAsia" w:hAnsi="Calibri" w:cstheme="majorBidi"/>
      <w:b/>
      <w:caps/>
      <w:color w:val="FFFFFF" w:themeColor="background1"/>
      <w:spacing w:val="60"/>
      <w:sz w:val="32"/>
      <w:szCs w:val="40"/>
    </w:rPr>
  </w:style>
  <w:style w:type="character" w:customStyle="1" w:styleId="eTRMHeading1Char">
    <w:name w:val="eTRM Heading 1 Char"/>
    <w:basedOn w:val="DefaultParagraphFont"/>
    <w:link w:val="eTRMHeading1"/>
    <w:rsid w:val="003D5E1D"/>
    <w:rPr>
      <w:rFonts w:ascii="Calibri" w:eastAsiaTheme="majorEastAsia" w:hAnsi="Calibri" w:cstheme="majorBidi"/>
      <w:b/>
      <w:caps/>
      <w:color w:val="FFFFFF" w:themeColor="background1"/>
      <w:spacing w:val="60"/>
      <w:sz w:val="32"/>
      <w:szCs w:val="40"/>
    </w:rPr>
  </w:style>
  <w:style w:type="paragraph" w:customStyle="1" w:styleId="eTRMHeading2">
    <w:name w:val="eTRM Heading 2"/>
    <w:basedOn w:val="Normal"/>
    <w:link w:val="eTRMHeading2Char"/>
    <w:autoRedefine/>
    <w:qFormat/>
    <w:rsid w:val="002129BA"/>
    <w:pPr>
      <w:keepNext/>
      <w:keepLines/>
      <w:spacing w:line="360" w:lineRule="exact"/>
      <w:jc w:val="center"/>
      <w:outlineLvl w:val="1"/>
    </w:pPr>
    <w:rPr>
      <w:rFonts w:eastAsiaTheme="majorEastAsia" w:cstheme="majorBidi"/>
      <w:caps/>
      <w:color w:val="FFFFFF" w:themeColor="background1"/>
      <w:spacing w:val="60"/>
      <w:sz w:val="32"/>
      <w:szCs w:val="26"/>
    </w:rPr>
  </w:style>
  <w:style w:type="character" w:customStyle="1" w:styleId="eTRMHeading2Char">
    <w:name w:val="eTRM Heading 2 Char"/>
    <w:basedOn w:val="DefaultParagraphFont"/>
    <w:link w:val="eTRMHeading2"/>
    <w:rsid w:val="002129BA"/>
    <w:rPr>
      <w:rFonts w:ascii="Calibri Light" w:eastAsiaTheme="majorEastAsia" w:hAnsi="Calibri Light" w:cstheme="majorBidi"/>
      <w:caps/>
      <w:color w:val="FFFFFF" w:themeColor="background1"/>
      <w:spacing w:val="60"/>
      <w:sz w:val="32"/>
      <w:szCs w:val="26"/>
    </w:rPr>
  </w:style>
  <w:style w:type="paragraph" w:customStyle="1" w:styleId="eTRMHeading3">
    <w:name w:val="eTRM Heading 3"/>
    <w:basedOn w:val="Heading3"/>
    <w:link w:val="eTRMHeading3Char"/>
    <w:autoRedefine/>
    <w:qFormat/>
    <w:rsid w:val="00764B18"/>
    <w:pPr>
      <w:spacing w:line="300" w:lineRule="exact"/>
    </w:pPr>
    <w:rPr>
      <w:rFonts w:ascii="Calibri Light" w:hAnsi="Calibri Light"/>
      <w:caps/>
      <w:color w:val="CFAB7A"/>
      <w:sz w:val="24"/>
    </w:rPr>
  </w:style>
  <w:style w:type="character" w:customStyle="1" w:styleId="eTRMHeading3Char">
    <w:name w:val="eTRM Heading 3 Char"/>
    <w:basedOn w:val="DefaultParagraphFont"/>
    <w:link w:val="eTRMHeading3"/>
    <w:rsid w:val="00764B18"/>
    <w:rPr>
      <w:rFonts w:ascii="Calibri Light" w:eastAsiaTheme="majorEastAsia" w:hAnsi="Calibri Light" w:cstheme="majorBidi"/>
      <w:caps/>
      <w:color w:val="CFAB7A"/>
      <w:w w:val="102"/>
      <w:szCs w:val="30"/>
    </w:rPr>
  </w:style>
  <w:style w:type="paragraph" w:customStyle="1" w:styleId="eTRMHeading4">
    <w:name w:val="eTRM Heading 4"/>
    <w:basedOn w:val="Normal"/>
    <w:link w:val="eTRMHeading4Char"/>
    <w:qFormat/>
    <w:rsid w:val="000110D9"/>
    <w:pPr>
      <w:keepNext/>
      <w:keepLines/>
      <w:spacing w:before="60" w:after="0" w:line="300" w:lineRule="exact"/>
      <w:outlineLvl w:val="3"/>
    </w:pPr>
    <w:rPr>
      <w:rFonts w:eastAsiaTheme="majorEastAsia" w:cstheme="majorBidi"/>
      <w:color w:val="CFAB7A"/>
      <w:sz w:val="24"/>
      <w:szCs w:val="22"/>
    </w:rPr>
  </w:style>
  <w:style w:type="character" w:customStyle="1" w:styleId="eTRMHeading4Char">
    <w:name w:val="eTRM Heading 4 Char"/>
    <w:basedOn w:val="DefaultParagraphFont"/>
    <w:link w:val="eTRMHeading4"/>
    <w:rsid w:val="000110D9"/>
    <w:rPr>
      <w:rFonts w:ascii="Calibri Light" w:eastAsiaTheme="majorEastAsia" w:hAnsi="Calibri Light" w:cstheme="majorBidi"/>
      <w:color w:val="CFAB7A"/>
      <w:szCs w:val="22"/>
    </w:rPr>
  </w:style>
  <w:style w:type="paragraph" w:customStyle="1" w:styleId="eTRMHeading5">
    <w:name w:val="eTRM Heading 5"/>
    <w:basedOn w:val="Normal"/>
    <w:next w:val="Normal"/>
    <w:qFormat/>
    <w:rsid w:val="00BE3B2E"/>
    <w:rPr>
      <w:i/>
      <w:color w:val="5F5F5F"/>
    </w:rPr>
  </w:style>
  <w:style w:type="paragraph" w:customStyle="1" w:styleId="eTRMFootnoteText">
    <w:name w:val="eTRM Footnote Text"/>
    <w:basedOn w:val="FootnoteText"/>
    <w:next w:val="Normal"/>
    <w:link w:val="eTRMFootnoteTextChar"/>
    <w:autoRedefine/>
    <w:qFormat/>
    <w:rsid w:val="002A2471"/>
    <w:pPr>
      <w:spacing w:before="20" w:after="20"/>
      <w:ind w:left="1350"/>
    </w:pPr>
  </w:style>
  <w:style w:type="character" w:customStyle="1" w:styleId="eTRMFootnoteTextChar">
    <w:name w:val="eTRM Footnote Text Char"/>
    <w:basedOn w:val="FootnoteTextChar"/>
    <w:link w:val="eTRMFootnoteText"/>
    <w:rsid w:val="002A2471"/>
    <w:rPr>
      <w:rFonts w:ascii="Calibri Light" w:hAnsi="Calibri Light"/>
      <w:sz w:val="18"/>
    </w:rPr>
  </w:style>
  <w:style w:type="paragraph" w:customStyle="1" w:styleId="eTRMTableFootnote">
    <w:name w:val="eTRM Table Footnote"/>
    <w:basedOn w:val="TableFootnote"/>
    <w:qFormat/>
    <w:rsid w:val="00A83458"/>
    <w:rPr>
      <w:color w:val="auto"/>
      <w:sz w:val="16"/>
    </w:rPr>
  </w:style>
  <w:style w:type="paragraph" w:customStyle="1" w:styleId="eTRMSub-bulletedText">
    <w:name w:val="eTRM Sub-bulleted Text"/>
    <w:basedOn w:val="Normal"/>
    <w:autoRedefine/>
    <w:qFormat/>
    <w:rsid w:val="0008108C"/>
    <w:pPr>
      <w:numPr>
        <w:ilvl w:val="1"/>
        <w:numId w:val="4"/>
      </w:numPr>
      <w:spacing w:before="0" w:after="20"/>
    </w:pPr>
  </w:style>
  <w:style w:type="paragraph" w:styleId="DocumentMap">
    <w:name w:val="Document Map"/>
    <w:basedOn w:val="Normal"/>
    <w:link w:val="DocumentMapChar"/>
    <w:uiPriority w:val="99"/>
    <w:semiHidden/>
    <w:unhideWhenUsed/>
    <w:rsid w:val="0073517D"/>
    <w:pPr>
      <w:spacing w:before="0" w:after="0" w:line="240" w:lineRule="auto"/>
    </w:pPr>
    <w:rPr>
      <w:rFonts w:ascii="Times New Roman" w:hAnsi="Times New Roman" w:cs="Times New Roman"/>
      <w:sz w:val="24"/>
    </w:rPr>
  </w:style>
  <w:style w:type="character" w:customStyle="1" w:styleId="DocumentMapChar">
    <w:name w:val="Document Map Char"/>
    <w:basedOn w:val="DefaultParagraphFont"/>
    <w:link w:val="DocumentMap"/>
    <w:uiPriority w:val="99"/>
    <w:semiHidden/>
    <w:rsid w:val="0073517D"/>
    <w:rPr>
      <w:rFonts w:ascii="Times New Roman" w:hAnsi="Times New Roman" w:cs="Times New Roman"/>
    </w:rPr>
  </w:style>
  <w:style w:type="character" w:styleId="CommentReference">
    <w:name w:val="annotation reference"/>
    <w:basedOn w:val="DefaultParagraphFont"/>
    <w:uiPriority w:val="99"/>
    <w:semiHidden/>
    <w:unhideWhenUsed/>
    <w:rsid w:val="00FD2C54"/>
    <w:rPr>
      <w:sz w:val="18"/>
      <w:szCs w:val="18"/>
    </w:rPr>
  </w:style>
  <w:style w:type="paragraph" w:styleId="CommentText">
    <w:name w:val="annotation text"/>
    <w:basedOn w:val="Normal"/>
    <w:link w:val="CommentTextChar"/>
    <w:uiPriority w:val="99"/>
    <w:unhideWhenUsed/>
    <w:rsid w:val="00FD2C54"/>
    <w:pPr>
      <w:spacing w:after="60" w:line="240" w:lineRule="auto"/>
    </w:pPr>
    <w:rPr>
      <w:sz w:val="24"/>
    </w:rPr>
  </w:style>
  <w:style w:type="character" w:customStyle="1" w:styleId="CommentTextChar">
    <w:name w:val="Comment Text Char"/>
    <w:basedOn w:val="DefaultParagraphFont"/>
    <w:link w:val="CommentText"/>
    <w:uiPriority w:val="99"/>
    <w:rsid w:val="00FD2C54"/>
    <w:rPr>
      <w:rFonts w:ascii="Calibri Light" w:hAnsi="Calibri Light"/>
    </w:rPr>
  </w:style>
  <w:style w:type="paragraph" w:styleId="BalloonText">
    <w:name w:val="Balloon Text"/>
    <w:basedOn w:val="Normal"/>
    <w:link w:val="BalloonTextChar"/>
    <w:uiPriority w:val="99"/>
    <w:semiHidden/>
    <w:unhideWhenUsed/>
    <w:rsid w:val="00FD2C54"/>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D2C54"/>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FD2C54"/>
    <w:pPr>
      <w:spacing w:after="120"/>
    </w:pPr>
    <w:rPr>
      <w:b/>
      <w:bCs/>
      <w:sz w:val="20"/>
      <w:szCs w:val="20"/>
    </w:rPr>
  </w:style>
  <w:style w:type="character" w:customStyle="1" w:styleId="CommentSubjectChar">
    <w:name w:val="Comment Subject Char"/>
    <w:basedOn w:val="CommentTextChar"/>
    <w:link w:val="CommentSubject"/>
    <w:uiPriority w:val="99"/>
    <w:semiHidden/>
    <w:rsid w:val="00FD2C54"/>
    <w:rPr>
      <w:rFonts w:ascii="Calibri Light" w:hAnsi="Calibri Light"/>
      <w:b/>
      <w:bCs/>
      <w:sz w:val="20"/>
      <w:szCs w:val="20"/>
    </w:rPr>
  </w:style>
  <w:style w:type="paragraph" w:customStyle="1" w:styleId="Reminder">
    <w:name w:val="Reminder"/>
    <w:basedOn w:val="Normal"/>
    <w:link w:val="ReminderChar"/>
    <w:rsid w:val="001501B3"/>
    <w:pPr>
      <w:spacing w:before="40" w:after="40" w:line="240" w:lineRule="auto"/>
    </w:pPr>
    <w:rPr>
      <w:rFonts w:ascii="Trebuchet MS" w:eastAsia="Times New Roman" w:hAnsi="Trebuchet MS" w:cs="Times New Roman"/>
      <w:i/>
      <w:color w:val="FF0000"/>
    </w:rPr>
  </w:style>
  <w:style w:type="character" w:customStyle="1" w:styleId="ReminderChar">
    <w:name w:val="Reminder Char"/>
    <w:basedOn w:val="DefaultParagraphFont"/>
    <w:link w:val="Reminder"/>
    <w:rsid w:val="001501B3"/>
    <w:rPr>
      <w:rFonts w:ascii="Trebuchet MS" w:eastAsia="Times New Roman" w:hAnsi="Trebuchet MS" w:cs="Times New Roman"/>
      <w:i/>
      <w:color w:val="FF0000"/>
      <w:sz w:val="22"/>
    </w:rPr>
  </w:style>
  <w:style w:type="table" w:customStyle="1" w:styleId="TableGrid1">
    <w:name w:val="Table Grid1"/>
    <w:basedOn w:val="TableNormal"/>
    <w:next w:val="TableGrid"/>
    <w:rsid w:val="001501B3"/>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6C1EAE"/>
    <w:rPr>
      <w:rFonts w:eastAsiaTheme="minorHAnsi"/>
      <w:sz w:val="22"/>
      <w:szCs w:val="22"/>
    </w:rPr>
  </w:style>
  <w:style w:type="paragraph" w:customStyle="1" w:styleId="Reminders">
    <w:name w:val="Reminders"/>
    <w:basedOn w:val="Normal"/>
    <w:link w:val="RemindersChar"/>
    <w:rsid w:val="0094728D"/>
    <w:pPr>
      <w:spacing w:before="40" w:after="40" w:line="240" w:lineRule="auto"/>
    </w:pPr>
    <w:rPr>
      <w:rFonts w:ascii="Trebuchet MS" w:eastAsia="Times New Roman" w:hAnsi="Trebuchet MS" w:cs="Times New Roman"/>
      <w:i/>
      <w:color w:val="FF0000"/>
    </w:rPr>
  </w:style>
  <w:style w:type="character" w:customStyle="1" w:styleId="RemindersChar">
    <w:name w:val="Reminders Char"/>
    <w:basedOn w:val="DefaultParagraphFont"/>
    <w:link w:val="Reminders"/>
    <w:rsid w:val="0094728D"/>
    <w:rPr>
      <w:rFonts w:ascii="Trebuchet MS" w:eastAsia="Times New Roman" w:hAnsi="Trebuchet MS" w:cs="Times New Roman"/>
      <w:i/>
      <w:color w:val="FF0000"/>
      <w:sz w:val="22"/>
    </w:rPr>
  </w:style>
  <w:style w:type="character" w:styleId="PlaceholderText">
    <w:name w:val="Placeholder Text"/>
    <w:basedOn w:val="DefaultParagraphFont"/>
    <w:uiPriority w:val="99"/>
    <w:semiHidden/>
    <w:rsid w:val="00F905AB"/>
    <w:rPr>
      <w:color w:val="808080"/>
    </w:rPr>
  </w:style>
  <w:style w:type="character" w:customStyle="1" w:styleId="UnresolvedMention1">
    <w:name w:val="Unresolved Mention1"/>
    <w:basedOn w:val="DefaultParagraphFont"/>
    <w:uiPriority w:val="99"/>
    <w:rsid w:val="00CB76E8"/>
    <w:rPr>
      <w:color w:val="605E5C"/>
      <w:shd w:val="clear" w:color="auto" w:fill="E1DFDD"/>
    </w:rPr>
  </w:style>
  <w:style w:type="character" w:styleId="Emphasis">
    <w:name w:val="Emphasis"/>
    <w:basedOn w:val="DefaultParagraphFont"/>
    <w:uiPriority w:val="20"/>
    <w:qFormat/>
    <w:rsid w:val="00A107E7"/>
    <w:rPr>
      <w:i/>
      <w:iCs/>
    </w:rPr>
  </w:style>
  <w:style w:type="character" w:customStyle="1" w:styleId="NFTableBody">
    <w:name w:val="NF Table Body"/>
    <w:basedOn w:val="BodyTextChar"/>
    <w:uiPriority w:val="1"/>
    <w:qFormat/>
    <w:rsid w:val="00827164"/>
    <w:rPr>
      <w:rFonts w:ascii="Calibri Light" w:hAnsi="Calibri Light"/>
      <w:sz w:val="20"/>
    </w:rPr>
  </w:style>
  <w:style w:type="character" w:customStyle="1" w:styleId="dropdown">
    <w:name w:val="dropdown"/>
    <w:basedOn w:val="DefaultParagraphFont"/>
    <w:rsid w:val="005820CC"/>
  </w:style>
  <w:style w:type="paragraph" w:styleId="Title">
    <w:name w:val="Title"/>
    <w:basedOn w:val="Normal"/>
    <w:next w:val="Normal"/>
    <w:link w:val="TitleChar"/>
    <w:uiPriority w:val="10"/>
    <w:qFormat/>
    <w:rsid w:val="004C666D"/>
    <w:pPr>
      <w:spacing w:before="0"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C666D"/>
    <w:rPr>
      <w:rFonts w:asciiTheme="majorHAnsi" w:eastAsiaTheme="majorEastAsia" w:hAnsiTheme="majorHAnsi" w:cstheme="majorBidi"/>
      <w:spacing w:val="-10"/>
      <w:kern w:val="28"/>
      <w:sz w:val="56"/>
      <w:szCs w:val="56"/>
    </w:rPr>
  </w:style>
  <w:style w:type="paragraph" w:customStyle="1" w:styleId="Default">
    <w:name w:val="Default"/>
    <w:rsid w:val="005854D4"/>
    <w:pPr>
      <w:autoSpaceDE w:val="0"/>
      <w:autoSpaceDN w:val="0"/>
      <w:adjustRightInd w:val="0"/>
    </w:pPr>
    <w:rPr>
      <w:rFonts w:ascii="Calibri" w:hAnsi="Calibri" w:cs="Calibri"/>
      <w:color w:val="000000"/>
    </w:rPr>
  </w:style>
  <w:style w:type="paragraph" w:customStyle="1" w:styleId="xetrmbulletedtext">
    <w:name w:val="x_etrmbulletedtext"/>
    <w:basedOn w:val="Normal"/>
    <w:rsid w:val="008E6F82"/>
    <w:pPr>
      <w:spacing w:before="0" w:after="20"/>
      <w:ind w:left="720" w:hanging="360"/>
    </w:pPr>
    <w:rPr>
      <w:rFonts w:eastAsiaTheme="minorHAnsi" w:cs="Calibri Light"/>
      <w:szCs w:val="22"/>
    </w:rPr>
  </w:style>
  <w:style w:type="character" w:styleId="UnresolvedMention">
    <w:name w:val="Unresolved Mention"/>
    <w:basedOn w:val="DefaultParagraphFont"/>
    <w:uiPriority w:val="99"/>
    <w:semiHidden/>
    <w:unhideWhenUsed/>
    <w:rsid w:val="003964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698580">
      <w:bodyDiv w:val="1"/>
      <w:marLeft w:val="0"/>
      <w:marRight w:val="0"/>
      <w:marTop w:val="0"/>
      <w:marBottom w:val="0"/>
      <w:divBdr>
        <w:top w:val="none" w:sz="0" w:space="0" w:color="auto"/>
        <w:left w:val="none" w:sz="0" w:space="0" w:color="auto"/>
        <w:bottom w:val="none" w:sz="0" w:space="0" w:color="auto"/>
        <w:right w:val="none" w:sz="0" w:space="0" w:color="auto"/>
      </w:divBdr>
    </w:div>
    <w:div w:id="84881617">
      <w:bodyDiv w:val="1"/>
      <w:marLeft w:val="0"/>
      <w:marRight w:val="0"/>
      <w:marTop w:val="0"/>
      <w:marBottom w:val="0"/>
      <w:divBdr>
        <w:top w:val="none" w:sz="0" w:space="0" w:color="auto"/>
        <w:left w:val="none" w:sz="0" w:space="0" w:color="auto"/>
        <w:bottom w:val="none" w:sz="0" w:space="0" w:color="auto"/>
        <w:right w:val="none" w:sz="0" w:space="0" w:color="auto"/>
      </w:divBdr>
      <w:divsChild>
        <w:div w:id="8287884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0327483">
              <w:marLeft w:val="0"/>
              <w:marRight w:val="0"/>
              <w:marTop w:val="0"/>
              <w:marBottom w:val="0"/>
              <w:divBdr>
                <w:top w:val="none" w:sz="0" w:space="0" w:color="auto"/>
                <w:left w:val="none" w:sz="0" w:space="0" w:color="auto"/>
                <w:bottom w:val="none" w:sz="0" w:space="0" w:color="auto"/>
                <w:right w:val="none" w:sz="0" w:space="0" w:color="auto"/>
              </w:divBdr>
              <w:divsChild>
                <w:div w:id="150158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971509">
      <w:bodyDiv w:val="1"/>
      <w:marLeft w:val="0"/>
      <w:marRight w:val="0"/>
      <w:marTop w:val="0"/>
      <w:marBottom w:val="0"/>
      <w:divBdr>
        <w:top w:val="none" w:sz="0" w:space="0" w:color="auto"/>
        <w:left w:val="none" w:sz="0" w:space="0" w:color="auto"/>
        <w:bottom w:val="none" w:sz="0" w:space="0" w:color="auto"/>
        <w:right w:val="none" w:sz="0" w:space="0" w:color="auto"/>
      </w:divBdr>
    </w:div>
    <w:div w:id="599485212">
      <w:bodyDiv w:val="1"/>
      <w:marLeft w:val="0"/>
      <w:marRight w:val="0"/>
      <w:marTop w:val="0"/>
      <w:marBottom w:val="0"/>
      <w:divBdr>
        <w:top w:val="none" w:sz="0" w:space="0" w:color="auto"/>
        <w:left w:val="none" w:sz="0" w:space="0" w:color="auto"/>
        <w:bottom w:val="none" w:sz="0" w:space="0" w:color="auto"/>
        <w:right w:val="none" w:sz="0" w:space="0" w:color="auto"/>
      </w:divBdr>
    </w:div>
    <w:div w:id="706681155">
      <w:bodyDiv w:val="1"/>
      <w:marLeft w:val="0"/>
      <w:marRight w:val="0"/>
      <w:marTop w:val="0"/>
      <w:marBottom w:val="0"/>
      <w:divBdr>
        <w:top w:val="none" w:sz="0" w:space="0" w:color="auto"/>
        <w:left w:val="none" w:sz="0" w:space="0" w:color="auto"/>
        <w:bottom w:val="none" w:sz="0" w:space="0" w:color="auto"/>
        <w:right w:val="none" w:sz="0" w:space="0" w:color="auto"/>
      </w:divBdr>
      <w:divsChild>
        <w:div w:id="1850679086">
          <w:marLeft w:val="0"/>
          <w:marRight w:val="0"/>
          <w:marTop w:val="0"/>
          <w:marBottom w:val="0"/>
          <w:divBdr>
            <w:top w:val="none" w:sz="0" w:space="0" w:color="auto"/>
            <w:left w:val="none" w:sz="0" w:space="0" w:color="auto"/>
            <w:bottom w:val="none" w:sz="0" w:space="0" w:color="auto"/>
            <w:right w:val="none" w:sz="0" w:space="0" w:color="auto"/>
          </w:divBdr>
        </w:div>
      </w:divsChild>
    </w:div>
    <w:div w:id="727337395">
      <w:bodyDiv w:val="1"/>
      <w:marLeft w:val="0"/>
      <w:marRight w:val="0"/>
      <w:marTop w:val="0"/>
      <w:marBottom w:val="0"/>
      <w:divBdr>
        <w:top w:val="none" w:sz="0" w:space="0" w:color="auto"/>
        <w:left w:val="none" w:sz="0" w:space="0" w:color="auto"/>
        <w:bottom w:val="none" w:sz="0" w:space="0" w:color="auto"/>
        <w:right w:val="none" w:sz="0" w:space="0" w:color="auto"/>
      </w:divBdr>
    </w:div>
    <w:div w:id="756438484">
      <w:bodyDiv w:val="1"/>
      <w:marLeft w:val="0"/>
      <w:marRight w:val="0"/>
      <w:marTop w:val="0"/>
      <w:marBottom w:val="0"/>
      <w:divBdr>
        <w:top w:val="none" w:sz="0" w:space="0" w:color="auto"/>
        <w:left w:val="none" w:sz="0" w:space="0" w:color="auto"/>
        <w:bottom w:val="none" w:sz="0" w:space="0" w:color="auto"/>
        <w:right w:val="none" w:sz="0" w:space="0" w:color="auto"/>
      </w:divBdr>
    </w:div>
    <w:div w:id="778372646">
      <w:bodyDiv w:val="1"/>
      <w:marLeft w:val="0"/>
      <w:marRight w:val="0"/>
      <w:marTop w:val="0"/>
      <w:marBottom w:val="0"/>
      <w:divBdr>
        <w:top w:val="none" w:sz="0" w:space="0" w:color="auto"/>
        <w:left w:val="none" w:sz="0" w:space="0" w:color="auto"/>
        <w:bottom w:val="none" w:sz="0" w:space="0" w:color="auto"/>
        <w:right w:val="none" w:sz="0" w:space="0" w:color="auto"/>
      </w:divBdr>
    </w:div>
    <w:div w:id="888416918">
      <w:bodyDiv w:val="1"/>
      <w:marLeft w:val="0"/>
      <w:marRight w:val="0"/>
      <w:marTop w:val="0"/>
      <w:marBottom w:val="0"/>
      <w:divBdr>
        <w:top w:val="none" w:sz="0" w:space="0" w:color="auto"/>
        <w:left w:val="none" w:sz="0" w:space="0" w:color="auto"/>
        <w:bottom w:val="none" w:sz="0" w:space="0" w:color="auto"/>
        <w:right w:val="none" w:sz="0" w:space="0" w:color="auto"/>
      </w:divBdr>
    </w:div>
    <w:div w:id="891312664">
      <w:bodyDiv w:val="1"/>
      <w:marLeft w:val="0"/>
      <w:marRight w:val="0"/>
      <w:marTop w:val="0"/>
      <w:marBottom w:val="0"/>
      <w:divBdr>
        <w:top w:val="none" w:sz="0" w:space="0" w:color="auto"/>
        <w:left w:val="none" w:sz="0" w:space="0" w:color="auto"/>
        <w:bottom w:val="none" w:sz="0" w:space="0" w:color="auto"/>
        <w:right w:val="none" w:sz="0" w:space="0" w:color="auto"/>
      </w:divBdr>
    </w:div>
    <w:div w:id="1035887867">
      <w:bodyDiv w:val="1"/>
      <w:marLeft w:val="0"/>
      <w:marRight w:val="0"/>
      <w:marTop w:val="0"/>
      <w:marBottom w:val="0"/>
      <w:divBdr>
        <w:top w:val="none" w:sz="0" w:space="0" w:color="auto"/>
        <w:left w:val="none" w:sz="0" w:space="0" w:color="auto"/>
        <w:bottom w:val="none" w:sz="0" w:space="0" w:color="auto"/>
        <w:right w:val="none" w:sz="0" w:space="0" w:color="auto"/>
      </w:divBdr>
    </w:div>
    <w:div w:id="1078752272">
      <w:bodyDiv w:val="1"/>
      <w:marLeft w:val="0"/>
      <w:marRight w:val="0"/>
      <w:marTop w:val="0"/>
      <w:marBottom w:val="0"/>
      <w:divBdr>
        <w:top w:val="none" w:sz="0" w:space="0" w:color="auto"/>
        <w:left w:val="none" w:sz="0" w:space="0" w:color="auto"/>
        <w:bottom w:val="none" w:sz="0" w:space="0" w:color="auto"/>
        <w:right w:val="none" w:sz="0" w:space="0" w:color="auto"/>
      </w:divBdr>
    </w:div>
    <w:div w:id="1133906862">
      <w:bodyDiv w:val="1"/>
      <w:marLeft w:val="0"/>
      <w:marRight w:val="0"/>
      <w:marTop w:val="0"/>
      <w:marBottom w:val="0"/>
      <w:divBdr>
        <w:top w:val="none" w:sz="0" w:space="0" w:color="auto"/>
        <w:left w:val="none" w:sz="0" w:space="0" w:color="auto"/>
        <w:bottom w:val="none" w:sz="0" w:space="0" w:color="auto"/>
        <w:right w:val="none" w:sz="0" w:space="0" w:color="auto"/>
      </w:divBdr>
      <w:divsChild>
        <w:div w:id="15959419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2993008">
              <w:marLeft w:val="0"/>
              <w:marRight w:val="0"/>
              <w:marTop w:val="0"/>
              <w:marBottom w:val="0"/>
              <w:divBdr>
                <w:top w:val="none" w:sz="0" w:space="0" w:color="auto"/>
                <w:left w:val="none" w:sz="0" w:space="0" w:color="auto"/>
                <w:bottom w:val="none" w:sz="0" w:space="0" w:color="auto"/>
                <w:right w:val="none" w:sz="0" w:space="0" w:color="auto"/>
              </w:divBdr>
              <w:divsChild>
                <w:div w:id="16281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6384459">
      <w:bodyDiv w:val="1"/>
      <w:marLeft w:val="0"/>
      <w:marRight w:val="0"/>
      <w:marTop w:val="0"/>
      <w:marBottom w:val="0"/>
      <w:divBdr>
        <w:top w:val="none" w:sz="0" w:space="0" w:color="auto"/>
        <w:left w:val="none" w:sz="0" w:space="0" w:color="auto"/>
        <w:bottom w:val="none" w:sz="0" w:space="0" w:color="auto"/>
        <w:right w:val="none" w:sz="0" w:space="0" w:color="auto"/>
      </w:divBdr>
    </w:div>
    <w:div w:id="1176454806">
      <w:bodyDiv w:val="1"/>
      <w:marLeft w:val="0"/>
      <w:marRight w:val="0"/>
      <w:marTop w:val="0"/>
      <w:marBottom w:val="0"/>
      <w:divBdr>
        <w:top w:val="none" w:sz="0" w:space="0" w:color="auto"/>
        <w:left w:val="none" w:sz="0" w:space="0" w:color="auto"/>
        <w:bottom w:val="none" w:sz="0" w:space="0" w:color="auto"/>
        <w:right w:val="none" w:sz="0" w:space="0" w:color="auto"/>
      </w:divBdr>
    </w:div>
    <w:div w:id="1228223098">
      <w:bodyDiv w:val="1"/>
      <w:marLeft w:val="0"/>
      <w:marRight w:val="0"/>
      <w:marTop w:val="0"/>
      <w:marBottom w:val="0"/>
      <w:divBdr>
        <w:top w:val="none" w:sz="0" w:space="0" w:color="auto"/>
        <w:left w:val="none" w:sz="0" w:space="0" w:color="auto"/>
        <w:bottom w:val="none" w:sz="0" w:space="0" w:color="auto"/>
        <w:right w:val="none" w:sz="0" w:space="0" w:color="auto"/>
      </w:divBdr>
    </w:div>
    <w:div w:id="1332294825">
      <w:bodyDiv w:val="1"/>
      <w:marLeft w:val="0"/>
      <w:marRight w:val="0"/>
      <w:marTop w:val="0"/>
      <w:marBottom w:val="0"/>
      <w:divBdr>
        <w:top w:val="none" w:sz="0" w:space="0" w:color="auto"/>
        <w:left w:val="none" w:sz="0" w:space="0" w:color="auto"/>
        <w:bottom w:val="none" w:sz="0" w:space="0" w:color="auto"/>
        <w:right w:val="none" w:sz="0" w:space="0" w:color="auto"/>
      </w:divBdr>
    </w:div>
    <w:div w:id="1359308910">
      <w:bodyDiv w:val="1"/>
      <w:marLeft w:val="0"/>
      <w:marRight w:val="0"/>
      <w:marTop w:val="0"/>
      <w:marBottom w:val="0"/>
      <w:divBdr>
        <w:top w:val="none" w:sz="0" w:space="0" w:color="auto"/>
        <w:left w:val="none" w:sz="0" w:space="0" w:color="auto"/>
        <w:bottom w:val="none" w:sz="0" w:space="0" w:color="auto"/>
        <w:right w:val="none" w:sz="0" w:space="0" w:color="auto"/>
      </w:divBdr>
    </w:div>
    <w:div w:id="1362392371">
      <w:bodyDiv w:val="1"/>
      <w:marLeft w:val="0"/>
      <w:marRight w:val="0"/>
      <w:marTop w:val="0"/>
      <w:marBottom w:val="0"/>
      <w:divBdr>
        <w:top w:val="none" w:sz="0" w:space="0" w:color="auto"/>
        <w:left w:val="none" w:sz="0" w:space="0" w:color="auto"/>
        <w:bottom w:val="none" w:sz="0" w:space="0" w:color="auto"/>
        <w:right w:val="none" w:sz="0" w:space="0" w:color="auto"/>
      </w:divBdr>
    </w:div>
    <w:div w:id="1535003099">
      <w:bodyDiv w:val="1"/>
      <w:marLeft w:val="0"/>
      <w:marRight w:val="0"/>
      <w:marTop w:val="0"/>
      <w:marBottom w:val="0"/>
      <w:divBdr>
        <w:top w:val="none" w:sz="0" w:space="0" w:color="auto"/>
        <w:left w:val="none" w:sz="0" w:space="0" w:color="auto"/>
        <w:bottom w:val="none" w:sz="0" w:space="0" w:color="auto"/>
        <w:right w:val="none" w:sz="0" w:space="0" w:color="auto"/>
      </w:divBdr>
    </w:div>
    <w:div w:id="1565603452">
      <w:bodyDiv w:val="1"/>
      <w:marLeft w:val="0"/>
      <w:marRight w:val="0"/>
      <w:marTop w:val="0"/>
      <w:marBottom w:val="0"/>
      <w:divBdr>
        <w:top w:val="none" w:sz="0" w:space="0" w:color="auto"/>
        <w:left w:val="none" w:sz="0" w:space="0" w:color="auto"/>
        <w:bottom w:val="none" w:sz="0" w:space="0" w:color="auto"/>
        <w:right w:val="none" w:sz="0" w:space="0" w:color="auto"/>
      </w:divBdr>
    </w:div>
    <w:div w:id="1626691160">
      <w:bodyDiv w:val="1"/>
      <w:marLeft w:val="0"/>
      <w:marRight w:val="0"/>
      <w:marTop w:val="0"/>
      <w:marBottom w:val="0"/>
      <w:divBdr>
        <w:top w:val="none" w:sz="0" w:space="0" w:color="auto"/>
        <w:left w:val="none" w:sz="0" w:space="0" w:color="auto"/>
        <w:bottom w:val="none" w:sz="0" w:space="0" w:color="auto"/>
        <w:right w:val="none" w:sz="0" w:space="0" w:color="auto"/>
      </w:divBdr>
    </w:div>
    <w:div w:id="1728994867">
      <w:bodyDiv w:val="1"/>
      <w:marLeft w:val="0"/>
      <w:marRight w:val="0"/>
      <w:marTop w:val="0"/>
      <w:marBottom w:val="0"/>
      <w:divBdr>
        <w:top w:val="none" w:sz="0" w:space="0" w:color="auto"/>
        <w:left w:val="none" w:sz="0" w:space="0" w:color="auto"/>
        <w:bottom w:val="none" w:sz="0" w:space="0" w:color="auto"/>
        <w:right w:val="none" w:sz="0" w:space="0" w:color="auto"/>
      </w:divBdr>
    </w:div>
    <w:div w:id="1741755668">
      <w:bodyDiv w:val="1"/>
      <w:marLeft w:val="0"/>
      <w:marRight w:val="0"/>
      <w:marTop w:val="0"/>
      <w:marBottom w:val="0"/>
      <w:divBdr>
        <w:top w:val="none" w:sz="0" w:space="0" w:color="auto"/>
        <w:left w:val="none" w:sz="0" w:space="0" w:color="auto"/>
        <w:bottom w:val="none" w:sz="0" w:space="0" w:color="auto"/>
        <w:right w:val="none" w:sz="0" w:space="0" w:color="auto"/>
      </w:divBdr>
    </w:div>
    <w:div w:id="1788767972">
      <w:bodyDiv w:val="1"/>
      <w:marLeft w:val="0"/>
      <w:marRight w:val="0"/>
      <w:marTop w:val="0"/>
      <w:marBottom w:val="0"/>
      <w:divBdr>
        <w:top w:val="none" w:sz="0" w:space="0" w:color="auto"/>
        <w:left w:val="none" w:sz="0" w:space="0" w:color="auto"/>
        <w:bottom w:val="none" w:sz="0" w:space="0" w:color="auto"/>
        <w:right w:val="none" w:sz="0" w:space="0" w:color="auto"/>
      </w:divBdr>
    </w:div>
    <w:div w:id="1809543129">
      <w:bodyDiv w:val="1"/>
      <w:marLeft w:val="0"/>
      <w:marRight w:val="0"/>
      <w:marTop w:val="0"/>
      <w:marBottom w:val="0"/>
      <w:divBdr>
        <w:top w:val="none" w:sz="0" w:space="0" w:color="auto"/>
        <w:left w:val="none" w:sz="0" w:space="0" w:color="auto"/>
        <w:bottom w:val="none" w:sz="0" w:space="0" w:color="auto"/>
        <w:right w:val="none" w:sz="0" w:space="0" w:color="auto"/>
      </w:divBdr>
    </w:div>
    <w:div w:id="1893080559">
      <w:bodyDiv w:val="1"/>
      <w:marLeft w:val="0"/>
      <w:marRight w:val="0"/>
      <w:marTop w:val="0"/>
      <w:marBottom w:val="0"/>
      <w:divBdr>
        <w:top w:val="none" w:sz="0" w:space="0" w:color="auto"/>
        <w:left w:val="none" w:sz="0" w:space="0" w:color="auto"/>
        <w:bottom w:val="none" w:sz="0" w:space="0" w:color="auto"/>
        <w:right w:val="none" w:sz="0" w:space="0" w:color="auto"/>
      </w:divBdr>
    </w:div>
    <w:div w:id="20015014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yada\AppData\Local\Microsoft\Windows\INetCache\Content.Outlook\194L9PW2\2.01%20Comm%20Convection%20Oven%20Text%20Consolidation.dotx" TargetMode="External"/></Relationships>
</file>

<file path=word/theme/theme1.xml><?xml version="1.0" encoding="utf-8"?>
<a:theme xmlns:a="http://schemas.openxmlformats.org/drawingml/2006/main" name="EMI Theme 2.">
  <a:themeElements>
    <a:clrScheme name="EMI Colors">
      <a:dk1>
        <a:srgbClr val="191919"/>
      </a:dk1>
      <a:lt1>
        <a:sysClr val="window" lastClr="FFFFFF"/>
      </a:lt1>
      <a:dk2>
        <a:srgbClr val="ECECEF"/>
      </a:dk2>
      <a:lt2>
        <a:srgbClr val="344D6D"/>
      </a:lt2>
      <a:accent1>
        <a:srgbClr val="FF6D2E"/>
      </a:accent1>
      <a:accent2>
        <a:srgbClr val="4372B9"/>
      </a:accent2>
      <a:accent3>
        <a:srgbClr val="808080"/>
      </a:accent3>
      <a:accent4>
        <a:srgbClr val="5BA0D7"/>
      </a:accent4>
      <a:accent5>
        <a:srgbClr val="F19F2A"/>
      </a:accent5>
      <a:accent6>
        <a:srgbClr val="6FCCDC"/>
      </a:accent6>
      <a:hlink>
        <a:srgbClr val="F4CE25"/>
      </a:hlink>
      <a:folHlink>
        <a:srgbClr val="71903D"/>
      </a:folHlink>
    </a:clrScheme>
    <a:fontScheme name="Office 2">
      <a:majorFont>
        <a:latin typeface="Proxima Nova Semibold"/>
        <a:ea typeface=""/>
        <a:cs typeface=""/>
        <a:font script="Jpan" typeface="ＭＳ 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roxima Nova Regular"/>
        <a:ea typeface=""/>
        <a:cs typeface=""/>
        <a:font script="Jpan" typeface="ＭＳ Ｐ明朝"/>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B8AC27B3470EAB46A329FD92A11ACBD1" ma:contentTypeVersion="13" ma:contentTypeDescription="Create a new document." ma:contentTypeScope="" ma:versionID="516ccbc37f03e723052be7a8c7c63dd9">
  <xsd:schema xmlns:xsd="http://www.w3.org/2001/XMLSchema" xmlns:xs="http://www.w3.org/2001/XMLSchema" xmlns:p="http://schemas.microsoft.com/office/2006/metadata/properties" xmlns:ns3="0bc2e7ab-a9ef-4507-aecb-8204a3dc15b0" xmlns:ns4="974c324c-599a-433a-b66e-41663df5c93f" targetNamespace="http://schemas.microsoft.com/office/2006/metadata/properties" ma:root="true" ma:fieldsID="4c9ca2bf1c433fa93e8de51b6638498a" ns3:_="" ns4:_="">
    <xsd:import namespace="0bc2e7ab-a9ef-4507-aecb-8204a3dc15b0"/>
    <xsd:import namespace="974c324c-599a-433a-b66e-41663df5c93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c2e7ab-a9ef-4507-aecb-8204a3dc15b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4c324c-599a-433a-b66e-41663df5c93f"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494029A-4481-4288-A273-DF594F947A11}">
  <ds:schemaRefs>
    <ds:schemaRef ds:uri="http://schemas.openxmlformats.org/officeDocument/2006/bibliography"/>
  </ds:schemaRefs>
</ds:datastoreItem>
</file>

<file path=customXml/itemProps2.xml><?xml version="1.0" encoding="utf-8"?>
<ds:datastoreItem xmlns:ds="http://schemas.openxmlformats.org/officeDocument/2006/customXml" ds:itemID="{005C76DB-1303-485F-AB33-318947BDDF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c2e7ab-a9ef-4507-aecb-8204a3dc15b0"/>
    <ds:schemaRef ds:uri="974c324c-599a-433a-b66e-41663df5c9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4A1FFE7-F9CD-4214-9CB3-E72CC60B7085}">
  <ds:schemaRefs>
    <ds:schemaRef ds:uri="http://schemas.microsoft.com/sharepoint/v3/contenttype/forms"/>
  </ds:schemaRefs>
</ds:datastoreItem>
</file>

<file path=customXml/itemProps4.xml><?xml version="1.0" encoding="utf-8"?>
<ds:datastoreItem xmlns:ds="http://schemas.openxmlformats.org/officeDocument/2006/customXml" ds:itemID="{4E226A27-AC4A-439E-9829-17A89E46C3D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2.01 Comm Convection Oven Text Consolidation</Template>
  <TotalTime>77</TotalTime>
  <Pages>13</Pages>
  <Words>4087</Words>
  <Characters>23302</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eTRM Measure Documentation</vt:lpstr>
    </vt:vector>
  </TitlesOfParts>
  <Company>Southern California Edison</Company>
  <LinksUpToDate>false</LinksUpToDate>
  <CharactersWithSpaces>27335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eTRM Measure Documentation</dc:title>
  <dc:creator>Jennifer Holmes</dc:creator>
  <cp:lastModifiedBy>Akhilesh Endurthy</cp:lastModifiedBy>
  <cp:revision>44</cp:revision>
  <cp:lastPrinted>2019-08-21T21:11:00Z</cp:lastPrinted>
  <dcterms:created xsi:type="dcterms:W3CDTF">2020-11-28T15:52:00Z</dcterms:created>
  <dcterms:modified xsi:type="dcterms:W3CDTF">2021-03-31T15:49:00Z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0x010100B8AC27B3470EAB46A329FD92A11ACBD1</vt:lpwstr>
  </property>
</Properties>
</file>