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AAE09" w14:textId="77777777" w:rsidR="00841934" w:rsidRDefault="00C71A14">
      <w:pPr>
        <w:pStyle w:val="BodyText"/>
        <w:ind w:left="40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D2AB13F" wp14:editId="2D2AB140">
            <wp:extent cx="829155" cy="139903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155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AAE0A" w14:textId="77777777" w:rsidR="00841934" w:rsidRDefault="00A92ABB">
      <w:pPr>
        <w:pStyle w:val="BodyText"/>
        <w:spacing w:before="10"/>
        <w:rPr>
          <w:rFonts w:ascii="Times New Roman"/>
          <w:sz w:val="9"/>
        </w:rPr>
      </w:pPr>
      <w:r>
        <w:pict w14:anchorId="2D2AB142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63" type="#_x0000_t202" style="position:absolute;margin-left:84.7pt;margin-top:6.9pt;width:455.3pt;height:91.7pt;z-index:-15728640;mso-wrap-distance-left:0;mso-wrap-distance-right:0;mso-position-horizontal-relative:page" fillcolor="#8dc53e" stroked="f">
            <v:textbox inset="0,0,0,0">
              <w:txbxContent>
                <w:p w14:paraId="2D2AB15A" w14:textId="77777777" w:rsidR="00841934" w:rsidRDefault="00C71A14">
                  <w:pPr>
                    <w:spacing w:before="110"/>
                    <w:ind w:left="927" w:right="985"/>
                    <w:jc w:val="center"/>
                    <w:rPr>
                      <w:rFonts w:ascii="Calibri"/>
                      <w:b/>
                      <w:color w:val="000000"/>
                      <w:sz w:val="28"/>
                    </w:rPr>
                  </w:pPr>
                  <w:bookmarkStart w:id="0" w:name="HVAC"/>
                  <w:bookmarkEnd w:id="0"/>
                  <w:r>
                    <w:rPr>
                      <w:rFonts w:ascii="Calibri"/>
                      <w:b/>
                      <w:color w:val="FFFFFF"/>
                      <w:spacing w:val="30"/>
                      <w:sz w:val="28"/>
                    </w:rPr>
                    <w:t>HV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C</w:t>
                  </w:r>
                </w:p>
                <w:p w14:paraId="2D2AB15B" w14:textId="77777777" w:rsidR="00841934" w:rsidRDefault="00C71A14">
                  <w:pPr>
                    <w:spacing w:before="117" w:line="220" w:lineRule="auto"/>
                    <w:ind w:left="927" w:right="988"/>
                    <w:jc w:val="center"/>
                    <w:rPr>
                      <w:color w:val="000000"/>
                      <w:sz w:val="32"/>
                    </w:rPr>
                  </w:pPr>
                  <w:bookmarkStart w:id="1" w:name="HEAT_PUMP,UNITARY_AIR-COOLED_HVAC,_COMME"/>
                  <w:bookmarkEnd w:id="1"/>
                  <w:r>
                    <w:rPr>
                      <w:color w:val="000000"/>
                      <w:spacing w:val="29"/>
                      <w:sz w:val="32"/>
                    </w:rPr>
                    <w:t>HE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A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T</w:t>
                  </w:r>
                  <w:r>
                    <w:rPr>
                      <w:color w:val="000000"/>
                      <w:spacing w:val="47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U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pacing w:val="29"/>
                      <w:sz w:val="32"/>
                    </w:rPr>
                    <w:t>MP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,</w:t>
                  </w:r>
                  <w:proofErr w:type="gramEnd"/>
                  <w:r>
                    <w:rPr>
                      <w:color w:val="000000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U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N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I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T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A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R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Y</w:t>
                  </w:r>
                  <w:r>
                    <w:rPr>
                      <w:color w:val="000000"/>
                      <w:spacing w:val="4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A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I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R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-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C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39"/>
                      <w:sz w:val="32"/>
                    </w:rPr>
                    <w:t>OOL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30"/>
                      <w:sz w:val="32"/>
                    </w:rPr>
                    <w:t>ED</w:t>
                  </w:r>
                  <w:r>
                    <w:rPr>
                      <w:color w:val="000000"/>
                      <w:spacing w:val="119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HV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A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C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,</w:t>
                  </w:r>
                  <w:r>
                    <w:rPr>
                      <w:color w:val="000000"/>
                      <w:spacing w:val="-7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C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OM</w:t>
                  </w:r>
                  <w:r>
                    <w:rPr>
                      <w:color w:val="000000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M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30"/>
                      <w:sz w:val="32"/>
                    </w:rPr>
                    <w:t>ER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C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I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A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L</w:t>
                  </w:r>
                  <w:r>
                    <w:rPr>
                      <w:color w:val="000000"/>
                      <w:spacing w:val="51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-</w:t>
                  </w:r>
                  <w:r>
                    <w:rPr>
                      <w:color w:val="000000"/>
                      <w:spacing w:val="47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U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E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L</w:t>
                  </w:r>
                  <w:r>
                    <w:rPr>
                      <w:color w:val="000000"/>
                      <w:spacing w:val="47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SU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B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</w:t>
                  </w:r>
                  <w:r>
                    <w:rPr>
                      <w:color w:val="000000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TI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TU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TI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O</w:t>
                  </w:r>
                  <w:r>
                    <w:rPr>
                      <w:color w:val="000000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N</w:t>
                  </w:r>
                </w:p>
                <w:p w14:paraId="2D2AB15C" w14:textId="77777777" w:rsidR="00841934" w:rsidRDefault="00C71A14">
                  <w:pPr>
                    <w:spacing w:before="97"/>
                    <w:ind w:left="927" w:right="928"/>
                    <w:jc w:val="center"/>
                    <w:rPr>
                      <w:color w:val="000000"/>
                      <w:sz w:val="32"/>
                    </w:rPr>
                  </w:pPr>
                  <w:bookmarkStart w:id="2" w:name="SWHC046-01"/>
                  <w:bookmarkEnd w:id="2"/>
                  <w:r>
                    <w:rPr>
                      <w:color w:val="000000"/>
                      <w:sz w:val="32"/>
                    </w:rPr>
                    <w:t>S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WH</w:t>
                  </w:r>
                  <w:r>
                    <w:rPr>
                      <w:color w:val="000000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C0</w:t>
                  </w:r>
                  <w:r>
                    <w:rPr>
                      <w:color w:val="000000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4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6</w:t>
                  </w:r>
                  <w:r>
                    <w:rPr>
                      <w:color w:val="000000"/>
                      <w:spacing w:val="-1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-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pacing w:val="29"/>
                      <w:sz w:val="32"/>
                    </w:rPr>
                    <w:t>01</w:t>
                  </w:r>
                  <w:r>
                    <w:rPr>
                      <w:color w:val="000000"/>
                      <w:spacing w:val="-14"/>
                      <w:sz w:val="32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14:paraId="2D2AAE0B" w14:textId="77777777" w:rsidR="00841934" w:rsidRDefault="00841934">
      <w:pPr>
        <w:pStyle w:val="BodyText"/>
        <w:rPr>
          <w:rFonts w:ascii="Times New Roman"/>
          <w:sz w:val="20"/>
        </w:rPr>
      </w:pPr>
    </w:p>
    <w:p w14:paraId="2D2AAE0C" w14:textId="77777777" w:rsidR="00841934" w:rsidRDefault="00841934">
      <w:pPr>
        <w:pStyle w:val="BodyText"/>
        <w:spacing w:before="4"/>
        <w:rPr>
          <w:rFonts w:ascii="Times New Roman"/>
          <w:sz w:val="20"/>
        </w:rPr>
      </w:pPr>
    </w:p>
    <w:p w14:paraId="2D2AAE0D" w14:textId="77777777" w:rsidR="00841934" w:rsidRDefault="00C71A14">
      <w:pPr>
        <w:spacing w:before="44"/>
        <w:ind w:left="3849" w:right="4146"/>
        <w:jc w:val="center"/>
        <w:rPr>
          <w:sz w:val="28"/>
        </w:rPr>
      </w:pPr>
      <w:r>
        <w:rPr>
          <w:spacing w:val="16"/>
          <w:sz w:val="28"/>
        </w:rPr>
        <w:t>C</w:t>
      </w:r>
      <w:r>
        <w:rPr>
          <w:sz w:val="28"/>
        </w:rPr>
        <w:t xml:space="preserve"> O</w:t>
      </w:r>
      <w:r>
        <w:rPr>
          <w:spacing w:val="17"/>
          <w:sz w:val="28"/>
        </w:rPr>
        <w:t xml:space="preserve"> </w:t>
      </w:r>
      <w:r>
        <w:rPr>
          <w:spacing w:val="16"/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T</w:t>
      </w:r>
      <w:r>
        <w:rPr>
          <w:spacing w:val="17"/>
          <w:sz w:val="28"/>
        </w:rPr>
        <w:t xml:space="preserve"> </w:t>
      </w:r>
      <w:r>
        <w:rPr>
          <w:sz w:val="28"/>
        </w:rPr>
        <w:t>E</w:t>
      </w:r>
      <w:r>
        <w:rPr>
          <w:spacing w:val="16"/>
          <w:sz w:val="28"/>
        </w:rPr>
        <w:t xml:space="preserve"> N</w:t>
      </w:r>
      <w:r>
        <w:rPr>
          <w:sz w:val="28"/>
        </w:rPr>
        <w:t xml:space="preserve"> T</w:t>
      </w:r>
      <w:r>
        <w:rPr>
          <w:spacing w:val="17"/>
          <w:sz w:val="28"/>
        </w:rPr>
        <w:t xml:space="preserve"> </w:t>
      </w:r>
      <w:r>
        <w:rPr>
          <w:sz w:val="28"/>
        </w:rPr>
        <w:t>S</w:t>
      </w:r>
    </w:p>
    <w:sdt>
      <w:sdtPr>
        <w:id w:val="-830146721"/>
        <w:docPartObj>
          <w:docPartGallery w:val="Table of Contents"/>
          <w:docPartUnique/>
        </w:docPartObj>
      </w:sdtPr>
      <w:sdtEndPr/>
      <w:sdtContent>
        <w:p w14:paraId="2D2AAE0E" w14:textId="77777777" w:rsidR="00841934" w:rsidRDefault="00C71A14">
          <w:pPr>
            <w:pStyle w:val="TOC1"/>
            <w:tabs>
              <w:tab w:val="right" w:leader="dot" w:pos="9467"/>
            </w:tabs>
            <w:spacing w:before="119"/>
            <w:ind w:left="480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t>Measure</w:t>
            </w:r>
            <w:r>
              <w:rPr>
                <w:spacing w:val="-2"/>
              </w:rPr>
              <w:t xml:space="preserve"> </w:t>
            </w:r>
            <w:r>
              <w:t>Name</w:t>
            </w:r>
            <w:r>
              <w:tab/>
              <w:t>2</w:t>
            </w:r>
          </w:hyperlink>
        </w:p>
        <w:p w14:paraId="2D2AAE0F" w14:textId="77777777" w:rsidR="00841934" w:rsidRDefault="00A92ABB">
          <w:pPr>
            <w:pStyle w:val="TOC1"/>
            <w:tabs>
              <w:tab w:val="right" w:leader="dot" w:pos="9467"/>
            </w:tabs>
            <w:ind w:left="480"/>
          </w:pPr>
          <w:hyperlink w:anchor="_TOC_250022" w:history="1">
            <w:r w:rsidR="00C71A14">
              <w:t>Statewide Measure</w:t>
            </w:r>
            <w:r w:rsidR="00C71A14">
              <w:rPr>
                <w:spacing w:val="-1"/>
              </w:rPr>
              <w:t xml:space="preserve"> </w:t>
            </w:r>
            <w:r w:rsidR="00C71A14">
              <w:t>ID</w:t>
            </w:r>
            <w:r w:rsidR="00C71A14">
              <w:tab/>
              <w:t>2</w:t>
            </w:r>
          </w:hyperlink>
        </w:p>
        <w:p w14:paraId="2D2AAE10" w14:textId="77777777" w:rsidR="00841934" w:rsidRDefault="00A92ABB">
          <w:pPr>
            <w:pStyle w:val="TOC1"/>
            <w:tabs>
              <w:tab w:val="right" w:leader="dot" w:pos="9467"/>
            </w:tabs>
            <w:ind w:left="480"/>
          </w:pPr>
          <w:hyperlink w:anchor="_TOC_250021" w:history="1">
            <w:r w:rsidR="00C71A14">
              <w:t>Technology</w:t>
            </w:r>
            <w:r w:rsidR="00C71A14">
              <w:rPr>
                <w:spacing w:val="-2"/>
              </w:rPr>
              <w:t xml:space="preserve"> </w:t>
            </w:r>
            <w:r w:rsidR="00C71A14">
              <w:t>Summary</w:t>
            </w:r>
            <w:r w:rsidR="00C71A14">
              <w:tab/>
              <w:t>2</w:t>
            </w:r>
          </w:hyperlink>
        </w:p>
        <w:p w14:paraId="2D2AAE11" w14:textId="77777777" w:rsidR="00841934" w:rsidRDefault="00A92ABB">
          <w:pPr>
            <w:pStyle w:val="TOC1"/>
            <w:tabs>
              <w:tab w:val="right" w:leader="dot" w:pos="9467"/>
            </w:tabs>
            <w:ind w:left="480"/>
          </w:pPr>
          <w:hyperlink w:anchor="_TOC_250020" w:history="1">
            <w:r w:rsidR="00C71A14">
              <w:t>Measure Case</w:t>
            </w:r>
            <w:r w:rsidR="00C71A14">
              <w:rPr>
                <w:spacing w:val="-1"/>
              </w:rPr>
              <w:t xml:space="preserve"> </w:t>
            </w:r>
            <w:r w:rsidR="00C71A14">
              <w:t>Description</w:t>
            </w:r>
            <w:r w:rsidR="00C71A14">
              <w:tab/>
              <w:t>3</w:t>
            </w:r>
          </w:hyperlink>
        </w:p>
        <w:p w14:paraId="2D2AAE12" w14:textId="77777777" w:rsidR="00841934" w:rsidRDefault="00A92ABB">
          <w:pPr>
            <w:pStyle w:val="TOC1"/>
            <w:tabs>
              <w:tab w:val="right" w:leader="dot" w:pos="9467"/>
            </w:tabs>
            <w:spacing w:before="1"/>
            <w:ind w:left="480"/>
          </w:pPr>
          <w:hyperlink w:anchor="_TOC_250019" w:history="1">
            <w:r w:rsidR="00C71A14">
              <w:t>Base Case</w:t>
            </w:r>
            <w:r w:rsidR="00C71A14">
              <w:rPr>
                <w:spacing w:val="-1"/>
              </w:rPr>
              <w:t xml:space="preserve"> </w:t>
            </w:r>
            <w:r w:rsidR="00C71A14">
              <w:t>Description</w:t>
            </w:r>
            <w:r w:rsidR="00C71A14">
              <w:tab/>
              <w:t>4</w:t>
            </w:r>
          </w:hyperlink>
        </w:p>
        <w:p w14:paraId="2D2AAE13" w14:textId="77777777" w:rsidR="00841934" w:rsidRDefault="00A92ABB">
          <w:pPr>
            <w:pStyle w:val="TOC1"/>
            <w:tabs>
              <w:tab w:val="right" w:leader="dot" w:pos="9467"/>
            </w:tabs>
            <w:ind w:left="480"/>
          </w:pPr>
          <w:hyperlink w:anchor="_TOC_250018" w:history="1">
            <w:r w:rsidR="00C71A14">
              <w:t>Code</w:t>
            </w:r>
            <w:r w:rsidR="00C71A14">
              <w:rPr>
                <w:spacing w:val="-2"/>
              </w:rPr>
              <w:t xml:space="preserve"> </w:t>
            </w:r>
            <w:r w:rsidR="00C71A14">
              <w:t>Requirements</w:t>
            </w:r>
            <w:r w:rsidR="00C71A14">
              <w:tab/>
              <w:t>4</w:t>
            </w:r>
          </w:hyperlink>
        </w:p>
        <w:p w14:paraId="2D2AAE14" w14:textId="77777777" w:rsidR="00841934" w:rsidRDefault="00A92ABB">
          <w:pPr>
            <w:pStyle w:val="TOC1"/>
            <w:tabs>
              <w:tab w:val="right" w:leader="dot" w:pos="9466"/>
            </w:tabs>
          </w:pPr>
          <w:hyperlink w:anchor="_TOC_250017" w:history="1">
            <w:r w:rsidR="00C71A14">
              <w:t>Normalizing Unit</w:t>
            </w:r>
            <w:r w:rsidR="00C71A14">
              <w:tab/>
              <w:t>7</w:t>
            </w:r>
          </w:hyperlink>
        </w:p>
        <w:p w14:paraId="2D2AAE15" w14:textId="77777777" w:rsidR="00841934" w:rsidRDefault="00A92ABB">
          <w:pPr>
            <w:pStyle w:val="TOC1"/>
            <w:tabs>
              <w:tab w:val="right" w:leader="dot" w:pos="9466"/>
            </w:tabs>
          </w:pPr>
          <w:hyperlink w:anchor="_TOC_250016" w:history="1">
            <w:r w:rsidR="00C71A14">
              <w:t>Program Requirements</w:t>
            </w:r>
            <w:r w:rsidR="00C71A14">
              <w:tab/>
              <w:t>7</w:t>
            </w:r>
          </w:hyperlink>
        </w:p>
        <w:p w14:paraId="2D2AAE16" w14:textId="77777777" w:rsidR="00841934" w:rsidRDefault="00A92ABB">
          <w:pPr>
            <w:pStyle w:val="TOC1"/>
            <w:tabs>
              <w:tab w:val="right" w:leader="dot" w:pos="9467"/>
            </w:tabs>
            <w:spacing w:line="268" w:lineRule="exact"/>
          </w:pPr>
          <w:hyperlink w:anchor="_TOC_250015" w:history="1">
            <w:r w:rsidR="00C71A14">
              <w:t>Program Exclusions</w:t>
            </w:r>
            <w:r w:rsidR="00C71A14">
              <w:tab/>
              <w:t>10</w:t>
            </w:r>
          </w:hyperlink>
        </w:p>
        <w:p w14:paraId="2D2AAE17" w14:textId="77777777" w:rsidR="00841934" w:rsidRDefault="00A92ABB">
          <w:pPr>
            <w:pStyle w:val="TOC1"/>
            <w:tabs>
              <w:tab w:val="right" w:leader="dot" w:pos="9467"/>
            </w:tabs>
            <w:spacing w:line="268" w:lineRule="exact"/>
          </w:pPr>
          <w:hyperlink w:anchor="_TOC_250014" w:history="1">
            <w:r w:rsidR="00C71A14">
              <w:t>Data</w:t>
            </w:r>
            <w:r w:rsidR="00C71A14">
              <w:rPr>
                <w:spacing w:val="-2"/>
              </w:rPr>
              <w:t xml:space="preserve"> </w:t>
            </w:r>
            <w:r w:rsidR="00C71A14">
              <w:t>Collection</w:t>
            </w:r>
            <w:r w:rsidR="00C71A14">
              <w:rPr>
                <w:spacing w:val="1"/>
              </w:rPr>
              <w:t xml:space="preserve"> </w:t>
            </w:r>
            <w:r w:rsidR="00C71A14">
              <w:t>Requirements</w:t>
            </w:r>
            <w:r w:rsidR="00C71A14">
              <w:tab/>
              <w:t>11</w:t>
            </w:r>
          </w:hyperlink>
        </w:p>
        <w:p w14:paraId="2D2AAE18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13" w:history="1">
            <w:r w:rsidR="00C71A14">
              <w:t>Use Category</w:t>
            </w:r>
            <w:r w:rsidR="00C71A14">
              <w:tab/>
              <w:t>11</w:t>
            </w:r>
          </w:hyperlink>
        </w:p>
        <w:p w14:paraId="2D2AAE19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12" w:history="1">
            <w:r w:rsidR="00C71A14">
              <w:t>Electric</w:t>
            </w:r>
            <w:r w:rsidR="00C71A14">
              <w:rPr>
                <w:spacing w:val="-3"/>
              </w:rPr>
              <w:t xml:space="preserve"> </w:t>
            </w:r>
            <w:r w:rsidR="00C71A14">
              <w:t>Savings</w:t>
            </w:r>
            <w:r w:rsidR="00C71A14">
              <w:rPr>
                <w:spacing w:val="-1"/>
              </w:rPr>
              <w:t xml:space="preserve"> </w:t>
            </w:r>
            <w:r w:rsidR="00C71A14">
              <w:t>(kWh)</w:t>
            </w:r>
            <w:r w:rsidR="00C71A14">
              <w:tab/>
              <w:t>11</w:t>
            </w:r>
          </w:hyperlink>
        </w:p>
        <w:p w14:paraId="2D2AAE1A" w14:textId="77777777" w:rsidR="00841934" w:rsidRDefault="00A92ABB">
          <w:pPr>
            <w:pStyle w:val="TOC1"/>
            <w:tabs>
              <w:tab w:val="right" w:leader="dot" w:pos="9467"/>
            </w:tabs>
            <w:spacing w:before="1"/>
          </w:pPr>
          <w:hyperlink w:anchor="_TOC_250011" w:history="1">
            <w:r w:rsidR="00C71A14">
              <w:t>Peak Electric Demand</w:t>
            </w:r>
            <w:r w:rsidR="00C71A14">
              <w:rPr>
                <w:spacing w:val="1"/>
              </w:rPr>
              <w:t xml:space="preserve"> </w:t>
            </w:r>
            <w:r w:rsidR="00C71A14">
              <w:t>Reduction</w:t>
            </w:r>
            <w:r w:rsidR="00C71A14">
              <w:rPr>
                <w:spacing w:val="1"/>
              </w:rPr>
              <w:t xml:space="preserve"> </w:t>
            </w:r>
            <w:r w:rsidR="00C71A14">
              <w:t>(kW)</w:t>
            </w:r>
            <w:r w:rsidR="00C71A14">
              <w:tab/>
              <w:t>13</w:t>
            </w:r>
          </w:hyperlink>
        </w:p>
        <w:p w14:paraId="2D2AAE1B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10" w:history="1">
            <w:r w:rsidR="00C71A14">
              <w:t>Gas</w:t>
            </w:r>
            <w:r w:rsidR="00C71A14">
              <w:rPr>
                <w:spacing w:val="-2"/>
              </w:rPr>
              <w:t xml:space="preserve"> </w:t>
            </w:r>
            <w:r w:rsidR="00C71A14">
              <w:t>Savings</w:t>
            </w:r>
            <w:r w:rsidR="00C71A14">
              <w:rPr>
                <w:spacing w:val="-1"/>
              </w:rPr>
              <w:t xml:space="preserve"> </w:t>
            </w:r>
            <w:r w:rsidR="00C71A14">
              <w:t>(Therms)</w:t>
            </w:r>
            <w:r w:rsidR="00C71A14">
              <w:tab/>
              <w:t>13</w:t>
            </w:r>
          </w:hyperlink>
        </w:p>
        <w:p w14:paraId="2D2AAE1C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9" w:history="1">
            <w:r w:rsidR="00C71A14">
              <w:t>Life Cycle</w:t>
            </w:r>
            <w:r w:rsidR="00C71A14">
              <w:tab/>
              <w:t>13</w:t>
            </w:r>
          </w:hyperlink>
        </w:p>
        <w:p w14:paraId="2D2AAE1D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8" w:history="1">
            <w:r w:rsidR="00C71A14">
              <w:t>Base Case</w:t>
            </w:r>
            <w:r w:rsidR="00C71A14">
              <w:rPr>
                <w:spacing w:val="-1"/>
              </w:rPr>
              <w:t xml:space="preserve"> </w:t>
            </w:r>
            <w:r w:rsidR="00C71A14">
              <w:t>Material</w:t>
            </w:r>
            <w:r w:rsidR="00C71A14">
              <w:rPr>
                <w:spacing w:val="-1"/>
              </w:rPr>
              <w:t xml:space="preserve"> </w:t>
            </w:r>
            <w:r w:rsidR="00C71A14">
              <w:t>Cost</w:t>
            </w:r>
            <w:r w:rsidR="00C71A14">
              <w:rPr>
                <w:spacing w:val="-3"/>
              </w:rPr>
              <w:t xml:space="preserve"> </w:t>
            </w:r>
            <w:r w:rsidR="00C71A14">
              <w:t>($/unit)</w:t>
            </w:r>
            <w:r w:rsidR="00C71A14">
              <w:tab/>
              <w:t>14</w:t>
            </w:r>
          </w:hyperlink>
        </w:p>
        <w:p w14:paraId="2D2AAE1E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7" w:history="1">
            <w:r w:rsidR="00C71A14">
              <w:t>Measure Case</w:t>
            </w:r>
            <w:r w:rsidR="00C71A14">
              <w:rPr>
                <w:spacing w:val="-1"/>
              </w:rPr>
              <w:t xml:space="preserve"> </w:t>
            </w:r>
            <w:r w:rsidR="00C71A14">
              <w:t>Material</w:t>
            </w:r>
            <w:r w:rsidR="00C71A14">
              <w:rPr>
                <w:spacing w:val="-1"/>
              </w:rPr>
              <w:t xml:space="preserve"> </w:t>
            </w:r>
            <w:r w:rsidR="00C71A14">
              <w:t>Cost ($/unit)</w:t>
            </w:r>
            <w:r w:rsidR="00C71A14">
              <w:tab/>
              <w:t>14</w:t>
            </w:r>
          </w:hyperlink>
        </w:p>
        <w:p w14:paraId="2D2AAE1F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6" w:history="1">
            <w:r w:rsidR="00C71A14">
              <w:t>Base Case</w:t>
            </w:r>
            <w:r w:rsidR="00C71A14">
              <w:rPr>
                <w:spacing w:val="-1"/>
              </w:rPr>
              <w:t xml:space="preserve"> </w:t>
            </w:r>
            <w:r w:rsidR="00C71A14">
              <w:t>Labor</w:t>
            </w:r>
            <w:r w:rsidR="00C71A14">
              <w:rPr>
                <w:spacing w:val="1"/>
              </w:rPr>
              <w:t xml:space="preserve"> </w:t>
            </w:r>
            <w:r w:rsidR="00C71A14">
              <w:t>Cost</w:t>
            </w:r>
            <w:r w:rsidR="00C71A14">
              <w:rPr>
                <w:spacing w:val="-3"/>
              </w:rPr>
              <w:t xml:space="preserve"> </w:t>
            </w:r>
            <w:r w:rsidR="00C71A14">
              <w:t>($/unit)</w:t>
            </w:r>
            <w:r w:rsidR="00C71A14">
              <w:tab/>
              <w:t>15</w:t>
            </w:r>
          </w:hyperlink>
        </w:p>
        <w:p w14:paraId="2D2AAE20" w14:textId="77777777" w:rsidR="00841934" w:rsidRDefault="00A92ABB">
          <w:pPr>
            <w:pStyle w:val="TOC1"/>
            <w:tabs>
              <w:tab w:val="right" w:leader="dot" w:pos="9467"/>
            </w:tabs>
            <w:spacing w:before="1" w:line="268" w:lineRule="exact"/>
          </w:pPr>
          <w:hyperlink w:anchor="_TOC_250005" w:history="1">
            <w:r w:rsidR="00C71A14">
              <w:t>Measure Case</w:t>
            </w:r>
            <w:r w:rsidR="00C71A14">
              <w:rPr>
                <w:spacing w:val="-1"/>
              </w:rPr>
              <w:t xml:space="preserve"> </w:t>
            </w:r>
            <w:r w:rsidR="00C71A14">
              <w:t>Labor</w:t>
            </w:r>
            <w:r w:rsidR="00C71A14">
              <w:rPr>
                <w:spacing w:val="1"/>
              </w:rPr>
              <w:t xml:space="preserve"> </w:t>
            </w:r>
            <w:r w:rsidR="00C71A14">
              <w:t>Cost</w:t>
            </w:r>
            <w:r w:rsidR="00C71A14">
              <w:rPr>
                <w:spacing w:val="-3"/>
              </w:rPr>
              <w:t xml:space="preserve"> </w:t>
            </w:r>
            <w:r w:rsidR="00C71A14">
              <w:t>($/unit)</w:t>
            </w:r>
            <w:r w:rsidR="00C71A14">
              <w:tab/>
              <w:t>15</w:t>
            </w:r>
          </w:hyperlink>
        </w:p>
        <w:p w14:paraId="2D2AAE21" w14:textId="77777777" w:rsidR="00841934" w:rsidRDefault="00A92ABB">
          <w:pPr>
            <w:pStyle w:val="TOC1"/>
            <w:tabs>
              <w:tab w:val="right" w:leader="dot" w:pos="9467"/>
            </w:tabs>
            <w:spacing w:line="268" w:lineRule="exact"/>
          </w:pPr>
          <w:hyperlink w:anchor="_TOC_250004" w:history="1">
            <w:r w:rsidR="00C71A14">
              <w:t>Net-to-Gross</w:t>
            </w:r>
            <w:r w:rsidR="00C71A14">
              <w:rPr>
                <w:spacing w:val="-2"/>
              </w:rPr>
              <w:t xml:space="preserve"> </w:t>
            </w:r>
            <w:r w:rsidR="00C71A14">
              <w:t>(NTG)</w:t>
            </w:r>
            <w:r w:rsidR="00C71A14">
              <w:tab/>
              <w:t>15</w:t>
            </w:r>
          </w:hyperlink>
        </w:p>
        <w:p w14:paraId="2D2AAE22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3" w:history="1">
            <w:r w:rsidR="00C71A14">
              <w:t>Gross</w:t>
            </w:r>
            <w:r w:rsidR="00C71A14">
              <w:rPr>
                <w:spacing w:val="-2"/>
              </w:rPr>
              <w:t xml:space="preserve"> </w:t>
            </w:r>
            <w:r w:rsidR="00C71A14">
              <w:t>Savings</w:t>
            </w:r>
            <w:r w:rsidR="00C71A14">
              <w:rPr>
                <w:spacing w:val="-1"/>
              </w:rPr>
              <w:t xml:space="preserve"> </w:t>
            </w:r>
            <w:r w:rsidR="00C71A14">
              <w:t>Installation</w:t>
            </w:r>
            <w:r w:rsidR="00C71A14">
              <w:rPr>
                <w:spacing w:val="1"/>
              </w:rPr>
              <w:t xml:space="preserve"> </w:t>
            </w:r>
            <w:r w:rsidR="00C71A14">
              <w:t>Adjustment (GSIA)</w:t>
            </w:r>
            <w:r w:rsidR="00C71A14">
              <w:tab/>
              <w:t>16</w:t>
            </w:r>
          </w:hyperlink>
        </w:p>
        <w:p w14:paraId="2D2AAE23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2" w:history="1">
            <w:r w:rsidR="00C71A14">
              <w:t>Non-Energy</w:t>
            </w:r>
            <w:r w:rsidR="00C71A14">
              <w:rPr>
                <w:spacing w:val="-2"/>
              </w:rPr>
              <w:t xml:space="preserve"> </w:t>
            </w:r>
            <w:r w:rsidR="00C71A14">
              <w:t>Impacts</w:t>
            </w:r>
            <w:r w:rsidR="00C71A14">
              <w:tab/>
              <w:t>16</w:t>
            </w:r>
          </w:hyperlink>
        </w:p>
        <w:p w14:paraId="2D2AAE24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1" w:history="1">
            <w:r w:rsidR="00C71A14">
              <w:t>DEER</w:t>
            </w:r>
            <w:r w:rsidR="00C71A14">
              <w:rPr>
                <w:spacing w:val="-3"/>
              </w:rPr>
              <w:t xml:space="preserve"> </w:t>
            </w:r>
            <w:r w:rsidR="00C71A14">
              <w:t>Differences</w:t>
            </w:r>
            <w:r w:rsidR="00C71A14">
              <w:rPr>
                <w:spacing w:val="-1"/>
              </w:rPr>
              <w:t xml:space="preserve"> </w:t>
            </w:r>
            <w:r w:rsidR="00C71A14">
              <w:t>Analysis</w:t>
            </w:r>
            <w:r w:rsidR="00C71A14">
              <w:tab/>
              <w:t>16</w:t>
            </w:r>
          </w:hyperlink>
        </w:p>
        <w:p w14:paraId="2D2AAE25" w14:textId="77777777" w:rsidR="00841934" w:rsidRDefault="00A92ABB">
          <w:pPr>
            <w:pStyle w:val="TOC1"/>
            <w:tabs>
              <w:tab w:val="right" w:leader="dot" w:pos="9467"/>
            </w:tabs>
          </w:pPr>
          <w:hyperlink w:anchor="_TOC_250000" w:history="1">
            <w:r w:rsidR="00C71A14">
              <w:t>Revision</w:t>
            </w:r>
            <w:r w:rsidR="00C71A14">
              <w:rPr>
                <w:spacing w:val="-2"/>
              </w:rPr>
              <w:t xml:space="preserve"> </w:t>
            </w:r>
            <w:r w:rsidR="00C71A14">
              <w:t>History</w:t>
            </w:r>
            <w:r w:rsidR="00C71A14">
              <w:tab/>
              <w:t>16</w:t>
            </w:r>
          </w:hyperlink>
        </w:p>
        <w:p w14:paraId="2D2AAE26" w14:textId="77777777" w:rsidR="00841934" w:rsidRDefault="00C71A14">
          <w:r>
            <w:fldChar w:fldCharType="end"/>
          </w:r>
        </w:p>
      </w:sdtContent>
    </w:sdt>
    <w:p w14:paraId="2D2AAE27" w14:textId="77777777" w:rsidR="00841934" w:rsidRDefault="00841934">
      <w:pPr>
        <w:sectPr w:rsidR="00841934">
          <w:footerReference w:type="default" r:id="rId8"/>
          <w:type w:val="continuous"/>
          <w:pgSz w:w="12240" w:h="15840"/>
          <w:pgMar w:top="1220" w:right="1100" w:bottom="1320" w:left="1320" w:header="0" w:footer="1129" w:gutter="0"/>
          <w:pgNumType w:start="1"/>
          <w:cols w:space="720"/>
        </w:sectPr>
      </w:pPr>
    </w:p>
    <w:p w14:paraId="2D2AAE28" w14:textId="77777777" w:rsidR="00841934" w:rsidRDefault="00841934">
      <w:pPr>
        <w:pStyle w:val="BodyText"/>
        <w:spacing w:before="5"/>
        <w:rPr>
          <w:sz w:val="25"/>
        </w:rPr>
      </w:pPr>
    </w:p>
    <w:p w14:paraId="2D2AAE29" w14:textId="77777777" w:rsidR="00841934" w:rsidRDefault="00C71A14">
      <w:pPr>
        <w:pStyle w:val="Heading1"/>
      </w:pPr>
      <w:bookmarkStart w:id="3" w:name="_TOC_250023"/>
      <w:r>
        <w:rPr>
          <w:color w:val="CFAB79"/>
        </w:rPr>
        <w:t>MEASURE</w:t>
      </w:r>
      <w:r>
        <w:rPr>
          <w:color w:val="CFAB79"/>
          <w:spacing w:val="28"/>
        </w:rPr>
        <w:t xml:space="preserve"> </w:t>
      </w:r>
      <w:bookmarkEnd w:id="3"/>
      <w:r>
        <w:rPr>
          <w:color w:val="CFAB79"/>
        </w:rPr>
        <w:t>NAME</w:t>
      </w:r>
    </w:p>
    <w:p w14:paraId="2D2AAE2A" w14:textId="77777777" w:rsidR="00841934" w:rsidRDefault="00C71A14">
      <w:pPr>
        <w:pStyle w:val="BodyText"/>
        <w:spacing w:before="132"/>
        <w:ind w:left="120"/>
      </w:pPr>
      <w:r>
        <w:t>Commercial</w:t>
      </w:r>
      <w:r>
        <w:rPr>
          <w:spacing w:val="-5"/>
        </w:rPr>
        <w:t xml:space="preserve"> </w:t>
      </w:r>
      <w:r>
        <w:t>Unitary</w:t>
      </w:r>
      <w:r>
        <w:rPr>
          <w:spacing w:val="-2"/>
        </w:rPr>
        <w:t xml:space="preserve"> </w:t>
      </w:r>
      <w:r>
        <w:t>Air-Cooled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Pump</w:t>
      </w:r>
      <w:r>
        <w:rPr>
          <w:spacing w:val="-4"/>
        </w:rPr>
        <w:t xml:space="preserve"> </w:t>
      </w:r>
      <w:r>
        <w:t>replacing</w:t>
      </w:r>
      <w:r>
        <w:rPr>
          <w:spacing w:val="-4"/>
        </w:rPr>
        <w:t xml:space="preserve"> </w:t>
      </w:r>
      <w:r>
        <w:t>Unitary</w:t>
      </w:r>
      <w:r>
        <w:rPr>
          <w:spacing w:val="-1"/>
        </w:rPr>
        <w:t xml:space="preserve"> </w:t>
      </w:r>
      <w:r>
        <w:t>Air-Conditioner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Furnace</w:t>
      </w:r>
    </w:p>
    <w:p w14:paraId="2D2AAE2B" w14:textId="77777777" w:rsidR="00841934" w:rsidRDefault="00841934">
      <w:pPr>
        <w:pStyle w:val="BodyText"/>
      </w:pPr>
    </w:p>
    <w:p w14:paraId="2D2AAE2C" w14:textId="77777777" w:rsidR="00841934" w:rsidRDefault="00C71A14">
      <w:pPr>
        <w:pStyle w:val="Heading1"/>
        <w:spacing w:before="159"/>
      </w:pPr>
      <w:bookmarkStart w:id="4" w:name="_TOC_250022"/>
      <w:r>
        <w:rPr>
          <w:color w:val="CFAB79"/>
        </w:rPr>
        <w:t>STATEWIDE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MEASURE</w:t>
      </w:r>
      <w:r>
        <w:rPr>
          <w:color w:val="CFAB79"/>
          <w:spacing w:val="18"/>
        </w:rPr>
        <w:t xml:space="preserve"> </w:t>
      </w:r>
      <w:bookmarkEnd w:id="4"/>
      <w:r>
        <w:rPr>
          <w:color w:val="CFAB79"/>
        </w:rPr>
        <w:t>ID</w:t>
      </w:r>
    </w:p>
    <w:p w14:paraId="2D2AAE2D" w14:textId="77777777" w:rsidR="00841934" w:rsidRDefault="00C71A14">
      <w:pPr>
        <w:pStyle w:val="BodyText"/>
        <w:spacing w:before="115"/>
        <w:ind w:left="120"/>
      </w:pPr>
      <w:r>
        <w:t>SWHC046-01</w:t>
      </w:r>
    </w:p>
    <w:p w14:paraId="2D2AAE2E" w14:textId="77777777" w:rsidR="00841934" w:rsidRDefault="00841934">
      <w:pPr>
        <w:pStyle w:val="BodyText"/>
      </w:pPr>
    </w:p>
    <w:p w14:paraId="2D2AAE2F" w14:textId="77777777" w:rsidR="00841934" w:rsidRDefault="00841934">
      <w:pPr>
        <w:pStyle w:val="BodyText"/>
        <w:spacing w:before="8"/>
        <w:rPr>
          <w:sz w:val="20"/>
        </w:rPr>
      </w:pPr>
    </w:p>
    <w:p w14:paraId="2D2AAE30" w14:textId="77777777" w:rsidR="00841934" w:rsidRDefault="00C71A14">
      <w:pPr>
        <w:pStyle w:val="Heading1"/>
      </w:pPr>
      <w:bookmarkStart w:id="5" w:name="_TOC_250021"/>
      <w:r>
        <w:rPr>
          <w:color w:val="CFAB79"/>
        </w:rPr>
        <w:t>TECHNOLOGY</w:t>
      </w:r>
      <w:r>
        <w:rPr>
          <w:color w:val="CFAB79"/>
          <w:spacing w:val="40"/>
        </w:rPr>
        <w:t xml:space="preserve"> </w:t>
      </w:r>
      <w:bookmarkEnd w:id="5"/>
      <w:r>
        <w:rPr>
          <w:color w:val="CFAB79"/>
        </w:rPr>
        <w:t>SUMMARY</w:t>
      </w:r>
    </w:p>
    <w:p w14:paraId="2D2AAE31" w14:textId="77777777" w:rsidR="00841934" w:rsidRDefault="00C71A14">
      <w:pPr>
        <w:pStyle w:val="BodyText"/>
        <w:spacing w:before="115"/>
        <w:ind w:left="119" w:right="360"/>
      </w:pPr>
      <w:r>
        <w:t>Air-source heat pump provides cooling and heating using electric energy. Like other mechanical air</w:t>
      </w:r>
      <w:r>
        <w:rPr>
          <w:spacing w:val="1"/>
        </w:rPr>
        <w:t xml:space="preserve"> </w:t>
      </w:r>
      <w:r>
        <w:t>conditioning system, heat pump provides cooling using direct expansion vapor compression and</w:t>
      </w:r>
      <w:r>
        <w:rPr>
          <w:spacing w:val="1"/>
        </w:rPr>
        <w:t xml:space="preserve"> </w:t>
      </w:r>
      <w:r>
        <w:t>expansion, which expends work to move thermal energy against a thermal gradient, and transfer "reject"</w:t>
      </w:r>
      <w:r>
        <w:rPr>
          <w:spacing w:val="1"/>
        </w:rPr>
        <w:t xml:space="preserve"> </w:t>
      </w:r>
      <w:r>
        <w:t>heat from the exterior coil to outdoor air. During the heating mode, the heat pump reverses the</w:t>
      </w:r>
      <w:r>
        <w:rPr>
          <w:spacing w:val="1"/>
        </w:rPr>
        <w:t xml:space="preserve"> </w:t>
      </w:r>
      <w:r>
        <w:t>configuration of the equipment to transfer product heat from the interior coil. This stands in contrast to</w:t>
      </w:r>
      <w:r>
        <w:rPr>
          <w:spacing w:val="1"/>
        </w:rPr>
        <w:t xml:space="preserve"> </w:t>
      </w:r>
      <w:r>
        <w:t>systems that</w:t>
      </w:r>
      <w:r>
        <w:rPr>
          <w:spacing w:val="2"/>
        </w:rPr>
        <w:t xml:space="preserve"> </w:t>
      </w:r>
      <w:r>
        <w:t>heat</w:t>
      </w:r>
      <w:r>
        <w:rPr>
          <w:spacing w:val="2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gas</w:t>
      </w:r>
      <w:r>
        <w:rPr>
          <w:spacing w:val="3"/>
        </w:rPr>
        <w:t xml:space="preserve"> </w:t>
      </w:r>
      <w:r>
        <w:t>combustion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electric</w:t>
      </w:r>
      <w:r>
        <w:rPr>
          <w:spacing w:val="2"/>
        </w:rPr>
        <w:t xml:space="preserve"> </w:t>
      </w:r>
      <w:r>
        <w:t>resistive</w:t>
      </w:r>
      <w:r>
        <w:rPr>
          <w:spacing w:val="3"/>
        </w:rPr>
        <w:t xml:space="preserve"> </w:t>
      </w:r>
      <w:r>
        <w:t>heating.</w:t>
      </w:r>
      <w:r>
        <w:rPr>
          <w:spacing w:val="2"/>
        </w:rPr>
        <w:t xml:space="preserve"> </w:t>
      </w:r>
      <w:r>
        <w:t>When installed</w:t>
      </w:r>
      <w:r>
        <w:rPr>
          <w:spacing w:val="3"/>
        </w:rPr>
        <w:t xml:space="preserve"> </w:t>
      </w:r>
      <w:r>
        <w:t>properly,</w:t>
      </w:r>
      <w:r>
        <w:rPr>
          <w:spacing w:val="2"/>
        </w:rPr>
        <w:t xml:space="preserve"> </w:t>
      </w:r>
      <w:r>
        <w:t>air-source</w:t>
      </w:r>
      <w:r>
        <w:rPr>
          <w:spacing w:val="1"/>
        </w:rPr>
        <w:t xml:space="preserve"> </w:t>
      </w:r>
      <w:r>
        <w:t>heat pump delivers 1.5 times to 3 times more than the electricity consumed (energy.gov)</w:t>
      </w:r>
      <w:hyperlink w:anchor="_bookmark0" w:history="1">
        <w:r>
          <w:rPr>
            <w:vertAlign w:val="superscript"/>
          </w:rPr>
          <w:t>1</w:t>
        </w:r>
      </w:hyperlink>
      <w:r>
        <w:t>. For sites when</w:t>
      </w:r>
      <w:r>
        <w:rPr>
          <w:spacing w:val="-47"/>
        </w:rPr>
        <w:t xml:space="preserve"> </w:t>
      </w:r>
      <w:r>
        <w:t>heat pump cannot serve all the heating loads, supplemental heating is provided through electric</w:t>
      </w:r>
      <w:r>
        <w:rPr>
          <w:spacing w:val="1"/>
        </w:rPr>
        <w:t xml:space="preserve"> </w:t>
      </w:r>
      <w:r>
        <w:t>resistance heating coil. This technology will use only electricity and no other fuel to serve heating and</w:t>
      </w:r>
      <w:r>
        <w:rPr>
          <w:spacing w:val="1"/>
        </w:rPr>
        <w:t xml:space="preserve"> </w:t>
      </w:r>
      <w:r>
        <w:t>cooling</w:t>
      </w:r>
      <w:r>
        <w:rPr>
          <w:spacing w:val="-1"/>
        </w:rPr>
        <w:t xml:space="preserve"> </w:t>
      </w:r>
      <w:r>
        <w:t>requirements.</w:t>
      </w:r>
    </w:p>
    <w:p w14:paraId="2D2AAE32" w14:textId="77777777" w:rsidR="00841934" w:rsidRDefault="00C71A14">
      <w:pPr>
        <w:pStyle w:val="BodyText"/>
        <w:spacing w:before="120"/>
        <w:ind w:left="119" w:right="345"/>
      </w:pPr>
      <w:r>
        <w:t>A single-package air conditioning heat pump (HP) unit consists of a single package (or cabinet housing)</w:t>
      </w:r>
      <w:r>
        <w:rPr>
          <w:spacing w:val="1"/>
        </w:rPr>
        <w:t xml:space="preserve"> </w:t>
      </w:r>
      <w:r>
        <w:t>that includes a condensing unit, a compressor, and an indoor fan/coil. A single-package unit is typically</w:t>
      </w:r>
      <w:r>
        <w:rPr>
          <w:spacing w:val="1"/>
        </w:rPr>
        <w:t xml:space="preserve"> </w:t>
      </w:r>
      <w:r>
        <w:t>installed on the roof of a building and will sit on a "roof-curb" or supporting beams. Colloquially, these are</w:t>
      </w:r>
      <w:r>
        <w:rPr>
          <w:spacing w:val="-47"/>
        </w:rPr>
        <w:t xml:space="preserve"> </w:t>
      </w:r>
      <w:r>
        <w:t>also called Roof Top Units (RTUs). An additional benefit of a package unit is that there is no need for field-</w:t>
      </w:r>
      <w:r>
        <w:rPr>
          <w:spacing w:val="-47"/>
        </w:rPr>
        <w:t xml:space="preserve"> </w:t>
      </w:r>
      <w:r>
        <w:t>installed refrigerant piping, which minimizes labor costs and the possibility of contaminating the system</w:t>
      </w:r>
      <w:r>
        <w:rPr>
          <w:spacing w:val="1"/>
        </w:rPr>
        <w:t xml:space="preserve"> </w:t>
      </w:r>
      <w:r>
        <w:t>with dirt,</w:t>
      </w:r>
      <w:r>
        <w:rPr>
          <w:spacing w:val="-1"/>
        </w:rPr>
        <w:t xml:space="preserve"> </w:t>
      </w:r>
      <w:r>
        <w:t>metal,</w:t>
      </w:r>
      <w:r>
        <w:rPr>
          <w:spacing w:val="1"/>
        </w:rPr>
        <w:t xml:space="preserve"> </w:t>
      </w:r>
      <w:proofErr w:type="gramStart"/>
      <w:r>
        <w:t>oxides</w:t>
      </w:r>
      <w:proofErr w:type="gramEnd"/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noncondensing</w:t>
      </w:r>
      <w:r>
        <w:rPr>
          <w:spacing w:val="-3"/>
        </w:rPr>
        <w:t xml:space="preserve"> </w:t>
      </w:r>
      <w:r>
        <w:t>gases.</w:t>
      </w:r>
    </w:p>
    <w:p w14:paraId="2D2AAE33" w14:textId="77777777" w:rsidR="00841934" w:rsidRDefault="00C71A14">
      <w:pPr>
        <w:pStyle w:val="BodyText"/>
        <w:spacing w:before="119"/>
        <w:ind w:left="119" w:right="373"/>
      </w:pPr>
      <w:r>
        <w:t>Certain small</w:t>
      </w:r>
      <w:r>
        <w:rPr>
          <w:spacing w:val="1"/>
        </w:rPr>
        <w:t xml:space="preserve"> </w:t>
      </w:r>
      <w:r>
        <w:t>capacity</w:t>
      </w:r>
      <w:r>
        <w:rPr>
          <w:spacing w:val="1"/>
        </w:rPr>
        <w:t xml:space="preserve"> </w:t>
      </w:r>
      <w:r>
        <w:t>heat pumps</w:t>
      </w:r>
      <w:r>
        <w:rPr>
          <w:spacing w:val="3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split systems.</w:t>
      </w:r>
      <w:r>
        <w:rPr>
          <w:spacing w:val="1"/>
        </w:rPr>
        <w:t xml:space="preserve"> </w:t>
      </w:r>
      <w:r>
        <w:t>A split</w:t>
      </w:r>
      <w:r>
        <w:rPr>
          <w:spacing w:val="2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consists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parts in separate housings: a remote condensing unit and an indoor fan/coil. These system components</w:t>
      </w:r>
      <w:r>
        <w:rPr>
          <w:spacing w:val="1"/>
        </w:rPr>
        <w:t xml:space="preserve"> </w:t>
      </w:r>
      <w:r>
        <w:t>are connected by a set of refrigerant lines. The fan/coil includes a furnace section for a gas-fired heating</w:t>
      </w:r>
      <w:r>
        <w:rPr>
          <w:spacing w:val="1"/>
        </w:rPr>
        <w:t xml:space="preserve"> </w:t>
      </w:r>
      <w:r>
        <w:t>system. Typical locations for the fan/coil are the attic space, under-floor, or in a closet or mechanical</w:t>
      </w:r>
      <w:r>
        <w:rPr>
          <w:spacing w:val="1"/>
        </w:rPr>
        <w:t xml:space="preserve"> </w:t>
      </w:r>
      <w:r>
        <w:t>room. Locating the fan/coil in a conditioned or semi-conditioned space will help the system operate more</w:t>
      </w:r>
      <w:r>
        <w:rPr>
          <w:spacing w:val="-47"/>
        </w:rPr>
        <w:t xml:space="preserve"> </w:t>
      </w:r>
      <w:r>
        <w:t>efficiently by</w:t>
      </w:r>
      <w:r>
        <w:rPr>
          <w:spacing w:val="1"/>
        </w:rPr>
        <w:t xml:space="preserve"> </w:t>
      </w:r>
      <w:r>
        <w:t>cutting</w:t>
      </w:r>
      <w:r>
        <w:rPr>
          <w:spacing w:val="-1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the thermal</w:t>
      </w:r>
      <w:r>
        <w:rPr>
          <w:spacing w:val="-1"/>
        </w:rPr>
        <w:t xml:space="preserve"> </w:t>
      </w:r>
      <w:r>
        <w:t>gains and</w:t>
      </w:r>
      <w:r>
        <w:rPr>
          <w:spacing w:val="-2"/>
        </w:rPr>
        <w:t xml:space="preserve"> </w:t>
      </w:r>
      <w:r>
        <w:t>losses to 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ducting.</w:t>
      </w:r>
    </w:p>
    <w:p w14:paraId="2D2AAE34" w14:textId="77777777" w:rsidR="00841934" w:rsidRDefault="00C71A14">
      <w:pPr>
        <w:pStyle w:val="BodyText"/>
        <w:spacing w:before="119"/>
        <w:ind w:left="118" w:right="574"/>
      </w:pPr>
      <w:r>
        <w:t>The efficiency ratings of the air-source heat pump depend on capacity and manufacturer's preference.</w:t>
      </w:r>
      <w:r>
        <w:rPr>
          <w:spacing w:val="1"/>
        </w:rPr>
        <w:t xml:space="preserve"> </w:t>
      </w:r>
      <w:r>
        <w:t>Generally, the small capacity heat pumps both packaged and split are rated using Seasonal Energy</w:t>
      </w:r>
      <w:r>
        <w:rPr>
          <w:spacing w:val="1"/>
        </w:rPr>
        <w:t xml:space="preserve"> </w:t>
      </w:r>
      <w:r>
        <w:t>Efficiency Ratio (SEER) metric for the cooling mode and Heating Season Performance Factor (HSPF) for</w:t>
      </w:r>
      <w:r>
        <w:rPr>
          <w:spacing w:val="1"/>
        </w:rPr>
        <w:t xml:space="preserve"> </w:t>
      </w:r>
      <w:r>
        <w:t>the heating mode. Higher capacity heat pumps typically available as packaged units are rated using</w:t>
      </w:r>
      <w:r>
        <w:rPr>
          <w:spacing w:val="1"/>
        </w:rPr>
        <w:t xml:space="preserve"> </w:t>
      </w:r>
      <w:r>
        <w:t>metrics Energy Efficiency Ratio (EER) and Integrated Energy Efficiency Ratio (IEER) for the cooling mode</w:t>
      </w:r>
      <w:r>
        <w:rPr>
          <w:spacing w:val="-4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Coefficient of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(COP)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heating</w:t>
      </w:r>
      <w:r>
        <w:rPr>
          <w:spacing w:val="-3"/>
        </w:rPr>
        <w:t xml:space="preserve"> </w:t>
      </w:r>
      <w:r>
        <w:t>mode.</w:t>
      </w:r>
    </w:p>
    <w:p w14:paraId="2D2AAE35" w14:textId="77777777" w:rsidR="00841934" w:rsidRDefault="00841934">
      <w:pPr>
        <w:pStyle w:val="BodyText"/>
        <w:rPr>
          <w:sz w:val="20"/>
        </w:rPr>
      </w:pPr>
    </w:p>
    <w:p w14:paraId="2D2AAE36" w14:textId="77777777" w:rsidR="00841934" w:rsidRDefault="00841934">
      <w:pPr>
        <w:pStyle w:val="BodyText"/>
        <w:rPr>
          <w:sz w:val="20"/>
        </w:rPr>
      </w:pPr>
    </w:p>
    <w:p w14:paraId="2D2AAE37" w14:textId="77777777" w:rsidR="00841934" w:rsidRDefault="00841934">
      <w:pPr>
        <w:pStyle w:val="BodyText"/>
        <w:rPr>
          <w:sz w:val="20"/>
        </w:rPr>
      </w:pPr>
    </w:p>
    <w:p w14:paraId="2D2AAE38" w14:textId="77777777" w:rsidR="00841934" w:rsidRDefault="00841934">
      <w:pPr>
        <w:pStyle w:val="BodyText"/>
        <w:rPr>
          <w:sz w:val="20"/>
        </w:rPr>
      </w:pPr>
    </w:p>
    <w:p w14:paraId="2D2AAE39" w14:textId="77777777" w:rsidR="00841934" w:rsidRDefault="00A92ABB">
      <w:pPr>
        <w:pStyle w:val="BodyText"/>
        <w:spacing w:before="12"/>
        <w:rPr>
          <w:sz w:val="14"/>
        </w:rPr>
      </w:pPr>
      <w:r>
        <w:pict w14:anchorId="2D2AB143">
          <v:rect id="docshape5" o:spid="_x0000_s2062" style="position:absolute;margin-left:1in;margin-top:10.3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2D2AAE3A" w14:textId="77777777" w:rsidR="00841934" w:rsidRDefault="00841934">
      <w:pPr>
        <w:pStyle w:val="BodyText"/>
        <w:rPr>
          <w:sz w:val="20"/>
        </w:rPr>
      </w:pPr>
    </w:p>
    <w:p w14:paraId="2D2AAE3B" w14:textId="77777777" w:rsidR="00841934" w:rsidRDefault="00841934">
      <w:pPr>
        <w:pStyle w:val="BodyText"/>
        <w:rPr>
          <w:sz w:val="20"/>
        </w:rPr>
      </w:pPr>
    </w:p>
    <w:p w14:paraId="2D2AAE3C" w14:textId="77777777" w:rsidR="00841934" w:rsidRDefault="00841934">
      <w:pPr>
        <w:pStyle w:val="BodyText"/>
        <w:spacing w:before="8"/>
        <w:rPr>
          <w:sz w:val="19"/>
        </w:rPr>
      </w:pPr>
    </w:p>
    <w:p w14:paraId="2D2AAE3D" w14:textId="77777777" w:rsidR="00841934" w:rsidRDefault="00C71A14">
      <w:pPr>
        <w:ind w:left="120"/>
        <w:rPr>
          <w:sz w:val="18"/>
        </w:rPr>
      </w:pPr>
      <w:bookmarkStart w:id="6" w:name="_bookmark0"/>
      <w:bookmarkEnd w:id="6"/>
      <w:r>
        <w:rPr>
          <w:spacing w:val="-1"/>
          <w:position w:val="5"/>
          <w:sz w:val="12"/>
        </w:rPr>
        <w:t>1</w:t>
      </w:r>
      <w:r>
        <w:rPr>
          <w:spacing w:val="53"/>
          <w:position w:val="5"/>
          <w:sz w:val="12"/>
        </w:rPr>
        <w:t xml:space="preserve"> </w:t>
      </w:r>
      <w:hyperlink r:id="rId9">
        <w:r>
          <w:rPr>
            <w:color w:val="0000FF"/>
            <w:spacing w:val="-1"/>
            <w:sz w:val="18"/>
            <w:u w:val="single" w:color="0000FF"/>
          </w:rPr>
          <w:t>https://www.energy.gov/energysaver/heat-pump-systems/air-source-heat-pumps</w:t>
        </w:r>
      </w:hyperlink>
    </w:p>
    <w:p w14:paraId="2D2AAE3E" w14:textId="77777777" w:rsidR="00841934" w:rsidRDefault="00841934">
      <w:pPr>
        <w:rPr>
          <w:sz w:val="18"/>
        </w:rPr>
        <w:sectPr w:rsidR="00841934">
          <w:headerReference w:type="default" r:id="rId10"/>
          <w:footerReference w:type="default" r:id="rId11"/>
          <w:pgSz w:w="12240" w:h="15840"/>
          <w:pgMar w:top="1220" w:right="1100" w:bottom="1320" w:left="1320" w:header="858" w:footer="1129" w:gutter="0"/>
          <w:cols w:space="720"/>
        </w:sectPr>
      </w:pPr>
    </w:p>
    <w:p w14:paraId="2D2AAE3F" w14:textId="77777777" w:rsidR="00841934" w:rsidRDefault="00841934">
      <w:pPr>
        <w:pStyle w:val="BodyText"/>
        <w:spacing w:before="10"/>
        <w:rPr>
          <w:sz w:val="19"/>
        </w:rPr>
      </w:pPr>
    </w:p>
    <w:p w14:paraId="2D2AAE40" w14:textId="77777777" w:rsidR="00841934" w:rsidRDefault="00C71A14">
      <w:pPr>
        <w:pStyle w:val="BodyText"/>
        <w:spacing w:before="56"/>
        <w:ind w:left="119" w:right="443"/>
      </w:pPr>
      <w:r>
        <w:t>This workpaper recommends replacement of gas-electric packaged and split commercial air conditioning</w:t>
      </w:r>
      <w:r>
        <w:rPr>
          <w:spacing w:val="-47"/>
        </w:rPr>
        <w:t xml:space="preserve"> </w:t>
      </w:r>
      <w:r>
        <w:t>units (those with integrated gas furnace) with all-electric, heat pump RTUs. This is a fuel substitution</w:t>
      </w:r>
      <w:r>
        <w:rPr>
          <w:spacing w:val="1"/>
        </w:rPr>
        <w:t xml:space="preserve"> </w:t>
      </w:r>
      <w:r>
        <w:t>measure</w:t>
      </w:r>
      <w:r>
        <w:rPr>
          <w:spacing w:val="-2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eligibility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of CPUC</w:t>
      </w:r>
      <w:r>
        <w:rPr>
          <w:spacing w:val="-3"/>
        </w:rPr>
        <w:t xml:space="preserve"> </w:t>
      </w:r>
      <w:r>
        <w:t>Decision</w:t>
      </w:r>
      <w:r>
        <w:rPr>
          <w:spacing w:val="-2"/>
        </w:rPr>
        <w:t xml:space="preserve"> </w:t>
      </w:r>
      <w:r>
        <w:t>19-08-009.</w:t>
      </w:r>
      <w:hyperlink w:anchor="_bookmark1" w:history="1">
        <w:r>
          <w:rPr>
            <w:vertAlign w:val="superscript"/>
          </w:rPr>
          <w:t>2</w:t>
        </w:r>
      </w:hyperlink>
    </w:p>
    <w:p w14:paraId="2D2AAE41" w14:textId="77777777" w:rsidR="00841934" w:rsidRDefault="00C71A14">
      <w:pPr>
        <w:pStyle w:val="Heading1"/>
        <w:spacing w:before="133"/>
      </w:pPr>
      <w:bookmarkStart w:id="7" w:name="_TOC_250020"/>
      <w:r>
        <w:rPr>
          <w:color w:val="CFAB79"/>
        </w:rPr>
        <w:t>MEASURE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22"/>
        </w:rPr>
        <w:t xml:space="preserve"> </w:t>
      </w:r>
      <w:bookmarkEnd w:id="7"/>
      <w:r>
        <w:rPr>
          <w:color w:val="CFAB79"/>
        </w:rPr>
        <w:t>DESCRIPTION</w:t>
      </w:r>
    </w:p>
    <w:p w14:paraId="2D2AAE42" w14:textId="77777777" w:rsidR="00841934" w:rsidRDefault="00C71A14">
      <w:pPr>
        <w:pStyle w:val="BodyText"/>
        <w:spacing w:before="115"/>
        <w:ind w:left="119" w:right="336"/>
      </w:pPr>
      <w:r>
        <w:t>The measure case is an all-electric commercial air-source heat pump using electric resistance heating only</w:t>
      </w:r>
      <w:r>
        <w:rPr>
          <w:spacing w:val="-47"/>
        </w:rPr>
        <w:t xml:space="preserve"> </w:t>
      </w:r>
      <w:r>
        <w:t>if supplemental heating is required. The measure case exceeds the prevailing code requirements and is</w:t>
      </w:r>
      <w:r>
        <w:rPr>
          <w:spacing w:val="1"/>
        </w:rPr>
        <w:t xml:space="preserve"> </w:t>
      </w:r>
      <w:r>
        <w:t>available in the size and equipment categories and efficiency tiers as listed below. The heat pump must</w:t>
      </w:r>
      <w:r>
        <w:rPr>
          <w:spacing w:val="1"/>
        </w:rPr>
        <w:t xml:space="preserve"> </w:t>
      </w:r>
      <w:r>
        <w:t>meet or exceed both the cooling and heating efficiency ratings listed below. For equipment in the larger</w:t>
      </w:r>
      <w:r>
        <w:rPr>
          <w:spacing w:val="1"/>
        </w:rPr>
        <w:t xml:space="preserve"> </w:t>
      </w:r>
      <w:r>
        <w:t xml:space="preserve">equipment classes (≥ 65 </w:t>
      </w:r>
      <w:proofErr w:type="spellStart"/>
      <w:r>
        <w:t>kBtuh</w:t>
      </w:r>
      <w:proofErr w:type="spellEnd"/>
      <w:r>
        <w:t>), effective in 2018, the IEER-rated requirement for cooling efficiency will</w:t>
      </w:r>
      <w:r>
        <w:rPr>
          <w:spacing w:val="1"/>
        </w:rPr>
        <w:t xml:space="preserve"> </w:t>
      </w:r>
      <w:r>
        <w:t>supersede the EER-rated requirement.</w:t>
      </w:r>
      <w:hyperlink w:anchor="_bookmark2" w:history="1">
        <w:r>
          <w:rPr>
            <w:vertAlign w:val="superscript"/>
          </w:rPr>
          <w:t>3</w:t>
        </w:r>
        <w:r>
          <w:t xml:space="preserve"> </w:t>
        </w:r>
      </w:hyperlink>
      <w:r>
        <w:t xml:space="preserve">Hence for larger equipment classes (≥ 65 </w:t>
      </w:r>
      <w:proofErr w:type="spellStart"/>
      <w:r>
        <w:t>kBtuh</w:t>
      </w:r>
      <w:proofErr w:type="spellEnd"/>
      <w:r>
        <w:t>), the minimum</w:t>
      </w:r>
      <w:r>
        <w:rPr>
          <w:spacing w:val="1"/>
        </w:rPr>
        <w:t xml:space="preserve"> </w:t>
      </w:r>
      <w:r>
        <w:t>IEER</w:t>
      </w:r>
      <w:r>
        <w:rPr>
          <w:spacing w:val="-3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met.</w:t>
      </w:r>
    </w:p>
    <w:p w14:paraId="2D2AAE43" w14:textId="77777777" w:rsidR="00841934" w:rsidRDefault="00841934">
      <w:pPr>
        <w:pStyle w:val="BodyText"/>
        <w:spacing w:before="10"/>
        <w:rPr>
          <w:sz w:val="9"/>
        </w:rPr>
      </w:pPr>
    </w:p>
    <w:tbl>
      <w:tblPr>
        <w:tblW w:w="0" w:type="auto"/>
        <w:tblInd w:w="21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660"/>
      </w:tblGrid>
      <w:tr w:rsidR="00841934" w14:paraId="2D2AAE46" w14:textId="77777777">
        <w:trPr>
          <w:trHeight w:val="489"/>
        </w:trPr>
        <w:tc>
          <w:tcPr>
            <w:tcW w:w="2520" w:type="dxa"/>
            <w:shd w:val="clear" w:color="auto" w:fill="F1F1F1"/>
          </w:tcPr>
          <w:p w14:paraId="2D2AAE44" w14:textId="77777777" w:rsidR="00841934" w:rsidRDefault="00C71A14">
            <w:pPr>
              <w:pStyle w:val="TableParagraph"/>
              <w:spacing w:before="0" w:line="240" w:lineRule="atLeast"/>
              <w:ind w:right="382"/>
              <w:rPr>
                <w:sz w:val="20"/>
              </w:rPr>
            </w:pPr>
            <w:r>
              <w:rPr>
                <w:sz w:val="20"/>
              </w:rPr>
              <w:t>Statewide Offering ID 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NR/AR/NC</w:t>
            </w:r>
          </w:p>
        </w:tc>
        <w:tc>
          <w:tcPr>
            <w:tcW w:w="6660" w:type="dxa"/>
            <w:shd w:val="clear" w:color="auto" w:fill="F1F1F1"/>
          </w:tcPr>
          <w:p w14:paraId="2D2AAE45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</w:tr>
      <w:tr w:rsidR="00841934" w14:paraId="2D2AAE49" w14:textId="77777777">
        <w:trPr>
          <w:trHeight w:val="489"/>
        </w:trPr>
        <w:tc>
          <w:tcPr>
            <w:tcW w:w="2520" w:type="dxa"/>
          </w:tcPr>
          <w:p w14:paraId="2D2AAE47" w14:textId="77777777" w:rsidR="00841934" w:rsidRDefault="00C71A14">
            <w:pPr>
              <w:pStyle w:val="TableParagraph"/>
              <w:spacing w:before="0" w:line="240" w:lineRule="atLeast"/>
              <w:ind w:right="353"/>
              <w:rPr>
                <w:sz w:val="20"/>
              </w:rPr>
            </w:pPr>
            <w:r>
              <w:rPr>
                <w:sz w:val="20"/>
              </w:rPr>
              <w:t>SWHC046A/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SWHC046O/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SWHC046AC</w:t>
            </w:r>
          </w:p>
        </w:tc>
        <w:tc>
          <w:tcPr>
            <w:tcW w:w="6660" w:type="dxa"/>
          </w:tcPr>
          <w:p w14:paraId="2D2AAE48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1-stage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SEER&gt;=15,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HSPF&gt;=8.2</w:t>
            </w:r>
          </w:p>
        </w:tc>
      </w:tr>
      <w:tr w:rsidR="00841934" w14:paraId="2D2AAE4D" w14:textId="77777777">
        <w:trPr>
          <w:trHeight w:val="486"/>
        </w:trPr>
        <w:tc>
          <w:tcPr>
            <w:tcW w:w="2520" w:type="dxa"/>
          </w:tcPr>
          <w:p w14:paraId="2D2AAE4A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SWHC046B/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SWHC046P/</w:t>
            </w:r>
          </w:p>
          <w:p w14:paraId="2D2AAE4B" w14:textId="77777777" w:rsidR="00841934" w:rsidRDefault="00C71A1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SWHC046AD</w:t>
            </w:r>
          </w:p>
        </w:tc>
        <w:tc>
          <w:tcPr>
            <w:tcW w:w="6660" w:type="dxa"/>
          </w:tcPr>
          <w:p w14:paraId="2D2AAE4C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2-stage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SEER&gt;=15,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HSPF&gt;=8.2</w:t>
            </w:r>
          </w:p>
        </w:tc>
      </w:tr>
      <w:tr w:rsidR="00841934" w14:paraId="2D2AAE50" w14:textId="77777777">
        <w:trPr>
          <w:trHeight w:val="489"/>
        </w:trPr>
        <w:tc>
          <w:tcPr>
            <w:tcW w:w="2520" w:type="dxa"/>
          </w:tcPr>
          <w:p w14:paraId="2D2AAE4E" w14:textId="77777777" w:rsidR="00841934" w:rsidRDefault="00C71A14">
            <w:pPr>
              <w:pStyle w:val="TableParagraph"/>
              <w:spacing w:before="0" w:line="240" w:lineRule="atLeast"/>
              <w:ind w:right="358"/>
              <w:rPr>
                <w:sz w:val="20"/>
              </w:rPr>
            </w:pPr>
            <w:r>
              <w:rPr>
                <w:sz w:val="20"/>
              </w:rPr>
              <w:t>SWHC046C/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SWHC046Q/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SWHC046AE</w:t>
            </w:r>
          </w:p>
        </w:tc>
        <w:tc>
          <w:tcPr>
            <w:tcW w:w="6660" w:type="dxa"/>
          </w:tcPr>
          <w:p w14:paraId="2D2AAE4F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SEER&gt;=16,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HSPF&gt;=8.5</w:t>
            </w:r>
          </w:p>
        </w:tc>
      </w:tr>
      <w:tr w:rsidR="00841934" w14:paraId="2D2AAE54" w14:textId="77777777">
        <w:trPr>
          <w:trHeight w:val="486"/>
        </w:trPr>
        <w:tc>
          <w:tcPr>
            <w:tcW w:w="2520" w:type="dxa"/>
          </w:tcPr>
          <w:p w14:paraId="2D2AAE51" w14:textId="77777777" w:rsidR="00841934" w:rsidRDefault="00C71A14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SWHC046D/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SWHC046R/</w:t>
            </w:r>
          </w:p>
          <w:p w14:paraId="2D2AAE52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SWHC046AF</w:t>
            </w:r>
          </w:p>
        </w:tc>
        <w:tc>
          <w:tcPr>
            <w:tcW w:w="6660" w:type="dxa"/>
          </w:tcPr>
          <w:p w14:paraId="2D2AAE53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SEER&gt;=17,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HSPF&gt;=9.0</w:t>
            </w:r>
          </w:p>
        </w:tc>
      </w:tr>
      <w:tr w:rsidR="00841934" w14:paraId="2D2AAE57" w14:textId="77777777">
        <w:trPr>
          <w:trHeight w:val="489"/>
        </w:trPr>
        <w:tc>
          <w:tcPr>
            <w:tcW w:w="2520" w:type="dxa"/>
          </w:tcPr>
          <w:p w14:paraId="2D2AAE55" w14:textId="77777777" w:rsidR="00841934" w:rsidRDefault="00C71A14">
            <w:pPr>
              <w:pStyle w:val="TableParagraph"/>
              <w:spacing w:before="0" w:line="240" w:lineRule="atLeast"/>
              <w:ind w:right="4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SWHC046E/ </w:t>
            </w:r>
            <w:r>
              <w:rPr>
                <w:sz w:val="20"/>
              </w:rPr>
              <w:t>SWHC046S/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SWHC046AG</w:t>
            </w:r>
          </w:p>
        </w:tc>
        <w:tc>
          <w:tcPr>
            <w:tcW w:w="6660" w:type="dxa"/>
          </w:tcPr>
          <w:p w14:paraId="2D2AAE56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HSPF&gt;=8.7</w:t>
            </w:r>
          </w:p>
        </w:tc>
      </w:tr>
      <w:tr w:rsidR="00841934" w14:paraId="2D2AAE5A" w14:textId="77777777">
        <w:trPr>
          <w:trHeight w:val="489"/>
        </w:trPr>
        <w:tc>
          <w:tcPr>
            <w:tcW w:w="2520" w:type="dxa"/>
          </w:tcPr>
          <w:p w14:paraId="2D2AAE58" w14:textId="77777777" w:rsidR="00841934" w:rsidRDefault="00C71A14">
            <w:pPr>
              <w:pStyle w:val="TableParagraph"/>
              <w:spacing w:before="0" w:line="240" w:lineRule="atLeast"/>
              <w:ind w:right="409"/>
              <w:rPr>
                <w:sz w:val="20"/>
              </w:rPr>
            </w:pPr>
            <w:r>
              <w:rPr>
                <w:sz w:val="20"/>
              </w:rPr>
              <w:t>SWHC046F/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SWHC046T/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SWHC046AH</w:t>
            </w:r>
          </w:p>
        </w:tc>
        <w:tc>
          <w:tcPr>
            <w:tcW w:w="6660" w:type="dxa"/>
          </w:tcPr>
          <w:p w14:paraId="2D2AAE59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SEER&gt;=16,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HSPF&gt;=9.0</w:t>
            </w:r>
          </w:p>
        </w:tc>
      </w:tr>
      <w:tr w:rsidR="00841934" w14:paraId="2D2AAE5E" w14:textId="77777777">
        <w:trPr>
          <w:trHeight w:val="486"/>
        </w:trPr>
        <w:tc>
          <w:tcPr>
            <w:tcW w:w="2520" w:type="dxa"/>
          </w:tcPr>
          <w:p w14:paraId="2D2AAE5B" w14:textId="77777777" w:rsidR="00841934" w:rsidRDefault="00C71A14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SWHC046G/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SWHC046U/</w:t>
            </w:r>
          </w:p>
          <w:p w14:paraId="2D2AAE5C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SWHC046AI</w:t>
            </w:r>
          </w:p>
        </w:tc>
        <w:tc>
          <w:tcPr>
            <w:tcW w:w="6660" w:type="dxa"/>
          </w:tcPr>
          <w:p w14:paraId="2D2AAE5D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SEER&gt;=17,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HSPF&gt;=9.4</w:t>
            </w:r>
          </w:p>
        </w:tc>
      </w:tr>
      <w:tr w:rsidR="00841934" w14:paraId="2D2AAE61" w14:textId="77777777">
        <w:trPr>
          <w:trHeight w:val="489"/>
        </w:trPr>
        <w:tc>
          <w:tcPr>
            <w:tcW w:w="2520" w:type="dxa"/>
          </w:tcPr>
          <w:p w14:paraId="2D2AAE5F" w14:textId="77777777" w:rsidR="00841934" w:rsidRDefault="00C71A14">
            <w:pPr>
              <w:pStyle w:val="TableParagraph"/>
              <w:spacing w:before="0" w:line="240" w:lineRule="atLeast"/>
              <w:ind w:right="363"/>
              <w:rPr>
                <w:sz w:val="20"/>
              </w:rPr>
            </w:pPr>
            <w:r>
              <w:rPr>
                <w:sz w:val="20"/>
              </w:rPr>
              <w:t>SWHC046H/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SWHC046V/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SWHC046AJ</w:t>
            </w:r>
          </w:p>
        </w:tc>
        <w:tc>
          <w:tcPr>
            <w:tcW w:w="6660" w:type="dxa"/>
          </w:tcPr>
          <w:p w14:paraId="2D2AAE60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SEER&gt;=18,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HSPF&gt;=9.7</w:t>
            </w:r>
          </w:p>
        </w:tc>
      </w:tr>
      <w:tr w:rsidR="00841934" w14:paraId="2D2AAE65" w14:textId="77777777">
        <w:trPr>
          <w:trHeight w:val="486"/>
        </w:trPr>
        <w:tc>
          <w:tcPr>
            <w:tcW w:w="2520" w:type="dxa"/>
          </w:tcPr>
          <w:p w14:paraId="2D2AAE62" w14:textId="77777777" w:rsidR="00841934" w:rsidRDefault="00C71A14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SWHC046I/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SWHC046W/</w:t>
            </w:r>
          </w:p>
          <w:p w14:paraId="2D2AAE63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SWHC046AK</w:t>
            </w:r>
          </w:p>
        </w:tc>
        <w:tc>
          <w:tcPr>
            <w:tcW w:w="6660" w:type="dxa"/>
          </w:tcPr>
          <w:p w14:paraId="2D2AAE64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&lt;240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IEER&gt;=14.4,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COP&gt;=3.2</w:t>
            </w:r>
          </w:p>
        </w:tc>
      </w:tr>
      <w:tr w:rsidR="00841934" w14:paraId="2D2AAE68" w14:textId="77777777">
        <w:trPr>
          <w:trHeight w:val="489"/>
        </w:trPr>
        <w:tc>
          <w:tcPr>
            <w:tcW w:w="2520" w:type="dxa"/>
          </w:tcPr>
          <w:p w14:paraId="2D2AAE66" w14:textId="77777777" w:rsidR="00841934" w:rsidRDefault="00C71A14">
            <w:pPr>
              <w:pStyle w:val="TableParagraph"/>
              <w:spacing w:before="0" w:line="240" w:lineRule="atLeast"/>
              <w:ind w:right="435"/>
              <w:rPr>
                <w:sz w:val="20"/>
              </w:rPr>
            </w:pPr>
            <w:r>
              <w:rPr>
                <w:sz w:val="20"/>
              </w:rPr>
              <w:t>SWHC046J/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SWHC046X/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SWHC046AL</w:t>
            </w:r>
          </w:p>
        </w:tc>
        <w:tc>
          <w:tcPr>
            <w:tcW w:w="6660" w:type="dxa"/>
          </w:tcPr>
          <w:p w14:paraId="2D2AAE67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&lt;240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IEER&gt;=15.4,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COP&gt;=3.2</w:t>
            </w:r>
          </w:p>
        </w:tc>
      </w:tr>
      <w:tr w:rsidR="00841934" w14:paraId="2D2AAE6B" w14:textId="77777777">
        <w:trPr>
          <w:trHeight w:val="489"/>
        </w:trPr>
        <w:tc>
          <w:tcPr>
            <w:tcW w:w="2520" w:type="dxa"/>
          </w:tcPr>
          <w:p w14:paraId="2D2AAE69" w14:textId="77777777" w:rsidR="00841934" w:rsidRDefault="00C71A14">
            <w:pPr>
              <w:pStyle w:val="TableParagraph"/>
              <w:spacing w:before="0" w:line="240" w:lineRule="atLeast"/>
              <w:ind w:right="403"/>
              <w:rPr>
                <w:sz w:val="20"/>
              </w:rPr>
            </w:pPr>
            <w:r>
              <w:rPr>
                <w:sz w:val="20"/>
              </w:rPr>
              <w:t>SWHC046K/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SWHC046Y/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SWHC046AM</w:t>
            </w:r>
          </w:p>
        </w:tc>
        <w:tc>
          <w:tcPr>
            <w:tcW w:w="6660" w:type="dxa"/>
          </w:tcPr>
          <w:p w14:paraId="2D2AAE6A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&gt;240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IEER&gt;=12.3,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COP&gt;=3.2</w:t>
            </w:r>
          </w:p>
        </w:tc>
      </w:tr>
      <w:tr w:rsidR="00841934" w14:paraId="2D2AAE6F" w14:textId="77777777">
        <w:trPr>
          <w:trHeight w:val="486"/>
        </w:trPr>
        <w:tc>
          <w:tcPr>
            <w:tcW w:w="2520" w:type="dxa"/>
          </w:tcPr>
          <w:p w14:paraId="2D2AAE6C" w14:textId="77777777" w:rsidR="00841934" w:rsidRDefault="00C71A14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SWHC046L/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SWHC046Z/</w:t>
            </w:r>
          </w:p>
          <w:p w14:paraId="2D2AAE6D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SWHC046AN</w:t>
            </w:r>
          </w:p>
        </w:tc>
        <w:tc>
          <w:tcPr>
            <w:tcW w:w="6660" w:type="dxa"/>
          </w:tcPr>
          <w:p w14:paraId="2D2AAE6E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&gt;240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IEER&gt;=12.8,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COP&gt;=3.2</w:t>
            </w:r>
          </w:p>
        </w:tc>
      </w:tr>
      <w:tr w:rsidR="00841934" w14:paraId="2D2AAE72" w14:textId="77777777">
        <w:trPr>
          <w:trHeight w:val="489"/>
        </w:trPr>
        <w:tc>
          <w:tcPr>
            <w:tcW w:w="2520" w:type="dxa"/>
          </w:tcPr>
          <w:p w14:paraId="2D2AAE70" w14:textId="77777777" w:rsidR="00841934" w:rsidRDefault="00C71A14">
            <w:pPr>
              <w:pStyle w:val="TableParagraph"/>
              <w:spacing w:before="0" w:line="240" w:lineRule="atLeast"/>
              <w:ind w:right="195"/>
              <w:rPr>
                <w:sz w:val="20"/>
              </w:rPr>
            </w:pPr>
            <w:r>
              <w:rPr>
                <w:sz w:val="20"/>
              </w:rPr>
              <w:t>SWHC046M/ SWHC046AA/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SWHC046AO</w:t>
            </w:r>
          </w:p>
        </w:tc>
        <w:tc>
          <w:tcPr>
            <w:tcW w:w="6660" w:type="dxa"/>
          </w:tcPr>
          <w:p w14:paraId="2D2AAE71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&lt;135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IEER&gt;=14.1,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COP&gt;=3.4</w:t>
            </w:r>
          </w:p>
        </w:tc>
      </w:tr>
    </w:tbl>
    <w:p w14:paraId="2D2AAE73" w14:textId="77777777" w:rsidR="00841934" w:rsidRDefault="00841934">
      <w:pPr>
        <w:pStyle w:val="BodyText"/>
        <w:rPr>
          <w:sz w:val="20"/>
        </w:rPr>
      </w:pPr>
    </w:p>
    <w:p w14:paraId="2D2AAE74" w14:textId="77777777" w:rsidR="00841934" w:rsidRDefault="00A92ABB">
      <w:pPr>
        <w:pStyle w:val="BodyText"/>
        <w:spacing w:before="5"/>
        <w:rPr>
          <w:sz w:val="26"/>
        </w:rPr>
      </w:pPr>
      <w:r>
        <w:pict w14:anchorId="2D2AB144">
          <v:rect id="docshape6" o:spid="_x0000_s2061" style="position:absolute;margin-left:1in;margin-top:17.3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D2AAE75" w14:textId="77777777" w:rsidR="00841934" w:rsidRDefault="00841934">
      <w:pPr>
        <w:pStyle w:val="BodyText"/>
      </w:pPr>
    </w:p>
    <w:p w14:paraId="2D2AAE76" w14:textId="77777777" w:rsidR="00841934" w:rsidRDefault="00841934">
      <w:pPr>
        <w:pStyle w:val="BodyText"/>
        <w:spacing w:before="10"/>
        <w:rPr>
          <w:sz w:val="27"/>
        </w:rPr>
      </w:pPr>
    </w:p>
    <w:p w14:paraId="2D2AAE77" w14:textId="77777777" w:rsidR="00841934" w:rsidRDefault="00C71A14">
      <w:pPr>
        <w:ind w:left="119" w:right="495"/>
        <w:rPr>
          <w:sz w:val="18"/>
        </w:rPr>
      </w:pPr>
      <w:bookmarkStart w:id="8" w:name="_bookmark1"/>
      <w:bookmarkEnd w:id="8"/>
      <w:r>
        <w:rPr>
          <w:position w:val="5"/>
          <w:sz w:val="12"/>
        </w:rPr>
        <w:t xml:space="preserve">2 </w:t>
      </w:r>
      <w:r>
        <w:rPr>
          <w:sz w:val="18"/>
        </w:rPr>
        <w:t xml:space="preserve">California Public Utilities Commission (CPUC). 2019.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Portfolios,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Related Issues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(R.13-11-005).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August 5.</w:t>
      </w:r>
      <w:r>
        <w:rPr>
          <w:spacing w:val="-2"/>
          <w:sz w:val="18"/>
        </w:rPr>
        <w:t xml:space="preserve"> </w:t>
      </w:r>
      <w:r>
        <w:rPr>
          <w:sz w:val="18"/>
        </w:rPr>
        <w:t>OP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</w:p>
    <w:p w14:paraId="2D2AAE78" w14:textId="77777777" w:rsidR="00841934" w:rsidRDefault="00C71A14">
      <w:pPr>
        <w:spacing w:before="122"/>
        <w:ind w:left="119" w:right="808"/>
        <w:rPr>
          <w:sz w:val="18"/>
        </w:rPr>
      </w:pPr>
      <w:bookmarkStart w:id="9" w:name="_bookmark2"/>
      <w:bookmarkEnd w:id="9"/>
      <w:r>
        <w:rPr>
          <w:position w:val="5"/>
          <w:sz w:val="12"/>
        </w:rPr>
        <w:t xml:space="preserve">3 </w:t>
      </w:r>
      <w:hyperlink r:id="rId12">
        <w:r>
          <w:rPr>
            <w:sz w:val="18"/>
          </w:rPr>
          <w:t xml:space="preserve">10 </w:t>
        </w:r>
      </w:hyperlink>
      <w:r>
        <w:rPr>
          <w:sz w:val="18"/>
        </w:rPr>
        <w:t>CFR Part 431 US DOE Docket Numbers EERE–2013–BT–STD–0007 and EERE–2013–BT–STD–0021. Energy Conservation</w:t>
      </w:r>
      <w:r>
        <w:rPr>
          <w:spacing w:val="-38"/>
          <w:sz w:val="18"/>
        </w:rPr>
        <w:t xml:space="preserve"> </w:t>
      </w:r>
      <w:r>
        <w:rPr>
          <w:sz w:val="18"/>
        </w:rPr>
        <w:t>Standards for Small, Large and Very Large Air-Cooled Commercial Package Air Conditioning and Heating Equipment and</w:t>
      </w:r>
      <w:r>
        <w:rPr>
          <w:spacing w:val="1"/>
          <w:sz w:val="18"/>
        </w:rPr>
        <w:t xml:space="preserve"> </w:t>
      </w:r>
      <w:r>
        <w:rPr>
          <w:sz w:val="18"/>
        </w:rPr>
        <w:t>Commercial Warm</w:t>
      </w:r>
      <w:r>
        <w:rPr>
          <w:spacing w:val="-1"/>
          <w:sz w:val="18"/>
        </w:rPr>
        <w:t xml:space="preserve"> </w:t>
      </w:r>
      <w:r>
        <w:rPr>
          <w:sz w:val="18"/>
        </w:rPr>
        <w:t>Air Furnaces.</w:t>
      </w:r>
    </w:p>
    <w:p w14:paraId="2D2AAE79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E7A" w14:textId="77777777" w:rsidR="00841934" w:rsidRDefault="00841934">
      <w:pPr>
        <w:pStyle w:val="BodyText"/>
        <w:spacing w:before="6"/>
        <w:rPr>
          <w:sz w:val="24"/>
        </w:rPr>
      </w:pPr>
    </w:p>
    <w:tbl>
      <w:tblPr>
        <w:tblW w:w="0" w:type="auto"/>
        <w:tblInd w:w="21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660"/>
      </w:tblGrid>
      <w:tr w:rsidR="00841934" w14:paraId="2D2AAE7D" w14:textId="77777777">
        <w:trPr>
          <w:trHeight w:val="489"/>
        </w:trPr>
        <w:tc>
          <w:tcPr>
            <w:tcW w:w="2520" w:type="dxa"/>
            <w:shd w:val="clear" w:color="auto" w:fill="F1F1F1"/>
          </w:tcPr>
          <w:p w14:paraId="2D2AAE7B" w14:textId="77777777" w:rsidR="00841934" w:rsidRDefault="00C71A14">
            <w:pPr>
              <w:pStyle w:val="TableParagraph"/>
              <w:spacing w:before="0" w:line="240" w:lineRule="atLeast"/>
              <w:ind w:right="382"/>
              <w:rPr>
                <w:sz w:val="20"/>
              </w:rPr>
            </w:pPr>
            <w:r>
              <w:rPr>
                <w:sz w:val="20"/>
              </w:rPr>
              <w:t>Statewide Offering ID 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NR/AR/NC</w:t>
            </w:r>
          </w:p>
        </w:tc>
        <w:tc>
          <w:tcPr>
            <w:tcW w:w="6660" w:type="dxa"/>
            <w:shd w:val="clear" w:color="auto" w:fill="F1F1F1"/>
          </w:tcPr>
          <w:p w14:paraId="2D2AAE7C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</w:tr>
      <w:tr w:rsidR="00841934" w14:paraId="2D2AAE80" w14:textId="77777777">
        <w:trPr>
          <w:trHeight w:val="489"/>
        </w:trPr>
        <w:tc>
          <w:tcPr>
            <w:tcW w:w="2520" w:type="dxa"/>
          </w:tcPr>
          <w:p w14:paraId="2D2AAE7E" w14:textId="77777777" w:rsidR="00841934" w:rsidRDefault="00C71A14">
            <w:pPr>
              <w:pStyle w:val="TableParagraph"/>
              <w:spacing w:before="0" w:line="240" w:lineRule="atLeast"/>
              <w:ind w:right="251"/>
              <w:rPr>
                <w:sz w:val="20"/>
              </w:rPr>
            </w:pPr>
            <w:r>
              <w:rPr>
                <w:sz w:val="20"/>
              </w:rPr>
              <w:t>SWHC046N/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SWHC046AB/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SWHC046AP</w:t>
            </w:r>
          </w:p>
        </w:tc>
        <w:tc>
          <w:tcPr>
            <w:tcW w:w="6660" w:type="dxa"/>
          </w:tcPr>
          <w:p w14:paraId="2D2AAE7F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&lt;135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kBtu/h,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IEER&gt;=14.8,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COP&gt;=3.4</w:t>
            </w:r>
          </w:p>
        </w:tc>
      </w:tr>
    </w:tbl>
    <w:p w14:paraId="2D2AAE81" w14:textId="77777777" w:rsidR="00841934" w:rsidRDefault="00841934">
      <w:pPr>
        <w:pStyle w:val="BodyText"/>
        <w:rPr>
          <w:sz w:val="20"/>
        </w:rPr>
      </w:pPr>
    </w:p>
    <w:p w14:paraId="2D2AAE82" w14:textId="77777777" w:rsidR="00841934" w:rsidRDefault="00841934">
      <w:pPr>
        <w:pStyle w:val="BodyText"/>
        <w:spacing w:before="4"/>
        <w:rPr>
          <w:sz w:val="18"/>
        </w:rPr>
      </w:pPr>
    </w:p>
    <w:p w14:paraId="2D2AAE83" w14:textId="77777777" w:rsidR="00841934" w:rsidRDefault="00C71A14">
      <w:pPr>
        <w:pStyle w:val="Heading1"/>
        <w:spacing w:before="52"/>
        <w:jc w:val="both"/>
      </w:pPr>
      <w:bookmarkStart w:id="10" w:name="_TOC_250019"/>
      <w:r>
        <w:rPr>
          <w:color w:val="CFAB79"/>
        </w:rPr>
        <w:t>BASE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8"/>
        </w:rPr>
        <w:t xml:space="preserve"> </w:t>
      </w:r>
      <w:bookmarkEnd w:id="10"/>
      <w:r>
        <w:rPr>
          <w:color w:val="CFAB79"/>
        </w:rPr>
        <w:t>DESCRIPTION</w:t>
      </w:r>
    </w:p>
    <w:p w14:paraId="2D2AAE84" w14:textId="77777777" w:rsidR="00841934" w:rsidRDefault="00C71A14">
      <w:pPr>
        <w:pStyle w:val="BodyText"/>
        <w:spacing w:before="115"/>
        <w:ind w:left="119" w:right="445"/>
        <w:jc w:val="both"/>
      </w:pPr>
      <w:r>
        <w:t>The base case for above-code savings is a commercial packaged or split-system air-conditioning unit with</w:t>
      </w:r>
      <w:r>
        <w:rPr>
          <w:spacing w:val="-47"/>
        </w:rPr>
        <w:t xml:space="preserve"> </w:t>
      </w:r>
      <w:r>
        <w:t>electric</w:t>
      </w:r>
      <w:r>
        <w:rPr>
          <w:spacing w:val="-4"/>
        </w:rPr>
        <w:t xml:space="preserve"> </w:t>
      </w:r>
      <w:r>
        <w:t>(dx)</w:t>
      </w:r>
      <w:r>
        <w:rPr>
          <w:spacing w:val="1"/>
        </w:rPr>
        <w:t xml:space="preserve"> </w:t>
      </w:r>
      <w:r>
        <w:t>cooling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heating</w:t>
      </w:r>
      <w:r>
        <w:rPr>
          <w:spacing w:val="-4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the code</w:t>
      </w:r>
      <w:r>
        <w:rPr>
          <w:spacing w:val="-1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prevailing in</w:t>
      </w:r>
      <w:r>
        <w:rPr>
          <w:spacing w:val="1"/>
        </w:rPr>
        <w:t xml:space="preserve"> </w:t>
      </w:r>
      <w:r>
        <w:t>2020.</w:t>
      </w:r>
    </w:p>
    <w:p w14:paraId="2D2AAE85" w14:textId="77777777" w:rsidR="00841934" w:rsidRDefault="00C71A14">
      <w:pPr>
        <w:pStyle w:val="BodyText"/>
        <w:spacing w:before="118"/>
        <w:ind w:left="118" w:right="640"/>
        <w:jc w:val="both"/>
      </w:pPr>
      <w:r>
        <w:t>The base case for above-existing savings is a commercial packaged or split-system air-conditioning unit</w:t>
      </w:r>
      <w:r>
        <w:rPr>
          <w:spacing w:val="-47"/>
        </w:rPr>
        <w:t xml:space="preserve"> </w:t>
      </w:r>
      <w:r>
        <w:t>with gas heating meeting the code requirements prevailing in 2010. The selection of the 2010 code for</w:t>
      </w:r>
      <w:r>
        <w:rPr>
          <w:spacing w:val="-47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baseline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discussed in</w:t>
      </w:r>
      <w:r>
        <w:rPr>
          <w:spacing w:val="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Requirements.</w:t>
      </w:r>
    </w:p>
    <w:p w14:paraId="2D2AAE86" w14:textId="77777777" w:rsidR="00841934" w:rsidRDefault="00C71A14">
      <w:pPr>
        <w:pStyle w:val="Heading1"/>
        <w:spacing w:before="133"/>
        <w:jc w:val="both"/>
      </w:pPr>
      <w:bookmarkStart w:id="11" w:name="_TOC_250018"/>
      <w:r>
        <w:rPr>
          <w:color w:val="CFAB79"/>
        </w:rPr>
        <w:t>CODE</w:t>
      </w:r>
      <w:r>
        <w:rPr>
          <w:color w:val="CFAB79"/>
          <w:spacing w:val="35"/>
        </w:rPr>
        <w:t xml:space="preserve"> </w:t>
      </w:r>
      <w:bookmarkEnd w:id="11"/>
      <w:r>
        <w:rPr>
          <w:color w:val="CFAB79"/>
        </w:rPr>
        <w:t>REQUIREMENTS</w:t>
      </w:r>
    </w:p>
    <w:p w14:paraId="2D2AAE87" w14:textId="77777777" w:rsidR="00841934" w:rsidRDefault="00C71A14">
      <w:pPr>
        <w:pStyle w:val="BodyText"/>
        <w:spacing w:before="115"/>
        <w:ind w:left="120" w:right="706"/>
        <w:jc w:val="both"/>
      </w:pPr>
      <w:r>
        <w:t>Applicable state and federal codes and standards for air-sourced heat pumps are specified below. The</w:t>
      </w:r>
      <w:r>
        <w:rPr>
          <w:spacing w:val="-47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shows</w:t>
      </w:r>
      <w:r>
        <w:rPr>
          <w:spacing w:val="-1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baseline</w:t>
      </w:r>
      <w:r>
        <w:rPr>
          <w:spacing w:val="-3"/>
        </w:rPr>
        <w:t xml:space="preserve"> </w:t>
      </w:r>
      <w:r>
        <w:t>equipment</w:t>
      </w:r>
      <w:r>
        <w:rPr>
          <w:spacing w:val="-4"/>
        </w:rPr>
        <w:t xml:space="preserve"> </w:t>
      </w:r>
      <w:r>
        <w:t>(air-cooled air</w:t>
      </w:r>
      <w:r>
        <w:rPr>
          <w:spacing w:val="-4"/>
        </w:rPr>
        <w:t xml:space="preserve"> </w:t>
      </w:r>
      <w:r>
        <w:t>conditioners and</w:t>
      </w:r>
      <w:r>
        <w:rPr>
          <w:spacing w:val="-1"/>
        </w:rPr>
        <w:t xml:space="preserve"> </w:t>
      </w:r>
      <w:r>
        <w:t>gas heating</w:t>
      </w:r>
      <w:r>
        <w:rPr>
          <w:spacing w:val="-1"/>
        </w:rPr>
        <w:t xml:space="preserve"> </w:t>
      </w:r>
      <w:r>
        <w:t>systems).</w:t>
      </w:r>
    </w:p>
    <w:p w14:paraId="2D2AAE88" w14:textId="77777777" w:rsidR="00841934" w:rsidRDefault="00841934">
      <w:pPr>
        <w:pStyle w:val="BodyText"/>
        <w:spacing w:before="2"/>
        <w:rPr>
          <w:sz w:val="23"/>
        </w:rPr>
      </w:pPr>
    </w:p>
    <w:p w14:paraId="2D2AAE89" w14:textId="77777777" w:rsidR="00841934" w:rsidRDefault="00C71A14">
      <w:pPr>
        <w:spacing w:before="1"/>
        <w:ind w:left="120"/>
        <w:jc w:val="both"/>
        <w:rPr>
          <w:sz w:val="20"/>
        </w:rPr>
      </w:pPr>
      <w:r>
        <w:rPr>
          <w:sz w:val="20"/>
        </w:rPr>
        <w:t>Applicable</w:t>
      </w:r>
      <w:r>
        <w:rPr>
          <w:spacing w:val="-3"/>
          <w:sz w:val="20"/>
        </w:rPr>
        <w:t xml:space="preserve"> </w:t>
      </w:r>
      <w:r>
        <w:rPr>
          <w:sz w:val="20"/>
        </w:rPr>
        <w:t>State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Federal</w:t>
      </w:r>
      <w:r>
        <w:rPr>
          <w:spacing w:val="-2"/>
          <w:sz w:val="20"/>
        </w:rPr>
        <w:t xml:space="preserve"> </w:t>
      </w:r>
      <w:r>
        <w:rPr>
          <w:sz w:val="20"/>
        </w:rPr>
        <w:t>Codes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</w:p>
    <w:p w14:paraId="2D2AAE8A" w14:textId="77777777" w:rsidR="00841934" w:rsidRDefault="00841934">
      <w:pPr>
        <w:pStyle w:val="BodyText"/>
        <w:spacing w:before="4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4320"/>
        <w:gridCol w:w="1620"/>
      </w:tblGrid>
      <w:tr w:rsidR="00841934" w14:paraId="2D2AAE8E" w14:textId="77777777">
        <w:trPr>
          <w:trHeight w:val="282"/>
        </w:trPr>
        <w:tc>
          <w:tcPr>
            <w:tcW w:w="3595" w:type="dxa"/>
            <w:shd w:val="clear" w:color="auto" w:fill="F1F1F1"/>
          </w:tcPr>
          <w:p w14:paraId="2D2AAE8B" w14:textId="77777777" w:rsidR="00841934" w:rsidRDefault="00C71A14">
            <w:pPr>
              <w:pStyle w:val="TableParagraph"/>
              <w:spacing w:before="20" w:line="242" w:lineRule="exact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4320" w:type="dxa"/>
            <w:shd w:val="clear" w:color="auto" w:fill="F1F1F1"/>
          </w:tcPr>
          <w:p w14:paraId="2D2AAE8C" w14:textId="77777777" w:rsidR="00841934" w:rsidRDefault="00C71A14">
            <w:pPr>
              <w:pStyle w:val="TableParagraph"/>
              <w:spacing w:before="20" w:line="242" w:lineRule="exact"/>
              <w:ind w:left="1077"/>
              <w:rPr>
                <w:sz w:val="20"/>
              </w:rPr>
            </w:pPr>
            <w:r>
              <w:rPr>
                <w:sz w:val="20"/>
              </w:rPr>
              <w:t>Applicable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</w:p>
        </w:tc>
        <w:tc>
          <w:tcPr>
            <w:tcW w:w="1620" w:type="dxa"/>
            <w:shd w:val="clear" w:color="auto" w:fill="F1F1F1"/>
          </w:tcPr>
          <w:p w14:paraId="2D2AAE8D" w14:textId="77777777" w:rsidR="00841934" w:rsidRDefault="00C71A14">
            <w:pPr>
              <w:pStyle w:val="TableParagraph"/>
              <w:spacing w:before="20" w:line="242" w:lineRule="exact"/>
              <w:ind w:left="247"/>
              <w:rPr>
                <w:sz w:val="20"/>
              </w:rPr>
            </w:pPr>
            <w:r>
              <w:rPr>
                <w:sz w:val="20"/>
              </w:rPr>
              <w:t>Effective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841934" w14:paraId="2D2AAE93" w14:textId="77777777">
        <w:trPr>
          <w:trHeight w:val="813"/>
        </w:trPr>
        <w:tc>
          <w:tcPr>
            <w:tcW w:w="3595" w:type="dxa"/>
          </w:tcPr>
          <w:p w14:paraId="2D2AAE8F" w14:textId="77777777" w:rsidR="00841934" w:rsidRDefault="00C71A14">
            <w:pPr>
              <w:pStyle w:val="TableParagraph"/>
              <w:spacing w:before="20"/>
              <w:ind w:right="463"/>
              <w:rPr>
                <w:sz w:val="20"/>
              </w:rPr>
            </w:pPr>
            <w:r>
              <w:rPr>
                <w:sz w:val="20"/>
              </w:rPr>
              <w:t>CA Appliance Efficiency Regulations –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 (2019)</w:t>
            </w:r>
          </w:p>
        </w:tc>
        <w:tc>
          <w:tcPr>
            <w:tcW w:w="4320" w:type="dxa"/>
          </w:tcPr>
          <w:p w14:paraId="2D2AAE90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1605.1(c)(1)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C-4,</w:t>
            </w:r>
          </w:p>
          <w:p w14:paraId="2D2AAE91" w14:textId="77777777" w:rsidR="00841934" w:rsidRDefault="00C71A14">
            <w:pPr>
              <w:pStyle w:val="TableParagraph"/>
              <w:spacing w:before="7" w:line="260" w:lineRule="atLeast"/>
              <w:ind w:right="1544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1605.3(e)(1)(A)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E-8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1605.1(e)(2)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E-5</w:t>
            </w:r>
          </w:p>
        </w:tc>
        <w:tc>
          <w:tcPr>
            <w:tcW w:w="1620" w:type="dxa"/>
          </w:tcPr>
          <w:p w14:paraId="2D2AAE92" w14:textId="77777777" w:rsidR="00841934" w:rsidRDefault="00C71A14">
            <w:pPr>
              <w:pStyle w:val="TableParagraph"/>
              <w:spacing w:before="20"/>
              <w:ind w:left="17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</w:p>
        </w:tc>
      </w:tr>
      <w:tr w:rsidR="00841934" w14:paraId="2D2AAE97" w14:textId="77777777">
        <w:trPr>
          <w:trHeight w:val="813"/>
        </w:trPr>
        <w:tc>
          <w:tcPr>
            <w:tcW w:w="3595" w:type="dxa"/>
          </w:tcPr>
          <w:p w14:paraId="2D2AAE94" w14:textId="77777777" w:rsidR="00841934" w:rsidRDefault="00C71A14">
            <w:pPr>
              <w:pStyle w:val="TableParagraph"/>
              <w:spacing w:before="20"/>
              <w:ind w:right="463"/>
              <w:rPr>
                <w:sz w:val="20"/>
              </w:rPr>
            </w:pPr>
            <w:r>
              <w:rPr>
                <w:sz w:val="20"/>
              </w:rPr>
              <w:t>CA Appliance Efficiency Regulations –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 (2010)</w:t>
            </w:r>
          </w:p>
        </w:tc>
        <w:tc>
          <w:tcPr>
            <w:tcW w:w="4320" w:type="dxa"/>
          </w:tcPr>
          <w:p w14:paraId="2D2AAE95" w14:textId="77777777" w:rsidR="00841934" w:rsidRDefault="00C71A14">
            <w:pPr>
              <w:pStyle w:val="TableParagraph"/>
              <w:spacing w:before="4" w:line="260" w:lineRule="atLeast"/>
              <w:ind w:right="1419"/>
              <w:rPr>
                <w:sz w:val="20"/>
              </w:rPr>
            </w:pPr>
            <w:r>
              <w:rPr>
                <w:sz w:val="20"/>
              </w:rPr>
              <w:t>Section 1605.1(c)(1) Table C-3 and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Section 1605.1(e)(1)(A) Table E-6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1605.1(e)(2)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E-4</w:t>
            </w:r>
          </w:p>
        </w:tc>
        <w:tc>
          <w:tcPr>
            <w:tcW w:w="1620" w:type="dxa"/>
          </w:tcPr>
          <w:p w14:paraId="2D2AAE96" w14:textId="77777777" w:rsidR="00841934" w:rsidRDefault="00C71A14">
            <w:pPr>
              <w:pStyle w:val="TableParagraph"/>
              <w:spacing w:before="20"/>
              <w:ind w:left="12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2006</w:t>
            </w:r>
          </w:p>
        </w:tc>
      </w:tr>
      <w:tr w:rsidR="00841934" w14:paraId="2D2AAE9B" w14:textId="77777777">
        <w:trPr>
          <w:trHeight w:val="527"/>
        </w:trPr>
        <w:tc>
          <w:tcPr>
            <w:tcW w:w="3595" w:type="dxa"/>
          </w:tcPr>
          <w:p w14:paraId="2D2AAE98" w14:textId="77777777" w:rsidR="00841934" w:rsidRDefault="00C71A14">
            <w:pPr>
              <w:pStyle w:val="TableParagraph"/>
              <w:spacing w:before="19" w:line="240" w:lineRule="atLeast"/>
              <w:ind w:right="147"/>
              <w:rPr>
                <w:sz w:val="20"/>
              </w:rPr>
            </w:pPr>
            <w:r>
              <w:rPr>
                <w:sz w:val="20"/>
              </w:rPr>
              <w:t>CA Building Energy Efficiency Standards –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 (2019)</w:t>
            </w:r>
          </w:p>
        </w:tc>
        <w:tc>
          <w:tcPr>
            <w:tcW w:w="4320" w:type="dxa"/>
          </w:tcPr>
          <w:p w14:paraId="2D2AAE99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110.2-A,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110.2-B</w:t>
            </w:r>
          </w:p>
        </w:tc>
        <w:tc>
          <w:tcPr>
            <w:tcW w:w="1620" w:type="dxa"/>
          </w:tcPr>
          <w:p w14:paraId="2D2AAE9A" w14:textId="77777777" w:rsidR="00841934" w:rsidRDefault="00C71A14">
            <w:pPr>
              <w:pStyle w:val="TableParagraph"/>
              <w:spacing w:before="20"/>
              <w:ind w:left="17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</w:p>
        </w:tc>
      </w:tr>
      <w:tr w:rsidR="00841934" w14:paraId="2D2AAE9F" w14:textId="77777777">
        <w:trPr>
          <w:trHeight w:val="527"/>
        </w:trPr>
        <w:tc>
          <w:tcPr>
            <w:tcW w:w="3595" w:type="dxa"/>
          </w:tcPr>
          <w:p w14:paraId="2D2AAE9C" w14:textId="77777777" w:rsidR="00841934" w:rsidRDefault="00C71A14">
            <w:pPr>
              <w:pStyle w:val="TableParagraph"/>
              <w:spacing w:before="19" w:line="240" w:lineRule="atLeast"/>
              <w:ind w:right="147"/>
              <w:rPr>
                <w:sz w:val="20"/>
              </w:rPr>
            </w:pPr>
            <w:r>
              <w:rPr>
                <w:sz w:val="20"/>
              </w:rPr>
              <w:t>CA Building Energy Efficiency Standards –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 (2008)</w:t>
            </w:r>
          </w:p>
        </w:tc>
        <w:tc>
          <w:tcPr>
            <w:tcW w:w="4320" w:type="dxa"/>
          </w:tcPr>
          <w:p w14:paraId="2D2AAE9D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112-A</w:t>
            </w:r>
          </w:p>
        </w:tc>
        <w:tc>
          <w:tcPr>
            <w:tcW w:w="1620" w:type="dxa"/>
          </w:tcPr>
          <w:p w14:paraId="2D2AAE9E" w14:textId="77777777" w:rsidR="00841934" w:rsidRDefault="00C71A14">
            <w:pPr>
              <w:pStyle w:val="TableParagraph"/>
              <w:spacing w:before="20"/>
              <w:ind w:left="17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</w:p>
        </w:tc>
      </w:tr>
      <w:tr w:rsidR="00841934" w14:paraId="2D2AAEA3" w14:textId="77777777">
        <w:trPr>
          <w:trHeight w:val="350"/>
        </w:trPr>
        <w:tc>
          <w:tcPr>
            <w:tcW w:w="3595" w:type="dxa"/>
          </w:tcPr>
          <w:p w14:paraId="2D2AAEA0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Federal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(Title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10)</w:t>
            </w:r>
          </w:p>
        </w:tc>
        <w:tc>
          <w:tcPr>
            <w:tcW w:w="4320" w:type="dxa"/>
          </w:tcPr>
          <w:p w14:paraId="2D2AAEA1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CFR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431.97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620" w:type="dxa"/>
          </w:tcPr>
          <w:p w14:paraId="2D2AAEA2" w14:textId="77777777" w:rsidR="00841934" w:rsidRDefault="00C71A14">
            <w:pPr>
              <w:pStyle w:val="TableParagraph"/>
              <w:spacing w:before="20"/>
              <w:ind w:left="17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</w:tbl>
    <w:p w14:paraId="2D2AAEA4" w14:textId="77777777" w:rsidR="00841934" w:rsidRDefault="00C71A14">
      <w:pPr>
        <w:pStyle w:val="BodyText"/>
        <w:spacing w:before="122"/>
        <w:ind w:left="119" w:right="322"/>
      </w:pPr>
      <w:r>
        <w:t>Since most commercial applications will be installed with three-phase circuits, the authors have elected to</w:t>
      </w:r>
      <w:r>
        <w:rPr>
          <w:spacing w:val="-47"/>
        </w:rPr>
        <w:t xml:space="preserve"> </w:t>
      </w:r>
      <w:r>
        <w:t>exhibit only the code requirements for three-phase systems where there are alternate requirements for</w:t>
      </w:r>
      <w:r>
        <w:rPr>
          <w:spacing w:val="1"/>
        </w:rPr>
        <w:t xml:space="preserve"> </w:t>
      </w:r>
      <w:r>
        <w:t>equipment</w:t>
      </w:r>
      <w:r>
        <w:rPr>
          <w:spacing w:val="-4"/>
        </w:rPr>
        <w:t xml:space="preserve"> </w:t>
      </w:r>
      <w:r>
        <w:t>powered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single-phase</w:t>
      </w:r>
      <w:r>
        <w:rPr>
          <w:spacing w:val="-1"/>
        </w:rPr>
        <w:t xml:space="preserve"> </w:t>
      </w:r>
      <w:r>
        <w:t>circuits.</w:t>
      </w:r>
    </w:p>
    <w:p w14:paraId="2D2AAEA5" w14:textId="77777777" w:rsidR="00841934" w:rsidRDefault="00C71A14">
      <w:pPr>
        <w:pStyle w:val="BodyText"/>
        <w:spacing w:before="121"/>
        <w:ind w:left="119" w:right="373"/>
      </w:pPr>
      <w:r>
        <w:t>California Appliance Efficiency Regulations (Title 20 - 2019)</w:t>
      </w:r>
      <w:hyperlink w:anchor="_bookmark3" w:history="1">
        <w:r>
          <w:rPr>
            <w:vertAlign w:val="superscript"/>
          </w:rPr>
          <w:t>4</w:t>
        </w:r>
        <w:r>
          <w:t xml:space="preserve"> </w:t>
        </w:r>
      </w:hyperlink>
      <w:r>
        <w:t>Section 1605.1(c)1 Table C-4 has standards</w:t>
      </w:r>
      <w:r>
        <w:rPr>
          <w:spacing w:val="1"/>
        </w:rPr>
        <w:t xml:space="preserve"> </w:t>
      </w:r>
      <w:r>
        <w:t>for commercial package air-conditioning and heating equipment and air-source heat pumps. The relevant</w:t>
      </w:r>
      <w:r>
        <w:rPr>
          <w:spacing w:val="-47"/>
        </w:rPr>
        <w:t xml:space="preserve"> </w:t>
      </w:r>
      <w:r>
        <w:t>equipment</w:t>
      </w:r>
      <w:r>
        <w:rPr>
          <w:spacing w:val="-1"/>
        </w:rPr>
        <w:t xml:space="preserve"> </w:t>
      </w:r>
      <w:r>
        <w:t>types</w:t>
      </w:r>
      <w:r>
        <w:rPr>
          <w:spacing w:val="-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replicated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below.</w:t>
      </w:r>
    </w:p>
    <w:p w14:paraId="2D2AAEA6" w14:textId="77777777" w:rsidR="00841934" w:rsidRDefault="00841934">
      <w:pPr>
        <w:pStyle w:val="BodyText"/>
        <w:rPr>
          <w:sz w:val="20"/>
        </w:rPr>
      </w:pPr>
    </w:p>
    <w:p w14:paraId="2D2AAEA7" w14:textId="77777777" w:rsidR="00841934" w:rsidRDefault="00841934">
      <w:pPr>
        <w:pStyle w:val="BodyText"/>
        <w:rPr>
          <w:sz w:val="20"/>
        </w:rPr>
      </w:pPr>
    </w:p>
    <w:p w14:paraId="2D2AAEA8" w14:textId="77777777" w:rsidR="00841934" w:rsidRDefault="00841934">
      <w:pPr>
        <w:pStyle w:val="BodyText"/>
        <w:rPr>
          <w:sz w:val="20"/>
        </w:rPr>
      </w:pPr>
    </w:p>
    <w:p w14:paraId="2D2AAEA9" w14:textId="77777777" w:rsidR="00841934" w:rsidRDefault="00841934">
      <w:pPr>
        <w:pStyle w:val="BodyText"/>
        <w:rPr>
          <w:sz w:val="20"/>
        </w:rPr>
      </w:pPr>
    </w:p>
    <w:p w14:paraId="2D2AAEAA" w14:textId="77777777" w:rsidR="00841934" w:rsidRDefault="00841934">
      <w:pPr>
        <w:pStyle w:val="BodyText"/>
        <w:rPr>
          <w:sz w:val="20"/>
        </w:rPr>
      </w:pPr>
    </w:p>
    <w:p w14:paraId="2D2AAEAB" w14:textId="77777777" w:rsidR="00841934" w:rsidRDefault="00A92ABB">
      <w:pPr>
        <w:pStyle w:val="BodyText"/>
        <w:spacing w:before="2"/>
        <w:rPr>
          <w:sz w:val="11"/>
        </w:rPr>
      </w:pPr>
      <w:r>
        <w:pict w14:anchorId="2D2AB145">
          <v:rect id="docshape7" o:spid="_x0000_s2060" style="position:absolute;margin-left:1in;margin-top:8.0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2D2AAEAC" w14:textId="77777777" w:rsidR="00841934" w:rsidRDefault="00841934">
      <w:pPr>
        <w:pStyle w:val="BodyText"/>
        <w:rPr>
          <w:sz w:val="20"/>
        </w:rPr>
      </w:pPr>
    </w:p>
    <w:p w14:paraId="2D2AAEAD" w14:textId="77777777" w:rsidR="00841934" w:rsidRDefault="00841934">
      <w:pPr>
        <w:pStyle w:val="BodyText"/>
        <w:spacing w:before="2"/>
        <w:rPr>
          <w:sz w:val="24"/>
        </w:rPr>
      </w:pPr>
    </w:p>
    <w:p w14:paraId="2D2AAEAE" w14:textId="77777777" w:rsidR="00841934" w:rsidRDefault="00C71A14">
      <w:pPr>
        <w:spacing w:before="69"/>
        <w:ind w:left="120"/>
        <w:rPr>
          <w:sz w:val="18"/>
        </w:rPr>
      </w:pPr>
      <w:bookmarkStart w:id="12" w:name="_bookmark3"/>
      <w:bookmarkEnd w:id="12"/>
      <w:r>
        <w:rPr>
          <w:position w:val="5"/>
          <w:sz w:val="12"/>
        </w:rPr>
        <w:t>4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2D2AAEAF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</w:t>
      </w:r>
      <w:r>
        <w:rPr>
          <w:spacing w:val="-1"/>
          <w:sz w:val="18"/>
        </w:rPr>
        <w:t xml:space="preserve"> </w:t>
      </w:r>
      <w:r>
        <w:rPr>
          <w:sz w:val="18"/>
        </w:rPr>
        <w:t>C-4</w:t>
      </w:r>
    </w:p>
    <w:p w14:paraId="2D2AAEB0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EB1" w14:textId="77777777" w:rsidR="00841934" w:rsidRDefault="00841934">
      <w:pPr>
        <w:pStyle w:val="BodyText"/>
        <w:rPr>
          <w:sz w:val="20"/>
        </w:rPr>
      </w:pPr>
    </w:p>
    <w:p w14:paraId="2D2AAEB2" w14:textId="77777777" w:rsidR="00841934" w:rsidRDefault="00C71A14">
      <w:pPr>
        <w:spacing w:before="59"/>
        <w:ind w:left="120"/>
        <w:rPr>
          <w:sz w:val="20"/>
        </w:rPr>
      </w:pPr>
      <w:r>
        <w:rPr>
          <w:sz w:val="20"/>
        </w:rPr>
        <w:t>Title-20</w:t>
      </w:r>
      <w:r>
        <w:rPr>
          <w:spacing w:val="-4"/>
          <w:sz w:val="20"/>
        </w:rPr>
        <w:t xml:space="preserve"> </w:t>
      </w:r>
      <w:r>
        <w:rPr>
          <w:sz w:val="20"/>
        </w:rPr>
        <w:t>2019</w:t>
      </w:r>
      <w:r>
        <w:rPr>
          <w:spacing w:val="-4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packaged</w:t>
      </w:r>
      <w:r>
        <w:rPr>
          <w:spacing w:val="-2"/>
          <w:sz w:val="20"/>
        </w:rPr>
        <w:t xml:space="preserve"> </w:t>
      </w:r>
      <w:r>
        <w:rPr>
          <w:sz w:val="20"/>
        </w:rPr>
        <w:t>air-conditioners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heat</w:t>
      </w:r>
      <w:r>
        <w:rPr>
          <w:spacing w:val="-2"/>
          <w:sz w:val="20"/>
        </w:rPr>
        <w:t xml:space="preserve"> </w:t>
      </w:r>
      <w:r>
        <w:rPr>
          <w:sz w:val="20"/>
        </w:rPr>
        <w:t>pumps</w:t>
      </w:r>
    </w:p>
    <w:p w14:paraId="2D2AAEB3" w14:textId="77777777" w:rsidR="00841934" w:rsidRDefault="00841934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8"/>
        <w:gridCol w:w="1162"/>
        <w:gridCol w:w="939"/>
        <w:gridCol w:w="1064"/>
        <w:gridCol w:w="1609"/>
      </w:tblGrid>
      <w:tr w:rsidR="00841934" w14:paraId="2D2AAEBE" w14:textId="77777777">
        <w:trPr>
          <w:trHeight w:val="1077"/>
        </w:trPr>
        <w:tc>
          <w:tcPr>
            <w:tcW w:w="4788" w:type="dxa"/>
            <w:shd w:val="clear" w:color="auto" w:fill="F1F1F1"/>
          </w:tcPr>
          <w:p w14:paraId="2D2AAEB4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EB5" w14:textId="77777777" w:rsidR="00841934" w:rsidRDefault="00841934">
            <w:pPr>
              <w:pStyle w:val="TableParagraph"/>
              <w:ind w:left="0"/>
              <w:rPr>
                <w:sz w:val="25"/>
              </w:rPr>
            </w:pPr>
          </w:p>
          <w:p w14:paraId="2D2AAEB6" w14:textId="77777777" w:rsidR="00841934" w:rsidRDefault="00C71A14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Equipment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1162" w:type="dxa"/>
            <w:shd w:val="clear" w:color="auto" w:fill="F1F1F1"/>
          </w:tcPr>
          <w:p w14:paraId="2D2AAEB7" w14:textId="77777777" w:rsidR="00841934" w:rsidRDefault="0084193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2D2AAEB8" w14:textId="77777777" w:rsidR="00841934" w:rsidRDefault="00C71A14">
            <w:pPr>
              <w:pStyle w:val="TableParagraph"/>
              <w:spacing w:before="0"/>
              <w:ind w:left="237" w:right="212" w:firstLine="40"/>
              <w:rPr>
                <w:sz w:val="20"/>
              </w:rPr>
            </w:pPr>
            <w:r>
              <w:rPr>
                <w:sz w:val="20"/>
              </w:rPr>
              <w:t>Cooling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</w:p>
        </w:tc>
        <w:tc>
          <w:tcPr>
            <w:tcW w:w="939" w:type="dxa"/>
            <w:shd w:val="clear" w:color="auto" w:fill="F1F1F1"/>
          </w:tcPr>
          <w:p w14:paraId="2D2AAEB9" w14:textId="77777777" w:rsidR="00841934" w:rsidRDefault="0084193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2D2AAEBA" w14:textId="77777777" w:rsidR="00841934" w:rsidRDefault="00C71A14">
            <w:pPr>
              <w:pStyle w:val="TableParagraph"/>
              <w:spacing w:before="0"/>
              <w:ind w:right="81" w:firstLine="180"/>
              <w:rPr>
                <w:sz w:val="20"/>
              </w:rPr>
            </w:pPr>
            <w:r>
              <w:rPr>
                <w:sz w:val="20"/>
              </w:rPr>
              <w:t>Sub-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</w:p>
        </w:tc>
        <w:tc>
          <w:tcPr>
            <w:tcW w:w="1064" w:type="dxa"/>
            <w:shd w:val="clear" w:color="auto" w:fill="F1F1F1"/>
          </w:tcPr>
          <w:p w14:paraId="2D2AAEBB" w14:textId="77777777" w:rsidR="00841934" w:rsidRDefault="00841934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2D2AAEBC" w14:textId="77777777" w:rsidR="00841934" w:rsidRDefault="00C71A14">
            <w:pPr>
              <w:pStyle w:val="TableParagraph"/>
              <w:spacing w:before="0"/>
              <w:ind w:left="270" w:right="122" w:hanging="125"/>
              <w:rPr>
                <w:sz w:val="20"/>
              </w:rPr>
            </w:pPr>
            <w:r>
              <w:rPr>
                <w:sz w:val="20"/>
              </w:rPr>
              <w:t>Efficiency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Levels</w:t>
            </w:r>
            <w:r>
              <w:rPr>
                <w:sz w:val="20"/>
                <w:vertAlign w:val="superscript"/>
              </w:rPr>
              <w:t>i</w:t>
            </w:r>
          </w:p>
        </w:tc>
        <w:tc>
          <w:tcPr>
            <w:tcW w:w="1609" w:type="dxa"/>
            <w:shd w:val="clear" w:color="auto" w:fill="F1F1F1"/>
          </w:tcPr>
          <w:p w14:paraId="2D2AAEBD" w14:textId="77777777" w:rsidR="00841934" w:rsidRDefault="00C71A14">
            <w:pPr>
              <w:pStyle w:val="TableParagraph"/>
              <w:spacing w:before="7" w:line="260" w:lineRule="atLeast"/>
              <w:ind w:left="130" w:right="124" w:firstLine="1"/>
              <w:jc w:val="center"/>
              <w:rPr>
                <w:sz w:val="20"/>
              </w:rPr>
            </w:pPr>
            <w:r>
              <w:rPr>
                <w:sz w:val="20"/>
              </w:rPr>
              <w:t>Compliance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date: Equipment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manufactured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</w:tc>
      </w:tr>
      <w:tr w:rsidR="00841934" w14:paraId="2D2AAEC5" w14:textId="77777777">
        <w:trPr>
          <w:trHeight w:val="285"/>
        </w:trPr>
        <w:tc>
          <w:tcPr>
            <w:tcW w:w="4788" w:type="dxa"/>
            <w:vMerge w:val="restart"/>
          </w:tcPr>
          <w:p w14:paraId="2D2AAEBF" w14:textId="77777777" w:rsidR="00841934" w:rsidRDefault="00C71A14">
            <w:pPr>
              <w:pStyle w:val="TableParagraph"/>
              <w:spacing w:before="20"/>
              <w:ind w:left="539" w:right="110" w:hanging="404"/>
              <w:rPr>
                <w:sz w:val="20"/>
              </w:rPr>
            </w:pPr>
            <w:r>
              <w:rPr>
                <w:sz w:val="20"/>
              </w:rPr>
              <w:t>Small Commercial Package Air-Conditioning and Heating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(Air-Cooled,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3-Phase,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Split-System)</w:t>
            </w:r>
          </w:p>
        </w:tc>
        <w:tc>
          <w:tcPr>
            <w:tcW w:w="1162" w:type="dxa"/>
            <w:vMerge w:val="restart"/>
          </w:tcPr>
          <w:p w14:paraId="2D2AAEC0" w14:textId="77777777" w:rsidR="00841934" w:rsidRDefault="00C71A14">
            <w:pPr>
              <w:pStyle w:val="TableParagraph"/>
              <w:spacing w:before="20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</w:p>
          <w:p w14:paraId="2D2AAEC1" w14:textId="77777777" w:rsidR="00841934" w:rsidRDefault="00C71A14">
            <w:pPr>
              <w:pStyle w:val="TableParagraph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</w:p>
        </w:tc>
        <w:tc>
          <w:tcPr>
            <w:tcW w:w="939" w:type="dxa"/>
          </w:tcPr>
          <w:p w14:paraId="2D2AAEC2" w14:textId="77777777" w:rsidR="00841934" w:rsidRDefault="00C71A14">
            <w:pPr>
              <w:pStyle w:val="TableParagraph"/>
              <w:spacing w:before="20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64" w:type="dxa"/>
          </w:tcPr>
          <w:p w14:paraId="2D2AAEC3" w14:textId="77777777" w:rsidR="00841934" w:rsidRDefault="00C71A14">
            <w:pPr>
              <w:pStyle w:val="TableParagraph"/>
              <w:spacing w:before="20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SEER=13.0</w:t>
            </w:r>
          </w:p>
        </w:tc>
        <w:tc>
          <w:tcPr>
            <w:tcW w:w="1609" w:type="dxa"/>
          </w:tcPr>
          <w:p w14:paraId="2D2AAEC4" w14:textId="77777777" w:rsidR="00841934" w:rsidRDefault="00C71A14">
            <w:pPr>
              <w:pStyle w:val="TableParagraph"/>
              <w:spacing w:before="20"/>
              <w:ind w:left="150" w:right="150"/>
              <w:jc w:val="center"/>
              <w:rPr>
                <w:sz w:val="20"/>
              </w:rPr>
            </w:pPr>
            <w:r>
              <w:rPr>
                <w:sz w:val="20"/>
              </w:rPr>
              <w:t>June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2008</w:t>
            </w:r>
          </w:p>
        </w:tc>
      </w:tr>
      <w:tr w:rsidR="00841934" w14:paraId="2D2AAECB" w14:textId="77777777">
        <w:trPr>
          <w:trHeight w:val="546"/>
        </w:trPr>
        <w:tc>
          <w:tcPr>
            <w:tcW w:w="4788" w:type="dxa"/>
            <w:vMerge/>
            <w:tcBorders>
              <w:top w:val="nil"/>
            </w:tcBorders>
          </w:tcPr>
          <w:p w14:paraId="2D2AAEC6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2D2AAEC7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14:paraId="2D2AAEC8" w14:textId="77777777" w:rsidR="00841934" w:rsidRDefault="00C71A14">
            <w:pPr>
              <w:pStyle w:val="TableParagraph"/>
              <w:spacing w:before="20"/>
              <w:ind w:left="0" w:right="349"/>
              <w:jc w:val="right"/>
              <w:rPr>
                <w:sz w:val="20"/>
              </w:rPr>
            </w:pPr>
            <w:r>
              <w:rPr>
                <w:sz w:val="20"/>
              </w:rPr>
              <w:t>HP</w:t>
            </w:r>
          </w:p>
        </w:tc>
        <w:tc>
          <w:tcPr>
            <w:tcW w:w="1064" w:type="dxa"/>
          </w:tcPr>
          <w:p w14:paraId="2D2AAEC9" w14:textId="77777777" w:rsidR="00841934" w:rsidRDefault="00C71A14">
            <w:pPr>
              <w:pStyle w:val="TableParagraph"/>
              <w:spacing w:before="4" w:line="260" w:lineRule="atLeast"/>
              <w:ind w:left="150" w:right="91" w:hanging="44"/>
              <w:rPr>
                <w:sz w:val="20"/>
              </w:rPr>
            </w:pPr>
            <w:r>
              <w:rPr>
                <w:spacing w:val="-1"/>
                <w:sz w:val="20"/>
              </w:rPr>
              <w:t>SEER=14.0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HSPF=8.2</w:t>
            </w:r>
          </w:p>
        </w:tc>
        <w:tc>
          <w:tcPr>
            <w:tcW w:w="1609" w:type="dxa"/>
          </w:tcPr>
          <w:p w14:paraId="2D2AAECA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</w:tc>
      </w:tr>
      <w:tr w:rsidR="00841934" w14:paraId="2D2AAED2" w14:textId="77777777">
        <w:trPr>
          <w:trHeight w:val="285"/>
        </w:trPr>
        <w:tc>
          <w:tcPr>
            <w:tcW w:w="4788" w:type="dxa"/>
            <w:vMerge w:val="restart"/>
          </w:tcPr>
          <w:p w14:paraId="2D2AAECC" w14:textId="77777777" w:rsidR="00841934" w:rsidRDefault="00C71A14">
            <w:pPr>
              <w:pStyle w:val="TableParagraph"/>
              <w:spacing w:before="20" w:line="242" w:lineRule="auto"/>
              <w:ind w:left="436" w:right="110" w:hanging="301"/>
              <w:rPr>
                <w:sz w:val="20"/>
              </w:rPr>
            </w:pPr>
            <w:r>
              <w:rPr>
                <w:sz w:val="20"/>
              </w:rPr>
              <w:t>Small Commercial Package Air-Conditioning and Heating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(Air-Cooled,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3-Phase,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Single-Package)</w:t>
            </w:r>
          </w:p>
        </w:tc>
        <w:tc>
          <w:tcPr>
            <w:tcW w:w="1162" w:type="dxa"/>
            <w:vMerge w:val="restart"/>
          </w:tcPr>
          <w:p w14:paraId="2D2AAECD" w14:textId="77777777" w:rsidR="00841934" w:rsidRDefault="00C71A14">
            <w:pPr>
              <w:pStyle w:val="TableParagraph"/>
              <w:spacing w:before="20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</w:p>
          <w:p w14:paraId="2D2AAECE" w14:textId="77777777" w:rsidR="00841934" w:rsidRDefault="00C71A14">
            <w:pPr>
              <w:pStyle w:val="TableParagraph"/>
              <w:spacing w:before="3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</w:p>
        </w:tc>
        <w:tc>
          <w:tcPr>
            <w:tcW w:w="939" w:type="dxa"/>
          </w:tcPr>
          <w:p w14:paraId="2D2AAECF" w14:textId="77777777" w:rsidR="00841934" w:rsidRDefault="00C71A14">
            <w:pPr>
              <w:pStyle w:val="TableParagraph"/>
              <w:spacing w:before="20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64" w:type="dxa"/>
          </w:tcPr>
          <w:p w14:paraId="2D2AAED0" w14:textId="77777777" w:rsidR="00841934" w:rsidRDefault="00C71A14">
            <w:pPr>
              <w:pStyle w:val="TableParagraph"/>
              <w:spacing w:before="20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SEER=14.0</w:t>
            </w:r>
          </w:p>
        </w:tc>
        <w:tc>
          <w:tcPr>
            <w:tcW w:w="1609" w:type="dxa"/>
          </w:tcPr>
          <w:p w14:paraId="2D2AAED1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</w:tc>
      </w:tr>
      <w:tr w:rsidR="00841934" w14:paraId="2D2AAED8" w14:textId="77777777">
        <w:trPr>
          <w:trHeight w:val="546"/>
        </w:trPr>
        <w:tc>
          <w:tcPr>
            <w:tcW w:w="4788" w:type="dxa"/>
            <w:vMerge/>
            <w:tcBorders>
              <w:top w:val="nil"/>
            </w:tcBorders>
          </w:tcPr>
          <w:p w14:paraId="2D2AAED3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2D2AAED4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14:paraId="2D2AAED5" w14:textId="77777777" w:rsidR="00841934" w:rsidRDefault="00C71A14">
            <w:pPr>
              <w:pStyle w:val="TableParagraph"/>
              <w:spacing w:before="20"/>
              <w:ind w:left="0" w:right="349"/>
              <w:jc w:val="right"/>
              <w:rPr>
                <w:sz w:val="20"/>
              </w:rPr>
            </w:pPr>
            <w:r>
              <w:rPr>
                <w:sz w:val="20"/>
              </w:rPr>
              <w:t>HP</w:t>
            </w:r>
          </w:p>
        </w:tc>
        <w:tc>
          <w:tcPr>
            <w:tcW w:w="1064" w:type="dxa"/>
          </w:tcPr>
          <w:p w14:paraId="2D2AAED6" w14:textId="77777777" w:rsidR="00841934" w:rsidRDefault="00C71A14">
            <w:pPr>
              <w:pStyle w:val="TableParagraph"/>
              <w:spacing w:before="4" w:line="260" w:lineRule="atLeast"/>
              <w:ind w:left="150" w:right="91" w:hanging="44"/>
              <w:rPr>
                <w:sz w:val="20"/>
              </w:rPr>
            </w:pPr>
            <w:r>
              <w:rPr>
                <w:spacing w:val="-1"/>
                <w:sz w:val="20"/>
              </w:rPr>
              <w:t>SEER=14.0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HSPF=8.0</w:t>
            </w:r>
          </w:p>
        </w:tc>
        <w:tc>
          <w:tcPr>
            <w:tcW w:w="1609" w:type="dxa"/>
          </w:tcPr>
          <w:p w14:paraId="2D2AAED7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</w:tc>
      </w:tr>
      <w:tr w:rsidR="00841934" w14:paraId="2D2AAEE1" w14:textId="77777777">
        <w:trPr>
          <w:trHeight w:val="285"/>
        </w:trPr>
        <w:tc>
          <w:tcPr>
            <w:tcW w:w="4788" w:type="dxa"/>
            <w:vMerge w:val="restart"/>
          </w:tcPr>
          <w:p w14:paraId="2D2AAED9" w14:textId="77777777" w:rsidR="00841934" w:rsidRDefault="00C71A14">
            <w:pPr>
              <w:pStyle w:val="TableParagraph"/>
              <w:spacing w:before="23"/>
              <w:ind w:left="1111" w:hanging="682"/>
              <w:rPr>
                <w:sz w:val="20"/>
              </w:rPr>
            </w:pPr>
            <w:r>
              <w:rPr>
                <w:sz w:val="20"/>
              </w:rPr>
              <w:t>Small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(Air-Cooled)</w:t>
            </w:r>
          </w:p>
        </w:tc>
        <w:tc>
          <w:tcPr>
            <w:tcW w:w="1162" w:type="dxa"/>
            <w:vMerge w:val="restart"/>
          </w:tcPr>
          <w:p w14:paraId="2D2AAEDA" w14:textId="77777777" w:rsidR="00841934" w:rsidRDefault="00C71A14">
            <w:pPr>
              <w:pStyle w:val="TableParagraph"/>
              <w:spacing w:before="23" w:line="243" w:lineRule="exact"/>
              <w:ind w:left="160" w:right="154"/>
              <w:jc w:val="center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</w:p>
          <w:p w14:paraId="2D2AAEDB" w14:textId="77777777" w:rsidR="00841934" w:rsidRDefault="00C71A14">
            <w:pPr>
              <w:pStyle w:val="TableParagraph"/>
              <w:spacing w:before="0" w:line="243" w:lineRule="exact"/>
              <w:ind w:left="162" w:right="153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2D2AAEDC" w14:textId="77777777" w:rsidR="00841934" w:rsidRDefault="00C71A14">
            <w:pPr>
              <w:pStyle w:val="TableParagraph"/>
              <w:spacing w:before="0"/>
              <w:ind w:left="162" w:right="153"/>
              <w:jc w:val="center"/>
              <w:rPr>
                <w:sz w:val="20"/>
              </w:rPr>
            </w:pPr>
            <w:r>
              <w:rPr>
                <w:sz w:val="20"/>
              </w:rPr>
              <w:t>&lt;135,000</w:t>
            </w:r>
          </w:p>
          <w:p w14:paraId="2D2AAEDD" w14:textId="77777777" w:rsidR="00841934" w:rsidRDefault="00C71A14">
            <w:pPr>
              <w:pStyle w:val="TableParagraph"/>
              <w:spacing w:line="242" w:lineRule="exact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</w:p>
        </w:tc>
        <w:tc>
          <w:tcPr>
            <w:tcW w:w="939" w:type="dxa"/>
          </w:tcPr>
          <w:p w14:paraId="2D2AAEDE" w14:textId="77777777" w:rsidR="00841934" w:rsidRDefault="00C71A14">
            <w:pPr>
              <w:pStyle w:val="TableParagraph"/>
              <w:spacing w:before="23" w:line="242" w:lineRule="exact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64" w:type="dxa"/>
          </w:tcPr>
          <w:p w14:paraId="2D2AAEDF" w14:textId="77777777" w:rsidR="00841934" w:rsidRDefault="00C71A14">
            <w:pPr>
              <w:pStyle w:val="TableParagraph"/>
              <w:spacing w:before="23" w:line="242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IEER=12.7</w:t>
            </w:r>
          </w:p>
        </w:tc>
        <w:tc>
          <w:tcPr>
            <w:tcW w:w="1609" w:type="dxa"/>
          </w:tcPr>
          <w:p w14:paraId="2D2AAEE0" w14:textId="77777777" w:rsidR="00841934" w:rsidRDefault="00C71A14">
            <w:pPr>
              <w:pStyle w:val="TableParagraph"/>
              <w:spacing w:before="23" w:line="242" w:lineRule="exact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  <w:tr w:rsidR="00841934" w14:paraId="2D2AAEE7" w14:textId="77777777">
        <w:trPr>
          <w:trHeight w:val="721"/>
        </w:trPr>
        <w:tc>
          <w:tcPr>
            <w:tcW w:w="4788" w:type="dxa"/>
            <w:vMerge/>
            <w:tcBorders>
              <w:top w:val="nil"/>
            </w:tcBorders>
          </w:tcPr>
          <w:p w14:paraId="2D2AAEE2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2D2AAEE3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14:paraId="2D2AAEE4" w14:textId="77777777" w:rsidR="00841934" w:rsidRDefault="00C71A14">
            <w:pPr>
              <w:pStyle w:val="TableParagraph"/>
              <w:spacing w:before="20"/>
              <w:ind w:left="0" w:right="349"/>
              <w:jc w:val="right"/>
              <w:rPr>
                <w:sz w:val="20"/>
              </w:rPr>
            </w:pPr>
            <w:r>
              <w:rPr>
                <w:sz w:val="20"/>
              </w:rPr>
              <w:t>HP</w:t>
            </w:r>
          </w:p>
        </w:tc>
        <w:tc>
          <w:tcPr>
            <w:tcW w:w="1064" w:type="dxa"/>
          </w:tcPr>
          <w:p w14:paraId="2D2AAEE5" w14:textId="77777777" w:rsidR="00841934" w:rsidRDefault="00C71A14">
            <w:pPr>
              <w:pStyle w:val="TableParagraph"/>
              <w:spacing w:before="20" w:line="261" w:lineRule="auto"/>
              <w:ind w:left="183" w:right="112" w:hanging="56"/>
              <w:rPr>
                <w:sz w:val="20"/>
              </w:rPr>
            </w:pPr>
            <w:r>
              <w:rPr>
                <w:spacing w:val="-1"/>
                <w:sz w:val="20"/>
              </w:rPr>
              <w:t>IEER=12.0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COP=3.3</w:t>
            </w:r>
          </w:p>
        </w:tc>
        <w:tc>
          <w:tcPr>
            <w:tcW w:w="1609" w:type="dxa"/>
          </w:tcPr>
          <w:p w14:paraId="2D2AAEE6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  <w:tr w:rsidR="00841934" w14:paraId="2D2AAEF0" w14:textId="77777777">
        <w:trPr>
          <w:trHeight w:val="350"/>
        </w:trPr>
        <w:tc>
          <w:tcPr>
            <w:tcW w:w="4788" w:type="dxa"/>
            <w:vMerge w:val="restart"/>
          </w:tcPr>
          <w:p w14:paraId="2D2AAEE8" w14:textId="77777777" w:rsidR="00841934" w:rsidRDefault="00C71A14">
            <w:pPr>
              <w:pStyle w:val="TableParagraph"/>
              <w:spacing w:before="20"/>
              <w:ind w:left="1111" w:right="395" w:hanging="687"/>
              <w:rPr>
                <w:sz w:val="20"/>
              </w:rPr>
            </w:pPr>
            <w:r>
              <w:rPr>
                <w:sz w:val="20"/>
              </w:rPr>
              <w:t>Large Commercial Packaged Air Conditioning and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(Air-Cooled)</w:t>
            </w:r>
          </w:p>
        </w:tc>
        <w:tc>
          <w:tcPr>
            <w:tcW w:w="1162" w:type="dxa"/>
            <w:vMerge w:val="restart"/>
          </w:tcPr>
          <w:p w14:paraId="2D2AAEE9" w14:textId="77777777" w:rsidR="00841934" w:rsidRDefault="00C71A14">
            <w:pPr>
              <w:pStyle w:val="TableParagraph"/>
              <w:spacing w:before="20"/>
              <w:ind w:left="160" w:right="154"/>
              <w:jc w:val="center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</w:p>
          <w:p w14:paraId="2D2AAEEA" w14:textId="77777777" w:rsidR="00841934" w:rsidRDefault="00C71A14">
            <w:pPr>
              <w:pStyle w:val="TableParagraph"/>
              <w:ind w:left="162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2D2AAEEB" w14:textId="77777777" w:rsidR="00841934" w:rsidRDefault="00C71A14">
            <w:pPr>
              <w:pStyle w:val="TableParagraph"/>
              <w:ind w:left="162" w:right="154"/>
              <w:jc w:val="center"/>
              <w:rPr>
                <w:sz w:val="20"/>
              </w:rPr>
            </w:pPr>
            <w:r>
              <w:rPr>
                <w:sz w:val="20"/>
              </w:rPr>
              <w:t>&lt;240,000</w:t>
            </w:r>
          </w:p>
          <w:p w14:paraId="2D2AAEEC" w14:textId="77777777" w:rsidR="00841934" w:rsidRDefault="00C71A14">
            <w:pPr>
              <w:pStyle w:val="TableParagraph"/>
              <w:spacing w:before="0" w:line="242" w:lineRule="exact"/>
              <w:ind w:left="157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</w:p>
        </w:tc>
        <w:tc>
          <w:tcPr>
            <w:tcW w:w="939" w:type="dxa"/>
          </w:tcPr>
          <w:p w14:paraId="2D2AAEED" w14:textId="77777777" w:rsidR="00841934" w:rsidRDefault="00C71A14">
            <w:pPr>
              <w:pStyle w:val="TableParagraph"/>
              <w:spacing w:before="20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64" w:type="dxa"/>
          </w:tcPr>
          <w:p w14:paraId="2D2AAEEE" w14:textId="77777777" w:rsidR="00841934" w:rsidRDefault="00C71A14">
            <w:pPr>
              <w:pStyle w:val="TableParagraph"/>
              <w:spacing w:before="20"/>
              <w:ind w:left="0" w:right="123"/>
              <w:jc w:val="right"/>
              <w:rPr>
                <w:sz w:val="20"/>
              </w:rPr>
            </w:pPr>
            <w:r>
              <w:rPr>
                <w:sz w:val="20"/>
              </w:rPr>
              <w:t>IEER=12.2</w:t>
            </w:r>
          </w:p>
        </w:tc>
        <w:tc>
          <w:tcPr>
            <w:tcW w:w="1609" w:type="dxa"/>
          </w:tcPr>
          <w:p w14:paraId="2D2AAEEF" w14:textId="77777777" w:rsidR="00841934" w:rsidRDefault="00C71A14">
            <w:pPr>
              <w:pStyle w:val="TableParagraph"/>
              <w:spacing w:before="20"/>
              <w:ind w:left="151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  <w:tr w:rsidR="00841934" w14:paraId="2D2AAEF6" w14:textId="77777777">
        <w:trPr>
          <w:trHeight w:val="657"/>
        </w:trPr>
        <w:tc>
          <w:tcPr>
            <w:tcW w:w="4788" w:type="dxa"/>
            <w:vMerge/>
            <w:tcBorders>
              <w:top w:val="nil"/>
            </w:tcBorders>
          </w:tcPr>
          <w:p w14:paraId="2D2AAEF1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2D2AAEF2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14:paraId="2D2AAEF3" w14:textId="77777777" w:rsidR="00841934" w:rsidRDefault="00C71A14">
            <w:pPr>
              <w:pStyle w:val="TableParagraph"/>
              <w:spacing w:before="20"/>
              <w:ind w:left="0" w:right="349"/>
              <w:jc w:val="right"/>
              <w:rPr>
                <w:sz w:val="20"/>
              </w:rPr>
            </w:pPr>
            <w:r>
              <w:rPr>
                <w:sz w:val="20"/>
              </w:rPr>
              <w:t>HP</w:t>
            </w:r>
          </w:p>
        </w:tc>
        <w:tc>
          <w:tcPr>
            <w:tcW w:w="1064" w:type="dxa"/>
          </w:tcPr>
          <w:p w14:paraId="2D2AAEF4" w14:textId="77777777" w:rsidR="00841934" w:rsidRDefault="00C71A14">
            <w:pPr>
              <w:pStyle w:val="TableParagraph"/>
              <w:spacing w:before="20" w:line="261" w:lineRule="auto"/>
              <w:ind w:left="183" w:right="112" w:hanging="56"/>
              <w:rPr>
                <w:sz w:val="20"/>
              </w:rPr>
            </w:pPr>
            <w:r>
              <w:rPr>
                <w:spacing w:val="-1"/>
                <w:sz w:val="20"/>
              </w:rPr>
              <w:t>IEER=11.4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COP=3.3</w:t>
            </w:r>
          </w:p>
        </w:tc>
        <w:tc>
          <w:tcPr>
            <w:tcW w:w="1609" w:type="dxa"/>
          </w:tcPr>
          <w:p w14:paraId="2D2AAEF5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  <w:tr w:rsidR="00841934" w14:paraId="2D2AAEFF" w14:textId="77777777">
        <w:trPr>
          <w:trHeight w:val="350"/>
        </w:trPr>
        <w:tc>
          <w:tcPr>
            <w:tcW w:w="4788" w:type="dxa"/>
            <w:vMerge w:val="restart"/>
          </w:tcPr>
          <w:p w14:paraId="2D2AAEF7" w14:textId="77777777" w:rsidR="00841934" w:rsidRDefault="00C71A14">
            <w:pPr>
              <w:pStyle w:val="TableParagraph"/>
              <w:spacing w:before="20"/>
              <w:ind w:left="1111" w:hanging="893"/>
              <w:rPr>
                <w:sz w:val="20"/>
              </w:rPr>
            </w:pPr>
            <w:r>
              <w:rPr>
                <w:sz w:val="20"/>
              </w:rPr>
              <w:t>Very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Large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(Air-Cooled)</w:t>
            </w:r>
          </w:p>
        </w:tc>
        <w:tc>
          <w:tcPr>
            <w:tcW w:w="1162" w:type="dxa"/>
            <w:vMerge w:val="restart"/>
          </w:tcPr>
          <w:p w14:paraId="2D2AAEF8" w14:textId="77777777" w:rsidR="00841934" w:rsidRDefault="00C71A14">
            <w:pPr>
              <w:pStyle w:val="TableParagraph"/>
              <w:spacing w:before="20"/>
              <w:ind w:left="160" w:right="154"/>
              <w:jc w:val="center"/>
              <w:rPr>
                <w:sz w:val="20"/>
              </w:rPr>
            </w:pPr>
            <w:r>
              <w:rPr>
                <w:sz w:val="20"/>
              </w:rPr>
              <w:t>≥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240,000</w:t>
            </w:r>
          </w:p>
          <w:p w14:paraId="2D2AAEF9" w14:textId="77777777" w:rsidR="00841934" w:rsidRDefault="00C71A14">
            <w:pPr>
              <w:pStyle w:val="TableParagraph"/>
              <w:ind w:left="162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2D2AAEFA" w14:textId="77777777" w:rsidR="00841934" w:rsidRDefault="00C71A14">
            <w:pPr>
              <w:pStyle w:val="TableParagraph"/>
              <w:ind w:left="162" w:right="154"/>
              <w:jc w:val="center"/>
              <w:rPr>
                <w:sz w:val="20"/>
              </w:rPr>
            </w:pPr>
            <w:r>
              <w:rPr>
                <w:sz w:val="20"/>
              </w:rPr>
              <w:t>&lt;760,000</w:t>
            </w:r>
          </w:p>
          <w:p w14:paraId="2D2AAEFB" w14:textId="77777777" w:rsidR="00841934" w:rsidRDefault="00C71A14">
            <w:pPr>
              <w:pStyle w:val="TableParagraph"/>
              <w:spacing w:before="0" w:line="242" w:lineRule="exact"/>
              <w:ind w:left="157" w:right="154"/>
              <w:jc w:val="center"/>
              <w:rPr>
                <w:sz w:val="20"/>
              </w:rPr>
            </w:pPr>
            <w:r>
              <w:rPr>
                <w:sz w:val="20"/>
              </w:rPr>
              <w:t>Btu/h</w:t>
            </w:r>
          </w:p>
        </w:tc>
        <w:tc>
          <w:tcPr>
            <w:tcW w:w="939" w:type="dxa"/>
          </w:tcPr>
          <w:p w14:paraId="2D2AAEFC" w14:textId="77777777" w:rsidR="00841934" w:rsidRDefault="00C71A14">
            <w:pPr>
              <w:pStyle w:val="TableParagraph"/>
              <w:spacing w:before="20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64" w:type="dxa"/>
          </w:tcPr>
          <w:p w14:paraId="2D2AAEFD" w14:textId="77777777" w:rsidR="00841934" w:rsidRDefault="00C71A14">
            <w:pPr>
              <w:pStyle w:val="TableParagraph"/>
              <w:spacing w:before="20"/>
              <w:ind w:left="0" w:right="123"/>
              <w:jc w:val="right"/>
              <w:rPr>
                <w:sz w:val="20"/>
              </w:rPr>
            </w:pPr>
            <w:r>
              <w:rPr>
                <w:sz w:val="20"/>
              </w:rPr>
              <w:t>IEER=11.4</w:t>
            </w:r>
          </w:p>
        </w:tc>
        <w:tc>
          <w:tcPr>
            <w:tcW w:w="1609" w:type="dxa"/>
          </w:tcPr>
          <w:p w14:paraId="2D2AAEFE" w14:textId="77777777" w:rsidR="00841934" w:rsidRDefault="00C71A14">
            <w:pPr>
              <w:pStyle w:val="TableParagraph"/>
              <w:spacing w:before="20"/>
              <w:ind w:left="151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  <w:tr w:rsidR="00841934" w14:paraId="2D2AAF05" w14:textId="77777777">
        <w:trPr>
          <w:trHeight w:val="657"/>
        </w:trPr>
        <w:tc>
          <w:tcPr>
            <w:tcW w:w="4788" w:type="dxa"/>
            <w:vMerge/>
            <w:tcBorders>
              <w:top w:val="nil"/>
            </w:tcBorders>
          </w:tcPr>
          <w:p w14:paraId="2D2AAF00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14:paraId="2D2AAF01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 w14:paraId="2D2AAF02" w14:textId="77777777" w:rsidR="00841934" w:rsidRDefault="00C71A14">
            <w:pPr>
              <w:pStyle w:val="TableParagraph"/>
              <w:spacing w:before="20"/>
              <w:ind w:left="0" w:right="349"/>
              <w:jc w:val="right"/>
              <w:rPr>
                <w:sz w:val="20"/>
              </w:rPr>
            </w:pPr>
            <w:r>
              <w:rPr>
                <w:sz w:val="20"/>
              </w:rPr>
              <w:t>HP</w:t>
            </w:r>
          </w:p>
        </w:tc>
        <w:tc>
          <w:tcPr>
            <w:tcW w:w="1064" w:type="dxa"/>
          </w:tcPr>
          <w:p w14:paraId="2D2AAF03" w14:textId="77777777" w:rsidR="00841934" w:rsidRDefault="00C71A14">
            <w:pPr>
              <w:pStyle w:val="TableParagraph"/>
              <w:spacing w:before="20" w:line="261" w:lineRule="auto"/>
              <w:ind w:left="183" w:right="112" w:hanging="56"/>
              <w:rPr>
                <w:sz w:val="20"/>
              </w:rPr>
            </w:pPr>
            <w:r>
              <w:rPr>
                <w:spacing w:val="-1"/>
                <w:sz w:val="20"/>
              </w:rPr>
              <w:t>IEER=10.4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COP=3.2</w:t>
            </w:r>
          </w:p>
        </w:tc>
        <w:tc>
          <w:tcPr>
            <w:tcW w:w="1609" w:type="dxa"/>
          </w:tcPr>
          <w:p w14:paraId="2D2AAF04" w14:textId="77777777" w:rsidR="00841934" w:rsidRDefault="00C71A14">
            <w:pPr>
              <w:pStyle w:val="TableParagraph"/>
              <w:spacing w:before="20"/>
              <w:ind w:left="152" w:right="150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</w:p>
        </w:tc>
      </w:tr>
    </w:tbl>
    <w:p w14:paraId="2D2AAF06" w14:textId="77777777" w:rsidR="00841934" w:rsidRDefault="00C71A14">
      <w:pPr>
        <w:spacing w:before="142" w:line="247" w:lineRule="auto"/>
        <w:ind w:left="119" w:right="530"/>
        <w:rPr>
          <w:sz w:val="20"/>
        </w:rPr>
      </w:pPr>
      <w:r>
        <w:rPr>
          <w:sz w:val="20"/>
          <w:vertAlign w:val="superscript"/>
        </w:rPr>
        <w:t>i</w:t>
      </w:r>
      <w:r>
        <w:rPr>
          <w:sz w:val="20"/>
        </w:rPr>
        <w:t xml:space="preserve"> All IEER values shown are for heat pump heating and does not include equipment with electric resistance heating</w:t>
      </w:r>
      <w:r>
        <w:rPr>
          <w:spacing w:val="-4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heating.</w:t>
      </w:r>
    </w:p>
    <w:p w14:paraId="2D2AAF07" w14:textId="77777777" w:rsidR="00841934" w:rsidRDefault="00C71A14">
      <w:pPr>
        <w:pStyle w:val="BodyText"/>
        <w:spacing w:before="109"/>
        <w:ind w:left="119" w:right="572"/>
      </w:pPr>
      <w:r>
        <w:t>California Appliance Efficiency Regulations (Title 20 - 2019)</w:t>
      </w:r>
      <w:hyperlink w:anchor="_bookmark4" w:history="1">
        <w:r>
          <w:rPr>
            <w:vertAlign w:val="superscript"/>
          </w:rPr>
          <w:t>5</w:t>
        </w:r>
        <w:r>
          <w:t xml:space="preserve"> </w:t>
        </w:r>
      </w:hyperlink>
      <w:r>
        <w:t>Section 1605.1(e)1 Table E-5 has standards</w:t>
      </w:r>
      <w:r>
        <w:rPr>
          <w:spacing w:val="-47"/>
        </w:rPr>
        <w:t xml:space="preserve"> </w:t>
      </w:r>
      <w:r>
        <w:t>for commercial</w:t>
      </w:r>
      <w:r>
        <w:rPr>
          <w:spacing w:val="-1"/>
        </w:rPr>
        <w:t xml:space="preserve"> </w:t>
      </w:r>
      <w:r>
        <w:t>gas-fired central</w:t>
      </w:r>
      <w:r>
        <w:rPr>
          <w:spacing w:val="-1"/>
        </w:rPr>
        <w:t xml:space="preserve"> </w:t>
      </w:r>
      <w:r>
        <w:t>furnaces.</w:t>
      </w:r>
      <w:r>
        <w:rPr>
          <w:spacing w:val="-1"/>
        </w:rPr>
        <w:t xml:space="preserve"> </w:t>
      </w:r>
      <w:r>
        <w:t>The table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replaced</w:t>
      </w:r>
      <w:r>
        <w:rPr>
          <w:spacing w:val="-3"/>
        </w:rPr>
        <w:t xml:space="preserve"> </w:t>
      </w:r>
      <w:r>
        <w:t>below:</w:t>
      </w:r>
    </w:p>
    <w:p w14:paraId="2D2AAF08" w14:textId="77777777" w:rsidR="00841934" w:rsidRDefault="00841934">
      <w:pPr>
        <w:pStyle w:val="BodyText"/>
        <w:spacing w:before="3"/>
        <w:rPr>
          <w:sz w:val="23"/>
        </w:rPr>
      </w:pPr>
    </w:p>
    <w:p w14:paraId="2D2AAF09" w14:textId="77777777" w:rsidR="00841934" w:rsidRDefault="00C71A14">
      <w:pPr>
        <w:ind w:left="120"/>
        <w:rPr>
          <w:sz w:val="20"/>
        </w:rPr>
      </w:pPr>
      <w:r>
        <w:rPr>
          <w:sz w:val="20"/>
        </w:rPr>
        <w:t>Title-20</w:t>
      </w:r>
      <w:r>
        <w:rPr>
          <w:spacing w:val="-3"/>
          <w:sz w:val="20"/>
        </w:rPr>
        <w:t xml:space="preserve"> </w:t>
      </w:r>
      <w:r>
        <w:rPr>
          <w:sz w:val="20"/>
        </w:rPr>
        <w:t>2019</w:t>
      </w:r>
      <w:r>
        <w:rPr>
          <w:spacing w:val="-3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large</w:t>
      </w:r>
      <w:r>
        <w:rPr>
          <w:spacing w:val="-1"/>
          <w:sz w:val="20"/>
        </w:rPr>
        <w:t xml:space="preserve"> </w:t>
      </w:r>
      <w:r>
        <w:rPr>
          <w:sz w:val="20"/>
        </w:rPr>
        <w:t>central</w:t>
      </w:r>
      <w:r>
        <w:rPr>
          <w:spacing w:val="-4"/>
          <w:sz w:val="20"/>
        </w:rPr>
        <w:t xml:space="preserve"> </w:t>
      </w:r>
      <w:r>
        <w:rPr>
          <w:sz w:val="20"/>
        </w:rPr>
        <w:t>gas</w:t>
      </w:r>
      <w:r>
        <w:rPr>
          <w:spacing w:val="-3"/>
          <w:sz w:val="20"/>
        </w:rPr>
        <w:t xml:space="preserve"> </w:t>
      </w:r>
      <w:r>
        <w:rPr>
          <w:sz w:val="20"/>
        </w:rPr>
        <w:t>furnaces</w:t>
      </w:r>
    </w:p>
    <w:p w14:paraId="2D2AAF0A" w14:textId="77777777" w:rsidR="00841934" w:rsidRDefault="00841934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8"/>
        <w:gridCol w:w="1162"/>
        <w:gridCol w:w="1810"/>
        <w:gridCol w:w="1800"/>
      </w:tblGrid>
      <w:tr w:rsidR="00841934" w14:paraId="2D2AAF0F" w14:textId="77777777">
        <w:trPr>
          <w:trHeight w:val="285"/>
        </w:trPr>
        <w:tc>
          <w:tcPr>
            <w:tcW w:w="4788" w:type="dxa"/>
            <w:vMerge w:val="restart"/>
            <w:shd w:val="clear" w:color="auto" w:fill="F1F1F1"/>
          </w:tcPr>
          <w:p w14:paraId="2D2AAF0B" w14:textId="77777777" w:rsidR="00841934" w:rsidRDefault="00841934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14:paraId="2D2AAF0C" w14:textId="77777777" w:rsidR="00841934" w:rsidRDefault="00C71A14">
            <w:pPr>
              <w:pStyle w:val="TableParagraph"/>
              <w:spacing w:before="0"/>
              <w:ind w:left="1977" w:right="1970"/>
              <w:jc w:val="center"/>
              <w:rPr>
                <w:sz w:val="20"/>
              </w:rPr>
            </w:pPr>
            <w:r>
              <w:rPr>
                <w:sz w:val="20"/>
              </w:rPr>
              <w:t>Appliance</w:t>
            </w:r>
          </w:p>
        </w:tc>
        <w:tc>
          <w:tcPr>
            <w:tcW w:w="1162" w:type="dxa"/>
            <w:vMerge w:val="restart"/>
            <w:shd w:val="clear" w:color="auto" w:fill="F1F1F1"/>
          </w:tcPr>
          <w:p w14:paraId="2D2AAF0D" w14:textId="77777777" w:rsidR="00841934" w:rsidRDefault="00C71A14">
            <w:pPr>
              <w:pStyle w:val="TableParagraph"/>
              <w:spacing w:before="47"/>
              <w:ind w:left="259" w:right="87" w:hanging="1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Rated </w:t>
            </w:r>
            <w:r>
              <w:rPr>
                <w:sz w:val="20"/>
              </w:rPr>
              <w:t>Input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(Btu/hr)</w:t>
            </w:r>
          </w:p>
        </w:tc>
        <w:tc>
          <w:tcPr>
            <w:tcW w:w="3610" w:type="dxa"/>
            <w:gridSpan w:val="2"/>
            <w:shd w:val="clear" w:color="auto" w:fill="F1F1F1"/>
          </w:tcPr>
          <w:p w14:paraId="2D2AAF0E" w14:textId="77777777" w:rsidR="00841934" w:rsidRDefault="00C71A14">
            <w:pPr>
              <w:pStyle w:val="TableParagraph"/>
              <w:spacing w:before="20"/>
              <w:ind w:left="649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</w:tr>
      <w:tr w:rsidR="00841934" w14:paraId="2D2AAF14" w14:textId="77777777">
        <w:trPr>
          <w:trHeight w:val="282"/>
        </w:trPr>
        <w:tc>
          <w:tcPr>
            <w:tcW w:w="4788" w:type="dxa"/>
            <w:vMerge/>
            <w:tcBorders>
              <w:top w:val="nil"/>
            </w:tcBorders>
            <w:shd w:val="clear" w:color="auto" w:fill="F1F1F1"/>
          </w:tcPr>
          <w:p w14:paraId="2D2AAF10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  <w:shd w:val="clear" w:color="auto" w:fill="F1F1F1"/>
          </w:tcPr>
          <w:p w14:paraId="2D2AAF11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shd w:val="clear" w:color="auto" w:fill="F1F1F1"/>
          </w:tcPr>
          <w:p w14:paraId="2D2AAF12" w14:textId="77777777" w:rsidR="00841934" w:rsidRDefault="00C71A14">
            <w:pPr>
              <w:pStyle w:val="TableParagraph"/>
              <w:spacing w:before="20" w:line="242" w:lineRule="exact"/>
              <w:ind w:left="252" w:right="249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1994</w:t>
            </w:r>
          </w:p>
        </w:tc>
        <w:tc>
          <w:tcPr>
            <w:tcW w:w="1800" w:type="dxa"/>
            <w:shd w:val="clear" w:color="auto" w:fill="F1F1F1"/>
          </w:tcPr>
          <w:p w14:paraId="2D2AAF13" w14:textId="77777777" w:rsidR="00841934" w:rsidRDefault="00C71A14">
            <w:pPr>
              <w:pStyle w:val="TableParagraph"/>
              <w:spacing w:before="20" w:line="242" w:lineRule="exact"/>
              <w:ind w:left="249" w:right="242"/>
              <w:jc w:val="center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</w:p>
        </w:tc>
      </w:tr>
      <w:tr w:rsidR="00841934" w14:paraId="2D2AAF19" w14:textId="77777777">
        <w:trPr>
          <w:trHeight w:val="350"/>
        </w:trPr>
        <w:tc>
          <w:tcPr>
            <w:tcW w:w="4788" w:type="dxa"/>
          </w:tcPr>
          <w:p w14:paraId="2D2AAF15" w14:textId="77777777" w:rsidR="00841934" w:rsidRDefault="00C71A14">
            <w:pPr>
              <w:pStyle w:val="TableParagraph"/>
              <w:spacing w:before="20"/>
              <w:ind w:left="1547"/>
              <w:rPr>
                <w:sz w:val="20"/>
              </w:rPr>
            </w:pPr>
            <w:r>
              <w:rPr>
                <w:sz w:val="20"/>
              </w:rPr>
              <w:t>Gas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Furnaces</w:t>
            </w:r>
          </w:p>
        </w:tc>
        <w:tc>
          <w:tcPr>
            <w:tcW w:w="1162" w:type="dxa"/>
          </w:tcPr>
          <w:p w14:paraId="2D2AAF16" w14:textId="77777777" w:rsidR="00841934" w:rsidRDefault="00C71A14">
            <w:pPr>
              <w:pStyle w:val="TableParagraph"/>
              <w:spacing w:before="20"/>
              <w:ind w:left="201"/>
              <w:rPr>
                <w:sz w:val="20"/>
              </w:rPr>
            </w:pPr>
            <w:r>
              <w:rPr>
                <w:sz w:val="20"/>
              </w:rPr>
              <w:t>≥225,000</w:t>
            </w:r>
          </w:p>
        </w:tc>
        <w:tc>
          <w:tcPr>
            <w:tcW w:w="1810" w:type="dxa"/>
          </w:tcPr>
          <w:p w14:paraId="2D2AAF17" w14:textId="77777777" w:rsidR="00841934" w:rsidRDefault="00C71A14">
            <w:pPr>
              <w:pStyle w:val="TableParagraph"/>
              <w:spacing w:before="20"/>
              <w:ind w:left="252" w:right="249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00" w:type="dxa"/>
          </w:tcPr>
          <w:p w14:paraId="2D2AAF18" w14:textId="77777777" w:rsidR="00841934" w:rsidRDefault="00C71A14">
            <w:pPr>
              <w:pStyle w:val="TableParagraph"/>
              <w:spacing w:before="20"/>
              <w:ind w:left="249" w:right="242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</w:tbl>
    <w:p w14:paraId="2D2AAF1A" w14:textId="77777777" w:rsidR="00841934" w:rsidRDefault="00C71A14">
      <w:pPr>
        <w:pStyle w:val="BodyText"/>
        <w:spacing w:before="120"/>
        <w:ind w:left="119" w:right="572"/>
      </w:pPr>
      <w:r>
        <w:t>California Appliance Efficiency Regulations (Title 20 - 2019)</w:t>
      </w:r>
      <w:hyperlink w:anchor="_bookmark5" w:history="1">
        <w:r>
          <w:rPr>
            <w:vertAlign w:val="superscript"/>
          </w:rPr>
          <w:t>6</w:t>
        </w:r>
        <w:r>
          <w:t xml:space="preserve"> </w:t>
        </w:r>
      </w:hyperlink>
      <w:r>
        <w:t>Section 1605.3(e)1 Table E-8 has standards</w:t>
      </w:r>
      <w:r>
        <w:rPr>
          <w:spacing w:val="-47"/>
        </w:rPr>
        <w:t xml:space="preserve"> </w:t>
      </w:r>
      <w:r>
        <w:t>for gas-fired</w:t>
      </w:r>
      <w:r>
        <w:rPr>
          <w:spacing w:val="1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furnaces</w:t>
      </w:r>
      <w:r>
        <w:rPr>
          <w:spacing w:val="-1"/>
        </w:rPr>
        <w:t xml:space="preserve"> </w:t>
      </w:r>
      <w:r>
        <w:t>&lt;225,000 Btu/hour.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replaced</w:t>
      </w:r>
      <w:r>
        <w:rPr>
          <w:spacing w:val="1"/>
        </w:rPr>
        <w:t xml:space="preserve"> </w:t>
      </w:r>
      <w:r>
        <w:t>below:</w:t>
      </w:r>
    </w:p>
    <w:p w14:paraId="2D2AAF1B" w14:textId="77777777" w:rsidR="00841934" w:rsidRDefault="00841934">
      <w:pPr>
        <w:pStyle w:val="BodyText"/>
        <w:rPr>
          <w:sz w:val="20"/>
        </w:rPr>
      </w:pPr>
    </w:p>
    <w:p w14:paraId="2D2AAF1C" w14:textId="77777777" w:rsidR="00841934" w:rsidRDefault="00841934">
      <w:pPr>
        <w:pStyle w:val="BodyText"/>
        <w:rPr>
          <w:sz w:val="20"/>
        </w:rPr>
      </w:pPr>
    </w:p>
    <w:p w14:paraId="2D2AAF1D" w14:textId="77777777" w:rsidR="00841934" w:rsidRDefault="00841934">
      <w:pPr>
        <w:pStyle w:val="BodyText"/>
        <w:rPr>
          <w:sz w:val="20"/>
        </w:rPr>
      </w:pPr>
    </w:p>
    <w:p w14:paraId="2D2AAF1E" w14:textId="77777777" w:rsidR="00841934" w:rsidRDefault="00841934">
      <w:pPr>
        <w:pStyle w:val="BodyText"/>
        <w:rPr>
          <w:sz w:val="20"/>
        </w:rPr>
      </w:pPr>
    </w:p>
    <w:p w14:paraId="2D2AAF1F" w14:textId="77777777" w:rsidR="00841934" w:rsidRDefault="00841934">
      <w:pPr>
        <w:pStyle w:val="BodyText"/>
        <w:rPr>
          <w:sz w:val="20"/>
        </w:rPr>
      </w:pPr>
    </w:p>
    <w:p w14:paraId="2D2AAF20" w14:textId="77777777" w:rsidR="00841934" w:rsidRDefault="00A92ABB">
      <w:pPr>
        <w:pStyle w:val="BodyText"/>
        <w:spacing w:before="9"/>
        <w:rPr>
          <w:sz w:val="14"/>
        </w:rPr>
      </w:pPr>
      <w:r>
        <w:pict w14:anchorId="2D2AB146">
          <v:rect id="docshape8" o:spid="_x0000_s2059" style="position:absolute;margin-left:1in;margin-top:10.2pt;width:2in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2D2AAF21" w14:textId="77777777" w:rsidR="00841934" w:rsidRDefault="00841934">
      <w:pPr>
        <w:pStyle w:val="BodyText"/>
        <w:rPr>
          <w:sz w:val="20"/>
        </w:rPr>
      </w:pPr>
    </w:p>
    <w:p w14:paraId="2D2AAF22" w14:textId="77777777" w:rsidR="00841934" w:rsidRDefault="00841934">
      <w:pPr>
        <w:pStyle w:val="BodyText"/>
        <w:spacing w:before="2"/>
        <w:rPr>
          <w:sz w:val="24"/>
        </w:rPr>
      </w:pPr>
    </w:p>
    <w:p w14:paraId="2D2AAF23" w14:textId="77777777" w:rsidR="00841934" w:rsidRDefault="00C71A14">
      <w:pPr>
        <w:spacing w:before="69"/>
        <w:ind w:left="120"/>
        <w:rPr>
          <w:sz w:val="18"/>
        </w:rPr>
      </w:pPr>
      <w:bookmarkStart w:id="13" w:name="_bookmark4"/>
      <w:bookmarkEnd w:id="13"/>
      <w:r>
        <w:rPr>
          <w:position w:val="5"/>
          <w:sz w:val="12"/>
        </w:rPr>
        <w:t>5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2D2AAF24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 E-5.</w:t>
      </w:r>
    </w:p>
    <w:p w14:paraId="2D2AAF25" w14:textId="77777777" w:rsidR="00841934" w:rsidRDefault="00C71A14">
      <w:pPr>
        <w:spacing w:before="119"/>
        <w:ind w:left="120"/>
        <w:rPr>
          <w:sz w:val="18"/>
        </w:rPr>
      </w:pPr>
      <w:bookmarkStart w:id="14" w:name="_bookmark5"/>
      <w:bookmarkEnd w:id="14"/>
      <w:r>
        <w:rPr>
          <w:position w:val="5"/>
          <w:sz w:val="12"/>
        </w:rPr>
        <w:t>6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2D2AAF26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 E-8.</w:t>
      </w:r>
    </w:p>
    <w:p w14:paraId="2D2AAF27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F28" w14:textId="77777777" w:rsidR="00841934" w:rsidRDefault="00841934">
      <w:pPr>
        <w:pStyle w:val="BodyText"/>
        <w:rPr>
          <w:sz w:val="20"/>
        </w:rPr>
      </w:pPr>
    </w:p>
    <w:p w14:paraId="2D2AAF29" w14:textId="77777777" w:rsidR="00841934" w:rsidRDefault="00C71A14">
      <w:pPr>
        <w:spacing w:before="59"/>
        <w:ind w:left="120"/>
        <w:rPr>
          <w:sz w:val="20"/>
        </w:rPr>
      </w:pPr>
      <w:r>
        <w:rPr>
          <w:sz w:val="20"/>
        </w:rPr>
        <w:t>Title-20</w:t>
      </w:r>
      <w:r>
        <w:rPr>
          <w:spacing w:val="-3"/>
          <w:sz w:val="20"/>
        </w:rPr>
        <w:t xml:space="preserve"> </w:t>
      </w:r>
      <w:r>
        <w:rPr>
          <w:sz w:val="20"/>
        </w:rPr>
        <w:t>2019</w:t>
      </w:r>
      <w:r>
        <w:rPr>
          <w:spacing w:val="-3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small</w:t>
      </w:r>
      <w:r>
        <w:rPr>
          <w:spacing w:val="-4"/>
          <w:sz w:val="20"/>
        </w:rPr>
        <w:t xml:space="preserve"> </w:t>
      </w:r>
      <w:r>
        <w:rPr>
          <w:sz w:val="20"/>
        </w:rPr>
        <w:t>central</w:t>
      </w:r>
      <w:r>
        <w:rPr>
          <w:spacing w:val="-3"/>
          <w:sz w:val="20"/>
        </w:rPr>
        <w:t xml:space="preserve"> </w:t>
      </w:r>
      <w:r>
        <w:rPr>
          <w:sz w:val="20"/>
        </w:rPr>
        <w:t>gas</w:t>
      </w:r>
      <w:r>
        <w:rPr>
          <w:spacing w:val="-3"/>
          <w:sz w:val="20"/>
        </w:rPr>
        <w:t xml:space="preserve"> </w:t>
      </w:r>
      <w:r>
        <w:rPr>
          <w:sz w:val="20"/>
        </w:rPr>
        <w:t>furnaces</w:t>
      </w:r>
    </w:p>
    <w:p w14:paraId="2D2AAF2A" w14:textId="77777777" w:rsidR="00841934" w:rsidRDefault="00841934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977"/>
        <w:gridCol w:w="3602"/>
      </w:tblGrid>
      <w:tr w:rsidR="00841934" w14:paraId="2D2AAF2E" w14:textId="77777777">
        <w:trPr>
          <w:trHeight w:val="457"/>
        </w:trPr>
        <w:tc>
          <w:tcPr>
            <w:tcW w:w="3979" w:type="dxa"/>
            <w:shd w:val="clear" w:color="auto" w:fill="F1F1F1"/>
          </w:tcPr>
          <w:p w14:paraId="2D2AAF2B" w14:textId="77777777" w:rsidR="00841934" w:rsidRDefault="00C71A14">
            <w:pPr>
              <w:pStyle w:val="TableParagraph"/>
              <w:spacing w:before="109"/>
              <w:ind w:left="105" w:right="96"/>
              <w:jc w:val="center"/>
              <w:rPr>
                <w:sz w:val="20"/>
              </w:rPr>
            </w:pPr>
            <w:r>
              <w:rPr>
                <w:sz w:val="20"/>
              </w:rPr>
              <w:t>Appliance</w:t>
            </w:r>
          </w:p>
        </w:tc>
        <w:tc>
          <w:tcPr>
            <w:tcW w:w="1977" w:type="dxa"/>
            <w:shd w:val="clear" w:color="auto" w:fill="F1F1F1"/>
          </w:tcPr>
          <w:p w14:paraId="2D2AAF2C" w14:textId="77777777" w:rsidR="00841934" w:rsidRDefault="00C71A14">
            <w:pPr>
              <w:pStyle w:val="TableParagraph"/>
              <w:spacing w:before="109"/>
              <w:ind w:left="535"/>
              <w:rPr>
                <w:sz w:val="20"/>
              </w:rPr>
            </w:pPr>
            <w:r>
              <w:rPr>
                <w:sz w:val="20"/>
              </w:rPr>
              <w:t>Application</w:t>
            </w:r>
          </w:p>
        </w:tc>
        <w:tc>
          <w:tcPr>
            <w:tcW w:w="3602" w:type="dxa"/>
            <w:shd w:val="clear" w:color="auto" w:fill="F1F1F1"/>
          </w:tcPr>
          <w:p w14:paraId="2D2AAF2D" w14:textId="77777777" w:rsidR="00841934" w:rsidRDefault="00C71A14">
            <w:pPr>
              <w:pStyle w:val="TableParagraph"/>
              <w:spacing w:before="109"/>
              <w:ind w:left="646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</w:tr>
      <w:tr w:rsidR="00841934" w14:paraId="2D2AAF33" w14:textId="77777777">
        <w:trPr>
          <w:trHeight w:val="549"/>
        </w:trPr>
        <w:tc>
          <w:tcPr>
            <w:tcW w:w="3979" w:type="dxa"/>
          </w:tcPr>
          <w:p w14:paraId="2D2AAF2F" w14:textId="77777777" w:rsidR="00841934" w:rsidRDefault="00C71A14">
            <w:pPr>
              <w:pStyle w:val="TableParagraph"/>
              <w:spacing w:before="23"/>
              <w:ind w:left="105" w:right="97"/>
              <w:jc w:val="center"/>
              <w:rPr>
                <w:sz w:val="20"/>
              </w:rPr>
            </w:pPr>
            <w:r>
              <w:rPr>
                <w:sz w:val="20"/>
              </w:rPr>
              <w:t>Central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furnaces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3-phase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electrical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</w:p>
          <w:p w14:paraId="2D2AAF30" w14:textId="77777777" w:rsidR="00841934" w:rsidRDefault="00C71A14">
            <w:pPr>
              <w:pStyle w:val="TableParagraph"/>
              <w:spacing w:before="19" w:line="242" w:lineRule="exact"/>
              <w:ind w:left="103" w:right="97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225,000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Btu/hour</w:t>
            </w:r>
          </w:p>
        </w:tc>
        <w:tc>
          <w:tcPr>
            <w:tcW w:w="1977" w:type="dxa"/>
          </w:tcPr>
          <w:p w14:paraId="2D2AAF31" w14:textId="77777777" w:rsidR="00841934" w:rsidRDefault="00C71A14">
            <w:pPr>
              <w:pStyle w:val="TableParagraph"/>
              <w:spacing w:before="23"/>
              <w:ind w:left="127" w:right="108" w:firstLine="256"/>
              <w:rPr>
                <w:sz w:val="20"/>
              </w:rPr>
            </w:pPr>
            <w:r>
              <w:rPr>
                <w:sz w:val="20"/>
              </w:rPr>
              <w:t>All applications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mobile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homes</w:t>
            </w:r>
          </w:p>
        </w:tc>
        <w:tc>
          <w:tcPr>
            <w:tcW w:w="3602" w:type="dxa"/>
          </w:tcPr>
          <w:p w14:paraId="2D2AAF32" w14:textId="77777777" w:rsidR="00841934" w:rsidRDefault="00C71A14">
            <w:pPr>
              <w:pStyle w:val="TableParagraph"/>
              <w:spacing w:before="7" w:line="260" w:lineRule="atLeast"/>
              <w:ind w:left="872" w:right="324" w:hanging="538"/>
              <w:rPr>
                <w:sz w:val="20"/>
              </w:rPr>
            </w:pPr>
            <w:r>
              <w:rPr>
                <w:sz w:val="20"/>
              </w:rPr>
              <w:t>78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AFUE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manufacturer's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option)</w:t>
            </w:r>
          </w:p>
        </w:tc>
      </w:tr>
    </w:tbl>
    <w:p w14:paraId="2D2AAF34" w14:textId="77777777" w:rsidR="00841934" w:rsidRDefault="00C71A14">
      <w:pPr>
        <w:pStyle w:val="BodyText"/>
        <w:spacing w:before="121"/>
        <w:ind w:left="119" w:right="437"/>
      </w:pPr>
      <w:r>
        <w:t>California Building Energy Efficiency Standards (Title 24 - 2019)</w:t>
      </w:r>
      <w:hyperlink w:anchor="_bookmark6" w:history="1">
        <w:r>
          <w:rPr>
            <w:vertAlign w:val="superscript"/>
          </w:rPr>
          <w:t>7</w:t>
        </w:r>
        <w:r>
          <w:t xml:space="preserve"> </w:t>
        </w:r>
      </w:hyperlink>
      <w:r>
        <w:t>Section 110.2 Table 110.2-A and 110.2-B</w:t>
      </w:r>
      <w:r>
        <w:rPr>
          <w:spacing w:val="-47"/>
        </w:rPr>
        <w:t xml:space="preserve"> </w:t>
      </w:r>
      <w:r>
        <w:t>have minimum efficiency requirements for air-cooled air-conditioners and air-source heat pumps. While</w:t>
      </w:r>
      <w:r>
        <w:rPr>
          <w:spacing w:val="1"/>
        </w:rPr>
        <w:t xml:space="preserve"> </w:t>
      </w:r>
      <w:r>
        <w:t>these table have the EER and IEER requirements, IEER requirements only apply to equipment with</w:t>
      </w:r>
      <w:r>
        <w:rPr>
          <w:spacing w:val="1"/>
        </w:rPr>
        <w:t xml:space="preserve"> </w:t>
      </w:r>
      <w:r>
        <w:t>capacity control which are not a requirement for the measures in this workpaper. The relevant</w:t>
      </w:r>
      <w:r>
        <w:rPr>
          <w:spacing w:val="1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referred tables</w:t>
      </w:r>
      <w:r>
        <w:rPr>
          <w:spacing w:val="-1"/>
        </w:rPr>
        <w:t xml:space="preserve"> </w:t>
      </w:r>
      <w:proofErr w:type="gramStart"/>
      <w:r>
        <w:t>are</w:t>
      </w:r>
      <w:proofErr w:type="gramEnd"/>
      <w:r>
        <w:rPr>
          <w:spacing w:val="1"/>
        </w:rPr>
        <w:t xml:space="preserve"> </w:t>
      </w:r>
      <w:r>
        <w:t>listed</w:t>
      </w:r>
      <w:r>
        <w:rPr>
          <w:spacing w:val="-3"/>
        </w:rPr>
        <w:t xml:space="preserve"> </w:t>
      </w:r>
      <w:r>
        <w:t>below.</w:t>
      </w:r>
    </w:p>
    <w:p w14:paraId="2D2AAF35" w14:textId="77777777" w:rsidR="00841934" w:rsidRDefault="00841934">
      <w:pPr>
        <w:pStyle w:val="BodyText"/>
        <w:spacing w:before="3"/>
        <w:rPr>
          <w:sz w:val="23"/>
        </w:rPr>
      </w:pPr>
    </w:p>
    <w:p w14:paraId="2D2AAF36" w14:textId="77777777" w:rsidR="00841934" w:rsidRDefault="00C71A14">
      <w:pPr>
        <w:ind w:left="120"/>
        <w:rPr>
          <w:sz w:val="20"/>
        </w:rPr>
      </w:pPr>
      <w:r>
        <w:rPr>
          <w:sz w:val="20"/>
        </w:rPr>
        <w:t>Title-24</w:t>
      </w:r>
      <w:r>
        <w:rPr>
          <w:spacing w:val="-3"/>
          <w:sz w:val="20"/>
        </w:rPr>
        <w:t xml:space="preserve"> </w:t>
      </w:r>
      <w:r>
        <w:rPr>
          <w:sz w:val="20"/>
        </w:rPr>
        <w:t>2019</w:t>
      </w:r>
      <w:r>
        <w:rPr>
          <w:spacing w:val="-2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air</w:t>
      </w:r>
      <w:r>
        <w:rPr>
          <w:spacing w:val="-2"/>
          <w:sz w:val="20"/>
        </w:rPr>
        <w:t xml:space="preserve"> </w:t>
      </w:r>
      <w:r>
        <w:rPr>
          <w:sz w:val="20"/>
        </w:rPr>
        <w:t>conditioners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heat</w:t>
      </w:r>
      <w:r>
        <w:rPr>
          <w:spacing w:val="-3"/>
          <w:sz w:val="20"/>
        </w:rPr>
        <w:t xml:space="preserve"> </w:t>
      </w:r>
      <w:r>
        <w:rPr>
          <w:sz w:val="20"/>
        </w:rPr>
        <w:t>pumps</w:t>
      </w:r>
    </w:p>
    <w:p w14:paraId="2D2AAF37" w14:textId="77777777" w:rsidR="00841934" w:rsidRDefault="00841934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977"/>
        <w:gridCol w:w="3602"/>
      </w:tblGrid>
      <w:tr w:rsidR="00841934" w14:paraId="2D2AAF3B" w14:textId="77777777">
        <w:trPr>
          <w:trHeight w:val="458"/>
        </w:trPr>
        <w:tc>
          <w:tcPr>
            <w:tcW w:w="3979" w:type="dxa"/>
            <w:shd w:val="clear" w:color="auto" w:fill="F1F1F1"/>
          </w:tcPr>
          <w:p w14:paraId="2D2AAF38" w14:textId="77777777" w:rsidR="00841934" w:rsidRDefault="00C71A14">
            <w:pPr>
              <w:pStyle w:val="TableParagraph"/>
              <w:spacing w:before="109"/>
              <w:ind w:left="1331"/>
              <w:rPr>
                <w:sz w:val="20"/>
              </w:rPr>
            </w:pPr>
            <w:r>
              <w:rPr>
                <w:sz w:val="20"/>
              </w:rPr>
              <w:t>Equipment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1977" w:type="dxa"/>
            <w:shd w:val="clear" w:color="auto" w:fill="F1F1F1"/>
          </w:tcPr>
          <w:p w14:paraId="2D2AAF39" w14:textId="77777777" w:rsidR="00841934" w:rsidRDefault="00C71A14">
            <w:pPr>
              <w:pStyle w:val="TableParagraph"/>
              <w:spacing w:before="109"/>
              <w:ind w:left="142" w:right="133"/>
              <w:jc w:val="center"/>
              <w:rPr>
                <w:sz w:val="20"/>
              </w:rPr>
            </w:pPr>
            <w:r>
              <w:rPr>
                <w:sz w:val="20"/>
              </w:rPr>
              <w:t>Size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</w:p>
        </w:tc>
        <w:tc>
          <w:tcPr>
            <w:tcW w:w="3602" w:type="dxa"/>
            <w:shd w:val="clear" w:color="auto" w:fill="F1F1F1"/>
          </w:tcPr>
          <w:p w14:paraId="2D2AAF3A" w14:textId="77777777" w:rsidR="00841934" w:rsidRDefault="00C71A14">
            <w:pPr>
              <w:pStyle w:val="TableParagraph"/>
              <w:spacing w:before="109"/>
              <w:ind w:left="837" w:right="831"/>
              <w:jc w:val="center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Efficiency</w:t>
            </w:r>
            <w:r>
              <w:rPr>
                <w:sz w:val="20"/>
                <w:vertAlign w:val="superscript"/>
              </w:rPr>
              <w:t>ii,iii</w:t>
            </w:r>
            <w:proofErr w:type="gramEnd"/>
            <w:r>
              <w:rPr>
                <w:sz w:val="20"/>
                <w:vertAlign w:val="superscript"/>
              </w:rPr>
              <w:t>,iv</w:t>
            </w:r>
            <w:proofErr w:type="spellEnd"/>
          </w:p>
        </w:tc>
      </w:tr>
      <w:tr w:rsidR="00841934" w14:paraId="2D2AAF44" w14:textId="77777777">
        <w:trPr>
          <w:trHeight w:val="563"/>
        </w:trPr>
        <w:tc>
          <w:tcPr>
            <w:tcW w:w="3979" w:type="dxa"/>
            <w:vMerge w:val="restart"/>
          </w:tcPr>
          <w:p w14:paraId="2D2AAF3C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F3D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F3E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F3F" w14:textId="77777777" w:rsidR="00841934" w:rsidRDefault="00C71A14">
            <w:pPr>
              <w:pStyle w:val="TableParagraph"/>
              <w:spacing w:before="149" w:line="259" w:lineRule="auto"/>
              <w:ind w:left="1233" w:right="174" w:hanging="1035"/>
              <w:rPr>
                <w:sz w:val="20"/>
              </w:rPr>
            </w:pPr>
            <w:r>
              <w:rPr>
                <w:sz w:val="20"/>
              </w:rPr>
              <w:t>Air conditioners, air cooled both split system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single package</w:t>
            </w:r>
          </w:p>
        </w:tc>
        <w:tc>
          <w:tcPr>
            <w:tcW w:w="1977" w:type="dxa"/>
          </w:tcPr>
          <w:p w14:paraId="2D2AAF40" w14:textId="77777777" w:rsidR="00841934" w:rsidRDefault="00C71A14">
            <w:pPr>
              <w:pStyle w:val="TableParagraph"/>
              <w:spacing w:before="25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41" w14:textId="77777777" w:rsidR="00841934" w:rsidRDefault="00C71A14">
            <w:pPr>
              <w:pStyle w:val="TableParagraph"/>
              <w:spacing w:before="20" w:line="242" w:lineRule="exact"/>
              <w:ind w:left="141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42" w14:textId="77777777" w:rsidR="00841934" w:rsidRDefault="00C71A14">
            <w:pPr>
              <w:pStyle w:val="TableParagraph"/>
              <w:spacing w:before="23"/>
              <w:ind w:left="1450"/>
              <w:rPr>
                <w:sz w:val="20"/>
              </w:rPr>
            </w:pPr>
            <w:r>
              <w:rPr>
                <w:sz w:val="20"/>
              </w:rPr>
              <w:t>11.2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43" w14:textId="77777777" w:rsidR="00841934" w:rsidRDefault="00C71A14">
            <w:pPr>
              <w:pStyle w:val="TableParagraph"/>
              <w:spacing w:before="19"/>
              <w:ind w:left="1425"/>
              <w:rPr>
                <w:sz w:val="20"/>
              </w:rPr>
            </w:pPr>
            <w:r>
              <w:rPr>
                <w:sz w:val="20"/>
              </w:rPr>
              <w:t>12.9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4A" w14:textId="77777777">
        <w:trPr>
          <w:trHeight w:val="563"/>
        </w:trPr>
        <w:tc>
          <w:tcPr>
            <w:tcW w:w="3979" w:type="dxa"/>
            <w:vMerge/>
            <w:tcBorders>
              <w:top w:val="nil"/>
            </w:tcBorders>
          </w:tcPr>
          <w:p w14:paraId="2D2AAF45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46" w14:textId="77777777" w:rsidR="00841934" w:rsidRDefault="00C71A14">
            <w:pPr>
              <w:pStyle w:val="TableParagraph"/>
              <w:spacing w:before="25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47" w14:textId="77777777" w:rsidR="00841934" w:rsidRDefault="00C71A14">
            <w:pPr>
              <w:pStyle w:val="TableParagraph"/>
              <w:spacing w:before="20" w:line="242" w:lineRule="exact"/>
              <w:ind w:left="141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240,000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48" w14:textId="77777777" w:rsidR="00841934" w:rsidRDefault="00C71A14">
            <w:pPr>
              <w:pStyle w:val="TableParagraph"/>
              <w:spacing w:before="23"/>
              <w:ind w:left="1450"/>
              <w:rPr>
                <w:sz w:val="20"/>
              </w:rPr>
            </w:pPr>
            <w:r>
              <w:rPr>
                <w:sz w:val="20"/>
              </w:rPr>
              <w:t>11.0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49" w14:textId="77777777" w:rsidR="00841934" w:rsidRDefault="00C71A14">
            <w:pPr>
              <w:pStyle w:val="TableParagraph"/>
              <w:spacing w:before="19"/>
              <w:ind w:left="1425"/>
              <w:rPr>
                <w:sz w:val="20"/>
              </w:rPr>
            </w:pPr>
            <w:r>
              <w:rPr>
                <w:sz w:val="20"/>
              </w:rPr>
              <w:t>12.4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50" w14:textId="77777777">
        <w:trPr>
          <w:trHeight w:val="563"/>
        </w:trPr>
        <w:tc>
          <w:tcPr>
            <w:tcW w:w="3979" w:type="dxa"/>
            <w:vMerge/>
            <w:tcBorders>
              <w:top w:val="nil"/>
            </w:tcBorders>
          </w:tcPr>
          <w:p w14:paraId="2D2AAF4B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4C" w14:textId="77777777" w:rsidR="00841934" w:rsidRDefault="00C71A14">
            <w:pPr>
              <w:pStyle w:val="TableParagraph"/>
              <w:spacing w:before="23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240,000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4D" w14:textId="77777777" w:rsidR="00841934" w:rsidRDefault="00C71A14">
            <w:pPr>
              <w:pStyle w:val="TableParagraph"/>
              <w:spacing w:before="22" w:line="242" w:lineRule="exact"/>
              <w:ind w:left="141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760,000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4E" w14:textId="77777777" w:rsidR="00841934" w:rsidRDefault="00C71A14">
            <w:pPr>
              <w:pStyle w:val="TableParagraph"/>
              <w:spacing w:before="20"/>
              <w:ind w:left="1450"/>
              <w:rPr>
                <w:sz w:val="20"/>
              </w:rPr>
            </w:pPr>
            <w:r>
              <w:rPr>
                <w:sz w:val="20"/>
              </w:rPr>
              <w:t>10.0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4F" w14:textId="77777777" w:rsidR="00841934" w:rsidRDefault="00C71A14">
            <w:pPr>
              <w:pStyle w:val="TableParagraph"/>
              <w:spacing w:before="22"/>
              <w:ind w:left="1425"/>
              <w:rPr>
                <w:sz w:val="20"/>
              </w:rPr>
            </w:pPr>
            <w:r>
              <w:rPr>
                <w:sz w:val="20"/>
              </w:rPr>
              <w:t>11.6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55" w14:textId="77777777">
        <w:trPr>
          <w:trHeight w:val="549"/>
        </w:trPr>
        <w:tc>
          <w:tcPr>
            <w:tcW w:w="3979" w:type="dxa"/>
            <w:vMerge/>
            <w:tcBorders>
              <w:top w:val="nil"/>
            </w:tcBorders>
          </w:tcPr>
          <w:p w14:paraId="2D2AAF51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52" w14:textId="77777777" w:rsidR="00841934" w:rsidRDefault="00C71A14">
            <w:pPr>
              <w:pStyle w:val="TableParagraph"/>
              <w:spacing w:before="23"/>
              <w:ind w:left="141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760,000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53" w14:textId="77777777" w:rsidR="00841934" w:rsidRDefault="00C71A14">
            <w:pPr>
              <w:pStyle w:val="TableParagraph"/>
              <w:spacing w:before="20"/>
              <w:ind w:left="1500"/>
              <w:rPr>
                <w:sz w:val="20"/>
              </w:rPr>
            </w:pPr>
            <w:r>
              <w:rPr>
                <w:sz w:val="20"/>
              </w:rPr>
              <w:t>9.7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54" w14:textId="77777777" w:rsidR="00841934" w:rsidRDefault="00C71A14">
            <w:pPr>
              <w:pStyle w:val="TableParagraph"/>
              <w:spacing w:before="23" w:line="242" w:lineRule="exact"/>
              <w:ind w:left="1426"/>
              <w:rPr>
                <w:sz w:val="20"/>
              </w:rPr>
            </w:pPr>
            <w:r>
              <w:rPr>
                <w:sz w:val="20"/>
              </w:rPr>
              <w:t>11.2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5D" w14:textId="77777777">
        <w:trPr>
          <w:trHeight w:val="563"/>
        </w:trPr>
        <w:tc>
          <w:tcPr>
            <w:tcW w:w="3979" w:type="dxa"/>
            <w:vMerge w:val="restart"/>
          </w:tcPr>
          <w:p w14:paraId="2D2AAF56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F57" w14:textId="77777777" w:rsidR="00841934" w:rsidRDefault="0084193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2AAF58" w14:textId="77777777" w:rsidR="00841934" w:rsidRDefault="00C71A14">
            <w:pPr>
              <w:pStyle w:val="TableParagraph"/>
              <w:spacing w:before="122"/>
              <w:ind w:left="736" w:right="101" w:hanging="608"/>
              <w:rPr>
                <w:sz w:val="20"/>
              </w:rPr>
            </w:pPr>
            <w:r>
              <w:rPr>
                <w:sz w:val="20"/>
              </w:rPr>
              <w:t>Heat pumps - Air Cooled (Cooling Mode), both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single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package</w:t>
            </w:r>
          </w:p>
        </w:tc>
        <w:tc>
          <w:tcPr>
            <w:tcW w:w="1977" w:type="dxa"/>
          </w:tcPr>
          <w:p w14:paraId="2D2AAF59" w14:textId="77777777" w:rsidR="00841934" w:rsidRDefault="00C71A14">
            <w:pPr>
              <w:pStyle w:val="TableParagraph"/>
              <w:spacing w:before="23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5A" w14:textId="77777777" w:rsidR="00841934" w:rsidRDefault="00C71A14">
            <w:pPr>
              <w:pStyle w:val="TableParagraph"/>
              <w:spacing w:before="22" w:line="242" w:lineRule="exact"/>
              <w:ind w:left="141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5B" w14:textId="77777777" w:rsidR="00841934" w:rsidRDefault="00C71A14">
            <w:pPr>
              <w:pStyle w:val="TableParagraph"/>
              <w:spacing w:before="20"/>
              <w:ind w:left="1450"/>
              <w:rPr>
                <w:sz w:val="20"/>
              </w:rPr>
            </w:pPr>
            <w:r>
              <w:rPr>
                <w:sz w:val="20"/>
              </w:rPr>
              <w:t>11.0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5C" w14:textId="77777777" w:rsidR="00841934" w:rsidRDefault="00C71A14">
            <w:pPr>
              <w:pStyle w:val="TableParagraph"/>
              <w:spacing w:before="20"/>
              <w:ind w:left="1426"/>
              <w:rPr>
                <w:sz w:val="20"/>
              </w:rPr>
            </w:pPr>
            <w:r>
              <w:rPr>
                <w:sz w:val="20"/>
              </w:rPr>
              <w:t>12.2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63" w14:textId="77777777">
        <w:trPr>
          <w:trHeight w:val="563"/>
        </w:trPr>
        <w:tc>
          <w:tcPr>
            <w:tcW w:w="3979" w:type="dxa"/>
            <w:vMerge/>
            <w:tcBorders>
              <w:top w:val="nil"/>
            </w:tcBorders>
          </w:tcPr>
          <w:p w14:paraId="2D2AAF5E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5F" w14:textId="77777777" w:rsidR="00841934" w:rsidRDefault="00C71A14">
            <w:pPr>
              <w:pStyle w:val="TableParagraph"/>
              <w:spacing w:before="23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60" w14:textId="77777777" w:rsidR="00841934" w:rsidRDefault="00C71A14">
            <w:pPr>
              <w:pStyle w:val="TableParagraph"/>
              <w:spacing w:before="22" w:line="242" w:lineRule="exact"/>
              <w:ind w:left="141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240,000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61" w14:textId="77777777" w:rsidR="00841934" w:rsidRDefault="00C71A14">
            <w:pPr>
              <w:pStyle w:val="TableParagraph"/>
              <w:spacing w:before="20"/>
              <w:ind w:left="1450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62" w14:textId="77777777" w:rsidR="00841934" w:rsidRDefault="00C71A14">
            <w:pPr>
              <w:pStyle w:val="TableParagraph"/>
              <w:spacing w:before="20"/>
              <w:ind w:left="1425"/>
              <w:rPr>
                <w:sz w:val="20"/>
              </w:rPr>
            </w:pPr>
            <w:r>
              <w:rPr>
                <w:sz w:val="20"/>
              </w:rPr>
              <w:t>11.6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68" w14:textId="77777777">
        <w:trPr>
          <w:trHeight w:val="563"/>
        </w:trPr>
        <w:tc>
          <w:tcPr>
            <w:tcW w:w="3979" w:type="dxa"/>
            <w:vMerge/>
            <w:tcBorders>
              <w:top w:val="nil"/>
            </w:tcBorders>
          </w:tcPr>
          <w:p w14:paraId="2D2AAF64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65" w14:textId="77777777" w:rsidR="00841934" w:rsidRDefault="00C71A14">
            <w:pPr>
              <w:pStyle w:val="TableParagraph"/>
              <w:spacing w:before="23"/>
              <w:ind w:left="143" w:right="131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240,000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66" w14:textId="77777777" w:rsidR="00841934" w:rsidRDefault="00C71A14">
            <w:pPr>
              <w:pStyle w:val="TableParagraph"/>
              <w:spacing w:before="20"/>
              <w:ind w:left="1500"/>
              <w:rPr>
                <w:sz w:val="20"/>
              </w:rPr>
            </w:pPr>
            <w:r>
              <w:rPr>
                <w:sz w:val="20"/>
              </w:rPr>
              <w:t>9.5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EER</w:t>
            </w:r>
          </w:p>
          <w:p w14:paraId="2D2AAF67" w14:textId="77777777" w:rsidR="00841934" w:rsidRDefault="00C71A14">
            <w:pPr>
              <w:pStyle w:val="TableParagraph"/>
              <w:spacing w:before="20"/>
              <w:ind w:left="1426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IEER</w:t>
            </w:r>
          </w:p>
        </w:tc>
      </w:tr>
      <w:tr w:rsidR="00841934" w14:paraId="2D2AAF6E" w14:textId="77777777">
        <w:trPr>
          <w:trHeight w:val="563"/>
        </w:trPr>
        <w:tc>
          <w:tcPr>
            <w:tcW w:w="3979" w:type="dxa"/>
            <w:vMerge w:val="restart"/>
          </w:tcPr>
          <w:p w14:paraId="2D2AAF69" w14:textId="77777777" w:rsidR="00841934" w:rsidRDefault="00841934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2D2AAF6A" w14:textId="77777777" w:rsidR="00841934" w:rsidRDefault="00C71A14">
            <w:pPr>
              <w:pStyle w:val="TableParagraph"/>
              <w:ind w:left="1406" w:right="211" w:hanging="1164"/>
              <w:rPr>
                <w:sz w:val="20"/>
              </w:rPr>
            </w:pPr>
            <w:r>
              <w:rPr>
                <w:sz w:val="20"/>
              </w:rPr>
              <w:t>Air Cooled (Heating Mode) Split system and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single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package</w:t>
            </w:r>
          </w:p>
        </w:tc>
        <w:tc>
          <w:tcPr>
            <w:tcW w:w="1977" w:type="dxa"/>
          </w:tcPr>
          <w:p w14:paraId="2D2AAF6B" w14:textId="77777777" w:rsidR="00841934" w:rsidRDefault="00C71A14">
            <w:pPr>
              <w:pStyle w:val="TableParagraph"/>
              <w:spacing w:before="23"/>
              <w:ind w:left="143" w:right="133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rFonts w:ascii="MS UI Gothic" w:hAnsi="MS UI Gothic"/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65,000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Btu/h and</w:t>
            </w:r>
          </w:p>
          <w:p w14:paraId="2D2AAF6C" w14:textId="77777777" w:rsidR="00841934" w:rsidRDefault="00C71A14">
            <w:pPr>
              <w:pStyle w:val="TableParagraph"/>
              <w:spacing w:before="22" w:line="242" w:lineRule="exact"/>
              <w:ind w:left="140" w:right="133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135,000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6D" w14:textId="77777777" w:rsidR="00841934" w:rsidRDefault="00C71A14">
            <w:pPr>
              <w:pStyle w:val="TableParagraph"/>
              <w:spacing w:before="20"/>
              <w:ind w:left="1481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</w:t>
            </w:r>
          </w:p>
        </w:tc>
      </w:tr>
      <w:tr w:rsidR="00841934" w14:paraId="2D2AAF72" w14:textId="77777777">
        <w:trPr>
          <w:trHeight w:val="563"/>
        </w:trPr>
        <w:tc>
          <w:tcPr>
            <w:tcW w:w="3979" w:type="dxa"/>
            <w:vMerge/>
            <w:tcBorders>
              <w:top w:val="nil"/>
            </w:tcBorders>
          </w:tcPr>
          <w:p w14:paraId="2D2AAF6F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 w14:paraId="2D2AAF70" w14:textId="77777777" w:rsidR="00841934" w:rsidRDefault="00C71A14">
            <w:pPr>
              <w:pStyle w:val="TableParagraph"/>
              <w:spacing w:before="23"/>
              <w:ind w:left="143" w:right="131"/>
              <w:jc w:val="center"/>
              <w:rPr>
                <w:sz w:val="20"/>
              </w:rPr>
            </w:pPr>
            <w:r>
              <w:rPr>
                <w:rFonts w:ascii="MS UI Gothic" w:hAnsi="MS UI Gothic"/>
                <w:sz w:val="20"/>
              </w:rPr>
              <w:t>≥</w:t>
            </w:r>
            <w:r>
              <w:rPr>
                <w:sz w:val="20"/>
              </w:rPr>
              <w:t>135,000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Btu/h</w:t>
            </w:r>
          </w:p>
        </w:tc>
        <w:tc>
          <w:tcPr>
            <w:tcW w:w="3602" w:type="dxa"/>
          </w:tcPr>
          <w:p w14:paraId="2D2AAF71" w14:textId="77777777" w:rsidR="00841934" w:rsidRDefault="00C71A14">
            <w:pPr>
              <w:pStyle w:val="TableParagraph"/>
              <w:spacing w:before="20"/>
              <w:ind w:left="1481"/>
              <w:rPr>
                <w:sz w:val="20"/>
              </w:rPr>
            </w:pPr>
            <w:r>
              <w:rPr>
                <w:sz w:val="20"/>
              </w:rPr>
              <w:t>3.2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</w:t>
            </w:r>
          </w:p>
        </w:tc>
      </w:tr>
    </w:tbl>
    <w:p w14:paraId="2D2AAF73" w14:textId="77777777" w:rsidR="00841934" w:rsidRDefault="00C71A14">
      <w:pPr>
        <w:spacing w:before="24"/>
        <w:ind w:left="120"/>
        <w:rPr>
          <w:sz w:val="20"/>
        </w:rPr>
      </w:pPr>
      <w:r>
        <w:rPr>
          <w:sz w:val="20"/>
          <w:vertAlign w:val="superscript"/>
        </w:rPr>
        <w:t>ii</w:t>
      </w:r>
      <w:r>
        <w:rPr>
          <w:spacing w:val="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heating</w:t>
      </w:r>
      <w:r>
        <w:rPr>
          <w:spacing w:val="-2"/>
          <w:sz w:val="20"/>
        </w:rPr>
        <w:t xml:space="preserve"> </w:t>
      </w:r>
      <w:r>
        <w:rPr>
          <w:sz w:val="20"/>
        </w:rPr>
        <w:t>mode</w:t>
      </w:r>
      <w:r>
        <w:rPr>
          <w:spacing w:val="-2"/>
          <w:sz w:val="20"/>
        </w:rPr>
        <w:t xml:space="preserve"> </w:t>
      </w:r>
      <w:r>
        <w:rPr>
          <w:sz w:val="20"/>
        </w:rPr>
        <w:t>COP</w:t>
      </w:r>
      <w:r>
        <w:rPr>
          <w:spacing w:val="-2"/>
          <w:sz w:val="20"/>
        </w:rPr>
        <w:t xml:space="preserve"> </w:t>
      </w:r>
      <w:r>
        <w:rPr>
          <w:sz w:val="20"/>
        </w:rPr>
        <w:t>values</w:t>
      </w:r>
      <w:r>
        <w:rPr>
          <w:spacing w:val="-2"/>
          <w:sz w:val="20"/>
        </w:rPr>
        <w:t xml:space="preserve"> </w:t>
      </w:r>
      <w:r>
        <w:rPr>
          <w:sz w:val="20"/>
        </w:rPr>
        <w:t>correspond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°F </w:t>
      </w:r>
      <w:proofErr w:type="spellStart"/>
      <w:r>
        <w:rPr>
          <w:sz w:val="20"/>
        </w:rPr>
        <w:t>db</w:t>
      </w:r>
      <w:proofErr w:type="spellEnd"/>
      <w:r>
        <w:rPr>
          <w:sz w:val="20"/>
        </w:rPr>
        <w:t>/43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°F </w:t>
      </w:r>
      <w:proofErr w:type="spellStart"/>
      <w:r>
        <w:rPr>
          <w:sz w:val="20"/>
        </w:rPr>
        <w:t>wb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outdoor</w:t>
      </w:r>
      <w:r>
        <w:rPr>
          <w:spacing w:val="-1"/>
          <w:sz w:val="20"/>
        </w:rPr>
        <w:t xml:space="preserve"> </w:t>
      </w:r>
      <w:r>
        <w:rPr>
          <w:sz w:val="20"/>
        </w:rPr>
        <w:t>air</w:t>
      </w:r>
    </w:p>
    <w:p w14:paraId="2D2AAF74" w14:textId="77777777" w:rsidR="00841934" w:rsidRDefault="00C71A14">
      <w:pPr>
        <w:spacing w:before="24"/>
        <w:ind w:left="120"/>
        <w:rPr>
          <w:sz w:val="20"/>
        </w:rPr>
      </w:pPr>
      <w:r>
        <w:rPr>
          <w:sz w:val="20"/>
          <w:vertAlign w:val="superscript"/>
        </w:rPr>
        <w:t>iii</w:t>
      </w:r>
      <w:r>
        <w:rPr>
          <w:spacing w:val="2"/>
          <w:sz w:val="20"/>
        </w:rPr>
        <w:t xml:space="preserve"> </w:t>
      </w:r>
      <w:r>
        <w:rPr>
          <w:sz w:val="20"/>
        </w:rPr>
        <w:t>IEERs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only</w:t>
      </w:r>
      <w:r>
        <w:rPr>
          <w:spacing w:val="-2"/>
          <w:sz w:val="20"/>
        </w:rPr>
        <w:t xml:space="preserve"> </w:t>
      </w:r>
      <w:r>
        <w:rPr>
          <w:sz w:val="20"/>
        </w:rPr>
        <w:t>applicable</w:t>
      </w:r>
      <w:r>
        <w:rPr>
          <w:spacing w:val="-1"/>
          <w:sz w:val="20"/>
        </w:rPr>
        <w:t xml:space="preserve"> </w:t>
      </w:r>
      <w:r>
        <w:rPr>
          <w:sz w:val="20"/>
        </w:rPr>
        <w:t>to equipment</w:t>
      </w:r>
      <w:r>
        <w:rPr>
          <w:spacing w:val="-4"/>
          <w:sz w:val="20"/>
        </w:rPr>
        <w:t xml:space="preserve"> </w:t>
      </w:r>
      <w:r>
        <w:rPr>
          <w:sz w:val="20"/>
        </w:rPr>
        <w:t>with capacity</w:t>
      </w:r>
      <w:r>
        <w:rPr>
          <w:spacing w:val="-2"/>
          <w:sz w:val="20"/>
        </w:rPr>
        <w:t xml:space="preserve"> </w:t>
      </w:r>
      <w:r>
        <w:rPr>
          <w:sz w:val="20"/>
        </w:rPr>
        <w:t>control</w:t>
      </w:r>
    </w:p>
    <w:p w14:paraId="2D2AAF75" w14:textId="77777777" w:rsidR="00841934" w:rsidRDefault="00C71A14">
      <w:pPr>
        <w:spacing w:before="25" w:line="244" w:lineRule="auto"/>
        <w:ind w:left="119" w:right="1876"/>
        <w:rPr>
          <w:sz w:val="20"/>
        </w:rPr>
      </w:pPr>
      <w:r>
        <w:rPr>
          <w:sz w:val="20"/>
          <w:vertAlign w:val="superscript"/>
        </w:rPr>
        <w:t>iv</w:t>
      </w:r>
      <w:r>
        <w:rPr>
          <w:sz w:val="20"/>
        </w:rPr>
        <w:t xml:space="preserve"> Deduct 0.2 from the required EERs and IEERs for units with a heating section other than electric</w:t>
      </w:r>
      <w:r>
        <w:rPr>
          <w:spacing w:val="-43"/>
          <w:sz w:val="20"/>
        </w:rPr>
        <w:t xml:space="preserve"> </w:t>
      </w:r>
      <w:r>
        <w:rPr>
          <w:sz w:val="20"/>
        </w:rPr>
        <w:t>resistance</w:t>
      </w:r>
      <w:r>
        <w:rPr>
          <w:spacing w:val="-1"/>
          <w:sz w:val="20"/>
        </w:rPr>
        <w:t xml:space="preserve"> </w:t>
      </w:r>
      <w:r>
        <w:rPr>
          <w:sz w:val="20"/>
        </w:rPr>
        <w:t>heat</w:t>
      </w:r>
    </w:p>
    <w:p w14:paraId="2D2AAF76" w14:textId="77777777" w:rsidR="00841934" w:rsidRDefault="00841934">
      <w:pPr>
        <w:pStyle w:val="BodyText"/>
        <w:rPr>
          <w:sz w:val="20"/>
        </w:rPr>
      </w:pPr>
    </w:p>
    <w:p w14:paraId="2D2AAF77" w14:textId="77777777" w:rsidR="00841934" w:rsidRDefault="00841934">
      <w:pPr>
        <w:pStyle w:val="BodyText"/>
        <w:rPr>
          <w:sz w:val="20"/>
        </w:rPr>
      </w:pPr>
    </w:p>
    <w:p w14:paraId="2D2AAF78" w14:textId="77777777" w:rsidR="00841934" w:rsidRDefault="00841934">
      <w:pPr>
        <w:pStyle w:val="BodyText"/>
        <w:rPr>
          <w:sz w:val="20"/>
        </w:rPr>
      </w:pPr>
    </w:p>
    <w:p w14:paraId="2D2AAF79" w14:textId="77777777" w:rsidR="00841934" w:rsidRDefault="00841934">
      <w:pPr>
        <w:pStyle w:val="BodyText"/>
        <w:rPr>
          <w:sz w:val="20"/>
        </w:rPr>
      </w:pPr>
    </w:p>
    <w:p w14:paraId="2D2AAF7A" w14:textId="77777777" w:rsidR="00841934" w:rsidRDefault="00841934">
      <w:pPr>
        <w:pStyle w:val="BodyText"/>
        <w:rPr>
          <w:sz w:val="20"/>
        </w:rPr>
      </w:pPr>
    </w:p>
    <w:p w14:paraId="2D2AAF7B" w14:textId="77777777" w:rsidR="00841934" w:rsidRDefault="00A92ABB">
      <w:pPr>
        <w:pStyle w:val="BodyText"/>
        <w:spacing w:before="4"/>
        <w:rPr>
          <w:sz w:val="28"/>
        </w:rPr>
      </w:pPr>
      <w:r>
        <w:pict w14:anchorId="2D2AB147">
          <v:rect id="docshape9" o:spid="_x0000_s2058" style="position:absolute;margin-left:1in;margin-top:18.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2D2AAF7C" w14:textId="77777777" w:rsidR="00841934" w:rsidRDefault="00841934">
      <w:pPr>
        <w:pStyle w:val="BodyText"/>
        <w:rPr>
          <w:sz w:val="20"/>
        </w:rPr>
      </w:pPr>
    </w:p>
    <w:p w14:paraId="2D2AAF7D" w14:textId="77777777" w:rsidR="00841934" w:rsidRDefault="00841934">
      <w:pPr>
        <w:pStyle w:val="BodyText"/>
        <w:spacing w:before="2"/>
        <w:rPr>
          <w:sz w:val="24"/>
        </w:rPr>
      </w:pPr>
    </w:p>
    <w:p w14:paraId="2D2AAF7E" w14:textId="77777777" w:rsidR="00841934" w:rsidRDefault="00C71A14">
      <w:pPr>
        <w:spacing w:before="69"/>
        <w:ind w:left="120"/>
        <w:rPr>
          <w:sz w:val="18"/>
        </w:rPr>
      </w:pPr>
      <w:bookmarkStart w:id="15" w:name="_bookmark6"/>
      <w:bookmarkEnd w:id="15"/>
      <w:r>
        <w:rPr>
          <w:position w:val="5"/>
          <w:sz w:val="12"/>
        </w:rPr>
        <w:t>7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2018.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2019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Building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Energy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Efficiency Standards.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24.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Part 6.</w:t>
      </w:r>
      <w:r>
        <w:rPr>
          <w:i/>
          <w:spacing w:val="34"/>
          <w:sz w:val="18"/>
        </w:rPr>
        <w:t xml:space="preserve"> </w:t>
      </w:r>
      <w:r>
        <w:rPr>
          <w:sz w:val="18"/>
        </w:rPr>
        <w:t>CEC-400-2018-020-CMF.</w:t>
      </w:r>
    </w:p>
    <w:p w14:paraId="2D2AAF7F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December.</w:t>
      </w:r>
      <w:r>
        <w:rPr>
          <w:spacing w:val="37"/>
          <w:sz w:val="18"/>
        </w:rPr>
        <w:t xml:space="preserve"> </w:t>
      </w:r>
      <w:r>
        <w:rPr>
          <w:sz w:val="18"/>
        </w:rPr>
        <w:t>Effective</w:t>
      </w:r>
      <w:r>
        <w:rPr>
          <w:spacing w:val="-1"/>
          <w:sz w:val="18"/>
        </w:rPr>
        <w:t xml:space="preserve"> </w:t>
      </w:r>
      <w:r>
        <w:rPr>
          <w:sz w:val="18"/>
        </w:rPr>
        <w:t>January</w:t>
      </w:r>
      <w:r>
        <w:rPr>
          <w:spacing w:val="-1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2020.</w:t>
      </w:r>
    </w:p>
    <w:p w14:paraId="2D2AAF80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F81" w14:textId="77777777" w:rsidR="00841934" w:rsidRDefault="00841934">
      <w:pPr>
        <w:pStyle w:val="BodyText"/>
        <w:spacing w:before="4"/>
        <w:rPr>
          <w:sz w:val="18"/>
        </w:rPr>
      </w:pPr>
    </w:p>
    <w:p w14:paraId="2D2AAF82" w14:textId="77777777" w:rsidR="00841934" w:rsidRDefault="00C71A14">
      <w:pPr>
        <w:pStyle w:val="BodyText"/>
        <w:spacing w:before="75"/>
        <w:ind w:left="119" w:right="559"/>
      </w:pPr>
      <w:r>
        <w:t>2018 DOE Appliance Efficiency Regulations</w:t>
      </w:r>
      <w:hyperlink w:anchor="_bookmark7" w:history="1">
        <w:r>
          <w:rPr>
            <w:vertAlign w:val="superscript"/>
          </w:rPr>
          <w:t>8</w:t>
        </w:r>
        <w:r>
          <w:t xml:space="preserve"> </w:t>
        </w:r>
      </w:hyperlink>
      <w:r>
        <w:t>provide efficiency requirements for air-cooled air</w:t>
      </w:r>
      <w:r>
        <w:rPr>
          <w:spacing w:val="1"/>
        </w:rPr>
        <w:t xml:space="preserve"> </w:t>
      </w:r>
      <w:r>
        <w:t xml:space="preserve">conditioning and heat pumps units over 65 </w:t>
      </w:r>
      <w:proofErr w:type="spellStart"/>
      <w:r>
        <w:t>kBtuh</w:t>
      </w:r>
      <w:proofErr w:type="spellEnd"/>
      <w:r>
        <w:t xml:space="preserve"> which exactly match with Title 20 requirements listed</w:t>
      </w:r>
      <w:r>
        <w:rPr>
          <w:spacing w:val="-47"/>
        </w:rPr>
        <w:t xml:space="preserve"> </w:t>
      </w:r>
      <w:r>
        <w:t>above.</w:t>
      </w:r>
    </w:p>
    <w:p w14:paraId="2D2AAF83" w14:textId="77777777" w:rsidR="00841934" w:rsidRDefault="00C71A14">
      <w:pPr>
        <w:pStyle w:val="BodyText"/>
        <w:spacing w:before="120"/>
        <w:ind w:left="119" w:right="474"/>
      </w:pPr>
      <w:r>
        <w:t>For code baseline, which is the baseline used for Normal Replacement (NR) measures, measure</w:t>
      </w:r>
      <w:r>
        <w:rPr>
          <w:spacing w:val="1"/>
        </w:rPr>
        <w:t xml:space="preserve"> </w:t>
      </w:r>
      <w:r>
        <w:t>implementation must comply with both the minimum EER and IEER requirements from Title-24 2019 for</w:t>
      </w:r>
      <w:r>
        <w:rPr>
          <w:spacing w:val="-47"/>
        </w:rPr>
        <w:t xml:space="preserve"> </w:t>
      </w:r>
      <w:r>
        <w:t>larger</w:t>
      </w:r>
      <w:r>
        <w:rPr>
          <w:spacing w:val="-3"/>
        </w:rPr>
        <w:t xml:space="preserve"> </w:t>
      </w:r>
      <w:r>
        <w:t>units</w:t>
      </w:r>
      <w:r>
        <w:rPr>
          <w:spacing w:val="-1"/>
        </w:rPr>
        <w:t xml:space="preserve"> </w:t>
      </w:r>
      <w:r>
        <w:t xml:space="preserve">(&gt;65 </w:t>
      </w:r>
      <w:proofErr w:type="spellStart"/>
      <w:r>
        <w:t>kBuh</w:t>
      </w:r>
      <w:proofErr w:type="spellEnd"/>
      <w:r>
        <w:t>)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SEER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Title-20</w:t>
      </w:r>
      <w:r>
        <w:rPr>
          <w:spacing w:val="1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smaller</w:t>
      </w:r>
      <w:r>
        <w:rPr>
          <w:spacing w:val="-2"/>
        </w:rPr>
        <w:t xml:space="preserve"> </w:t>
      </w:r>
      <w:r>
        <w:t>units</w:t>
      </w:r>
      <w:r>
        <w:rPr>
          <w:spacing w:val="-2"/>
        </w:rPr>
        <w:t xml:space="preserve"> </w:t>
      </w:r>
      <w:r>
        <w:t>(&lt;65</w:t>
      </w:r>
      <w:r>
        <w:rPr>
          <w:spacing w:val="1"/>
        </w:rPr>
        <w:t xml:space="preserve"> </w:t>
      </w:r>
      <w:proofErr w:type="spellStart"/>
      <w:r>
        <w:t>kBuh</w:t>
      </w:r>
      <w:proofErr w:type="spellEnd"/>
      <w:r>
        <w:t>).</w:t>
      </w:r>
    </w:p>
    <w:p w14:paraId="2D2AAF84" w14:textId="77777777" w:rsidR="00841934" w:rsidRDefault="00C71A14">
      <w:pPr>
        <w:pStyle w:val="BodyText"/>
        <w:spacing w:before="121"/>
        <w:ind w:left="119" w:right="579"/>
      </w:pPr>
      <w:r>
        <w:t>To determine the existing baseline efficiency, previous CA Title 20 and Title 24 codes were consulted.</w:t>
      </w:r>
      <w:r>
        <w:rPr>
          <w:spacing w:val="1"/>
        </w:rPr>
        <w:t xml:space="preserve"> </w:t>
      </w:r>
      <w:r>
        <w:t>Since the RUL for Accelerated Replacement (AR) measure application for this measure is ≤5 years (and</w:t>
      </w:r>
      <w:r>
        <w:rPr>
          <w:spacing w:val="1"/>
        </w:rPr>
        <w:t xml:space="preserve"> </w:t>
      </w:r>
      <w:r>
        <w:t>equipment life is 15 years, for the baseline equipment type), the equipment should have been installed</w:t>
      </w:r>
      <w:r>
        <w:rPr>
          <w:spacing w:val="-47"/>
        </w:rPr>
        <w:t xml:space="preserve"> </w:t>
      </w:r>
      <w:r>
        <w:t>before 2010 to have a 5-year RUL in 2020. Hence, equipment efficiencies from CA Title 24 and Title 20</w:t>
      </w:r>
      <w:r>
        <w:rPr>
          <w:spacing w:val="1"/>
        </w:rPr>
        <w:t xml:space="preserve"> </w:t>
      </w:r>
      <w:r>
        <w:t>applicable in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determining</w:t>
      </w:r>
      <w:r>
        <w:rPr>
          <w:spacing w:val="-4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t>baseline</w:t>
      </w:r>
      <w:r>
        <w:rPr>
          <w:spacing w:val="-1"/>
        </w:rPr>
        <w:t xml:space="preserve"> </w:t>
      </w:r>
      <w:r>
        <w:t>efficiency.</w:t>
      </w:r>
    </w:p>
    <w:p w14:paraId="2D2AAF85" w14:textId="77777777" w:rsidR="00841934" w:rsidRDefault="00C71A14">
      <w:pPr>
        <w:pStyle w:val="BodyText"/>
        <w:spacing w:before="119"/>
        <w:ind w:left="119" w:right="732" w:hanging="1"/>
      </w:pPr>
      <w:r>
        <w:t>California Building Energy Efficiency Standards (Title 24 - 2008)</w:t>
      </w:r>
      <w:hyperlink w:anchor="_bookmark8" w:history="1">
        <w:r>
          <w:rPr>
            <w:vertAlign w:val="superscript"/>
          </w:rPr>
          <w:t>9</w:t>
        </w:r>
        <w:r>
          <w:t xml:space="preserve"> </w:t>
        </w:r>
      </w:hyperlink>
      <w:r>
        <w:t>Section 112 Table 112-A provides the</w:t>
      </w:r>
      <w:r>
        <w:rPr>
          <w:spacing w:val="-47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packaged ACs ≥</w:t>
      </w:r>
      <w:r>
        <w:rPr>
          <w:spacing w:val="-1"/>
        </w:rPr>
        <w:t xml:space="preserve"> </w:t>
      </w:r>
      <w:r>
        <w:t>65</w:t>
      </w:r>
      <w:r>
        <w:rPr>
          <w:spacing w:val="-2"/>
        </w:rPr>
        <w:t xml:space="preserve"> </w:t>
      </w:r>
      <w:r>
        <w:t>kBtu/h</w:t>
      </w:r>
      <w:r>
        <w:rPr>
          <w:spacing w:val="-3"/>
        </w:rPr>
        <w:t xml:space="preserve"> </w:t>
      </w:r>
      <w:r>
        <w:t>manufactured</w:t>
      </w:r>
      <w:r>
        <w:rPr>
          <w:spacing w:val="-2"/>
        </w:rPr>
        <w:t xml:space="preserve"> </w:t>
      </w:r>
      <w:r>
        <w:t>before 1/1/2010.</w:t>
      </w:r>
    </w:p>
    <w:p w14:paraId="2D2AAF86" w14:textId="77777777" w:rsidR="00841934" w:rsidRDefault="00C71A14">
      <w:pPr>
        <w:pStyle w:val="BodyText"/>
        <w:spacing w:before="120"/>
        <w:ind w:left="119" w:right="799" w:hanging="1"/>
      </w:pPr>
      <w:r>
        <w:t>Similarly, California Appliance Efficiency Regulations (Title 20 - 2010)</w:t>
      </w:r>
      <w:hyperlink w:anchor="_bookmark9" w:history="1">
        <w:r>
          <w:rPr>
            <w:vertAlign w:val="superscript"/>
          </w:rPr>
          <w:t>10</w:t>
        </w:r>
        <w:r>
          <w:t xml:space="preserve"> </w:t>
        </w:r>
      </w:hyperlink>
      <w:r>
        <w:t>Section 1605.1(c)(1) Table C-3</w:t>
      </w:r>
      <w:r>
        <w:rPr>
          <w:spacing w:val="-47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efficiency requirements</w:t>
      </w:r>
      <w:r>
        <w:rPr>
          <w:spacing w:val="-2"/>
        </w:rPr>
        <w:t xml:space="preserve"> </w:t>
      </w:r>
      <w:r>
        <w:t>for packaged ACs &lt;</w:t>
      </w:r>
      <w:r>
        <w:rPr>
          <w:spacing w:val="-3"/>
        </w:rPr>
        <w:t xml:space="preserve"> </w:t>
      </w:r>
      <w:r>
        <w:t>65 kBtu/h</w:t>
      </w:r>
      <w:r>
        <w:rPr>
          <w:spacing w:val="-3"/>
        </w:rPr>
        <w:t xml:space="preserve"> </w:t>
      </w:r>
      <w:r>
        <w:t>effective 1/1/2010.</w:t>
      </w:r>
    </w:p>
    <w:p w14:paraId="2D2AAF87" w14:textId="77777777" w:rsidR="00841934" w:rsidRDefault="00C71A14">
      <w:pPr>
        <w:pStyle w:val="Heading1"/>
        <w:spacing w:before="133"/>
      </w:pPr>
      <w:bookmarkStart w:id="16" w:name="_TOC_250017"/>
      <w:r>
        <w:rPr>
          <w:color w:val="CFAB79"/>
        </w:rPr>
        <w:t>NORMALIZING</w:t>
      </w:r>
      <w:r>
        <w:rPr>
          <w:color w:val="CFAB79"/>
          <w:spacing w:val="30"/>
        </w:rPr>
        <w:t xml:space="preserve"> </w:t>
      </w:r>
      <w:bookmarkEnd w:id="16"/>
      <w:r>
        <w:rPr>
          <w:color w:val="CFAB79"/>
        </w:rPr>
        <w:t>UNIT</w:t>
      </w:r>
    </w:p>
    <w:p w14:paraId="2D2AAF88" w14:textId="77777777" w:rsidR="00841934" w:rsidRDefault="00C71A14">
      <w:pPr>
        <w:pStyle w:val="BodyText"/>
        <w:spacing w:before="115"/>
        <w:ind w:left="120"/>
      </w:pPr>
      <w:r>
        <w:t>Tons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cooling</w:t>
      </w:r>
      <w:r>
        <w:rPr>
          <w:spacing w:val="-2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(Cap-tons).</w:t>
      </w:r>
    </w:p>
    <w:p w14:paraId="2D2AAF89" w14:textId="77777777" w:rsidR="00841934" w:rsidRDefault="00C71A14">
      <w:pPr>
        <w:pStyle w:val="Heading1"/>
        <w:spacing w:before="132"/>
      </w:pPr>
      <w:bookmarkStart w:id="17" w:name="_TOC_250016"/>
      <w:r>
        <w:rPr>
          <w:color w:val="CFAB79"/>
        </w:rPr>
        <w:t>PROGRAM</w:t>
      </w:r>
      <w:r>
        <w:rPr>
          <w:color w:val="CFAB79"/>
          <w:spacing w:val="44"/>
        </w:rPr>
        <w:t xml:space="preserve"> </w:t>
      </w:r>
      <w:bookmarkEnd w:id="17"/>
      <w:r>
        <w:rPr>
          <w:color w:val="CFAB79"/>
        </w:rPr>
        <w:t>REQUIREMENTS</w:t>
      </w:r>
    </w:p>
    <w:p w14:paraId="2D2AAF8A" w14:textId="77777777" w:rsidR="00841934" w:rsidRDefault="00C71A14">
      <w:pPr>
        <w:spacing w:before="115"/>
        <w:ind w:left="120"/>
        <w:rPr>
          <w:i/>
        </w:rPr>
      </w:pPr>
      <w:r>
        <w:rPr>
          <w:i/>
          <w:color w:val="5F5F5F"/>
        </w:rPr>
        <w:t>Fuel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Substitution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Test</w:t>
      </w:r>
    </w:p>
    <w:p w14:paraId="2D2AAF8B" w14:textId="77777777" w:rsidR="00841934" w:rsidRDefault="00C71A14">
      <w:pPr>
        <w:pStyle w:val="BodyText"/>
        <w:spacing w:before="118"/>
        <w:ind w:left="119" w:right="633"/>
      </w:pPr>
      <w:r>
        <w:t>Per CPUC Decision 19-08-009 Rulemaking 13-11-005 “Decision Modifying the Energy Efficiency Three-</w:t>
      </w:r>
      <w:r>
        <w:rPr>
          <w:spacing w:val="1"/>
        </w:rPr>
        <w:t xml:space="preserve"> </w:t>
      </w:r>
      <w:r>
        <w:t>Prong Test Related to Fuel Substitution”, for all fuel substitution measures, the measure must ‘not</w:t>
      </w:r>
      <w:r>
        <w:rPr>
          <w:spacing w:val="1"/>
        </w:rPr>
        <w:t xml:space="preserve"> </w:t>
      </w:r>
      <w:r>
        <w:t>increase total source energy consumption when compared with the baseline comparison measure</w:t>
      </w:r>
      <w:r>
        <w:rPr>
          <w:spacing w:val="1"/>
        </w:rPr>
        <w:t xml:space="preserve"> </w:t>
      </w:r>
      <w:r>
        <w:t xml:space="preserve">available utilizing the original fuel’. </w:t>
      </w:r>
      <w:hyperlink w:anchor="_bookmark10" w:history="1">
        <w:r>
          <w:t xml:space="preserve">11 </w:t>
        </w:r>
      </w:hyperlink>
      <w:r>
        <w:t>Also, the measure ‘must not adversely impact the environment</w:t>
      </w:r>
      <w:r>
        <w:rPr>
          <w:spacing w:val="1"/>
        </w:rPr>
        <w:t xml:space="preserve"> </w:t>
      </w:r>
      <w:r>
        <w:t>compared to the baseline measure utilizing the original fuel. Fuel substitution calculations were</w:t>
      </w:r>
      <w:r>
        <w:rPr>
          <w:spacing w:val="1"/>
        </w:rPr>
        <w:t xml:space="preserve"> </w:t>
      </w:r>
      <w:r>
        <w:t>conducted using CPUC’s “Fuel Substitution Calculator” to confirm the measures in this workpaper pass</w:t>
      </w:r>
      <w:r>
        <w:rPr>
          <w:spacing w:val="-48"/>
        </w:rPr>
        <w:t xml:space="preserve"> </w:t>
      </w:r>
      <w:r>
        <w:t>Parts One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Fuel</w:t>
      </w:r>
      <w:r>
        <w:rPr>
          <w:spacing w:val="-3"/>
        </w:rPr>
        <w:t xml:space="preserve"> </w:t>
      </w:r>
      <w:r>
        <w:t>Substitution</w:t>
      </w:r>
      <w:r>
        <w:rPr>
          <w:spacing w:val="-2"/>
        </w:rPr>
        <w:t xml:space="preserve"> </w:t>
      </w:r>
      <w:r>
        <w:t>Test.</w:t>
      </w:r>
    </w:p>
    <w:p w14:paraId="2D2AAF8C" w14:textId="77777777" w:rsidR="00841934" w:rsidRDefault="00C71A14">
      <w:pPr>
        <w:spacing w:before="121"/>
        <w:ind w:left="119"/>
        <w:rPr>
          <w:i/>
        </w:rPr>
      </w:pPr>
      <w:r>
        <w:rPr>
          <w:i/>
          <w:color w:val="5F5F5F"/>
        </w:rPr>
        <w:t>Measure</w:t>
      </w:r>
      <w:r>
        <w:rPr>
          <w:i/>
          <w:color w:val="5F5F5F"/>
          <w:spacing w:val="-6"/>
        </w:rPr>
        <w:t xml:space="preserve"> </w:t>
      </w:r>
      <w:r>
        <w:rPr>
          <w:i/>
          <w:color w:val="5F5F5F"/>
        </w:rPr>
        <w:t>Implementation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Eligibility</w:t>
      </w:r>
    </w:p>
    <w:p w14:paraId="2D2AAF8D" w14:textId="77777777" w:rsidR="00841934" w:rsidRDefault="00C71A14">
      <w:pPr>
        <w:pStyle w:val="BodyText"/>
        <w:spacing w:before="120"/>
        <w:ind w:left="119" w:right="633"/>
      </w:pPr>
      <w:r>
        <w:t>All combinations of measure application type, delivery type, and sector that are established for this</w:t>
      </w:r>
      <w:r>
        <w:rPr>
          <w:spacing w:val="1"/>
        </w:rPr>
        <w:t xml:space="preserve"> </w:t>
      </w:r>
      <w:r>
        <w:t>measure are specified below. Measure application type is a categorization based on the circumstances</w:t>
      </w:r>
      <w:r>
        <w:rPr>
          <w:spacing w:val="-47"/>
        </w:rPr>
        <w:t xml:space="preserve"> </w:t>
      </w:r>
      <w:r>
        <w:t>and timing of the measure installation; each measure application type is distinguished by its baseline</w:t>
      </w:r>
      <w:r>
        <w:rPr>
          <w:spacing w:val="1"/>
        </w:rPr>
        <w:t xml:space="preserve"> </w:t>
      </w:r>
      <w:r>
        <w:t>determination,</w:t>
      </w:r>
      <w:r>
        <w:rPr>
          <w:spacing w:val="-3"/>
        </w:rPr>
        <w:t xml:space="preserve"> </w:t>
      </w:r>
      <w:r>
        <w:t>cost</w:t>
      </w:r>
      <w:r>
        <w:rPr>
          <w:spacing w:val="-4"/>
        </w:rPr>
        <w:t xml:space="preserve"> </w:t>
      </w:r>
      <w:r>
        <w:t>basis,</w:t>
      </w:r>
      <w:r>
        <w:rPr>
          <w:spacing w:val="-2"/>
        </w:rPr>
        <w:t xml:space="preserve"> </w:t>
      </w:r>
      <w:r>
        <w:t>eligibility, and</w:t>
      </w:r>
      <w:r>
        <w:rPr>
          <w:spacing w:val="-4"/>
        </w:rPr>
        <w:t xml:space="preserve"> </w:t>
      </w:r>
      <w:r>
        <w:t>documentation requirements.</w:t>
      </w:r>
      <w:r>
        <w:rPr>
          <w:spacing w:val="46"/>
        </w:rPr>
        <w:t xml:space="preserve"> </w:t>
      </w:r>
      <w:r>
        <w:t>Delivery</w:t>
      </w:r>
      <w:r>
        <w:rPr>
          <w:spacing w:val="-2"/>
        </w:rPr>
        <w:t xml:space="preserve"> </w:t>
      </w:r>
      <w:r>
        <w:t>type 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broad</w:t>
      </w:r>
    </w:p>
    <w:p w14:paraId="2D2AAF8E" w14:textId="77777777" w:rsidR="00841934" w:rsidRDefault="00A92ABB">
      <w:pPr>
        <w:pStyle w:val="BodyText"/>
        <w:spacing w:before="5"/>
        <w:rPr>
          <w:sz w:val="23"/>
        </w:rPr>
      </w:pPr>
      <w:r>
        <w:pict w14:anchorId="2D2AB148">
          <v:rect id="docshape10" o:spid="_x0000_s2057" style="position:absolute;margin-left:1in;margin-top:15.5pt;width:2in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2D2AAF8F" w14:textId="77777777" w:rsidR="00841934" w:rsidRDefault="00841934">
      <w:pPr>
        <w:pStyle w:val="BodyText"/>
        <w:rPr>
          <w:sz w:val="20"/>
        </w:rPr>
      </w:pPr>
    </w:p>
    <w:p w14:paraId="2D2AAF90" w14:textId="77777777" w:rsidR="00841934" w:rsidRDefault="00841934">
      <w:pPr>
        <w:pStyle w:val="BodyText"/>
        <w:spacing w:before="2"/>
        <w:rPr>
          <w:sz w:val="24"/>
        </w:rPr>
      </w:pPr>
    </w:p>
    <w:p w14:paraId="2D2AAF91" w14:textId="77777777" w:rsidR="00841934" w:rsidRDefault="00C71A14">
      <w:pPr>
        <w:spacing w:before="69"/>
        <w:ind w:left="119" w:right="808"/>
        <w:rPr>
          <w:sz w:val="18"/>
        </w:rPr>
      </w:pPr>
      <w:bookmarkStart w:id="18" w:name="_bookmark7"/>
      <w:bookmarkEnd w:id="18"/>
      <w:r>
        <w:rPr>
          <w:position w:val="5"/>
          <w:sz w:val="12"/>
        </w:rPr>
        <w:t xml:space="preserve">8 </w:t>
      </w:r>
      <w:hyperlink r:id="rId13">
        <w:r>
          <w:rPr>
            <w:sz w:val="18"/>
          </w:rPr>
          <w:t xml:space="preserve">10 </w:t>
        </w:r>
      </w:hyperlink>
      <w:r>
        <w:rPr>
          <w:sz w:val="18"/>
        </w:rPr>
        <w:t>CFR Part 431 US DOE Docket Numbers EERE–2013–BT–STD–0007 and EERE–2013–BT–STD–0021. Energy Conservation</w:t>
      </w:r>
      <w:r>
        <w:rPr>
          <w:spacing w:val="-38"/>
          <w:sz w:val="18"/>
        </w:rPr>
        <w:t xml:space="preserve"> </w:t>
      </w:r>
      <w:r>
        <w:rPr>
          <w:sz w:val="18"/>
        </w:rPr>
        <w:t>Standards for Small, Large and Very Large Air-Cooled Commercial Package Air Conditioning and Heating Equipment and</w:t>
      </w:r>
      <w:r>
        <w:rPr>
          <w:spacing w:val="1"/>
          <w:sz w:val="18"/>
        </w:rPr>
        <w:t xml:space="preserve"> </w:t>
      </w:r>
      <w:r>
        <w:rPr>
          <w:sz w:val="18"/>
        </w:rPr>
        <w:t>Commercial Warm</w:t>
      </w:r>
      <w:r>
        <w:rPr>
          <w:spacing w:val="-1"/>
          <w:sz w:val="18"/>
        </w:rPr>
        <w:t xml:space="preserve"> </w:t>
      </w:r>
      <w:r>
        <w:rPr>
          <w:sz w:val="18"/>
        </w:rPr>
        <w:t>Air Furnaces.</w:t>
      </w:r>
    </w:p>
    <w:p w14:paraId="2D2AAF92" w14:textId="77777777" w:rsidR="00841934" w:rsidRDefault="00C71A14">
      <w:pPr>
        <w:spacing w:before="121"/>
        <w:ind w:left="120"/>
        <w:rPr>
          <w:sz w:val="18"/>
        </w:rPr>
      </w:pPr>
      <w:bookmarkStart w:id="19" w:name="_bookmark8"/>
      <w:bookmarkEnd w:id="19"/>
      <w:r>
        <w:rPr>
          <w:position w:val="5"/>
          <w:sz w:val="12"/>
        </w:rPr>
        <w:t>9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1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2008.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24.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Part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6.</w:t>
      </w:r>
      <w:r>
        <w:rPr>
          <w:i/>
          <w:spacing w:val="37"/>
          <w:sz w:val="18"/>
        </w:rPr>
        <w:t xml:space="preserve"> </w:t>
      </w:r>
      <w:r>
        <w:rPr>
          <w:sz w:val="18"/>
        </w:rPr>
        <w:t>2008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Building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Energy Efficiency Standards.</w:t>
      </w:r>
      <w:r>
        <w:rPr>
          <w:i/>
          <w:spacing w:val="-4"/>
          <w:sz w:val="18"/>
        </w:rPr>
        <w:t xml:space="preserve"> </w:t>
      </w:r>
      <w:r>
        <w:rPr>
          <w:sz w:val="18"/>
        </w:rPr>
        <w:t>CEC-400-208-001-cmf.</w:t>
      </w:r>
    </w:p>
    <w:p w14:paraId="2D2AAF93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December.</w:t>
      </w:r>
      <w:r>
        <w:rPr>
          <w:spacing w:val="37"/>
          <w:sz w:val="18"/>
        </w:rPr>
        <w:t xml:space="preserve"> </w:t>
      </w:r>
      <w:r>
        <w:rPr>
          <w:sz w:val="18"/>
        </w:rPr>
        <w:t>Effective</w:t>
      </w:r>
      <w:r>
        <w:rPr>
          <w:spacing w:val="-1"/>
          <w:sz w:val="18"/>
        </w:rPr>
        <w:t xml:space="preserve"> </w:t>
      </w:r>
      <w:r>
        <w:rPr>
          <w:sz w:val="18"/>
        </w:rPr>
        <w:t>January</w:t>
      </w:r>
      <w:r>
        <w:rPr>
          <w:spacing w:val="-1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2010.</w:t>
      </w:r>
    </w:p>
    <w:p w14:paraId="2D2AAF94" w14:textId="77777777" w:rsidR="00841934" w:rsidRDefault="00C71A14">
      <w:pPr>
        <w:spacing w:before="121"/>
        <w:ind w:left="120"/>
        <w:rPr>
          <w:sz w:val="18"/>
        </w:rPr>
      </w:pPr>
      <w:bookmarkStart w:id="20" w:name="_bookmark9"/>
      <w:bookmarkEnd w:id="20"/>
      <w:r>
        <w:rPr>
          <w:position w:val="5"/>
          <w:sz w:val="12"/>
        </w:rPr>
        <w:t>10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2010.</w:t>
      </w:r>
      <w:r>
        <w:rPr>
          <w:spacing w:val="-4"/>
          <w:sz w:val="18"/>
        </w:rPr>
        <w:t xml:space="preserve"> </w:t>
      </w:r>
      <w:r>
        <w:rPr>
          <w:i/>
          <w:sz w:val="18"/>
        </w:rPr>
        <w:t>2010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Appliance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Efficiency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Regulations.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CEC-400-2010-012.</w:t>
      </w:r>
    </w:p>
    <w:p w14:paraId="2D2AAF95" w14:textId="77777777" w:rsidR="00841934" w:rsidRDefault="00C71A14">
      <w:pPr>
        <w:spacing w:before="119"/>
        <w:ind w:left="120" w:right="386" w:hanging="1"/>
        <w:rPr>
          <w:sz w:val="18"/>
        </w:rPr>
      </w:pPr>
      <w:bookmarkStart w:id="21" w:name="_bookmark10"/>
      <w:bookmarkEnd w:id="21"/>
      <w:r>
        <w:rPr>
          <w:position w:val="5"/>
          <w:sz w:val="12"/>
        </w:rPr>
        <w:t xml:space="preserve">11 </w:t>
      </w:r>
      <w:r>
        <w:rPr>
          <w:sz w:val="18"/>
        </w:rPr>
        <w:t>California Public Utilities Commission (CPUC). 2019. “Decision 19-08-009 Rulemaking 13-11-005 Decision Modifying the Energy</w:t>
      </w:r>
      <w:r>
        <w:rPr>
          <w:spacing w:val="-38"/>
          <w:sz w:val="18"/>
        </w:rPr>
        <w:t xml:space="preserve"> </w:t>
      </w:r>
      <w:r>
        <w:rPr>
          <w:sz w:val="18"/>
        </w:rPr>
        <w:t>Efficiency</w:t>
      </w:r>
      <w:r>
        <w:rPr>
          <w:spacing w:val="-1"/>
          <w:sz w:val="18"/>
        </w:rPr>
        <w:t xml:space="preserve"> </w:t>
      </w:r>
      <w:r>
        <w:rPr>
          <w:sz w:val="18"/>
        </w:rPr>
        <w:t>Three-Prong</w:t>
      </w:r>
      <w:r>
        <w:rPr>
          <w:spacing w:val="-1"/>
          <w:sz w:val="18"/>
        </w:rPr>
        <w:t xml:space="preserve"> </w:t>
      </w:r>
      <w:r>
        <w:rPr>
          <w:sz w:val="18"/>
        </w:rPr>
        <w:t>Test</w:t>
      </w:r>
      <w:r>
        <w:rPr>
          <w:spacing w:val="1"/>
          <w:sz w:val="18"/>
        </w:rPr>
        <w:t xml:space="preserve"> </w:t>
      </w:r>
      <w:r>
        <w:rPr>
          <w:sz w:val="18"/>
        </w:rPr>
        <w:t>Related to</w:t>
      </w:r>
      <w:r>
        <w:rPr>
          <w:spacing w:val="-2"/>
          <w:sz w:val="18"/>
        </w:rPr>
        <w:t xml:space="preserve"> </w:t>
      </w:r>
      <w:r>
        <w:rPr>
          <w:sz w:val="18"/>
        </w:rPr>
        <w:t>Fuel</w:t>
      </w:r>
      <w:r>
        <w:rPr>
          <w:spacing w:val="1"/>
          <w:sz w:val="18"/>
        </w:rPr>
        <w:t xml:space="preserve"> </w:t>
      </w:r>
      <w:r>
        <w:rPr>
          <w:sz w:val="18"/>
        </w:rPr>
        <w:t>Substitution”.</w:t>
      </w:r>
      <w:r>
        <w:rPr>
          <w:spacing w:val="-1"/>
          <w:sz w:val="18"/>
        </w:rPr>
        <w:t xml:space="preserve"> </w:t>
      </w:r>
      <w:r>
        <w:rPr>
          <w:sz w:val="18"/>
        </w:rPr>
        <w:t>August</w:t>
      </w:r>
      <w:r>
        <w:rPr>
          <w:spacing w:val="1"/>
          <w:sz w:val="18"/>
        </w:rPr>
        <w:t xml:space="preserve"> </w:t>
      </w:r>
      <w:r>
        <w:rPr>
          <w:sz w:val="18"/>
        </w:rPr>
        <w:t>5.</w:t>
      </w:r>
    </w:p>
    <w:p w14:paraId="2D2AAF96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F97" w14:textId="77777777" w:rsidR="00841934" w:rsidRDefault="00841934">
      <w:pPr>
        <w:pStyle w:val="BodyText"/>
        <w:spacing w:before="10"/>
        <w:rPr>
          <w:sz w:val="19"/>
        </w:rPr>
      </w:pPr>
    </w:p>
    <w:p w14:paraId="2D2AAF98" w14:textId="77777777" w:rsidR="00841934" w:rsidRDefault="00C71A14">
      <w:pPr>
        <w:pStyle w:val="BodyText"/>
        <w:spacing w:before="56"/>
        <w:ind w:left="120" w:right="688"/>
      </w:pPr>
      <w:r>
        <w:t>categorization of the delivery channel through which the market intervention strategy (financial</w:t>
      </w:r>
      <w:r>
        <w:rPr>
          <w:spacing w:val="1"/>
        </w:rPr>
        <w:t xml:space="preserve"> </w:t>
      </w:r>
      <w:r>
        <w:t>incentives or other services) is targeted. This table also designates the broad market sector(s) that are</w:t>
      </w:r>
      <w:r>
        <w:rPr>
          <w:spacing w:val="-47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measure.</w:t>
      </w:r>
    </w:p>
    <w:p w14:paraId="2D2AAF99" w14:textId="77777777" w:rsidR="00841934" w:rsidRDefault="00C71A14">
      <w:pPr>
        <w:spacing w:before="121"/>
        <w:ind w:left="120" w:right="1073"/>
        <w:rPr>
          <w:i/>
        </w:rPr>
      </w:pPr>
      <w:r>
        <w:rPr>
          <w:i/>
        </w:rPr>
        <w:t>Note that some of the implementation combinations below may not be allowed for some measure</w:t>
      </w:r>
      <w:r>
        <w:rPr>
          <w:i/>
          <w:spacing w:val="-47"/>
        </w:rPr>
        <w:t xml:space="preserve"> </w:t>
      </w:r>
      <w:r>
        <w:rPr>
          <w:i/>
        </w:rPr>
        <w:t>offerings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2"/>
        </w:rPr>
        <w:t xml:space="preserve"> </w:t>
      </w:r>
      <w:r>
        <w:rPr>
          <w:i/>
        </w:rPr>
        <w:t>all</w:t>
      </w:r>
      <w:r>
        <w:rPr>
          <w:i/>
          <w:spacing w:val="-1"/>
        </w:rPr>
        <w:t xml:space="preserve"> </w:t>
      </w:r>
      <w:r>
        <w:rPr>
          <w:i/>
        </w:rPr>
        <w:t>program</w:t>
      </w:r>
      <w:r>
        <w:rPr>
          <w:i/>
          <w:spacing w:val="-3"/>
        </w:rPr>
        <w:t xml:space="preserve"> </w:t>
      </w:r>
      <w:r>
        <w:rPr>
          <w:i/>
        </w:rPr>
        <w:t>administrators.</w:t>
      </w:r>
    </w:p>
    <w:p w14:paraId="2D2AAF9A" w14:textId="77777777" w:rsidR="00841934" w:rsidRDefault="00841934">
      <w:pPr>
        <w:pStyle w:val="BodyText"/>
        <w:spacing w:before="3"/>
        <w:rPr>
          <w:i/>
          <w:sz w:val="23"/>
        </w:rPr>
      </w:pPr>
    </w:p>
    <w:p w14:paraId="2D2AAF9B" w14:textId="77777777" w:rsidR="00841934" w:rsidRDefault="00C71A14">
      <w:pPr>
        <w:ind w:left="120"/>
        <w:rPr>
          <w:sz w:val="20"/>
        </w:rPr>
      </w:pPr>
      <w:r>
        <w:rPr>
          <w:sz w:val="20"/>
        </w:rPr>
        <w:t>Implementation</w:t>
      </w:r>
      <w:r>
        <w:rPr>
          <w:spacing w:val="-5"/>
          <w:sz w:val="20"/>
        </w:rPr>
        <w:t xml:space="preserve"> </w:t>
      </w:r>
      <w:r>
        <w:rPr>
          <w:sz w:val="20"/>
        </w:rPr>
        <w:t>Eligibility</w:t>
      </w:r>
    </w:p>
    <w:p w14:paraId="2D2AAF9C" w14:textId="77777777" w:rsidR="00841934" w:rsidRDefault="00841934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1562"/>
        <w:gridCol w:w="900"/>
      </w:tblGrid>
      <w:tr w:rsidR="00841934" w14:paraId="2D2AAFA0" w14:textId="77777777">
        <w:trPr>
          <w:trHeight w:val="242"/>
        </w:trPr>
        <w:tc>
          <w:tcPr>
            <w:tcW w:w="3024" w:type="dxa"/>
            <w:shd w:val="clear" w:color="auto" w:fill="F1F1F1"/>
          </w:tcPr>
          <w:p w14:paraId="2D2AAF9D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1562" w:type="dxa"/>
            <w:shd w:val="clear" w:color="auto" w:fill="F1F1F1"/>
          </w:tcPr>
          <w:p w14:paraId="2D2AAF9E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900" w:type="dxa"/>
            <w:shd w:val="clear" w:color="auto" w:fill="F1F1F1"/>
          </w:tcPr>
          <w:p w14:paraId="2D2AAF9F" w14:textId="77777777" w:rsidR="00841934" w:rsidRDefault="00C71A14">
            <w:pPr>
              <w:pStyle w:val="TableParagraph"/>
              <w:spacing w:before="0" w:line="22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Sector</w:t>
            </w:r>
            <w:r>
              <w:rPr>
                <w:sz w:val="20"/>
                <w:vertAlign w:val="superscript"/>
              </w:rPr>
              <w:t>a</w:t>
            </w:r>
            <w:proofErr w:type="spellEnd"/>
          </w:p>
        </w:tc>
      </w:tr>
      <w:tr w:rsidR="00841934" w14:paraId="2D2AAFA4" w14:textId="77777777">
        <w:trPr>
          <w:trHeight w:val="244"/>
        </w:trPr>
        <w:tc>
          <w:tcPr>
            <w:tcW w:w="3024" w:type="dxa"/>
          </w:tcPr>
          <w:p w14:paraId="2D2AAFA1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A2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A3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A8" w14:textId="77777777">
        <w:trPr>
          <w:trHeight w:val="244"/>
        </w:trPr>
        <w:tc>
          <w:tcPr>
            <w:tcW w:w="3024" w:type="dxa"/>
          </w:tcPr>
          <w:p w14:paraId="2D2AAFA5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A6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A7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AC" w14:textId="77777777">
        <w:trPr>
          <w:trHeight w:val="244"/>
        </w:trPr>
        <w:tc>
          <w:tcPr>
            <w:tcW w:w="3024" w:type="dxa"/>
          </w:tcPr>
          <w:p w14:paraId="2D2AAFA9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AA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UpDeemed</w:t>
            </w:r>
          </w:p>
        </w:tc>
        <w:tc>
          <w:tcPr>
            <w:tcW w:w="900" w:type="dxa"/>
          </w:tcPr>
          <w:p w14:paraId="2D2AAFAB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B0" w14:textId="77777777">
        <w:trPr>
          <w:trHeight w:val="244"/>
        </w:trPr>
        <w:tc>
          <w:tcPr>
            <w:tcW w:w="3024" w:type="dxa"/>
          </w:tcPr>
          <w:p w14:paraId="2D2AAFAD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AE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AF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B4" w14:textId="77777777">
        <w:trPr>
          <w:trHeight w:val="244"/>
        </w:trPr>
        <w:tc>
          <w:tcPr>
            <w:tcW w:w="3024" w:type="dxa"/>
          </w:tcPr>
          <w:p w14:paraId="2D2AAFB1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B2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B3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B8" w14:textId="77777777">
        <w:trPr>
          <w:trHeight w:val="244"/>
        </w:trPr>
        <w:tc>
          <w:tcPr>
            <w:tcW w:w="3024" w:type="dxa"/>
          </w:tcPr>
          <w:p w14:paraId="2D2AAFB5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B6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B7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BC" w14:textId="77777777">
        <w:trPr>
          <w:trHeight w:val="244"/>
        </w:trPr>
        <w:tc>
          <w:tcPr>
            <w:tcW w:w="3024" w:type="dxa"/>
          </w:tcPr>
          <w:p w14:paraId="2D2AAFB9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BA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BB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</w:t>
            </w:r>
          </w:p>
        </w:tc>
      </w:tr>
      <w:tr w:rsidR="00841934" w14:paraId="2D2AAFC0" w14:textId="77777777">
        <w:trPr>
          <w:trHeight w:val="244"/>
        </w:trPr>
        <w:tc>
          <w:tcPr>
            <w:tcW w:w="3024" w:type="dxa"/>
          </w:tcPr>
          <w:p w14:paraId="2D2AAFBD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BE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BF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C4" w14:textId="77777777">
        <w:trPr>
          <w:trHeight w:val="241"/>
        </w:trPr>
        <w:tc>
          <w:tcPr>
            <w:tcW w:w="3024" w:type="dxa"/>
          </w:tcPr>
          <w:p w14:paraId="2D2AAFC1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C2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C3" w14:textId="77777777" w:rsidR="00841934" w:rsidRDefault="00C71A14">
            <w:pPr>
              <w:pStyle w:val="TableParagraph"/>
              <w:spacing w:before="0"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C8" w14:textId="77777777">
        <w:trPr>
          <w:trHeight w:val="244"/>
        </w:trPr>
        <w:tc>
          <w:tcPr>
            <w:tcW w:w="3024" w:type="dxa"/>
          </w:tcPr>
          <w:p w14:paraId="2D2AAFC5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C6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UpDeemed</w:t>
            </w:r>
          </w:p>
        </w:tc>
        <w:tc>
          <w:tcPr>
            <w:tcW w:w="900" w:type="dxa"/>
          </w:tcPr>
          <w:p w14:paraId="2D2AAFC7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CC" w14:textId="77777777">
        <w:trPr>
          <w:trHeight w:val="244"/>
        </w:trPr>
        <w:tc>
          <w:tcPr>
            <w:tcW w:w="3024" w:type="dxa"/>
          </w:tcPr>
          <w:p w14:paraId="2D2AAFC9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CA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CB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D0" w14:textId="77777777">
        <w:trPr>
          <w:trHeight w:val="244"/>
        </w:trPr>
        <w:tc>
          <w:tcPr>
            <w:tcW w:w="3024" w:type="dxa"/>
          </w:tcPr>
          <w:p w14:paraId="2D2AAFCD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CE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CF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D4" w14:textId="77777777">
        <w:trPr>
          <w:trHeight w:val="244"/>
        </w:trPr>
        <w:tc>
          <w:tcPr>
            <w:tcW w:w="3024" w:type="dxa"/>
          </w:tcPr>
          <w:p w14:paraId="2D2AAFD1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D2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D3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D8" w14:textId="77777777">
        <w:trPr>
          <w:trHeight w:val="244"/>
        </w:trPr>
        <w:tc>
          <w:tcPr>
            <w:tcW w:w="3024" w:type="dxa"/>
          </w:tcPr>
          <w:p w14:paraId="2D2AAFD5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D6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D7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Ag</w:t>
            </w:r>
          </w:p>
        </w:tc>
      </w:tr>
      <w:tr w:rsidR="00841934" w14:paraId="2D2AAFDC" w14:textId="77777777">
        <w:trPr>
          <w:trHeight w:val="244"/>
        </w:trPr>
        <w:tc>
          <w:tcPr>
            <w:tcW w:w="3024" w:type="dxa"/>
          </w:tcPr>
          <w:p w14:paraId="2D2AAFD9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DA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DB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E0" w14:textId="77777777">
        <w:trPr>
          <w:trHeight w:val="244"/>
        </w:trPr>
        <w:tc>
          <w:tcPr>
            <w:tcW w:w="3024" w:type="dxa"/>
          </w:tcPr>
          <w:p w14:paraId="2D2AAFDD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DE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DF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E4" w14:textId="77777777">
        <w:trPr>
          <w:trHeight w:val="244"/>
        </w:trPr>
        <w:tc>
          <w:tcPr>
            <w:tcW w:w="3024" w:type="dxa"/>
          </w:tcPr>
          <w:p w14:paraId="2D2AAFE1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E2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UpDeemed</w:t>
            </w:r>
          </w:p>
        </w:tc>
        <w:tc>
          <w:tcPr>
            <w:tcW w:w="900" w:type="dxa"/>
          </w:tcPr>
          <w:p w14:paraId="2D2AAFE3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E8" w14:textId="77777777">
        <w:trPr>
          <w:trHeight w:val="241"/>
        </w:trPr>
        <w:tc>
          <w:tcPr>
            <w:tcW w:w="3024" w:type="dxa"/>
          </w:tcPr>
          <w:p w14:paraId="2D2AAFE5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E6" w14:textId="77777777" w:rsidR="00841934" w:rsidRDefault="00C71A14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E7" w14:textId="77777777" w:rsidR="00841934" w:rsidRDefault="00C71A14">
            <w:pPr>
              <w:pStyle w:val="TableParagraph"/>
              <w:spacing w:before="0"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EC" w14:textId="77777777">
        <w:trPr>
          <w:trHeight w:val="244"/>
        </w:trPr>
        <w:tc>
          <w:tcPr>
            <w:tcW w:w="3024" w:type="dxa"/>
          </w:tcPr>
          <w:p w14:paraId="2D2AAFE9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</w:p>
        </w:tc>
        <w:tc>
          <w:tcPr>
            <w:tcW w:w="1562" w:type="dxa"/>
          </w:tcPr>
          <w:p w14:paraId="2D2AAFEA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EB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F0" w14:textId="77777777">
        <w:trPr>
          <w:trHeight w:val="244"/>
        </w:trPr>
        <w:tc>
          <w:tcPr>
            <w:tcW w:w="3024" w:type="dxa"/>
          </w:tcPr>
          <w:p w14:paraId="2D2AAFED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EE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900" w:type="dxa"/>
          </w:tcPr>
          <w:p w14:paraId="2D2AAFEF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  <w:tr w:rsidR="00841934" w14:paraId="2D2AAFF4" w14:textId="77777777">
        <w:trPr>
          <w:trHeight w:val="244"/>
        </w:trPr>
        <w:tc>
          <w:tcPr>
            <w:tcW w:w="3024" w:type="dxa"/>
          </w:tcPr>
          <w:p w14:paraId="2D2AAFF1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1562" w:type="dxa"/>
          </w:tcPr>
          <w:p w14:paraId="2D2AAFF2" w14:textId="77777777" w:rsidR="00841934" w:rsidRDefault="00C71A1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900" w:type="dxa"/>
          </w:tcPr>
          <w:p w14:paraId="2D2AAFF3" w14:textId="77777777" w:rsidR="00841934" w:rsidRDefault="00C71A1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Ind</w:t>
            </w:r>
          </w:p>
        </w:tc>
      </w:tr>
    </w:tbl>
    <w:p w14:paraId="2D2AAFF5" w14:textId="77777777" w:rsidR="00841934" w:rsidRDefault="00C71A14">
      <w:pPr>
        <w:pStyle w:val="BodyText"/>
        <w:spacing w:before="128"/>
        <w:ind w:left="119" w:right="479"/>
      </w:pPr>
      <w:proofErr w:type="spellStart"/>
      <w:r>
        <w:rPr>
          <w:vertAlign w:val="superscript"/>
        </w:rPr>
        <w:t>a</w:t>
      </w:r>
      <w:proofErr w:type="spellEnd"/>
      <w:r>
        <w:t xml:space="preserve"> For Ag and Industrial building types, the unitary heat pumps used solely for space comfort conditioning</w:t>
      </w:r>
      <w:r>
        <w:rPr>
          <w:spacing w:val="-47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serving office</w:t>
      </w:r>
      <w:r>
        <w:rPr>
          <w:spacing w:val="-2"/>
        </w:rPr>
        <w:t xml:space="preserve"> </w:t>
      </w:r>
      <w:r>
        <w:t>spaces</w:t>
      </w:r>
      <w:r>
        <w:rPr>
          <w:spacing w:val="1"/>
        </w:rPr>
        <w:t xml:space="preserve"> </w:t>
      </w:r>
      <w:r>
        <w:t>with-in the</w:t>
      </w:r>
      <w:r>
        <w:rPr>
          <w:spacing w:val="1"/>
        </w:rPr>
        <w:t xml:space="preserve"> </w:t>
      </w:r>
      <w:r>
        <w:t>agriculture or industrial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eligible.</w:t>
      </w:r>
    </w:p>
    <w:p w14:paraId="2D2AAFF6" w14:textId="77777777" w:rsidR="00841934" w:rsidRDefault="00C71A14">
      <w:pPr>
        <w:spacing w:before="121"/>
        <w:ind w:left="119" w:right="882"/>
        <w:rPr>
          <w:i/>
        </w:rPr>
      </w:pPr>
      <w:r>
        <w:rPr>
          <w:i/>
          <w:color w:val="5F5F5F"/>
        </w:rPr>
        <w:t>Required Documentation for Normal and Accelerated Replacement in Downstream and Direct Install</w:t>
      </w:r>
      <w:r>
        <w:rPr>
          <w:i/>
          <w:color w:val="5F5F5F"/>
          <w:spacing w:val="-47"/>
        </w:rPr>
        <w:t xml:space="preserve"> </w:t>
      </w:r>
      <w:r>
        <w:rPr>
          <w:i/>
          <w:color w:val="5F5F5F"/>
        </w:rPr>
        <w:t>Delivery</w:t>
      </w:r>
    </w:p>
    <w:p w14:paraId="2D2AAFF7" w14:textId="77777777" w:rsidR="00841934" w:rsidRDefault="00C71A14">
      <w:pPr>
        <w:pStyle w:val="BodyText"/>
        <w:spacing w:before="120"/>
        <w:ind w:left="119" w:right="770"/>
      </w:pPr>
      <w:r>
        <w:t>For downstream deemed and downstream direct-install delivery types, in addition to the standard</w:t>
      </w:r>
      <w:r>
        <w:rPr>
          <w:spacing w:val="1"/>
        </w:rPr>
        <w:t xml:space="preserve"> </w:t>
      </w:r>
      <w:r>
        <w:t>information such as building type, climate zone, and capacity of the units, the following data must be</w:t>
      </w:r>
      <w:r>
        <w:rPr>
          <w:spacing w:val="-47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project application 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developer:</w:t>
      </w:r>
    </w:p>
    <w:p w14:paraId="2D2AAFF8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121"/>
        <w:rPr>
          <w:rFonts w:ascii="Symbol" w:hAnsi="Symbol"/>
          <w:color w:val="6B6B6B"/>
        </w:rPr>
      </w:pPr>
      <w:r>
        <w:t>What</w:t>
      </w:r>
      <w:r>
        <w:rPr>
          <w:spacing w:val="-1"/>
        </w:rPr>
        <w:t xml:space="preserve"> </w:t>
      </w:r>
      <w:r>
        <w:t>is the</w:t>
      </w:r>
      <w:r>
        <w:rPr>
          <w:spacing w:val="-2"/>
        </w:rPr>
        <w:t xml:space="preserve"> </w:t>
      </w:r>
      <w:r>
        <w:t>existing</w:t>
      </w:r>
      <w:r>
        <w:rPr>
          <w:spacing w:val="-4"/>
        </w:rPr>
        <w:t xml:space="preserve"> </w:t>
      </w:r>
      <w:r>
        <w:t>fuel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space</w:t>
      </w:r>
      <w:r>
        <w:rPr>
          <w:spacing w:val="-1"/>
        </w:rPr>
        <w:t xml:space="preserve"> </w:t>
      </w:r>
      <w:r>
        <w:t>heating?</w:t>
      </w:r>
    </w:p>
    <w:p w14:paraId="2D2AAFF9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20"/>
        <w:ind w:right="338"/>
        <w:rPr>
          <w:rFonts w:ascii="Symbol" w:hAnsi="Symbol"/>
          <w:color w:val="6B6B6B"/>
        </w:rPr>
      </w:pPr>
      <w:r>
        <w:t>Did the site require any electric infrastructure upgrades for the proposed electrification measure?</w:t>
      </w:r>
      <w:r>
        <w:rPr>
          <w:spacing w:val="-47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yes,</w:t>
      </w:r>
      <w:r>
        <w:rPr>
          <w:spacing w:val="-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the itemized</w:t>
      </w:r>
      <w:r>
        <w:rPr>
          <w:spacing w:val="-2"/>
        </w:rPr>
        <w:t xml:space="preserve"> </w:t>
      </w:r>
      <w:r>
        <w:t>invoices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infrastructure</w:t>
      </w:r>
      <w:r>
        <w:rPr>
          <w:spacing w:val="-1"/>
        </w:rPr>
        <w:t xml:space="preserve"> </w:t>
      </w:r>
      <w:r>
        <w:t>upgrade</w:t>
      </w:r>
      <w:r>
        <w:rPr>
          <w:spacing w:val="-1"/>
        </w:rPr>
        <w:t xml:space="preserve"> </w:t>
      </w:r>
      <w:r>
        <w:t>costs.</w:t>
      </w:r>
    </w:p>
    <w:p w14:paraId="2D2AAFFA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20"/>
        <w:ind w:right="512"/>
        <w:rPr>
          <w:rFonts w:ascii="Symbol" w:hAnsi="Symbol"/>
          <w:color w:val="6B6B6B"/>
        </w:rPr>
      </w:pPr>
      <w:r>
        <w:t>Did the owner install any other electrification measures at this site? If yes, list the measures and</w:t>
      </w:r>
      <w:r>
        <w:rPr>
          <w:spacing w:val="-47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itemized invoices</w:t>
      </w:r>
      <w:r>
        <w:rPr>
          <w:spacing w:val="-1"/>
        </w:rPr>
        <w:t xml:space="preserve"> </w:t>
      </w:r>
      <w:r>
        <w:t>with infrastructure</w:t>
      </w:r>
      <w:r>
        <w:rPr>
          <w:spacing w:val="-1"/>
        </w:rPr>
        <w:t xml:space="preserve"> </w:t>
      </w:r>
      <w:r>
        <w:t>upgrade costs</w:t>
      </w:r>
      <w:r>
        <w:rPr>
          <w:spacing w:val="-1"/>
        </w:rPr>
        <w:t xml:space="preserve"> </w:t>
      </w:r>
      <w:r>
        <w:t>(if any).</w:t>
      </w:r>
    </w:p>
    <w:p w14:paraId="2D2AAFFB" w14:textId="77777777" w:rsidR="00841934" w:rsidRDefault="00C71A14">
      <w:pPr>
        <w:spacing w:before="120"/>
        <w:ind w:left="119"/>
        <w:rPr>
          <w:i/>
        </w:rPr>
      </w:pPr>
      <w:r>
        <w:rPr>
          <w:i/>
          <w:color w:val="5F5F5F"/>
        </w:rPr>
        <w:t>Required</w:t>
      </w:r>
      <w:r>
        <w:rPr>
          <w:i/>
          <w:color w:val="5F5F5F"/>
          <w:spacing w:val="-5"/>
        </w:rPr>
        <w:t xml:space="preserve"> </w:t>
      </w:r>
      <w:r>
        <w:rPr>
          <w:i/>
          <w:color w:val="5F5F5F"/>
        </w:rPr>
        <w:t>Documentation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for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Normal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Replacement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in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Upstream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Mid-Stream</w:t>
      </w:r>
      <w:r>
        <w:rPr>
          <w:i/>
          <w:color w:val="5F5F5F"/>
          <w:spacing w:val="-6"/>
        </w:rPr>
        <w:t xml:space="preserve"> </w:t>
      </w:r>
      <w:r>
        <w:rPr>
          <w:i/>
          <w:color w:val="5F5F5F"/>
        </w:rPr>
        <w:t>Delivery</w:t>
      </w:r>
    </w:p>
    <w:p w14:paraId="2D2AAFFC" w14:textId="77777777" w:rsidR="00841934" w:rsidRDefault="00C71A14">
      <w:pPr>
        <w:pStyle w:val="BodyText"/>
        <w:spacing w:before="118"/>
        <w:ind w:left="119" w:right="345"/>
      </w:pPr>
      <w:r>
        <w:t xml:space="preserve">For upstream/mid-stream delivery method, the participant baselines are </w:t>
      </w:r>
      <w:proofErr w:type="gramStart"/>
      <w:r>
        <w:t>unknown</w:t>
      </w:r>
      <w:proofErr w:type="gramEnd"/>
      <w:r>
        <w:t xml:space="preserve"> and the spillover</w:t>
      </w:r>
      <w:r>
        <w:rPr>
          <w:spacing w:val="1"/>
        </w:rPr>
        <w:t xml:space="preserve"> </w:t>
      </w:r>
      <w:r>
        <w:t>effects are</w:t>
      </w:r>
      <w:r>
        <w:rPr>
          <w:spacing w:val="-2"/>
        </w:rPr>
        <w:t xml:space="preserve"> </w:t>
      </w:r>
      <w:r>
        <w:t>unknown.</w:t>
      </w:r>
      <w:r>
        <w:rPr>
          <w:spacing w:val="4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distributor</w:t>
      </w:r>
      <w:r>
        <w:rPr>
          <w:spacing w:val="-3"/>
        </w:rPr>
        <w:t xml:space="preserve"> </w:t>
      </w:r>
      <w:r>
        <w:t>doesn’t</w:t>
      </w:r>
      <w:r>
        <w:rPr>
          <w:spacing w:val="-4"/>
        </w:rPr>
        <w:t xml:space="preserve"> </w:t>
      </w:r>
      <w:r>
        <w:t>know</w:t>
      </w:r>
      <w:r>
        <w:rPr>
          <w:spacing w:val="-4"/>
        </w:rPr>
        <w:t xml:space="preserve"> </w:t>
      </w:r>
      <w:r>
        <w:t>whether the</w:t>
      </w:r>
      <w:r>
        <w:rPr>
          <w:spacing w:val="-1"/>
        </w:rPr>
        <w:t xml:space="preserve"> </w:t>
      </w:r>
      <w:r>
        <w:t>purchased</w:t>
      </w:r>
      <w:r>
        <w:rPr>
          <w:spacing w:val="-3"/>
        </w:rPr>
        <w:t xml:space="preserve"> </w:t>
      </w:r>
      <w:r>
        <w:t>measure</w:t>
      </w:r>
      <w:r>
        <w:rPr>
          <w:spacing w:val="-2"/>
        </w:rPr>
        <w:t xml:space="preserve"> </w:t>
      </w:r>
      <w:r>
        <w:t>is</w:t>
      </w:r>
    </w:p>
    <w:p w14:paraId="2D2AAFFD" w14:textId="77777777" w:rsidR="00841934" w:rsidRDefault="00841934">
      <w:p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AFFE" w14:textId="77777777" w:rsidR="00841934" w:rsidRDefault="00841934">
      <w:pPr>
        <w:pStyle w:val="BodyText"/>
        <w:spacing w:before="10"/>
        <w:rPr>
          <w:sz w:val="19"/>
        </w:rPr>
      </w:pPr>
    </w:p>
    <w:p w14:paraId="2D2AAFFF" w14:textId="77777777" w:rsidR="00841934" w:rsidRDefault="00C71A14">
      <w:pPr>
        <w:pStyle w:val="BodyText"/>
        <w:spacing w:before="56"/>
        <w:ind w:left="120" w:right="426"/>
      </w:pPr>
      <w:r>
        <w:t>replacing a gas or an electric baseline appliance. Claimed savings for these delivery types will be adjusted</w:t>
      </w:r>
      <w:r>
        <w:rPr>
          <w:spacing w:val="-47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ratio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baseline</w:t>
      </w:r>
      <w:r>
        <w:rPr>
          <w:spacing w:val="1"/>
        </w:rPr>
        <w:t xml:space="preserve"> </w:t>
      </w:r>
      <w:r>
        <w:t>gas appliance</w:t>
      </w:r>
      <w:r>
        <w:rPr>
          <w:spacing w:val="1"/>
        </w:rPr>
        <w:t xml:space="preserve"> </w:t>
      </w:r>
      <w:r>
        <w:t>to total</w:t>
      </w:r>
      <w:r>
        <w:rPr>
          <w:spacing w:val="-4"/>
        </w:rPr>
        <w:t xml:space="preserve"> </w:t>
      </w:r>
      <w:r>
        <w:t>baseline</w:t>
      </w:r>
      <w:r>
        <w:rPr>
          <w:spacing w:val="1"/>
        </w:rPr>
        <w:t xml:space="preserve"> </w:t>
      </w:r>
      <w:r>
        <w:t>appliances.</w:t>
      </w:r>
    </w:p>
    <w:p w14:paraId="2D2AB000" w14:textId="77777777" w:rsidR="00841934" w:rsidRDefault="00C71A14">
      <w:pPr>
        <w:pStyle w:val="BodyText"/>
        <w:spacing w:before="121"/>
        <w:ind w:left="119" w:right="398"/>
      </w:pPr>
      <w:r>
        <w:t>For Midstream delivery, the implementer shall survey 10% of the mid-stream baseline existing conditions</w:t>
      </w:r>
      <w:r>
        <w:rPr>
          <w:spacing w:val="-47"/>
        </w:rPr>
        <w:t xml:space="preserve"> </w:t>
      </w:r>
      <w:r>
        <w:t>and fuel type to determine actual gas/electric baseline proportions and the program administrator shall</w:t>
      </w:r>
      <w:r>
        <w:rPr>
          <w:spacing w:val="1"/>
        </w:rPr>
        <w:t xml:space="preserve"> </w:t>
      </w:r>
      <w:r>
        <w:t>adjust</w:t>
      </w:r>
      <w:r>
        <w:rPr>
          <w:spacing w:val="-1"/>
        </w:rPr>
        <w:t xml:space="preserve"> </w:t>
      </w:r>
      <w:r>
        <w:t>claimed</w:t>
      </w:r>
      <w:r>
        <w:rPr>
          <w:spacing w:val="-2"/>
        </w:rPr>
        <w:t xml:space="preserve"> </w:t>
      </w:r>
      <w:r>
        <w:t>savings</w:t>
      </w:r>
      <w:r>
        <w:rPr>
          <w:spacing w:val="-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survey</w:t>
      </w:r>
      <w:r>
        <w:rPr>
          <w:spacing w:val="-2"/>
        </w:rPr>
        <w:t xml:space="preserve"> </w:t>
      </w:r>
      <w:r>
        <w:t>results.</w:t>
      </w:r>
    </w:p>
    <w:p w14:paraId="2D2AB001" w14:textId="77777777" w:rsidR="00841934" w:rsidRDefault="00C71A14">
      <w:pPr>
        <w:pStyle w:val="BodyText"/>
        <w:spacing w:before="120"/>
        <w:ind w:left="119" w:right="472"/>
      </w:pPr>
      <w:r>
        <w:t>For upstream delivery, the implementer should provide the retailer or distribution location where the</w:t>
      </w:r>
      <w:r>
        <w:rPr>
          <w:spacing w:val="1"/>
        </w:rPr>
        <w:t xml:space="preserve"> </w:t>
      </w:r>
      <w:r>
        <w:t>product was sold, rated capacity, proposed commercial building type or space where the product will be</w:t>
      </w:r>
      <w:r>
        <w:rPr>
          <w:spacing w:val="-47"/>
        </w:rPr>
        <w:t xml:space="preserve"> </w:t>
      </w:r>
      <w:r>
        <w:t>installed, and</w:t>
      </w:r>
      <w:r>
        <w:rPr>
          <w:spacing w:val="-2"/>
        </w:rPr>
        <w:t xml:space="preserve"> </w:t>
      </w:r>
      <w:r>
        <w:t>cooling and</w:t>
      </w:r>
      <w:r>
        <w:rPr>
          <w:spacing w:val="-2"/>
        </w:rPr>
        <w:t xml:space="preserve"> </w:t>
      </w:r>
      <w:r>
        <w:t>heating</w:t>
      </w:r>
      <w:r>
        <w:rPr>
          <w:spacing w:val="-3"/>
        </w:rPr>
        <w:t xml:space="preserve"> </w:t>
      </w:r>
      <w:r>
        <w:t>efficiency.</w:t>
      </w:r>
    </w:p>
    <w:p w14:paraId="2D2AB002" w14:textId="77777777" w:rsidR="00841934" w:rsidRDefault="00C71A14">
      <w:pPr>
        <w:spacing w:before="121"/>
        <w:ind w:left="119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Products</w:t>
      </w:r>
    </w:p>
    <w:p w14:paraId="2D2AB003" w14:textId="77777777" w:rsidR="00841934" w:rsidRDefault="00C71A14">
      <w:pPr>
        <w:pStyle w:val="BodyText"/>
        <w:spacing w:before="118"/>
        <w:ind w:left="118" w:right="443"/>
      </w:pPr>
      <w:r>
        <w:t>This measure involves fuel substitution and must replace an existing less efficient packaged or split AC</w:t>
      </w:r>
      <w:r>
        <w:rPr>
          <w:spacing w:val="1"/>
        </w:rPr>
        <w:t xml:space="preserve"> </w:t>
      </w:r>
      <w:r>
        <w:t>and natural gas furnace.</w:t>
      </w:r>
      <w:r>
        <w:rPr>
          <w:spacing w:val="1"/>
        </w:rPr>
        <w:t xml:space="preserve"> </w:t>
      </w:r>
      <w:r>
        <w:t>The existing furnace equipment must be removed and disposed of rather than</w:t>
      </w:r>
      <w:r>
        <w:rPr>
          <w:spacing w:val="-47"/>
        </w:rPr>
        <w:t xml:space="preserve"> </w:t>
      </w:r>
      <w:r>
        <w:t>refurbished and sold. Existing gas line(s) serving removed gas equipment must be capped off and</w:t>
      </w:r>
      <w:r>
        <w:rPr>
          <w:spacing w:val="1"/>
        </w:rPr>
        <w:t xml:space="preserve"> </w:t>
      </w:r>
      <w:r>
        <w:t>removed refrigerant must be handled and disposed in accordance with all state and local regulations</w:t>
      </w:r>
      <w:r>
        <w:rPr>
          <w:spacing w:val="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</w:t>
      </w:r>
      <w:r>
        <w:rPr>
          <w:spacing w:val="-1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Standards, CA</w:t>
      </w:r>
      <w:r>
        <w:rPr>
          <w:spacing w:val="-3"/>
        </w:rPr>
        <w:t xml:space="preserve"> </w:t>
      </w:r>
      <w:r>
        <w:t>Building Code, CA</w:t>
      </w:r>
      <w:r>
        <w:rPr>
          <w:spacing w:val="-3"/>
        </w:rPr>
        <w:t xml:space="preserve"> </w:t>
      </w:r>
      <w:r>
        <w:t>Pluming</w:t>
      </w:r>
      <w:r>
        <w:rPr>
          <w:spacing w:val="-1"/>
        </w:rPr>
        <w:t xml:space="preserve"> </w:t>
      </w:r>
      <w:r>
        <w:t>Code, and</w:t>
      </w:r>
      <w:r>
        <w:rPr>
          <w:spacing w:val="1"/>
        </w:rPr>
        <w:t xml:space="preserve"> </w:t>
      </w:r>
      <w:r>
        <w:t>NEC.</w:t>
      </w:r>
    </w:p>
    <w:p w14:paraId="2D2AB004" w14:textId="77777777" w:rsidR="00841934" w:rsidRDefault="00C71A14">
      <w:pPr>
        <w:pStyle w:val="BodyText"/>
        <w:spacing w:before="121"/>
        <w:ind w:left="118" w:right="830"/>
      </w:pPr>
      <w:r>
        <w:t>All the packaged or split heat pumps must exceed the minimum efficiency requirements indicated in</w:t>
      </w:r>
      <w:r>
        <w:rPr>
          <w:spacing w:val="-47"/>
        </w:rPr>
        <w:t xml:space="preserve"> </w:t>
      </w:r>
      <w:r>
        <w:t>measure case</w:t>
      </w:r>
      <w:r>
        <w:rPr>
          <w:spacing w:val="-1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section.</w:t>
      </w:r>
    </w:p>
    <w:p w14:paraId="2D2AB005" w14:textId="77777777" w:rsidR="00841934" w:rsidRDefault="00C71A14">
      <w:pPr>
        <w:pStyle w:val="BodyText"/>
        <w:spacing w:before="120"/>
        <w:ind w:left="118" w:right="574"/>
      </w:pPr>
      <w:r>
        <w:t>Existing equipment incentivized under AR must be fully operational and serving intended application</w:t>
      </w:r>
      <w:r>
        <w:rPr>
          <w:spacing w:val="1"/>
        </w:rPr>
        <w:t xml:space="preserve"> </w:t>
      </w:r>
      <w:r>
        <w:t>under qualified building type.</w:t>
      </w:r>
      <w:r>
        <w:rPr>
          <w:spacing w:val="1"/>
        </w:rPr>
        <w:t xml:space="preserve"> </w:t>
      </w:r>
      <w:r>
        <w:t>Non-operational and/or broken equipment cannot be incentivized under</w:t>
      </w:r>
      <w:r>
        <w:rPr>
          <w:spacing w:val="-47"/>
        </w:rPr>
        <w:t xml:space="preserve"> </w:t>
      </w:r>
      <w:r>
        <w:t>AR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incentivized</w:t>
      </w:r>
      <w:r>
        <w:rPr>
          <w:spacing w:val="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NR.</w:t>
      </w:r>
    </w:p>
    <w:p w14:paraId="2D2AB006" w14:textId="77777777" w:rsidR="00841934" w:rsidRDefault="00C71A14">
      <w:pPr>
        <w:spacing w:before="118"/>
        <w:ind w:left="118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Building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Types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Vintages</w:t>
      </w:r>
    </w:p>
    <w:p w14:paraId="2D2AB007" w14:textId="77777777" w:rsidR="00841934" w:rsidRDefault="00C71A14">
      <w:pPr>
        <w:pStyle w:val="BodyText"/>
        <w:spacing w:before="121"/>
        <w:ind w:left="118"/>
      </w:pPr>
      <w:r>
        <w:t>This</w:t>
      </w:r>
      <w:r>
        <w:rPr>
          <w:spacing w:val="-3"/>
        </w:rPr>
        <w:t xml:space="preserve"> </w:t>
      </w:r>
      <w:r>
        <w:t>measure is</w:t>
      </w:r>
      <w:r>
        <w:rPr>
          <w:spacing w:val="-3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t>commercial</w:t>
      </w:r>
      <w:r>
        <w:rPr>
          <w:spacing w:val="-2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vintage.</w:t>
      </w:r>
    </w:p>
    <w:p w14:paraId="2D2AB008" w14:textId="77777777" w:rsidR="00841934" w:rsidRDefault="00C71A14">
      <w:pPr>
        <w:spacing w:before="120"/>
        <w:ind w:left="118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Climate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Zones</w:t>
      </w:r>
    </w:p>
    <w:p w14:paraId="2D2AB009" w14:textId="77777777" w:rsidR="00841934" w:rsidRDefault="00C71A14">
      <w:pPr>
        <w:pStyle w:val="BodyText"/>
        <w:spacing w:before="120"/>
        <w:ind w:left="118"/>
      </w:pP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in all</w:t>
      </w:r>
      <w:r>
        <w:rPr>
          <w:spacing w:val="-3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climate</w:t>
      </w:r>
      <w:r>
        <w:rPr>
          <w:spacing w:val="-1"/>
        </w:rPr>
        <w:t xml:space="preserve"> </w:t>
      </w:r>
      <w:r>
        <w:t>zones.</w:t>
      </w:r>
    </w:p>
    <w:p w14:paraId="2D2AB00A" w14:textId="77777777" w:rsidR="00841934" w:rsidRDefault="00C71A14">
      <w:pPr>
        <w:spacing w:before="121"/>
        <w:ind w:left="117"/>
        <w:rPr>
          <w:i/>
        </w:rPr>
      </w:pPr>
      <w:r>
        <w:rPr>
          <w:i/>
          <w:color w:val="5F5F5F"/>
        </w:rPr>
        <w:t>Required</w:t>
      </w:r>
      <w:r>
        <w:rPr>
          <w:i/>
          <w:color w:val="5F5F5F"/>
          <w:spacing w:val="-5"/>
        </w:rPr>
        <w:t xml:space="preserve"> </w:t>
      </w:r>
      <w:r>
        <w:rPr>
          <w:i/>
          <w:color w:val="5F5F5F"/>
        </w:rPr>
        <w:t>Documentation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for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Accelerated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Replacement</w:t>
      </w:r>
    </w:p>
    <w:p w14:paraId="2D2AB00B" w14:textId="77777777" w:rsidR="00841934" w:rsidRDefault="00C71A14">
      <w:pPr>
        <w:pStyle w:val="BodyText"/>
        <w:ind w:left="117" w:right="539"/>
      </w:pPr>
      <w:r>
        <w:t>Preponderance of evidence (POE) must be documented. Notably, programs shall document if measure</w:t>
      </w:r>
      <w:r>
        <w:rPr>
          <w:spacing w:val="1"/>
        </w:rPr>
        <w:t xml:space="preserve"> </w:t>
      </w:r>
      <w:r>
        <w:t>was replaced as a direct result of information, recommendations, and support provided by the Program</w:t>
      </w:r>
      <w:r>
        <w:rPr>
          <w:spacing w:val="-47"/>
        </w:rPr>
        <w:t xml:space="preserve"> </w:t>
      </w:r>
      <w:r>
        <w:t>Administrator, and programs shall require the collection and submission of documentation to ensure</w:t>
      </w:r>
      <w:r>
        <w:rPr>
          <w:spacing w:val="1"/>
        </w:rPr>
        <w:t xml:space="preserve"> </w:t>
      </w:r>
      <w:r>
        <w:t>proper conformance to eligibility and implementation requirements. The following are the types of</w:t>
      </w:r>
      <w:r>
        <w:rPr>
          <w:spacing w:val="1"/>
        </w:rPr>
        <w:t xml:space="preserve"> </w:t>
      </w:r>
      <w:r>
        <w:t>information that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projects:</w:t>
      </w:r>
    </w:p>
    <w:p w14:paraId="2D2AB00C" w14:textId="77777777" w:rsidR="00841934" w:rsidRDefault="00C71A14">
      <w:pPr>
        <w:pStyle w:val="ListParagraph"/>
        <w:numPr>
          <w:ilvl w:val="0"/>
          <w:numId w:val="1"/>
        </w:numPr>
        <w:tabs>
          <w:tab w:val="left" w:pos="1919"/>
          <w:tab w:val="left" w:pos="1920"/>
        </w:tabs>
        <w:spacing w:before="119"/>
      </w:pPr>
      <w:r>
        <w:t>Customer/site</w:t>
      </w:r>
      <w:r>
        <w:rPr>
          <w:spacing w:val="-2"/>
        </w:rPr>
        <w:t xml:space="preserve"> </w:t>
      </w:r>
      <w:r>
        <w:t>information</w:t>
      </w:r>
    </w:p>
    <w:p w14:paraId="2D2AB00D" w14:textId="77777777" w:rsidR="00841934" w:rsidRDefault="00C71A14">
      <w:pPr>
        <w:pStyle w:val="ListParagraph"/>
        <w:numPr>
          <w:ilvl w:val="0"/>
          <w:numId w:val="1"/>
        </w:numPr>
        <w:tabs>
          <w:tab w:val="left" w:pos="1919"/>
          <w:tab w:val="left" w:pos="1920"/>
        </w:tabs>
      </w:pPr>
      <w:r>
        <w:t>Specifications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existing</w:t>
      </w:r>
      <w:r>
        <w:rPr>
          <w:spacing w:val="-4"/>
        </w:rPr>
        <w:t xml:space="preserve"> </w:t>
      </w:r>
      <w:r>
        <w:t>equipment</w:t>
      </w:r>
    </w:p>
    <w:p w14:paraId="2D2AB00E" w14:textId="77777777" w:rsidR="00841934" w:rsidRDefault="00C71A14">
      <w:pPr>
        <w:pStyle w:val="ListParagraph"/>
        <w:numPr>
          <w:ilvl w:val="0"/>
          <w:numId w:val="1"/>
        </w:numPr>
        <w:tabs>
          <w:tab w:val="left" w:pos="1919"/>
          <w:tab w:val="left" w:pos="1920"/>
        </w:tabs>
        <w:spacing w:before="1"/>
      </w:pPr>
      <w:r>
        <w:t>Proof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existing</w:t>
      </w:r>
      <w:r>
        <w:rPr>
          <w:spacing w:val="-5"/>
        </w:rPr>
        <w:t xml:space="preserve"> </w:t>
      </w:r>
      <w:r>
        <w:t>air</w:t>
      </w:r>
      <w:r>
        <w:rPr>
          <w:spacing w:val="-1"/>
        </w:rPr>
        <w:t xml:space="preserve"> </w:t>
      </w:r>
      <w:r>
        <w:t>conditioner and</w:t>
      </w:r>
      <w:r>
        <w:rPr>
          <w:spacing w:val="-1"/>
        </w:rPr>
        <w:t xml:space="preserve"> </w:t>
      </w:r>
      <w:r>
        <w:t>gas furnace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operating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intended</w:t>
      </w:r>
    </w:p>
    <w:p w14:paraId="2D2AB00F" w14:textId="77777777" w:rsidR="00841934" w:rsidRDefault="00C71A14">
      <w:pPr>
        <w:pStyle w:val="ListParagraph"/>
        <w:numPr>
          <w:ilvl w:val="0"/>
          <w:numId w:val="1"/>
        </w:numPr>
        <w:tabs>
          <w:tab w:val="left" w:pos="1919"/>
          <w:tab w:val="left" w:pos="1920"/>
        </w:tabs>
        <w:ind w:right="600"/>
      </w:pPr>
      <w:r>
        <w:t>Existing</w:t>
      </w:r>
      <w:r>
        <w:rPr>
          <w:spacing w:val="-3"/>
        </w:rPr>
        <w:t xml:space="preserve"> </w:t>
      </w:r>
      <w:r>
        <w:t>air</w:t>
      </w:r>
      <w:r>
        <w:rPr>
          <w:spacing w:val="-4"/>
        </w:rPr>
        <w:t xml:space="preserve"> </w:t>
      </w:r>
      <w:r>
        <w:t>conditioner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furnace</w:t>
      </w:r>
      <w:r>
        <w:rPr>
          <w:spacing w:val="-4"/>
        </w:rPr>
        <w:t xml:space="preserve"> </w:t>
      </w:r>
      <w:r>
        <w:t>nameplate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manufacturer</w:t>
      </w:r>
      <w:r>
        <w:rPr>
          <w:spacing w:val="-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to</w:t>
      </w:r>
      <w:r>
        <w:rPr>
          <w:spacing w:val="-46"/>
        </w:rPr>
        <w:t xml:space="preserve"> </w:t>
      </w:r>
      <w:r>
        <w:t>confirm</w:t>
      </w:r>
      <w:r>
        <w:rPr>
          <w:spacing w:val="-3"/>
        </w:rPr>
        <w:t xml:space="preserve"> </w:t>
      </w:r>
      <w:r>
        <w:t>remaining useful</w:t>
      </w:r>
      <w:r>
        <w:rPr>
          <w:spacing w:val="-1"/>
        </w:rPr>
        <w:t xml:space="preserve"> </w:t>
      </w:r>
      <w:r>
        <w:t>life</w:t>
      </w:r>
    </w:p>
    <w:p w14:paraId="2D2AB010" w14:textId="77777777" w:rsidR="00841934" w:rsidRDefault="00C71A14">
      <w:pPr>
        <w:pStyle w:val="ListParagraph"/>
        <w:numPr>
          <w:ilvl w:val="0"/>
          <w:numId w:val="1"/>
        </w:numPr>
        <w:tabs>
          <w:tab w:val="left" w:pos="1919"/>
          <w:tab w:val="left" w:pos="1920"/>
        </w:tabs>
      </w:pPr>
      <w:r>
        <w:t>Replacement</w:t>
      </w:r>
      <w:r>
        <w:rPr>
          <w:spacing w:val="-2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heat</w:t>
      </w:r>
      <w:r>
        <w:rPr>
          <w:spacing w:val="-1"/>
        </w:rPr>
        <w:t xml:space="preserve"> </w:t>
      </w:r>
      <w:r>
        <w:t>pump</w:t>
      </w:r>
      <w:r>
        <w:rPr>
          <w:spacing w:val="-3"/>
        </w:rPr>
        <w:t xml:space="preserve"> </w:t>
      </w:r>
      <w:r>
        <w:t>information</w:t>
      </w:r>
    </w:p>
    <w:p w14:paraId="2D2AB011" w14:textId="77777777" w:rsidR="00841934" w:rsidRDefault="00C71A14">
      <w:pPr>
        <w:pStyle w:val="BodyText"/>
        <w:spacing w:before="121"/>
        <w:ind w:left="119" w:right="345"/>
      </w:pPr>
      <w:r>
        <w:t>To document POE, the provided Preponderance of Evidence (POE) survey</w:t>
      </w:r>
      <w:hyperlink w:anchor="_bookmark11" w:history="1">
        <w:r>
          <w:rPr>
            <w:vertAlign w:val="superscript"/>
          </w:rPr>
          <w:t>12</w:t>
        </w:r>
      </w:hyperlink>
      <w:r>
        <w:rPr>
          <w:spacing w:val="1"/>
        </w:rPr>
        <w:t xml:space="preserve"> </w:t>
      </w:r>
      <w:r>
        <w:t>or similar, should be</w:t>
      </w:r>
      <w:r>
        <w:rPr>
          <w:spacing w:val="-47"/>
        </w:rPr>
        <w:t xml:space="preserve"> </w:t>
      </w:r>
      <w:r>
        <w:t>completed.</w:t>
      </w:r>
    </w:p>
    <w:p w14:paraId="2D2AB012" w14:textId="77777777" w:rsidR="00841934" w:rsidRDefault="00841934">
      <w:pPr>
        <w:pStyle w:val="BodyText"/>
        <w:rPr>
          <w:sz w:val="20"/>
        </w:rPr>
      </w:pPr>
    </w:p>
    <w:p w14:paraId="2D2AB013" w14:textId="77777777" w:rsidR="00841934" w:rsidRDefault="00A92ABB">
      <w:pPr>
        <w:pStyle w:val="BodyText"/>
        <w:spacing w:before="6"/>
        <w:rPr>
          <w:sz w:val="12"/>
        </w:rPr>
      </w:pPr>
      <w:r>
        <w:pict w14:anchorId="2D2AB149">
          <v:rect id="docshape11" o:spid="_x0000_s2056" style="position:absolute;margin-left:1in;margin-top:8.85pt;width:2in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2D2AB014" w14:textId="77777777" w:rsidR="00841934" w:rsidRDefault="00841934">
      <w:pPr>
        <w:pStyle w:val="BodyText"/>
        <w:rPr>
          <w:sz w:val="20"/>
        </w:rPr>
      </w:pPr>
    </w:p>
    <w:p w14:paraId="2D2AB015" w14:textId="77777777" w:rsidR="00841934" w:rsidRDefault="00841934">
      <w:pPr>
        <w:pStyle w:val="BodyText"/>
        <w:spacing w:before="2"/>
        <w:rPr>
          <w:sz w:val="24"/>
        </w:rPr>
      </w:pPr>
    </w:p>
    <w:p w14:paraId="2D2AB016" w14:textId="77777777" w:rsidR="00841934" w:rsidRDefault="00C71A14">
      <w:pPr>
        <w:spacing w:before="69"/>
        <w:ind w:left="120"/>
        <w:rPr>
          <w:sz w:val="18"/>
        </w:rPr>
      </w:pPr>
      <w:bookmarkStart w:id="22" w:name="_bookmark11"/>
      <w:bookmarkEnd w:id="22"/>
      <w:r>
        <w:rPr>
          <w:position w:val="5"/>
          <w:sz w:val="12"/>
        </w:rPr>
        <w:t>12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3"/>
          <w:sz w:val="18"/>
        </w:rPr>
        <w:t xml:space="preserve"> </w:t>
      </w:r>
      <w:r>
        <w:rPr>
          <w:sz w:val="18"/>
        </w:rPr>
        <w:t>Com</w:t>
      </w:r>
      <w:r>
        <w:rPr>
          <w:spacing w:val="-4"/>
          <w:sz w:val="18"/>
        </w:rPr>
        <w:t xml:space="preserve"> </w:t>
      </w:r>
      <w:r>
        <w:rPr>
          <w:sz w:val="18"/>
        </w:rPr>
        <w:t>Unitary</w:t>
      </w:r>
      <w:r>
        <w:rPr>
          <w:spacing w:val="-3"/>
          <w:sz w:val="18"/>
        </w:rPr>
        <w:t xml:space="preserve"> </w:t>
      </w:r>
      <w:r>
        <w:rPr>
          <w:sz w:val="18"/>
        </w:rPr>
        <w:t>POE</w:t>
      </w:r>
      <w:r>
        <w:rPr>
          <w:spacing w:val="-3"/>
          <w:sz w:val="18"/>
        </w:rPr>
        <w:t xml:space="preserve"> </w:t>
      </w:r>
      <w:r>
        <w:rPr>
          <w:sz w:val="18"/>
        </w:rPr>
        <w:t>Survey.docx</w:t>
      </w:r>
    </w:p>
    <w:p w14:paraId="2D2AB017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18" w14:textId="77777777" w:rsidR="00841934" w:rsidRDefault="00841934">
      <w:pPr>
        <w:pStyle w:val="BodyText"/>
        <w:spacing w:before="10"/>
        <w:rPr>
          <w:sz w:val="19"/>
        </w:rPr>
      </w:pPr>
    </w:p>
    <w:p w14:paraId="2D2AB019" w14:textId="77777777" w:rsidR="00841934" w:rsidRDefault="00C71A14">
      <w:pPr>
        <w:spacing w:before="56"/>
        <w:ind w:left="119" w:right="963"/>
        <w:rPr>
          <w:i/>
        </w:rPr>
      </w:pPr>
      <w:r>
        <w:rPr>
          <w:i/>
          <w:color w:val="5F5F5F"/>
        </w:rPr>
        <w:t>Required Documentation for New Construction (applicable for ALL downstream and downstream DI</w:t>
      </w:r>
      <w:r>
        <w:rPr>
          <w:i/>
          <w:color w:val="5F5F5F"/>
          <w:spacing w:val="-47"/>
        </w:rPr>
        <w:t xml:space="preserve"> </w:t>
      </w:r>
      <w:r>
        <w:rPr>
          <w:i/>
          <w:color w:val="5F5F5F"/>
        </w:rPr>
        <w:t>measures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1"/>
        </w:rPr>
        <w:t xml:space="preserve"> </w:t>
      </w:r>
      <w:r>
        <w:rPr>
          <w:i/>
          <w:color w:val="5F5F5F"/>
        </w:rPr>
        <w:t>only sample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midstream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measures)</w:t>
      </w:r>
    </w:p>
    <w:p w14:paraId="2D2AB01A" w14:textId="77777777" w:rsidR="00841934" w:rsidRDefault="00C71A14">
      <w:pPr>
        <w:pStyle w:val="BodyText"/>
        <w:spacing w:before="121"/>
        <w:ind w:left="119" w:right="347"/>
      </w:pPr>
      <w:r>
        <w:t>Implementer should confirm and provide required documentation to verify that measure implementation</w:t>
      </w:r>
      <w:r>
        <w:rPr>
          <w:spacing w:val="-47"/>
        </w:rPr>
        <w:t xml:space="preserve"> </w:t>
      </w:r>
      <w:r>
        <w:t>meets</w:t>
      </w:r>
      <w:r>
        <w:rPr>
          <w:spacing w:val="-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conditions:</w:t>
      </w:r>
    </w:p>
    <w:p w14:paraId="2D2AB01B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120" w:line="279" w:lineRule="exact"/>
        <w:rPr>
          <w:rFonts w:ascii="Symbol" w:hAnsi="Symbol"/>
        </w:rPr>
      </w:pPr>
      <w:r>
        <w:t>measures</w:t>
      </w:r>
      <w:r>
        <w:rPr>
          <w:spacing w:val="-1"/>
        </w:rPr>
        <w:t xml:space="preserve"> </w:t>
      </w:r>
      <w:r>
        <w:t>are installed</w:t>
      </w:r>
      <w:r>
        <w:rPr>
          <w:spacing w:val="-1"/>
        </w:rPr>
        <w:t xml:space="preserve"> </w:t>
      </w:r>
      <w:r>
        <w:t>in new</w:t>
      </w:r>
      <w:r>
        <w:rPr>
          <w:spacing w:val="-2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building,</w:t>
      </w:r>
    </w:p>
    <w:p w14:paraId="2D2AB01C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279" w:lineRule="exact"/>
        <w:rPr>
          <w:rFonts w:ascii="Symbol" w:hAnsi="Symbol"/>
        </w:rPr>
      </w:pPr>
      <w:r>
        <w:t>measures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renovation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building,</w:t>
      </w:r>
      <w:r>
        <w:rPr>
          <w:spacing w:val="-1"/>
        </w:rPr>
        <w:t xml:space="preserve"> </w:t>
      </w:r>
      <w:r>
        <w:t>or</w:t>
      </w:r>
    </w:p>
    <w:p w14:paraId="2D2AB01D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1"/>
        </w:tabs>
        <w:spacing w:before="1"/>
        <w:ind w:left="840" w:right="695"/>
        <w:rPr>
          <w:rFonts w:ascii="Symbol" w:hAnsi="Symbol"/>
        </w:rPr>
      </w:pPr>
      <w:r>
        <w:t>measures are installed in capacity expansions of existing systems to serve existing and/or new</w:t>
      </w:r>
      <w:r>
        <w:rPr>
          <w:spacing w:val="-47"/>
        </w:rPr>
        <w:t xml:space="preserve"> </w:t>
      </w:r>
      <w:r>
        <w:t>load retrofits</w:t>
      </w:r>
      <w:r>
        <w:rPr>
          <w:spacing w:val="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require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service.</w:t>
      </w:r>
    </w:p>
    <w:p w14:paraId="2D2AB01E" w14:textId="77777777" w:rsidR="00841934" w:rsidRDefault="00C71A14">
      <w:pPr>
        <w:pStyle w:val="BodyText"/>
        <w:spacing w:before="120"/>
        <w:ind w:left="119"/>
      </w:pPr>
      <w:r>
        <w:t>Required</w:t>
      </w:r>
      <w:r>
        <w:rPr>
          <w:spacing w:val="-5"/>
        </w:rPr>
        <w:t xml:space="preserve"> </w:t>
      </w:r>
      <w:r>
        <w:t>documentation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following:</w:t>
      </w:r>
    </w:p>
    <w:p w14:paraId="2D2AB01F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1"/>
        </w:tabs>
        <w:spacing w:before="121"/>
        <w:ind w:left="840" w:hanging="362"/>
        <w:rPr>
          <w:rFonts w:ascii="Symbol" w:hAnsi="Symbol"/>
        </w:rPr>
      </w:pPr>
      <w:r>
        <w:t>Existing</w:t>
      </w:r>
      <w:r>
        <w:rPr>
          <w:spacing w:val="-4"/>
        </w:rPr>
        <w:t xml:space="preserve"> </w:t>
      </w:r>
      <w:r>
        <w:t>utility</w:t>
      </w:r>
      <w:r>
        <w:rPr>
          <w:spacing w:val="-1"/>
        </w:rPr>
        <w:t xml:space="preserve"> </w:t>
      </w:r>
      <w:r>
        <w:t>bills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building,</w:t>
      </w:r>
    </w:p>
    <w:p w14:paraId="2D2AB020" w14:textId="77777777" w:rsidR="00841934" w:rsidRDefault="00C71A1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line="279" w:lineRule="exact"/>
        <w:ind w:left="840"/>
        <w:rPr>
          <w:rFonts w:ascii="Symbol" w:hAnsi="Symbol"/>
        </w:rPr>
      </w:pPr>
      <w:r>
        <w:t>City</w:t>
      </w:r>
      <w:r>
        <w:rPr>
          <w:spacing w:val="-2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permitting,</w:t>
      </w:r>
    </w:p>
    <w:p w14:paraId="2D2AB021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1"/>
        </w:tabs>
        <w:spacing w:line="279" w:lineRule="exact"/>
        <w:ind w:left="840" w:hanging="362"/>
        <w:rPr>
          <w:rFonts w:ascii="Symbol" w:hAnsi="Symbol"/>
        </w:rPr>
      </w:pPr>
      <w:r>
        <w:t>City</w:t>
      </w:r>
      <w:r>
        <w:rPr>
          <w:spacing w:val="-2"/>
        </w:rPr>
        <w:t xml:space="preserve"> </w:t>
      </w:r>
      <w:r>
        <w:t>approved</w:t>
      </w:r>
      <w:r>
        <w:rPr>
          <w:spacing w:val="-5"/>
        </w:rPr>
        <w:t xml:space="preserve"> </w:t>
      </w:r>
      <w:r>
        <w:t>Mechanical,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Electrical,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Architecture</w:t>
      </w:r>
      <w:r>
        <w:rPr>
          <w:spacing w:val="-3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drawings,</w:t>
      </w:r>
      <w:r>
        <w:rPr>
          <w:spacing w:val="-2"/>
        </w:rPr>
        <w:t xml:space="preserve"> </w:t>
      </w:r>
      <w:r>
        <w:t>or</w:t>
      </w:r>
    </w:p>
    <w:p w14:paraId="2D2AB022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1"/>
        </w:tabs>
        <w:spacing w:before="1"/>
        <w:ind w:left="840" w:hanging="362"/>
        <w:rPr>
          <w:rFonts w:ascii="Symbol" w:hAnsi="Symbol"/>
        </w:rPr>
      </w:pPr>
      <w:r>
        <w:t>Title-24</w:t>
      </w:r>
      <w:r>
        <w:rPr>
          <w:spacing w:val="-2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report</w:t>
      </w:r>
    </w:p>
    <w:p w14:paraId="2D2AB023" w14:textId="77777777" w:rsidR="00841934" w:rsidRDefault="00C71A14">
      <w:pPr>
        <w:spacing w:before="120"/>
        <w:ind w:left="119"/>
        <w:rPr>
          <w:i/>
        </w:rPr>
      </w:pPr>
      <w:r>
        <w:rPr>
          <w:i/>
          <w:color w:val="5F5F5F"/>
        </w:rPr>
        <w:t>Incentive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Amounts</w:t>
      </w:r>
    </w:p>
    <w:p w14:paraId="2D2AB024" w14:textId="77777777" w:rsidR="00841934" w:rsidRDefault="00C71A14">
      <w:pPr>
        <w:pStyle w:val="BodyText"/>
        <w:spacing w:before="121"/>
        <w:ind w:left="119" w:right="420"/>
      </w:pPr>
      <w:r>
        <w:t>Fuel substitution measures face market barriers, including consumer market failures and supplier market</w:t>
      </w:r>
      <w:r>
        <w:rPr>
          <w:spacing w:val="-47"/>
        </w:rPr>
        <w:t xml:space="preserve"> </w:t>
      </w:r>
      <w:r>
        <w:t>failures.</w:t>
      </w:r>
      <w:hyperlink w:anchor="_bookmark12" w:history="1">
        <w:r>
          <w:rPr>
            <w:vertAlign w:val="superscript"/>
          </w:rPr>
          <w:t>13</w:t>
        </w:r>
        <w:r>
          <w:t xml:space="preserve"> </w:t>
        </w:r>
      </w:hyperlink>
      <w:r>
        <w:t>Deployment of the program may require rebates or financial incentives to participants that</w:t>
      </w:r>
      <w:r>
        <w:rPr>
          <w:spacing w:val="1"/>
        </w:rPr>
        <w:t xml:space="preserve"> </w:t>
      </w:r>
      <w:r>
        <w:t xml:space="preserve">exceed the measure cost. The program may pass the TRC </w:t>
      </w:r>
      <w:proofErr w:type="gramStart"/>
      <w:r>
        <w:t>test, but</w:t>
      </w:r>
      <w:proofErr w:type="gramEnd"/>
      <w:r>
        <w:t xml:space="preserve"> fail the PAC test. Incentives or rebates</w:t>
      </w:r>
      <w:r>
        <w:rPr>
          <w:spacing w:val="-47"/>
        </w:rPr>
        <w:t xml:space="preserve"> </w:t>
      </w:r>
      <w:r>
        <w:t>that exceed the TRC cost for a measure may be requested in workpaper submissions, to be approved by</w:t>
      </w:r>
      <w:r>
        <w:rPr>
          <w:spacing w:val="1"/>
        </w:rPr>
        <w:t xml:space="preserve"> </w:t>
      </w:r>
      <w:r>
        <w:t>Commission</w:t>
      </w:r>
      <w:r>
        <w:rPr>
          <w:spacing w:val="-2"/>
        </w:rPr>
        <w:t xml:space="preserve"> </w:t>
      </w:r>
      <w:r>
        <w:t>Staff.</w:t>
      </w:r>
      <w:hyperlink w:anchor="_bookmark13" w:history="1">
        <w:r>
          <w:rPr>
            <w:vertAlign w:val="superscript"/>
          </w:rPr>
          <w:t>14</w:t>
        </w:r>
      </w:hyperlink>
    </w:p>
    <w:p w14:paraId="2D2AB025" w14:textId="77777777" w:rsidR="00841934" w:rsidRDefault="00841934">
      <w:pPr>
        <w:pStyle w:val="BodyText"/>
        <w:rPr>
          <w:sz w:val="24"/>
        </w:rPr>
      </w:pPr>
    </w:p>
    <w:p w14:paraId="2D2AB026" w14:textId="77777777" w:rsidR="00841934" w:rsidRDefault="00841934">
      <w:pPr>
        <w:pStyle w:val="BodyText"/>
        <w:spacing w:before="7"/>
        <w:rPr>
          <w:sz w:val="18"/>
        </w:rPr>
      </w:pPr>
    </w:p>
    <w:p w14:paraId="2D2AB027" w14:textId="77777777" w:rsidR="00841934" w:rsidRDefault="00C71A14">
      <w:pPr>
        <w:pStyle w:val="Heading1"/>
      </w:pPr>
      <w:bookmarkStart w:id="23" w:name="_TOC_250015"/>
      <w:r>
        <w:rPr>
          <w:color w:val="CFAB79"/>
        </w:rPr>
        <w:t>PROGRAM</w:t>
      </w:r>
      <w:r>
        <w:rPr>
          <w:color w:val="CFAB79"/>
          <w:spacing w:val="35"/>
        </w:rPr>
        <w:t xml:space="preserve"> </w:t>
      </w:r>
      <w:bookmarkEnd w:id="23"/>
      <w:r>
        <w:rPr>
          <w:color w:val="CFAB79"/>
        </w:rPr>
        <w:t>EXCLUSIONS</w:t>
      </w:r>
    </w:p>
    <w:p w14:paraId="2D2AB028" w14:textId="77777777" w:rsidR="00841934" w:rsidRDefault="00C71A14">
      <w:pPr>
        <w:pStyle w:val="BodyText"/>
        <w:spacing w:before="115"/>
        <w:ind w:left="119" w:right="387"/>
      </w:pPr>
      <w:r>
        <w:t>This measure is not eligible when there is no natural gas to electricity fuel substitution for heating and/or</w:t>
      </w:r>
      <w:r>
        <w:rPr>
          <w:spacing w:val="-47"/>
        </w:rPr>
        <w:t xml:space="preserve"> </w:t>
      </w:r>
      <w:r>
        <w:t xml:space="preserve">when the measures </w:t>
      </w:r>
      <w:proofErr w:type="gramStart"/>
      <w:r>
        <w:t>includes</w:t>
      </w:r>
      <w:proofErr w:type="gramEnd"/>
      <w:r>
        <w:t xml:space="preserve"> a non-regulated fuel. New construction measures are only eligible under</w:t>
      </w:r>
      <w:r>
        <w:rPr>
          <w:spacing w:val="1"/>
        </w:rPr>
        <w:t xml:space="preserve"> </w:t>
      </w:r>
      <w:r>
        <w:t xml:space="preserve">certain conditions listed below. These are defined as new services in </w:t>
      </w:r>
      <w:r>
        <w:rPr>
          <w:i/>
        </w:rPr>
        <w:t>Fuel Substitution Technical Guidance</w:t>
      </w:r>
      <w:r>
        <w:rPr>
          <w:i/>
          <w:spacing w:val="-47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Energy Efficiency</w:t>
      </w:r>
      <w:r>
        <w:t>.</w:t>
      </w:r>
      <w:r>
        <w:rPr>
          <w:spacing w:val="-8"/>
        </w:rPr>
        <w:t xml:space="preserve"> </w:t>
      </w:r>
      <w:hyperlink w:anchor="_bookmark14" w:history="1">
        <w:r>
          <w:rPr>
            <w:vertAlign w:val="superscript"/>
          </w:rPr>
          <w:t>15</w:t>
        </w:r>
        <w:r>
          <w:rPr>
            <w:spacing w:val="-2"/>
          </w:rPr>
          <w:t xml:space="preserve"> </w:t>
        </w:r>
      </w:hyperlink>
      <w:r>
        <w:t>Ground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constructions</w:t>
      </w:r>
      <w:r>
        <w:rPr>
          <w:spacing w:val="1"/>
        </w:rPr>
        <w:t xml:space="preserve"> </w:t>
      </w:r>
      <w:r>
        <w:t>are not</w:t>
      </w:r>
      <w:r>
        <w:rPr>
          <w:spacing w:val="-3"/>
        </w:rPr>
        <w:t xml:space="preserve"> </w:t>
      </w:r>
      <w:r>
        <w:t>eligible.</w:t>
      </w:r>
    </w:p>
    <w:p w14:paraId="2D2AB029" w14:textId="77777777" w:rsidR="00841934" w:rsidRDefault="00841934">
      <w:pPr>
        <w:pStyle w:val="BodyText"/>
        <w:spacing w:before="11"/>
        <w:rPr>
          <w:sz w:val="31"/>
        </w:rPr>
      </w:pPr>
    </w:p>
    <w:p w14:paraId="2D2AB02A" w14:textId="77777777" w:rsidR="00841934" w:rsidRDefault="00C71A14">
      <w:pPr>
        <w:pStyle w:val="ListParagraph"/>
        <w:numPr>
          <w:ilvl w:val="0"/>
          <w:numId w:val="2"/>
        </w:numPr>
        <w:tabs>
          <w:tab w:val="left" w:pos="839"/>
          <w:tab w:val="left" w:pos="841"/>
        </w:tabs>
        <w:spacing w:line="279" w:lineRule="exact"/>
        <w:ind w:left="840" w:hanging="362"/>
        <w:rPr>
          <w:rFonts w:ascii="Symbol" w:hAnsi="Symbol"/>
        </w:rPr>
      </w:pPr>
      <w:r>
        <w:t>measures</w:t>
      </w:r>
      <w:r>
        <w:rPr>
          <w:spacing w:val="-1"/>
        </w:rPr>
        <w:t xml:space="preserve"> </w:t>
      </w:r>
      <w:r>
        <w:t>are installed</w:t>
      </w:r>
      <w:r>
        <w:rPr>
          <w:spacing w:val="-1"/>
        </w:rPr>
        <w:t xml:space="preserve"> </w:t>
      </w:r>
      <w:r>
        <w:t>in new</w:t>
      </w:r>
      <w:r>
        <w:rPr>
          <w:spacing w:val="-2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building,</w:t>
      </w:r>
    </w:p>
    <w:p w14:paraId="2D2AB02B" w14:textId="77777777" w:rsidR="00841934" w:rsidRDefault="00C71A1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line="279" w:lineRule="exact"/>
        <w:ind w:left="840"/>
        <w:rPr>
          <w:rFonts w:ascii="Symbol" w:hAnsi="Symbol"/>
        </w:rPr>
      </w:pPr>
      <w:r>
        <w:t>measures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renovation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building,</w:t>
      </w:r>
      <w:r>
        <w:rPr>
          <w:spacing w:val="-1"/>
        </w:rPr>
        <w:t xml:space="preserve"> </w:t>
      </w:r>
      <w:r>
        <w:t>or</w:t>
      </w:r>
    </w:p>
    <w:p w14:paraId="2D2AB02C" w14:textId="77777777" w:rsidR="00841934" w:rsidRDefault="00C71A1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1"/>
        <w:ind w:left="840" w:right="694"/>
        <w:rPr>
          <w:rFonts w:ascii="Symbol" w:hAnsi="Symbol"/>
        </w:rPr>
      </w:pPr>
      <w:r>
        <w:t>measures are installed in capacity expansions of existing systems to serve existing and/or new</w:t>
      </w:r>
      <w:r>
        <w:rPr>
          <w:spacing w:val="-47"/>
        </w:rPr>
        <w:t xml:space="preserve"> </w:t>
      </w:r>
      <w:r>
        <w:t>load retrofits</w:t>
      </w:r>
      <w:r>
        <w:rPr>
          <w:spacing w:val="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require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service.</w:t>
      </w:r>
    </w:p>
    <w:p w14:paraId="2D2AB02D" w14:textId="77777777" w:rsidR="00841934" w:rsidRDefault="00841934">
      <w:pPr>
        <w:pStyle w:val="BodyText"/>
        <w:rPr>
          <w:sz w:val="20"/>
        </w:rPr>
      </w:pPr>
    </w:p>
    <w:p w14:paraId="2D2AB02E" w14:textId="77777777" w:rsidR="00841934" w:rsidRDefault="00841934">
      <w:pPr>
        <w:pStyle w:val="BodyText"/>
        <w:rPr>
          <w:sz w:val="20"/>
        </w:rPr>
      </w:pPr>
    </w:p>
    <w:p w14:paraId="2D2AB02F" w14:textId="77777777" w:rsidR="00841934" w:rsidRDefault="00841934">
      <w:pPr>
        <w:pStyle w:val="BodyText"/>
        <w:rPr>
          <w:sz w:val="20"/>
        </w:rPr>
      </w:pPr>
    </w:p>
    <w:p w14:paraId="2D2AB030" w14:textId="77777777" w:rsidR="00841934" w:rsidRDefault="00A92ABB">
      <w:pPr>
        <w:pStyle w:val="BodyText"/>
        <w:spacing w:before="5"/>
        <w:rPr>
          <w:sz w:val="14"/>
        </w:rPr>
      </w:pPr>
      <w:r>
        <w:pict w14:anchorId="2D2AB14A">
          <v:rect id="docshape12" o:spid="_x0000_s2055" style="position:absolute;margin-left:1in;margin-top:10pt;width:2in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2D2AB031" w14:textId="77777777" w:rsidR="00841934" w:rsidRDefault="00841934">
      <w:pPr>
        <w:pStyle w:val="BodyText"/>
        <w:rPr>
          <w:sz w:val="20"/>
        </w:rPr>
      </w:pPr>
    </w:p>
    <w:p w14:paraId="2D2AB032" w14:textId="77777777" w:rsidR="00841934" w:rsidRDefault="00841934">
      <w:pPr>
        <w:pStyle w:val="BodyText"/>
        <w:spacing w:before="4"/>
        <w:rPr>
          <w:sz w:val="24"/>
        </w:rPr>
      </w:pPr>
    </w:p>
    <w:p w14:paraId="2D2AB033" w14:textId="77777777" w:rsidR="00841934" w:rsidRDefault="00C71A14">
      <w:pPr>
        <w:spacing w:before="70" w:line="372" w:lineRule="auto"/>
        <w:ind w:left="119" w:right="618"/>
        <w:rPr>
          <w:sz w:val="18"/>
        </w:rPr>
      </w:pPr>
      <w:bookmarkStart w:id="24" w:name="_bookmark12"/>
      <w:bookmarkEnd w:id="24"/>
      <w:r>
        <w:rPr>
          <w:position w:val="5"/>
          <w:sz w:val="12"/>
        </w:rPr>
        <w:t>13</w:t>
      </w:r>
      <w:r>
        <w:rPr>
          <w:spacing w:val="1"/>
          <w:position w:val="5"/>
          <w:sz w:val="12"/>
        </w:rPr>
        <w:t xml:space="preserve"> </w:t>
      </w:r>
      <w:proofErr w:type="spellStart"/>
      <w:r>
        <w:rPr>
          <w:sz w:val="18"/>
        </w:rPr>
        <w:t>Energy+Environmental</w:t>
      </w:r>
      <w:proofErr w:type="spellEnd"/>
      <w:r>
        <w:rPr>
          <w:sz w:val="18"/>
        </w:rPr>
        <w:t xml:space="preserve"> Economics. April 2019. “Residential Building Electrification in California</w:t>
      </w:r>
      <w:r>
        <w:rPr>
          <w:spacing w:val="1"/>
          <w:sz w:val="18"/>
        </w:rPr>
        <w:t xml:space="preserve"> </w:t>
      </w:r>
      <w:hyperlink r:id="rId14">
        <w:r>
          <w:rPr>
            <w:color w:val="0000FF"/>
            <w:spacing w:val="-1"/>
            <w:sz w:val="18"/>
            <w:u w:val="single" w:color="0000FF"/>
          </w:rPr>
          <w:t>https://www.ethree.com/wp-content/uploads/2019/04/E3_Residential_Building_Electrification_in_California_April_2019.pdf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Consumer</w:t>
      </w:r>
      <w:r>
        <w:rPr>
          <w:spacing w:val="-1"/>
          <w:sz w:val="18"/>
        </w:rPr>
        <w:t xml:space="preserve"> </w:t>
      </w:r>
      <w:r>
        <w:rPr>
          <w:sz w:val="18"/>
        </w:rPr>
        <w:t>economics,</w:t>
      </w:r>
      <w:r>
        <w:rPr>
          <w:spacing w:val="-1"/>
          <w:sz w:val="18"/>
        </w:rPr>
        <w:t xml:space="preserve"> </w:t>
      </w:r>
      <w:r>
        <w:rPr>
          <w:sz w:val="18"/>
        </w:rPr>
        <w:t>greenhouse gases and grid impacts”.</w:t>
      </w:r>
    </w:p>
    <w:p w14:paraId="2D2AB034" w14:textId="77777777" w:rsidR="00841934" w:rsidRDefault="00C71A14">
      <w:pPr>
        <w:spacing w:line="218" w:lineRule="exact"/>
        <w:ind w:left="120"/>
        <w:rPr>
          <w:sz w:val="18"/>
        </w:rPr>
      </w:pPr>
      <w:bookmarkStart w:id="25" w:name="_bookmark13"/>
      <w:bookmarkEnd w:id="25"/>
      <w:r>
        <w:rPr>
          <w:position w:val="5"/>
          <w:sz w:val="12"/>
        </w:rPr>
        <w:t>14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Originally</w:t>
      </w:r>
      <w:r>
        <w:rPr>
          <w:spacing w:val="-2"/>
          <w:sz w:val="18"/>
        </w:rPr>
        <w:t xml:space="preserve"> </w:t>
      </w:r>
      <w:r>
        <w:rPr>
          <w:sz w:val="18"/>
        </w:rPr>
        <w:t>defined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D.92-09-080,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dual test</w:t>
      </w:r>
      <w:r>
        <w:rPr>
          <w:spacing w:val="-1"/>
          <w:sz w:val="18"/>
        </w:rPr>
        <w:t xml:space="preserve"> </w:t>
      </w:r>
      <w:r>
        <w:rPr>
          <w:sz w:val="18"/>
        </w:rPr>
        <w:t>was</w:t>
      </w:r>
      <w:r>
        <w:rPr>
          <w:spacing w:val="-1"/>
          <w:sz w:val="18"/>
        </w:rPr>
        <w:t xml:space="preserve"> </w:t>
      </w:r>
      <w:r>
        <w:rPr>
          <w:sz w:val="18"/>
        </w:rPr>
        <w:t>last</w:t>
      </w:r>
      <w:r>
        <w:rPr>
          <w:spacing w:val="-1"/>
          <w:sz w:val="18"/>
        </w:rPr>
        <w:t xml:space="preserve"> </w:t>
      </w:r>
      <w:r>
        <w:rPr>
          <w:sz w:val="18"/>
        </w:rPr>
        <w:t>modified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D.05-04-051</w:t>
      </w:r>
    </w:p>
    <w:p w14:paraId="2D2AB035" w14:textId="77777777" w:rsidR="00841934" w:rsidRDefault="00C71A14">
      <w:pPr>
        <w:spacing w:before="118"/>
        <w:ind w:left="120"/>
        <w:rPr>
          <w:sz w:val="18"/>
        </w:rPr>
      </w:pPr>
      <w:bookmarkStart w:id="26" w:name="_bookmark14"/>
      <w:bookmarkEnd w:id="26"/>
      <w:r>
        <w:rPr>
          <w:position w:val="5"/>
          <w:sz w:val="12"/>
        </w:rPr>
        <w:t>15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3"/>
          <w:sz w:val="18"/>
        </w:rPr>
        <w:t xml:space="preserve"> </w:t>
      </w:r>
      <w:r>
        <w:rPr>
          <w:sz w:val="18"/>
        </w:rPr>
        <w:t>(CPUC),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Division.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Fuel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Substitution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Technical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Guidance,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Version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1.1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October</w:t>
      </w:r>
    </w:p>
    <w:p w14:paraId="2D2AB036" w14:textId="77777777" w:rsidR="00841934" w:rsidRDefault="00C71A14">
      <w:pPr>
        <w:spacing w:before="1"/>
        <w:ind w:left="120"/>
        <w:rPr>
          <w:sz w:val="18"/>
        </w:rPr>
      </w:pPr>
      <w:r>
        <w:rPr>
          <w:sz w:val="18"/>
        </w:rPr>
        <w:t>31.</w:t>
      </w:r>
      <w:r>
        <w:rPr>
          <w:spacing w:val="-2"/>
          <w:sz w:val="18"/>
        </w:rPr>
        <w:t xml:space="preserve"> </w:t>
      </w:r>
      <w:r>
        <w:rPr>
          <w:sz w:val="18"/>
        </w:rPr>
        <w:t>Page</w:t>
      </w:r>
      <w:r>
        <w:rPr>
          <w:spacing w:val="-1"/>
          <w:sz w:val="18"/>
        </w:rPr>
        <w:t xml:space="preserve"> </w:t>
      </w:r>
      <w:r>
        <w:rPr>
          <w:sz w:val="18"/>
        </w:rPr>
        <w:t>3.</w:t>
      </w:r>
    </w:p>
    <w:p w14:paraId="2D2AB037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38" w14:textId="77777777" w:rsidR="00841934" w:rsidRDefault="00841934">
      <w:pPr>
        <w:pStyle w:val="BodyText"/>
        <w:spacing w:before="2"/>
        <w:rPr>
          <w:sz w:val="21"/>
        </w:rPr>
      </w:pPr>
    </w:p>
    <w:p w14:paraId="2D2AB039" w14:textId="77777777" w:rsidR="00841934" w:rsidRDefault="00C71A14">
      <w:pPr>
        <w:pStyle w:val="Heading1"/>
        <w:spacing w:before="52"/>
      </w:pPr>
      <w:bookmarkStart w:id="27" w:name="_TOC_250014"/>
      <w:r>
        <w:rPr>
          <w:color w:val="CFAB79"/>
        </w:rPr>
        <w:t>DATA</w:t>
      </w:r>
      <w:r>
        <w:rPr>
          <w:color w:val="CFAB79"/>
          <w:spacing w:val="26"/>
        </w:rPr>
        <w:t xml:space="preserve"> </w:t>
      </w:r>
      <w:r>
        <w:rPr>
          <w:color w:val="CFAB79"/>
        </w:rPr>
        <w:t>COLLECTION</w:t>
      </w:r>
      <w:r>
        <w:rPr>
          <w:color w:val="CFAB79"/>
          <w:spacing w:val="30"/>
        </w:rPr>
        <w:t xml:space="preserve"> </w:t>
      </w:r>
      <w:bookmarkEnd w:id="27"/>
      <w:r>
        <w:rPr>
          <w:color w:val="CFAB79"/>
        </w:rPr>
        <w:t>REQUIREMENTS</w:t>
      </w:r>
    </w:p>
    <w:p w14:paraId="2D2AB03A" w14:textId="77777777" w:rsidR="00841934" w:rsidRDefault="00C71A14">
      <w:pPr>
        <w:pStyle w:val="BodyText"/>
        <w:spacing w:before="115"/>
        <w:ind w:left="120"/>
        <w:jc w:val="both"/>
      </w:pPr>
      <w:r>
        <w:t>Baseline</w:t>
      </w:r>
      <w:r>
        <w:rPr>
          <w:spacing w:val="-3"/>
        </w:rPr>
        <w:t xml:space="preserve"> </w:t>
      </w:r>
      <w:r>
        <w:t>equipment</w:t>
      </w:r>
      <w:r>
        <w:rPr>
          <w:spacing w:val="-2"/>
        </w:rPr>
        <w:t xml:space="preserve"> </w:t>
      </w:r>
      <w:r>
        <w:t>type and</w:t>
      </w:r>
      <w:r>
        <w:rPr>
          <w:spacing w:val="-4"/>
        </w:rPr>
        <w:t xml:space="preserve"> </w:t>
      </w:r>
      <w:r>
        <w:t>fuel</w:t>
      </w:r>
      <w:r>
        <w:rPr>
          <w:spacing w:val="-2"/>
        </w:rPr>
        <w:t xml:space="preserve"> </w:t>
      </w:r>
      <w:r>
        <w:t>source</w:t>
      </w:r>
      <w:r>
        <w:rPr>
          <w:spacing w:val="-3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verified,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downstream and</w:t>
      </w:r>
      <w:r>
        <w:rPr>
          <w:spacing w:val="-4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install</w:t>
      </w:r>
      <w:r>
        <w:rPr>
          <w:spacing w:val="-3"/>
        </w:rPr>
        <w:t xml:space="preserve"> </w:t>
      </w:r>
      <w:r>
        <w:t>measures.</w:t>
      </w:r>
    </w:p>
    <w:p w14:paraId="2D2AB03B" w14:textId="77777777" w:rsidR="00841934" w:rsidRDefault="00C71A14">
      <w:pPr>
        <w:pStyle w:val="BodyText"/>
        <w:spacing w:before="120"/>
        <w:ind w:left="119" w:right="747"/>
        <w:jc w:val="both"/>
      </w:pPr>
      <w:r>
        <w:t>Per CPUC Decision 19-08-009</w:t>
      </w:r>
      <w:hyperlink w:anchor="_bookmark15" w:history="1">
        <w:r>
          <w:rPr>
            <w:vertAlign w:val="superscript"/>
          </w:rPr>
          <w:t>16</w:t>
        </w:r>
      </w:hyperlink>
      <w:r>
        <w:t>, building infrastructure costs which include panel upgrades or gas line</w:t>
      </w:r>
      <w:r>
        <w:rPr>
          <w:spacing w:val="-47"/>
        </w:rPr>
        <w:t xml:space="preserve"> </w:t>
      </w:r>
      <w:r>
        <w:t>installations/upgrades required to facilitate these fuel substitution measures shall be collected for all</w:t>
      </w:r>
      <w:r>
        <w:rPr>
          <w:spacing w:val="1"/>
        </w:rPr>
        <w:t xml:space="preserve"> </w:t>
      </w:r>
      <w:r>
        <w:t>downstream and</w:t>
      </w:r>
      <w:r>
        <w:rPr>
          <w:spacing w:val="1"/>
        </w:rPr>
        <w:t xml:space="preserve"> </w:t>
      </w:r>
      <w:r>
        <w:t>direct install</w:t>
      </w:r>
      <w:r>
        <w:rPr>
          <w:spacing w:val="-1"/>
        </w:rPr>
        <w:t xml:space="preserve"> </w:t>
      </w:r>
      <w:r>
        <w:t>measures.</w:t>
      </w:r>
    </w:p>
    <w:p w14:paraId="2D2AB03C" w14:textId="77777777" w:rsidR="00841934" w:rsidRDefault="00C71A14">
      <w:pPr>
        <w:pStyle w:val="Heading1"/>
        <w:spacing w:before="133"/>
      </w:pPr>
      <w:bookmarkStart w:id="28" w:name="_TOC_250013"/>
      <w:r>
        <w:rPr>
          <w:color w:val="CFAB79"/>
        </w:rPr>
        <w:t>USE</w:t>
      </w:r>
      <w:r>
        <w:rPr>
          <w:color w:val="CFAB79"/>
          <w:spacing w:val="22"/>
        </w:rPr>
        <w:t xml:space="preserve"> </w:t>
      </w:r>
      <w:bookmarkEnd w:id="28"/>
      <w:r>
        <w:rPr>
          <w:color w:val="CFAB79"/>
        </w:rPr>
        <w:t>CATEGORY</w:t>
      </w:r>
    </w:p>
    <w:p w14:paraId="2D2AB03D" w14:textId="77777777" w:rsidR="00841934" w:rsidRDefault="00C71A14">
      <w:pPr>
        <w:pStyle w:val="BodyText"/>
        <w:spacing w:before="115"/>
        <w:ind w:left="120"/>
      </w:pPr>
      <w:r>
        <w:t>HVAC</w:t>
      </w:r>
    </w:p>
    <w:p w14:paraId="2D2AB03E" w14:textId="77777777" w:rsidR="00841934" w:rsidRDefault="00C71A14">
      <w:pPr>
        <w:pStyle w:val="Heading1"/>
        <w:spacing w:before="132"/>
      </w:pPr>
      <w:bookmarkStart w:id="29" w:name="_TOC_250012"/>
      <w:r>
        <w:rPr>
          <w:color w:val="CFAB79"/>
        </w:rPr>
        <w:t>ELECTRIC</w:t>
      </w:r>
      <w:r>
        <w:rPr>
          <w:color w:val="CFAB79"/>
          <w:spacing w:val="20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29"/>
      <w:r>
        <w:rPr>
          <w:color w:val="CFAB79"/>
        </w:rPr>
        <w:t>(KWH)</w:t>
      </w:r>
    </w:p>
    <w:p w14:paraId="2D2AB03F" w14:textId="77777777" w:rsidR="00841934" w:rsidRDefault="00C71A14">
      <w:pPr>
        <w:pStyle w:val="BodyText"/>
        <w:spacing w:before="115"/>
        <w:ind w:left="119" w:right="454"/>
      </w:pPr>
      <w:r>
        <w:t>The unit energy savings (UES) of this measure were derived as the difference of baseline and measure</w:t>
      </w:r>
      <w:r>
        <w:rPr>
          <w:spacing w:val="1"/>
        </w:rPr>
        <w:t xml:space="preserve"> </w:t>
      </w:r>
      <w:r>
        <w:t>case unit energy consumption (UEC) derived from simulations with DOE-2.3/ eQUEST 3.65 energy</w:t>
      </w:r>
      <w:r>
        <w:rPr>
          <w:spacing w:val="1"/>
        </w:rPr>
        <w:t xml:space="preserve"> </w:t>
      </w:r>
      <w:r>
        <w:t>modeling software. Prototypes from the Database for Energy Efficient Resources (DEER) 2020 were used</w:t>
      </w:r>
      <w:r>
        <w:rPr>
          <w:spacing w:val="-47"/>
        </w:rPr>
        <w:t xml:space="preserve"> </w:t>
      </w:r>
      <w:r>
        <w:t>for the simulations. MASControl3, an updated version of the measure analysis software for DEER2020,</w:t>
      </w:r>
      <w:r>
        <w:rPr>
          <w:spacing w:val="1"/>
        </w:rPr>
        <w:t xml:space="preserve"> </w:t>
      </w:r>
      <w:r>
        <w:t>was used to generate the energy savings values for all measure offerings. The following Tech IDs from</w:t>
      </w:r>
      <w:r>
        <w:rPr>
          <w:spacing w:val="1"/>
        </w:rPr>
        <w:t xml:space="preserve"> </w:t>
      </w:r>
      <w:r>
        <w:t>MASControl3 were used to</w:t>
      </w:r>
      <w:r>
        <w:rPr>
          <w:spacing w:val="-6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existing,</w:t>
      </w:r>
      <w:r>
        <w:rPr>
          <w:spacing w:val="-1"/>
        </w:rPr>
        <w:t xml:space="preserve"> </w:t>
      </w:r>
      <w:r>
        <w:t>baseline, and</w:t>
      </w:r>
      <w:r>
        <w:rPr>
          <w:spacing w:val="-3"/>
        </w:rPr>
        <w:t xml:space="preserve"> </w:t>
      </w:r>
      <w:r>
        <w:t>measure</w:t>
      </w:r>
      <w:r>
        <w:rPr>
          <w:spacing w:val="-2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consumption.</w:t>
      </w:r>
    </w:p>
    <w:p w14:paraId="2D2AB040" w14:textId="77777777" w:rsidR="00841934" w:rsidRDefault="00841934">
      <w:pPr>
        <w:pStyle w:val="BodyText"/>
        <w:spacing w:before="10"/>
        <w:rPr>
          <w:sz w:val="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799"/>
        <w:gridCol w:w="4157"/>
      </w:tblGrid>
      <w:tr w:rsidR="00841934" w14:paraId="2D2AB044" w14:textId="77777777">
        <w:trPr>
          <w:trHeight w:val="489"/>
        </w:trPr>
        <w:tc>
          <w:tcPr>
            <w:tcW w:w="2621" w:type="dxa"/>
          </w:tcPr>
          <w:p w14:paraId="2D2AB041" w14:textId="77777777" w:rsidR="00841934" w:rsidRDefault="00C71A14">
            <w:pPr>
              <w:pStyle w:val="TableParagraph"/>
              <w:spacing w:before="0" w:line="240" w:lineRule="atLeast"/>
              <w:ind w:right="197"/>
              <w:rPr>
                <w:sz w:val="20"/>
              </w:rPr>
            </w:pPr>
            <w:r>
              <w:rPr>
                <w:sz w:val="20"/>
              </w:rPr>
              <w:t>Existing Baseline Description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Tech ID</w:t>
            </w:r>
          </w:p>
        </w:tc>
        <w:tc>
          <w:tcPr>
            <w:tcW w:w="2799" w:type="dxa"/>
          </w:tcPr>
          <w:p w14:paraId="2D2AB042" w14:textId="77777777" w:rsidR="00841934" w:rsidRDefault="00C71A14">
            <w:pPr>
              <w:pStyle w:val="TableParagraph"/>
              <w:spacing w:before="0" w:line="240" w:lineRule="atLeast"/>
              <w:ind w:right="691"/>
              <w:rPr>
                <w:sz w:val="20"/>
              </w:rPr>
            </w:pPr>
            <w:r>
              <w:rPr>
                <w:sz w:val="20"/>
              </w:rPr>
              <w:t>Code/ Standard Baseline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4157" w:type="dxa"/>
          </w:tcPr>
          <w:p w14:paraId="2D2AB043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</w:tr>
      <w:tr w:rsidR="00841934" w14:paraId="2D2AB048" w14:textId="77777777">
        <w:trPr>
          <w:trHeight w:val="1024"/>
        </w:trPr>
        <w:tc>
          <w:tcPr>
            <w:tcW w:w="2621" w:type="dxa"/>
          </w:tcPr>
          <w:p w14:paraId="2D2AB045" w14:textId="77777777" w:rsidR="00841934" w:rsidRDefault="00C71A14">
            <w:pPr>
              <w:pStyle w:val="TableParagraph"/>
              <w:ind w:right="430"/>
              <w:rPr>
                <w:sz w:val="20"/>
              </w:rPr>
            </w:pPr>
            <w:r>
              <w:rPr>
                <w:sz w:val="20"/>
              </w:rPr>
              <w:t xml:space="preserve">PkgAC1Sp-S13/ </w:t>
            </w:r>
            <w:proofErr w:type="spellStart"/>
            <w:r>
              <w:rPr>
                <w:sz w:val="20"/>
              </w:rPr>
              <w:t>AirEcono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OATemp</w:t>
            </w:r>
            <w:proofErr w:type="spellEnd"/>
          </w:p>
        </w:tc>
        <w:tc>
          <w:tcPr>
            <w:tcW w:w="2799" w:type="dxa"/>
          </w:tcPr>
          <w:p w14:paraId="2D2AB046" w14:textId="77777777" w:rsidR="00841934" w:rsidRDefault="00C71A14">
            <w:pPr>
              <w:pStyle w:val="TableParagraph"/>
              <w:ind w:right="563"/>
              <w:rPr>
                <w:sz w:val="20"/>
              </w:rPr>
            </w:pPr>
            <w:r>
              <w:rPr>
                <w:sz w:val="20"/>
              </w:rPr>
              <w:t xml:space="preserve">PkgAC1Sp-S14 / </w:t>
            </w:r>
            <w:proofErr w:type="spellStart"/>
            <w:r>
              <w:rPr>
                <w:sz w:val="20"/>
              </w:rPr>
              <w:t>AirEcono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OATemp</w:t>
            </w:r>
            <w:proofErr w:type="spellEnd"/>
          </w:p>
        </w:tc>
        <w:tc>
          <w:tcPr>
            <w:tcW w:w="4157" w:type="dxa"/>
          </w:tcPr>
          <w:p w14:paraId="2D2AB047" w14:textId="77777777" w:rsidR="00841934" w:rsidRDefault="00C71A14">
            <w:pPr>
              <w:pStyle w:val="TableParagraph"/>
              <w:ind w:left="106" w:right="428"/>
              <w:jc w:val="both"/>
              <w:rPr>
                <w:sz w:val="20"/>
              </w:rPr>
            </w:pPr>
            <w:r>
              <w:rPr>
                <w:sz w:val="20"/>
              </w:rPr>
              <w:t>PkgHP1SpCom-S15-H8.2 / AirEcono-OATemp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PkgHP2SpCom-S15-H8.2 / AirEcono-OATemp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PkgHP2SpCom-S16-H8.5 / AirEcono-OATemp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PkgHP2SpCom-S17-H9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AirEcono-OATemp</w:t>
            </w:r>
          </w:p>
        </w:tc>
      </w:tr>
      <w:tr w:rsidR="00841934" w14:paraId="2D2AB04C" w14:textId="77777777">
        <w:trPr>
          <w:trHeight w:val="1024"/>
        </w:trPr>
        <w:tc>
          <w:tcPr>
            <w:tcW w:w="2621" w:type="dxa"/>
          </w:tcPr>
          <w:p w14:paraId="2D2AB049" w14:textId="77777777" w:rsidR="00841934" w:rsidRDefault="00C71A14">
            <w:pPr>
              <w:pStyle w:val="TableParagraph"/>
              <w:ind w:right="365"/>
              <w:rPr>
                <w:sz w:val="20"/>
              </w:rPr>
            </w:pPr>
            <w:r>
              <w:rPr>
                <w:sz w:val="20"/>
              </w:rPr>
              <w:t xml:space="preserve">SplitAC1Sp-S13/ </w:t>
            </w:r>
            <w:proofErr w:type="spellStart"/>
            <w:r>
              <w:rPr>
                <w:sz w:val="20"/>
              </w:rPr>
              <w:t>AirEcono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OATemp</w:t>
            </w:r>
            <w:proofErr w:type="spellEnd"/>
          </w:p>
        </w:tc>
        <w:tc>
          <w:tcPr>
            <w:tcW w:w="2799" w:type="dxa"/>
          </w:tcPr>
          <w:p w14:paraId="2D2AB04A" w14:textId="77777777" w:rsidR="00841934" w:rsidRDefault="00C71A14">
            <w:pPr>
              <w:pStyle w:val="TableParagraph"/>
              <w:ind w:right="888"/>
              <w:rPr>
                <w:sz w:val="20"/>
              </w:rPr>
            </w:pPr>
            <w:r>
              <w:rPr>
                <w:sz w:val="20"/>
              </w:rPr>
              <w:t>SplitAC1Sp-ge45-S14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AirEcono-OATemp</w:t>
            </w:r>
          </w:p>
        </w:tc>
        <w:tc>
          <w:tcPr>
            <w:tcW w:w="4157" w:type="dxa"/>
          </w:tcPr>
          <w:p w14:paraId="2D2AB04B" w14:textId="77777777" w:rsidR="00841934" w:rsidRDefault="00C71A14">
            <w:pPr>
              <w:pStyle w:val="TableParagraph"/>
              <w:ind w:left="106" w:right="363"/>
              <w:rPr>
                <w:sz w:val="20"/>
              </w:rPr>
            </w:pPr>
            <w:r>
              <w:rPr>
                <w:sz w:val="20"/>
              </w:rPr>
              <w:t>SplitHP1SpCom-S15-H8.7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AirEcono-OATemp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SplitHP2SpCom-S16-H9 / AirEcono-OATemp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SplitHP2SpCom-S17-H9.4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AirEcono-OATemp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SplitHP2SpCom-S18-H9.7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AirEcono-OATemp</w:t>
            </w:r>
          </w:p>
        </w:tc>
      </w:tr>
      <w:tr w:rsidR="00841934" w14:paraId="2D2AB050" w14:textId="77777777">
        <w:trPr>
          <w:trHeight w:val="594"/>
        </w:trPr>
        <w:tc>
          <w:tcPr>
            <w:tcW w:w="2621" w:type="dxa"/>
          </w:tcPr>
          <w:p w14:paraId="2D2AB04D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PkgAC1SpH-65to135-E10.3</w:t>
            </w:r>
          </w:p>
        </w:tc>
        <w:tc>
          <w:tcPr>
            <w:tcW w:w="2799" w:type="dxa"/>
          </w:tcPr>
          <w:p w14:paraId="2D2AB04E" w14:textId="77777777" w:rsidR="00841934" w:rsidRDefault="00C71A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PkgAC2SpP-65to135-E11.2</w:t>
            </w:r>
          </w:p>
        </w:tc>
        <w:tc>
          <w:tcPr>
            <w:tcW w:w="4157" w:type="dxa"/>
          </w:tcPr>
          <w:p w14:paraId="2D2AB04F" w14:textId="77777777" w:rsidR="00841934" w:rsidRDefault="00C71A14">
            <w:pPr>
              <w:pStyle w:val="TableParagraph"/>
              <w:ind w:right="1462"/>
              <w:rPr>
                <w:sz w:val="20"/>
              </w:rPr>
            </w:pPr>
            <w:r>
              <w:rPr>
                <w:spacing w:val="-1"/>
                <w:sz w:val="20"/>
              </w:rPr>
              <w:t>PkgHP2SpP-65to135-E11.5-C3.4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PkgHP2SpP-65to135-E12-C3.4</w:t>
            </w:r>
          </w:p>
        </w:tc>
      </w:tr>
      <w:tr w:rsidR="00841934" w14:paraId="2D2AB054" w14:textId="77777777">
        <w:trPr>
          <w:trHeight w:val="530"/>
        </w:trPr>
        <w:tc>
          <w:tcPr>
            <w:tcW w:w="2621" w:type="dxa"/>
          </w:tcPr>
          <w:p w14:paraId="2D2AB051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PkgAC1SpH-135to240-E9.7</w:t>
            </w:r>
          </w:p>
        </w:tc>
        <w:tc>
          <w:tcPr>
            <w:tcW w:w="2799" w:type="dxa"/>
          </w:tcPr>
          <w:p w14:paraId="2D2AB052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PkgAC2SpP-135to240-E11</w:t>
            </w:r>
          </w:p>
        </w:tc>
        <w:tc>
          <w:tcPr>
            <w:tcW w:w="4157" w:type="dxa"/>
          </w:tcPr>
          <w:p w14:paraId="2D2AB053" w14:textId="77777777" w:rsidR="00841934" w:rsidRDefault="00C71A14">
            <w:pPr>
              <w:pStyle w:val="TableParagraph"/>
              <w:spacing w:before="0"/>
              <w:ind w:right="1362"/>
              <w:rPr>
                <w:sz w:val="20"/>
              </w:rPr>
            </w:pPr>
            <w:r>
              <w:rPr>
                <w:spacing w:val="-1"/>
                <w:sz w:val="20"/>
              </w:rPr>
              <w:t>PkgHP2SpP-135to240-E11.5-C3.2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PkgHP2SpP-135to240-E12-C3.2</w:t>
            </w:r>
          </w:p>
        </w:tc>
      </w:tr>
      <w:tr w:rsidR="00841934" w14:paraId="2D2AB058" w14:textId="77777777">
        <w:trPr>
          <w:trHeight w:val="530"/>
        </w:trPr>
        <w:tc>
          <w:tcPr>
            <w:tcW w:w="2621" w:type="dxa"/>
          </w:tcPr>
          <w:p w14:paraId="2D2AB055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PkgAC1SpH-240to760-E9.3*</w:t>
            </w:r>
          </w:p>
        </w:tc>
        <w:tc>
          <w:tcPr>
            <w:tcW w:w="2799" w:type="dxa"/>
          </w:tcPr>
          <w:p w14:paraId="2D2AB056" w14:textId="77777777" w:rsidR="00841934" w:rsidRDefault="00C71A14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PkgAC2SpP-240to760-E10</w:t>
            </w:r>
          </w:p>
        </w:tc>
        <w:tc>
          <w:tcPr>
            <w:tcW w:w="4157" w:type="dxa"/>
          </w:tcPr>
          <w:p w14:paraId="2D2AB057" w14:textId="77777777" w:rsidR="00841934" w:rsidRDefault="00C71A14">
            <w:pPr>
              <w:pStyle w:val="TableParagraph"/>
              <w:spacing w:before="0"/>
              <w:ind w:right="1362"/>
              <w:rPr>
                <w:sz w:val="20"/>
              </w:rPr>
            </w:pPr>
            <w:r>
              <w:rPr>
                <w:spacing w:val="-1"/>
                <w:sz w:val="20"/>
              </w:rPr>
              <w:t>PkgHP2SpP-240to760-E10.5-C3.2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PkgHP2SpP-240to760-E10.8-C3.2</w:t>
            </w:r>
          </w:p>
        </w:tc>
      </w:tr>
    </w:tbl>
    <w:p w14:paraId="2D2AB059" w14:textId="77777777" w:rsidR="00841934" w:rsidRDefault="00C71A14">
      <w:pPr>
        <w:pStyle w:val="BodyText"/>
        <w:spacing w:before="120"/>
        <w:ind w:left="119" w:right="388"/>
      </w:pPr>
      <w:r>
        <w:t>*The existing baseline efficiency which is referred from Title-24 2008 has EER requirement of 9.5 which is</w:t>
      </w:r>
      <w:r>
        <w:rPr>
          <w:spacing w:val="-48"/>
        </w:rPr>
        <w:t xml:space="preserve"> </w:t>
      </w:r>
      <w:r>
        <w:t>2%</w:t>
      </w:r>
      <w:r>
        <w:rPr>
          <w:spacing w:val="-2"/>
        </w:rPr>
        <w:t xml:space="preserve"> </w:t>
      </w:r>
      <w:r>
        <w:t>higher</w:t>
      </w:r>
      <w:r>
        <w:rPr>
          <w:spacing w:val="-1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9.3 EER</w:t>
      </w:r>
      <w:r>
        <w:rPr>
          <w:spacing w:val="-6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t>prototype.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small</w:t>
      </w:r>
      <w:r>
        <w:rPr>
          <w:spacing w:val="-2"/>
        </w:rPr>
        <w:t xml:space="preserve"> </w:t>
      </w:r>
      <w:r>
        <w:t>difference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overestimating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savings by</w:t>
      </w:r>
    </w:p>
    <w:p w14:paraId="2D2AB05A" w14:textId="77777777" w:rsidR="00841934" w:rsidRDefault="00C71A14">
      <w:pPr>
        <w:pStyle w:val="BodyText"/>
        <w:spacing w:before="1"/>
        <w:ind w:left="119"/>
      </w:pPr>
      <w:r>
        <w:t>&lt;2%.</w:t>
      </w:r>
    </w:p>
    <w:p w14:paraId="2D2AB05B" w14:textId="77777777" w:rsidR="00841934" w:rsidRDefault="00C71A14">
      <w:pPr>
        <w:pStyle w:val="BodyText"/>
        <w:spacing w:before="118"/>
        <w:ind w:left="118" w:right="344" w:firstLine="51"/>
      </w:pPr>
      <w:r>
        <w:t>These selected DEER technologies were run for all commercial building types, all California climate zones,</w:t>
      </w:r>
      <w:r>
        <w:rPr>
          <w:spacing w:val="-47"/>
        </w:rPr>
        <w:t xml:space="preserve"> </w:t>
      </w:r>
      <w:r>
        <w:t>and for median vintage 2007. Using the vintage 2007 is a simplification approach and is suggested as per</w:t>
      </w:r>
      <w:r>
        <w:rPr>
          <w:spacing w:val="1"/>
        </w:rPr>
        <w:t xml:space="preserve"> </w:t>
      </w:r>
      <w:r>
        <w:t>Resolution</w:t>
      </w:r>
      <w:r>
        <w:rPr>
          <w:spacing w:val="1"/>
        </w:rPr>
        <w:t xml:space="preserve"> </w:t>
      </w:r>
      <w:r>
        <w:t>E-4952</w:t>
      </w:r>
      <w:hyperlink w:anchor="_bookmark16" w:history="1">
        <w:r>
          <w:rPr>
            <w:vertAlign w:val="superscript"/>
          </w:rPr>
          <w:t>17</w:t>
        </w:r>
        <w:r>
          <w:rPr>
            <w:spacing w:val="-1"/>
          </w:rPr>
          <w:t xml:space="preserve"> </w:t>
        </w:r>
      </w:hyperlink>
      <w:r>
        <w:t>when</w:t>
      </w:r>
      <w:r>
        <w:rPr>
          <w:spacing w:val="1"/>
        </w:rPr>
        <w:t xml:space="preserve"> </w:t>
      </w:r>
      <w:r>
        <w:t>age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known.</w:t>
      </w:r>
    </w:p>
    <w:p w14:paraId="2D2AB05C" w14:textId="77777777" w:rsidR="00841934" w:rsidRDefault="00841934">
      <w:pPr>
        <w:pStyle w:val="BodyText"/>
        <w:rPr>
          <w:sz w:val="20"/>
        </w:rPr>
      </w:pPr>
    </w:p>
    <w:p w14:paraId="2D2AB05D" w14:textId="77777777" w:rsidR="00841934" w:rsidRDefault="00A92ABB">
      <w:pPr>
        <w:pStyle w:val="BodyText"/>
        <w:spacing w:before="2"/>
        <w:rPr>
          <w:sz w:val="23"/>
        </w:rPr>
      </w:pPr>
      <w:r>
        <w:pict w14:anchorId="2D2AB14B">
          <v:rect id="docshape13" o:spid="_x0000_s2054" style="position:absolute;margin-left:1in;margin-top:15.35pt;width:2in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2D2AB05E" w14:textId="77777777" w:rsidR="00841934" w:rsidRDefault="00841934">
      <w:pPr>
        <w:pStyle w:val="BodyText"/>
        <w:rPr>
          <w:sz w:val="20"/>
        </w:rPr>
      </w:pPr>
    </w:p>
    <w:p w14:paraId="2D2AB05F" w14:textId="77777777" w:rsidR="00841934" w:rsidRDefault="00841934">
      <w:pPr>
        <w:pStyle w:val="BodyText"/>
        <w:spacing w:before="4"/>
        <w:rPr>
          <w:sz w:val="24"/>
        </w:rPr>
      </w:pPr>
    </w:p>
    <w:p w14:paraId="2D2AB060" w14:textId="77777777" w:rsidR="00841934" w:rsidRDefault="00C71A14">
      <w:pPr>
        <w:spacing w:before="70"/>
        <w:ind w:left="120" w:right="386" w:hanging="1"/>
        <w:rPr>
          <w:sz w:val="18"/>
        </w:rPr>
      </w:pPr>
      <w:bookmarkStart w:id="30" w:name="_bookmark15"/>
      <w:bookmarkEnd w:id="30"/>
      <w:r>
        <w:rPr>
          <w:position w:val="5"/>
          <w:sz w:val="12"/>
        </w:rPr>
        <w:t xml:space="preserve">16 </w:t>
      </w:r>
      <w:r>
        <w:rPr>
          <w:sz w:val="18"/>
        </w:rPr>
        <w:t>California Public Utilities Commission (CPUC). 2019. “Decision 19-08-009 Rulemaking 13-11-005 Decision Modifying the Energy</w:t>
      </w:r>
      <w:r>
        <w:rPr>
          <w:spacing w:val="-38"/>
          <w:sz w:val="18"/>
        </w:rPr>
        <w:t xml:space="preserve"> </w:t>
      </w:r>
      <w:r>
        <w:rPr>
          <w:sz w:val="18"/>
        </w:rPr>
        <w:t>Efficiency</w:t>
      </w:r>
      <w:r>
        <w:rPr>
          <w:spacing w:val="-1"/>
          <w:sz w:val="18"/>
        </w:rPr>
        <w:t xml:space="preserve"> </w:t>
      </w:r>
      <w:r>
        <w:rPr>
          <w:sz w:val="18"/>
        </w:rPr>
        <w:t>Three-Prong</w:t>
      </w:r>
      <w:r>
        <w:rPr>
          <w:spacing w:val="-1"/>
          <w:sz w:val="18"/>
        </w:rPr>
        <w:t xml:space="preserve"> </w:t>
      </w:r>
      <w:r>
        <w:rPr>
          <w:sz w:val="18"/>
        </w:rPr>
        <w:t>Test</w:t>
      </w:r>
      <w:r>
        <w:rPr>
          <w:spacing w:val="1"/>
          <w:sz w:val="18"/>
        </w:rPr>
        <w:t xml:space="preserve"> </w:t>
      </w:r>
      <w:r>
        <w:rPr>
          <w:sz w:val="18"/>
        </w:rPr>
        <w:t>Related to</w:t>
      </w:r>
      <w:r>
        <w:rPr>
          <w:spacing w:val="-2"/>
          <w:sz w:val="18"/>
        </w:rPr>
        <w:t xml:space="preserve"> </w:t>
      </w:r>
      <w:r>
        <w:rPr>
          <w:sz w:val="18"/>
        </w:rPr>
        <w:t>Fuel</w:t>
      </w:r>
      <w:r>
        <w:rPr>
          <w:spacing w:val="1"/>
          <w:sz w:val="18"/>
        </w:rPr>
        <w:t xml:space="preserve"> </w:t>
      </w:r>
      <w:r>
        <w:rPr>
          <w:sz w:val="18"/>
        </w:rPr>
        <w:t>Substitution”.</w:t>
      </w:r>
      <w:r>
        <w:rPr>
          <w:spacing w:val="-1"/>
          <w:sz w:val="18"/>
        </w:rPr>
        <w:t xml:space="preserve"> </w:t>
      </w:r>
      <w:r>
        <w:rPr>
          <w:sz w:val="18"/>
        </w:rPr>
        <w:t>August</w:t>
      </w:r>
      <w:r>
        <w:rPr>
          <w:spacing w:val="1"/>
          <w:sz w:val="18"/>
        </w:rPr>
        <w:t xml:space="preserve"> </w:t>
      </w:r>
      <w:r>
        <w:rPr>
          <w:sz w:val="18"/>
        </w:rPr>
        <w:t>5.</w:t>
      </w:r>
    </w:p>
    <w:p w14:paraId="2D2AB061" w14:textId="77777777" w:rsidR="00841934" w:rsidRDefault="00C71A14">
      <w:pPr>
        <w:spacing w:before="119"/>
        <w:ind w:left="120"/>
        <w:rPr>
          <w:sz w:val="18"/>
        </w:rPr>
      </w:pPr>
      <w:bookmarkStart w:id="31" w:name="_bookmark16"/>
      <w:bookmarkEnd w:id="31"/>
      <w:r>
        <w:rPr>
          <w:position w:val="5"/>
          <w:sz w:val="12"/>
        </w:rPr>
        <w:t>17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CPUC</w:t>
      </w:r>
      <w:r>
        <w:rPr>
          <w:spacing w:val="-2"/>
          <w:sz w:val="18"/>
        </w:rPr>
        <w:t xml:space="preserve"> </w:t>
      </w:r>
      <w:r>
        <w:rPr>
          <w:sz w:val="18"/>
        </w:rPr>
        <w:t>Resolution</w:t>
      </w:r>
      <w:r>
        <w:rPr>
          <w:spacing w:val="-5"/>
          <w:sz w:val="18"/>
        </w:rPr>
        <w:t xml:space="preserve"> </w:t>
      </w:r>
      <w:r>
        <w:rPr>
          <w:sz w:val="18"/>
        </w:rPr>
        <w:t>E-4952.</w:t>
      </w:r>
      <w:r>
        <w:rPr>
          <w:spacing w:val="-2"/>
          <w:sz w:val="18"/>
        </w:rPr>
        <w:t xml:space="preserve"> </w:t>
      </w:r>
      <w:r>
        <w:rPr>
          <w:sz w:val="18"/>
        </w:rPr>
        <w:t>October</w:t>
      </w:r>
      <w:r>
        <w:rPr>
          <w:spacing w:val="-2"/>
          <w:sz w:val="18"/>
        </w:rPr>
        <w:t xml:space="preserve"> </w:t>
      </w:r>
      <w:r>
        <w:rPr>
          <w:sz w:val="18"/>
        </w:rPr>
        <w:t>12,</w:t>
      </w:r>
      <w:r>
        <w:rPr>
          <w:spacing w:val="-2"/>
          <w:sz w:val="18"/>
        </w:rPr>
        <w:t xml:space="preserve"> </w:t>
      </w:r>
      <w:r>
        <w:rPr>
          <w:sz w:val="18"/>
        </w:rPr>
        <w:t>2018.</w:t>
      </w:r>
      <w:r>
        <w:rPr>
          <w:spacing w:val="-3"/>
          <w:sz w:val="18"/>
        </w:rPr>
        <w:t xml:space="preserve"> </w:t>
      </w:r>
      <w:r>
        <w:rPr>
          <w:sz w:val="18"/>
        </w:rPr>
        <w:t>Page</w:t>
      </w:r>
      <w:r>
        <w:rPr>
          <w:spacing w:val="-1"/>
          <w:sz w:val="18"/>
        </w:rPr>
        <w:t xml:space="preserve"> </w:t>
      </w:r>
      <w:r>
        <w:rPr>
          <w:sz w:val="18"/>
        </w:rPr>
        <w:t>A-21.</w:t>
      </w:r>
    </w:p>
    <w:p w14:paraId="2D2AB062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63" w14:textId="77777777" w:rsidR="00841934" w:rsidRDefault="00841934">
      <w:pPr>
        <w:pStyle w:val="BodyText"/>
        <w:spacing w:before="10"/>
        <w:rPr>
          <w:sz w:val="19"/>
        </w:rPr>
      </w:pPr>
    </w:p>
    <w:p w14:paraId="2D2AB064" w14:textId="77777777" w:rsidR="00841934" w:rsidRDefault="00C71A14">
      <w:pPr>
        <w:pStyle w:val="BodyText"/>
        <w:spacing w:before="56"/>
        <w:ind w:left="119" w:right="396"/>
      </w:pPr>
      <w:r>
        <w:t>MAScontrol3 generated the annual energy usage (electric and gas) and hourly energy usage (electric) for</w:t>
      </w:r>
      <w:r>
        <w:rPr>
          <w:spacing w:val="1"/>
        </w:rPr>
        <w:t xml:space="preserve"> </w:t>
      </w:r>
      <w:r>
        <w:t>each of the three Tech IDs. Using the post processing files within MASControl3, the normalized UEC</w:t>
      </w:r>
      <w:r>
        <w:rPr>
          <w:spacing w:val="1"/>
        </w:rPr>
        <w:t xml:space="preserve"> </w:t>
      </w:r>
      <w:r>
        <w:t>values were calculated by dividing the energy usage with the normalizing unit (cap-tons) which vary by</w:t>
      </w:r>
      <w:r>
        <w:rPr>
          <w:spacing w:val="1"/>
        </w:rPr>
        <w:t xml:space="preserve"> </w:t>
      </w:r>
      <w:r>
        <w:t>climate zone for each building type. UES is the difference of the baseline and measure case UEC. For NR</w:t>
      </w:r>
      <w:r>
        <w:rPr>
          <w:spacing w:val="1"/>
        </w:rPr>
        <w:t xml:space="preserve"> </w:t>
      </w:r>
      <w:r>
        <w:t>measures, the baseline is the code/ standard baseline described in the table above. For AR measures, the</w:t>
      </w:r>
      <w:r>
        <w:rPr>
          <w:spacing w:val="-47"/>
        </w:rPr>
        <w:t xml:space="preserve"> </w:t>
      </w:r>
      <w:r>
        <w:t>1</w:t>
      </w:r>
      <w:r>
        <w:rPr>
          <w:vertAlign w:val="superscript"/>
        </w:rPr>
        <w:t>st</w:t>
      </w:r>
      <w:r>
        <w:t xml:space="preserve"> baseline is the existing </w:t>
      </w:r>
      <w:proofErr w:type="gramStart"/>
      <w:r>
        <w:t>baseline</w:t>
      </w:r>
      <w:proofErr w:type="gramEnd"/>
      <w:r>
        <w:t xml:space="preserve"> and the 2</w:t>
      </w:r>
      <w:r>
        <w:rPr>
          <w:vertAlign w:val="superscript"/>
        </w:rPr>
        <w:t>nd</w:t>
      </w:r>
      <w:r>
        <w:t xml:space="preserve"> baseline is the code/ standard baseline described in the</w:t>
      </w:r>
      <w:r>
        <w:rPr>
          <w:spacing w:val="1"/>
        </w:rPr>
        <w:t xml:space="preserve"> </w:t>
      </w:r>
      <w:r>
        <w:t>table above. Because of the added electric load for heating in the measure case, there could be increase</w:t>
      </w:r>
      <w:r>
        <w:rPr>
          <w:spacing w:val="1"/>
        </w:rPr>
        <w:t xml:space="preserve"> </w:t>
      </w:r>
      <w:r>
        <w:t>in kWh usage indicating kWh penalty. DEER prototypes for Heat Pump HVAC may have all other end uses</w:t>
      </w:r>
      <w:r>
        <w:rPr>
          <w:spacing w:val="-47"/>
        </w:rPr>
        <w:t xml:space="preserve"> </w:t>
      </w:r>
      <w:r>
        <w:t>such as domestic hot water also electrified. Hence only the energy usage from HVAC end use (cooling,</w:t>
      </w:r>
      <w:r>
        <w:rPr>
          <w:spacing w:val="1"/>
        </w:rPr>
        <w:t xml:space="preserve"> </w:t>
      </w:r>
      <w:r>
        <w:t>heating, total ventilation, supplemental heating and auxiliary) were considered by calculating the energy</w:t>
      </w:r>
      <w:r>
        <w:rPr>
          <w:spacing w:val="1"/>
        </w:rPr>
        <w:t xml:space="preserve"> </w:t>
      </w:r>
      <w:r>
        <w:t>usage.</w:t>
      </w:r>
    </w:p>
    <w:p w14:paraId="2D2AB065" w14:textId="77777777" w:rsidR="00841934" w:rsidRDefault="00C71A14">
      <w:pPr>
        <w:pStyle w:val="BodyText"/>
        <w:spacing w:before="121"/>
        <w:ind w:left="119" w:right="335"/>
      </w:pPr>
      <w:r>
        <w:t>Additionally,</w:t>
      </w:r>
      <w:r>
        <w:rPr>
          <w:spacing w:val="2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 DEER2020 commercial</w:t>
      </w:r>
      <w:r>
        <w:rPr>
          <w:spacing w:val="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weights</w:t>
      </w:r>
      <w:hyperlink w:anchor="_bookmark17" w:history="1">
        <w:r>
          <w:rPr>
            <w:vertAlign w:val="superscript"/>
          </w:rPr>
          <w:t>18</w:t>
        </w:r>
        <w:r>
          <w:t xml:space="preserve"> </w:t>
        </w:r>
      </w:hyperlink>
      <w:r>
        <w:t>for</w:t>
      </w:r>
      <w:r>
        <w:rPr>
          <w:spacing w:val="-1"/>
        </w:rPr>
        <w:t xml:space="preserve"> </w:t>
      </w:r>
      <w:r>
        <w:t>“median”</w:t>
      </w:r>
      <w:r>
        <w:rPr>
          <w:spacing w:val="1"/>
        </w:rPr>
        <w:t xml:space="preserve"> </w:t>
      </w:r>
      <w:r>
        <w:t>era (vintage</w:t>
      </w:r>
      <w:r>
        <w:rPr>
          <w:spacing w:val="2"/>
        </w:rPr>
        <w:t xml:space="preserve"> </w:t>
      </w:r>
      <w:r>
        <w:t>2007 belongs</w:t>
      </w:r>
      <w:r>
        <w:rPr>
          <w:spacing w:val="1"/>
        </w:rPr>
        <w:t xml:space="preserve"> </w:t>
      </w:r>
      <w:r>
        <w:t>to median era), the weighted average savings that could be used when the specific commercial type is not</w:t>
      </w:r>
      <w:r>
        <w:rPr>
          <w:spacing w:val="-47"/>
        </w:rPr>
        <w:t xml:space="preserve"> </w:t>
      </w:r>
      <w:r>
        <w:t>known were calculated (labeled with building type "Com"). These savings values could be used for</w:t>
      </w:r>
      <w:r>
        <w:rPr>
          <w:spacing w:val="1"/>
        </w:rPr>
        <w:t xml:space="preserve"> </w:t>
      </w:r>
      <w:r>
        <w:t>upstream delivery when the building type information could not be gathered or for units used for space</w:t>
      </w:r>
      <w:r>
        <w:rPr>
          <w:spacing w:val="1"/>
        </w:rPr>
        <w:t xml:space="preserve"> </w:t>
      </w:r>
      <w:r>
        <w:t>comfort conditioning in agriculture and industrial sector buildings not covered in the measure</w:t>
      </w:r>
      <w:r>
        <w:rPr>
          <w:spacing w:val="1"/>
        </w:rPr>
        <w:t xml:space="preserve"> </w:t>
      </w:r>
      <w:r>
        <w:t>combinations.</w:t>
      </w:r>
    </w:p>
    <w:p w14:paraId="2D2AB066" w14:textId="77777777" w:rsidR="00841934" w:rsidRDefault="00C71A14">
      <w:pPr>
        <w:pStyle w:val="BodyText"/>
        <w:spacing w:before="118"/>
        <w:ind w:left="119" w:right="904"/>
        <w:jc w:val="both"/>
      </w:pPr>
      <w:r>
        <w:t>The savings for eligible new construction measures are assumed to be same as normal replacement</w:t>
      </w:r>
      <w:r>
        <w:rPr>
          <w:spacing w:val="-47"/>
        </w:rPr>
        <w:t xml:space="preserve"> </w:t>
      </w:r>
      <w:r>
        <w:t>measures since both the measure application types uses code baseline efficiency and the vintage of</w:t>
      </w:r>
      <w:r>
        <w:rPr>
          <w:spacing w:val="-47"/>
        </w:rPr>
        <w:t xml:space="preserve"> </w:t>
      </w:r>
      <w:r>
        <w:t>building</w:t>
      </w:r>
      <w:r>
        <w:rPr>
          <w:spacing w:val="-1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is less</w:t>
      </w:r>
      <w:r>
        <w:rPr>
          <w:spacing w:val="-1"/>
        </w:rPr>
        <w:t xml:space="preserve"> </w:t>
      </w:r>
      <w:r>
        <w:t>sensitive parameter</w:t>
      </w:r>
      <w:r>
        <w:rPr>
          <w:spacing w:val="1"/>
        </w:rPr>
        <w:t xml:space="preserve"> </w:t>
      </w:r>
      <w:r>
        <w:t>compared</w:t>
      </w:r>
      <w:r>
        <w:rPr>
          <w:spacing w:val="-3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efficiency.</w:t>
      </w:r>
    </w:p>
    <w:p w14:paraId="2D2AB067" w14:textId="77777777" w:rsidR="00841934" w:rsidRDefault="00C71A14">
      <w:pPr>
        <w:pStyle w:val="BodyText"/>
        <w:spacing w:before="121"/>
        <w:ind w:left="119"/>
        <w:jc w:val="both"/>
      </w:pPr>
      <w:r>
        <w:t>Please</w:t>
      </w:r>
      <w:r>
        <w:rPr>
          <w:spacing w:val="-2"/>
        </w:rPr>
        <w:t xml:space="preserve"> </w:t>
      </w:r>
      <w:r>
        <w:t>refer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MASControl3</w:t>
      </w:r>
      <w:r>
        <w:rPr>
          <w:spacing w:val="-1"/>
        </w:rPr>
        <w:t xml:space="preserve"> </w:t>
      </w:r>
      <w:r>
        <w:t>files</w:t>
      </w:r>
      <w:hyperlink w:anchor="_bookmark18" w:history="1">
        <w:r>
          <w:rPr>
            <w:vertAlign w:val="superscript"/>
          </w:rPr>
          <w:t>19</w:t>
        </w:r>
        <w:r>
          <w:rPr>
            <w:spacing w:val="-1"/>
          </w:rPr>
          <w:t xml:space="preserve"> </w:t>
        </w:r>
      </w:hyperlink>
      <w:r>
        <w:t>and the</w:t>
      </w:r>
      <w:r>
        <w:rPr>
          <w:spacing w:val="-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file</w:t>
      </w:r>
      <w:hyperlink w:anchor="_bookmark19" w:history="1">
        <w:r>
          <w:rPr>
            <w:vertAlign w:val="superscript"/>
          </w:rPr>
          <w:t>20</w:t>
        </w:r>
      </w:hyperlink>
      <w:r>
        <w:rPr>
          <w:spacing w:val="4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details.</w:t>
      </w:r>
    </w:p>
    <w:p w14:paraId="2D2AB068" w14:textId="77777777" w:rsidR="00841934" w:rsidRDefault="00C71A14">
      <w:pPr>
        <w:pStyle w:val="BodyText"/>
        <w:spacing w:before="121"/>
        <w:ind w:left="119" w:right="368"/>
      </w:pPr>
      <w:r>
        <w:t>To verify if this measure passes the fuel substitution test, part 1 and part 2 of the fuel substitution test, as</w:t>
      </w:r>
      <w:r>
        <w:rPr>
          <w:spacing w:val="-47"/>
        </w:rPr>
        <w:t xml:space="preserve"> </w:t>
      </w:r>
      <w:r>
        <w:t>required by fuel substitution technical guidance,</w:t>
      </w:r>
      <w:hyperlink w:anchor="_bookmark20" w:history="1">
        <w:r>
          <w:rPr>
            <w:vertAlign w:val="superscript"/>
          </w:rPr>
          <w:t>21</w:t>
        </w:r>
        <w:r>
          <w:t xml:space="preserve"> </w:t>
        </w:r>
      </w:hyperlink>
      <w:r>
        <w:t>were performed using the approved fuel substitution</w:t>
      </w:r>
      <w:r>
        <w:rPr>
          <w:spacing w:val="1"/>
        </w:rPr>
        <w:t xml:space="preserve"> </w:t>
      </w:r>
      <w:r>
        <w:t>calculator. All the measures and measure combinations pass the fuel substitution test. Please refer to the</w:t>
      </w:r>
      <w:r>
        <w:rPr>
          <w:spacing w:val="-47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fuel</w:t>
      </w:r>
      <w:r>
        <w:rPr>
          <w:spacing w:val="-4"/>
        </w:rPr>
        <w:t xml:space="preserve"> </w:t>
      </w:r>
      <w:r>
        <w:t>substitution</w:t>
      </w:r>
      <w:r>
        <w:rPr>
          <w:spacing w:val="-2"/>
        </w:rPr>
        <w:t xml:space="preserve"> </w:t>
      </w:r>
      <w:r>
        <w:t>calculator</w:t>
      </w:r>
      <w:hyperlink w:anchor="_bookmark21" w:history="1">
        <w:r>
          <w:rPr>
            <w:vertAlign w:val="superscript"/>
          </w:rPr>
          <w:t>22</w:t>
        </w:r>
        <w:r>
          <w:rPr>
            <w:spacing w:val="-1"/>
          </w:rPr>
          <w:t xml:space="preserve"> </w:t>
        </w:r>
      </w:hyperlink>
      <w:r>
        <w:t>for</w:t>
      </w:r>
      <w:r>
        <w:rPr>
          <w:spacing w:val="1"/>
        </w:rPr>
        <w:t xml:space="preserve"> </w:t>
      </w:r>
      <w:r>
        <w:t>details.</w:t>
      </w:r>
    </w:p>
    <w:p w14:paraId="2D2AB069" w14:textId="77777777" w:rsidR="00841934" w:rsidRDefault="00C71A14">
      <w:pPr>
        <w:pStyle w:val="BodyText"/>
        <w:spacing w:before="121"/>
        <w:ind w:left="119" w:right="534"/>
      </w:pPr>
      <w:r>
        <w:t>One would expect increase in electricity usage and hence negative kWh savings with fuel substitution</w:t>
      </w:r>
      <w:r>
        <w:rPr>
          <w:spacing w:val="1"/>
        </w:rPr>
        <w:t xml:space="preserve"> </w:t>
      </w:r>
      <w:r>
        <w:t>electrification measures. However, there are few instances where the kWh savings are positive because</w:t>
      </w:r>
      <w:r>
        <w:rPr>
          <w:spacing w:val="-47"/>
        </w:rPr>
        <w:t xml:space="preserve"> </w:t>
      </w:r>
      <w:r>
        <w:t>the savings from cooling mode from high cooling efficiency dominate the increased kWh from heating</w:t>
      </w:r>
      <w:r>
        <w:rPr>
          <w:spacing w:val="1"/>
        </w:rPr>
        <w:t xml:space="preserve"> </w:t>
      </w:r>
      <w:r>
        <w:t>mode.</w:t>
      </w:r>
    </w:p>
    <w:p w14:paraId="2D2AB06A" w14:textId="77777777" w:rsidR="00841934" w:rsidRDefault="00C71A14">
      <w:pPr>
        <w:pStyle w:val="BodyText"/>
        <w:spacing w:before="118"/>
        <w:ind w:left="119" w:right="677"/>
      </w:pPr>
      <w:r>
        <w:t>Please note that, the gas furnace efficiency remained the same from 2010 (existing baseline) to the</w:t>
      </w:r>
      <w:r>
        <w:rPr>
          <w:spacing w:val="1"/>
        </w:rPr>
        <w:t xml:space="preserve"> </w:t>
      </w:r>
      <w:r>
        <w:t>current code (code baseline). The therms savings for 1</w:t>
      </w:r>
      <w:r>
        <w:rPr>
          <w:vertAlign w:val="superscript"/>
        </w:rPr>
        <w:t>st</w:t>
      </w:r>
      <w:r>
        <w:t xml:space="preserve"> and 2 baselines for AR measures slightly differ</w:t>
      </w:r>
      <w:r>
        <w:rPr>
          <w:spacing w:val="-47"/>
        </w:rPr>
        <w:t xml:space="preserve"> </w:t>
      </w:r>
      <w:r>
        <w:t>because of</w:t>
      </w:r>
      <w:r>
        <w:rPr>
          <w:spacing w:val="1"/>
        </w:rPr>
        <w:t xml:space="preserve"> </w:t>
      </w:r>
      <w:r>
        <w:t>the interactive</w:t>
      </w:r>
      <w:r>
        <w:rPr>
          <w:spacing w:val="-1"/>
        </w:rPr>
        <w:t xml:space="preserve"> </w:t>
      </w:r>
      <w:r>
        <w:t>effects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 heating load.</w:t>
      </w:r>
    </w:p>
    <w:p w14:paraId="2D2AB06B" w14:textId="77777777" w:rsidR="00841934" w:rsidRDefault="00841934">
      <w:pPr>
        <w:pStyle w:val="BodyText"/>
        <w:rPr>
          <w:sz w:val="20"/>
        </w:rPr>
      </w:pPr>
    </w:p>
    <w:p w14:paraId="2D2AB06C" w14:textId="77777777" w:rsidR="00841934" w:rsidRDefault="00841934">
      <w:pPr>
        <w:pStyle w:val="BodyText"/>
        <w:rPr>
          <w:sz w:val="20"/>
        </w:rPr>
      </w:pPr>
    </w:p>
    <w:p w14:paraId="2D2AB06D" w14:textId="77777777" w:rsidR="00841934" w:rsidRDefault="00841934">
      <w:pPr>
        <w:pStyle w:val="BodyText"/>
        <w:rPr>
          <w:sz w:val="20"/>
        </w:rPr>
      </w:pPr>
    </w:p>
    <w:p w14:paraId="2D2AB06E" w14:textId="77777777" w:rsidR="00841934" w:rsidRDefault="00841934">
      <w:pPr>
        <w:pStyle w:val="BodyText"/>
        <w:rPr>
          <w:sz w:val="20"/>
        </w:rPr>
      </w:pPr>
    </w:p>
    <w:p w14:paraId="2D2AB06F" w14:textId="77777777" w:rsidR="00841934" w:rsidRDefault="00A92ABB">
      <w:pPr>
        <w:pStyle w:val="BodyText"/>
        <w:rPr>
          <w:sz w:val="20"/>
        </w:rPr>
      </w:pPr>
      <w:r>
        <w:pict w14:anchorId="2D2AB14C">
          <v:rect id="docshape14" o:spid="_x0000_s2053" style="position:absolute;margin-left:1in;margin-top:13.45pt;width:2in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2D2AB070" w14:textId="77777777" w:rsidR="00841934" w:rsidRDefault="00841934">
      <w:pPr>
        <w:pStyle w:val="BodyText"/>
        <w:rPr>
          <w:sz w:val="20"/>
        </w:rPr>
      </w:pPr>
    </w:p>
    <w:p w14:paraId="2D2AB071" w14:textId="77777777" w:rsidR="00841934" w:rsidRDefault="00841934">
      <w:pPr>
        <w:pStyle w:val="BodyText"/>
        <w:spacing w:before="4"/>
        <w:rPr>
          <w:sz w:val="24"/>
        </w:rPr>
      </w:pPr>
    </w:p>
    <w:p w14:paraId="2D2AB072" w14:textId="77777777" w:rsidR="00841934" w:rsidRDefault="00C71A14">
      <w:pPr>
        <w:spacing w:before="70"/>
        <w:ind w:left="120"/>
        <w:rPr>
          <w:sz w:val="18"/>
        </w:rPr>
      </w:pPr>
      <w:bookmarkStart w:id="32" w:name="_bookmark17"/>
      <w:bookmarkEnd w:id="32"/>
      <w:r>
        <w:rPr>
          <w:position w:val="5"/>
          <w:sz w:val="12"/>
        </w:rPr>
        <w:t>18</w:t>
      </w:r>
      <w:r>
        <w:rPr>
          <w:spacing w:val="3"/>
          <w:position w:val="5"/>
          <w:sz w:val="12"/>
        </w:rPr>
        <w:t xml:space="preserve"> </w:t>
      </w:r>
      <w:r>
        <w:rPr>
          <w:sz w:val="18"/>
        </w:rPr>
        <w:t>DEER2020-Building-Weights.xlsx</w:t>
      </w:r>
    </w:p>
    <w:p w14:paraId="2D2AB073" w14:textId="77777777" w:rsidR="00841934" w:rsidRDefault="00C71A14">
      <w:pPr>
        <w:spacing w:before="118"/>
        <w:ind w:left="120"/>
        <w:rPr>
          <w:sz w:val="18"/>
        </w:rPr>
      </w:pPr>
      <w:bookmarkStart w:id="33" w:name="_bookmark18"/>
      <w:bookmarkEnd w:id="33"/>
      <w:r>
        <w:rPr>
          <w:position w:val="5"/>
          <w:sz w:val="12"/>
        </w:rPr>
        <w:t>19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4"/>
          <w:sz w:val="18"/>
        </w:rPr>
        <w:t xml:space="preserve"> </w:t>
      </w:r>
      <w:r>
        <w:rPr>
          <w:sz w:val="18"/>
        </w:rPr>
        <w:t>Model</w:t>
      </w:r>
      <w:r>
        <w:rPr>
          <w:spacing w:val="-3"/>
          <w:sz w:val="18"/>
        </w:rPr>
        <w:t xml:space="preserve"> </w:t>
      </w:r>
      <w:r>
        <w:rPr>
          <w:sz w:val="18"/>
        </w:rPr>
        <w:t>setup-results-processing.zip</w:t>
      </w:r>
    </w:p>
    <w:p w14:paraId="2D2AB074" w14:textId="77777777" w:rsidR="00841934" w:rsidRDefault="00C71A14">
      <w:pPr>
        <w:spacing w:before="121"/>
        <w:ind w:left="120"/>
        <w:rPr>
          <w:sz w:val="18"/>
        </w:rPr>
      </w:pPr>
      <w:bookmarkStart w:id="34" w:name="_bookmark19"/>
      <w:bookmarkEnd w:id="34"/>
      <w:r>
        <w:rPr>
          <w:position w:val="5"/>
          <w:sz w:val="12"/>
        </w:rPr>
        <w:t>20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4"/>
          <w:sz w:val="18"/>
        </w:rPr>
        <w:t xml:space="preserve"> </w:t>
      </w:r>
      <w:r>
        <w:rPr>
          <w:sz w:val="18"/>
        </w:rPr>
        <w:t>Energy</w:t>
      </w:r>
      <w:r>
        <w:rPr>
          <w:spacing w:val="-4"/>
          <w:sz w:val="18"/>
        </w:rPr>
        <w:t xml:space="preserve"> </w:t>
      </w:r>
      <w:r>
        <w:rPr>
          <w:sz w:val="18"/>
        </w:rPr>
        <w:t>analysis.xlsx</w:t>
      </w:r>
    </w:p>
    <w:p w14:paraId="2D2AB075" w14:textId="77777777" w:rsidR="00841934" w:rsidRDefault="00C71A14">
      <w:pPr>
        <w:spacing w:before="121"/>
        <w:ind w:left="120"/>
        <w:rPr>
          <w:sz w:val="18"/>
        </w:rPr>
      </w:pPr>
      <w:bookmarkStart w:id="35" w:name="_bookmark20"/>
      <w:bookmarkEnd w:id="35"/>
      <w:r>
        <w:rPr>
          <w:position w:val="5"/>
          <w:sz w:val="12"/>
        </w:rPr>
        <w:t>21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Fuel</w:t>
      </w:r>
      <w:r>
        <w:rPr>
          <w:spacing w:val="-3"/>
          <w:sz w:val="18"/>
        </w:rPr>
        <w:t xml:space="preserve"> </w:t>
      </w:r>
      <w:r>
        <w:rPr>
          <w:sz w:val="18"/>
        </w:rPr>
        <w:t>Substitution</w:t>
      </w:r>
      <w:r>
        <w:rPr>
          <w:spacing w:val="-4"/>
          <w:sz w:val="18"/>
        </w:rPr>
        <w:t xml:space="preserve"> </w:t>
      </w:r>
      <w:r>
        <w:rPr>
          <w:sz w:val="18"/>
        </w:rPr>
        <w:t>Technical</w:t>
      </w:r>
      <w:r>
        <w:rPr>
          <w:spacing w:val="-3"/>
          <w:sz w:val="18"/>
        </w:rPr>
        <w:t xml:space="preserve"> </w:t>
      </w:r>
      <w:r>
        <w:rPr>
          <w:sz w:val="18"/>
        </w:rPr>
        <w:t>Guidance-v1.1</w:t>
      </w:r>
    </w:p>
    <w:p w14:paraId="2D2AB076" w14:textId="77777777" w:rsidR="00841934" w:rsidRDefault="00C71A14">
      <w:pPr>
        <w:spacing w:before="119"/>
        <w:ind w:left="120"/>
        <w:rPr>
          <w:sz w:val="18"/>
        </w:rPr>
      </w:pPr>
      <w:bookmarkStart w:id="36" w:name="_bookmark21"/>
      <w:bookmarkEnd w:id="36"/>
      <w:r>
        <w:rPr>
          <w:position w:val="5"/>
          <w:sz w:val="12"/>
        </w:rPr>
        <w:t>22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3"/>
          <w:sz w:val="18"/>
        </w:rPr>
        <w:t xml:space="preserve"> </w:t>
      </w:r>
      <w:r>
        <w:rPr>
          <w:sz w:val="18"/>
        </w:rPr>
        <w:t>Calculator-NR.xlsx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SWHC046-01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2"/>
          <w:sz w:val="18"/>
        </w:rPr>
        <w:t xml:space="preserve"> </w:t>
      </w:r>
      <w:r>
        <w:rPr>
          <w:sz w:val="18"/>
        </w:rPr>
        <w:t>Calculator-AR.xlsx</w:t>
      </w:r>
    </w:p>
    <w:p w14:paraId="2D2AB077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78" w14:textId="77777777" w:rsidR="00841934" w:rsidRDefault="00841934">
      <w:pPr>
        <w:pStyle w:val="BodyText"/>
        <w:spacing w:before="2"/>
        <w:rPr>
          <w:sz w:val="21"/>
        </w:rPr>
      </w:pPr>
    </w:p>
    <w:p w14:paraId="2D2AB079" w14:textId="77777777" w:rsidR="00841934" w:rsidRDefault="00C71A14">
      <w:pPr>
        <w:pStyle w:val="Heading1"/>
        <w:spacing w:before="52"/>
      </w:pPr>
      <w:bookmarkStart w:id="37" w:name="_TOC_250011"/>
      <w:r>
        <w:rPr>
          <w:color w:val="CFAB79"/>
        </w:rPr>
        <w:t>PEAK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ELECTRIC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DEMAND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REDUCTION</w:t>
      </w:r>
      <w:r>
        <w:rPr>
          <w:color w:val="CFAB79"/>
          <w:spacing w:val="16"/>
        </w:rPr>
        <w:t xml:space="preserve"> </w:t>
      </w:r>
      <w:bookmarkEnd w:id="37"/>
      <w:r>
        <w:rPr>
          <w:color w:val="CFAB79"/>
        </w:rPr>
        <w:t>(KW)</w:t>
      </w:r>
    </w:p>
    <w:p w14:paraId="2D2AB07A" w14:textId="77777777" w:rsidR="00841934" w:rsidRDefault="00C71A14">
      <w:pPr>
        <w:pStyle w:val="BodyText"/>
        <w:spacing w:before="115"/>
        <w:ind w:left="120" w:right="931"/>
        <w:jc w:val="both"/>
      </w:pPr>
      <w:r>
        <w:t>In accordance with the requirements of the CPUC Fuel Substitution Technical Guidance, for Energy</w:t>
      </w:r>
      <w:r>
        <w:rPr>
          <w:spacing w:val="1"/>
        </w:rPr>
        <w:t xml:space="preserve"> </w:t>
      </w:r>
      <w:r>
        <w:t>Efficiency, October 31, 2019, there will not be any peak demand reduction or penalty towards peak</w:t>
      </w:r>
      <w:r>
        <w:rPr>
          <w:spacing w:val="-47"/>
        </w:rPr>
        <w:t xml:space="preserve"> </w:t>
      </w:r>
      <w:r>
        <w:t>demand goal</w:t>
      </w:r>
      <w:r>
        <w:rPr>
          <w:spacing w:val="-1"/>
        </w:rPr>
        <w:t xml:space="preserve"> </w:t>
      </w:r>
      <w:r>
        <w:t>achievement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fuel</w:t>
      </w:r>
      <w:r>
        <w:rPr>
          <w:spacing w:val="-1"/>
        </w:rPr>
        <w:t xml:space="preserve"> </w:t>
      </w:r>
      <w:r>
        <w:t>substitution</w:t>
      </w:r>
      <w:r>
        <w:rPr>
          <w:spacing w:val="1"/>
        </w:rPr>
        <w:t xml:space="preserve"> </w:t>
      </w:r>
      <w:r>
        <w:t>measures.</w:t>
      </w:r>
      <w:hyperlink w:anchor="_bookmark22" w:history="1">
        <w:r>
          <w:rPr>
            <w:vertAlign w:val="superscript"/>
          </w:rPr>
          <w:t>23</w:t>
        </w:r>
      </w:hyperlink>
    </w:p>
    <w:p w14:paraId="2D2AB07B" w14:textId="77777777" w:rsidR="00841934" w:rsidRDefault="00C71A14">
      <w:pPr>
        <w:pStyle w:val="Heading1"/>
        <w:spacing w:before="133"/>
      </w:pPr>
      <w:bookmarkStart w:id="38" w:name="_TOC_250010"/>
      <w:r>
        <w:rPr>
          <w:color w:val="CFAB79"/>
        </w:rPr>
        <w:t>GAS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38"/>
      <w:r>
        <w:rPr>
          <w:color w:val="CFAB79"/>
        </w:rPr>
        <w:t>(THERMS)</w:t>
      </w:r>
    </w:p>
    <w:p w14:paraId="2D2AB07C" w14:textId="77777777" w:rsidR="00841934" w:rsidRDefault="00C71A14">
      <w:pPr>
        <w:pStyle w:val="BodyText"/>
        <w:spacing w:before="115"/>
        <w:ind w:left="120" w:right="863"/>
        <w:jc w:val="both"/>
      </w:pPr>
      <w:r>
        <w:t>The methodology described for the Electric Savings) also generated UES values for gas. There will be</w:t>
      </w:r>
      <w:r>
        <w:rPr>
          <w:spacing w:val="-48"/>
        </w:rPr>
        <w:t xml:space="preserve"> </w:t>
      </w:r>
      <w:r>
        <w:t>therms</w:t>
      </w:r>
      <w:r>
        <w:rPr>
          <w:spacing w:val="-3"/>
        </w:rPr>
        <w:t xml:space="preserve"> </w:t>
      </w:r>
      <w:r>
        <w:t>savings</w:t>
      </w:r>
      <w:r>
        <w:rPr>
          <w:spacing w:val="-2"/>
        </w:rPr>
        <w:t xml:space="preserve"> </w:t>
      </w:r>
      <w:r>
        <w:t>since the</w:t>
      </w:r>
      <w:r>
        <w:rPr>
          <w:spacing w:val="-2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case has gas</w:t>
      </w:r>
      <w:r>
        <w:rPr>
          <w:spacing w:val="-2"/>
        </w:rPr>
        <w:t xml:space="preserve"> </w:t>
      </w:r>
      <w:r>
        <w:t>heating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measure case</w:t>
      </w:r>
      <w:r>
        <w:rPr>
          <w:spacing w:val="-3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use any</w:t>
      </w:r>
      <w:r>
        <w:rPr>
          <w:spacing w:val="-1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fuel.</w:t>
      </w:r>
    </w:p>
    <w:p w14:paraId="2D2AB07D" w14:textId="77777777" w:rsidR="00841934" w:rsidRDefault="00C71A14">
      <w:pPr>
        <w:pStyle w:val="Heading1"/>
        <w:spacing w:before="132"/>
      </w:pPr>
      <w:bookmarkStart w:id="39" w:name="_TOC_250009"/>
      <w:r>
        <w:rPr>
          <w:color w:val="CFAB79"/>
        </w:rPr>
        <w:t>LIFE</w:t>
      </w:r>
      <w:r>
        <w:rPr>
          <w:color w:val="CFAB79"/>
          <w:spacing w:val="18"/>
        </w:rPr>
        <w:t xml:space="preserve"> </w:t>
      </w:r>
      <w:bookmarkEnd w:id="39"/>
      <w:r>
        <w:rPr>
          <w:color w:val="CFAB79"/>
        </w:rPr>
        <w:t>CYCLE</w:t>
      </w:r>
    </w:p>
    <w:p w14:paraId="2D2AB07E" w14:textId="77777777" w:rsidR="00841934" w:rsidRDefault="00C71A14">
      <w:pPr>
        <w:pStyle w:val="BodyText"/>
        <w:spacing w:before="115"/>
        <w:ind w:left="120" w:right="329"/>
      </w:pPr>
      <w:r>
        <w:t>Effective useful life (EUL) is an estimate of the median number of years that a measure installed through a</w:t>
      </w:r>
      <w:r>
        <w:rPr>
          <w:spacing w:val="-47"/>
        </w:rPr>
        <w:t xml:space="preserve"> </w:t>
      </w:r>
      <w:r>
        <w:t>program is still in place and operable. Remaining useful life (RUL) is an estimate of the median number of</w:t>
      </w:r>
      <w:r>
        <w:rPr>
          <w:spacing w:val="1"/>
        </w:rPr>
        <w:t xml:space="preserve"> </w:t>
      </w:r>
      <w:r>
        <w:t>years that a technology or piece of equipment replaced or altered by an energy efficiency program would</w:t>
      </w:r>
      <w:r>
        <w:rPr>
          <w:spacing w:val="-47"/>
        </w:rPr>
        <w:t xml:space="preserve"> </w:t>
      </w:r>
      <w:r>
        <w:t xml:space="preserve">have remained in service and operational had the program intervention </w:t>
      </w:r>
      <w:proofErr w:type="gramStart"/>
      <w:r>
        <w:t>not caused</w:t>
      </w:r>
      <w:proofErr w:type="gramEnd"/>
      <w:r>
        <w:t xml:space="preserve"> the replacement or</w:t>
      </w:r>
      <w:r>
        <w:rPr>
          <w:spacing w:val="1"/>
        </w:rPr>
        <w:t xml:space="preserve"> </w:t>
      </w:r>
      <w:r>
        <w:t>alteration.</w:t>
      </w:r>
    </w:p>
    <w:p w14:paraId="2D2AB07F" w14:textId="77777777" w:rsidR="00841934" w:rsidRDefault="00C71A14">
      <w:pPr>
        <w:pStyle w:val="BodyText"/>
        <w:spacing w:before="119"/>
        <w:ind w:left="119" w:right="473"/>
      </w:pPr>
      <w:r>
        <w:t>The RUL is only applicable to the first baseline period for a retrofit or accelerated replacement measure</w:t>
      </w:r>
      <w:r>
        <w:rPr>
          <w:spacing w:val="1"/>
        </w:rPr>
        <w:t xml:space="preserve"> </w:t>
      </w:r>
      <w:r>
        <w:t>with an applicable code baseline. The methodology to calculate the RUL conforms with Version 5 of the</w:t>
      </w:r>
      <w:r>
        <w:rPr>
          <w:spacing w:val="1"/>
        </w:rPr>
        <w:t xml:space="preserve"> </w:t>
      </w:r>
      <w:r>
        <w:t>Energy Efficiency Policy Manual, which recommends “one-third of the effective useful life in DEER as the</w:t>
      </w:r>
      <w:r>
        <w:rPr>
          <w:spacing w:val="-47"/>
        </w:rPr>
        <w:t xml:space="preserve"> </w:t>
      </w:r>
      <w:r>
        <w:t>remaining useful life until further study results are available to establish more accurate values.”</w:t>
      </w:r>
      <w:hyperlink w:anchor="_bookmark23" w:history="1">
        <w:r>
          <w:rPr>
            <w:vertAlign w:val="superscript"/>
          </w:rPr>
          <w:t>24</w:t>
        </w:r>
        <w:r>
          <w:t xml:space="preserve"> </w:t>
        </w:r>
      </w:hyperlink>
      <w:r>
        <w:t>This</w:t>
      </w:r>
      <w:r>
        <w:rPr>
          <w:spacing w:val="1"/>
        </w:rPr>
        <w:t xml:space="preserve"> </w:t>
      </w:r>
      <w:r>
        <w:t>approach provides an RUL estimate without the requiring any a priori knowledge about the age of the</w:t>
      </w:r>
      <w:r>
        <w:rPr>
          <w:spacing w:val="1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being replaced.</w:t>
      </w:r>
      <w:hyperlink w:anchor="_bookmark24" w:history="1">
        <w:r>
          <w:rPr>
            <w:vertAlign w:val="superscript"/>
          </w:rPr>
          <w:t>25</w:t>
        </w:r>
      </w:hyperlink>
    </w:p>
    <w:p w14:paraId="2D2AB080" w14:textId="77777777" w:rsidR="00841934" w:rsidRDefault="00C71A14">
      <w:pPr>
        <w:pStyle w:val="BodyText"/>
        <w:spacing w:before="122"/>
        <w:ind w:left="119" w:right="385"/>
      </w:pPr>
      <w:r>
        <w:t>The EUL and RUL specified for this measure are presented below. The estimated lifetime can be traced to</w:t>
      </w:r>
      <w:r>
        <w:rPr>
          <w:spacing w:val="-47"/>
        </w:rPr>
        <w:t xml:space="preserve"> </w:t>
      </w:r>
      <w:r>
        <w:t>values adopted for the California PY 2001 programs and was adopted for commercial AC measures for</w:t>
      </w:r>
      <w:r>
        <w:rPr>
          <w:spacing w:val="1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t>2005.</w:t>
      </w:r>
    </w:p>
    <w:p w14:paraId="2D2AB081" w14:textId="77777777" w:rsidR="00841934" w:rsidRDefault="00841934">
      <w:pPr>
        <w:pStyle w:val="BodyText"/>
        <w:rPr>
          <w:sz w:val="20"/>
        </w:rPr>
      </w:pPr>
    </w:p>
    <w:p w14:paraId="2D2AB082" w14:textId="77777777" w:rsidR="00841934" w:rsidRDefault="00841934">
      <w:pPr>
        <w:pStyle w:val="BodyText"/>
        <w:rPr>
          <w:sz w:val="20"/>
        </w:rPr>
      </w:pPr>
    </w:p>
    <w:p w14:paraId="2D2AB083" w14:textId="77777777" w:rsidR="00841934" w:rsidRDefault="00841934">
      <w:pPr>
        <w:pStyle w:val="BodyText"/>
        <w:rPr>
          <w:sz w:val="20"/>
        </w:rPr>
      </w:pPr>
    </w:p>
    <w:p w14:paraId="2D2AB084" w14:textId="77777777" w:rsidR="00841934" w:rsidRDefault="00841934">
      <w:pPr>
        <w:pStyle w:val="BodyText"/>
        <w:rPr>
          <w:sz w:val="20"/>
        </w:rPr>
      </w:pPr>
    </w:p>
    <w:p w14:paraId="2D2AB085" w14:textId="77777777" w:rsidR="00841934" w:rsidRDefault="00841934">
      <w:pPr>
        <w:pStyle w:val="BodyText"/>
        <w:rPr>
          <w:sz w:val="20"/>
        </w:rPr>
      </w:pPr>
    </w:p>
    <w:p w14:paraId="2D2AB086" w14:textId="77777777" w:rsidR="00841934" w:rsidRDefault="00841934">
      <w:pPr>
        <w:pStyle w:val="BodyText"/>
        <w:rPr>
          <w:sz w:val="20"/>
        </w:rPr>
      </w:pPr>
    </w:p>
    <w:p w14:paraId="2D2AB087" w14:textId="77777777" w:rsidR="00841934" w:rsidRDefault="00841934">
      <w:pPr>
        <w:pStyle w:val="BodyText"/>
        <w:rPr>
          <w:sz w:val="20"/>
        </w:rPr>
      </w:pPr>
    </w:p>
    <w:p w14:paraId="2D2AB088" w14:textId="77777777" w:rsidR="00841934" w:rsidRDefault="00841934">
      <w:pPr>
        <w:pStyle w:val="BodyText"/>
        <w:rPr>
          <w:sz w:val="20"/>
        </w:rPr>
      </w:pPr>
    </w:p>
    <w:p w14:paraId="2D2AB089" w14:textId="77777777" w:rsidR="00841934" w:rsidRDefault="00841934">
      <w:pPr>
        <w:pStyle w:val="BodyText"/>
        <w:rPr>
          <w:sz w:val="20"/>
        </w:rPr>
      </w:pPr>
    </w:p>
    <w:p w14:paraId="2D2AB08A" w14:textId="77777777" w:rsidR="00841934" w:rsidRDefault="00841934">
      <w:pPr>
        <w:pStyle w:val="BodyText"/>
        <w:rPr>
          <w:sz w:val="20"/>
        </w:rPr>
      </w:pPr>
    </w:p>
    <w:p w14:paraId="2D2AB08B" w14:textId="77777777" w:rsidR="00841934" w:rsidRDefault="00841934">
      <w:pPr>
        <w:pStyle w:val="BodyText"/>
        <w:rPr>
          <w:sz w:val="20"/>
        </w:rPr>
      </w:pPr>
    </w:p>
    <w:p w14:paraId="2D2AB08C" w14:textId="77777777" w:rsidR="00841934" w:rsidRDefault="00841934">
      <w:pPr>
        <w:pStyle w:val="BodyText"/>
        <w:rPr>
          <w:sz w:val="20"/>
        </w:rPr>
      </w:pPr>
    </w:p>
    <w:p w14:paraId="2D2AB08D" w14:textId="77777777" w:rsidR="00841934" w:rsidRDefault="00841934">
      <w:pPr>
        <w:pStyle w:val="BodyText"/>
        <w:rPr>
          <w:sz w:val="20"/>
        </w:rPr>
      </w:pPr>
    </w:p>
    <w:p w14:paraId="2D2AB08E" w14:textId="77777777" w:rsidR="00841934" w:rsidRDefault="00841934">
      <w:pPr>
        <w:pStyle w:val="BodyText"/>
        <w:rPr>
          <w:sz w:val="20"/>
        </w:rPr>
      </w:pPr>
    </w:p>
    <w:p w14:paraId="2D2AB08F" w14:textId="77777777" w:rsidR="00841934" w:rsidRDefault="00841934">
      <w:pPr>
        <w:pStyle w:val="BodyText"/>
        <w:rPr>
          <w:sz w:val="20"/>
        </w:rPr>
      </w:pPr>
    </w:p>
    <w:p w14:paraId="2D2AB090" w14:textId="77777777" w:rsidR="00841934" w:rsidRDefault="00841934">
      <w:pPr>
        <w:pStyle w:val="BodyText"/>
        <w:rPr>
          <w:sz w:val="20"/>
        </w:rPr>
      </w:pPr>
    </w:p>
    <w:p w14:paraId="2D2AB091" w14:textId="77777777" w:rsidR="00841934" w:rsidRDefault="00841934">
      <w:pPr>
        <w:pStyle w:val="BodyText"/>
        <w:rPr>
          <w:sz w:val="20"/>
        </w:rPr>
      </w:pPr>
    </w:p>
    <w:p w14:paraId="2D2AB092" w14:textId="77777777" w:rsidR="00841934" w:rsidRDefault="00A92ABB">
      <w:pPr>
        <w:pStyle w:val="BodyText"/>
        <w:spacing w:before="11"/>
        <w:rPr>
          <w:sz w:val="17"/>
        </w:rPr>
      </w:pPr>
      <w:r>
        <w:pict w14:anchorId="2D2AB14D">
          <v:rect id="docshape15" o:spid="_x0000_s2052" style="position:absolute;margin-left:1in;margin-top:12.15pt;width:2in;height:.7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D2AB093" w14:textId="77777777" w:rsidR="00841934" w:rsidRDefault="00841934">
      <w:pPr>
        <w:pStyle w:val="BodyText"/>
        <w:rPr>
          <w:sz w:val="20"/>
        </w:rPr>
      </w:pPr>
    </w:p>
    <w:p w14:paraId="2D2AB094" w14:textId="77777777" w:rsidR="00841934" w:rsidRDefault="00841934">
      <w:pPr>
        <w:pStyle w:val="BodyText"/>
        <w:spacing w:before="4"/>
        <w:rPr>
          <w:sz w:val="24"/>
        </w:rPr>
      </w:pPr>
    </w:p>
    <w:p w14:paraId="2D2AB095" w14:textId="77777777" w:rsidR="00841934" w:rsidRDefault="00C71A14">
      <w:pPr>
        <w:spacing w:before="70"/>
        <w:ind w:left="120"/>
        <w:rPr>
          <w:sz w:val="18"/>
        </w:rPr>
      </w:pPr>
      <w:bookmarkStart w:id="40" w:name="_bookmark22"/>
      <w:bookmarkEnd w:id="40"/>
      <w:r>
        <w:rPr>
          <w:position w:val="5"/>
          <w:sz w:val="12"/>
        </w:rPr>
        <w:t>23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“Fuel</w:t>
      </w:r>
      <w:r>
        <w:rPr>
          <w:spacing w:val="-2"/>
          <w:sz w:val="18"/>
        </w:rPr>
        <w:t xml:space="preserve"> </w:t>
      </w:r>
      <w:r>
        <w:rPr>
          <w:sz w:val="18"/>
        </w:rPr>
        <w:t>Substitution</w:t>
      </w:r>
      <w:r>
        <w:rPr>
          <w:spacing w:val="-3"/>
          <w:sz w:val="18"/>
        </w:rPr>
        <w:t xml:space="preserve"> </w:t>
      </w:r>
      <w:r>
        <w:rPr>
          <w:sz w:val="18"/>
        </w:rPr>
        <w:t>Technical</w:t>
      </w:r>
      <w:r>
        <w:rPr>
          <w:spacing w:val="-2"/>
          <w:sz w:val="18"/>
        </w:rPr>
        <w:t xml:space="preserve"> </w:t>
      </w:r>
      <w:r>
        <w:rPr>
          <w:sz w:val="18"/>
        </w:rPr>
        <w:t>Guidance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Efficiency”.</w:t>
      </w:r>
    </w:p>
    <w:p w14:paraId="2D2AB096" w14:textId="77777777" w:rsidR="00841934" w:rsidRDefault="00C71A14">
      <w:pPr>
        <w:spacing w:before="121"/>
        <w:ind w:left="120"/>
        <w:rPr>
          <w:sz w:val="18"/>
        </w:rPr>
      </w:pPr>
      <w:bookmarkStart w:id="41" w:name="_bookmark23"/>
      <w:bookmarkEnd w:id="41"/>
      <w:r>
        <w:rPr>
          <w:position w:val="5"/>
          <w:sz w:val="12"/>
        </w:rPr>
        <w:t>24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4"/>
          <w:sz w:val="18"/>
        </w:rPr>
        <w:t xml:space="preserve"> </w:t>
      </w:r>
      <w:r>
        <w:rPr>
          <w:sz w:val="18"/>
        </w:rPr>
        <w:t>Utilities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(CPUC),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Division.</w:t>
      </w:r>
      <w:r>
        <w:rPr>
          <w:spacing w:val="-3"/>
          <w:sz w:val="18"/>
        </w:rPr>
        <w:t xml:space="preserve"> </w:t>
      </w:r>
      <w:r>
        <w:rPr>
          <w:sz w:val="18"/>
        </w:rPr>
        <w:t>2013.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Energy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Efficiency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Manual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Version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5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Page</w:t>
      </w:r>
      <w:r>
        <w:rPr>
          <w:spacing w:val="-2"/>
          <w:sz w:val="18"/>
        </w:rPr>
        <w:t xml:space="preserve"> </w:t>
      </w:r>
      <w:r>
        <w:rPr>
          <w:sz w:val="18"/>
        </w:rPr>
        <w:t>32.</w:t>
      </w:r>
    </w:p>
    <w:p w14:paraId="2D2AB097" w14:textId="77777777" w:rsidR="00841934" w:rsidRDefault="00C71A14">
      <w:pPr>
        <w:spacing w:before="118"/>
        <w:ind w:left="120"/>
        <w:rPr>
          <w:sz w:val="18"/>
        </w:rPr>
      </w:pPr>
      <w:bookmarkStart w:id="42" w:name="_bookmark24"/>
      <w:bookmarkEnd w:id="42"/>
      <w:r>
        <w:rPr>
          <w:position w:val="5"/>
          <w:sz w:val="12"/>
        </w:rPr>
        <w:t>25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KEMA,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2"/>
          <w:sz w:val="18"/>
        </w:rPr>
        <w:t xml:space="preserve"> </w:t>
      </w:r>
      <w:r>
        <w:rPr>
          <w:sz w:val="18"/>
        </w:rPr>
        <w:t>2008.</w:t>
      </w:r>
      <w:r>
        <w:rPr>
          <w:spacing w:val="-3"/>
          <w:sz w:val="18"/>
        </w:rPr>
        <w:t xml:space="preserve"> </w:t>
      </w:r>
      <w:r>
        <w:rPr>
          <w:sz w:val="18"/>
        </w:rPr>
        <w:t>"Summary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EUL-RUL</w:t>
      </w:r>
      <w:r>
        <w:rPr>
          <w:spacing w:val="-2"/>
          <w:sz w:val="18"/>
        </w:rPr>
        <w:t xml:space="preserve"> </w:t>
      </w:r>
      <w:r>
        <w:rPr>
          <w:sz w:val="18"/>
        </w:rPr>
        <w:t>Analysis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April</w:t>
      </w:r>
      <w:r>
        <w:rPr>
          <w:spacing w:val="-1"/>
          <w:sz w:val="18"/>
        </w:rPr>
        <w:t xml:space="preserve"> </w:t>
      </w:r>
      <w:r>
        <w:rPr>
          <w:sz w:val="18"/>
        </w:rPr>
        <w:t>2008</w:t>
      </w:r>
      <w:r>
        <w:rPr>
          <w:spacing w:val="-1"/>
          <w:sz w:val="18"/>
        </w:rPr>
        <w:t xml:space="preserve"> </w:t>
      </w:r>
      <w:r>
        <w:rPr>
          <w:sz w:val="18"/>
        </w:rPr>
        <w:t>Update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DEER." Memorandum</w:t>
      </w:r>
      <w:r>
        <w:rPr>
          <w:spacing w:val="-3"/>
          <w:sz w:val="18"/>
        </w:rPr>
        <w:t xml:space="preserve"> </w:t>
      </w:r>
      <w:r>
        <w:rPr>
          <w:sz w:val="18"/>
        </w:rPr>
        <w:t>submitted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Itron,</w:t>
      </w:r>
      <w:r>
        <w:rPr>
          <w:spacing w:val="-2"/>
          <w:sz w:val="18"/>
        </w:rPr>
        <w:t xml:space="preserve"> </w:t>
      </w:r>
      <w:r>
        <w:rPr>
          <w:sz w:val="18"/>
        </w:rPr>
        <w:t>Inc.</w:t>
      </w:r>
    </w:p>
    <w:p w14:paraId="2D2AB098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99" w14:textId="77777777" w:rsidR="00841934" w:rsidRDefault="00841934">
      <w:pPr>
        <w:pStyle w:val="BodyText"/>
        <w:spacing w:before="9"/>
        <w:rPr>
          <w:sz w:val="19"/>
        </w:rPr>
      </w:pPr>
    </w:p>
    <w:p w14:paraId="2D2AB09A" w14:textId="77777777" w:rsidR="00841934" w:rsidRDefault="00C71A14">
      <w:pPr>
        <w:spacing w:before="60"/>
        <w:ind w:left="120"/>
        <w:rPr>
          <w:sz w:val="20"/>
        </w:rPr>
      </w:pPr>
      <w:r>
        <w:rPr>
          <w:sz w:val="20"/>
        </w:rPr>
        <w:t>Effective</w:t>
      </w:r>
      <w:r>
        <w:rPr>
          <w:spacing w:val="-2"/>
          <w:sz w:val="20"/>
        </w:rPr>
        <w:t xml:space="preserve"> </w:t>
      </w:r>
      <w:r>
        <w:rPr>
          <w:sz w:val="20"/>
        </w:rPr>
        <w:t>Useful</w:t>
      </w:r>
      <w:r>
        <w:rPr>
          <w:spacing w:val="-3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Remaining</w:t>
      </w:r>
      <w:r>
        <w:rPr>
          <w:spacing w:val="-2"/>
          <w:sz w:val="20"/>
        </w:rPr>
        <w:t xml:space="preserve"> </w:t>
      </w:r>
      <w:r>
        <w:rPr>
          <w:sz w:val="20"/>
        </w:rPr>
        <w:t>Useful</w:t>
      </w:r>
      <w:r>
        <w:rPr>
          <w:spacing w:val="-3"/>
          <w:sz w:val="20"/>
        </w:rPr>
        <w:t xml:space="preserve"> </w:t>
      </w:r>
      <w:r>
        <w:rPr>
          <w:sz w:val="20"/>
        </w:rPr>
        <w:t>Life</w:t>
      </w:r>
    </w:p>
    <w:p w14:paraId="2D2AB09B" w14:textId="77777777" w:rsidR="00841934" w:rsidRDefault="00841934">
      <w:pPr>
        <w:pStyle w:val="BodyText"/>
        <w:spacing w:before="4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5"/>
        <w:gridCol w:w="1171"/>
        <w:gridCol w:w="4860"/>
      </w:tblGrid>
      <w:tr w:rsidR="00841934" w14:paraId="2D2AB09F" w14:textId="77777777">
        <w:trPr>
          <w:trHeight w:val="285"/>
        </w:trPr>
        <w:tc>
          <w:tcPr>
            <w:tcW w:w="3415" w:type="dxa"/>
            <w:shd w:val="clear" w:color="auto" w:fill="F1F1F1"/>
          </w:tcPr>
          <w:p w14:paraId="2D2AB09C" w14:textId="77777777" w:rsidR="00841934" w:rsidRDefault="00C71A14">
            <w:pPr>
              <w:pStyle w:val="TableParagraph"/>
              <w:spacing w:before="23" w:line="242" w:lineRule="exact"/>
              <w:ind w:left="1261" w:right="1253"/>
              <w:jc w:val="center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71" w:type="dxa"/>
            <w:shd w:val="clear" w:color="auto" w:fill="F1F1F1"/>
          </w:tcPr>
          <w:p w14:paraId="2D2AB09D" w14:textId="77777777" w:rsidR="00841934" w:rsidRDefault="00C71A14">
            <w:pPr>
              <w:pStyle w:val="TableParagraph"/>
              <w:spacing w:before="23" w:line="242" w:lineRule="exact"/>
              <w:ind w:left="0" w:right="350"/>
              <w:jc w:val="right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4860" w:type="dxa"/>
            <w:shd w:val="clear" w:color="auto" w:fill="F1F1F1"/>
          </w:tcPr>
          <w:p w14:paraId="2D2AB09E" w14:textId="77777777" w:rsidR="00841934" w:rsidRDefault="00C71A14">
            <w:pPr>
              <w:pStyle w:val="TableParagraph"/>
              <w:spacing w:before="23" w:line="242" w:lineRule="exact"/>
              <w:ind w:left="2130" w:right="2127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841934" w14:paraId="2D2AB0A9" w14:textId="77777777">
        <w:trPr>
          <w:trHeight w:val="4998"/>
        </w:trPr>
        <w:tc>
          <w:tcPr>
            <w:tcW w:w="3415" w:type="dxa"/>
          </w:tcPr>
          <w:p w14:paraId="2D2AB0A0" w14:textId="77777777" w:rsidR="00841934" w:rsidRDefault="00C71A14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EUL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71" w:type="dxa"/>
          </w:tcPr>
          <w:p w14:paraId="2D2AB0A1" w14:textId="77777777" w:rsidR="00841934" w:rsidRDefault="00C71A14">
            <w:pPr>
              <w:pStyle w:val="TableParagraph"/>
              <w:spacing w:before="20"/>
              <w:ind w:left="0" w:right="401"/>
              <w:jc w:val="right"/>
              <w:rPr>
                <w:sz w:val="20"/>
              </w:rPr>
            </w:pPr>
            <w:r>
              <w:rPr>
                <w:sz w:val="20"/>
              </w:rPr>
              <w:t>15.0</w:t>
            </w:r>
          </w:p>
        </w:tc>
        <w:tc>
          <w:tcPr>
            <w:tcW w:w="4860" w:type="dxa"/>
          </w:tcPr>
          <w:p w14:paraId="2D2AB0A2" w14:textId="77777777" w:rsidR="00841934" w:rsidRDefault="00C71A14">
            <w:pPr>
              <w:pStyle w:val="TableParagraph"/>
              <w:spacing w:before="20"/>
              <w:ind w:left="105" w:right="229"/>
              <w:rPr>
                <w:sz w:val="18"/>
              </w:rPr>
            </w:pPr>
            <w:r>
              <w:rPr>
                <w:sz w:val="18"/>
              </w:rPr>
              <w:t>Pacific Gas and Electric Company (PG&amp;E), San Diego Gas 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Electric (SDG&amp;E), Southern California Edison (SCE), Southern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California Gas Company (SCG), California Energy Commission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(CEC), Office of Ratepayer Advocates (CPUC ORA), and Natural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 xml:space="preserve">Resources Defense Council (NRDC). 1998. </w:t>
            </w:r>
            <w:r>
              <w:rPr>
                <w:i/>
                <w:sz w:val="18"/>
              </w:rPr>
              <w:t>Protocols and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Procedures for the Verification of Costs, Benefits, and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Shareholder Earnings from Demand-Side Management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Programs.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March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1998 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March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1999.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Appendix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F.</w:t>
            </w:r>
          </w:p>
          <w:p w14:paraId="2D2AB0A3" w14:textId="77777777" w:rsidR="00841934" w:rsidRDefault="00841934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2D2AB0A4" w14:textId="77777777" w:rsidR="00841934" w:rsidRDefault="00C71A14">
            <w:pPr>
              <w:pStyle w:val="TableParagraph"/>
              <w:spacing w:before="0"/>
              <w:ind w:left="105" w:right="101"/>
              <w:rPr>
                <w:sz w:val="18"/>
              </w:rPr>
            </w:pPr>
            <w:r>
              <w:rPr>
                <w:sz w:val="18"/>
              </w:rPr>
              <w:t>Pacific Gas and Electric Company (PG&amp;E), San Diego Gas 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Electric (SDG&amp;E), Southern California Edison (SCE), Southern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California Gas Company (SCG). 2000. “Proposed Effective Useful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Life for Measures for PY2001 Program Elements. Report Issued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Prior to Public Meeting. Response to Ordering Paragraph #8,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Discussion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 2.” September 5.</w:t>
            </w:r>
          </w:p>
          <w:p w14:paraId="2D2AB0A5" w14:textId="77777777" w:rsidR="00841934" w:rsidRDefault="00841934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2D2AB0A6" w14:textId="77777777" w:rsidR="00841934" w:rsidRDefault="00C71A14">
            <w:pPr>
              <w:pStyle w:val="TableParagraph"/>
              <w:spacing w:before="0"/>
              <w:ind w:left="105" w:right="455"/>
              <w:rPr>
                <w:sz w:val="18"/>
              </w:rPr>
            </w:pPr>
            <w:r>
              <w:rPr>
                <w:sz w:val="18"/>
              </w:rPr>
              <w:t xml:space="preserve">Itron, Inc. 2005. </w:t>
            </w:r>
            <w:r>
              <w:rPr>
                <w:i/>
                <w:sz w:val="18"/>
              </w:rPr>
              <w:t>2004-2005 Database for Energy Efficiency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Resources (DEER) Update Study - Final Report</w:t>
            </w:r>
            <w:r>
              <w:rPr>
                <w:sz w:val="18"/>
              </w:rPr>
              <w:t>. Prepared for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Southern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California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Edison.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11-1.</w:t>
            </w:r>
          </w:p>
          <w:p w14:paraId="2D2AB0A7" w14:textId="77777777" w:rsidR="00841934" w:rsidRDefault="00841934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14:paraId="2D2AB0A8" w14:textId="77777777" w:rsidR="00841934" w:rsidRDefault="00C71A14">
            <w:pPr>
              <w:pStyle w:val="TableParagraph"/>
              <w:spacing w:before="0" w:line="220" w:lineRule="atLeast"/>
              <w:ind w:left="106" w:right="271"/>
              <w:rPr>
                <w:sz w:val="18"/>
              </w:rPr>
            </w:pPr>
            <w:r>
              <w:rPr>
                <w:sz w:val="18"/>
              </w:rPr>
              <w:t>California Public Utilities Commission (CPUC), Energy Division.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2008.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“EUL_Summary_10-1-08.xls.”</w:t>
            </w:r>
          </w:p>
        </w:tc>
      </w:tr>
      <w:tr w:rsidR="00841934" w14:paraId="2D2AB0AD" w14:textId="77777777">
        <w:trPr>
          <w:trHeight w:val="285"/>
        </w:trPr>
        <w:tc>
          <w:tcPr>
            <w:tcW w:w="3415" w:type="dxa"/>
          </w:tcPr>
          <w:p w14:paraId="2D2AB0AA" w14:textId="77777777" w:rsidR="00841934" w:rsidRDefault="00C71A14">
            <w:pPr>
              <w:pStyle w:val="TableParagraph"/>
              <w:spacing w:before="23" w:line="242" w:lineRule="exact"/>
              <w:rPr>
                <w:sz w:val="20"/>
              </w:rPr>
            </w:pPr>
            <w:r>
              <w:rPr>
                <w:sz w:val="20"/>
              </w:rPr>
              <w:t>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71" w:type="dxa"/>
          </w:tcPr>
          <w:p w14:paraId="2D2AB0AB" w14:textId="77777777" w:rsidR="00841934" w:rsidRDefault="00C71A14">
            <w:pPr>
              <w:pStyle w:val="TableParagraph"/>
              <w:spacing w:before="23" w:line="242" w:lineRule="exact"/>
              <w:ind w:left="0" w:right="451"/>
              <w:jc w:val="right"/>
              <w:rPr>
                <w:sz w:val="20"/>
              </w:rPr>
            </w:pPr>
            <w:r>
              <w:rPr>
                <w:sz w:val="20"/>
              </w:rPr>
              <w:t>5.0</w:t>
            </w:r>
          </w:p>
        </w:tc>
        <w:tc>
          <w:tcPr>
            <w:tcW w:w="4860" w:type="dxa"/>
          </w:tcPr>
          <w:p w14:paraId="2D2AB0AC" w14:textId="77777777" w:rsidR="00841934" w:rsidRDefault="00C71A14">
            <w:pPr>
              <w:pStyle w:val="TableParagraph"/>
              <w:spacing w:before="23" w:line="242" w:lineRule="exact"/>
              <w:ind w:left="105"/>
              <w:rPr>
                <w:sz w:val="20"/>
              </w:rPr>
            </w:pPr>
            <w:r>
              <w:rPr>
                <w:sz w:val="20"/>
              </w:rPr>
              <w:t>EUL/3</w:t>
            </w:r>
          </w:p>
        </w:tc>
      </w:tr>
    </w:tbl>
    <w:p w14:paraId="2D2AB0AE" w14:textId="77777777" w:rsidR="00841934" w:rsidRDefault="00841934">
      <w:pPr>
        <w:pStyle w:val="BodyText"/>
        <w:rPr>
          <w:sz w:val="20"/>
        </w:rPr>
      </w:pPr>
    </w:p>
    <w:p w14:paraId="2D2AB0AF" w14:textId="77777777" w:rsidR="00841934" w:rsidRDefault="00841934">
      <w:pPr>
        <w:pStyle w:val="BodyText"/>
        <w:spacing w:before="9"/>
      </w:pPr>
    </w:p>
    <w:p w14:paraId="2D2AB0B0" w14:textId="77777777" w:rsidR="00841934" w:rsidRDefault="00C71A14">
      <w:pPr>
        <w:pStyle w:val="Heading1"/>
      </w:pPr>
      <w:bookmarkStart w:id="43" w:name="_TOC_250008"/>
      <w:r>
        <w:rPr>
          <w:color w:val="CFAB79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2"/>
        </w:rPr>
        <w:t xml:space="preserve"> </w:t>
      </w:r>
      <w:bookmarkEnd w:id="43"/>
      <w:r>
        <w:rPr>
          <w:color w:val="CFAB79"/>
        </w:rPr>
        <w:t>($/UNIT)</w:t>
      </w:r>
    </w:p>
    <w:p w14:paraId="2D2AB0B1" w14:textId="77777777" w:rsidR="00841934" w:rsidRDefault="00C71A14">
      <w:pPr>
        <w:pStyle w:val="BodyText"/>
        <w:spacing w:before="115"/>
        <w:ind w:left="119" w:right="365"/>
      </w:pPr>
      <w:r>
        <w:t>For equipment &gt; 65 kBtu/h, the base case material costs for packaged AC units were derived from data</w:t>
      </w:r>
      <w:r>
        <w:rPr>
          <w:spacing w:val="1"/>
        </w:rPr>
        <w:t xml:space="preserve"> </w:t>
      </w:r>
      <w:r>
        <w:t>collected through a survey of equipment distributors. Data were based upon the 2016 efficiency tiers and</w:t>
      </w:r>
      <w:r>
        <w:rPr>
          <w:spacing w:val="-47"/>
        </w:rPr>
        <w:t xml:space="preserve"> </w:t>
      </w:r>
      <w:r>
        <w:t>interpolated to the DEER 2020 tiers. For material costs for gas furnaces were obtained from RSMeans</w:t>
      </w:r>
      <w:r>
        <w:rPr>
          <w:spacing w:val="1"/>
        </w:rPr>
        <w:t xml:space="preserve"> </w:t>
      </w:r>
      <w:r>
        <w:t>Online.</w:t>
      </w:r>
      <w:hyperlink w:anchor="_bookmark25" w:history="1">
        <w:r>
          <w:rPr>
            <w:vertAlign w:val="superscript"/>
          </w:rPr>
          <w:t>26</w:t>
        </w:r>
      </w:hyperlink>
    </w:p>
    <w:p w14:paraId="2D2AB0B2" w14:textId="77777777" w:rsidR="00841934" w:rsidRDefault="00C71A14">
      <w:pPr>
        <w:pStyle w:val="BodyText"/>
        <w:spacing w:before="121"/>
        <w:ind w:left="120" w:right="432"/>
      </w:pPr>
      <w:r>
        <w:t>For equipment ≤65 kBtu/h, the base case material costs were gathered from several online sources.</w:t>
      </w:r>
      <w:r>
        <w:rPr>
          <w:spacing w:val="1"/>
        </w:rPr>
        <w:t xml:space="preserve"> </w:t>
      </w:r>
      <w:r>
        <w:t>These costs include the cost of gas furnaces with-in packaged or split unit.</w:t>
      </w:r>
      <w:r>
        <w:rPr>
          <w:spacing w:val="1"/>
        </w:rPr>
        <w:t xml:space="preserve"> </w:t>
      </w:r>
      <w:r>
        <w:t>The data was organized into</w:t>
      </w:r>
      <w:r>
        <w:rPr>
          <w:spacing w:val="1"/>
        </w:rPr>
        <w:t xml:space="preserve"> </w:t>
      </w:r>
      <w:r>
        <w:t>efficiency tiers and equipment type (split or packaged). Using the rated capacity, the normalized cost per</w:t>
      </w:r>
      <w:r>
        <w:rPr>
          <w:spacing w:val="-47"/>
        </w:rPr>
        <w:t xml:space="preserve"> </w:t>
      </w:r>
      <w:r>
        <w:t>ton was calculated. When data was available from several sources, the average cost per ton was</w:t>
      </w:r>
      <w:r>
        <w:rPr>
          <w:spacing w:val="1"/>
        </w:rPr>
        <w:t xml:space="preserve"> </w:t>
      </w:r>
      <w:r>
        <w:t>calculated.</w:t>
      </w:r>
    </w:p>
    <w:p w14:paraId="2D2AB0B3" w14:textId="77777777" w:rsidR="00841934" w:rsidRDefault="00C71A14">
      <w:pPr>
        <w:pStyle w:val="BodyText"/>
        <w:spacing w:before="119"/>
        <w:ind w:left="120"/>
      </w:pPr>
      <w:r>
        <w:t>Please</w:t>
      </w:r>
      <w:r>
        <w:rPr>
          <w:spacing w:val="-2"/>
        </w:rPr>
        <w:t xml:space="preserve"> </w:t>
      </w:r>
      <w:r>
        <w:t>refer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file</w:t>
      </w:r>
      <w:hyperlink w:anchor="_bookmark26" w:history="1">
        <w:r>
          <w:rPr>
            <w:vertAlign w:val="superscript"/>
          </w:rPr>
          <w:t>27</w:t>
        </w:r>
        <w:r>
          <w:rPr>
            <w:spacing w:val="-2"/>
          </w:rPr>
          <w:t xml:space="preserve"> </w:t>
        </w:r>
      </w:hyperlink>
      <w:r>
        <w:t>for</w:t>
      </w:r>
      <w:r>
        <w:rPr>
          <w:spacing w:val="1"/>
        </w:rPr>
        <w:t xml:space="preserve"> </w:t>
      </w:r>
      <w:r>
        <w:t>details.</w:t>
      </w:r>
    </w:p>
    <w:p w14:paraId="2D2AB0B4" w14:textId="77777777" w:rsidR="00841934" w:rsidRDefault="00C71A14">
      <w:pPr>
        <w:pStyle w:val="Heading1"/>
        <w:spacing w:before="132"/>
      </w:pPr>
      <w:bookmarkStart w:id="44" w:name="_TOC_250007"/>
      <w:r>
        <w:rPr>
          <w:color w:val="CFAB79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44"/>
      <w:r>
        <w:rPr>
          <w:color w:val="CFAB79"/>
        </w:rPr>
        <w:t>($/UNIT)</w:t>
      </w:r>
    </w:p>
    <w:p w14:paraId="2D2AB0B5" w14:textId="77777777" w:rsidR="00841934" w:rsidRDefault="00C71A14">
      <w:pPr>
        <w:pStyle w:val="BodyText"/>
        <w:spacing w:before="115"/>
        <w:ind w:left="119" w:right="356"/>
      </w:pPr>
      <w:r>
        <w:t>For equipment &gt; 65 kBtu/h, the measure case material costs for packaged heat pumps units were derived</w:t>
      </w:r>
      <w:r>
        <w:rPr>
          <w:spacing w:val="-47"/>
        </w:rPr>
        <w:t xml:space="preserve"> </w:t>
      </w:r>
      <w:r>
        <w:t>from data collected through a survey of equipment distributors. Data were based upon the 2016</w:t>
      </w:r>
      <w:r>
        <w:rPr>
          <w:spacing w:val="1"/>
        </w:rPr>
        <w:t xml:space="preserve"> </w:t>
      </w:r>
      <w:r>
        <w:t>efficiency tiers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interpolated to the</w:t>
      </w:r>
      <w:r>
        <w:rPr>
          <w:spacing w:val="-1"/>
        </w:rPr>
        <w:t xml:space="preserve"> </w:t>
      </w:r>
      <w:r>
        <w:t>DEER 2020 tiers.</w:t>
      </w:r>
    </w:p>
    <w:p w14:paraId="2D2AB0B6" w14:textId="77777777" w:rsidR="00841934" w:rsidRDefault="00841934">
      <w:pPr>
        <w:pStyle w:val="BodyText"/>
        <w:rPr>
          <w:sz w:val="20"/>
        </w:rPr>
      </w:pPr>
    </w:p>
    <w:p w14:paraId="2D2AB0B7" w14:textId="77777777" w:rsidR="00841934" w:rsidRDefault="00A92ABB">
      <w:pPr>
        <w:pStyle w:val="BodyText"/>
        <w:spacing w:before="7"/>
        <w:rPr>
          <w:sz w:val="10"/>
        </w:rPr>
      </w:pPr>
      <w:r>
        <w:pict w14:anchorId="2D2AB14E">
          <v:rect id="docshape16" o:spid="_x0000_s2051" style="position:absolute;margin-left:1in;margin-top:7.65pt;width:2in;height:.7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2D2AB0B8" w14:textId="77777777" w:rsidR="00841934" w:rsidRDefault="00841934">
      <w:pPr>
        <w:pStyle w:val="BodyText"/>
        <w:rPr>
          <w:sz w:val="20"/>
        </w:rPr>
      </w:pPr>
    </w:p>
    <w:p w14:paraId="2D2AB0B9" w14:textId="77777777" w:rsidR="00841934" w:rsidRDefault="00841934">
      <w:pPr>
        <w:pStyle w:val="BodyText"/>
        <w:spacing w:before="7"/>
        <w:rPr>
          <w:sz w:val="23"/>
        </w:rPr>
      </w:pPr>
    </w:p>
    <w:p w14:paraId="2D2AB0BA" w14:textId="77777777" w:rsidR="00841934" w:rsidRDefault="00C71A14">
      <w:pPr>
        <w:spacing w:before="70"/>
        <w:ind w:left="120"/>
        <w:rPr>
          <w:sz w:val="18"/>
        </w:rPr>
      </w:pPr>
      <w:bookmarkStart w:id="45" w:name="_bookmark25"/>
      <w:bookmarkEnd w:id="45"/>
      <w:r>
        <w:rPr>
          <w:position w:val="8"/>
          <w:sz w:val="14"/>
        </w:rPr>
        <w:t>26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RSMeans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Online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Mechanical</w:t>
      </w:r>
      <w:r>
        <w:rPr>
          <w:spacing w:val="-1"/>
          <w:sz w:val="18"/>
        </w:rPr>
        <w:t xml:space="preserve"> </w:t>
      </w:r>
      <w:r>
        <w:rPr>
          <w:sz w:val="18"/>
        </w:rPr>
        <w:t>Costs.</w:t>
      </w:r>
    </w:p>
    <w:p w14:paraId="2D2AB0BB" w14:textId="77777777" w:rsidR="00841934" w:rsidRDefault="00C71A14">
      <w:pPr>
        <w:spacing w:before="134"/>
        <w:ind w:left="120"/>
        <w:rPr>
          <w:sz w:val="18"/>
        </w:rPr>
      </w:pPr>
      <w:bookmarkStart w:id="46" w:name="_bookmark26"/>
      <w:bookmarkEnd w:id="46"/>
      <w:r>
        <w:rPr>
          <w:position w:val="5"/>
          <w:sz w:val="12"/>
        </w:rPr>
        <w:t>27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2"/>
          <w:sz w:val="18"/>
        </w:rPr>
        <w:t xml:space="preserve"> </w:t>
      </w:r>
      <w:r>
        <w:rPr>
          <w:sz w:val="18"/>
        </w:rPr>
        <w:t>Com</w:t>
      </w:r>
      <w:r>
        <w:rPr>
          <w:spacing w:val="-2"/>
          <w:sz w:val="18"/>
        </w:rPr>
        <w:t xml:space="preserve"> </w:t>
      </w:r>
      <w:r>
        <w:rPr>
          <w:sz w:val="18"/>
        </w:rPr>
        <w:t>Heat</w:t>
      </w:r>
      <w:r>
        <w:rPr>
          <w:spacing w:val="-1"/>
          <w:sz w:val="18"/>
        </w:rPr>
        <w:t xml:space="preserve"> </w:t>
      </w:r>
      <w:r>
        <w:rPr>
          <w:sz w:val="18"/>
        </w:rPr>
        <w:t>Pump</w:t>
      </w:r>
      <w:r>
        <w:rPr>
          <w:spacing w:val="-3"/>
          <w:sz w:val="18"/>
        </w:rPr>
        <w:t xml:space="preserve"> </w:t>
      </w:r>
      <w:r>
        <w:rPr>
          <w:sz w:val="18"/>
        </w:rPr>
        <w:t>HVAC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2"/>
          <w:sz w:val="18"/>
        </w:rPr>
        <w:t xml:space="preserve"> </w:t>
      </w:r>
      <w:r>
        <w:rPr>
          <w:sz w:val="18"/>
        </w:rPr>
        <w:t>Cost</w:t>
      </w:r>
      <w:r>
        <w:rPr>
          <w:spacing w:val="-1"/>
          <w:sz w:val="18"/>
        </w:rPr>
        <w:t xml:space="preserve"> </w:t>
      </w:r>
      <w:r>
        <w:rPr>
          <w:sz w:val="18"/>
        </w:rPr>
        <w:t>Analysis.xlsx</w:t>
      </w:r>
    </w:p>
    <w:p w14:paraId="2D2AB0BC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BD" w14:textId="77777777" w:rsidR="00841934" w:rsidRDefault="00841934">
      <w:pPr>
        <w:pStyle w:val="BodyText"/>
        <w:spacing w:before="10"/>
        <w:rPr>
          <w:sz w:val="19"/>
        </w:rPr>
      </w:pPr>
    </w:p>
    <w:p w14:paraId="2D2AB0BE" w14:textId="77777777" w:rsidR="00841934" w:rsidRDefault="00C71A14">
      <w:pPr>
        <w:pStyle w:val="BodyText"/>
        <w:spacing w:before="56"/>
        <w:ind w:left="120" w:right="479" w:hanging="1"/>
      </w:pPr>
      <w:r>
        <w:t>For equipment ≤65 kBtu/h, the measure case material costs were gathered from several online sources.</w:t>
      </w:r>
      <w:r>
        <w:rPr>
          <w:spacing w:val="-47"/>
        </w:rPr>
        <w:t xml:space="preserve"> </w:t>
      </w:r>
      <w:r>
        <w:t>The data was organized into efficiency tiers and equipment type (split or packaged). Using the rated</w:t>
      </w:r>
      <w:r>
        <w:rPr>
          <w:spacing w:val="1"/>
        </w:rPr>
        <w:t xml:space="preserve"> </w:t>
      </w:r>
      <w:r>
        <w:t>capacity, the normalized cost per ton was calculated. When data was available from several sources, the</w:t>
      </w:r>
      <w:r>
        <w:rPr>
          <w:spacing w:val="-47"/>
        </w:rPr>
        <w:t xml:space="preserve"> </w:t>
      </w:r>
      <w:r>
        <w:t>average cost</w:t>
      </w:r>
      <w:r>
        <w:rPr>
          <w:spacing w:val="-3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ton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calculated.</w:t>
      </w:r>
    </w:p>
    <w:p w14:paraId="2D2AB0BF" w14:textId="77777777" w:rsidR="00841934" w:rsidRDefault="00C71A14">
      <w:pPr>
        <w:pStyle w:val="BodyText"/>
        <w:spacing w:before="121"/>
        <w:ind w:left="120"/>
      </w:pPr>
      <w:r>
        <w:t>Please</w:t>
      </w:r>
      <w:r>
        <w:rPr>
          <w:spacing w:val="-2"/>
        </w:rPr>
        <w:t xml:space="preserve"> </w:t>
      </w:r>
      <w:r>
        <w:t>refer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file</w:t>
      </w:r>
      <w:hyperlink w:anchor="_bookmark27" w:history="1">
        <w:r>
          <w:rPr>
            <w:vertAlign w:val="superscript"/>
          </w:rPr>
          <w:t>28</w:t>
        </w:r>
        <w:r>
          <w:rPr>
            <w:spacing w:val="-2"/>
          </w:rPr>
          <w:t xml:space="preserve"> </w:t>
        </w:r>
      </w:hyperlink>
      <w:r>
        <w:t>for</w:t>
      </w:r>
      <w:r>
        <w:rPr>
          <w:spacing w:val="1"/>
        </w:rPr>
        <w:t xml:space="preserve"> </w:t>
      </w:r>
      <w:r>
        <w:t>details.</w:t>
      </w:r>
    </w:p>
    <w:p w14:paraId="2D2AB0C0" w14:textId="77777777" w:rsidR="00841934" w:rsidRDefault="00C71A14">
      <w:pPr>
        <w:pStyle w:val="Heading1"/>
        <w:spacing w:before="133"/>
      </w:pPr>
      <w:bookmarkStart w:id="47" w:name="_TOC_250006"/>
      <w:r>
        <w:rPr>
          <w:color w:val="CFAB79"/>
        </w:rPr>
        <w:t>BASE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47"/>
      <w:r>
        <w:rPr>
          <w:color w:val="CFAB79"/>
        </w:rPr>
        <w:t>($/UNIT)</w:t>
      </w:r>
    </w:p>
    <w:p w14:paraId="2D2AB0C1" w14:textId="77777777" w:rsidR="00841934" w:rsidRDefault="00C71A14">
      <w:pPr>
        <w:pStyle w:val="BodyText"/>
        <w:spacing w:before="115"/>
        <w:ind w:left="119" w:right="465"/>
      </w:pPr>
      <w:r>
        <w:t>The base case labor costs include the cost of installing the AC system and the gas furnace. The labor cost</w:t>
      </w:r>
      <w:r>
        <w:rPr>
          <w:spacing w:val="-47"/>
        </w:rPr>
        <w:t xml:space="preserve"> </w:t>
      </w:r>
      <w:r>
        <w:t>for the AC and gas furnace were obtained from RSMeans Online.</w:t>
      </w:r>
      <w:hyperlink w:anchor="_bookmark28" w:history="1">
        <w:r>
          <w:rPr>
            <w:vertAlign w:val="superscript"/>
          </w:rPr>
          <w:t>29</w:t>
        </w:r>
        <w:r>
          <w:t xml:space="preserve"> </w:t>
        </w:r>
      </w:hyperlink>
      <w:r>
        <w:t>These costs were normalized to the</w:t>
      </w:r>
      <w:r>
        <w:rPr>
          <w:spacing w:val="1"/>
        </w:rPr>
        <w:t xml:space="preserve"> </w:t>
      </w:r>
      <w:r>
        <w:t>rated capacity and grouped into the capacities matching the measures. While grouping, average labor</w:t>
      </w:r>
      <w:r>
        <w:rPr>
          <w:spacing w:val="1"/>
        </w:rPr>
        <w:t xml:space="preserve"> </w:t>
      </w:r>
      <w:r>
        <w:t>cost per ton was calculated when there is more than one labor cost per ton data point available. Please</w:t>
      </w:r>
      <w:r>
        <w:rPr>
          <w:spacing w:val="1"/>
        </w:rPr>
        <w:t xml:space="preserve"> </w:t>
      </w:r>
      <w:r>
        <w:t>refer to cost calculation</w:t>
      </w:r>
      <w:r>
        <w:rPr>
          <w:spacing w:val="-2"/>
        </w:rPr>
        <w:t xml:space="preserve"> </w:t>
      </w:r>
      <w:r>
        <w:t>file</w:t>
      </w:r>
      <w:hyperlink w:anchor="_bookmark29" w:history="1">
        <w:r>
          <w:rPr>
            <w:vertAlign w:val="superscript"/>
          </w:rPr>
          <w:t>30</w:t>
        </w:r>
        <w:r>
          <w:rPr>
            <w:spacing w:val="-1"/>
          </w:rPr>
          <w:t xml:space="preserve"> </w:t>
        </w:r>
      </w:hyperlink>
      <w:r>
        <w:t>for</w:t>
      </w:r>
      <w:r>
        <w:rPr>
          <w:spacing w:val="-2"/>
        </w:rPr>
        <w:t xml:space="preserve"> </w:t>
      </w:r>
      <w:r>
        <w:t>details.</w:t>
      </w:r>
    </w:p>
    <w:p w14:paraId="2D2AB0C2" w14:textId="77777777" w:rsidR="00841934" w:rsidRDefault="00C71A14">
      <w:pPr>
        <w:pStyle w:val="Heading1"/>
        <w:spacing w:before="131"/>
      </w:pPr>
      <w:bookmarkStart w:id="48" w:name="_TOC_250005"/>
      <w:r>
        <w:rPr>
          <w:color w:val="CFAB79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48"/>
      <w:r>
        <w:rPr>
          <w:color w:val="CFAB79"/>
        </w:rPr>
        <w:t>($/UNIT)</w:t>
      </w:r>
    </w:p>
    <w:p w14:paraId="2D2AB0C3" w14:textId="77777777" w:rsidR="00841934" w:rsidRDefault="00C71A14">
      <w:pPr>
        <w:pStyle w:val="BodyText"/>
        <w:spacing w:before="114"/>
        <w:ind w:left="119" w:right="450"/>
      </w:pPr>
      <w:r>
        <w:t>The measure case labor costs include the cost of installing the heat pump system and electrician charges</w:t>
      </w:r>
      <w:r>
        <w:rPr>
          <w:spacing w:val="-47"/>
        </w:rPr>
        <w:t xml:space="preserve"> </w:t>
      </w:r>
      <w:r>
        <w:t>to access and upgrade the electrical panel if required for the added electrical load from supplemental</w:t>
      </w:r>
      <w:r>
        <w:rPr>
          <w:spacing w:val="1"/>
        </w:rPr>
        <w:t xml:space="preserve"> </w:t>
      </w:r>
      <w:r>
        <w:t>heating. The labor cost for installing the heat pump and the electrician rate was obtained from RSMeans</w:t>
      </w:r>
      <w:r>
        <w:rPr>
          <w:spacing w:val="-47"/>
        </w:rPr>
        <w:t xml:space="preserve"> </w:t>
      </w:r>
      <w:r>
        <w:t>Online.</w:t>
      </w:r>
      <w:hyperlink w:anchor="_bookmark30" w:history="1">
        <w:r>
          <w:rPr>
            <w:vertAlign w:val="superscript"/>
          </w:rPr>
          <w:t>31</w:t>
        </w:r>
        <w:r>
          <w:t xml:space="preserve"> </w:t>
        </w:r>
      </w:hyperlink>
      <w:r>
        <w:t>Based on field experience, it is assumed that 2 hours of an electrician will be required to access</w:t>
      </w:r>
      <w:r>
        <w:rPr>
          <w:spacing w:val="-47"/>
        </w:rPr>
        <w:t xml:space="preserve"> </w:t>
      </w:r>
      <w:r>
        <w:t>and upgrade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electrical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required.</w:t>
      </w:r>
    </w:p>
    <w:p w14:paraId="2D2AB0C4" w14:textId="77777777" w:rsidR="00841934" w:rsidRDefault="00C71A14">
      <w:pPr>
        <w:pStyle w:val="Heading1"/>
        <w:spacing w:before="134"/>
      </w:pPr>
      <w:bookmarkStart w:id="49" w:name="_TOC_250004"/>
      <w:r>
        <w:rPr>
          <w:color w:val="CFAB79"/>
        </w:rPr>
        <w:t>NET-TO-GROSS</w:t>
      </w:r>
      <w:r>
        <w:rPr>
          <w:color w:val="CFAB79"/>
          <w:spacing w:val="31"/>
        </w:rPr>
        <w:t xml:space="preserve"> </w:t>
      </w:r>
      <w:bookmarkEnd w:id="49"/>
      <w:r>
        <w:rPr>
          <w:color w:val="CFAB79"/>
        </w:rPr>
        <w:t>(NTG)</w:t>
      </w:r>
    </w:p>
    <w:p w14:paraId="2D2AB0C5" w14:textId="77777777" w:rsidR="00841934" w:rsidRDefault="00C71A14">
      <w:pPr>
        <w:pStyle w:val="BodyText"/>
        <w:spacing w:before="115"/>
        <w:ind w:left="119" w:right="424"/>
      </w:pPr>
      <w:r>
        <w:t>The net-to-gross (NTG) ratio represents the portion of gross impacts that are determined to be directly</w:t>
      </w:r>
      <w:r>
        <w:rPr>
          <w:spacing w:val="1"/>
        </w:rPr>
        <w:t xml:space="preserve"> </w:t>
      </w:r>
      <w:r>
        <w:t>attributed to a specific program intervention. The NTG for fuel substitution measures was stipulated in</w:t>
      </w:r>
      <w:r>
        <w:rPr>
          <w:spacing w:val="1"/>
        </w:rPr>
        <w:t xml:space="preserve"> </w:t>
      </w:r>
      <w:r>
        <w:t xml:space="preserve">Decision 19-08-009, </w:t>
      </w:r>
      <w:r>
        <w:rPr>
          <w:i/>
        </w:rPr>
        <w:t>Decision Modifying the Energy Efficiency Three-Prong Test Related to Fuel</w:t>
      </w:r>
      <w:r>
        <w:rPr>
          <w:i/>
          <w:spacing w:val="1"/>
        </w:rPr>
        <w:t xml:space="preserve"> </w:t>
      </w:r>
      <w:r>
        <w:rPr>
          <w:i/>
        </w:rPr>
        <w:t xml:space="preserve">Substitution, </w:t>
      </w:r>
      <w:r>
        <w:t>issued by the California Public Utilities Commission (CPUC).</w:t>
      </w:r>
      <w:hyperlink w:anchor="_bookmark31" w:history="1">
        <w:r>
          <w:rPr>
            <w:vertAlign w:val="superscript"/>
          </w:rPr>
          <w:t>32</w:t>
        </w:r>
        <w:r>
          <w:t xml:space="preserve"> </w:t>
        </w:r>
      </w:hyperlink>
      <w:r>
        <w:t>“When a fuel substitution</w:t>
      </w:r>
      <w:r>
        <w:rPr>
          <w:spacing w:val="1"/>
        </w:rPr>
        <w:t xml:space="preserve"> </w:t>
      </w:r>
      <w:r>
        <w:t>measure passes the Fuel Substitution Test, it shall be included in the cost-effectiveness analysis of the</w:t>
      </w:r>
      <w:r>
        <w:rPr>
          <w:spacing w:val="1"/>
        </w:rPr>
        <w:t xml:space="preserve"> </w:t>
      </w:r>
      <w:r>
        <w:t>portfolio with a net-to-gross (NTG) ratio assumption of 1.0, until such time as evaluated NTG information</w:t>
      </w:r>
      <w:r>
        <w:rPr>
          <w:spacing w:val="-47"/>
        </w:rPr>
        <w:t xml:space="preserve"> </w:t>
      </w:r>
      <w:r>
        <w:t>is available,</w:t>
      </w:r>
      <w:r>
        <w:rPr>
          <w:spacing w:val="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assumption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updated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prospective</w:t>
      </w:r>
      <w:r>
        <w:rPr>
          <w:spacing w:val="-2"/>
        </w:rPr>
        <w:t xml:space="preserve"> </w:t>
      </w:r>
      <w:r>
        <w:t>basis.”</w:t>
      </w:r>
    </w:p>
    <w:p w14:paraId="2D2AB0C6" w14:textId="77777777" w:rsidR="00841934" w:rsidRDefault="00841934">
      <w:pPr>
        <w:pStyle w:val="BodyText"/>
        <w:spacing w:before="1"/>
        <w:rPr>
          <w:sz w:val="23"/>
        </w:rPr>
      </w:pPr>
    </w:p>
    <w:p w14:paraId="2D2AB0C7" w14:textId="77777777" w:rsidR="00841934" w:rsidRDefault="00C71A14">
      <w:pPr>
        <w:ind w:left="120"/>
        <w:rPr>
          <w:sz w:val="20"/>
        </w:rPr>
      </w:pPr>
      <w:r>
        <w:rPr>
          <w:sz w:val="20"/>
        </w:rPr>
        <w:t>Net-to-Gross</w:t>
      </w:r>
      <w:r>
        <w:rPr>
          <w:spacing w:val="-3"/>
          <w:sz w:val="20"/>
        </w:rPr>
        <w:t xml:space="preserve"> </w:t>
      </w:r>
      <w:r>
        <w:rPr>
          <w:sz w:val="20"/>
        </w:rPr>
        <w:t>Ratios</w:t>
      </w:r>
    </w:p>
    <w:p w14:paraId="2D2AB0C8" w14:textId="77777777" w:rsidR="00841934" w:rsidRDefault="00841934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6"/>
        <w:gridCol w:w="1168"/>
        <w:gridCol w:w="5759"/>
      </w:tblGrid>
      <w:tr w:rsidR="00841934" w14:paraId="2D2AB0CC" w14:textId="77777777">
        <w:trPr>
          <w:trHeight w:val="244"/>
        </w:trPr>
        <w:tc>
          <w:tcPr>
            <w:tcW w:w="2606" w:type="dxa"/>
            <w:shd w:val="clear" w:color="auto" w:fill="F1F1F1"/>
          </w:tcPr>
          <w:p w14:paraId="2D2AB0C9" w14:textId="77777777" w:rsidR="00841934" w:rsidRDefault="00C71A14">
            <w:pPr>
              <w:pStyle w:val="TableParagraph"/>
              <w:spacing w:line="223" w:lineRule="exact"/>
              <w:ind w:left="858" w:right="847"/>
              <w:jc w:val="center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68" w:type="dxa"/>
            <w:shd w:val="clear" w:color="auto" w:fill="F1F1F1"/>
          </w:tcPr>
          <w:p w14:paraId="2D2AB0CA" w14:textId="77777777" w:rsidR="00841934" w:rsidRDefault="00C71A14">
            <w:pPr>
              <w:pStyle w:val="TableParagraph"/>
              <w:spacing w:line="223" w:lineRule="exact"/>
              <w:ind w:left="337" w:right="329"/>
              <w:jc w:val="center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5759" w:type="dxa"/>
            <w:shd w:val="clear" w:color="auto" w:fill="F1F1F1"/>
          </w:tcPr>
          <w:p w14:paraId="2D2AB0CB" w14:textId="77777777" w:rsidR="00841934" w:rsidRDefault="00C71A14">
            <w:pPr>
              <w:pStyle w:val="TableParagraph"/>
              <w:spacing w:line="223" w:lineRule="exact"/>
              <w:ind w:left="2585" w:right="2572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841934" w14:paraId="2D2AB0D3" w14:textId="77777777">
        <w:trPr>
          <w:trHeight w:val="878"/>
        </w:trPr>
        <w:tc>
          <w:tcPr>
            <w:tcW w:w="2606" w:type="dxa"/>
          </w:tcPr>
          <w:p w14:paraId="2D2AB0CD" w14:textId="77777777" w:rsidR="00841934" w:rsidRDefault="00841934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D2AB0CE" w14:textId="77777777" w:rsidR="00841934" w:rsidRDefault="00C71A14">
            <w:pPr>
              <w:pStyle w:val="TableParagraph"/>
              <w:spacing w:before="0"/>
              <w:ind w:left="115" w:right="330"/>
              <w:rPr>
                <w:sz w:val="20"/>
              </w:rPr>
            </w:pPr>
            <w:r>
              <w:rPr>
                <w:sz w:val="20"/>
              </w:rPr>
              <w:t>NTG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Substitution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</w:p>
        </w:tc>
        <w:tc>
          <w:tcPr>
            <w:tcW w:w="1168" w:type="dxa"/>
          </w:tcPr>
          <w:p w14:paraId="2D2AB0CF" w14:textId="77777777" w:rsidR="00841934" w:rsidRDefault="0084193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2D2AB0D0" w14:textId="77777777" w:rsidR="00841934" w:rsidRDefault="00C71A14">
            <w:pPr>
              <w:pStyle w:val="TableParagraph"/>
              <w:ind w:left="332" w:right="329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5759" w:type="dxa"/>
          </w:tcPr>
          <w:p w14:paraId="2D2AB0D1" w14:textId="77777777" w:rsidR="00841934" w:rsidRDefault="00C71A14">
            <w:pPr>
              <w:pStyle w:val="TableParagraph"/>
              <w:spacing w:before="0"/>
              <w:ind w:left="116" w:right="204"/>
              <w:rPr>
                <w:i/>
                <w:sz w:val="18"/>
              </w:rPr>
            </w:pPr>
            <w:r>
              <w:rPr>
                <w:sz w:val="18"/>
              </w:rPr>
              <w:t xml:space="preserve">California Public Utilities Commission (CPUC). 2019. </w:t>
            </w:r>
            <w:r>
              <w:rPr>
                <w:i/>
                <w:sz w:val="18"/>
              </w:rPr>
              <w:t>Decision 19-08-009 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the Order Instituting Rulemaking Concerning Energy Efficiency Rolling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Portfolios,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Policies,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Programs,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Evaluation,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Related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Issues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(R.13-11-005).</w:t>
            </w:r>
          </w:p>
          <w:p w14:paraId="2D2AB0D2" w14:textId="77777777" w:rsidR="00841934" w:rsidRDefault="00C71A14">
            <w:pPr>
              <w:pStyle w:val="TableParagraph"/>
              <w:spacing w:before="0" w:line="199" w:lineRule="exact"/>
              <w:ind w:left="116"/>
              <w:rPr>
                <w:sz w:val="18"/>
              </w:rPr>
            </w:pPr>
            <w:r>
              <w:rPr>
                <w:sz w:val="18"/>
              </w:rPr>
              <w:t>Issued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August 5.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42.</w:t>
            </w:r>
          </w:p>
        </w:tc>
      </w:tr>
    </w:tbl>
    <w:p w14:paraId="2D2AB0D4" w14:textId="77777777" w:rsidR="00841934" w:rsidRDefault="00841934">
      <w:pPr>
        <w:pStyle w:val="BodyText"/>
        <w:rPr>
          <w:sz w:val="20"/>
        </w:rPr>
      </w:pPr>
    </w:p>
    <w:p w14:paraId="2D2AB0D5" w14:textId="77777777" w:rsidR="00841934" w:rsidRDefault="00841934">
      <w:pPr>
        <w:pStyle w:val="BodyText"/>
        <w:rPr>
          <w:sz w:val="20"/>
        </w:rPr>
      </w:pPr>
    </w:p>
    <w:p w14:paraId="2D2AB0D6" w14:textId="77777777" w:rsidR="00841934" w:rsidRDefault="00A92ABB">
      <w:pPr>
        <w:pStyle w:val="BodyText"/>
        <w:spacing w:before="6"/>
        <w:rPr>
          <w:sz w:val="26"/>
        </w:rPr>
      </w:pPr>
      <w:r>
        <w:pict w14:anchorId="2D2AB14F">
          <v:rect id="docshape17" o:spid="_x0000_s2050" style="position:absolute;margin-left:1in;margin-top:17.4pt;width:2in;height:.7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2D2AB0D7" w14:textId="77777777" w:rsidR="00841934" w:rsidRDefault="00841934">
      <w:pPr>
        <w:pStyle w:val="BodyText"/>
        <w:rPr>
          <w:sz w:val="20"/>
        </w:rPr>
      </w:pPr>
    </w:p>
    <w:p w14:paraId="2D2AB0D8" w14:textId="77777777" w:rsidR="00841934" w:rsidRDefault="00841934">
      <w:pPr>
        <w:pStyle w:val="BodyText"/>
        <w:rPr>
          <w:sz w:val="20"/>
        </w:rPr>
      </w:pPr>
    </w:p>
    <w:p w14:paraId="2D2AB0D9" w14:textId="77777777" w:rsidR="00841934" w:rsidRDefault="00C71A14">
      <w:pPr>
        <w:spacing w:before="122"/>
        <w:ind w:left="120"/>
        <w:rPr>
          <w:sz w:val="18"/>
        </w:rPr>
      </w:pPr>
      <w:bookmarkStart w:id="50" w:name="_bookmark27"/>
      <w:bookmarkEnd w:id="50"/>
      <w:r>
        <w:rPr>
          <w:position w:val="5"/>
          <w:sz w:val="12"/>
        </w:rPr>
        <w:t>28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2"/>
          <w:sz w:val="18"/>
        </w:rPr>
        <w:t xml:space="preserve"> </w:t>
      </w:r>
      <w:r>
        <w:rPr>
          <w:sz w:val="18"/>
        </w:rPr>
        <w:t>Com</w:t>
      </w:r>
      <w:r>
        <w:rPr>
          <w:spacing w:val="-2"/>
          <w:sz w:val="18"/>
        </w:rPr>
        <w:t xml:space="preserve"> </w:t>
      </w:r>
      <w:r>
        <w:rPr>
          <w:sz w:val="18"/>
        </w:rPr>
        <w:t>Heat</w:t>
      </w:r>
      <w:r>
        <w:rPr>
          <w:spacing w:val="-1"/>
          <w:sz w:val="18"/>
        </w:rPr>
        <w:t xml:space="preserve"> </w:t>
      </w:r>
      <w:r>
        <w:rPr>
          <w:sz w:val="18"/>
        </w:rPr>
        <w:t>Pump</w:t>
      </w:r>
      <w:r>
        <w:rPr>
          <w:spacing w:val="-3"/>
          <w:sz w:val="18"/>
        </w:rPr>
        <w:t xml:space="preserve"> </w:t>
      </w:r>
      <w:r>
        <w:rPr>
          <w:sz w:val="18"/>
        </w:rPr>
        <w:t>HVAC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2"/>
          <w:sz w:val="18"/>
        </w:rPr>
        <w:t xml:space="preserve"> </w:t>
      </w:r>
      <w:r>
        <w:rPr>
          <w:sz w:val="18"/>
        </w:rPr>
        <w:t>Cost</w:t>
      </w:r>
      <w:r>
        <w:rPr>
          <w:spacing w:val="-1"/>
          <w:sz w:val="18"/>
        </w:rPr>
        <w:t xml:space="preserve"> </w:t>
      </w:r>
      <w:r>
        <w:rPr>
          <w:sz w:val="18"/>
        </w:rPr>
        <w:t>Analysis.xlsx</w:t>
      </w:r>
    </w:p>
    <w:p w14:paraId="2D2AB0DA" w14:textId="77777777" w:rsidR="00841934" w:rsidRDefault="00C71A14">
      <w:pPr>
        <w:spacing w:before="113"/>
        <w:ind w:left="120"/>
        <w:rPr>
          <w:sz w:val="18"/>
        </w:rPr>
      </w:pPr>
      <w:bookmarkStart w:id="51" w:name="_bookmark28"/>
      <w:bookmarkEnd w:id="51"/>
      <w:r>
        <w:rPr>
          <w:position w:val="8"/>
          <w:sz w:val="14"/>
        </w:rPr>
        <w:t>29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RSMeans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Online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Mechanical</w:t>
      </w:r>
      <w:r>
        <w:rPr>
          <w:spacing w:val="-1"/>
          <w:sz w:val="18"/>
        </w:rPr>
        <w:t xml:space="preserve"> </w:t>
      </w:r>
      <w:r>
        <w:rPr>
          <w:sz w:val="18"/>
        </w:rPr>
        <w:t>Costs.</w:t>
      </w:r>
    </w:p>
    <w:p w14:paraId="2D2AB0DB" w14:textId="77777777" w:rsidR="00841934" w:rsidRDefault="00C71A14">
      <w:pPr>
        <w:spacing w:before="133"/>
        <w:ind w:left="120"/>
        <w:rPr>
          <w:sz w:val="18"/>
        </w:rPr>
      </w:pPr>
      <w:bookmarkStart w:id="52" w:name="_bookmark29"/>
      <w:bookmarkEnd w:id="52"/>
      <w:r>
        <w:rPr>
          <w:position w:val="5"/>
          <w:sz w:val="12"/>
        </w:rPr>
        <w:t>30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SWHC046-01</w:t>
      </w:r>
      <w:r>
        <w:rPr>
          <w:spacing w:val="-2"/>
          <w:sz w:val="18"/>
        </w:rPr>
        <w:t xml:space="preserve"> </w:t>
      </w:r>
      <w:r>
        <w:rPr>
          <w:sz w:val="18"/>
        </w:rPr>
        <w:t>Com</w:t>
      </w:r>
      <w:r>
        <w:rPr>
          <w:spacing w:val="-2"/>
          <w:sz w:val="18"/>
        </w:rPr>
        <w:t xml:space="preserve"> </w:t>
      </w:r>
      <w:r>
        <w:rPr>
          <w:sz w:val="18"/>
        </w:rPr>
        <w:t>Heat</w:t>
      </w:r>
      <w:r>
        <w:rPr>
          <w:spacing w:val="-1"/>
          <w:sz w:val="18"/>
        </w:rPr>
        <w:t xml:space="preserve"> </w:t>
      </w:r>
      <w:r>
        <w:rPr>
          <w:sz w:val="18"/>
        </w:rPr>
        <w:t>Pump</w:t>
      </w:r>
      <w:r>
        <w:rPr>
          <w:spacing w:val="-3"/>
          <w:sz w:val="18"/>
        </w:rPr>
        <w:t xml:space="preserve"> </w:t>
      </w:r>
      <w:r>
        <w:rPr>
          <w:sz w:val="18"/>
        </w:rPr>
        <w:t>HVAC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2"/>
          <w:sz w:val="18"/>
        </w:rPr>
        <w:t xml:space="preserve"> </w:t>
      </w:r>
      <w:r>
        <w:rPr>
          <w:sz w:val="18"/>
        </w:rPr>
        <w:t>Cost</w:t>
      </w:r>
      <w:r>
        <w:rPr>
          <w:spacing w:val="-1"/>
          <w:sz w:val="18"/>
        </w:rPr>
        <w:t xml:space="preserve"> </w:t>
      </w:r>
      <w:r>
        <w:rPr>
          <w:sz w:val="18"/>
        </w:rPr>
        <w:t>Analysis.xlsx</w:t>
      </w:r>
    </w:p>
    <w:p w14:paraId="2D2AB0DC" w14:textId="77777777" w:rsidR="00841934" w:rsidRDefault="00C71A14">
      <w:pPr>
        <w:spacing w:before="115"/>
        <w:ind w:left="120"/>
        <w:rPr>
          <w:sz w:val="18"/>
        </w:rPr>
      </w:pPr>
      <w:bookmarkStart w:id="53" w:name="_bookmark30"/>
      <w:bookmarkEnd w:id="53"/>
      <w:r>
        <w:rPr>
          <w:position w:val="8"/>
          <w:sz w:val="14"/>
        </w:rPr>
        <w:t>31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</w:t>
      </w:r>
      <w:r>
        <w:rPr>
          <w:spacing w:val="-2"/>
          <w:sz w:val="18"/>
        </w:rPr>
        <w:t xml:space="preserve"> </w:t>
      </w:r>
      <w:r>
        <w:rPr>
          <w:sz w:val="18"/>
        </w:rPr>
        <w:t>Group,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3"/>
          <w:sz w:val="18"/>
        </w:rPr>
        <w:t xml:space="preserve"> </w:t>
      </w:r>
      <w:r>
        <w:rPr>
          <w:sz w:val="18"/>
        </w:rPr>
        <w:t>(n.d.)</w:t>
      </w:r>
      <w:r>
        <w:rPr>
          <w:spacing w:val="-2"/>
          <w:sz w:val="18"/>
        </w:rPr>
        <w:t xml:space="preserve"> </w:t>
      </w:r>
      <w:r>
        <w:rPr>
          <w:sz w:val="18"/>
        </w:rPr>
        <w:t>"RSMeans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Online."</w:t>
      </w:r>
      <w:r>
        <w:rPr>
          <w:spacing w:val="-1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Costs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</w:p>
    <w:p w14:paraId="2D2AB0DD" w14:textId="77777777" w:rsidR="00841934" w:rsidRDefault="00C71A14">
      <w:pPr>
        <w:spacing w:before="131"/>
        <w:ind w:left="119" w:right="435"/>
        <w:rPr>
          <w:sz w:val="18"/>
        </w:rPr>
      </w:pPr>
      <w:bookmarkStart w:id="54" w:name="_bookmark31"/>
      <w:bookmarkEnd w:id="54"/>
      <w:r>
        <w:rPr>
          <w:position w:val="5"/>
          <w:sz w:val="12"/>
        </w:rPr>
        <w:t xml:space="preserve">32 </w:t>
      </w:r>
      <w:r>
        <w:rPr>
          <w:sz w:val="18"/>
        </w:rPr>
        <w:t xml:space="preserve">California Public Utilities Commission (CPUC). 2019.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Portfolios,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Related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Issues (R.13-11-005).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August 5.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2D2AB0DE" w14:textId="77777777" w:rsidR="00841934" w:rsidRDefault="00841934">
      <w:pPr>
        <w:rPr>
          <w:sz w:val="18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0DF" w14:textId="77777777" w:rsidR="00841934" w:rsidRDefault="00841934">
      <w:pPr>
        <w:pStyle w:val="BodyText"/>
        <w:spacing w:before="2"/>
        <w:rPr>
          <w:sz w:val="21"/>
        </w:rPr>
      </w:pPr>
    </w:p>
    <w:p w14:paraId="2D2AB0E0" w14:textId="77777777" w:rsidR="00841934" w:rsidRDefault="00C71A14">
      <w:pPr>
        <w:pStyle w:val="Heading1"/>
        <w:spacing w:before="52"/>
      </w:pPr>
      <w:bookmarkStart w:id="55" w:name="_TOC_250003"/>
      <w:r>
        <w:rPr>
          <w:color w:val="CFAB79"/>
        </w:rPr>
        <w:t>GROSS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INSTALLATION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ADJUSTMENT</w:t>
      </w:r>
      <w:r>
        <w:rPr>
          <w:color w:val="CFAB79"/>
          <w:spacing w:val="18"/>
        </w:rPr>
        <w:t xml:space="preserve"> </w:t>
      </w:r>
      <w:bookmarkEnd w:id="55"/>
      <w:r>
        <w:rPr>
          <w:color w:val="CFAB79"/>
        </w:rPr>
        <w:t>(GSIA)</w:t>
      </w:r>
    </w:p>
    <w:p w14:paraId="2D2AB0E1" w14:textId="77777777" w:rsidR="00841934" w:rsidRDefault="00C71A14">
      <w:pPr>
        <w:pStyle w:val="BodyText"/>
        <w:spacing w:before="115"/>
        <w:ind w:left="120" w:right="345"/>
      </w:pPr>
      <w:r>
        <w:t>The gross savings installation adjustment (GSIA) rate represents the ratio of the number of verified</w:t>
      </w:r>
      <w:r>
        <w:rPr>
          <w:spacing w:val="1"/>
        </w:rPr>
        <w:t xml:space="preserve"> </w:t>
      </w:r>
      <w:r>
        <w:t>installations of the measure to the number of claimed installations reported by the utility. This factor</w:t>
      </w:r>
      <w:r>
        <w:rPr>
          <w:spacing w:val="1"/>
        </w:rPr>
        <w:t xml:space="preserve"> </w:t>
      </w:r>
      <w:r>
        <w:t>varies by end use, sector, technology, application, and delivery method. This GSIA rate is the current</w:t>
      </w:r>
      <w:r>
        <w:rPr>
          <w:spacing w:val="1"/>
        </w:rPr>
        <w:t xml:space="preserve"> </w:t>
      </w:r>
      <w:r>
        <w:t>“default”</w:t>
      </w:r>
      <w:r>
        <w:rPr>
          <w:spacing w:val="-1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specified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measures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which an</w:t>
      </w:r>
      <w:r>
        <w:rPr>
          <w:spacing w:val="-4"/>
        </w:rPr>
        <w:t xml:space="preserve"> </w:t>
      </w:r>
      <w:r>
        <w:t>alternative</w:t>
      </w:r>
      <w:r>
        <w:rPr>
          <w:spacing w:val="-1"/>
        </w:rPr>
        <w:t xml:space="preserve"> </w:t>
      </w:r>
      <w:r>
        <w:t>GSIA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estimated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approved.</w:t>
      </w:r>
    </w:p>
    <w:p w14:paraId="2D2AB0E2" w14:textId="77777777" w:rsidR="00841934" w:rsidRDefault="00841934">
      <w:pPr>
        <w:pStyle w:val="BodyText"/>
        <w:spacing w:before="3"/>
        <w:rPr>
          <w:sz w:val="23"/>
        </w:rPr>
      </w:pPr>
    </w:p>
    <w:p w14:paraId="2D2AB0E3" w14:textId="77777777" w:rsidR="00841934" w:rsidRDefault="00C71A14">
      <w:pPr>
        <w:ind w:left="120"/>
        <w:rPr>
          <w:sz w:val="20"/>
        </w:rPr>
      </w:pPr>
      <w:r>
        <w:rPr>
          <w:sz w:val="20"/>
        </w:rPr>
        <w:t>Gross</w:t>
      </w:r>
      <w:r>
        <w:rPr>
          <w:spacing w:val="-3"/>
          <w:sz w:val="20"/>
        </w:rPr>
        <w:t xml:space="preserve"> </w:t>
      </w:r>
      <w:r>
        <w:rPr>
          <w:sz w:val="20"/>
        </w:rPr>
        <w:t>Savings</w:t>
      </w:r>
      <w:r>
        <w:rPr>
          <w:spacing w:val="-3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2"/>
          <w:sz w:val="20"/>
        </w:rPr>
        <w:t xml:space="preserve"> </w:t>
      </w:r>
      <w:r>
        <w:rPr>
          <w:sz w:val="20"/>
        </w:rPr>
        <w:t>Adjustment</w:t>
      </w:r>
      <w:r>
        <w:rPr>
          <w:spacing w:val="-4"/>
          <w:sz w:val="20"/>
        </w:rPr>
        <w:t xml:space="preserve"> </w:t>
      </w:r>
      <w:r>
        <w:rPr>
          <w:sz w:val="20"/>
        </w:rPr>
        <w:t>Rates</w:t>
      </w:r>
    </w:p>
    <w:p w14:paraId="2D2AB0E4" w14:textId="77777777" w:rsidR="00841934" w:rsidRDefault="00841934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1440"/>
        <w:gridCol w:w="5671"/>
      </w:tblGrid>
      <w:tr w:rsidR="00841934" w14:paraId="2D2AB0E8" w14:textId="77777777">
        <w:trPr>
          <w:trHeight w:val="244"/>
        </w:trPr>
        <w:tc>
          <w:tcPr>
            <w:tcW w:w="2335" w:type="dxa"/>
            <w:shd w:val="clear" w:color="auto" w:fill="F1F1F1"/>
          </w:tcPr>
          <w:p w14:paraId="2D2AB0E5" w14:textId="77777777" w:rsidR="00841934" w:rsidRDefault="00C71A14">
            <w:pPr>
              <w:pStyle w:val="TableParagraph"/>
              <w:spacing w:line="223" w:lineRule="exact"/>
              <w:ind w:left="741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440" w:type="dxa"/>
            <w:shd w:val="clear" w:color="auto" w:fill="F1F1F1"/>
          </w:tcPr>
          <w:p w14:paraId="2D2AB0E6" w14:textId="77777777" w:rsidR="00841934" w:rsidRDefault="00C71A14">
            <w:pPr>
              <w:pStyle w:val="TableParagraph"/>
              <w:spacing w:line="223" w:lineRule="exact"/>
              <w:ind w:left="511" w:right="500"/>
              <w:jc w:val="center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5671" w:type="dxa"/>
            <w:shd w:val="clear" w:color="auto" w:fill="F1F1F1"/>
          </w:tcPr>
          <w:p w14:paraId="2D2AB0E7" w14:textId="77777777" w:rsidR="00841934" w:rsidRDefault="00C71A14">
            <w:pPr>
              <w:pStyle w:val="TableParagraph"/>
              <w:spacing w:line="223" w:lineRule="exact"/>
              <w:ind w:left="2538" w:right="2530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841934" w14:paraId="2D2AB0ED" w14:textId="77777777">
        <w:trPr>
          <w:trHeight w:val="438"/>
        </w:trPr>
        <w:tc>
          <w:tcPr>
            <w:tcW w:w="2335" w:type="dxa"/>
          </w:tcPr>
          <w:p w14:paraId="2D2AB0E9" w14:textId="77777777" w:rsidR="00841934" w:rsidRDefault="00C71A14">
            <w:pPr>
              <w:pStyle w:val="TableParagraph"/>
              <w:spacing w:before="97"/>
              <w:ind w:left="115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1440" w:type="dxa"/>
          </w:tcPr>
          <w:p w14:paraId="2D2AB0EA" w14:textId="77777777" w:rsidR="00841934" w:rsidRDefault="00C71A14">
            <w:pPr>
              <w:pStyle w:val="TableParagraph"/>
              <w:spacing w:before="97"/>
              <w:ind w:left="509" w:right="500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5671" w:type="dxa"/>
          </w:tcPr>
          <w:p w14:paraId="2D2AB0EB" w14:textId="77777777" w:rsidR="00841934" w:rsidRDefault="00C71A14">
            <w:pPr>
              <w:pStyle w:val="TableParagraph"/>
              <w:spacing w:before="0" w:line="219" w:lineRule="exact"/>
              <w:ind w:left="115"/>
              <w:rPr>
                <w:i/>
                <w:sz w:val="18"/>
              </w:rPr>
            </w:pPr>
            <w:r>
              <w:rPr>
                <w:sz w:val="18"/>
              </w:rPr>
              <w:t>California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Utilities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Commission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(CPUC),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Energy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Division.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2013.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Energy</w:t>
            </w:r>
          </w:p>
          <w:p w14:paraId="2D2AB0EC" w14:textId="77777777" w:rsidR="00841934" w:rsidRDefault="00C71A14">
            <w:pPr>
              <w:pStyle w:val="TableParagraph"/>
              <w:spacing w:line="199" w:lineRule="exact"/>
              <w:ind w:left="115"/>
              <w:rPr>
                <w:sz w:val="18"/>
              </w:rPr>
            </w:pPr>
            <w:r>
              <w:rPr>
                <w:i/>
                <w:sz w:val="18"/>
              </w:rPr>
              <w:t>Efficiency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Policy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Manual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Version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31.</w:t>
            </w:r>
          </w:p>
        </w:tc>
      </w:tr>
    </w:tbl>
    <w:p w14:paraId="2D2AB0EE" w14:textId="77777777" w:rsidR="00841934" w:rsidRDefault="00841934">
      <w:pPr>
        <w:pStyle w:val="BodyText"/>
        <w:rPr>
          <w:sz w:val="20"/>
        </w:rPr>
      </w:pPr>
    </w:p>
    <w:p w14:paraId="2D2AB0EF" w14:textId="77777777" w:rsidR="00841934" w:rsidRDefault="00841934">
      <w:pPr>
        <w:pStyle w:val="BodyText"/>
        <w:spacing w:before="9"/>
        <w:rPr>
          <w:sz w:val="20"/>
        </w:rPr>
      </w:pPr>
    </w:p>
    <w:p w14:paraId="2D2AB0F0" w14:textId="77777777" w:rsidR="00841934" w:rsidRDefault="00C71A14">
      <w:pPr>
        <w:pStyle w:val="Heading1"/>
      </w:pPr>
      <w:bookmarkStart w:id="56" w:name="_TOC_250002"/>
      <w:r>
        <w:rPr>
          <w:color w:val="CFAB79"/>
        </w:rPr>
        <w:t>NON-ENERGY</w:t>
      </w:r>
      <w:r>
        <w:rPr>
          <w:color w:val="CFAB79"/>
          <w:spacing w:val="34"/>
        </w:rPr>
        <w:t xml:space="preserve"> </w:t>
      </w:r>
      <w:bookmarkEnd w:id="56"/>
      <w:r>
        <w:rPr>
          <w:color w:val="CFAB79"/>
        </w:rPr>
        <w:t>IMPACTS</w:t>
      </w:r>
    </w:p>
    <w:p w14:paraId="2D2AB0F1" w14:textId="77777777" w:rsidR="00841934" w:rsidRDefault="00C71A14">
      <w:pPr>
        <w:pStyle w:val="BodyText"/>
        <w:spacing w:before="115"/>
        <w:ind w:left="120"/>
      </w:pPr>
      <w:r>
        <w:t>Non-energy</w:t>
      </w:r>
      <w:r>
        <w:rPr>
          <w:spacing w:val="-2"/>
        </w:rPr>
        <w:t xml:space="preserve"> </w:t>
      </w:r>
      <w:r>
        <w:t>benefits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measure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quantified.</w:t>
      </w:r>
    </w:p>
    <w:p w14:paraId="2D2AB0F2" w14:textId="77777777" w:rsidR="00841934" w:rsidRDefault="00841934">
      <w:pPr>
        <w:pStyle w:val="BodyText"/>
      </w:pPr>
    </w:p>
    <w:p w14:paraId="2D2AB0F3" w14:textId="77777777" w:rsidR="00841934" w:rsidRDefault="00841934">
      <w:pPr>
        <w:pStyle w:val="BodyText"/>
        <w:spacing w:before="8"/>
        <w:rPr>
          <w:sz w:val="20"/>
        </w:rPr>
      </w:pPr>
    </w:p>
    <w:p w14:paraId="2D2AB0F4" w14:textId="77777777" w:rsidR="00841934" w:rsidRDefault="00C71A14">
      <w:pPr>
        <w:pStyle w:val="Heading1"/>
      </w:pPr>
      <w:bookmarkStart w:id="57" w:name="_TOC_250001"/>
      <w:r>
        <w:rPr>
          <w:color w:val="CFAB79"/>
        </w:rPr>
        <w:t>DEER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DIFFERENCES</w:t>
      </w:r>
      <w:r>
        <w:rPr>
          <w:color w:val="CFAB79"/>
          <w:spacing w:val="21"/>
        </w:rPr>
        <w:t xml:space="preserve"> </w:t>
      </w:r>
      <w:bookmarkEnd w:id="57"/>
      <w:r>
        <w:rPr>
          <w:color w:val="CFAB79"/>
        </w:rPr>
        <w:t>ANALYSIS</w:t>
      </w:r>
    </w:p>
    <w:p w14:paraId="2D2AB0F5" w14:textId="77777777" w:rsidR="00841934" w:rsidRDefault="00841934">
      <w:pPr>
        <w:pStyle w:val="BodyText"/>
        <w:spacing w:before="10"/>
      </w:pPr>
    </w:p>
    <w:p w14:paraId="2D2AB0F6" w14:textId="77777777" w:rsidR="00841934" w:rsidRDefault="00C71A14">
      <w:pPr>
        <w:ind w:left="120"/>
        <w:rPr>
          <w:sz w:val="20"/>
        </w:rPr>
      </w:pPr>
      <w:r>
        <w:rPr>
          <w:sz w:val="20"/>
        </w:rPr>
        <w:t>DEER</w:t>
      </w:r>
      <w:r>
        <w:rPr>
          <w:spacing w:val="-4"/>
          <w:sz w:val="20"/>
        </w:rPr>
        <w:t xml:space="preserve"> </w:t>
      </w:r>
      <w:r>
        <w:rPr>
          <w:sz w:val="20"/>
        </w:rPr>
        <w:t>Difference</w:t>
      </w:r>
      <w:r>
        <w:rPr>
          <w:spacing w:val="-2"/>
          <w:sz w:val="20"/>
        </w:rPr>
        <w:t xml:space="preserve"> </w:t>
      </w:r>
      <w:r>
        <w:rPr>
          <w:sz w:val="20"/>
        </w:rPr>
        <w:t>Summary</w:t>
      </w:r>
    </w:p>
    <w:p w14:paraId="2D2AB0F7" w14:textId="77777777" w:rsidR="00841934" w:rsidRDefault="00841934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5"/>
        <w:gridCol w:w="6115"/>
      </w:tblGrid>
      <w:tr w:rsidR="00841934" w14:paraId="2D2AB0FA" w14:textId="77777777">
        <w:trPr>
          <w:trHeight w:val="285"/>
        </w:trPr>
        <w:tc>
          <w:tcPr>
            <w:tcW w:w="3235" w:type="dxa"/>
            <w:shd w:val="clear" w:color="auto" w:fill="F1F1F1"/>
          </w:tcPr>
          <w:p w14:paraId="2D2AB0F8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</w:t>
            </w:r>
          </w:p>
        </w:tc>
        <w:tc>
          <w:tcPr>
            <w:tcW w:w="6115" w:type="dxa"/>
            <w:shd w:val="clear" w:color="auto" w:fill="F1F1F1"/>
          </w:tcPr>
          <w:p w14:paraId="2D2AB0F9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Comment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Workpaper</w:t>
            </w:r>
          </w:p>
        </w:tc>
      </w:tr>
      <w:tr w:rsidR="00841934" w14:paraId="2D2AB0FD" w14:textId="77777777">
        <w:trPr>
          <w:trHeight w:val="282"/>
        </w:trPr>
        <w:tc>
          <w:tcPr>
            <w:tcW w:w="3235" w:type="dxa"/>
          </w:tcPr>
          <w:p w14:paraId="2D2AB0FB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Modified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</w:tc>
        <w:tc>
          <w:tcPr>
            <w:tcW w:w="6115" w:type="dxa"/>
          </w:tcPr>
          <w:p w14:paraId="2D2AB0FC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841934" w14:paraId="2D2AB100" w14:textId="77777777">
        <w:trPr>
          <w:trHeight w:val="285"/>
        </w:trPr>
        <w:tc>
          <w:tcPr>
            <w:tcW w:w="3235" w:type="dxa"/>
          </w:tcPr>
          <w:p w14:paraId="2D2AB0FE" w14:textId="77777777" w:rsidR="00841934" w:rsidRDefault="00C71A14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Scaled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</w:tc>
        <w:tc>
          <w:tcPr>
            <w:tcW w:w="6115" w:type="dxa"/>
          </w:tcPr>
          <w:p w14:paraId="2D2AB0FF" w14:textId="77777777" w:rsidR="00841934" w:rsidRDefault="00C71A14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841934" w14:paraId="2D2AB103" w14:textId="77777777">
        <w:trPr>
          <w:trHeight w:val="282"/>
        </w:trPr>
        <w:tc>
          <w:tcPr>
            <w:tcW w:w="3235" w:type="dxa"/>
          </w:tcPr>
          <w:p w14:paraId="2D2AB101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 Case</w:t>
            </w:r>
          </w:p>
        </w:tc>
        <w:tc>
          <w:tcPr>
            <w:tcW w:w="6115" w:type="dxa"/>
          </w:tcPr>
          <w:p w14:paraId="2D2AB102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(DEER2020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prototypes)</w:t>
            </w:r>
          </w:p>
        </w:tc>
      </w:tr>
      <w:tr w:rsidR="00841934" w14:paraId="2D2AB106" w14:textId="77777777">
        <w:trPr>
          <w:trHeight w:val="285"/>
        </w:trPr>
        <w:tc>
          <w:tcPr>
            <w:tcW w:w="3235" w:type="dxa"/>
          </w:tcPr>
          <w:p w14:paraId="2D2AB104" w14:textId="77777777" w:rsidR="00841934" w:rsidRDefault="00C71A14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</w:p>
        </w:tc>
        <w:tc>
          <w:tcPr>
            <w:tcW w:w="6115" w:type="dxa"/>
          </w:tcPr>
          <w:p w14:paraId="2D2AB105" w14:textId="77777777" w:rsidR="00841934" w:rsidRDefault="00C71A14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(DEER2020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prototypes)</w:t>
            </w:r>
          </w:p>
        </w:tc>
      </w:tr>
      <w:tr w:rsidR="00841934" w14:paraId="2D2AB109" w14:textId="77777777">
        <w:trPr>
          <w:trHeight w:val="285"/>
        </w:trPr>
        <w:tc>
          <w:tcPr>
            <w:tcW w:w="3235" w:type="dxa"/>
          </w:tcPr>
          <w:p w14:paraId="2D2AB107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</w:p>
        </w:tc>
        <w:tc>
          <w:tcPr>
            <w:tcW w:w="6115" w:type="dxa"/>
          </w:tcPr>
          <w:p w14:paraId="2D2AB108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841934" w14:paraId="2D2AB10C" w14:textId="77777777">
        <w:trPr>
          <w:trHeight w:val="282"/>
        </w:trPr>
        <w:tc>
          <w:tcPr>
            <w:tcW w:w="3235" w:type="dxa"/>
          </w:tcPr>
          <w:p w14:paraId="2D2AB10A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Operating Hours</w:t>
            </w:r>
          </w:p>
        </w:tc>
        <w:tc>
          <w:tcPr>
            <w:tcW w:w="6115" w:type="dxa"/>
          </w:tcPr>
          <w:p w14:paraId="2D2AB10B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841934" w14:paraId="2D2AB10F" w14:textId="77777777">
        <w:trPr>
          <w:trHeight w:val="285"/>
        </w:trPr>
        <w:tc>
          <w:tcPr>
            <w:tcW w:w="3235" w:type="dxa"/>
          </w:tcPr>
          <w:p w14:paraId="2D2AB10D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Prototypes</w:t>
            </w:r>
          </w:p>
        </w:tc>
        <w:tc>
          <w:tcPr>
            <w:tcW w:w="6115" w:type="dxa"/>
          </w:tcPr>
          <w:p w14:paraId="2D2AB10E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841934" w14:paraId="2D2AB112" w14:textId="77777777">
        <w:trPr>
          <w:trHeight w:val="282"/>
        </w:trPr>
        <w:tc>
          <w:tcPr>
            <w:tcW w:w="3235" w:type="dxa"/>
          </w:tcPr>
          <w:p w14:paraId="2D2AB110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</w:p>
        </w:tc>
        <w:tc>
          <w:tcPr>
            <w:tcW w:w="6115" w:type="dxa"/>
          </w:tcPr>
          <w:p w14:paraId="2D2AB111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</w:tr>
      <w:tr w:rsidR="00841934" w14:paraId="2D2AB115" w14:textId="77777777">
        <w:trPr>
          <w:trHeight w:val="285"/>
        </w:trPr>
        <w:tc>
          <w:tcPr>
            <w:tcW w:w="3235" w:type="dxa"/>
          </w:tcPr>
          <w:p w14:paraId="2D2AB113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</w:p>
        </w:tc>
        <w:tc>
          <w:tcPr>
            <w:tcW w:w="6115" w:type="dxa"/>
          </w:tcPr>
          <w:p w14:paraId="2D2AB114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</w:p>
        </w:tc>
      </w:tr>
      <w:tr w:rsidR="00841934" w14:paraId="2D2AB118" w14:textId="77777777">
        <w:trPr>
          <w:trHeight w:val="282"/>
        </w:trPr>
        <w:tc>
          <w:tcPr>
            <w:tcW w:w="3235" w:type="dxa"/>
          </w:tcPr>
          <w:p w14:paraId="2D2AB116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</w:p>
        </w:tc>
        <w:tc>
          <w:tcPr>
            <w:tcW w:w="6115" w:type="dxa"/>
          </w:tcPr>
          <w:p w14:paraId="2D2AB117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841934" w14:paraId="2D2AB11B" w14:textId="77777777">
        <w:trPr>
          <w:trHeight w:val="530"/>
        </w:trPr>
        <w:tc>
          <w:tcPr>
            <w:tcW w:w="3235" w:type="dxa"/>
          </w:tcPr>
          <w:p w14:paraId="2D2AB119" w14:textId="77777777" w:rsidR="00841934" w:rsidRDefault="00C71A14">
            <w:pPr>
              <w:pStyle w:val="TableParagraph"/>
              <w:spacing w:before="23"/>
              <w:ind w:left="115"/>
              <w:rPr>
                <w:sz w:val="20"/>
              </w:rPr>
            </w:pPr>
            <w:r>
              <w:rPr>
                <w:sz w:val="20"/>
              </w:rPr>
              <w:t>NTG</w:t>
            </w:r>
          </w:p>
        </w:tc>
        <w:tc>
          <w:tcPr>
            <w:tcW w:w="6115" w:type="dxa"/>
          </w:tcPr>
          <w:p w14:paraId="2D2AB11A" w14:textId="77777777" w:rsidR="00841934" w:rsidRDefault="00C71A14">
            <w:pPr>
              <w:pStyle w:val="TableParagraph"/>
              <w:spacing w:before="21" w:line="240" w:lineRule="atLeast"/>
              <w:ind w:left="115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DEER2020.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FuelSubst</w:t>
            </w:r>
            <w:proofErr w:type="spellEnd"/>
            <w:r>
              <w:rPr>
                <w:i/>
                <w:sz w:val="20"/>
              </w:rPr>
              <w:t>-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Default</w:t>
            </w:r>
          </w:p>
        </w:tc>
      </w:tr>
      <w:tr w:rsidR="00841934" w14:paraId="2D2AB11E" w14:textId="77777777">
        <w:trPr>
          <w:trHeight w:val="282"/>
        </w:trPr>
        <w:tc>
          <w:tcPr>
            <w:tcW w:w="3235" w:type="dxa"/>
          </w:tcPr>
          <w:p w14:paraId="2D2AB11C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6115" w:type="dxa"/>
          </w:tcPr>
          <w:p w14:paraId="2D2AB11D" w14:textId="77777777" w:rsidR="00841934" w:rsidRDefault="00C71A14">
            <w:pPr>
              <w:pStyle w:val="TableParagraph"/>
              <w:spacing w:before="20" w:line="242" w:lineRule="exact"/>
              <w:ind w:left="115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DEER2011.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Def-GSIA</w:t>
            </w:r>
          </w:p>
        </w:tc>
      </w:tr>
      <w:tr w:rsidR="00841934" w14:paraId="2D2AB121" w14:textId="77777777">
        <w:trPr>
          <w:trHeight w:val="530"/>
        </w:trPr>
        <w:tc>
          <w:tcPr>
            <w:tcW w:w="3235" w:type="dxa"/>
          </w:tcPr>
          <w:p w14:paraId="2D2AB11F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EUL/RUL</w:t>
            </w:r>
          </w:p>
        </w:tc>
        <w:tc>
          <w:tcPr>
            <w:tcW w:w="6115" w:type="dxa"/>
          </w:tcPr>
          <w:p w14:paraId="2D2AB120" w14:textId="77777777" w:rsidR="00841934" w:rsidRDefault="00C71A14">
            <w:pPr>
              <w:pStyle w:val="TableParagraph"/>
              <w:spacing w:before="0" w:line="260" w:lineRule="atLeast"/>
              <w:ind w:left="115" w:right="583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DEER2014.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EUL_ID: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HVAC-</w:t>
            </w:r>
            <w:proofErr w:type="spellStart"/>
            <w:r>
              <w:rPr>
                <w:i/>
                <w:sz w:val="20"/>
              </w:rPr>
              <w:t>airHP</w:t>
            </w:r>
            <w:proofErr w:type="spellEnd"/>
          </w:p>
        </w:tc>
      </w:tr>
    </w:tbl>
    <w:p w14:paraId="2D2AB122" w14:textId="77777777" w:rsidR="00841934" w:rsidRDefault="00841934">
      <w:pPr>
        <w:pStyle w:val="BodyText"/>
        <w:rPr>
          <w:sz w:val="20"/>
        </w:rPr>
      </w:pPr>
    </w:p>
    <w:p w14:paraId="2D2AB123" w14:textId="77777777" w:rsidR="00841934" w:rsidRDefault="00841934">
      <w:pPr>
        <w:pStyle w:val="BodyText"/>
        <w:spacing w:before="8"/>
        <w:rPr>
          <w:sz w:val="25"/>
        </w:rPr>
      </w:pPr>
    </w:p>
    <w:p w14:paraId="2D2AB124" w14:textId="77777777" w:rsidR="00841934" w:rsidRDefault="00C71A14">
      <w:pPr>
        <w:pStyle w:val="Heading1"/>
      </w:pPr>
      <w:bookmarkStart w:id="58" w:name="_TOC_250000"/>
      <w:r>
        <w:rPr>
          <w:color w:val="CFAB79"/>
        </w:rPr>
        <w:t>REVISION</w:t>
      </w:r>
      <w:r>
        <w:rPr>
          <w:color w:val="CFAB79"/>
          <w:spacing w:val="25"/>
        </w:rPr>
        <w:t xml:space="preserve"> </w:t>
      </w:r>
      <w:bookmarkEnd w:id="58"/>
      <w:r>
        <w:rPr>
          <w:color w:val="CFAB79"/>
        </w:rPr>
        <w:t>HISTORY</w:t>
      </w:r>
    </w:p>
    <w:p w14:paraId="2D2AB125" w14:textId="77777777" w:rsidR="00841934" w:rsidRDefault="00841934">
      <w:pPr>
        <w:pStyle w:val="BodyText"/>
        <w:spacing w:before="9"/>
      </w:pPr>
    </w:p>
    <w:p w14:paraId="2D2AB126" w14:textId="77777777" w:rsidR="00841934" w:rsidRDefault="00C71A14">
      <w:pPr>
        <w:spacing w:before="1"/>
        <w:ind w:left="120"/>
        <w:rPr>
          <w:sz w:val="20"/>
        </w:rPr>
      </w:pPr>
      <w:r>
        <w:rPr>
          <w:sz w:val="20"/>
        </w:rPr>
        <w:t>Measure</w:t>
      </w:r>
      <w:r>
        <w:rPr>
          <w:spacing w:val="-4"/>
          <w:sz w:val="20"/>
        </w:rPr>
        <w:t xml:space="preserve"> </w:t>
      </w:r>
      <w:r>
        <w:rPr>
          <w:sz w:val="20"/>
        </w:rPr>
        <w:t>Characterization</w:t>
      </w:r>
      <w:r>
        <w:rPr>
          <w:spacing w:val="-3"/>
          <w:sz w:val="20"/>
        </w:rPr>
        <w:t xml:space="preserve"> </w:t>
      </w:r>
      <w:r>
        <w:rPr>
          <w:sz w:val="20"/>
        </w:rPr>
        <w:t>Revision</w:t>
      </w:r>
      <w:r>
        <w:rPr>
          <w:spacing w:val="-4"/>
          <w:sz w:val="20"/>
        </w:rPr>
        <w:t xml:space="preserve"> </w:t>
      </w:r>
      <w:r>
        <w:rPr>
          <w:sz w:val="20"/>
        </w:rPr>
        <w:t>History</w:t>
      </w:r>
    </w:p>
    <w:p w14:paraId="2D2AB127" w14:textId="77777777" w:rsidR="00841934" w:rsidRDefault="00841934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666"/>
        <w:gridCol w:w="2158"/>
        <w:gridCol w:w="4587"/>
      </w:tblGrid>
      <w:tr w:rsidR="00841934" w14:paraId="2D2AB12C" w14:textId="77777777">
        <w:trPr>
          <w:trHeight w:val="549"/>
        </w:trPr>
        <w:tc>
          <w:tcPr>
            <w:tcW w:w="941" w:type="dxa"/>
            <w:shd w:val="clear" w:color="auto" w:fill="F1F1F1"/>
          </w:tcPr>
          <w:p w14:paraId="2D2AB128" w14:textId="77777777" w:rsidR="00841934" w:rsidRDefault="00C71A14">
            <w:pPr>
              <w:pStyle w:val="TableParagraph"/>
              <w:spacing w:before="41" w:line="240" w:lineRule="atLeast"/>
              <w:ind w:left="115" w:right="128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1666" w:type="dxa"/>
            <w:shd w:val="clear" w:color="auto" w:fill="F1F1F1"/>
          </w:tcPr>
          <w:p w14:paraId="2D2AB129" w14:textId="77777777" w:rsidR="00841934" w:rsidRDefault="00C71A14">
            <w:pPr>
              <w:pStyle w:val="TableParagraph"/>
              <w:spacing w:before="41" w:line="240" w:lineRule="atLeast"/>
              <w:ind w:left="114" w:right="326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  <w:tc>
          <w:tcPr>
            <w:tcW w:w="2158" w:type="dxa"/>
            <w:shd w:val="clear" w:color="auto" w:fill="F1F1F1"/>
          </w:tcPr>
          <w:p w14:paraId="2D2AB12A" w14:textId="77777777" w:rsidR="00841934" w:rsidRDefault="00C71A14">
            <w:pPr>
              <w:pStyle w:val="TableParagraph"/>
              <w:spacing w:before="41" w:line="240" w:lineRule="atLeast"/>
              <w:ind w:left="111" w:right="295"/>
              <w:rPr>
                <w:sz w:val="20"/>
              </w:rPr>
            </w:pPr>
            <w:r>
              <w:rPr>
                <w:sz w:val="20"/>
              </w:rPr>
              <w:t>Primary Author, Title,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</w:p>
        </w:tc>
        <w:tc>
          <w:tcPr>
            <w:tcW w:w="4587" w:type="dxa"/>
            <w:shd w:val="clear" w:color="auto" w:fill="F1F1F1"/>
          </w:tcPr>
          <w:p w14:paraId="2D2AB12B" w14:textId="77777777" w:rsidR="00841934" w:rsidRDefault="00C71A14">
            <w:pPr>
              <w:pStyle w:val="TableParagraph"/>
              <w:spacing w:before="7" w:line="260" w:lineRule="atLeast"/>
              <w:ind w:left="113" w:right="830"/>
              <w:rPr>
                <w:sz w:val="20"/>
              </w:rPr>
            </w:pPr>
            <w:r>
              <w:rPr>
                <w:sz w:val="20"/>
              </w:rPr>
              <w:t>Revision Summary and Rationale for Revision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Approved By</w:t>
            </w:r>
          </w:p>
        </w:tc>
      </w:tr>
      <w:tr w:rsidR="00841934" w14:paraId="2D2AB131" w14:textId="77777777">
        <w:trPr>
          <w:trHeight w:val="508"/>
        </w:trPr>
        <w:tc>
          <w:tcPr>
            <w:tcW w:w="941" w:type="dxa"/>
          </w:tcPr>
          <w:p w14:paraId="2D2AB12D" w14:textId="77777777" w:rsidR="00841934" w:rsidRDefault="00C71A14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666" w:type="dxa"/>
          </w:tcPr>
          <w:p w14:paraId="2D2AB12E" w14:textId="77777777" w:rsidR="00841934" w:rsidRDefault="00C71A14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2019-12-02</w:t>
            </w:r>
          </w:p>
        </w:tc>
        <w:tc>
          <w:tcPr>
            <w:tcW w:w="2158" w:type="dxa"/>
          </w:tcPr>
          <w:p w14:paraId="2D2AB12F" w14:textId="77777777" w:rsidR="00841934" w:rsidRDefault="00C71A14">
            <w:pPr>
              <w:pStyle w:val="TableParagraph"/>
              <w:spacing w:before="0" w:line="240" w:lineRule="atLeast"/>
              <w:ind w:left="111" w:right="218"/>
              <w:rPr>
                <w:sz w:val="20"/>
              </w:rPr>
            </w:pPr>
            <w:r>
              <w:rPr>
                <w:sz w:val="20"/>
              </w:rPr>
              <w:t>Akhilesh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Endurthy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Nicholas</w:t>
            </w:r>
          </w:p>
        </w:tc>
        <w:tc>
          <w:tcPr>
            <w:tcW w:w="4587" w:type="dxa"/>
          </w:tcPr>
          <w:p w14:paraId="2D2AB130" w14:textId="77777777" w:rsidR="00841934" w:rsidRDefault="00C71A14">
            <w:pPr>
              <w:pStyle w:val="TableParagraph"/>
              <w:spacing w:before="20"/>
              <w:ind w:left="113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Workpaper</w:t>
            </w:r>
          </w:p>
        </w:tc>
      </w:tr>
    </w:tbl>
    <w:p w14:paraId="2D2AB132" w14:textId="77777777" w:rsidR="00841934" w:rsidRDefault="00841934">
      <w:pPr>
        <w:rPr>
          <w:sz w:val="20"/>
        </w:rPr>
        <w:sectPr w:rsidR="00841934">
          <w:pgSz w:w="12240" w:h="15840"/>
          <w:pgMar w:top="1220" w:right="1100" w:bottom="1320" w:left="1320" w:header="858" w:footer="1129" w:gutter="0"/>
          <w:cols w:space="720"/>
        </w:sectPr>
      </w:pPr>
    </w:p>
    <w:p w14:paraId="2D2AB133" w14:textId="77777777" w:rsidR="00841934" w:rsidRDefault="00841934">
      <w:pPr>
        <w:pStyle w:val="BodyText"/>
        <w:spacing w:before="6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666"/>
        <w:gridCol w:w="2158"/>
        <w:gridCol w:w="4587"/>
      </w:tblGrid>
      <w:tr w:rsidR="00841934" w14:paraId="2D2AB138" w14:textId="77777777">
        <w:trPr>
          <w:trHeight w:val="508"/>
        </w:trPr>
        <w:tc>
          <w:tcPr>
            <w:tcW w:w="941" w:type="dxa"/>
            <w:vMerge w:val="restart"/>
          </w:tcPr>
          <w:p w14:paraId="2D2AB134" w14:textId="77777777" w:rsidR="00841934" w:rsidRDefault="0084193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6" w:type="dxa"/>
          </w:tcPr>
          <w:p w14:paraId="2D2AB135" w14:textId="77777777" w:rsidR="00841934" w:rsidRDefault="0084193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58" w:type="dxa"/>
          </w:tcPr>
          <w:p w14:paraId="2D2AB136" w14:textId="77777777" w:rsidR="00841934" w:rsidRDefault="00C71A14">
            <w:pPr>
              <w:pStyle w:val="TableParagraph"/>
              <w:spacing w:before="0" w:line="240" w:lineRule="atLeast"/>
              <w:ind w:left="111" w:right="112"/>
              <w:rPr>
                <w:sz w:val="20"/>
              </w:rPr>
            </w:pPr>
            <w:r>
              <w:rPr>
                <w:sz w:val="20"/>
              </w:rPr>
              <w:t>Fette, Solaris-Technical,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LLC</w:t>
            </w:r>
          </w:p>
        </w:tc>
        <w:tc>
          <w:tcPr>
            <w:tcW w:w="4587" w:type="dxa"/>
          </w:tcPr>
          <w:p w14:paraId="2D2AB137" w14:textId="77777777" w:rsidR="00841934" w:rsidRDefault="0084193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41934" w14:paraId="2D2AB13E" w14:textId="77777777" w:rsidTr="00EF7358">
        <w:trPr>
          <w:trHeight w:val="1038"/>
        </w:trPr>
        <w:tc>
          <w:tcPr>
            <w:tcW w:w="941" w:type="dxa"/>
            <w:vMerge/>
            <w:tcBorders>
              <w:top w:val="nil"/>
              <w:bottom w:val="nil"/>
            </w:tcBorders>
          </w:tcPr>
          <w:p w14:paraId="2D2AB139" w14:textId="77777777" w:rsidR="00841934" w:rsidRDefault="00841934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D2AB13A" w14:textId="77777777" w:rsidR="00841934" w:rsidRDefault="00C71A14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05/19/2020</w:t>
            </w:r>
          </w:p>
        </w:tc>
        <w:tc>
          <w:tcPr>
            <w:tcW w:w="2158" w:type="dxa"/>
          </w:tcPr>
          <w:p w14:paraId="2D2AB13B" w14:textId="77777777" w:rsidR="00841934" w:rsidRDefault="00C71A14">
            <w:pPr>
              <w:pStyle w:val="TableParagraph"/>
              <w:spacing w:before="20" w:line="261" w:lineRule="auto"/>
              <w:ind w:left="111" w:right="1002"/>
              <w:rPr>
                <w:sz w:val="20"/>
              </w:rPr>
            </w:pPr>
            <w:r>
              <w:rPr>
                <w:spacing w:val="-1"/>
                <w:sz w:val="20"/>
              </w:rPr>
              <w:t>Jesse Manao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SCE</w:t>
            </w:r>
          </w:p>
        </w:tc>
        <w:tc>
          <w:tcPr>
            <w:tcW w:w="4587" w:type="dxa"/>
          </w:tcPr>
          <w:p w14:paraId="2D2AB13C" w14:textId="77777777" w:rsidR="00841934" w:rsidRDefault="00C71A14">
            <w:pPr>
              <w:pStyle w:val="TableParagraph"/>
              <w:spacing w:before="20" w:line="242" w:lineRule="auto"/>
              <w:ind w:left="113" w:right="1084"/>
              <w:rPr>
                <w:sz w:val="20"/>
              </w:rPr>
            </w:pPr>
            <w:r>
              <w:rPr>
                <w:sz w:val="20"/>
              </w:rPr>
              <w:t>Added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SDGE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tab.</w:t>
            </w:r>
          </w:p>
          <w:p w14:paraId="2D2AB13D" w14:textId="77777777" w:rsidR="00841934" w:rsidRDefault="00C71A14">
            <w:pPr>
              <w:pStyle w:val="TableParagraph"/>
              <w:spacing w:before="16"/>
              <w:ind w:left="113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"SWHC046-01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051920.docx"</w:t>
            </w:r>
          </w:p>
        </w:tc>
      </w:tr>
      <w:tr w:rsidR="00EF7358" w14:paraId="7FE8E6C6" w14:textId="77777777">
        <w:trPr>
          <w:trHeight w:val="1038"/>
        </w:trPr>
        <w:tc>
          <w:tcPr>
            <w:tcW w:w="941" w:type="dxa"/>
            <w:tcBorders>
              <w:top w:val="nil"/>
            </w:tcBorders>
          </w:tcPr>
          <w:p w14:paraId="51E1B8CE" w14:textId="77777777" w:rsidR="00EF7358" w:rsidRDefault="00EF7358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B7B9099" w14:textId="42694964" w:rsidR="00EF7358" w:rsidRDefault="00EF7358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11/</w:t>
            </w:r>
            <w:r w:rsidR="00A92ABB">
              <w:rPr>
                <w:sz w:val="20"/>
              </w:rPr>
              <w:t>30</w:t>
            </w:r>
            <w:r>
              <w:rPr>
                <w:sz w:val="20"/>
              </w:rPr>
              <w:t>/202</w:t>
            </w:r>
            <w:r w:rsidR="003C7261">
              <w:rPr>
                <w:sz w:val="20"/>
              </w:rPr>
              <w:t>1</w:t>
            </w:r>
          </w:p>
        </w:tc>
        <w:tc>
          <w:tcPr>
            <w:tcW w:w="2158" w:type="dxa"/>
          </w:tcPr>
          <w:p w14:paraId="2E672EA6" w14:textId="1274903B" w:rsidR="00EF7358" w:rsidRDefault="00EF7358">
            <w:pPr>
              <w:pStyle w:val="TableParagraph"/>
              <w:spacing w:before="20" w:line="261" w:lineRule="auto"/>
              <w:ind w:left="111" w:right="1002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Akhilesh Endurthy, Solaris-Technical, LLC. </w:t>
            </w:r>
          </w:p>
        </w:tc>
        <w:tc>
          <w:tcPr>
            <w:tcW w:w="4587" w:type="dxa"/>
          </w:tcPr>
          <w:p w14:paraId="12C8AAE4" w14:textId="77777777" w:rsidR="001E7020" w:rsidRDefault="001E7020" w:rsidP="001E7020">
            <w:pPr>
              <w:pStyle w:val="TableParagraph"/>
              <w:ind w:left="114" w:right="35"/>
              <w:rPr>
                <w:sz w:val="20"/>
              </w:rPr>
            </w:pPr>
            <w:r>
              <w:rPr>
                <w:sz w:val="20"/>
              </w:rPr>
              <w:t xml:space="preserve">Addendum to report refrigerant avoided cost calculations in compliance with Resolution E-5152. </w:t>
            </w:r>
          </w:p>
          <w:p w14:paraId="477573D1" w14:textId="5C315EEA" w:rsidR="00EF7358" w:rsidRDefault="00EF7358" w:rsidP="00A92ABB">
            <w:pPr>
              <w:pStyle w:val="TableParagraph"/>
              <w:spacing w:before="20" w:line="242" w:lineRule="auto"/>
              <w:ind w:left="0" w:right="1084"/>
              <w:rPr>
                <w:sz w:val="20"/>
              </w:rPr>
            </w:pPr>
          </w:p>
        </w:tc>
      </w:tr>
    </w:tbl>
    <w:p w14:paraId="2D2AB13F" w14:textId="77777777" w:rsidR="003E0592" w:rsidRDefault="003E0592"/>
    <w:sectPr w:rsidR="003E0592">
      <w:pgSz w:w="12240" w:h="15840"/>
      <w:pgMar w:top="1220" w:right="1100" w:bottom="1320" w:left="132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090B3" w14:textId="77777777" w:rsidR="007913EE" w:rsidRDefault="007913EE">
      <w:r>
        <w:separator/>
      </w:r>
    </w:p>
  </w:endnote>
  <w:endnote w:type="continuationSeparator" w:id="0">
    <w:p w14:paraId="3EBF28EF" w14:textId="77777777" w:rsidR="007913EE" w:rsidRDefault="007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AB150" w14:textId="77777777" w:rsidR="00841934" w:rsidRDefault="00C71A1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788608" behindDoc="1" locked="0" layoutInCell="1" allowOverlap="1" wp14:anchorId="2D2AB153" wp14:editId="2D2AB154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2ABB">
      <w:pict w14:anchorId="2D2AB155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301.2pt;margin-top:741.85pt;width:10.55pt;height:9pt;z-index:-16527360;mso-position-horizontal-relative:page;mso-position-vertical-relative:page" filled="f" stroked="f">
          <v:textbox inset="0,0,0,0">
            <w:txbxContent>
              <w:p w14:paraId="2D2AB15D" w14:textId="77777777" w:rsidR="00841934" w:rsidRDefault="00C71A14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AB152" w14:textId="77777777" w:rsidR="00841934" w:rsidRDefault="00C71A1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790144" behindDoc="1" locked="0" layoutInCell="1" allowOverlap="1" wp14:anchorId="2D2AB157" wp14:editId="2D2AB158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2ABB">
      <w:pict w14:anchorId="2D2AB159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99.4pt;margin-top:741.85pt;width:14pt;height:9pt;z-index:-16525824;mso-position-horizontal-relative:page;mso-position-vertical-relative:page" filled="f" stroked="f">
          <v:textbox inset="0,0,0,0">
            <w:txbxContent>
              <w:p w14:paraId="2D2AB15F" w14:textId="77777777" w:rsidR="00841934" w:rsidRDefault="00C71A14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3CB41" w14:textId="77777777" w:rsidR="007913EE" w:rsidRDefault="007913EE">
      <w:r>
        <w:separator/>
      </w:r>
    </w:p>
  </w:footnote>
  <w:footnote w:type="continuationSeparator" w:id="0">
    <w:p w14:paraId="58B54324" w14:textId="77777777" w:rsidR="007913EE" w:rsidRDefault="0079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AB151" w14:textId="77777777" w:rsidR="00841934" w:rsidRDefault="00A92ABB">
    <w:pPr>
      <w:pStyle w:val="BodyText"/>
      <w:spacing w:line="14" w:lineRule="auto"/>
      <w:rPr>
        <w:sz w:val="20"/>
      </w:rPr>
    </w:pPr>
    <w:r>
      <w:pict w14:anchorId="2D2AB156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6" type="#_x0000_t202" style="position:absolute;margin-left:179.95pt;margin-top:42.65pt;width:252.2pt;height:11.25pt;z-index:-16526848;mso-position-horizontal-relative:page;mso-position-vertical-relative:page" filled="f" stroked="f">
          <v:textbox inset="0,0,0,0">
            <w:txbxContent>
              <w:p w14:paraId="2D2AB15E" w14:textId="77777777" w:rsidR="00841934" w:rsidRDefault="00C71A14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5F5F5F"/>
                    <w:sz w:val="16"/>
                  </w:rPr>
                  <w:t>HVAC</w:t>
                </w:r>
                <w:r>
                  <w:rPr>
                    <w:color w:val="5F5F5F"/>
                    <w:spacing w:val="34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27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Heat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Pump,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Unitary</w:t>
                </w:r>
                <w:r>
                  <w:rPr>
                    <w:color w:val="5F5F5F"/>
                    <w:spacing w:val="-1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Air-cooled HVAC,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Commercial,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Fuel</w:t>
                </w:r>
                <w:r>
                  <w:rPr>
                    <w:color w:val="5F5F5F"/>
                    <w:spacing w:val="-1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Substitution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23E50"/>
    <w:multiLevelType w:val="hybridMultilevel"/>
    <w:tmpl w:val="853CF86A"/>
    <w:lvl w:ilvl="0" w:tplc="AA6EBB74">
      <w:numFmt w:val="bullet"/>
      <w:lvlText w:val=""/>
      <w:lvlJc w:val="left"/>
      <w:pPr>
        <w:ind w:left="839" w:hanging="361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EBE67C24">
      <w:numFmt w:val="bullet"/>
      <w:lvlText w:val="•"/>
      <w:lvlJc w:val="left"/>
      <w:pPr>
        <w:ind w:left="1738" w:hanging="361"/>
      </w:pPr>
      <w:rPr>
        <w:rFonts w:hint="default"/>
        <w:lang w:val="en-US" w:eastAsia="en-US" w:bidi="ar-SA"/>
      </w:rPr>
    </w:lvl>
    <w:lvl w:ilvl="2" w:tplc="078E2E6E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ar-SA"/>
      </w:rPr>
    </w:lvl>
    <w:lvl w:ilvl="3" w:tplc="85A45736">
      <w:numFmt w:val="bullet"/>
      <w:lvlText w:val="•"/>
      <w:lvlJc w:val="left"/>
      <w:pPr>
        <w:ind w:left="3534" w:hanging="361"/>
      </w:pPr>
      <w:rPr>
        <w:rFonts w:hint="default"/>
        <w:lang w:val="en-US" w:eastAsia="en-US" w:bidi="ar-SA"/>
      </w:rPr>
    </w:lvl>
    <w:lvl w:ilvl="4" w:tplc="2C729096">
      <w:numFmt w:val="bullet"/>
      <w:lvlText w:val="•"/>
      <w:lvlJc w:val="left"/>
      <w:pPr>
        <w:ind w:left="4432" w:hanging="361"/>
      </w:pPr>
      <w:rPr>
        <w:rFonts w:hint="default"/>
        <w:lang w:val="en-US" w:eastAsia="en-US" w:bidi="ar-SA"/>
      </w:rPr>
    </w:lvl>
    <w:lvl w:ilvl="5" w:tplc="65863406">
      <w:numFmt w:val="bullet"/>
      <w:lvlText w:val="•"/>
      <w:lvlJc w:val="left"/>
      <w:pPr>
        <w:ind w:left="5330" w:hanging="361"/>
      </w:pPr>
      <w:rPr>
        <w:rFonts w:hint="default"/>
        <w:lang w:val="en-US" w:eastAsia="en-US" w:bidi="ar-SA"/>
      </w:rPr>
    </w:lvl>
    <w:lvl w:ilvl="6" w:tplc="4A3EA66A">
      <w:numFmt w:val="bullet"/>
      <w:lvlText w:val="•"/>
      <w:lvlJc w:val="left"/>
      <w:pPr>
        <w:ind w:left="6228" w:hanging="361"/>
      </w:pPr>
      <w:rPr>
        <w:rFonts w:hint="default"/>
        <w:lang w:val="en-US" w:eastAsia="en-US" w:bidi="ar-SA"/>
      </w:rPr>
    </w:lvl>
    <w:lvl w:ilvl="7" w:tplc="E098D2DE">
      <w:numFmt w:val="bullet"/>
      <w:lvlText w:val="•"/>
      <w:lvlJc w:val="left"/>
      <w:pPr>
        <w:ind w:left="7126" w:hanging="361"/>
      </w:pPr>
      <w:rPr>
        <w:rFonts w:hint="default"/>
        <w:lang w:val="en-US" w:eastAsia="en-US" w:bidi="ar-SA"/>
      </w:rPr>
    </w:lvl>
    <w:lvl w:ilvl="8" w:tplc="39F2575C">
      <w:numFmt w:val="bullet"/>
      <w:lvlText w:val="•"/>
      <w:lvlJc w:val="left"/>
      <w:pPr>
        <w:ind w:left="802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596254A6"/>
    <w:multiLevelType w:val="hybridMultilevel"/>
    <w:tmpl w:val="670C9D60"/>
    <w:lvl w:ilvl="0" w:tplc="014C186A">
      <w:numFmt w:val="bullet"/>
      <w:lvlText w:val=""/>
      <w:lvlJc w:val="left"/>
      <w:pPr>
        <w:ind w:left="19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404040"/>
        <w:w w:val="99"/>
        <w:sz w:val="20"/>
        <w:szCs w:val="20"/>
        <w:lang w:val="en-US" w:eastAsia="en-US" w:bidi="ar-SA"/>
      </w:rPr>
    </w:lvl>
    <w:lvl w:ilvl="1" w:tplc="D91A751A">
      <w:numFmt w:val="bullet"/>
      <w:lvlText w:val="•"/>
      <w:lvlJc w:val="left"/>
      <w:pPr>
        <w:ind w:left="2710" w:hanging="360"/>
      </w:pPr>
      <w:rPr>
        <w:rFonts w:hint="default"/>
        <w:lang w:val="en-US" w:eastAsia="en-US" w:bidi="ar-SA"/>
      </w:rPr>
    </w:lvl>
    <w:lvl w:ilvl="2" w:tplc="077C80EC"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ar-SA"/>
      </w:rPr>
    </w:lvl>
    <w:lvl w:ilvl="3" w:tplc="71F09DC0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78D4CB4E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5" w:tplc="148CB878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ar-SA"/>
      </w:rPr>
    </w:lvl>
    <w:lvl w:ilvl="6" w:tplc="68BA2C44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ar-SA"/>
      </w:rPr>
    </w:lvl>
    <w:lvl w:ilvl="7" w:tplc="A31281C6">
      <w:numFmt w:val="bullet"/>
      <w:lvlText w:val="•"/>
      <w:lvlJc w:val="left"/>
      <w:pPr>
        <w:ind w:left="7450" w:hanging="360"/>
      </w:pPr>
      <w:rPr>
        <w:rFonts w:hint="default"/>
        <w:lang w:val="en-US" w:eastAsia="en-US" w:bidi="ar-SA"/>
      </w:rPr>
    </w:lvl>
    <w:lvl w:ilvl="8" w:tplc="14C8B28E">
      <w:numFmt w:val="bullet"/>
      <w:lvlText w:val="•"/>
      <w:lvlJc w:val="left"/>
      <w:pPr>
        <w:ind w:left="824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934"/>
    <w:rsid w:val="001474C3"/>
    <w:rsid w:val="001E7020"/>
    <w:rsid w:val="0034049D"/>
    <w:rsid w:val="003C7261"/>
    <w:rsid w:val="003E0592"/>
    <w:rsid w:val="007913EE"/>
    <w:rsid w:val="007B4A91"/>
    <w:rsid w:val="00841934"/>
    <w:rsid w:val="00A92ABB"/>
    <w:rsid w:val="00C71A14"/>
    <w:rsid w:val="00E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."/>
  <w:listSeparator w:val="|"/>
  <w14:docId w14:val="2D2AAE09"/>
  <w15:docId w15:val="{F06482B9-D8EB-4FCA-A5C2-25CD4D29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70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479"/>
    </w:p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7"/>
      <w:ind w:left="927" w:right="928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4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07"/>
    </w:pPr>
  </w:style>
  <w:style w:type="character" w:customStyle="1" w:styleId="Heading5Char">
    <w:name w:val="Heading 5 Char"/>
    <w:basedOn w:val="DefaultParagraphFont"/>
    <w:link w:val="Heading5"/>
    <w:uiPriority w:val="9"/>
    <w:rsid w:val="001E7020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achrnews.com/articles/142042-rooftop-manufacturers-are-ready-for-2023-efficiency-standar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achrnews.com/articles/142042-rooftop-manufacturers-are-ready-for-2023-efficiency-standar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nergy.gov/energysaver/heat-pump-systems/air-source-heat-pumps" TargetMode="External"/><Relationship Id="rId14" Type="http://schemas.openxmlformats.org/officeDocument/2006/relationships/hyperlink" Target="https://www.ethree.com/wp-content/uploads/2019/04/E3_Residential_Building_Electrification_in_California_April_2019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6112</Words>
  <Characters>34845</Characters>
  <Application>Microsoft Office Word</Application>
  <DocSecurity>0</DocSecurity>
  <Lines>290</Lines>
  <Paragraphs>81</Paragraphs>
  <ScaleCrop>false</ScaleCrop>
  <Company/>
  <LinksUpToDate>false</LinksUpToDate>
  <CharactersWithSpaces>40876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Andres Fergadiotti</cp:lastModifiedBy>
  <cp:revision>9</cp:revision>
  <dcterms:created xsi:type="dcterms:W3CDTF">2021-11-09T13:54:00Z</dcterms:created>
  <dcterms:modified xsi:type="dcterms:W3CDTF">2021-11-30T20:29:00Z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2020-05-19T00:00:00Z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2021-11-09T00:00:00Z</vt:filetime>
  </property>
</Properties>
</file>