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72057" w14:textId="77777777" w:rsidR="0027485B" w:rsidRDefault="001D6D47">
      <w:pPr>
        <w:pStyle w:val="BodyText"/>
        <w:ind w:left="406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103722E8" wp14:editId="103722E9">
            <wp:extent cx="829155" cy="139903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155" cy="1399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372058" w14:textId="77777777" w:rsidR="0027485B" w:rsidRDefault="00796EE8">
      <w:pPr>
        <w:pStyle w:val="BodyText"/>
        <w:spacing w:before="10"/>
        <w:rPr>
          <w:rFonts w:ascii="Times New Roman"/>
          <w:sz w:val="9"/>
        </w:rPr>
      </w:pPr>
      <w:r>
        <w:pict w14:anchorId="103722EB"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1035" type="#_x0000_t202" style="position:absolute;margin-left:84.7pt;margin-top:6.9pt;width:455.3pt;height:91.7pt;z-index:-15728640;mso-wrap-distance-left:0;mso-wrap-distance-right:0;mso-position-horizontal-relative:page" fillcolor="#8dc53e" stroked="f">
            <v:textbox inset="0,0,0,0">
              <w:txbxContent>
                <w:p w14:paraId="1037230C" w14:textId="77777777" w:rsidR="0027485B" w:rsidRDefault="001D6D47">
                  <w:pPr>
                    <w:spacing w:before="110"/>
                    <w:ind w:left="1187" w:right="1245"/>
                    <w:jc w:val="center"/>
                    <w:rPr>
                      <w:rFonts w:ascii="Calibri"/>
                      <w:b/>
                      <w:color w:val="000000"/>
                      <w:sz w:val="28"/>
                    </w:rPr>
                  </w:pPr>
                  <w:bookmarkStart w:id="0" w:name="HVAC"/>
                  <w:bookmarkEnd w:id="0"/>
                  <w:r>
                    <w:rPr>
                      <w:rFonts w:ascii="Calibri"/>
                      <w:b/>
                      <w:color w:val="FFFFFF"/>
                      <w:spacing w:val="30"/>
                      <w:sz w:val="28"/>
                    </w:rPr>
                    <w:t>HV</w:t>
                  </w:r>
                  <w:r>
                    <w:rPr>
                      <w:rFonts w:ascii="Calibri"/>
                      <w:b/>
                      <w:color w:val="FFFFFF"/>
                      <w:spacing w:val="-4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A</w:t>
                  </w:r>
                  <w:r>
                    <w:rPr>
                      <w:rFonts w:ascii="Calibri"/>
                      <w:b/>
                      <w:color w:val="FFFFFF"/>
                      <w:spacing w:val="-3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C</w:t>
                  </w:r>
                </w:p>
                <w:p w14:paraId="1037230D" w14:textId="77777777" w:rsidR="0027485B" w:rsidRDefault="001D6D47">
                  <w:pPr>
                    <w:spacing w:before="117" w:line="220" w:lineRule="auto"/>
                    <w:ind w:left="1245" w:right="1245"/>
                    <w:jc w:val="center"/>
                    <w:rPr>
                      <w:color w:val="000000"/>
                      <w:sz w:val="32"/>
                    </w:rPr>
                  </w:pPr>
                  <w:bookmarkStart w:id="1" w:name="HEAT_PUMP_HVAC,_RESIDENTIAL,_FUEL_SUBSTI"/>
                  <w:bookmarkEnd w:id="1"/>
                  <w:r>
                    <w:rPr>
                      <w:color w:val="FFFFFF"/>
                      <w:sz w:val="32"/>
                    </w:rPr>
                    <w:t>H</w:t>
                  </w:r>
                  <w:r>
                    <w:rPr>
                      <w:color w:val="FFFFFF"/>
                      <w:spacing w:val="-15"/>
                      <w:sz w:val="32"/>
                    </w:rPr>
                    <w:t xml:space="preserve"> </w:t>
                  </w:r>
                  <w:r>
                    <w:rPr>
                      <w:color w:val="FFFFFF"/>
                      <w:spacing w:val="30"/>
                      <w:sz w:val="32"/>
                    </w:rPr>
                    <w:t>EA</w:t>
                  </w:r>
                  <w:r>
                    <w:rPr>
                      <w:color w:val="FFFFFF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T</w:t>
                  </w:r>
                  <w:r>
                    <w:rPr>
                      <w:color w:val="FFFFFF"/>
                      <w:spacing w:val="46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P</w:t>
                  </w:r>
                  <w:r>
                    <w:rPr>
                      <w:color w:val="FFFFFF"/>
                      <w:spacing w:val="-13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U</w:t>
                  </w:r>
                  <w:r>
                    <w:rPr>
                      <w:color w:val="FFFFFF"/>
                      <w:spacing w:val="-9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M</w:t>
                  </w:r>
                  <w:r>
                    <w:rPr>
                      <w:color w:val="FFFFFF"/>
                      <w:spacing w:val="-14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P</w:t>
                  </w:r>
                  <w:r>
                    <w:rPr>
                      <w:color w:val="FFFFFF"/>
                      <w:spacing w:val="48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H</w:t>
                  </w:r>
                  <w:r>
                    <w:rPr>
                      <w:color w:val="FFFFFF"/>
                      <w:spacing w:val="-15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V</w:t>
                  </w:r>
                  <w:r>
                    <w:rPr>
                      <w:color w:val="FFFFFF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A</w:t>
                  </w:r>
                  <w:r>
                    <w:rPr>
                      <w:color w:val="FFFFFF"/>
                      <w:spacing w:val="-13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C</w:t>
                  </w:r>
                  <w:r>
                    <w:rPr>
                      <w:color w:val="FFFFFF"/>
                      <w:spacing w:val="-14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,</w:t>
                  </w:r>
                  <w:r>
                    <w:rPr>
                      <w:color w:val="FFFFFF"/>
                      <w:spacing w:val="48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R</w:t>
                  </w:r>
                  <w:r>
                    <w:rPr>
                      <w:color w:val="FFFFFF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FFFFFF"/>
                      <w:spacing w:val="30"/>
                      <w:sz w:val="32"/>
                    </w:rPr>
                    <w:t>ES</w:t>
                  </w:r>
                  <w:r>
                    <w:rPr>
                      <w:color w:val="FFFFFF"/>
                      <w:spacing w:val="-13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I</w:t>
                  </w:r>
                  <w:r>
                    <w:rPr>
                      <w:color w:val="FFFFFF"/>
                      <w:spacing w:val="-13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D</w:t>
                  </w:r>
                  <w:r>
                    <w:rPr>
                      <w:color w:val="FFFFFF"/>
                      <w:spacing w:val="-10"/>
                      <w:sz w:val="32"/>
                    </w:rPr>
                    <w:t xml:space="preserve"> </w:t>
                  </w:r>
                  <w:r>
                    <w:rPr>
                      <w:color w:val="FFFFFF"/>
                      <w:spacing w:val="30"/>
                      <w:sz w:val="32"/>
                    </w:rPr>
                    <w:t>EN</w:t>
                  </w:r>
                  <w:r>
                    <w:rPr>
                      <w:color w:val="FFFFFF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T</w:t>
                  </w:r>
                  <w:r>
                    <w:rPr>
                      <w:color w:val="FFFFFF"/>
                      <w:spacing w:val="-15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I</w:t>
                  </w:r>
                  <w:r>
                    <w:rPr>
                      <w:color w:val="FFFFFF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A</w:t>
                  </w:r>
                  <w:r>
                    <w:rPr>
                      <w:color w:val="FFFFFF"/>
                      <w:spacing w:val="-13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L</w:t>
                  </w:r>
                  <w:r>
                    <w:rPr>
                      <w:color w:val="FFFFFF"/>
                      <w:spacing w:val="-13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,</w:t>
                  </w:r>
                  <w:r>
                    <w:rPr>
                      <w:color w:val="FFFFFF"/>
                      <w:spacing w:val="48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F</w:t>
                  </w:r>
                  <w:r>
                    <w:rPr>
                      <w:color w:val="FFFFFF"/>
                      <w:spacing w:val="-13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U</w:t>
                  </w:r>
                  <w:r>
                    <w:rPr>
                      <w:color w:val="FFFFFF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FFFFFF"/>
                      <w:spacing w:val="30"/>
                      <w:sz w:val="32"/>
                    </w:rPr>
                    <w:t>EL</w:t>
                  </w:r>
                  <w:r>
                    <w:rPr>
                      <w:color w:val="FFFFFF"/>
                      <w:spacing w:val="-70"/>
                      <w:sz w:val="32"/>
                    </w:rPr>
                    <w:t xml:space="preserve"> </w:t>
                  </w:r>
                  <w:r>
                    <w:rPr>
                      <w:color w:val="FFFFFF"/>
                      <w:spacing w:val="29"/>
                      <w:sz w:val="32"/>
                    </w:rPr>
                    <w:t>SU</w:t>
                  </w:r>
                  <w:r>
                    <w:rPr>
                      <w:color w:val="FFFFFF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B</w:t>
                  </w:r>
                  <w:r>
                    <w:rPr>
                      <w:color w:val="FFFFFF"/>
                      <w:spacing w:val="-14"/>
                      <w:sz w:val="32"/>
                    </w:rPr>
                    <w:t xml:space="preserve"> </w:t>
                  </w:r>
                  <w:r>
                    <w:rPr>
                      <w:color w:val="FFFFFF"/>
                      <w:spacing w:val="39"/>
                      <w:sz w:val="32"/>
                    </w:rPr>
                    <w:t>STI</w:t>
                  </w:r>
                  <w:r>
                    <w:rPr>
                      <w:color w:val="FFFFFF"/>
                      <w:spacing w:val="-11"/>
                      <w:sz w:val="32"/>
                    </w:rPr>
                    <w:t xml:space="preserve"> </w:t>
                  </w:r>
                  <w:r>
                    <w:rPr>
                      <w:color w:val="FFFFFF"/>
                      <w:spacing w:val="29"/>
                      <w:sz w:val="32"/>
                    </w:rPr>
                    <w:t>TU</w:t>
                  </w:r>
                  <w:r>
                    <w:rPr>
                      <w:color w:val="FFFFFF"/>
                      <w:spacing w:val="-10"/>
                      <w:sz w:val="32"/>
                    </w:rPr>
                    <w:t xml:space="preserve"> </w:t>
                  </w:r>
                  <w:r>
                    <w:rPr>
                      <w:color w:val="FFFFFF"/>
                      <w:spacing w:val="29"/>
                      <w:sz w:val="32"/>
                    </w:rPr>
                    <w:t>TI</w:t>
                  </w:r>
                  <w:r>
                    <w:rPr>
                      <w:color w:val="FFFFFF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O</w:t>
                  </w:r>
                  <w:r>
                    <w:rPr>
                      <w:color w:val="FFFFFF"/>
                      <w:spacing w:val="-13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N</w:t>
                  </w:r>
                </w:p>
                <w:p w14:paraId="1037230E" w14:textId="77777777" w:rsidR="0027485B" w:rsidRDefault="001D6D47">
                  <w:pPr>
                    <w:spacing w:before="97"/>
                    <w:ind w:left="1244" w:right="1245"/>
                    <w:jc w:val="center"/>
                    <w:rPr>
                      <w:color w:val="000000"/>
                      <w:sz w:val="32"/>
                    </w:rPr>
                  </w:pPr>
                  <w:bookmarkStart w:id="2" w:name="SWHC045-01"/>
                  <w:bookmarkEnd w:id="2"/>
                  <w:r>
                    <w:rPr>
                      <w:color w:val="FFFFFF"/>
                      <w:sz w:val="32"/>
                    </w:rPr>
                    <w:t>S</w:t>
                  </w:r>
                  <w:r>
                    <w:rPr>
                      <w:color w:val="FFFFFF"/>
                      <w:spacing w:val="-14"/>
                      <w:sz w:val="32"/>
                    </w:rPr>
                    <w:t xml:space="preserve"> </w:t>
                  </w:r>
                  <w:r>
                    <w:rPr>
                      <w:color w:val="FFFFFF"/>
                      <w:spacing w:val="29"/>
                      <w:sz w:val="32"/>
                    </w:rPr>
                    <w:t>WH</w:t>
                  </w:r>
                  <w:r>
                    <w:rPr>
                      <w:color w:val="FFFFFF"/>
                      <w:spacing w:val="-11"/>
                      <w:sz w:val="32"/>
                    </w:rPr>
                    <w:t xml:space="preserve"> </w:t>
                  </w:r>
                  <w:r>
                    <w:rPr>
                      <w:color w:val="FFFFFF"/>
                      <w:spacing w:val="29"/>
                      <w:sz w:val="32"/>
                    </w:rPr>
                    <w:t>C0</w:t>
                  </w:r>
                  <w:r>
                    <w:rPr>
                      <w:color w:val="FFFFFF"/>
                      <w:spacing w:val="-12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4</w:t>
                  </w:r>
                  <w:r>
                    <w:rPr>
                      <w:color w:val="FFFFFF"/>
                      <w:spacing w:val="-14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5</w:t>
                  </w:r>
                  <w:r>
                    <w:rPr>
                      <w:color w:val="FFFFFF"/>
                      <w:spacing w:val="-15"/>
                      <w:sz w:val="32"/>
                    </w:rPr>
                    <w:t xml:space="preserve"> </w:t>
                  </w:r>
                  <w:r>
                    <w:rPr>
                      <w:color w:val="FFFFFF"/>
                      <w:sz w:val="32"/>
                    </w:rPr>
                    <w:t>-</w:t>
                  </w:r>
                  <w:r>
                    <w:rPr>
                      <w:color w:val="FFFFFF"/>
                      <w:spacing w:val="-10"/>
                      <w:sz w:val="32"/>
                    </w:rPr>
                    <w:t xml:space="preserve"> </w:t>
                  </w:r>
                  <w:r>
                    <w:rPr>
                      <w:color w:val="FFFFFF"/>
                      <w:spacing w:val="29"/>
                      <w:sz w:val="32"/>
                    </w:rPr>
                    <w:t>01</w:t>
                  </w:r>
                  <w:r>
                    <w:rPr>
                      <w:color w:val="FFFFFF"/>
                      <w:spacing w:val="-14"/>
                      <w:sz w:val="32"/>
                    </w:rPr>
                    <w:t xml:space="preserve"> </w:t>
                  </w:r>
                </w:p>
              </w:txbxContent>
            </v:textbox>
            <w10:wrap type="topAndBottom" anchorx="page"/>
          </v:shape>
        </w:pict>
      </w:r>
    </w:p>
    <w:p w14:paraId="10372059" w14:textId="77777777" w:rsidR="0027485B" w:rsidRDefault="0027485B">
      <w:pPr>
        <w:pStyle w:val="BodyText"/>
        <w:rPr>
          <w:rFonts w:ascii="Times New Roman"/>
          <w:sz w:val="20"/>
        </w:rPr>
      </w:pPr>
    </w:p>
    <w:p w14:paraId="1037205A" w14:textId="77777777" w:rsidR="0027485B" w:rsidRDefault="0027485B">
      <w:pPr>
        <w:pStyle w:val="BodyText"/>
        <w:spacing w:before="4"/>
        <w:rPr>
          <w:rFonts w:ascii="Times New Roman"/>
          <w:sz w:val="20"/>
        </w:rPr>
      </w:pPr>
    </w:p>
    <w:p w14:paraId="1037205B" w14:textId="77777777" w:rsidR="0027485B" w:rsidRDefault="001D6D47">
      <w:pPr>
        <w:spacing w:before="44"/>
        <w:ind w:left="3849" w:right="4106"/>
        <w:jc w:val="center"/>
        <w:rPr>
          <w:sz w:val="28"/>
        </w:rPr>
      </w:pPr>
      <w:r>
        <w:rPr>
          <w:spacing w:val="16"/>
          <w:sz w:val="28"/>
        </w:rPr>
        <w:t>C</w:t>
      </w:r>
      <w:r>
        <w:rPr>
          <w:sz w:val="28"/>
        </w:rPr>
        <w:t xml:space="preserve"> O</w:t>
      </w:r>
      <w:r>
        <w:rPr>
          <w:spacing w:val="17"/>
          <w:sz w:val="28"/>
        </w:rPr>
        <w:t xml:space="preserve"> </w:t>
      </w:r>
      <w:r>
        <w:rPr>
          <w:spacing w:val="16"/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T</w:t>
      </w:r>
      <w:r>
        <w:rPr>
          <w:spacing w:val="17"/>
          <w:sz w:val="28"/>
        </w:rPr>
        <w:t xml:space="preserve"> </w:t>
      </w:r>
      <w:r>
        <w:rPr>
          <w:sz w:val="28"/>
        </w:rPr>
        <w:t>E</w:t>
      </w:r>
      <w:r>
        <w:rPr>
          <w:spacing w:val="16"/>
          <w:sz w:val="28"/>
        </w:rPr>
        <w:t xml:space="preserve"> N</w:t>
      </w:r>
      <w:r>
        <w:rPr>
          <w:sz w:val="28"/>
        </w:rPr>
        <w:t xml:space="preserve"> T</w:t>
      </w:r>
      <w:r>
        <w:rPr>
          <w:spacing w:val="17"/>
          <w:sz w:val="28"/>
        </w:rPr>
        <w:t xml:space="preserve"> </w:t>
      </w:r>
      <w:r>
        <w:rPr>
          <w:sz w:val="28"/>
        </w:rPr>
        <w:t>S</w:t>
      </w:r>
    </w:p>
    <w:sdt>
      <w:sdtPr>
        <w:id w:val="1134298022"/>
        <w:docPartObj>
          <w:docPartGallery w:val="Table of Contents"/>
          <w:docPartUnique/>
        </w:docPartObj>
      </w:sdtPr>
      <w:sdtEndPr/>
      <w:sdtContent>
        <w:p w14:paraId="1037205C" w14:textId="77777777" w:rsidR="0027485B" w:rsidRDefault="001D6D47">
          <w:pPr>
            <w:pStyle w:val="TOC1"/>
            <w:tabs>
              <w:tab w:val="right" w:leader="dot" w:pos="9467"/>
            </w:tabs>
            <w:spacing w:before="119"/>
            <w:ind w:left="480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TOC_250023" w:history="1">
            <w:r>
              <w:t>Measure</w:t>
            </w:r>
            <w:r>
              <w:rPr>
                <w:spacing w:val="-2"/>
              </w:rPr>
              <w:t xml:space="preserve"> </w:t>
            </w:r>
            <w:r>
              <w:t>Name</w:t>
            </w:r>
            <w:r>
              <w:tab/>
              <w:t>2</w:t>
            </w:r>
          </w:hyperlink>
        </w:p>
        <w:p w14:paraId="1037205D" w14:textId="77777777" w:rsidR="0027485B" w:rsidRDefault="00796EE8">
          <w:pPr>
            <w:pStyle w:val="TOC1"/>
            <w:tabs>
              <w:tab w:val="right" w:leader="dot" w:pos="9467"/>
            </w:tabs>
            <w:ind w:left="480"/>
          </w:pPr>
          <w:hyperlink w:anchor="_TOC_250022" w:history="1">
            <w:r w:rsidR="001D6D47">
              <w:t>Statewide Measure</w:t>
            </w:r>
            <w:r w:rsidR="001D6D47">
              <w:rPr>
                <w:spacing w:val="-1"/>
              </w:rPr>
              <w:t xml:space="preserve"> </w:t>
            </w:r>
            <w:r w:rsidR="001D6D47">
              <w:t>ID</w:t>
            </w:r>
            <w:r w:rsidR="001D6D47">
              <w:tab/>
              <w:t>2</w:t>
            </w:r>
          </w:hyperlink>
        </w:p>
        <w:p w14:paraId="1037205E" w14:textId="77777777" w:rsidR="0027485B" w:rsidRDefault="00796EE8">
          <w:pPr>
            <w:pStyle w:val="TOC1"/>
            <w:tabs>
              <w:tab w:val="right" w:leader="dot" w:pos="9467"/>
            </w:tabs>
            <w:ind w:left="480"/>
          </w:pPr>
          <w:hyperlink w:anchor="_TOC_250021" w:history="1">
            <w:r w:rsidR="001D6D47">
              <w:t>Technology</w:t>
            </w:r>
            <w:r w:rsidR="001D6D47">
              <w:rPr>
                <w:spacing w:val="-2"/>
              </w:rPr>
              <w:t xml:space="preserve"> </w:t>
            </w:r>
            <w:r w:rsidR="001D6D47">
              <w:t>Summary</w:t>
            </w:r>
            <w:r w:rsidR="001D6D47">
              <w:tab/>
              <w:t>2</w:t>
            </w:r>
          </w:hyperlink>
        </w:p>
        <w:p w14:paraId="1037205F" w14:textId="77777777" w:rsidR="0027485B" w:rsidRDefault="00796EE8">
          <w:pPr>
            <w:pStyle w:val="TOC1"/>
            <w:tabs>
              <w:tab w:val="right" w:leader="dot" w:pos="9467"/>
            </w:tabs>
            <w:ind w:left="480"/>
          </w:pPr>
          <w:hyperlink w:anchor="_TOC_250020" w:history="1">
            <w:r w:rsidR="001D6D47">
              <w:t>Measure Case</w:t>
            </w:r>
            <w:r w:rsidR="001D6D47">
              <w:rPr>
                <w:spacing w:val="-1"/>
              </w:rPr>
              <w:t xml:space="preserve"> </w:t>
            </w:r>
            <w:r w:rsidR="001D6D47">
              <w:t>Description</w:t>
            </w:r>
            <w:r w:rsidR="001D6D47">
              <w:tab/>
              <w:t>2</w:t>
            </w:r>
          </w:hyperlink>
        </w:p>
        <w:p w14:paraId="10372060" w14:textId="77777777" w:rsidR="0027485B" w:rsidRDefault="00796EE8">
          <w:pPr>
            <w:pStyle w:val="TOC1"/>
            <w:tabs>
              <w:tab w:val="right" w:leader="dot" w:pos="9467"/>
            </w:tabs>
            <w:spacing w:before="1"/>
            <w:ind w:left="480"/>
          </w:pPr>
          <w:hyperlink w:anchor="_TOC_250019" w:history="1">
            <w:r w:rsidR="001D6D47">
              <w:t>Base Case</w:t>
            </w:r>
            <w:r w:rsidR="001D6D47">
              <w:rPr>
                <w:spacing w:val="-1"/>
              </w:rPr>
              <w:t xml:space="preserve"> </w:t>
            </w:r>
            <w:r w:rsidR="001D6D47">
              <w:t>Description</w:t>
            </w:r>
            <w:r w:rsidR="001D6D47">
              <w:tab/>
              <w:t>3</w:t>
            </w:r>
          </w:hyperlink>
        </w:p>
        <w:p w14:paraId="10372061" w14:textId="77777777" w:rsidR="0027485B" w:rsidRDefault="00796EE8">
          <w:pPr>
            <w:pStyle w:val="TOC1"/>
            <w:tabs>
              <w:tab w:val="right" w:leader="dot" w:pos="9467"/>
            </w:tabs>
            <w:ind w:left="480"/>
          </w:pPr>
          <w:hyperlink w:anchor="_TOC_250018" w:history="1">
            <w:r w:rsidR="001D6D47">
              <w:t>Code</w:t>
            </w:r>
            <w:r w:rsidR="001D6D47">
              <w:rPr>
                <w:spacing w:val="-2"/>
              </w:rPr>
              <w:t xml:space="preserve"> </w:t>
            </w:r>
            <w:r w:rsidR="001D6D47">
              <w:t>Requirements</w:t>
            </w:r>
            <w:r w:rsidR="001D6D47">
              <w:tab/>
              <w:t>3</w:t>
            </w:r>
          </w:hyperlink>
        </w:p>
        <w:p w14:paraId="10372062" w14:textId="77777777" w:rsidR="0027485B" w:rsidRDefault="00796EE8">
          <w:pPr>
            <w:pStyle w:val="TOC1"/>
            <w:tabs>
              <w:tab w:val="right" w:leader="dot" w:pos="9466"/>
            </w:tabs>
          </w:pPr>
          <w:hyperlink w:anchor="_TOC_250017" w:history="1">
            <w:r w:rsidR="001D6D47">
              <w:t>Normalizing Unit</w:t>
            </w:r>
            <w:r w:rsidR="001D6D47">
              <w:tab/>
              <w:t>6</w:t>
            </w:r>
          </w:hyperlink>
        </w:p>
        <w:p w14:paraId="10372063" w14:textId="77777777" w:rsidR="0027485B" w:rsidRDefault="00796EE8">
          <w:pPr>
            <w:pStyle w:val="TOC1"/>
            <w:tabs>
              <w:tab w:val="right" w:leader="dot" w:pos="9466"/>
            </w:tabs>
          </w:pPr>
          <w:hyperlink w:anchor="_TOC_250016" w:history="1">
            <w:r w:rsidR="001D6D47">
              <w:t>Program Requirements</w:t>
            </w:r>
            <w:r w:rsidR="001D6D47">
              <w:tab/>
              <w:t>6</w:t>
            </w:r>
          </w:hyperlink>
        </w:p>
        <w:p w14:paraId="10372064" w14:textId="77777777" w:rsidR="0027485B" w:rsidRDefault="00796EE8">
          <w:pPr>
            <w:pStyle w:val="TOC1"/>
            <w:tabs>
              <w:tab w:val="right" w:leader="dot" w:pos="9466"/>
            </w:tabs>
            <w:spacing w:line="268" w:lineRule="exact"/>
          </w:pPr>
          <w:hyperlink w:anchor="_TOC_250015" w:history="1">
            <w:r w:rsidR="001D6D47">
              <w:t>Program Exclusions</w:t>
            </w:r>
            <w:r w:rsidR="001D6D47">
              <w:tab/>
              <w:t>8</w:t>
            </w:r>
          </w:hyperlink>
        </w:p>
        <w:p w14:paraId="10372065" w14:textId="77777777" w:rsidR="0027485B" w:rsidRDefault="00796EE8">
          <w:pPr>
            <w:pStyle w:val="TOC1"/>
            <w:tabs>
              <w:tab w:val="right" w:leader="dot" w:pos="9466"/>
            </w:tabs>
            <w:spacing w:line="268" w:lineRule="exact"/>
          </w:pPr>
          <w:hyperlink w:anchor="_TOC_250014" w:history="1">
            <w:r w:rsidR="001D6D47">
              <w:t>Data</w:t>
            </w:r>
            <w:r w:rsidR="001D6D47">
              <w:rPr>
                <w:spacing w:val="-2"/>
              </w:rPr>
              <w:t xml:space="preserve"> </w:t>
            </w:r>
            <w:r w:rsidR="001D6D47">
              <w:t>Collection</w:t>
            </w:r>
            <w:r w:rsidR="001D6D47">
              <w:rPr>
                <w:spacing w:val="1"/>
              </w:rPr>
              <w:t xml:space="preserve"> </w:t>
            </w:r>
            <w:r w:rsidR="001D6D47">
              <w:t>Requirements</w:t>
            </w:r>
            <w:r w:rsidR="001D6D47">
              <w:tab/>
              <w:t>8</w:t>
            </w:r>
          </w:hyperlink>
        </w:p>
        <w:p w14:paraId="10372066" w14:textId="77777777" w:rsidR="0027485B" w:rsidRDefault="00796EE8">
          <w:pPr>
            <w:pStyle w:val="TOC1"/>
            <w:tabs>
              <w:tab w:val="right" w:leader="dot" w:pos="9466"/>
            </w:tabs>
          </w:pPr>
          <w:hyperlink w:anchor="_TOC_250013" w:history="1">
            <w:r w:rsidR="001D6D47">
              <w:t>Use Category</w:t>
            </w:r>
            <w:r w:rsidR="001D6D47">
              <w:tab/>
              <w:t>8</w:t>
            </w:r>
          </w:hyperlink>
        </w:p>
        <w:p w14:paraId="10372067" w14:textId="77777777" w:rsidR="0027485B" w:rsidRDefault="00796EE8">
          <w:pPr>
            <w:pStyle w:val="TOC1"/>
            <w:tabs>
              <w:tab w:val="right" w:leader="dot" w:pos="9466"/>
            </w:tabs>
          </w:pPr>
          <w:hyperlink w:anchor="_TOC_250012" w:history="1">
            <w:r w:rsidR="001D6D47">
              <w:t>Electric</w:t>
            </w:r>
            <w:r w:rsidR="001D6D47">
              <w:rPr>
                <w:spacing w:val="-3"/>
              </w:rPr>
              <w:t xml:space="preserve"> </w:t>
            </w:r>
            <w:r w:rsidR="001D6D47">
              <w:t>Savings</w:t>
            </w:r>
            <w:r w:rsidR="001D6D47">
              <w:rPr>
                <w:spacing w:val="-2"/>
              </w:rPr>
              <w:t xml:space="preserve"> </w:t>
            </w:r>
            <w:r w:rsidR="001D6D47">
              <w:t>(kWh)</w:t>
            </w:r>
            <w:r w:rsidR="001D6D47">
              <w:tab/>
              <w:t>8</w:t>
            </w:r>
          </w:hyperlink>
        </w:p>
        <w:p w14:paraId="10372068" w14:textId="77777777" w:rsidR="0027485B" w:rsidRDefault="00796EE8">
          <w:pPr>
            <w:pStyle w:val="TOC1"/>
            <w:tabs>
              <w:tab w:val="right" w:leader="dot" w:pos="9466"/>
            </w:tabs>
            <w:spacing w:before="1"/>
          </w:pPr>
          <w:hyperlink w:anchor="_TOC_250011" w:history="1">
            <w:r w:rsidR="001D6D47">
              <w:t>Peak Electric Demand</w:t>
            </w:r>
            <w:r w:rsidR="001D6D47">
              <w:rPr>
                <w:spacing w:val="1"/>
              </w:rPr>
              <w:t xml:space="preserve"> </w:t>
            </w:r>
            <w:r w:rsidR="001D6D47">
              <w:t>Reduction</w:t>
            </w:r>
            <w:r w:rsidR="001D6D47">
              <w:rPr>
                <w:spacing w:val="1"/>
              </w:rPr>
              <w:t xml:space="preserve"> </w:t>
            </w:r>
            <w:r w:rsidR="001D6D47">
              <w:t>(kW)</w:t>
            </w:r>
            <w:r w:rsidR="001D6D47">
              <w:tab/>
              <w:t>9</w:t>
            </w:r>
          </w:hyperlink>
        </w:p>
        <w:p w14:paraId="10372069" w14:textId="77777777" w:rsidR="0027485B" w:rsidRDefault="00796EE8">
          <w:pPr>
            <w:pStyle w:val="TOC1"/>
            <w:tabs>
              <w:tab w:val="right" w:leader="dot" w:pos="9466"/>
            </w:tabs>
          </w:pPr>
          <w:hyperlink w:anchor="_TOC_250010" w:history="1">
            <w:r w:rsidR="001D6D47">
              <w:t>Gas</w:t>
            </w:r>
            <w:r w:rsidR="001D6D47">
              <w:rPr>
                <w:spacing w:val="-2"/>
              </w:rPr>
              <w:t xml:space="preserve"> </w:t>
            </w:r>
            <w:r w:rsidR="001D6D47">
              <w:t>Savings</w:t>
            </w:r>
            <w:r w:rsidR="001D6D47">
              <w:rPr>
                <w:spacing w:val="-1"/>
              </w:rPr>
              <w:t xml:space="preserve"> </w:t>
            </w:r>
            <w:r w:rsidR="001D6D47">
              <w:t>(Therms)</w:t>
            </w:r>
            <w:r w:rsidR="001D6D47">
              <w:tab/>
              <w:t>9</w:t>
            </w:r>
          </w:hyperlink>
        </w:p>
        <w:p w14:paraId="1037206A" w14:textId="77777777" w:rsidR="0027485B" w:rsidRDefault="00796EE8">
          <w:pPr>
            <w:pStyle w:val="TOC1"/>
            <w:tabs>
              <w:tab w:val="right" w:leader="dot" w:pos="9467"/>
            </w:tabs>
          </w:pPr>
          <w:hyperlink w:anchor="_TOC_250009" w:history="1">
            <w:r w:rsidR="001D6D47">
              <w:t>Life Cycle</w:t>
            </w:r>
            <w:r w:rsidR="001D6D47">
              <w:tab/>
              <w:t>10</w:t>
            </w:r>
          </w:hyperlink>
        </w:p>
        <w:p w14:paraId="1037206B" w14:textId="77777777" w:rsidR="0027485B" w:rsidRDefault="00796EE8">
          <w:pPr>
            <w:pStyle w:val="TOC1"/>
            <w:tabs>
              <w:tab w:val="right" w:leader="dot" w:pos="9467"/>
            </w:tabs>
          </w:pPr>
          <w:hyperlink w:anchor="_TOC_250008" w:history="1">
            <w:r w:rsidR="001D6D47">
              <w:t>Base Case</w:t>
            </w:r>
            <w:r w:rsidR="001D6D47">
              <w:rPr>
                <w:spacing w:val="-1"/>
              </w:rPr>
              <w:t xml:space="preserve"> </w:t>
            </w:r>
            <w:r w:rsidR="001D6D47">
              <w:t>Material</w:t>
            </w:r>
            <w:r w:rsidR="001D6D47">
              <w:rPr>
                <w:spacing w:val="-1"/>
              </w:rPr>
              <w:t xml:space="preserve"> </w:t>
            </w:r>
            <w:r w:rsidR="001D6D47">
              <w:t>Cost</w:t>
            </w:r>
            <w:r w:rsidR="001D6D47">
              <w:rPr>
                <w:spacing w:val="-3"/>
              </w:rPr>
              <w:t xml:space="preserve"> </w:t>
            </w:r>
            <w:r w:rsidR="001D6D47">
              <w:t>($/unit)</w:t>
            </w:r>
            <w:r w:rsidR="001D6D47">
              <w:tab/>
              <w:t>11</w:t>
            </w:r>
          </w:hyperlink>
        </w:p>
        <w:p w14:paraId="1037206C" w14:textId="77777777" w:rsidR="0027485B" w:rsidRDefault="00796EE8">
          <w:pPr>
            <w:pStyle w:val="TOC1"/>
            <w:tabs>
              <w:tab w:val="right" w:leader="dot" w:pos="9467"/>
            </w:tabs>
          </w:pPr>
          <w:hyperlink w:anchor="_TOC_250007" w:history="1">
            <w:r w:rsidR="001D6D47">
              <w:t>Measure</w:t>
            </w:r>
            <w:r w:rsidR="001D6D47">
              <w:rPr>
                <w:spacing w:val="1"/>
              </w:rPr>
              <w:t xml:space="preserve"> </w:t>
            </w:r>
            <w:r w:rsidR="001D6D47">
              <w:t>Case</w:t>
            </w:r>
            <w:r w:rsidR="001D6D47">
              <w:rPr>
                <w:spacing w:val="-1"/>
              </w:rPr>
              <w:t xml:space="preserve"> </w:t>
            </w:r>
            <w:r w:rsidR="001D6D47">
              <w:t>Material</w:t>
            </w:r>
            <w:r w:rsidR="001D6D47">
              <w:rPr>
                <w:spacing w:val="-1"/>
              </w:rPr>
              <w:t xml:space="preserve"> </w:t>
            </w:r>
            <w:r w:rsidR="001D6D47">
              <w:t>Cost ($/unit)</w:t>
            </w:r>
            <w:r w:rsidR="001D6D47">
              <w:tab/>
              <w:t>11</w:t>
            </w:r>
          </w:hyperlink>
        </w:p>
        <w:p w14:paraId="1037206D" w14:textId="77777777" w:rsidR="0027485B" w:rsidRDefault="00796EE8">
          <w:pPr>
            <w:pStyle w:val="TOC1"/>
            <w:tabs>
              <w:tab w:val="right" w:leader="dot" w:pos="9467"/>
            </w:tabs>
          </w:pPr>
          <w:hyperlink w:anchor="_TOC_250006" w:history="1">
            <w:r w:rsidR="001D6D47">
              <w:t>Base Case</w:t>
            </w:r>
            <w:r w:rsidR="001D6D47">
              <w:rPr>
                <w:spacing w:val="-1"/>
              </w:rPr>
              <w:t xml:space="preserve"> </w:t>
            </w:r>
            <w:r w:rsidR="001D6D47">
              <w:t>Labor</w:t>
            </w:r>
            <w:r w:rsidR="001D6D47">
              <w:rPr>
                <w:spacing w:val="1"/>
              </w:rPr>
              <w:t xml:space="preserve"> </w:t>
            </w:r>
            <w:r w:rsidR="001D6D47">
              <w:t>Cost</w:t>
            </w:r>
            <w:r w:rsidR="001D6D47">
              <w:rPr>
                <w:spacing w:val="-3"/>
              </w:rPr>
              <w:t xml:space="preserve"> </w:t>
            </w:r>
            <w:r w:rsidR="001D6D47">
              <w:t>($/unit)</w:t>
            </w:r>
            <w:r w:rsidR="001D6D47">
              <w:tab/>
              <w:t>11</w:t>
            </w:r>
          </w:hyperlink>
        </w:p>
        <w:p w14:paraId="1037206E" w14:textId="77777777" w:rsidR="0027485B" w:rsidRDefault="00796EE8">
          <w:pPr>
            <w:pStyle w:val="TOC1"/>
            <w:tabs>
              <w:tab w:val="right" w:leader="dot" w:pos="9467"/>
            </w:tabs>
            <w:spacing w:before="1" w:line="268" w:lineRule="exact"/>
          </w:pPr>
          <w:hyperlink w:anchor="_TOC_250005" w:history="1">
            <w:r w:rsidR="001D6D47">
              <w:t>Measure Case</w:t>
            </w:r>
            <w:r w:rsidR="001D6D47">
              <w:rPr>
                <w:spacing w:val="-1"/>
              </w:rPr>
              <w:t xml:space="preserve"> </w:t>
            </w:r>
            <w:r w:rsidR="001D6D47">
              <w:t>Labor</w:t>
            </w:r>
            <w:r w:rsidR="001D6D47">
              <w:rPr>
                <w:spacing w:val="1"/>
              </w:rPr>
              <w:t xml:space="preserve"> </w:t>
            </w:r>
            <w:r w:rsidR="001D6D47">
              <w:t>Cost</w:t>
            </w:r>
            <w:r w:rsidR="001D6D47">
              <w:rPr>
                <w:spacing w:val="-3"/>
              </w:rPr>
              <w:t xml:space="preserve"> </w:t>
            </w:r>
            <w:r w:rsidR="001D6D47">
              <w:t>($/unit)</w:t>
            </w:r>
            <w:r w:rsidR="001D6D47">
              <w:tab/>
              <w:t>11</w:t>
            </w:r>
          </w:hyperlink>
        </w:p>
        <w:p w14:paraId="1037206F" w14:textId="77777777" w:rsidR="0027485B" w:rsidRDefault="00796EE8">
          <w:pPr>
            <w:pStyle w:val="TOC1"/>
            <w:tabs>
              <w:tab w:val="right" w:leader="dot" w:pos="9467"/>
            </w:tabs>
            <w:spacing w:line="268" w:lineRule="exact"/>
          </w:pPr>
          <w:hyperlink w:anchor="_TOC_250004" w:history="1">
            <w:r w:rsidR="001D6D47">
              <w:t>Net-to-Gross</w:t>
            </w:r>
            <w:r w:rsidR="001D6D47">
              <w:rPr>
                <w:spacing w:val="-2"/>
              </w:rPr>
              <w:t xml:space="preserve"> </w:t>
            </w:r>
            <w:r w:rsidR="001D6D47">
              <w:t>(NTG)</w:t>
            </w:r>
            <w:r w:rsidR="001D6D47">
              <w:tab/>
              <w:t>12</w:t>
            </w:r>
          </w:hyperlink>
        </w:p>
        <w:p w14:paraId="10372070" w14:textId="77777777" w:rsidR="0027485B" w:rsidRDefault="00796EE8">
          <w:pPr>
            <w:pStyle w:val="TOC1"/>
            <w:tabs>
              <w:tab w:val="right" w:leader="dot" w:pos="9467"/>
            </w:tabs>
          </w:pPr>
          <w:hyperlink w:anchor="_TOC_250003" w:history="1">
            <w:r w:rsidR="001D6D47">
              <w:t>Gross</w:t>
            </w:r>
            <w:r w:rsidR="001D6D47">
              <w:rPr>
                <w:spacing w:val="-2"/>
              </w:rPr>
              <w:t xml:space="preserve"> </w:t>
            </w:r>
            <w:r w:rsidR="001D6D47">
              <w:t>Savings</w:t>
            </w:r>
            <w:r w:rsidR="001D6D47">
              <w:rPr>
                <w:spacing w:val="-1"/>
              </w:rPr>
              <w:t xml:space="preserve"> </w:t>
            </w:r>
            <w:r w:rsidR="001D6D47">
              <w:t>Installation</w:t>
            </w:r>
            <w:r w:rsidR="001D6D47">
              <w:rPr>
                <w:spacing w:val="1"/>
              </w:rPr>
              <w:t xml:space="preserve"> </w:t>
            </w:r>
            <w:r w:rsidR="001D6D47">
              <w:t>Adjustment (GSIA)</w:t>
            </w:r>
            <w:r w:rsidR="001D6D47">
              <w:tab/>
              <w:t>12</w:t>
            </w:r>
          </w:hyperlink>
        </w:p>
        <w:p w14:paraId="10372071" w14:textId="77777777" w:rsidR="0027485B" w:rsidRDefault="00796EE8">
          <w:pPr>
            <w:pStyle w:val="TOC1"/>
            <w:tabs>
              <w:tab w:val="right" w:leader="dot" w:pos="9467"/>
            </w:tabs>
          </w:pPr>
          <w:hyperlink w:anchor="_TOC_250002" w:history="1">
            <w:r w:rsidR="001D6D47">
              <w:t>Non-Energy</w:t>
            </w:r>
            <w:r w:rsidR="001D6D47">
              <w:rPr>
                <w:spacing w:val="-2"/>
              </w:rPr>
              <w:t xml:space="preserve"> </w:t>
            </w:r>
            <w:r w:rsidR="001D6D47">
              <w:t>Impacts</w:t>
            </w:r>
            <w:r w:rsidR="001D6D47">
              <w:tab/>
              <w:t>12</w:t>
            </w:r>
          </w:hyperlink>
        </w:p>
        <w:p w14:paraId="10372072" w14:textId="77777777" w:rsidR="0027485B" w:rsidRDefault="00796EE8">
          <w:pPr>
            <w:pStyle w:val="TOC1"/>
            <w:tabs>
              <w:tab w:val="right" w:leader="dot" w:pos="9467"/>
            </w:tabs>
          </w:pPr>
          <w:hyperlink w:anchor="_TOC_250001" w:history="1">
            <w:r w:rsidR="001D6D47">
              <w:t>DEER</w:t>
            </w:r>
            <w:r w:rsidR="001D6D47">
              <w:rPr>
                <w:spacing w:val="-3"/>
              </w:rPr>
              <w:t xml:space="preserve"> </w:t>
            </w:r>
            <w:r w:rsidR="001D6D47">
              <w:t>Differences</w:t>
            </w:r>
            <w:r w:rsidR="001D6D47">
              <w:rPr>
                <w:spacing w:val="-1"/>
              </w:rPr>
              <w:t xml:space="preserve"> </w:t>
            </w:r>
            <w:r w:rsidR="001D6D47">
              <w:t>Analysis</w:t>
            </w:r>
            <w:r w:rsidR="001D6D47">
              <w:tab/>
              <w:t>13</w:t>
            </w:r>
          </w:hyperlink>
        </w:p>
        <w:p w14:paraId="10372073" w14:textId="77777777" w:rsidR="0027485B" w:rsidRDefault="00796EE8">
          <w:pPr>
            <w:pStyle w:val="TOC1"/>
            <w:tabs>
              <w:tab w:val="right" w:leader="dot" w:pos="9467"/>
            </w:tabs>
          </w:pPr>
          <w:hyperlink w:anchor="_TOC_250000" w:history="1">
            <w:r w:rsidR="001D6D47">
              <w:t>Revision</w:t>
            </w:r>
            <w:r w:rsidR="001D6D47">
              <w:rPr>
                <w:spacing w:val="-2"/>
              </w:rPr>
              <w:t xml:space="preserve"> </w:t>
            </w:r>
            <w:r w:rsidR="001D6D47">
              <w:t>History</w:t>
            </w:r>
            <w:r w:rsidR="001D6D47">
              <w:tab/>
              <w:t>13</w:t>
            </w:r>
          </w:hyperlink>
        </w:p>
        <w:p w14:paraId="10372074" w14:textId="77777777" w:rsidR="0027485B" w:rsidRDefault="001D6D47">
          <w:r>
            <w:fldChar w:fldCharType="end"/>
          </w:r>
        </w:p>
      </w:sdtContent>
    </w:sdt>
    <w:p w14:paraId="10372075" w14:textId="77777777" w:rsidR="0027485B" w:rsidRDefault="0027485B">
      <w:pPr>
        <w:sectPr w:rsidR="0027485B">
          <w:footerReference w:type="default" r:id="rId8"/>
          <w:type w:val="continuous"/>
          <w:pgSz w:w="12240" w:h="15840"/>
          <w:pgMar w:top="1220" w:right="1140" w:bottom="1320" w:left="1320" w:header="0" w:footer="1129" w:gutter="0"/>
          <w:pgNumType w:start="1"/>
          <w:cols w:space="720"/>
        </w:sectPr>
      </w:pPr>
    </w:p>
    <w:p w14:paraId="10372076" w14:textId="77777777" w:rsidR="0027485B" w:rsidRDefault="0027485B">
      <w:pPr>
        <w:pStyle w:val="BodyText"/>
        <w:spacing w:before="5"/>
        <w:rPr>
          <w:sz w:val="25"/>
        </w:rPr>
      </w:pPr>
    </w:p>
    <w:p w14:paraId="10372077" w14:textId="77777777" w:rsidR="0027485B" w:rsidRDefault="001D6D47">
      <w:pPr>
        <w:pStyle w:val="Heading1"/>
      </w:pPr>
      <w:bookmarkStart w:id="3" w:name="_TOC_250023"/>
      <w:r>
        <w:rPr>
          <w:color w:val="CFAB79"/>
        </w:rPr>
        <w:t>MEASURE</w:t>
      </w:r>
      <w:r>
        <w:rPr>
          <w:color w:val="CFAB79"/>
          <w:spacing w:val="28"/>
        </w:rPr>
        <w:t xml:space="preserve"> </w:t>
      </w:r>
      <w:bookmarkEnd w:id="3"/>
      <w:r>
        <w:rPr>
          <w:color w:val="CFAB79"/>
        </w:rPr>
        <w:t>NAME</w:t>
      </w:r>
    </w:p>
    <w:p w14:paraId="10372078" w14:textId="77777777" w:rsidR="0027485B" w:rsidRDefault="001D6D47">
      <w:pPr>
        <w:pStyle w:val="BodyText"/>
        <w:spacing w:before="132"/>
        <w:ind w:left="120"/>
      </w:pPr>
      <w:r>
        <w:t>Heat</w:t>
      </w:r>
      <w:r>
        <w:rPr>
          <w:spacing w:val="-2"/>
        </w:rPr>
        <w:t xml:space="preserve"> </w:t>
      </w:r>
      <w:r>
        <w:t>Pump</w:t>
      </w:r>
      <w:r>
        <w:rPr>
          <w:spacing w:val="-1"/>
        </w:rPr>
        <w:t xml:space="preserve"> </w:t>
      </w:r>
      <w:r>
        <w:t>HVAC,</w:t>
      </w:r>
      <w:r>
        <w:rPr>
          <w:spacing w:val="-2"/>
        </w:rPr>
        <w:t xml:space="preserve"> </w:t>
      </w:r>
      <w:r>
        <w:t>Residential, Fuel</w:t>
      </w:r>
      <w:r>
        <w:rPr>
          <w:spacing w:val="-5"/>
        </w:rPr>
        <w:t xml:space="preserve"> </w:t>
      </w:r>
      <w:r>
        <w:t>Substitution</w:t>
      </w:r>
    </w:p>
    <w:p w14:paraId="10372079" w14:textId="77777777" w:rsidR="0027485B" w:rsidRDefault="0027485B">
      <w:pPr>
        <w:pStyle w:val="BodyText"/>
      </w:pPr>
    </w:p>
    <w:p w14:paraId="1037207A" w14:textId="77777777" w:rsidR="0027485B" w:rsidRDefault="001D6D47">
      <w:pPr>
        <w:pStyle w:val="Heading1"/>
        <w:spacing w:before="159"/>
      </w:pPr>
      <w:bookmarkStart w:id="4" w:name="_TOC_250022"/>
      <w:r>
        <w:rPr>
          <w:color w:val="CFAB79"/>
        </w:rPr>
        <w:t>STATEWIDE</w:t>
      </w:r>
      <w:r>
        <w:rPr>
          <w:color w:val="CFAB79"/>
          <w:spacing w:val="17"/>
        </w:rPr>
        <w:t xml:space="preserve"> </w:t>
      </w:r>
      <w:r>
        <w:rPr>
          <w:color w:val="CFAB79"/>
        </w:rPr>
        <w:t>MEASURE</w:t>
      </w:r>
      <w:r>
        <w:rPr>
          <w:color w:val="CFAB79"/>
          <w:spacing w:val="18"/>
        </w:rPr>
        <w:t xml:space="preserve"> </w:t>
      </w:r>
      <w:bookmarkEnd w:id="4"/>
      <w:r>
        <w:rPr>
          <w:color w:val="CFAB79"/>
        </w:rPr>
        <w:t>ID</w:t>
      </w:r>
    </w:p>
    <w:p w14:paraId="1037207B" w14:textId="77777777" w:rsidR="0027485B" w:rsidRDefault="001D6D47">
      <w:pPr>
        <w:pStyle w:val="BodyText"/>
        <w:spacing w:before="115"/>
        <w:ind w:left="120"/>
      </w:pPr>
      <w:r>
        <w:t>SWHC045-01</w:t>
      </w:r>
    </w:p>
    <w:p w14:paraId="1037207C" w14:textId="77777777" w:rsidR="0027485B" w:rsidRDefault="0027485B">
      <w:pPr>
        <w:pStyle w:val="BodyText"/>
      </w:pPr>
    </w:p>
    <w:p w14:paraId="1037207D" w14:textId="77777777" w:rsidR="0027485B" w:rsidRDefault="0027485B">
      <w:pPr>
        <w:pStyle w:val="BodyText"/>
        <w:spacing w:before="8"/>
        <w:rPr>
          <w:sz w:val="20"/>
        </w:rPr>
      </w:pPr>
    </w:p>
    <w:p w14:paraId="1037207E" w14:textId="77777777" w:rsidR="0027485B" w:rsidRDefault="001D6D47">
      <w:pPr>
        <w:pStyle w:val="Heading1"/>
      </w:pPr>
      <w:bookmarkStart w:id="5" w:name="_TOC_250021"/>
      <w:r>
        <w:rPr>
          <w:color w:val="CFAB79"/>
        </w:rPr>
        <w:t>TECHNOLOGY</w:t>
      </w:r>
      <w:r>
        <w:rPr>
          <w:color w:val="CFAB79"/>
          <w:spacing w:val="40"/>
        </w:rPr>
        <w:t xml:space="preserve"> </w:t>
      </w:r>
      <w:bookmarkEnd w:id="5"/>
      <w:r>
        <w:rPr>
          <w:color w:val="CFAB79"/>
        </w:rPr>
        <w:t>SUMMARY</w:t>
      </w:r>
    </w:p>
    <w:p w14:paraId="1037207F" w14:textId="77777777" w:rsidR="0027485B" w:rsidRDefault="001D6D47">
      <w:pPr>
        <w:pStyle w:val="BodyText"/>
        <w:spacing w:before="115"/>
        <w:ind w:left="119" w:right="394"/>
      </w:pPr>
      <w:r>
        <w:t>A central high efficiency air-source heat pump provides cooling and heating using electric energy. A heat</w:t>
      </w:r>
      <w:r>
        <w:rPr>
          <w:spacing w:val="-47"/>
        </w:rPr>
        <w:t xml:space="preserve"> </w:t>
      </w:r>
      <w:r>
        <w:t>pump provides cooling using direct expansion vapor compression and expansion. During the heating</w:t>
      </w:r>
      <w:r>
        <w:rPr>
          <w:spacing w:val="1"/>
        </w:rPr>
        <w:t xml:space="preserve"> </w:t>
      </w:r>
      <w:r>
        <w:t>mode, the heat pump reverses the refrigeration cycle and moves heat rather than generates heat from</w:t>
      </w:r>
      <w:r>
        <w:rPr>
          <w:spacing w:val="1"/>
        </w:rPr>
        <w:t xml:space="preserve"> </w:t>
      </w:r>
      <w:r>
        <w:t>sources such as gas furnaces and radiant heating. When installed properly, an air-source heat pump</w:t>
      </w:r>
      <w:r>
        <w:rPr>
          <w:spacing w:val="1"/>
        </w:rPr>
        <w:t xml:space="preserve"> </w:t>
      </w:r>
      <w:r>
        <w:t>delivers 1.5 to 3 times more heat than the electricity consumed (energy.gov)</w:t>
      </w:r>
      <w:hyperlink w:anchor="_bookmark0" w:history="1">
        <w:r>
          <w:rPr>
            <w:vertAlign w:val="superscript"/>
          </w:rPr>
          <w:t>1</w:t>
        </w:r>
      </w:hyperlink>
      <w:r>
        <w:t>. At a site for which a heat</w:t>
      </w:r>
      <w:r>
        <w:rPr>
          <w:spacing w:val="1"/>
        </w:rPr>
        <w:t xml:space="preserve"> </w:t>
      </w:r>
      <w:r>
        <w:t>pump cannot serve all the heating loads, supplemental heating is provided through an electric resistance</w:t>
      </w:r>
      <w:r>
        <w:rPr>
          <w:spacing w:val="-47"/>
        </w:rPr>
        <w:t xml:space="preserve"> </w:t>
      </w:r>
      <w:r>
        <w:t>heating coil. This technology will use only electricity and no other fuel for heating and cooling</w:t>
      </w:r>
      <w:r>
        <w:rPr>
          <w:spacing w:val="1"/>
        </w:rPr>
        <w:t xml:space="preserve"> </w:t>
      </w:r>
      <w:r>
        <w:t>requirements.</w:t>
      </w:r>
    </w:p>
    <w:p w14:paraId="10372080" w14:textId="77777777" w:rsidR="0027485B" w:rsidRDefault="001D6D47">
      <w:pPr>
        <w:pStyle w:val="BodyText"/>
        <w:spacing w:before="120"/>
        <w:ind w:left="118" w:right="318" w:firstLine="1"/>
      </w:pPr>
      <w:r>
        <w:t>A central heat pump distributes cooled and heated air throughout the house through ductwork. Typically,</w:t>
      </w:r>
      <w:r>
        <w:rPr>
          <w:spacing w:val="-47"/>
        </w:rPr>
        <w:t xml:space="preserve"> </w:t>
      </w:r>
      <w:r>
        <w:t>a residential central heat pump is served by a single-phase circuit. The efficiency of a central heat pump is</w:t>
      </w:r>
      <w:r>
        <w:rPr>
          <w:spacing w:val="-47"/>
        </w:rPr>
        <w:t xml:space="preserve"> </w:t>
      </w:r>
      <w:r>
        <w:t>represented by a seasonal energy efficiency ratio (SEER) rating for cooling mode and a heating seasonal</w:t>
      </w:r>
      <w:r>
        <w:rPr>
          <w:spacing w:val="1"/>
        </w:rPr>
        <w:t xml:space="preserve"> </w:t>
      </w:r>
      <w:r>
        <w:t>performance</w:t>
      </w:r>
      <w:r>
        <w:rPr>
          <w:spacing w:val="-2"/>
        </w:rPr>
        <w:t xml:space="preserve"> </w:t>
      </w:r>
      <w:r>
        <w:t>factor</w:t>
      </w:r>
      <w:r>
        <w:rPr>
          <w:spacing w:val="-2"/>
        </w:rPr>
        <w:t xml:space="preserve"> </w:t>
      </w:r>
      <w:r>
        <w:t>(HSPF)</w:t>
      </w:r>
      <w:r>
        <w:rPr>
          <w:spacing w:val="-1"/>
        </w:rPr>
        <w:t xml:space="preserve"> </w:t>
      </w:r>
      <w:r>
        <w:t>rating for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heating</w:t>
      </w:r>
      <w:r>
        <w:rPr>
          <w:spacing w:val="-3"/>
        </w:rPr>
        <w:t xml:space="preserve"> </w:t>
      </w:r>
      <w:r>
        <w:t>mode.</w:t>
      </w:r>
    </w:p>
    <w:p w14:paraId="10372081" w14:textId="77777777" w:rsidR="0027485B" w:rsidRDefault="001D6D47">
      <w:pPr>
        <w:pStyle w:val="BodyText"/>
        <w:spacing w:before="118"/>
        <w:ind w:left="119" w:right="314" w:hanging="1"/>
      </w:pPr>
      <w:r>
        <w:t>This measure recommends replacing the existing central air conditioner used for cooling and the existing</w:t>
      </w:r>
      <w:r>
        <w:rPr>
          <w:spacing w:val="1"/>
        </w:rPr>
        <w:t xml:space="preserve"> </w:t>
      </w:r>
      <w:r>
        <w:t>gas furnace used for heating with central heat pump. This fuel substitution measure meets the eligibility</w:t>
      </w:r>
      <w:r>
        <w:rPr>
          <w:spacing w:val="1"/>
        </w:rPr>
        <w:t xml:space="preserve"> </w:t>
      </w:r>
      <w:r>
        <w:t>requirements Decision 19-08-009.</w:t>
      </w:r>
      <w:hyperlink w:anchor="_bookmark1" w:history="1">
        <w:r>
          <w:rPr>
            <w:vertAlign w:val="superscript"/>
          </w:rPr>
          <w:t>2</w:t>
        </w:r>
        <w:r>
          <w:t xml:space="preserve"> </w:t>
        </w:r>
      </w:hyperlink>
      <w:r>
        <w:t>Further, since natural gas is being substituted with electricity this is an</w:t>
      </w:r>
      <w:r>
        <w:rPr>
          <w:spacing w:val="-47"/>
        </w:rPr>
        <w:t xml:space="preserve"> </w:t>
      </w:r>
      <w:r>
        <w:t>electrification measure.</w:t>
      </w:r>
    </w:p>
    <w:p w14:paraId="10372082" w14:textId="77777777" w:rsidR="0027485B" w:rsidRDefault="0027485B">
      <w:pPr>
        <w:pStyle w:val="BodyText"/>
      </w:pPr>
    </w:p>
    <w:p w14:paraId="10372083" w14:textId="77777777" w:rsidR="0027485B" w:rsidRDefault="0027485B">
      <w:pPr>
        <w:pStyle w:val="BodyText"/>
        <w:spacing w:before="9"/>
        <w:rPr>
          <w:sz w:val="20"/>
        </w:rPr>
      </w:pPr>
    </w:p>
    <w:p w14:paraId="10372084" w14:textId="77777777" w:rsidR="0027485B" w:rsidRDefault="001D6D47">
      <w:pPr>
        <w:pStyle w:val="Heading1"/>
        <w:spacing w:before="1"/>
      </w:pPr>
      <w:bookmarkStart w:id="6" w:name="_TOC_250020"/>
      <w:r>
        <w:rPr>
          <w:color w:val="CFAB79"/>
        </w:rPr>
        <w:t>MEASURE</w:t>
      </w:r>
      <w:r>
        <w:rPr>
          <w:color w:val="CFAB79"/>
          <w:spacing w:val="21"/>
        </w:rPr>
        <w:t xml:space="preserve"> </w:t>
      </w:r>
      <w:r>
        <w:rPr>
          <w:color w:val="CFAB79"/>
        </w:rPr>
        <w:t>CASE</w:t>
      </w:r>
      <w:r>
        <w:rPr>
          <w:color w:val="CFAB79"/>
          <w:spacing w:val="22"/>
        </w:rPr>
        <w:t xml:space="preserve"> </w:t>
      </w:r>
      <w:bookmarkEnd w:id="6"/>
      <w:r>
        <w:rPr>
          <w:color w:val="CFAB79"/>
        </w:rPr>
        <w:t>DESCRIPTION</w:t>
      </w:r>
    </w:p>
    <w:p w14:paraId="10372085" w14:textId="77777777" w:rsidR="0027485B" w:rsidRDefault="001D6D47">
      <w:pPr>
        <w:pStyle w:val="BodyText"/>
        <w:spacing w:before="114"/>
        <w:ind w:left="119" w:right="371"/>
      </w:pPr>
      <w:r>
        <w:t>The measure case is defined as an all-electric residential central air-source heat pump using electric</w:t>
      </w:r>
      <w:r>
        <w:rPr>
          <w:spacing w:val="1"/>
        </w:rPr>
        <w:t xml:space="preserve"> </w:t>
      </w:r>
      <w:r>
        <w:t>resistance heating if supplemental heating is required. The measure case exceeds the code requirements</w:t>
      </w:r>
      <w:r>
        <w:rPr>
          <w:spacing w:val="-47"/>
        </w:rPr>
        <w:t xml:space="preserve"> </w:t>
      </w:r>
      <w:r>
        <w:t>and is defined by the efficiency tiers specified below. The central heat pump should meet or exceed both</w:t>
      </w:r>
      <w:r>
        <w:rPr>
          <w:spacing w:val="-4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SEER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HSPF</w:t>
      </w:r>
      <w:r>
        <w:rPr>
          <w:spacing w:val="-1"/>
        </w:rPr>
        <w:t xml:space="preserve"> </w:t>
      </w:r>
      <w:r>
        <w:t>rating listed</w:t>
      </w:r>
      <w:r>
        <w:rPr>
          <w:spacing w:val="-2"/>
        </w:rPr>
        <w:t xml:space="preserve"> </w:t>
      </w:r>
      <w:r>
        <w:t>below.</w:t>
      </w:r>
    </w:p>
    <w:p w14:paraId="10372086" w14:textId="77777777" w:rsidR="0027485B" w:rsidRDefault="0027485B">
      <w:pPr>
        <w:pStyle w:val="BodyText"/>
        <w:spacing w:before="4"/>
        <w:rPr>
          <w:sz w:val="23"/>
        </w:rPr>
      </w:pPr>
    </w:p>
    <w:p w14:paraId="10372087" w14:textId="77777777" w:rsidR="0027485B" w:rsidRDefault="001D6D47">
      <w:pPr>
        <w:ind w:left="120"/>
        <w:rPr>
          <w:sz w:val="20"/>
        </w:rPr>
      </w:pPr>
      <w:r>
        <w:rPr>
          <w:sz w:val="20"/>
        </w:rPr>
        <w:t>Measure</w:t>
      </w:r>
      <w:r>
        <w:rPr>
          <w:spacing w:val="-3"/>
          <w:sz w:val="20"/>
        </w:rPr>
        <w:t xml:space="preserve"> </w:t>
      </w:r>
      <w:r>
        <w:rPr>
          <w:sz w:val="20"/>
        </w:rPr>
        <w:t>Offering</w:t>
      </w:r>
      <w:r>
        <w:rPr>
          <w:spacing w:val="-2"/>
          <w:sz w:val="20"/>
        </w:rPr>
        <w:t xml:space="preserve"> </w:t>
      </w:r>
      <w:r>
        <w:rPr>
          <w:sz w:val="20"/>
        </w:rPr>
        <w:t>IDs</w:t>
      </w:r>
    </w:p>
    <w:p w14:paraId="10372088" w14:textId="77777777" w:rsidR="0027485B" w:rsidRDefault="0027485B">
      <w:pPr>
        <w:pStyle w:val="BodyText"/>
        <w:spacing w:before="2"/>
        <w:rPr>
          <w:sz w:val="6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7"/>
        <w:gridCol w:w="3830"/>
        <w:gridCol w:w="3832"/>
      </w:tblGrid>
      <w:tr w:rsidR="0027485B" w14:paraId="1037208C" w14:textId="77777777">
        <w:trPr>
          <w:trHeight w:val="489"/>
        </w:trPr>
        <w:tc>
          <w:tcPr>
            <w:tcW w:w="1687" w:type="dxa"/>
            <w:shd w:val="clear" w:color="auto" w:fill="F1F1F1"/>
          </w:tcPr>
          <w:p w14:paraId="10372089" w14:textId="77777777" w:rsidR="0027485B" w:rsidRDefault="001D6D47">
            <w:pPr>
              <w:pStyle w:val="TableParagraph"/>
              <w:spacing w:before="0" w:line="240" w:lineRule="atLeast"/>
              <w:ind w:left="405" w:right="386" w:firstLine="36"/>
              <w:rPr>
                <w:sz w:val="20"/>
              </w:rPr>
            </w:pPr>
            <w:r>
              <w:rPr>
                <w:sz w:val="20"/>
              </w:rPr>
              <w:t>Statewide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Offering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ID</w:t>
            </w:r>
          </w:p>
        </w:tc>
        <w:tc>
          <w:tcPr>
            <w:tcW w:w="3830" w:type="dxa"/>
            <w:shd w:val="clear" w:color="auto" w:fill="F1F1F1"/>
          </w:tcPr>
          <w:p w14:paraId="1037208A" w14:textId="77777777" w:rsidR="0027485B" w:rsidRDefault="001D6D47">
            <w:pPr>
              <w:pStyle w:val="TableParagraph"/>
              <w:spacing w:before="123"/>
              <w:ind w:left="866"/>
              <w:rPr>
                <w:sz w:val="20"/>
              </w:rPr>
            </w:pPr>
            <w:r>
              <w:rPr>
                <w:sz w:val="20"/>
              </w:rPr>
              <w:t>Measure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Description</w:t>
            </w:r>
          </w:p>
        </w:tc>
        <w:tc>
          <w:tcPr>
            <w:tcW w:w="3832" w:type="dxa"/>
            <w:shd w:val="clear" w:color="auto" w:fill="F1F1F1"/>
          </w:tcPr>
          <w:p w14:paraId="1037208B" w14:textId="77777777" w:rsidR="0027485B" w:rsidRDefault="001D6D47">
            <w:pPr>
              <w:pStyle w:val="TableParagraph"/>
              <w:spacing w:before="123"/>
              <w:ind w:left="1034"/>
              <w:rPr>
                <w:sz w:val="20"/>
              </w:rPr>
            </w:pPr>
            <w:r>
              <w:rPr>
                <w:sz w:val="20"/>
              </w:rPr>
              <w:t>Base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Description</w:t>
            </w:r>
          </w:p>
        </w:tc>
      </w:tr>
      <w:tr w:rsidR="0027485B" w14:paraId="10372090" w14:textId="77777777">
        <w:trPr>
          <w:trHeight w:val="489"/>
        </w:trPr>
        <w:tc>
          <w:tcPr>
            <w:tcW w:w="1687" w:type="dxa"/>
          </w:tcPr>
          <w:p w14:paraId="1037208D" w14:textId="77777777" w:rsidR="0027485B" w:rsidRDefault="001D6D47">
            <w:pPr>
              <w:pStyle w:val="TableParagraph"/>
              <w:spacing w:before="123"/>
              <w:rPr>
                <w:sz w:val="20"/>
              </w:rPr>
            </w:pPr>
            <w:r>
              <w:rPr>
                <w:sz w:val="20"/>
              </w:rPr>
              <w:t>SWHC045A</w:t>
            </w:r>
          </w:p>
        </w:tc>
        <w:tc>
          <w:tcPr>
            <w:tcW w:w="3830" w:type="dxa"/>
          </w:tcPr>
          <w:p w14:paraId="1037208E" w14:textId="77777777" w:rsidR="0027485B" w:rsidRDefault="001D6D47">
            <w:pPr>
              <w:pStyle w:val="TableParagraph"/>
              <w:spacing w:before="0" w:line="240" w:lineRule="atLeast"/>
              <w:ind w:left="108" w:right="420"/>
              <w:rPr>
                <w:sz w:val="20"/>
              </w:rPr>
            </w:pPr>
            <w:r>
              <w:rPr>
                <w:sz w:val="20"/>
              </w:rPr>
              <w:t>Residential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Central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Pump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SEER&gt;=15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HSPF&gt;=8.7</w:t>
            </w:r>
          </w:p>
        </w:tc>
        <w:tc>
          <w:tcPr>
            <w:tcW w:w="3832" w:type="dxa"/>
          </w:tcPr>
          <w:p w14:paraId="1037208F" w14:textId="77777777" w:rsidR="0027485B" w:rsidRDefault="0027485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 w14:paraId="10372091" w14:textId="77777777" w:rsidR="0027485B" w:rsidRDefault="00796EE8">
      <w:pPr>
        <w:pStyle w:val="BodyText"/>
        <w:spacing w:before="7"/>
        <w:rPr>
          <w:sz w:val="26"/>
        </w:rPr>
      </w:pPr>
      <w:r>
        <w:pict w14:anchorId="103722EC">
          <v:rect id="docshape5" o:spid="_x0000_s1034" style="position:absolute;margin-left:1in;margin-top:17.45pt;width:2in;height:.7pt;z-index:-15728128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14:paraId="10372092" w14:textId="77777777" w:rsidR="0027485B" w:rsidRDefault="0027485B">
      <w:pPr>
        <w:pStyle w:val="BodyText"/>
        <w:rPr>
          <w:sz w:val="20"/>
        </w:rPr>
      </w:pPr>
    </w:p>
    <w:p w14:paraId="10372093" w14:textId="77777777" w:rsidR="0027485B" w:rsidRDefault="0027485B">
      <w:pPr>
        <w:pStyle w:val="BodyText"/>
        <w:rPr>
          <w:sz w:val="20"/>
        </w:rPr>
      </w:pPr>
    </w:p>
    <w:p w14:paraId="10372094" w14:textId="77777777" w:rsidR="0027485B" w:rsidRDefault="0027485B">
      <w:pPr>
        <w:pStyle w:val="BodyText"/>
        <w:spacing w:before="10"/>
        <w:rPr>
          <w:sz w:val="19"/>
        </w:rPr>
      </w:pPr>
    </w:p>
    <w:p w14:paraId="10372095" w14:textId="77777777" w:rsidR="0027485B" w:rsidRDefault="001D6D47">
      <w:pPr>
        <w:ind w:left="120"/>
        <w:rPr>
          <w:sz w:val="18"/>
        </w:rPr>
      </w:pPr>
      <w:bookmarkStart w:id="7" w:name="_bookmark0"/>
      <w:bookmarkEnd w:id="7"/>
      <w:r>
        <w:rPr>
          <w:spacing w:val="-1"/>
          <w:position w:val="5"/>
          <w:sz w:val="12"/>
        </w:rPr>
        <w:t>1</w:t>
      </w:r>
      <w:r>
        <w:rPr>
          <w:spacing w:val="53"/>
          <w:position w:val="5"/>
          <w:sz w:val="12"/>
        </w:rPr>
        <w:t xml:space="preserve"> </w:t>
      </w:r>
      <w:hyperlink r:id="rId9">
        <w:r>
          <w:rPr>
            <w:color w:val="0000FF"/>
            <w:spacing w:val="-1"/>
            <w:sz w:val="18"/>
            <w:u w:val="single" w:color="0000FF"/>
          </w:rPr>
          <w:t>https://www.energy.gov/energysaver/heat-pump-systems/air-source-heat-pumps</w:t>
        </w:r>
      </w:hyperlink>
    </w:p>
    <w:p w14:paraId="10372096" w14:textId="77777777" w:rsidR="0027485B" w:rsidRDefault="001D6D47">
      <w:pPr>
        <w:spacing w:before="119"/>
        <w:ind w:left="119" w:right="455"/>
        <w:rPr>
          <w:sz w:val="18"/>
        </w:rPr>
      </w:pPr>
      <w:bookmarkStart w:id="8" w:name="_bookmark1"/>
      <w:bookmarkEnd w:id="8"/>
      <w:r>
        <w:rPr>
          <w:position w:val="5"/>
          <w:sz w:val="12"/>
        </w:rPr>
        <w:t xml:space="preserve">2 </w:t>
      </w:r>
      <w:r>
        <w:rPr>
          <w:sz w:val="18"/>
        </w:rPr>
        <w:t xml:space="preserve">California Public Utilities Commission (CPUC). 2019. </w:t>
      </w:r>
      <w:r>
        <w:rPr>
          <w:i/>
          <w:sz w:val="18"/>
        </w:rPr>
        <w:t>Decision 19-08-009 in the Order Instituting Rulemaking Concerning Energy</w:t>
      </w:r>
      <w:r>
        <w:rPr>
          <w:i/>
          <w:spacing w:val="-38"/>
          <w:sz w:val="18"/>
        </w:rPr>
        <w:t xml:space="preserve"> </w:t>
      </w:r>
      <w:r>
        <w:rPr>
          <w:i/>
          <w:sz w:val="18"/>
        </w:rPr>
        <w:t>Efficiency Rolling Portfolios,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Policies,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Programs,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Evaluation,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and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Related Issues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(R.13-11-005).</w:t>
      </w:r>
      <w:r>
        <w:rPr>
          <w:i/>
          <w:spacing w:val="-1"/>
          <w:sz w:val="18"/>
        </w:rPr>
        <w:t xml:space="preserve"> </w:t>
      </w:r>
      <w:r>
        <w:rPr>
          <w:sz w:val="18"/>
        </w:rPr>
        <w:t>Issued</w:t>
      </w:r>
      <w:r>
        <w:rPr>
          <w:spacing w:val="1"/>
          <w:sz w:val="18"/>
        </w:rPr>
        <w:t xml:space="preserve"> </w:t>
      </w:r>
      <w:r>
        <w:rPr>
          <w:sz w:val="18"/>
        </w:rPr>
        <w:t>August</w:t>
      </w:r>
      <w:r>
        <w:rPr>
          <w:spacing w:val="1"/>
          <w:sz w:val="18"/>
        </w:rPr>
        <w:t xml:space="preserve"> </w:t>
      </w:r>
      <w:r>
        <w:rPr>
          <w:sz w:val="18"/>
        </w:rPr>
        <w:t>5.</w:t>
      </w:r>
    </w:p>
    <w:p w14:paraId="10372097" w14:textId="77777777" w:rsidR="0027485B" w:rsidRDefault="0027485B">
      <w:pPr>
        <w:rPr>
          <w:sz w:val="18"/>
        </w:rPr>
        <w:sectPr w:rsidR="0027485B">
          <w:headerReference w:type="default" r:id="rId10"/>
          <w:footerReference w:type="default" r:id="rId11"/>
          <w:pgSz w:w="12240" w:h="15840"/>
          <w:pgMar w:top="1220" w:right="1140" w:bottom="1320" w:left="1320" w:header="858" w:footer="1129" w:gutter="0"/>
          <w:cols w:space="720"/>
        </w:sectPr>
      </w:pPr>
    </w:p>
    <w:p w14:paraId="10372098" w14:textId="77777777" w:rsidR="0027485B" w:rsidRDefault="0027485B">
      <w:pPr>
        <w:pStyle w:val="BodyText"/>
        <w:spacing w:before="6"/>
        <w:rPr>
          <w:sz w:val="24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7"/>
        <w:gridCol w:w="3830"/>
        <w:gridCol w:w="3832"/>
      </w:tblGrid>
      <w:tr w:rsidR="0027485B" w14:paraId="1037209C" w14:textId="77777777">
        <w:trPr>
          <w:trHeight w:val="489"/>
        </w:trPr>
        <w:tc>
          <w:tcPr>
            <w:tcW w:w="1687" w:type="dxa"/>
            <w:shd w:val="clear" w:color="auto" w:fill="F1F1F1"/>
          </w:tcPr>
          <w:p w14:paraId="10372099" w14:textId="77777777" w:rsidR="0027485B" w:rsidRDefault="001D6D47">
            <w:pPr>
              <w:pStyle w:val="TableParagraph"/>
              <w:spacing w:before="0" w:line="240" w:lineRule="atLeast"/>
              <w:ind w:left="405" w:right="386" w:firstLine="36"/>
              <w:rPr>
                <w:sz w:val="20"/>
              </w:rPr>
            </w:pPr>
            <w:r>
              <w:rPr>
                <w:sz w:val="20"/>
              </w:rPr>
              <w:t>Statewide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Offering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ID</w:t>
            </w:r>
          </w:p>
        </w:tc>
        <w:tc>
          <w:tcPr>
            <w:tcW w:w="3830" w:type="dxa"/>
            <w:shd w:val="clear" w:color="auto" w:fill="F1F1F1"/>
          </w:tcPr>
          <w:p w14:paraId="1037209A" w14:textId="77777777" w:rsidR="0027485B" w:rsidRDefault="001D6D47">
            <w:pPr>
              <w:pStyle w:val="TableParagraph"/>
              <w:spacing w:before="123"/>
              <w:ind w:left="866"/>
              <w:rPr>
                <w:sz w:val="20"/>
              </w:rPr>
            </w:pPr>
            <w:r>
              <w:rPr>
                <w:sz w:val="20"/>
              </w:rPr>
              <w:t>Measure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Description</w:t>
            </w:r>
          </w:p>
        </w:tc>
        <w:tc>
          <w:tcPr>
            <w:tcW w:w="3832" w:type="dxa"/>
            <w:shd w:val="clear" w:color="auto" w:fill="F1F1F1"/>
          </w:tcPr>
          <w:p w14:paraId="1037209B" w14:textId="77777777" w:rsidR="0027485B" w:rsidRDefault="001D6D47">
            <w:pPr>
              <w:pStyle w:val="TableParagraph"/>
              <w:spacing w:before="123"/>
              <w:ind w:left="1034"/>
              <w:rPr>
                <w:sz w:val="20"/>
              </w:rPr>
            </w:pPr>
            <w:r>
              <w:rPr>
                <w:sz w:val="20"/>
              </w:rPr>
              <w:t>Base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Description</w:t>
            </w:r>
          </w:p>
        </w:tc>
      </w:tr>
      <w:tr w:rsidR="0027485B" w14:paraId="103720A1" w14:textId="77777777">
        <w:trPr>
          <w:trHeight w:val="489"/>
        </w:trPr>
        <w:tc>
          <w:tcPr>
            <w:tcW w:w="1687" w:type="dxa"/>
          </w:tcPr>
          <w:p w14:paraId="1037209D" w14:textId="77777777" w:rsidR="0027485B" w:rsidRDefault="001D6D47">
            <w:pPr>
              <w:pStyle w:val="TableParagraph"/>
              <w:spacing w:before="123"/>
              <w:rPr>
                <w:sz w:val="20"/>
              </w:rPr>
            </w:pPr>
            <w:r>
              <w:rPr>
                <w:sz w:val="20"/>
              </w:rPr>
              <w:t>SWHC045B</w:t>
            </w:r>
          </w:p>
        </w:tc>
        <w:tc>
          <w:tcPr>
            <w:tcW w:w="3830" w:type="dxa"/>
          </w:tcPr>
          <w:p w14:paraId="1037209E" w14:textId="77777777" w:rsidR="0027485B" w:rsidRDefault="001D6D47">
            <w:pPr>
              <w:pStyle w:val="TableParagraph"/>
              <w:spacing w:before="0" w:line="240" w:lineRule="atLeast"/>
              <w:ind w:left="108" w:right="420"/>
              <w:rPr>
                <w:sz w:val="20"/>
              </w:rPr>
            </w:pPr>
            <w:r>
              <w:rPr>
                <w:sz w:val="20"/>
              </w:rPr>
              <w:t>Residential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Central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Pump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SEER&gt;=16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HSPF&gt;=9</w:t>
            </w:r>
          </w:p>
        </w:tc>
        <w:tc>
          <w:tcPr>
            <w:tcW w:w="3832" w:type="dxa"/>
            <w:vMerge w:val="restart"/>
          </w:tcPr>
          <w:p w14:paraId="1037209F" w14:textId="77777777" w:rsidR="0027485B" w:rsidRDefault="0027485B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103720A0" w14:textId="77777777" w:rsidR="0027485B" w:rsidRDefault="001D6D47">
            <w:pPr>
              <w:pStyle w:val="TableParagraph"/>
              <w:spacing w:before="134"/>
              <w:ind w:left="108" w:right="758"/>
              <w:jc w:val="both"/>
              <w:rPr>
                <w:sz w:val="20"/>
              </w:rPr>
            </w:pPr>
            <w:r>
              <w:rPr>
                <w:sz w:val="20"/>
              </w:rPr>
              <w:t>Residential split air-conditioner 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SEER=14 &amp; gas furnace with Thermal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Efficiency 80%</w:t>
            </w:r>
          </w:p>
        </w:tc>
      </w:tr>
      <w:tr w:rsidR="0027485B" w14:paraId="103720A6" w14:textId="77777777">
        <w:trPr>
          <w:trHeight w:val="486"/>
        </w:trPr>
        <w:tc>
          <w:tcPr>
            <w:tcW w:w="1687" w:type="dxa"/>
          </w:tcPr>
          <w:p w14:paraId="103720A2" w14:textId="77777777" w:rsidR="0027485B" w:rsidRDefault="001D6D47">
            <w:pPr>
              <w:pStyle w:val="TableParagraph"/>
              <w:spacing w:before="121"/>
              <w:rPr>
                <w:sz w:val="20"/>
              </w:rPr>
            </w:pPr>
            <w:r>
              <w:rPr>
                <w:sz w:val="20"/>
              </w:rPr>
              <w:t>SWHC045C</w:t>
            </w:r>
          </w:p>
        </w:tc>
        <w:tc>
          <w:tcPr>
            <w:tcW w:w="3830" w:type="dxa"/>
          </w:tcPr>
          <w:p w14:paraId="103720A3" w14:textId="77777777" w:rsidR="0027485B" w:rsidRDefault="001D6D47">
            <w:pPr>
              <w:pStyle w:val="TableParagraph"/>
              <w:spacing w:before="0" w:line="243" w:lineRule="exact"/>
              <w:ind w:left="108"/>
              <w:rPr>
                <w:sz w:val="20"/>
              </w:rPr>
            </w:pPr>
            <w:r>
              <w:rPr>
                <w:sz w:val="20"/>
              </w:rPr>
              <w:t>Residential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Central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Pump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SEER&gt;=17</w:t>
            </w:r>
          </w:p>
          <w:p w14:paraId="103720A4" w14:textId="77777777" w:rsidR="0027485B" w:rsidRDefault="001D6D47">
            <w:pPr>
              <w:pStyle w:val="TableParagraph"/>
              <w:spacing w:before="0"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HSPF&gt;=9.4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03720A5" w14:textId="77777777" w:rsidR="0027485B" w:rsidRDefault="0027485B">
            <w:pPr>
              <w:rPr>
                <w:sz w:val="2"/>
                <w:szCs w:val="2"/>
              </w:rPr>
            </w:pPr>
          </w:p>
        </w:tc>
      </w:tr>
      <w:tr w:rsidR="0027485B" w14:paraId="103720AA" w14:textId="77777777">
        <w:trPr>
          <w:trHeight w:val="489"/>
        </w:trPr>
        <w:tc>
          <w:tcPr>
            <w:tcW w:w="1687" w:type="dxa"/>
          </w:tcPr>
          <w:p w14:paraId="103720A7" w14:textId="77777777" w:rsidR="0027485B" w:rsidRDefault="001D6D47">
            <w:pPr>
              <w:pStyle w:val="TableParagraph"/>
              <w:spacing w:before="123"/>
              <w:rPr>
                <w:sz w:val="20"/>
              </w:rPr>
            </w:pPr>
            <w:r>
              <w:rPr>
                <w:sz w:val="20"/>
              </w:rPr>
              <w:t>SWHC045D</w:t>
            </w:r>
          </w:p>
        </w:tc>
        <w:tc>
          <w:tcPr>
            <w:tcW w:w="3830" w:type="dxa"/>
          </w:tcPr>
          <w:p w14:paraId="103720A8" w14:textId="77777777" w:rsidR="0027485B" w:rsidRDefault="001D6D47">
            <w:pPr>
              <w:pStyle w:val="TableParagraph"/>
              <w:spacing w:before="0" w:line="240" w:lineRule="atLeast"/>
              <w:ind w:left="108" w:right="420"/>
              <w:rPr>
                <w:sz w:val="20"/>
              </w:rPr>
            </w:pPr>
            <w:r>
              <w:rPr>
                <w:sz w:val="20"/>
              </w:rPr>
              <w:t>Residential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Central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Pump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SEER&gt;=18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HSPF&gt;=9.7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03720A9" w14:textId="77777777" w:rsidR="0027485B" w:rsidRDefault="0027485B">
            <w:pPr>
              <w:rPr>
                <w:sz w:val="2"/>
                <w:szCs w:val="2"/>
              </w:rPr>
            </w:pPr>
          </w:p>
        </w:tc>
      </w:tr>
      <w:tr w:rsidR="0027485B" w14:paraId="103720B1" w14:textId="77777777">
        <w:trPr>
          <w:trHeight w:val="486"/>
        </w:trPr>
        <w:tc>
          <w:tcPr>
            <w:tcW w:w="1687" w:type="dxa"/>
          </w:tcPr>
          <w:p w14:paraId="103720AB" w14:textId="77777777" w:rsidR="0027485B" w:rsidRDefault="001D6D47">
            <w:pPr>
              <w:pStyle w:val="TableParagraph"/>
              <w:spacing w:before="123"/>
              <w:rPr>
                <w:sz w:val="20"/>
              </w:rPr>
            </w:pPr>
            <w:r>
              <w:rPr>
                <w:sz w:val="20"/>
              </w:rPr>
              <w:t>SWHC045E</w:t>
            </w:r>
          </w:p>
        </w:tc>
        <w:tc>
          <w:tcPr>
            <w:tcW w:w="3830" w:type="dxa"/>
          </w:tcPr>
          <w:p w14:paraId="103720AC" w14:textId="77777777" w:rsidR="0027485B" w:rsidRDefault="001D6D47">
            <w:pPr>
              <w:pStyle w:val="TableParagraph"/>
              <w:spacing w:before="1" w:line="243" w:lineRule="exact"/>
              <w:ind w:left="108"/>
              <w:rPr>
                <w:sz w:val="20"/>
              </w:rPr>
            </w:pPr>
            <w:r>
              <w:rPr>
                <w:sz w:val="20"/>
              </w:rPr>
              <w:t>Residential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Central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Pump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SEER&gt;=15</w:t>
            </w:r>
          </w:p>
          <w:p w14:paraId="103720AD" w14:textId="77777777" w:rsidR="0027485B" w:rsidRDefault="001D6D47">
            <w:pPr>
              <w:pStyle w:val="TableParagraph"/>
              <w:spacing w:before="0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HSPF&gt;=8.7</w:t>
            </w:r>
          </w:p>
        </w:tc>
        <w:tc>
          <w:tcPr>
            <w:tcW w:w="3832" w:type="dxa"/>
            <w:vMerge w:val="restart"/>
          </w:tcPr>
          <w:p w14:paraId="103720AE" w14:textId="77777777" w:rsidR="0027485B" w:rsidRDefault="0027485B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103720AF" w14:textId="77777777" w:rsidR="0027485B" w:rsidRDefault="0027485B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103720B0" w14:textId="77777777" w:rsidR="0027485B" w:rsidRDefault="001D6D47">
            <w:pPr>
              <w:pStyle w:val="TableParagraph"/>
              <w:spacing w:before="137"/>
              <w:ind w:left="108" w:right="758"/>
              <w:jc w:val="both"/>
              <w:rPr>
                <w:sz w:val="20"/>
              </w:rPr>
            </w:pPr>
            <w:r>
              <w:rPr>
                <w:sz w:val="20"/>
              </w:rPr>
              <w:t>Residential split air-conditioner 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SEER=13 &amp; gas furnace with Thermal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Efficiency 80%</w:t>
            </w:r>
          </w:p>
        </w:tc>
      </w:tr>
      <w:tr w:rsidR="0027485B" w14:paraId="103720B5" w14:textId="77777777">
        <w:trPr>
          <w:trHeight w:val="489"/>
        </w:trPr>
        <w:tc>
          <w:tcPr>
            <w:tcW w:w="1687" w:type="dxa"/>
          </w:tcPr>
          <w:p w14:paraId="103720B2" w14:textId="77777777" w:rsidR="0027485B" w:rsidRDefault="001D6D47">
            <w:pPr>
              <w:pStyle w:val="TableParagraph"/>
              <w:spacing w:before="123"/>
              <w:rPr>
                <w:sz w:val="20"/>
              </w:rPr>
            </w:pPr>
            <w:r>
              <w:rPr>
                <w:sz w:val="20"/>
              </w:rPr>
              <w:t>SWHC045F</w:t>
            </w:r>
          </w:p>
        </w:tc>
        <w:tc>
          <w:tcPr>
            <w:tcW w:w="3830" w:type="dxa"/>
          </w:tcPr>
          <w:p w14:paraId="103720B3" w14:textId="77777777" w:rsidR="0027485B" w:rsidRDefault="001D6D47">
            <w:pPr>
              <w:pStyle w:val="TableParagraph"/>
              <w:spacing w:before="0" w:line="240" w:lineRule="atLeast"/>
              <w:ind w:left="108" w:right="419"/>
              <w:rPr>
                <w:sz w:val="20"/>
              </w:rPr>
            </w:pPr>
            <w:r>
              <w:rPr>
                <w:sz w:val="20"/>
              </w:rPr>
              <w:t>Residential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Central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Pump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SEER&gt;=16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HSPF&gt;=9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03720B4" w14:textId="77777777" w:rsidR="0027485B" w:rsidRDefault="0027485B">
            <w:pPr>
              <w:rPr>
                <w:sz w:val="2"/>
                <w:szCs w:val="2"/>
              </w:rPr>
            </w:pPr>
          </w:p>
        </w:tc>
      </w:tr>
      <w:tr w:rsidR="0027485B" w14:paraId="103720B9" w14:textId="77777777">
        <w:trPr>
          <w:trHeight w:val="489"/>
        </w:trPr>
        <w:tc>
          <w:tcPr>
            <w:tcW w:w="1687" w:type="dxa"/>
          </w:tcPr>
          <w:p w14:paraId="103720B6" w14:textId="77777777" w:rsidR="0027485B" w:rsidRDefault="001D6D47">
            <w:pPr>
              <w:pStyle w:val="TableParagraph"/>
              <w:spacing w:before="123"/>
              <w:rPr>
                <w:sz w:val="20"/>
              </w:rPr>
            </w:pPr>
            <w:r>
              <w:rPr>
                <w:sz w:val="20"/>
              </w:rPr>
              <w:t>SWHC045G</w:t>
            </w:r>
          </w:p>
        </w:tc>
        <w:tc>
          <w:tcPr>
            <w:tcW w:w="3830" w:type="dxa"/>
          </w:tcPr>
          <w:p w14:paraId="103720B7" w14:textId="77777777" w:rsidR="0027485B" w:rsidRDefault="001D6D47">
            <w:pPr>
              <w:pStyle w:val="TableParagraph"/>
              <w:spacing w:before="0" w:line="240" w:lineRule="atLeast"/>
              <w:ind w:left="108" w:right="420"/>
              <w:rPr>
                <w:sz w:val="20"/>
              </w:rPr>
            </w:pPr>
            <w:r>
              <w:rPr>
                <w:sz w:val="20"/>
              </w:rPr>
              <w:t>Residential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Central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Pump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SEER&gt;=17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HSPF&gt;=9.4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03720B8" w14:textId="77777777" w:rsidR="0027485B" w:rsidRDefault="0027485B">
            <w:pPr>
              <w:rPr>
                <w:sz w:val="2"/>
                <w:szCs w:val="2"/>
              </w:rPr>
            </w:pPr>
          </w:p>
        </w:tc>
      </w:tr>
      <w:tr w:rsidR="0027485B" w14:paraId="103720BE" w14:textId="77777777">
        <w:trPr>
          <w:trHeight w:val="486"/>
        </w:trPr>
        <w:tc>
          <w:tcPr>
            <w:tcW w:w="1687" w:type="dxa"/>
          </w:tcPr>
          <w:p w14:paraId="103720BA" w14:textId="77777777" w:rsidR="0027485B" w:rsidRDefault="001D6D47">
            <w:pPr>
              <w:pStyle w:val="TableParagraph"/>
              <w:spacing w:before="121"/>
              <w:rPr>
                <w:sz w:val="20"/>
              </w:rPr>
            </w:pPr>
            <w:r>
              <w:rPr>
                <w:sz w:val="20"/>
              </w:rPr>
              <w:t>SWHC045H</w:t>
            </w:r>
          </w:p>
        </w:tc>
        <w:tc>
          <w:tcPr>
            <w:tcW w:w="3830" w:type="dxa"/>
          </w:tcPr>
          <w:p w14:paraId="103720BB" w14:textId="77777777" w:rsidR="0027485B" w:rsidRDefault="001D6D47">
            <w:pPr>
              <w:pStyle w:val="TableParagraph"/>
              <w:spacing w:before="1" w:line="243" w:lineRule="exact"/>
              <w:ind w:left="108"/>
              <w:rPr>
                <w:sz w:val="20"/>
              </w:rPr>
            </w:pPr>
            <w:r>
              <w:rPr>
                <w:sz w:val="20"/>
              </w:rPr>
              <w:t>Residential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Central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Pump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SEER&gt;=18</w:t>
            </w:r>
          </w:p>
          <w:p w14:paraId="103720BC" w14:textId="77777777" w:rsidR="0027485B" w:rsidRDefault="001D6D47">
            <w:pPr>
              <w:pStyle w:val="TableParagraph"/>
              <w:spacing w:before="0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HSPF&gt;=9.7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03720BD" w14:textId="77777777" w:rsidR="0027485B" w:rsidRDefault="0027485B">
            <w:pPr>
              <w:rPr>
                <w:sz w:val="2"/>
                <w:szCs w:val="2"/>
              </w:rPr>
            </w:pPr>
          </w:p>
        </w:tc>
      </w:tr>
    </w:tbl>
    <w:p w14:paraId="103720BF" w14:textId="77777777" w:rsidR="0027485B" w:rsidRDefault="0027485B">
      <w:pPr>
        <w:pStyle w:val="BodyText"/>
        <w:rPr>
          <w:sz w:val="20"/>
        </w:rPr>
      </w:pPr>
    </w:p>
    <w:p w14:paraId="103720C0" w14:textId="77777777" w:rsidR="0027485B" w:rsidRDefault="0027485B">
      <w:pPr>
        <w:pStyle w:val="BodyText"/>
        <w:spacing w:before="7"/>
        <w:rPr>
          <w:sz w:val="18"/>
        </w:rPr>
      </w:pPr>
    </w:p>
    <w:p w14:paraId="103720C1" w14:textId="77777777" w:rsidR="0027485B" w:rsidRDefault="001D6D47">
      <w:pPr>
        <w:pStyle w:val="Heading1"/>
        <w:spacing w:before="52"/>
        <w:jc w:val="both"/>
      </w:pPr>
      <w:bookmarkStart w:id="9" w:name="_TOC_250019"/>
      <w:r>
        <w:rPr>
          <w:color w:val="CFAB79"/>
        </w:rPr>
        <w:t>BASE</w:t>
      </w:r>
      <w:r>
        <w:rPr>
          <w:color w:val="CFAB79"/>
          <w:spacing w:val="18"/>
        </w:rPr>
        <w:t xml:space="preserve"> </w:t>
      </w:r>
      <w:r>
        <w:rPr>
          <w:color w:val="CFAB79"/>
        </w:rPr>
        <w:t>CASE</w:t>
      </w:r>
      <w:r>
        <w:rPr>
          <w:color w:val="CFAB79"/>
          <w:spacing w:val="18"/>
        </w:rPr>
        <w:t xml:space="preserve"> </w:t>
      </w:r>
      <w:bookmarkEnd w:id="9"/>
      <w:r>
        <w:rPr>
          <w:color w:val="CFAB79"/>
        </w:rPr>
        <w:t>DESCRIPTION</w:t>
      </w:r>
    </w:p>
    <w:p w14:paraId="103720C2" w14:textId="77777777" w:rsidR="0027485B" w:rsidRDefault="001D6D47">
      <w:pPr>
        <w:pStyle w:val="BodyText"/>
        <w:spacing w:before="115"/>
        <w:ind w:left="119" w:right="639"/>
        <w:jc w:val="both"/>
      </w:pPr>
      <w:r>
        <w:t>The base case for the code condition is defined as a residential central air conditioning unit for cooling</w:t>
      </w:r>
      <w:r>
        <w:rPr>
          <w:spacing w:val="-47"/>
        </w:rPr>
        <w:t xml:space="preserve"> </w:t>
      </w:r>
      <w:r>
        <w:t>and gas furnace for space heating that meets the California Appliance Efficiency Regulations (Title 20)</w:t>
      </w:r>
      <w:r>
        <w:rPr>
          <w:spacing w:val="1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t>requirements</w:t>
      </w:r>
      <w:r>
        <w:rPr>
          <w:spacing w:val="-1"/>
        </w:rPr>
        <w:t xml:space="preserve"> </w:t>
      </w:r>
      <w:r>
        <w:t>prevailing in</w:t>
      </w:r>
      <w:r>
        <w:rPr>
          <w:spacing w:val="-3"/>
        </w:rPr>
        <w:t xml:space="preserve"> </w:t>
      </w:r>
      <w:r>
        <w:t>2020</w:t>
      </w:r>
      <w:r>
        <w:rPr>
          <w:spacing w:val="-1"/>
        </w:rPr>
        <w:t xml:space="preserve"> </w:t>
      </w:r>
      <w:r>
        <w:t>(see</w:t>
      </w:r>
      <w:r>
        <w:rPr>
          <w:spacing w:val="1"/>
        </w:rPr>
        <w:t xml:space="preserve"> </w:t>
      </w:r>
      <w:r>
        <w:t>Code Requirements).</w:t>
      </w:r>
    </w:p>
    <w:p w14:paraId="103720C3" w14:textId="77777777" w:rsidR="0027485B" w:rsidRDefault="001D6D47">
      <w:pPr>
        <w:pStyle w:val="BodyText"/>
        <w:spacing w:before="121"/>
        <w:ind w:left="119" w:right="643"/>
        <w:jc w:val="both"/>
      </w:pPr>
      <w:r>
        <w:t>The base case for the existing condition is a residential central air conditioning unit for cooling and gas</w:t>
      </w:r>
      <w:r>
        <w:rPr>
          <w:spacing w:val="-48"/>
        </w:rPr>
        <w:t xml:space="preserve"> </w:t>
      </w:r>
      <w:r>
        <w:t>furnace for space heating meeting that meets the California Appliance Efficiency Regulations (Title 20)</w:t>
      </w:r>
      <w:r>
        <w:rPr>
          <w:spacing w:val="-47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t>requirements</w:t>
      </w:r>
      <w:r>
        <w:rPr>
          <w:spacing w:val="-1"/>
        </w:rPr>
        <w:t xml:space="preserve"> </w:t>
      </w:r>
      <w:r>
        <w:t>prevailing in</w:t>
      </w:r>
      <w:r>
        <w:rPr>
          <w:spacing w:val="-3"/>
        </w:rPr>
        <w:t xml:space="preserve"> </w:t>
      </w:r>
      <w:r>
        <w:t>2010</w:t>
      </w:r>
      <w:r>
        <w:rPr>
          <w:spacing w:val="-1"/>
        </w:rPr>
        <w:t xml:space="preserve"> </w:t>
      </w:r>
      <w:r>
        <w:t>(see</w:t>
      </w:r>
      <w:r>
        <w:rPr>
          <w:spacing w:val="1"/>
        </w:rPr>
        <w:t xml:space="preserve"> </w:t>
      </w:r>
      <w:r>
        <w:t>Code Requirements).</w:t>
      </w:r>
    </w:p>
    <w:p w14:paraId="103720C4" w14:textId="77777777" w:rsidR="0027485B" w:rsidRDefault="001D6D47">
      <w:pPr>
        <w:pStyle w:val="BodyText"/>
        <w:spacing w:before="120"/>
        <w:ind w:left="120"/>
        <w:jc w:val="both"/>
      </w:pPr>
      <w:r>
        <w:t>Base,</w:t>
      </w:r>
      <w:r>
        <w:rPr>
          <w:spacing w:val="-3"/>
        </w:rPr>
        <w:t xml:space="preserve"> </w:t>
      </w:r>
      <w:r>
        <w:t>Standard,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Measure Cases</w:t>
      </w:r>
    </w:p>
    <w:p w14:paraId="103720C5" w14:textId="77777777" w:rsidR="0027485B" w:rsidRDefault="0027485B">
      <w:pPr>
        <w:pStyle w:val="BodyText"/>
        <w:spacing w:before="11"/>
        <w:rPr>
          <w:sz w:val="9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6"/>
        <w:gridCol w:w="7644"/>
      </w:tblGrid>
      <w:tr w:rsidR="0027485B" w14:paraId="103720C8" w14:textId="77777777">
        <w:trPr>
          <w:trHeight w:val="244"/>
        </w:trPr>
        <w:tc>
          <w:tcPr>
            <w:tcW w:w="1706" w:type="dxa"/>
            <w:shd w:val="clear" w:color="auto" w:fill="F1F1F1"/>
          </w:tcPr>
          <w:p w14:paraId="103720C6" w14:textId="77777777" w:rsidR="0027485B" w:rsidRDefault="001D6D4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Case</w:t>
            </w:r>
          </w:p>
        </w:tc>
        <w:tc>
          <w:tcPr>
            <w:tcW w:w="7644" w:type="dxa"/>
            <w:shd w:val="clear" w:color="auto" w:fill="F1F1F1"/>
          </w:tcPr>
          <w:p w14:paraId="103720C7" w14:textId="77777777" w:rsidR="0027485B" w:rsidRDefault="001D6D47">
            <w:pPr>
              <w:pStyle w:val="TableParagraph"/>
              <w:spacing w:before="1"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Description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Typical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Scenario</w:t>
            </w:r>
          </w:p>
        </w:tc>
      </w:tr>
      <w:tr w:rsidR="0027485B" w14:paraId="103720CB" w14:textId="77777777">
        <w:trPr>
          <w:trHeight w:val="241"/>
        </w:trPr>
        <w:tc>
          <w:tcPr>
            <w:tcW w:w="1706" w:type="dxa"/>
          </w:tcPr>
          <w:p w14:paraId="103720C9" w14:textId="77777777" w:rsidR="0027485B" w:rsidRDefault="001D6D47">
            <w:pPr>
              <w:pStyle w:val="TableParagraph"/>
              <w:spacing w:before="0" w:line="222" w:lineRule="exact"/>
              <w:rPr>
                <w:sz w:val="20"/>
              </w:rPr>
            </w:pPr>
            <w:r>
              <w:rPr>
                <w:sz w:val="20"/>
              </w:rPr>
              <w:t>Measure</w:t>
            </w:r>
          </w:p>
        </w:tc>
        <w:tc>
          <w:tcPr>
            <w:tcW w:w="7644" w:type="dxa"/>
          </w:tcPr>
          <w:p w14:paraId="103720CA" w14:textId="77777777" w:rsidR="0027485B" w:rsidRDefault="001D6D47">
            <w:pPr>
              <w:pStyle w:val="TableParagraph"/>
              <w:spacing w:before="0"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Residential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split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pump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SEER&gt;=15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HSPF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&gt;=8.7</w:t>
            </w:r>
          </w:p>
        </w:tc>
      </w:tr>
      <w:tr w:rsidR="0027485B" w14:paraId="103720CE" w14:textId="77777777">
        <w:trPr>
          <w:trHeight w:val="244"/>
        </w:trPr>
        <w:tc>
          <w:tcPr>
            <w:tcW w:w="1706" w:type="dxa"/>
          </w:tcPr>
          <w:p w14:paraId="103720CC" w14:textId="77777777" w:rsidR="0027485B" w:rsidRDefault="001D6D4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Existing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Condition</w:t>
            </w:r>
          </w:p>
        </w:tc>
        <w:tc>
          <w:tcPr>
            <w:tcW w:w="7644" w:type="dxa"/>
          </w:tcPr>
          <w:p w14:paraId="103720CD" w14:textId="77777777" w:rsidR="0027485B" w:rsidRDefault="001D6D47">
            <w:pPr>
              <w:pStyle w:val="TableParagraph"/>
              <w:spacing w:before="1"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Residential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split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air-conditioner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SEER=13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furnace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Thermal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Efficiency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80%</w:t>
            </w:r>
          </w:p>
        </w:tc>
      </w:tr>
      <w:tr w:rsidR="0027485B" w14:paraId="103720D1" w14:textId="77777777">
        <w:trPr>
          <w:trHeight w:val="244"/>
        </w:trPr>
        <w:tc>
          <w:tcPr>
            <w:tcW w:w="1706" w:type="dxa"/>
          </w:tcPr>
          <w:p w14:paraId="103720CF" w14:textId="77777777" w:rsidR="0027485B" w:rsidRDefault="001D6D4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Code/Standard</w:t>
            </w:r>
          </w:p>
        </w:tc>
        <w:tc>
          <w:tcPr>
            <w:tcW w:w="7644" w:type="dxa"/>
          </w:tcPr>
          <w:p w14:paraId="103720D0" w14:textId="77777777" w:rsidR="0027485B" w:rsidRDefault="001D6D47">
            <w:pPr>
              <w:pStyle w:val="TableParagraph"/>
              <w:spacing w:before="1"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Residential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split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air-conditioner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SEER=14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furnace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Thermal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Efficiency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80%</w:t>
            </w:r>
          </w:p>
        </w:tc>
      </w:tr>
    </w:tbl>
    <w:p w14:paraId="103720D2" w14:textId="77777777" w:rsidR="0027485B" w:rsidRDefault="0027485B">
      <w:pPr>
        <w:pStyle w:val="BodyText"/>
      </w:pPr>
    </w:p>
    <w:p w14:paraId="103720D3" w14:textId="77777777" w:rsidR="0027485B" w:rsidRDefault="0027485B">
      <w:pPr>
        <w:pStyle w:val="BodyText"/>
        <w:spacing w:before="9"/>
        <w:rPr>
          <w:sz w:val="20"/>
        </w:rPr>
      </w:pPr>
    </w:p>
    <w:p w14:paraId="103720D4" w14:textId="77777777" w:rsidR="0027485B" w:rsidRDefault="001D6D47">
      <w:pPr>
        <w:pStyle w:val="Heading1"/>
        <w:jc w:val="both"/>
      </w:pPr>
      <w:bookmarkStart w:id="10" w:name="_TOC_250018"/>
      <w:r>
        <w:rPr>
          <w:color w:val="CFAB79"/>
        </w:rPr>
        <w:t>CODE</w:t>
      </w:r>
      <w:r>
        <w:rPr>
          <w:color w:val="CFAB79"/>
          <w:spacing w:val="35"/>
        </w:rPr>
        <w:t xml:space="preserve"> </w:t>
      </w:r>
      <w:bookmarkEnd w:id="10"/>
      <w:r>
        <w:rPr>
          <w:color w:val="CFAB79"/>
        </w:rPr>
        <w:t>REQUIREMENTS</w:t>
      </w:r>
    </w:p>
    <w:p w14:paraId="103720D5" w14:textId="77777777" w:rsidR="0027485B" w:rsidRDefault="001D6D47">
      <w:pPr>
        <w:pStyle w:val="BodyText"/>
        <w:spacing w:before="115"/>
        <w:ind w:left="120" w:right="791"/>
      </w:pPr>
      <w:r>
        <w:t>Applicable state and federal codes and standards for air-cooled air-conditioners and heat pumps are</w:t>
      </w:r>
      <w:r>
        <w:rPr>
          <w:spacing w:val="-48"/>
        </w:rPr>
        <w:t xml:space="preserve"> </w:t>
      </w:r>
      <w:r>
        <w:t>specified below.</w:t>
      </w:r>
    </w:p>
    <w:p w14:paraId="103720D6" w14:textId="77777777" w:rsidR="0027485B" w:rsidRDefault="0027485B">
      <w:pPr>
        <w:sectPr w:rsidR="0027485B">
          <w:pgSz w:w="12240" w:h="15840"/>
          <w:pgMar w:top="1220" w:right="1140" w:bottom="1320" w:left="1320" w:header="858" w:footer="1129" w:gutter="0"/>
          <w:cols w:space="720"/>
        </w:sectPr>
      </w:pPr>
    </w:p>
    <w:p w14:paraId="103720D7" w14:textId="77777777" w:rsidR="0027485B" w:rsidRDefault="0027485B">
      <w:pPr>
        <w:pStyle w:val="BodyText"/>
        <w:rPr>
          <w:sz w:val="20"/>
        </w:rPr>
      </w:pPr>
    </w:p>
    <w:p w14:paraId="103720D8" w14:textId="77777777" w:rsidR="0027485B" w:rsidRDefault="001D6D47">
      <w:pPr>
        <w:spacing w:before="59"/>
        <w:ind w:left="120"/>
        <w:rPr>
          <w:sz w:val="20"/>
        </w:rPr>
      </w:pPr>
      <w:r>
        <w:rPr>
          <w:sz w:val="20"/>
        </w:rPr>
        <w:t>Applicable</w:t>
      </w:r>
      <w:r>
        <w:rPr>
          <w:spacing w:val="-3"/>
          <w:sz w:val="20"/>
        </w:rPr>
        <w:t xml:space="preserve"> </w:t>
      </w:r>
      <w:r>
        <w:rPr>
          <w:sz w:val="20"/>
        </w:rPr>
        <w:t>State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Federal</w:t>
      </w:r>
      <w:r>
        <w:rPr>
          <w:spacing w:val="-2"/>
          <w:sz w:val="20"/>
        </w:rPr>
        <w:t xml:space="preserve"> </w:t>
      </w:r>
      <w:r>
        <w:rPr>
          <w:sz w:val="20"/>
        </w:rPr>
        <w:t>Codes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Standards</w:t>
      </w:r>
    </w:p>
    <w:p w14:paraId="103720D9" w14:textId="77777777" w:rsidR="0027485B" w:rsidRDefault="0027485B">
      <w:pPr>
        <w:pStyle w:val="BodyText"/>
        <w:spacing w:before="2"/>
        <w:rPr>
          <w:sz w:val="6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5"/>
        <w:gridCol w:w="4320"/>
        <w:gridCol w:w="1620"/>
      </w:tblGrid>
      <w:tr w:rsidR="0027485B" w14:paraId="103720DD" w14:textId="77777777">
        <w:trPr>
          <w:trHeight w:val="285"/>
        </w:trPr>
        <w:tc>
          <w:tcPr>
            <w:tcW w:w="3595" w:type="dxa"/>
            <w:shd w:val="clear" w:color="auto" w:fill="F1F1F1"/>
          </w:tcPr>
          <w:p w14:paraId="103720DA" w14:textId="77777777" w:rsidR="0027485B" w:rsidRDefault="001D6D47">
            <w:pPr>
              <w:pStyle w:val="TableParagraph"/>
              <w:spacing w:before="23" w:line="242" w:lineRule="exact"/>
              <w:rPr>
                <w:sz w:val="20"/>
              </w:rPr>
            </w:pPr>
            <w:r>
              <w:rPr>
                <w:sz w:val="20"/>
              </w:rPr>
              <w:t>Code</w:t>
            </w:r>
          </w:p>
        </w:tc>
        <w:tc>
          <w:tcPr>
            <w:tcW w:w="4320" w:type="dxa"/>
            <w:shd w:val="clear" w:color="auto" w:fill="F1F1F1"/>
          </w:tcPr>
          <w:p w14:paraId="103720DB" w14:textId="77777777" w:rsidR="0027485B" w:rsidRDefault="001D6D47">
            <w:pPr>
              <w:pStyle w:val="TableParagraph"/>
              <w:spacing w:before="23" w:line="242" w:lineRule="exact"/>
              <w:ind w:left="1077"/>
              <w:rPr>
                <w:sz w:val="20"/>
              </w:rPr>
            </w:pPr>
            <w:r>
              <w:rPr>
                <w:sz w:val="20"/>
              </w:rPr>
              <w:t>Applicable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Reference</w:t>
            </w:r>
          </w:p>
        </w:tc>
        <w:tc>
          <w:tcPr>
            <w:tcW w:w="1620" w:type="dxa"/>
            <w:shd w:val="clear" w:color="auto" w:fill="F1F1F1"/>
          </w:tcPr>
          <w:p w14:paraId="103720DC" w14:textId="77777777" w:rsidR="0027485B" w:rsidRDefault="001D6D47">
            <w:pPr>
              <w:pStyle w:val="TableParagraph"/>
              <w:spacing w:before="23" w:line="242" w:lineRule="exact"/>
              <w:ind w:left="247"/>
              <w:rPr>
                <w:sz w:val="20"/>
              </w:rPr>
            </w:pPr>
            <w:r>
              <w:rPr>
                <w:sz w:val="20"/>
              </w:rPr>
              <w:t>Effective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</w:p>
        </w:tc>
      </w:tr>
      <w:tr w:rsidR="0027485B" w14:paraId="103720E2" w14:textId="77777777">
        <w:trPr>
          <w:trHeight w:val="813"/>
        </w:trPr>
        <w:tc>
          <w:tcPr>
            <w:tcW w:w="3595" w:type="dxa"/>
          </w:tcPr>
          <w:p w14:paraId="103720DE" w14:textId="77777777" w:rsidR="0027485B" w:rsidRDefault="001D6D47">
            <w:pPr>
              <w:pStyle w:val="TableParagraph"/>
              <w:ind w:right="463"/>
              <w:rPr>
                <w:sz w:val="20"/>
              </w:rPr>
            </w:pPr>
            <w:r>
              <w:rPr>
                <w:sz w:val="20"/>
              </w:rPr>
              <w:t>CA Appliance Efficiency Regulations –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Title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</w:p>
        </w:tc>
        <w:tc>
          <w:tcPr>
            <w:tcW w:w="4320" w:type="dxa"/>
          </w:tcPr>
          <w:p w14:paraId="103720DF" w14:textId="77777777" w:rsidR="0027485B" w:rsidRDefault="001D6D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Section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1605.1(c)(1)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Table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C-3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14:paraId="103720E0" w14:textId="77777777" w:rsidR="0027485B" w:rsidRDefault="001D6D47">
            <w:pPr>
              <w:pStyle w:val="TableParagraph"/>
              <w:spacing w:before="7" w:line="260" w:lineRule="atLeast"/>
              <w:ind w:right="1716"/>
              <w:rPr>
                <w:sz w:val="20"/>
              </w:rPr>
            </w:pPr>
            <w:r>
              <w:rPr>
                <w:sz w:val="20"/>
              </w:rPr>
              <w:t>Section 1605.1 (e)(1) Table E-6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Section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1605.1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(e)(1)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Table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E-7</w:t>
            </w:r>
          </w:p>
        </w:tc>
        <w:tc>
          <w:tcPr>
            <w:tcW w:w="1620" w:type="dxa"/>
          </w:tcPr>
          <w:p w14:paraId="103720E1" w14:textId="77777777" w:rsidR="0027485B" w:rsidRDefault="001D6D47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>January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2019</w:t>
            </w:r>
          </w:p>
        </w:tc>
      </w:tr>
      <w:tr w:rsidR="0027485B" w14:paraId="103720E6" w14:textId="77777777">
        <w:trPr>
          <w:trHeight w:val="546"/>
        </w:trPr>
        <w:tc>
          <w:tcPr>
            <w:tcW w:w="3595" w:type="dxa"/>
          </w:tcPr>
          <w:p w14:paraId="103720E3" w14:textId="77777777" w:rsidR="0027485B" w:rsidRDefault="001D6D47">
            <w:pPr>
              <w:pStyle w:val="TableParagraph"/>
              <w:ind w:right="463"/>
              <w:rPr>
                <w:sz w:val="20"/>
              </w:rPr>
            </w:pPr>
            <w:r>
              <w:rPr>
                <w:sz w:val="20"/>
              </w:rPr>
              <w:t>CA Appliance Efficiency Regulations –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Title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</w:p>
        </w:tc>
        <w:tc>
          <w:tcPr>
            <w:tcW w:w="4320" w:type="dxa"/>
          </w:tcPr>
          <w:p w14:paraId="103720E4" w14:textId="77777777" w:rsidR="0027485B" w:rsidRDefault="001D6D47">
            <w:pPr>
              <w:pStyle w:val="TableParagraph"/>
              <w:spacing w:before="4" w:line="260" w:lineRule="atLeast"/>
              <w:ind w:right="1419"/>
              <w:rPr>
                <w:sz w:val="20"/>
              </w:rPr>
            </w:pPr>
            <w:r>
              <w:rPr>
                <w:sz w:val="20"/>
              </w:rPr>
              <w:t>Section 1605.1(c)(1) Table C-2 and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Section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1605.1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(e)(1)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Table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E-4</w:t>
            </w:r>
          </w:p>
        </w:tc>
        <w:tc>
          <w:tcPr>
            <w:tcW w:w="1620" w:type="dxa"/>
          </w:tcPr>
          <w:p w14:paraId="103720E5" w14:textId="77777777" w:rsidR="0027485B" w:rsidRDefault="001D6D47">
            <w:pPr>
              <w:pStyle w:val="TableParagraph"/>
              <w:ind w:left="127"/>
              <w:rPr>
                <w:sz w:val="20"/>
              </w:rPr>
            </w:pPr>
            <w:r>
              <w:rPr>
                <w:sz w:val="20"/>
              </w:rPr>
              <w:t>January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23,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2006</w:t>
            </w:r>
          </w:p>
        </w:tc>
      </w:tr>
      <w:tr w:rsidR="0027485B" w14:paraId="103720EA" w14:textId="77777777">
        <w:trPr>
          <w:trHeight w:val="530"/>
        </w:trPr>
        <w:tc>
          <w:tcPr>
            <w:tcW w:w="3595" w:type="dxa"/>
          </w:tcPr>
          <w:p w14:paraId="103720E7" w14:textId="77777777" w:rsidR="0027485B" w:rsidRDefault="001D6D47">
            <w:pPr>
              <w:pStyle w:val="TableParagraph"/>
              <w:ind w:right="147"/>
              <w:rPr>
                <w:sz w:val="20"/>
              </w:rPr>
            </w:pPr>
            <w:r>
              <w:rPr>
                <w:sz w:val="20"/>
              </w:rPr>
              <w:t>CA Building Energy Efficiency Standards –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Title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24 (2019)</w:t>
            </w:r>
          </w:p>
        </w:tc>
        <w:tc>
          <w:tcPr>
            <w:tcW w:w="4320" w:type="dxa"/>
          </w:tcPr>
          <w:p w14:paraId="103720E8" w14:textId="77777777" w:rsidR="0027485B" w:rsidRDefault="001D6D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1620" w:type="dxa"/>
          </w:tcPr>
          <w:p w14:paraId="103720E9" w14:textId="77777777" w:rsidR="0027485B" w:rsidRDefault="001D6D47">
            <w:pPr>
              <w:pStyle w:val="TableParagraph"/>
              <w:ind w:left="240" w:right="234"/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</w:tr>
      <w:tr w:rsidR="0027485B" w14:paraId="103720EE" w14:textId="77777777">
        <w:trPr>
          <w:trHeight w:val="350"/>
        </w:trPr>
        <w:tc>
          <w:tcPr>
            <w:tcW w:w="3595" w:type="dxa"/>
          </w:tcPr>
          <w:p w14:paraId="103720EB" w14:textId="77777777" w:rsidR="0027485B" w:rsidRDefault="001D6D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Federal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Standards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(Title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10)</w:t>
            </w:r>
          </w:p>
        </w:tc>
        <w:tc>
          <w:tcPr>
            <w:tcW w:w="4320" w:type="dxa"/>
          </w:tcPr>
          <w:p w14:paraId="103720EC" w14:textId="77777777" w:rsidR="0027485B" w:rsidRDefault="001D6D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1620" w:type="dxa"/>
          </w:tcPr>
          <w:p w14:paraId="103720ED" w14:textId="77777777" w:rsidR="0027485B" w:rsidRDefault="001D6D47">
            <w:pPr>
              <w:pStyle w:val="TableParagraph"/>
              <w:ind w:left="240" w:right="234"/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</w:tr>
    </w:tbl>
    <w:p w14:paraId="103720EF" w14:textId="77777777" w:rsidR="0027485B" w:rsidRDefault="0027485B">
      <w:pPr>
        <w:pStyle w:val="BodyText"/>
        <w:rPr>
          <w:sz w:val="20"/>
        </w:rPr>
      </w:pPr>
    </w:p>
    <w:p w14:paraId="103720F0" w14:textId="77777777" w:rsidR="0027485B" w:rsidRDefault="0027485B">
      <w:pPr>
        <w:pStyle w:val="BodyText"/>
        <w:spacing w:before="6"/>
        <w:rPr>
          <w:sz w:val="21"/>
        </w:rPr>
      </w:pPr>
    </w:p>
    <w:p w14:paraId="103720F1" w14:textId="77777777" w:rsidR="0027485B" w:rsidRDefault="001D6D47">
      <w:pPr>
        <w:pStyle w:val="BodyText"/>
        <w:ind w:left="118" w:right="384" w:firstLine="1"/>
      </w:pPr>
      <w:r>
        <w:t>California Appliance Efficiency Regulations (Title 20)</w:t>
      </w:r>
      <w:hyperlink w:anchor="_bookmark2" w:history="1">
        <w:r>
          <w:rPr>
            <w:vertAlign w:val="superscript"/>
          </w:rPr>
          <w:t>3</w:t>
        </w:r>
        <w:r>
          <w:t xml:space="preserve"> </w:t>
        </w:r>
      </w:hyperlink>
      <w:r>
        <w:t>Section 1605.1(c)1 Table C-3 (portions replicated</w:t>
      </w:r>
      <w:r>
        <w:rPr>
          <w:spacing w:val="1"/>
        </w:rPr>
        <w:t xml:space="preserve"> </w:t>
      </w:r>
      <w:r>
        <w:t>below) established standards for single phase air-cooled air conditioners and heat pumps for capacities &lt;</w:t>
      </w:r>
      <w:r>
        <w:rPr>
          <w:spacing w:val="-47"/>
        </w:rPr>
        <w:t xml:space="preserve"> </w:t>
      </w:r>
      <w:r>
        <w:t>65,000 Btu/hr. Section 1605.1 (e) (1) Table E-8 and Table E-9 (also replicated below) provide the</w:t>
      </w:r>
      <w:r>
        <w:rPr>
          <w:spacing w:val="1"/>
        </w:rPr>
        <w:t xml:space="preserve"> </w:t>
      </w:r>
      <w:r>
        <w:t>standards</w:t>
      </w:r>
      <w:r>
        <w:rPr>
          <w:spacing w:val="-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central</w:t>
      </w:r>
      <w:r>
        <w:rPr>
          <w:spacing w:val="-2"/>
        </w:rPr>
        <w:t xml:space="preserve"> </w:t>
      </w:r>
      <w:r>
        <w:t>gas</w:t>
      </w:r>
      <w:r>
        <w:rPr>
          <w:spacing w:val="1"/>
        </w:rPr>
        <w:t xml:space="preserve"> </w:t>
      </w:r>
      <w:r>
        <w:t>furnaces</w:t>
      </w:r>
      <w:r>
        <w:rPr>
          <w:spacing w:val="1"/>
        </w:rPr>
        <w:t xml:space="preserve"> </w:t>
      </w:r>
      <w:r>
        <w:t>&lt;</w:t>
      </w:r>
      <w:r>
        <w:rPr>
          <w:spacing w:val="-3"/>
        </w:rPr>
        <w:t xml:space="preserve"> </w:t>
      </w:r>
      <w:r>
        <w:t>225,000</w:t>
      </w:r>
      <w:r>
        <w:rPr>
          <w:spacing w:val="1"/>
        </w:rPr>
        <w:t xml:space="preserve"> </w:t>
      </w:r>
      <w:r>
        <w:t>Btu</w:t>
      </w:r>
      <w:r>
        <w:rPr>
          <w:spacing w:val="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duct furnaces.</w:t>
      </w:r>
    </w:p>
    <w:p w14:paraId="103720F2" w14:textId="77777777" w:rsidR="0027485B" w:rsidRDefault="0027485B">
      <w:pPr>
        <w:pStyle w:val="BodyText"/>
        <w:rPr>
          <w:sz w:val="20"/>
        </w:rPr>
      </w:pPr>
    </w:p>
    <w:p w14:paraId="103720F3" w14:textId="77777777" w:rsidR="0027485B" w:rsidRDefault="0027485B">
      <w:pPr>
        <w:pStyle w:val="BodyText"/>
        <w:rPr>
          <w:sz w:val="20"/>
        </w:rPr>
      </w:pPr>
    </w:p>
    <w:p w14:paraId="103720F4" w14:textId="77777777" w:rsidR="0027485B" w:rsidRDefault="0027485B">
      <w:pPr>
        <w:pStyle w:val="BodyText"/>
        <w:rPr>
          <w:sz w:val="20"/>
        </w:rPr>
      </w:pPr>
    </w:p>
    <w:p w14:paraId="103720F5" w14:textId="77777777" w:rsidR="0027485B" w:rsidRDefault="0027485B">
      <w:pPr>
        <w:pStyle w:val="BodyText"/>
        <w:rPr>
          <w:sz w:val="20"/>
        </w:rPr>
      </w:pPr>
    </w:p>
    <w:p w14:paraId="103720F6" w14:textId="77777777" w:rsidR="0027485B" w:rsidRDefault="0027485B">
      <w:pPr>
        <w:pStyle w:val="BodyText"/>
        <w:rPr>
          <w:sz w:val="20"/>
        </w:rPr>
      </w:pPr>
    </w:p>
    <w:p w14:paraId="103720F7" w14:textId="77777777" w:rsidR="0027485B" w:rsidRDefault="0027485B">
      <w:pPr>
        <w:pStyle w:val="BodyText"/>
        <w:rPr>
          <w:sz w:val="20"/>
        </w:rPr>
      </w:pPr>
    </w:p>
    <w:p w14:paraId="103720F8" w14:textId="77777777" w:rsidR="0027485B" w:rsidRDefault="0027485B">
      <w:pPr>
        <w:pStyle w:val="BodyText"/>
        <w:rPr>
          <w:sz w:val="20"/>
        </w:rPr>
      </w:pPr>
    </w:p>
    <w:p w14:paraId="103720F9" w14:textId="77777777" w:rsidR="0027485B" w:rsidRDefault="0027485B">
      <w:pPr>
        <w:pStyle w:val="BodyText"/>
        <w:rPr>
          <w:sz w:val="20"/>
        </w:rPr>
      </w:pPr>
    </w:p>
    <w:p w14:paraId="103720FA" w14:textId="77777777" w:rsidR="0027485B" w:rsidRDefault="0027485B">
      <w:pPr>
        <w:pStyle w:val="BodyText"/>
        <w:rPr>
          <w:sz w:val="20"/>
        </w:rPr>
      </w:pPr>
    </w:p>
    <w:p w14:paraId="103720FB" w14:textId="77777777" w:rsidR="0027485B" w:rsidRDefault="0027485B">
      <w:pPr>
        <w:pStyle w:val="BodyText"/>
        <w:rPr>
          <w:sz w:val="20"/>
        </w:rPr>
      </w:pPr>
    </w:p>
    <w:p w14:paraId="103720FC" w14:textId="77777777" w:rsidR="0027485B" w:rsidRDefault="0027485B">
      <w:pPr>
        <w:pStyle w:val="BodyText"/>
        <w:rPr>
          <w:sz w:val="20"/>
        </w:rPr>
      </w:pPr>
    </w:p>
    <w:p w14:paraId="103720FD" w14:textId="77777777" w:rsidR="0027485B" w:rsidRDefault="0027485B">
      <w:pPr>
        <w:pStyle w:val="BodyText"/>
        <w:rPr>
          <w:sz w:val="20"/>
        </w:rPr>
      </w:pPr>
    </w:p>
    <w:p w14:paraId="103720FE" w14:textId="77777777" w:rsidR="0027485B" w:rsidRDefault="0027485B">
      <w:pPr>
        <w:pStyle w:val="BodyText"/>
        <w:rPr>
          <w:sz w:val="20"/>
        </w:rPr>
      </w:pPr>
    </w:p>
    <w:p w14:paraId="103720FF" w14:textId="77777777" w:rsidR="0027485B" w:rsidRDefault="0027485B">
      <w:pPr>
        <w:pStyle w:val="BodyText"/>
        <w:rPr>
          <w:sz w:val="20"/>
        </w:rPr>
      </w:pPr>
    </w:p>
    <w:p w14:paraId="10372100" w14:textId="77777777" w:rsidR="0027485B" w:rsidRDefault="0027485B">
      <w:pPr>
        <w:pStyle w:val="BodyText"/>
        <w:rPr>
          <w:sz w:val="20"/>
        </w:rPr>
      </w:pPr>
    </w:p>
    <w:p w14:paraId="10372101" w14:textId="77777777" w:rsidR="0027485B" w:rsidRDefault="0027485B">
      <w:pPr>
        <w:pStyle w:val="BodyText"/>
        <w:rPr>
          <w:sz w:val="20"/>
        </w:rPr>
      </w:pPr>
    </w:p>
    <w:p w14:paraId="10372102" w14:textId="77777777" w:rsidR="0027485B" w:rsidRDefault="0027485B">
      <w:pPr>
        <w:pStyle w:val="BodyText"/>
        <w:rPr>
          <w:sz w:val="20"/>
        </w:rPr>
      </w:pPr>
    </w:p>
    <w:p w14:paraId="10372103" w14:textId="77777777" w:rsidR="0027485B" w:rsidRDefault="0027485B">
      <w:pPr>
        <w:pStyle w:val="BodyText"/>
        <w:rPr>
          <w:sz w:val="20"/>
        </w:rPr>
      </w:pPr>
    </w:p>
    <w:p w14:paraId="10372104" w14:textId="77777777" w:rsidR="0027485B" w:rsidRDefault="0027485B">
      <w:pPr>
        <w:pStyle w:val="BodyText"/>
        <w:rPr>
          <w:sz w:val="20"/>
        </w:rPr>
      </w:pPr>
    </w:p>
    <w:p w14:paraId="10372105" w14:textId="77777777" w:rsidR="0027485B" w:rsidRDefault="0027485B">
      <w:pPr>
        <w:pStyle w:val="BodyText"/>
        <w:rPr>
          <w:sz w:val="20"/>
        </w:rPr>
      </w:pPr>
    </w:p>
    <w:p w14:paraId="10372106" w14:textId="77777777" w:rsidR="0027485B" w:rsidRDefault="0027485B">
      <w:pPr>
        <w:pStyle w:val="BodyText"/>
        <w:rPr>
          <w:sz w:val="20"/>
        </w:rPr>
      </w:pPr>
    </w:p>
    <w:p w14:paraId="10372107" w14:textId="77777777" w:rsidR="0027485B" w:rsidRDefault="0027485B">
      <w:pPr>
        <w:pStyle w:val="BodyText"/>
        <w:rPr>
          <w:sz w:val="20"/>
        </w:rPr>
      </w:pPr>
    </w:p>
    <w:p w14:paraId="10372108" w14:textId="77777777" w:rsidR="0027485B" w:rsidRDefault="0027485B">
      <w:pPr>
        <w:pStyle w:val="BodyText"/>
        <w:rPr>
          <w:sz w:val="20"/>
        </w:rPr>
      </w:pPr>
    </w:p>
    <w:p w14:paraId="10372109" w14:textId="77777777" w:rsidR="0027485B" w:rsidRDefault="0027485B">
      <w:pPr>
        <w:pStyle w:val="BodyText"/>
        <w:rPr>
          <w:sz w:val="20"/>
        </w:rPr>
      </w:pPr>
    </w:p>
    <w:p w14:paraId="1037210A" w14:textId="77777777" w:rsidR="0027485B" w:rsidRDefault="0027485B">
      <w:pPr>
        <w:pStyle w:val="BodyText"/>
        <w:rPr>
          <w:sz w:val="20"/>
        </w:rPr>
      </w:pPr>
    </w:p>
    <w:p w14:paraId="1037210B" w14:textId="77777777" w:rsidR="0027485B" w:rsidRDefault="0027485B">
      <w:pPr>
        <w:pStyle w:val="BodyText"/>
        <w:rPr>
          <w:sz w:val="20"/>
        </w:rPr>
      </w:pPr>
    </w:p>
    <w:p w14:paraId="1037210C" w14:textId="77777777" w:rsidR="0027485B" w:rsidRDefault="0027485B">
      <w:pPr>
        <w:pStyle w:val="BodyText"/>
        <w:rPr>
          <w:sz w:val="20"/>
        </w:rPr>
      </w:pPr>
    </w:p>
    <w:p w14:paraId="1037210D" w14:textId="77777777" w:rsidR="0027485B" w:rsidRDefault="0027485B">
      <w:pPr>
        <w:pStyle w:val="BodyText"/>
        <w:rPr>
          <w:sz w:val="20"/>
        </w:rPr>
      </w:pPr>
    </w:p>
    <w:p w14:paraId="1037210E" w14:textId="77777777" w:rsidR="0027485B" w:rsidRDefault="00796EE8">
      <w:pPr>
        <w:pStyle w:val="BodyText"/>
        <w:spacing w:before="7"/>
        <w:rPr>
          <w:sz w:val="28"/>
        </w:rPr>
      </w:pPr>
      <w:r>
        <w:pict w14:anchorId="103722ED">
          <v:rect id="docshape6" o:spid="_x0000_s1033" style="position:absolute;margin-left:1in;margin-top:18.7pt;width:2in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14:paraId="1037210F" w14:textId="77777777" w:rsidR="0027485B" w:rsidRDefault="0027485B">
      <w:pPr>
        <w:pStyle w:val="BodyText"/>
        <w:rPr>
          <w:sz w:val="20"/>
        </w:rPr>
      </w:pPr>
    </w:p>
    <w:p w14:paraId="10372110" w14:textId="77777777" w:rsidR="0027485B" w:rsidRDefault="0027485B">
      <w:pPr>
        <w:pStyle w:val="BodyText"/>
        <w:spacing w:before="2"/>
        <w:rPr>
          <w:sz w:val="24"/>
        </w:rPr>
      </w:pPr>
    </w:p>
    <w:p w14:paraId="10372111" w14:textId="77777777" w:rsidR="0027485B" w:rsidRDefault="001D6D47">
      <w:pPr>
        <w:spacing w:before="69"/>
        <w:ind w:left="120"/>
        <w:rPr>
          <w:sz w:val="18"/>
        </w:rPr>
      </w:pPr>
      <w:bookmarkStart w:id="11" w:name="_bookmark2"/>
      <w:bookmarkEnd w:id="11"/>
      <w:r>
        <w:rPr>
          <w:position w:val="5"/>
          <w:sz w:val="12"/>
        </w:rPr>
        <w:t>3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California</w:t>
      </w:r>
      <w:r>
        <w:rPr>
          <w:spacing w:val="-2"/>
          <w:sz w:val="18"/>
        </w:rPr>
        <w:t xml:space="preserve"> </w:t>
      </w:r>
      <w:r>
        <w:rPr>
          <w:sz w:val="18"/>
        </w:rPr>
        <w:t>Energy</w:t>
      </w:r>
      <w:r>
        <w:rPr>
          <w:spacing w:val="-2"/>
          <w:sz w:val="18"/>
        </w:rPr>
        <w:t xml:space="preserve"> </w:t>
      </w:r>
      <w:r>
        <w:rPr>
          <w:sz w:val="18"/>
        </w:rPr>
        <w:t>Commission</w:t>
      </w:r>
      <w:r>
        <w:rPr>
          <w:spacing w:val="-1"/>
          <w:sz w:val="18"/>
        </w:rPr>
        <w:t xml:space="preserve"> </w:t>
      </w:r>
      <w:r>
        <w:rPr>
          <w:sz w:val="18"/>
        </w:rPr>
        <w:t>(CEC).</w:t>
      </w:r>
      <w:r>
        <w:rPr>
          <w:spacing w:val="-3"/>
          <w:sz w:val="18"/>
        </w:rPr>
        <w:t xml:space="preserve"> </w:t>
      </w:r>
      <w:r>
        <w:rPr>
          <w:sz w:val="18"/>
        </w:rPr>
        <w:t>2019.</w:t>
      </w:r>
      <w:r>
        <w:rPr>
          <w:spacing w:val="-2"/>
          <w:sz w:val="18"/>
        </w:rPr>
        <w:t xml:space="preserve"> </w:t>
      </w:r>
      <w:r>
        <w:rPr>
          <w:i/>
          <w:sz w:val="18"/>
        </w:rPr>
        <w:t>California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Code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of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Regulations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Title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20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Public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Utilities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and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Energy.</w:t>
      </w:r>
      <w:r>
        <w:rPr>
          <w:i/>
          <w:spacing w:val="-3"/>
          <w:sz w:val="18"/>
        </w:rPr>
        <w:t xml:space="preserve"> </w:t>
      </w:r>
      <w:r>
        <w:rPr>
          <w:sz w:val="18"/>
        </w:rPr>
        <w:t>CEC-140-2019-</w:t>
      </w:r>
    </w:p>
    <w:p w14:paraId="10372112" w14:textId="77777777" w:rsidR="0027485B" w:rsidRDefault="001D6D47">
      <w:pPr>
        <w:spacing w:before="1"/>
        <w:ind w:left="120"/>
        <w:rPr>
          <w:sz w:val="18"/>
        </w:rPr>
      </w:pPr>
      <w:r>
        <w:rPr>
          <w:sz w:val="18"/>
        </w:rPr>
        <w:t>002.</w:t>
      </w:r>
      <w:r>
        <w:rPr>
          <w:spacing w:val="-2"/>
          <w:sz w:val="18"/>
        </w:rPr>
        <w:t xml:space="preserve"> </w:t>
      </w:r>
      <w:r>
        <w:rPr>
          <w:sz w:val="18"/>
        </w:rPr>
        <w:t>January.</w:t>
      </w:r>
    </w:p>
    <w:p w14:paraId="10372113" w14:textId="77777777" w:rsidR="0027485B" w:rsidRDefault="0027485B">
      <w:pPr>
        <w:rPr>
          <w:sz w:val="18"/>
        </w:rPr>
        <w:sectPr w:rsidR="0027485B">
          <w:pgSz w:w="12240" w:h="15840"/>
          <w:pgMar w:top="1220" w:right="1140" w:bottom="1320" w:left="1320" w:header="858" w:footer="1129" w:gutter="0"/>
          <w:cols w:space="720"/>
        </w:sectPr>
      </w:pPr>
    </w:p>
    <w:p w14:paraId="10372114" w14:textId="77777777" w:rsidR="0027485B" w:rsidRDefault="0027485B">
      <w:pPr>
        <w:pStyle w:val="BodyText"/>
        <w:spacing w:before="9"/>
        <w:rPr>
          <w:sz w:val="19"/>
        </w:rPr>
      </w:pPr>
    </w:p>
    <w:p w14:paraId="10372115" w14:textId="77777777" w:rsidR="0027485B" w:rsidRDefault="001D6D47">
      <w:pPr>
        <w:spacing w:before="60"/>
        <w:ind w:left="120" w:right="318"/>
        <w:rPr>
          <w:sz w:val="20"/>
        </w:rPr>
      </w:pPr>
      <w:r>
        <w:rPr>
          <w:sz w:val="20"/>
        </w:rPr>
        <w:t>Table C-3: Standards for Single Phase Air-Cooled Conditioners with Cooling Capacity Less than 65,000 Btu per Hour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Single</w:t>
      </w:r>
      <w:r>
        <w:rPr>
          <w:spacing w:val="-2"/>
          <w:sz w:val="20"/>
        </w:rPr>
        <w:t xml:space="preserve"> </w:t>
      </w:r>
      <w:r>
        <w:rPr>
          <w:sz w:val="20"/>
        </w:rPr>
        <w:t>Phase</w:t>
      </w:r>
      <w:r>
        <w:rPr>
          <w:spacing w:val="-2"/>
          <w:sz w:val="20"/>
        </w:rPr>
        <w:t xml:space="preserve"> </w:t>
      </w:r>
      <w:r>
        <w:rPr>
          <w:sz w:val="20"/>
        </w:rPr>
        <w:t>Air-Source Heat</w:t>
      </w:r>
      <w:r>
        <w:rPr>
          <w:spacing w:val="-3"/>
          <w:sz w:val="20"/>
        </w:rPr>
        <w:t xml:space="preserve"> </w:t>
      </w:r>
      <w:r>
        <w:rPr>
          <w:sz w:val="20"/>
        </w:rPr>
        <w:t>Pumps</w:t>
      </w:r>
      <w:r>
        <w:rPr>
          <w:spacing w:val="-2"/>
          <w:sz w:val="20"/>
        </w:rPr>
        <w:t xml:space="preserve"> </w:t>
      </w:r>
      <w:r>
        <w:rPr>
          <w:sz w:val="20"/>
        </w:rPr>
        <w:t>with Cooling</w:t>
      </w:r>
      <w:r>
        <w:rPr>
          <w:spacing w:val="1"/>
          <w:sz w:val="20"/>
        </w:rPr>
        <w:t xml:space="preserve"> </w:t>
      </w:r>
      <w:r>
        <w:rPr>
          <w:sz w:val="20"/>
        </w:rPr>
        <w:t>Capacity</w:t>
      </w:r>
      <w:r>
        <w:rPr>
          <w:spacing w:val="-1"/>
          <w:sz w:val="20"/>
        </w:rPr>
        <w:t xml:space="preserve"> </w:t>
      </w:r>
      <w:r>
        <w:rPr>
          <w:sz w:val="20"/>
        </w:rPr>
        <w:t>Less than</w:t>
      </w:r>
      <w:r>
        <w:rPr>
          <w:spacing w:val="-1"/>
          <w:sz w:val="20"/>
        </w:rPr>
        <w:t xml:space="preserve"> </w:t>
      </w:r>
      <w:r>
        <w:rPr>
          <w:sz w:val="20"/>
        </w:rPr>
        <w:t>65,000 Btu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1"/>
          <w:sz w:val="20"/>
        </w:rPr>
        <w:t xml:space="preserve"> </w:t>
      </w:r>
      <w:r>
        <w:rPr>
          <w:sz w:val="20"/>
        </w:rPr>
        <w:t>Hour,</w:t>
      </w:r>
      <w:r>
        <w:rPr>
          <w:spacing w:val="-3"/>
          <w:sz w:val="20"/>
        </w:rPr>
        <w:t xml:space="preserve"> </w:t>
      </w:r>
      <w:r>
        <w:rPr>
          <w:sz w:val="20"/>
        </w:rPr>
        <w:t>Not</w:t>
      </w:r>
      <w:r>
        <w:rPr>
          <w:spacing w:val="-3"/>
          <w:sz w:val="20"/>
        </w:rPr>
        <w:t xml:space="preserve"> </w:t>
      </w:r>
      <w:r>
        <w:rPr>
          <w:sz w:val="20"/>
        </w:rPr>
        <w:t>subject to</w:t>
      </w:r>
      <w:r>
        <w:rPr>
          <w:spacing w:val="-3"/>
          <w:sz w:val="20"/>
        </w:rPr>
        <w:t xml:space="preserve"> </w:t>
      </w:r>
      <w:r>
        <w:rPr>
          <w:sz w:val="20"/>
        </w:rPr>
        <w:t>EPAct</w:t>
      </w:r>
      <w:hyperlink w:anchor="_bookmark3" w:history="1">
        <w:r>
          <w:rPr>
            <w:sz w:val="20"/>
            <w:vertAlign w:val="superscript"/>
          </w:rPr>
          <w:t>4</w:t>
        </w:r>
      </w:hyperlink>
    </w:p>
    <w:p w14:paraId="10372116" w14:textId="77777777" w:rsidR="0027485B" w:rsidRDefault="0027485B">
      <w:pPr>
        <w:pStyle w:val="BodyText"/>
        <w:spacing w:before="5"/>
        <w:rPr>
          <w:sz w:val="6"/>
        </w:rPr>
      </w:pPr>
    </w:p>
    <w:tbl>
      <w:tblPr>
        <w:tblW w:w="0" w:type="auto"/>
        <w:tblInd w:w="13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1080"/>
        <w:gridCol w:w="1080"/>
        <w:gridCol w:w="1080"/>
        <w:gridCol w:w="2136"/>
      </w:tblGrid>
      <w:tr w:rsidR="0027485B" w14:paraId="1037211A" w14:textId="77777777">
        <w:trPr>
          <w:trHeight w:val="285"/>
        </w:trPr>
        <w:tc>
          <w:tcPr>
            <w:tcW w:w="3780" w:type="dxa"/>
            <w:vMerge w:val="restart"/>
            <w:shd w:val="clear" w:color="auto" w:fill="F1F1F1"/>
          </w:tcPr>
          <w:p w14:paraId="10372117" w14:textId="77777777" w:rsidR="0027485B" w:rsidRDefault="0027485B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10372118" w14:textId="77777777" w:rsidR="0027485B" w:rsidRDefault="001D6D47">
            <w:pPr>
              <w:pStyle w:val="TableParagraph"/>
              <w:spacing w:before="158"/>
              <w:ind w:left="115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Product Class</w:t>
            </w:r>
          </w:p>
        </w:tc>
        <w:tc>
          <w:tcPr>
            <w:tcW w:w="5376" w:type="dxa"/>
            <w:gridSpan w:val="4"/>
          </w:tcPr>
          <w:p w14:paraId="10372119" w14:textId="77777777" w:rsidR="0027485B" w:rsidRDefault="001D6D47">
            <w:pPr>
              <w:pStyle w:val="TableParagraph"/>
              <w:spacing w:before="11" w:line="254" w:lineRule="exact"/>
              <w:ind w:left="875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Minimum</w:t>
            </w:r>
            <w:r>
              <w:rPr>
                <w:i/>
                <w:spacing w:val="-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Efficiency</w:t>
            </w:r>
            <w:r>
              <w:rPr>
                <w:i/>
                <w:spacing w:val="-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Effective</w:t>
            </w:r>
            <w:r>
              <w:rPr>
                <w:i/>
                <w:spacing w:val="-3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January</w:t>
            </w:r>
            <w:r>
              <w:rPr>
                <w:i/>
                <w:spacing w:val="-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1,</w:t>
            </w:r>
            <w:r>
              <w:rPr>
                <w:i/>
                <w:spacing w:val="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2015</w:t>
            </w:r>
          </w:p>
        </w:tc>
      </w:tr>
      <w:tr w:rsidR="0027485B" w14:paraId="10372120" w14:textId="77777777">
        <w:trPr>
          <w:trHeight w:val="772"/>
        </w:trPr>
        <w:tc>
          <w:tcPr>
            <w:tcW w:w="3780" w:type="dxa"/>
            <w:vMerge/>
            <w:tcBorders>
              <w:top w:val="nil"/>
            </w:tcBorders>
            <w:shd w:val="clear" w:color="auto" w:fill="F1F1F1"/>
          </w:tcPr>
          <w:p w14:paraId="1037211B" w14:textId="77777777" w:rsidR="0027485B" w:rsidRDefault="0027485B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shd w:val="clear" w:color="auto" w:fill="F1F1F1"/>
          </w:tcPr>
          <w:p w14:paraId="1037211C" w14:textId="77777777" w:rsidR="0027485B" w:rsidRDefault="001D6D47">
            <w:pPr>
              <w:pStyle w:val="TableParagraph"/>
              <w:spacing w:before="143" w:line="228" w:lineRule="auto"/>
              <w:ind w:left="342" w:right="128" w:hanging="192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Minimum</w:t>
            </w:r>
            <w:r>
              <w:rPr>
                <w:i/>
                <w:spacing w:val="-43"/>
                <w:w w:val="95"/>
                <w:sz w:val="21"/>
              </w:rPr>
              <w:t xml:space="preserve"> </w:t>
            </w:r>
            <w:r>
              <w:rPr>
                <w:i/>
                <w:sz w:val="21"/>
              </w:rPr>
              <w:t>SEER</w:t>
            </w:r>
          </w:p>
        </w:tc>
        <w:tc>
          <w:tcPr>
            <w:tcW w:w="1080" w:type="dxa"/>
            <w:shd w:val="clear" w:color="auto" w:fill="F1F1F1"/>
          </w:tcPr>
          <w:p w14:paraId="1037211D" w14:textId="77777777" w:rsidR="0027485B" w:rsidRDefault="001D6D47">
            <w:pPr>
              <w:pStyle w:val="TableParagraph"/>
              <w:spacing w:before="143" w:line="228" w:lineRule="auto"/>
              <w:ind w:left="335" w:right="128" w:hanging="185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Minimum</w:t>
            </w:r>
            <w:r>
              <w:rPr>
                <w:i/>
                <w:spacing w:val="-43"/>
                <w:w w:val="95"/>
                <w:sz w:val="21"/>
              </w:rPr>
              <w:t xml:space="preserve"> </w:t>
            </w:r>
            <w:r>
              <w:rPr>
                <w:i/>
                <w:sz w:val="21"/>
              </w:rPr>
              <w:t>HSPF</w:t>
            </w:r>
          </w:p>
        </w:tc>
        <w:tc>
          <w:tcPr>
            <w:tcW w:w="1080" w:type="dxa"/>
            <w:shd w:val="clear" w:color="auto" w:fill="F1F1F1"/>
          </w:tcPr>
          <w:p w14:paraId="1037211E" w14:textId="77777777" w:rsidR="0027485B" w:rsidRDefault="001D6D47">
            <w:pPr>
              <w:pStyle w:val="TableParagraph"/>
              <w:spacing w:before="143" w:line="228" w:lineRule="auto"/>
              <w:ind w:left="388" w:right="128" w:hanging="238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Minimum</w:t>
            </w:r>
            <w:r>
              <w:rPr>
                <w:i/>
                <w:spacing w:val="-43"/>
                <w:w w:val="95"/>
                <w:sz w:val="21"/>
              </w:rPr>
              <w:t xml:space="preserve"> </w:t>
            </w:r>
            <w:r>
              <w:rPr>
                <w:i/>
                <w:sz w:val="21"/>
              </w:rPr>
              <w:t>EER</w:t>
            </w:r>
          </w:p>
        </w:tc>
        <w:tc>
          <w:tcPr>
            <w:tcW w:w="2136" w:type="dxa"/>
            <w:shd w:val="clear" w:color="auto" w:fill="F1F1F1"/>
          </w:tcPr>
          <w:p w14:paraId="1037211F" w14:textId="77777777" w:rsidR="0027485B" w:rsidRDefault="001D6D47">
            <w:pPr>
              <w:pStyle w:val="TableParagraph"/>
              <w:spacing w:before="21" w:line="228" w:lineRule="auto"/>
              <w:ind w:left="263" w:right="249" w:hanging="1"/>
              <w:jc w:val="center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Average Off-Mode</w:t>
            </w:r>
            <w:r>
              <w:rPr>
                <w:i/>
                <w:spacing w:val="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Power Consumption</w:t>
            </w:r>
            <w:r>
              <w:rPr>
                <w:i/>
                <w:spacing w:val="-42"/>
                <w:w w:val="95"/>
                <w:sz w:val="21"/>
              </w:rPr>
              <w:t xml:space="preserve"> </w:t>
            </w:r>
            <w:r>
              <w:rPr>
                <w:i/>
                <w:sz w:val="21"/>
              </w:rPr>
              <w:t>Pw.</w:t>
            </w:r>
            <w:r>
              <w:rPr>
                <w:i/>
                <w:spacing w:val="-8"/>
                <w:sz w:val="21"/>
              </w:rPr>
              <w:t xml:space="preserve"> </w:t>
            </w:r>
            <w:r>
              <w:rPr>
                <w:i/>
                <w:sz w:val="21"/>
              </w:rPr>
              <w:t>pff</w:t>
            </w:r>
            <w:r>
              <w:rPr>
                <w:i/>
                <w:spacing w:val="-7"/>
                <w:sz w:val="21"/>
              </w:rPr>
              <w:t xml:space="preserve"> </w:t>
            </w:r>
            <w:r>
              <w:rPr>
                <w:i/>
                <w:sz w:val="21"/>
              </w:rPr>
              <w:t>(watts)</w:t>
            </w:r>
          </w:p>
        </w:tc>
      </w:tr>
      <w:tr w:rsidR="0027485B" w14:paraId="10372126" w14:textId="77777777">
        <w:trPr>
          <w:trHeight w:val="527"/>
        </w:trPr>
        <w:tc>
          <w:tcPr>
            <w:tcW w:w="3780" w:type="dxa"/>
          </w:tcPr>
          <w:p w14:paraId="10372121" w14:textId="77777777" w:rsidR="0027485B" w:rsidRDefault="001D6D47">
            <w:pPr>
              <w:pStyle w:val="TableParagraph"/>
              <w:spacing w:before="19" w:line="240" w:lineRule="atLeast"/>
              <w:ind w:left="115" w:right="516"/>
              <w:rPr>
                <w:sz w:val="20"/>
              </w:rPr>
            </w:pPr>
            <w:r>
              <w:rPr>
                <w:sz w:val="20"/>
              </w:rPr>
              <w:t>Split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air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conditioners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rated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cooling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capacity &lt;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45,000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Btu/hour</w:t>
            </w:r>
          </w:p>
        </w:tc>
        <w:tc>
          <w:tcPr>
            <w:tcW w:w="1080" w:type="dxa"/>
          </w:tcPr>
          <w:p w14:paraId="10372122" w14:textId="77777777" w:rsidR="0027485B" w:rsidRDefault="001D6D47">
            <w:pPr>
              <w:pStyle w:val="TableParagraph"/>
              <w:spacing w:before="143"/>
              <w:ind w:left="340" w:right="331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080" w:type="dxa"/>
          </w:tcPr>
          <w:p w14:paraId="10372123" w14:textId="77777777" w:rsidR="0027485B" w:rsidRDefault="001D6D47">
            <w:pPr>
              <w:pStyle w:val="TableParagraph"/>
              <w:spacing w:before="143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80" w:type="dxa"/>
          </w:tcPr>
          <w:p w14:paraId="10372124" w14:textId="77777777" w:rsidR="0027485B" w:rsidRDefault="001D6D47">
            <w:pPr>
              <w:pStyle w:val="TableParagraph"/>
              <w:spacing w:before="143"/>
              <w:ind w:left="339" w:right="335"/>
              <w:jc w:val="center"/>
              <w:rPr>
                <w:sz w:val="20"/>
              </w:rPr>
            </w:pPr>
            <w:r>
              <w:rPr>
                <w:sz w:val="20"/>
              </w:rPr>
              <w:t>12.2</w:t>
            </w:r>
          </w:p>
        </w:tc>
        <w:tc>
          <w:tcPr>
            <w:tcW w:w="2136" w:type="dxa"/>
          </w:tcPr>
          <w:p w14:paraId="10372125" w14:textId="77777777" w:rsidR="0027485B" w:rsidRDefault="001D6D47">
            <w:pPr>
              <w:pStyle w:val="TableParagraph"/>
              <w:spacing w:before="143"/>
              <w:ind w:left="966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27485B" w14:paraId="1037212C" w14:textId="77777777">
        <w:trPr>
          <w:trHeight w:val="527"/>
        </w:trPr>
        <w:tc>
          <w:tcPr>
            <w:tcW w:w="3780" w:type="dxa"/>
          </w:tcPr>
          <w:p w14:paraId="10372127" w14:textId="77777777" w:rsidR="0027485B" w:rsidRDefault="001D6D47">
            <w:pPr>
              <w:pStyle w:val="TableParagraph"/>
              <w:spacing w:before="19" w:line="240" w:lineRule="atLeast"/>
              <w:ind w:left="115" w:right="515"/>
              <w:rPr>
                <w:sz w:val="20"/>
              </w:rPr>
            </w:pPr>
            <w:r>
              <w:rPr>
                <w:sz w:val="20"/>
              </w:rPr>
              <w:t>Split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conditioners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rated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cooling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capacity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&gt;=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45,000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Btu/hour</w:t>
            </w:r>
          </w:p>
        </w:tc>
        <w:tc>
          <w:tcPr>
            <w:tcW w:w="1080" w:type="dxa"/>
          </w:tcPr>
          <w:p w14:paraId="10372128" w14:textId="77777777" w:rsidR="0027485B" w:rsidRDefault="001D6D47">
            <w:pPr>
              <w:pStyle w:val="TableParagraph"/>
              <w:spacing w:before="143"/>
              <w:ind w:left="340" w:right="331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080" w:type="dxa"/>
          </w:tcPr>
          <w:p w14:paraId="10372129" w14:textId="77777777" w:rsidR="0027485B" w:rsidRDefault="001D6D47">
            <w:pPr>
              <w:pStyle w:val="TableParagraph"/>
              <w:spacing w:before="143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80" w:type="dxa"/>
          </w:tcPr>
          <w:p w14:paraId="1037212A" w14:textId="77777777" w:rsidR="0027485B" w:rsidRDefault="001D6D47">
            <w:pPr>
              <w:pStyle w:val="TableParagraph"/>
              <w:spacing w:before="143"/>
              <w:ind w:left="339" w:right="335"/>
              <w:jc w:val="center"/>
              <w:rPr>
                <w:sz w:val="20"/>
              </w:rPr>
            </w:pPr>
            <w:r>
              <w:rPr>
                <w:sz w:val="20"/>
              </w:rPr>
              <w:t>11.7</w:t>
            </w:r>
          </w:p>
        </w:tc>
        <w:tc>
          <w:tcPr>
            <w:tcW w:w="2136" w:type="dxa"/>
          </w:tcPr>
          <w:p w14:paraId="1037212B" w14:textId="77777777" w:rsidR="0027485B" w:rsidRDefault="001D6D47">
            <w:pPr>
              <w:pStyle w:val="TableParagraph"/>
              <w:spacing w:before="143"/>
              <w:ind w:left="966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27485B" w14:paraId="10372134" w14:textId="77777777">
        <w:trPr>
          <w:trHeight w:val="530"/>
        </w:trPr>
        <w:tc>
          <w:tcPr>
            <w:tcW w:w="3780" w:type="dxa"/>
          </w:tcPr>
          <w:p w14:paraId="1037212D" w14:textId="77777777" w:rsidR="0027485B" w:rsidRDefault="001D6D47">
            <w:pPr>
              <w:pStyle w:val="TableParagraph"/>
              <w:ind w:left="115" w:right="193"/>
              <w:rPr>
                <w:sz w:val="20"/>
              </w:rPr>
            </w:pPr>
            <w:r>
              <w:rPr>
                <w:sz w:val="20"/>
              </w:rPr>
              <w:t>Split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pumps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rated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cooling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capacity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&lt;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45,000 Btu/hour</w:t>
            </w:r>
          </w:p>
        </w:tc>
        <w:tc>
          <w:tcPr>
            <w:tcW w:w="1080" w:type="dxa"/>
            <w:vMerge w:val="restart"/>
          </w:tcPr>
          <w:p w14:paraId="1037212E" w14:textId="77777777" w:rsidR="0027485B" w:rsidRDefault="0027485B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1037212F" w14:textId="77777777" w:rsidR="0027485B" w:rsidRDefault="001D6D47">
            <w:pPr>
              <w:pStyle w:val="TableParagraph"/>
              <w:spacing w:before="167"/>
              <w:ind w:left="340" w:right="331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080" w:type="dxa"/>
            <w:vMerge w:val="restart"/>
          </w:tcPr>
          <w:p w14:paraId="10372130" w14:textId="77777777" w:rsidR="0027485B" w:rsidRDefault="0027485B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10372131" w14:textId="77777777" w:rsidR="0027485B" w:rsidRDefault="001D6D47">
            <w:pPr>
              <w:pStyle w:val="TableParagraph"/>
              <w:spacing w:before="167"/>
              <w:ind w:left="339" w:right="335"/>
              <w:jc w:val="center"/>
              <w:rPr>
                <w:sz w:val="20"/>
              </w:rPr>
            </w:pPr>
            <w:r>
              <w:rPr>
                <w:sz w:val="20"/>
              </w:rPr>
              <w:t>8.2</w:t>
            </w:r>
          </w:p>
        </w:tc>
        <w:tc>
          <w:tcPr>
            <w:tcW w:w="1080" w:type="dxa"/>
          </w:tcPr>
          <w:p w14:paraId="10372132" w14:textId="77777777" w:rsidR="0027485B" w:rsidRDefault="001D6D47">
            <w:pPr>
              <w:pStyle w:val="TableParagraph"/>
              <w:spacing w:before="143"/>
              <w:ind w:left="340" w:right="335"/>
              <w:jc w:val="center"/>
              <w:rPr>
                <w:sz w:val="20"/>
              </w:rPr>
            </w:pPr>
            <w:r>
              <w:rPr>
                <w:sz w:val="20"/>
              </w:rPr>
              <w:t>12.2</w:t>
            </w:r>
          </w:p>
        </w:tc>
        <w:tc>
          <w:tcPr>
            <w:tcW w:w="2136" w:type="dxa"/>
          </w:tcPr>
          <w:p w14:paraId="10372133" w14:textId="77777777" w:rsidR="0027485B" w:rsidRDefault="001D6D47">
            <w:pPr>
              <w:pStyle w:val="TableParagraph"/>
              <w:spacing w:before="143"/>
              <w:ind w:left="967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  <w:tr w:rsidR="0027485B" w14:paraId="1037213A" w14:textId="77777777">
        <w:trPr>
          <w:trHeight w:val="527"/>
        </w:trPr>
        <w:tc>
          <w:tcPr>
            <w:tcW w:w="3780" w:type="dxa"/>
          </w:tcPr>
          <w:p w14:paraId="10372135" w14:textId="77777777" w:rsidR="0027485B" w:rsidRDefault="001D6D47">
            <w:pPr>
              <w:pStyle w:val="TableParagraph"/>
              <w:spacing w:before="19" w:line="240" w:lineRule="atLeast"/>
              <w:ind w:left="115" w:right="193"/>
              <w:rPr>
                <w:sz w:val="20"/>
              </w:rPr>
            </w:pPr>
            <w:r>
              <w:rPr>
                <w:sz w:val="20"/>
              </w:rPr>
              <w:t>Split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heat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pumps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rated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cooling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capacity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&gt;=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45,000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Btu/hour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 w14:paraId="10372136" w14:textId="77777777" w:rsidR="0027485B" w:rsidRDefault="0027485B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14:paraId="10372137" w14:textId="77777777" w:rsidR="0027485B" w:rsidRDefault="0027485B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 w14:paraId="10372138" w14:textId="77777777" w:rsidR="0027485B" w:rsidRDefault="001D6D47">
            <w:pPr>
              <w:pStyle w:val="TableParagraph"/>
              <w:spacing w:before="143"/>
              <w:ind w:left="339" w:right="335"/>
              <w:jc w:val="center"/>
              <w:rPr>
                <w:sz w:val="20"/>
              </w:rPr>
            </w:pPr>
            <w:r>
              <w:rPr>
                <w:sz w:val="20"/>
              </w:rPr>
              <w:t>11.7</w:t>
            </w:r>
          </w:p>
        </w:tc>
        <w:tc>
          <w:tcPr>
            <w:tcW w:w="2136" w:type="dxa"/>
          </w:tcPr>
          <w:p w14:paraId="10372139" w14:textId="77777777" w:rsidR="0027485B" w:rsidRDefault="001D6D47">
            <w:pPr>
              <w:pStyle w:val="TableParagraph"/>
              <w:spacing w:before="143"/>
              <w:ind w:left="966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14:paraId="1037213B" w14:textId="77777777" w:rsidR="0027485B" w:rsidRDefault="0027485B">
      <w:pPr>
        <w:pStyle w:val="BodyText"/>
        <w:spacing w:before="4"/>
        <w:rPr>
          <w:sz w:val="23"/>
        </w:rPr>
      </w:pPr>
    </w:p>
    <w:p w14:paraId="1037213C" w14:textId="77777777" w:rsidR="0027485B" w:rsidRDefault="001D6D47">
      <w:pPr>
        <w:ind w:left="120"/>
        <w:rPr>
          <w:sz w:val="20"/>
        </w:rPr>
      </w:pPr>
      <w:r>
        <w:rPr>
          <w:sz w:val="20"/>
        </w:rPr>
        <w:t>Table</w:t>
      </w:r>
      <w:r>
        <w:rPr>
          <w:spacing w:val="-1"/>
          <w:sz w:val="20"/>
        </w:rPr>
        <w:t xml:space="preserve"> </w:t>
      </w:r>
      <w:r>
        <w:rPr>
          <w:sz w:val="20"/>
        </w:rPr>
        <w:t>E-6:</w:t>
      </w:r>
      <w:r>
        <w:rPr>
          <w:spacing w:val="-1"/>
          <w:sz w:val="20"/>
        </w:rPr>
        <w:t xml:space="preserve"> </w:t>
      </w:r>
      <w:r>
        <w:rPr>
          <w:sz w:val="20"/>
        </w:rPr>
        <w:t>Standards for Central</w:t>
      </w:r>
      <w:r>
        <w:rPr>
          <w:spacing w:val="-1"/>
          <w:sz w:val="20"/>
        </w:rPr>
        <w:t xml:space="preserve"> </w:t>
      </w:r>
      <w:r>
        <w:rPr>
          <w:sz w:val="20"/>
        </w:rPr>
        <w:t>Furnaces</w:t>
      </w:r>
      <w:hyperlink w:anchor="_bookmark4" w:history="1">
        <w:r>
          <w:rPr>
            <w:sz w:val="20"/>
            <w:vertAlign w:val="superscript"/>
          </w:rPr>
          <w:t>5</w:t>
        </w:r>
      </w:hyperlink>
    </w:p>
    <w:p w14:paraId="1037213D" w14:textId="77777777" w:rsidR="0027485B" w:rsidRDefault="0027485B">
      <w:pPr>
        <w:pStyle w:val="BodyText"/>
        <w:spacing w:before="5"/>
        <w:rPr>
          <w:sz w:val="6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8"/>
        <w:gridCol w:w="1620"/>
        <w:gridCol w:w="3780"/>
      </w:tblGrid>
      <w:tr w:rsidR="0027485B" w14:paraId="10372141" w14:textId="77777777">
        <w:trPr>
          <w:trHeight w:val="282"/>
        </w:trPr>
        <w:tc>
          <w:tcPr>
            <w:tcW w:w="3658" w:type="dxa"/>
            <w:shd w:val="clear" w:color="auto" w:fill="F1F1F1"/>
          </w:tcPr>
          <w:p w14:paraId="1037213E" w14:textId="77777777" w:rsidR="0027485B" w:rsidRDefault="001D6D47">
            <w:pPr>
              <w:pStyle w:val="TableParagraph"/>
              <w:spacing w:before="11" w:line="252" w:lineRule="exact"/>
              <w:ind w:left="115"/>
              <w:rPr>
                <w:i/>
                <w:sz w:val="21"/>
              </w:rPr>
            </w:pPr>
            <w:r>
              <w:rPr>
                <w:i/>
                <w:sz w:val="21"/>
              </w:rPr>
              <w:t>Appliance</w:t>
            </w:r>
          </w:p>
        </w:tc>
        <w:tc>
          <w:tcPr>
            <w:tcW w:w="1620" w:type="dxa"/>
            <w:shd w:val="clear" w:color="auto" w:fill="F1F1F1"/>
          </w:tcPr>
          <w:p w14:paraId="1037213F" w14:textId="77777777" w:rsidR="0027485B" w:rsidRDefault="001D6D47">
            <w:pPr>
              <w:pStyle w:val="TableParagraph"/>
              <w:spacing w:before="11" w:line="252" w:lineRule="exact"/>
              <w:ind w:left="240" w:right="231"/>
              <w:jc w:val="center"/>
              <w:rPr>
                <w:i/>
                <w:sz w:val="21"/>
              </w:rPr>
            </w:pPr>
            <w:r>
              <w:rPr>
                <w:i/>
                <w:sz w:val="21"/>
              </w:rPr>
              <w:t>Application</w:t>
            </w:r>
          </w:p>
        </w:tc>
        <w:tc>
          <w:tcPr>
            <w:tcW w:w="3780" w:type="dxa"/>
            <w:shd w:val="clear" w:color="auto" w:fill="F1F1F1"/>
          </w:tcPr>
          <w:p w14:paraId="10372140" w14:textId="77777777" w:rsidR="0027485B" w:rsidRDefault="001D6D47">
            <w:pPr>
              <w:pStyle w:val="TableParagraph"/>
              <w:spacing w:before="11" w:line="252" w:lineRule="exact"/>
              <w:ind w:left="409" w:right="401"/>
              <w:jc w:val="center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Minimum</w:t>
            </w:r>
            <w:r>
              <w:rPr>
                <w:i/>
                <w:spacing w:val="-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Efficiency</w:t>
            </w:r>
            <w:r>
              <w:rPr>
                <w:i/>
                <w:spacing w:val="-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%</w:t>
            </w:r>
          </w:p>
        </w:tc>
      </w:tr>
      <w:tr w:rsidR="0027485B" w14:paraId="10372146" w14:textId="77777777">
        <w:trPr>
          <w:trHeight w:val="318"/>
        </w:trPr>
        <w:tc>
          <w:tcPr>
            <w:tcW w:w="3658" w:type="dxa"/>
            <w:vMerge w:val="restart"/>
          </w:tcPr>
          <w:p w14:paraId="10372142" w14:textId="77777777" w:rsidR="0027485B" w:rsidRDefault="0027485B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10372143" w14:textId="77777777" w:rsidR="0027485B" w:rsidRDefault="001D6D47">
            <w:pPr>
              <w:pStyle w:val="TableParagraph"/>
              <w:spacing w:before="0"/>
              <w:ind w:left="114" w:right="335"/>
              <w:rPr>
                <w:sz w:val="20"/>
              </w:rPr>
            </w:pPr>
            <w:r>
              <w:rPr>
                <w:sz w:val="20"/>
              </w:rPr>
              <w:t>Central furnaces with 3-phase electrical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supply &lt;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225,000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Btu/hour</w:t>
            </w:r>
          </w:p>
        </w:tc>
        <w:tc>
          <w:tcPr>
            <w:tcW w:w="1620" w:type="dxa"/>
          </w:tcPr>
          <w:p w14:paraId="10372144" w14:textId="77777777" w:rsidR="0027485B" w:rsidRDefault="001D6D47">
            <w:pPr>
              <w:pStyle w:val="TableParagraph"/>
              <w:spacing w:before="37"/>
              <w:ind w:left="240" w:right="237"/>
              <w:jc w:val="center"/>
              <w:rPr>
                <w:sz w:val="20"/>
              </w:rPr>
            </w:pPr>
            <w:r>
              <w:rPr>
                <w:sz w:val="20"/>
              </w:rPr>
              <w:t>Mobile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Home</w:t>
            </w:r>
          </w:p>
        </w:tc>
        <w:tc>
          <w:tcPr>
            <w:tcW w:w="3780" w:type="dxa"/>
          </w:tcPr>
          <w:p w14:paraId="10372145" w14:textId="77777777" w:rsidR="0027485B" w:rsidRDefault="001D6D47">
            <w:pPr>
              <w:pStyle w:val="TableParagraph"/>
              <w:spacing w:before="37"/>
              <w:ind w:left="407" w:right="403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AFUE</w:t>
            </w:r>
          </w:p>
        </w:tc>
      </w:tr>
      <w:tr w:rsidR="0027485B" w14:paraId="1037214B" w14:textId="77777777">
        <w:trPr>
          <w:trHeight w:val="563"/>
        </w:trPr>
        <w:tc>
          <w:tcPr>
            <w:tcW w:w="3658" w:type="dxa"/>
            <w:vMerge/>
            <w:tcBorders>
              <w:top w:val="nil"/>
            </w:tcBorders>
          </w:tcPr>
          <w:p w14:paraId="10372147" w14:textId="77777777" w:rsidR="0027485B" w:rsidRDefault="0027485B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</w:tcPr>
          <w:p w14:paraId="10372148" w14:textId="77777777" w:rsidR="0027485B" w:rsidRDefault="001D6D47">
            <w:pPr>
              <w:pStyle w:val="TableParagraph"/>
              <w:spacing w:before="159"/>
              <w:ind w:left="240" w:right="234"/>
              <w:jc w:val="center"/>
              <w:rPr>
                <w:sz w:val="20"/>
              </w:rPr>
            </w:pPr>
            <w:r>
              <w:rPr>
                <w:sz w:val="20"/>
              </w:rPr>
              <w:t>All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others</w:t>
            </w:r>
          </w:p>
        </w:tc>
        <w:tc>
          <w:tcPr>
            <w:tcW w:w="3780" w:type="dxa"/>
          </w:tcPr>
          <w:p w14:paraId="10372149" w14:textId="77777777" w:rsidR="0027485B" w:rsidRDefault="001D6D47">
            <w:pPr>
              <w:pStyle w:val="TableParagraph"/>
              <w:ind w:left="409" w:right="403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AFUE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Thermal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Efficiency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(at</w:t>
            </w:r>
          </w:p>
          <w:p w14:paraId="1037214A" w14:textId="77777777" w:rsidR="0027485B" w:rsidRDefault="001D6D47">
            <w:pPr>
              <w:pStyle w:val="TableParagraph"/>
              <w:ind w:left="406" w:right="403"/>
              <w:jc w:val="center"/>
              <w:rPr>
                <w:sz w:val="20"/>
              </w:rPr>
            </w:pPr>
            <w:r>
              <w:rPr>
                <w:sz w:val="20"/>
              </w:rPr>
              <w:t>manufacturer</w:t>
            </w:r>
            <w:r>
              <w:rPr>
                <w:rFonts w:ascii="MS UI Gothic" w:hAnsi="MS UI Gothic"/>
                <w:sz w:val="20"/>
              </w:rPr>
              <w:t>’</w:t>
            </w:r>
            <w:r>
              <w:rPr>
                <w:sz w:val="20"/>
              </w:rPr>
              <w:t>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option)</w:t>
            </w:r>
          </w:p>
        </w:tc>
      </w:tr>
    </w:tbl>
    <w:p w14:paraId="1037214C" w14:textId="77777777" w:rsidR="0027485B" w:rsidRDefault="0027485B">
      <w:pPr>
        <w:pStyle w:val="BodyText"/>
        <w:spacing w:before="3"/>
        <w:rPr>
          <w:sz w:val="23"/>
        </w:rPr>
      </w:pPr>
    </w:p>
    <w:p w14:paraId="1037214D" w14:textId="77777777" w:rsidR="0027485B" w:rsidRDefault="001D6D47">
      <w:pPr>
        <w:ind w:left="120"/>
        <w:rPr>
          <w:sz w:val="20"/>
        </w:rPr>
      </w:pPr>
      <w:r>
        <w:rPr>
          <w:sz w:val="20"/>
        </w:rPr>
        <w:t>Table</w:t>
      </w:r>
      <w:r>
        <w:rPr>
          <w:spacing w:val="-2"/>
          <w:sz w:val="20"/>
        </w:rPr>
        <w:t xml:space="preserve"> </w:t>
      </w:r>
      <w:r>
        <w:rPr>
          <w:sz w:val="20"/>
        </w:rPr>
        <w:t>E-7:</w:t>
      </w:r>
      <w:r>
        <w:rPr>
          <w:spacing w:val="-2"/>
          <w:sz w:val="20"/>
        </w:rPr>
        <w:t xml:space="preserve"> </w:t>
      </w:r>
      <w:r>
        <w:rPr>
          <w:sz w:val="20"/>
        </w:rPr>
        <w:t>Standards</w:t>
      </w:r>
      <w:r>
        <w:rPr>
          <w:spacing w:val="-1"/>
          <w:sz w:val="20"/>
        </w:rPr>
        <w:t xml:space="preserve"> </w:t>
      </w:r>
      <w:r>
        <w:rPr>
          <w:sz w:val="20"/>
        </w:rPr>
        <w:t>for</w:t>
      </w:r>
      <w:r>
        <w:rPr>
          <w:spacing w:val="-1"/>
          <w:sz w:val="20"/>
        </w:rPr>
        <w:t xml:space="preserve"> </w:t>
      </w:r>
      <w:r>
        <w:rPr>
          <w:sz w:val="20"/>
        </w:rPr>
        <w:t>Duct</w:t>
      </w:r>
      <w:r>
        <w:rPr>
          <w:spacing w:val="-4"/>
          <w:sz w:val="20"/>
        </w:rPr>
        <w:t xml:space="preserve"> </w:t>
      </w:r>
      <w:r>
        <w:rPr>
          <w:sz w:val="20"/>
        </w:rPr>
        <w:t>Furnaces</w:t>
      </w:r>
      <w:r>
        <w:rPr>
          <w:spacing w:val="7"/>
          <w:sz w:val="20"/>
        </w:rPr>
        <w:t xml:space="preserve"> </w:t>
      </w:r>
      <w:hyperlink w:anchor="_bookmark5" w:history="1">
        <w:r>
          <w:rPr>
            <w:sz w:val="20"/>
            <w:vertAlign w:val="superscript"/>
          </w:rPr>
          <w:t>6</w:t>
        </w:r>
      </w:hyperlink>
    </w:p>
    <w:p w14:paraId="1037214E" w14:textId="77777777" w:rsidR="0027485B" w:rsidRDefault="0027485B">
      <w:pPr>
        <w:pStyle w:val="BodyText"/>
        <w:spacing w:before="3"/>
        <w:rPr>
          <w:sz w:val="6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1260"/>
        <w:gridCol w:w="1620"/>
        <w:gridCol w:w="1529"/>
        <w:gridCol w:w="2071"/>
      </w:tblGrid>
      <w:tr w:rsidR="0027485B" w14:paraId="10372156" w14:textId="77777777">
        <w:trPr>
          <w:trHeight w:val="285"/>
        </w:trPr>
        <w:tc>
          <w:tcPr>
            <w:tcW w:w="1318" w:type="dxa"/>
            <w:vMerge w:val="restart"/>
            <w:shd w:val="clear" w:color="auto" w:fill="F1F1F1"/>
          </w:tcPr>
          <w:p w14:paraId="1037214F" w14:textId="77777777" w:rsidR="0027485B" w:rsidRDefault="0027485B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10372150" w14:textId="77777777" w:rsidR="0027485B" w:rsidRDefault="0027485B">
            <w:pPr>
              <w:pStyle w:val="TableParagraph"/>
              <w:spacing w:before="1"/>
              <w:ind w:left="0"/>
              <w:rPr>
                <w:sz w:val="15"/>
              </w:rPr>
            </w:pPr>
          </w:p>
          <w:p w14:paraId="10372151" w14:textId="77777777" w:rsidR="0027485B" w:rsidRDefault="001D6D47">
            <w:pPr>
              <w:pStyle w:val="TableParagraph"/>
              <w:spacing w:before="0"/>
              <w:ind w:left="115"/>
              <w:rPr>
                <w:i/>
                <w:sz w:val="21"/>
              </w:rPr>
            </w:pPr>
            <w:r>
              <w:rPr>
                <w:i/>
                <w:sz w:val="21"/>
              </w:rPr>
              <w:t>Appliance</w:t>
            </w:r>
          </w:p>
        </w:tc>
        <w:tc>
          <w:tcPr>
            <w:tcW w:w="1260" w:type="dxa"/>
            <w:vMerge w:val="restart"/>
            <w:shd w:val="clear" w:color="auto" w:fill="F1F1F1"/>
          </w:tcPr>
          <w:p w14:paraId="10372152" w14:textId="77777777" w:rsidR="0027485B" w:rsidRDefault="0027485B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10372153" w14:textId="77777777" w:rsidR="0027485B" w:rsidRDefault="0027485B">
            <w:pPr>
              <w:pStyle w:val="TableParagraph"/>
              <w:spacing w:before="1"/>
              <w:ind w:left="0"/>
              <w:rPr>
                <w:sz w:val="15"/>
              </w:rPr>
            </w:pPr>
          </w:p>
          <w:p w14:paraId="10372154" w14:textId="77777777" w:rsidR="0027485B" w:rsidRDefault="001D6D47">
            <w:pPr>
              <w:pStyle w:val="TableParagraph"/>
              <w:spacing w:before="0"/>
              <w:ind w:left="151" w:right="149"/>
              <w:jc w:val="center"/>
              <w:rPr>
                <w:i/>
                <w:sz w:val="21"/>
              </w:rPr>
            </w:pPr>
            <w:r>
              <w:rPr>
                <w:i/>
                <w:sz w:val="21"/>
              </w:rPr>
              <w:t>Fuel</w:t>
            </w:r>
          </w:p>
        </w:tc>
        <w:tc>
          <w:tcPr>
            <w:tcW w:w="5220" w:type="dxa"/>
            <w:gridSpan w:val="3"/>
            <w:shd w:val="clear" w:color="auto" w:fill="F1F1F1"/>
          </w:tcPr>
          <w:p w14:paraId="10372155" w14:textId="77777777" w:rsidR="0027485B" w:rsidRDefault="001D6D47">
            <w:pPr>
              <w:pStyle w:val="TableParagraph"/>
              <w:spacing w:before="13" w:line="252" w:lineRule="exact"/>
              <w:ind w:left="2164" w:right="2158"/>
              <w:jc w:val="center"/>
              <w:rPr>
                <w:i/>
                <w:sz w:val="21"/>
              </w:rPr>
            </w:pPr>
            <w:r>
              <w:rPr>
                <w:i/>
                <w:sz w:val="21"/>
              </w:rPr>
              <w:t>Standards</w:t>
            </w:r>
          </w:p>
        </w:tc>
      </w:tr>
      <w:tr w:rsidR="0027485B" w14:paraId="1037215B" w14:textId="77777777">
        <w:trPr>
          <w:trHeight w:val="282"/>
        </w:trPr>
        <w:tc>
          <w:tcPr>
            <w:tcW w:w="1318" w:type="dxa"/>
            <w:vMerge/>
            <w:tcBorders>
              <w:top w:val="nil"/>
            </w:tcBorders>
            <w:shd w:val="clear" w:color="auto" w:fill="F1F1F1"/>
          </w:tcPr>
          <w:p w14:paraId="10372157" w14:textId="77777777" w:rsidR="0027485B" w:rsidRDefault="0027485B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shd w:val="clear" w:color="auto" w:fill="F1F1F1"/>
          </w:tcPr>
          <w:p w14:paraId="10372158" w14:textId="77777777" w:rsidR="0027485B" w:rsidRDefault="0027485B">
            <w:pPr>
              <w:rPr>
                <w:sz w:val="2"/>
                <w:szCs w:val="2"/>
              </w:rPr>
            </w:pPr>
          </w:p>
        </w:tc>
        <w:tc>
          <w:tcPr>
            <w:tcW w:w="3149" w:type="dxa"/>
            <w:gridSpan w:val="2"/>
            <w:shd w:val="clear" w:color="auto" w:fill="F1F1F1"/>
          </w:tcPr>
          <w:p w14:paraId="10372159" w14:textId="77777777" w:rsidR="0027485B" w:rsidRDefault="001D6D47">
            <w:pPr>
              <w:pStyle w:val="TableParagraph"/>
              <w:spacing w:before="11" w:line="252" w:lineRule="exact"/>
              <w:ind w:left="361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Minimum</w:t>
            </w:r>
            <w:r>
              <w:rPr>
                <w:i/>
                <w:spacing w:val="-2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Thermal Efficiency%</w:t>
            </w:r>
          </w:p>
        </w:tc>
        <w:tc>
          <w:tcPr>
            <w:tcW w:w="2071" w:type="dxa"/>
            <w:vMerge w:val="restart"/>
            <w:shd w:val="clear" w:color="auto" w:fill="F1F1F1"/>
          </w:tcPr>
          <w:p w14:paraId="1037215A" w14:textId="77777777" w:rsidR="0027485B" w:rsidRDefault="001D6D47">
            <w:pPr>
              <w:pStyle w:val="TableParagraph"/>
              <w:spacing w:before="47" w:line="228" w:lineRule="auto"/>
              <w:ind w:left="224" w:right="221" w:firstLine="8"/>
              <w:jc w:val="center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Maximum Energy</w:t>
            </w:r>
            <w:r>
              <w:rPr>
                <w:i/>
                <w:spacing w:val="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Consumption</w:t>
            </w:r>
            <w:r>
              <w:rPr>
                <w:i/>
                <w:spacing w:val="-9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during</w:t>
            </w:r>
            <w:r>
              <w:rPr>
                <w:i/>
                <w:spacing w:val="-43"/>
                <w:w w:val="95"/>
                <w:sz w:val="21"/>
              </w:rPr>
              <w:t xml:space="preserve"> </w:t>
            </w:r>
            <w:r>
              <w:rPr>
                <w:i/>
                <w:sz w:val="21"/>
              </w:rPr>
              <w:t>standby</w:t>
            </w:r>
            <w:r>
              <w:rPr>
                <w:i/>
                <w:spacing w:val="-11"/>
                <w:sz w:val="21"/>
              </w:rPr>
              <w:t xml:space="preserve"> </w:t>
            </w:r>
            <w:r>
              <w:rPr>
                <w:i/>
                <w:sz w:val="21"/>
              </w:rPr>
              <w:t>(watts)</w:t>
            </w:r>
          </w:p>
        </w:tc>
      </w:tr>
      <w:tr w:rsidR="0027485B" w14:paraId="10372161" w14:textId="77777777">
        <w:trPr>
          <w:trHeight w:val="530"/>
        </w:trPr>
        <w:tc>
          <w:tcPr>
            <w:tcW w:w="1318" w:type="dxa"/>
            <w:vMerge/>
            <w:tcBorders>
              <w:top w:val="nil"/>
            </w:tcBorders>
            <w:shd w:val="clear" w:color="auto" w:fill="F1F1F1"/>
          </w:tcPr>
          <w:p w14:paraId="1037215C" w14:textId="77777777" w:rsidR="0027485B" w:rsidRDefault="0027485B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shd w:val="clear" w:color="auto" w:fill="F1F1F1"/>
          </w:tcPr>
          <w:p w14:paraId="1037215D" w14:textId="77777777" w:rsidR="0027485B" w:rsidRDefault="0027485B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shd w:val="clear" w:color="auto" w:fill="F1F1F1"/>
          </w:tcPr>
          <w:p w14:paraId="1037215E" w14:textId="77777777" w:rsidR="0027485B" w:rsidRDefault="001D6D47">
            <w:pPr>
              <w:pStyle w:val="TableParagraph"/>
              <w:spacing w:before="18" w:line="244" w:lineRule="exact"/>
              <w:ind w:left="236" w:right="222" w:firstLine="60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At maximum</w:t>
            </w:r>
            <w:r>
              <w:rPr>
                <w:i/>
                <w:spacing w:val="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rated</w:t>
            </w:r>
            <w:r>
              <w:rPr>
                <w:i/>
                <w:spacing w:val="-9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capacity</w:t>
            </w:r>
          </w:p>
        </w:tc>
        <w:tc>
          <w:tcPr>
            <w:tcW w:w="1529" w:type="dxa"/>
            <w:shd w:val="clear" w:color="auto" w:fill="F1F1F1"/>
          </w:tcPr>
          <w:p w14:paraId="1037215F" w14:textId="77777777" w:rsidR="0027485B" w:rsidRDefault="001D6D47">
            <w:pPr>
              <w:pStyle w:val="TableParagraph"/>
              <w:spacing w:before="18" w:line="244" w:lineRule="exact"/>
              <w:ind w:left="191" w:right="176" w:firstLine="79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At</w:t>
            </w:r>
            <w:r>
              <w:rPr>
                <w:i/>
                <w:spacing w:val="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minimum</w:t>
            </w:r>
            <w:r>
              <w:rPr>
                <w:i/>
                <w:spacing w:val="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rated</w:t>
            </w:r>
            <w:r>
              <w:rPr>
                <w:i/>
                <w:spacing w:val="-9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capacity</w:t>
            </w:r>
          </w:p>
        </w:tc>
        <w:tc>
          <w:tcPr>
            <w:tcW w:w="2071" w:type="dxa"/>
            <w:vMerge/>
            <w:tcBorders>
              <w:top w:val="nil"/>
            </w:tcBorders>
            <w:shd w:val="clear" w:color="auto" w:fill="F1F1F1"/>
          </w:tcPr>
          <w:p w14:paraId="10372160" w14:textId="77777777" w:rsidR="0027485B" w:rsidRDefault="0027485B">
            <w:pPr>
              <w:rPr>
                <w:sz w:val="2"/>
                <w:szCs w:val="2"/>
              </w:rPr>
            </w:pPr>
          </w:p>
        </w:tc>
      </w:tr>
      <w:tr w:rsidR="0027485B" w14:paraId="10372167" w14:textId="77777777">
        <w:trPr>
          <w:trHeight w:val="316"/>
        </w:trPr>
        <w:tc>
          <w:tcPr>
            <w:tcW w:w="1318" w:type="dxa"/>
          </w:tcPr>
          <w:p w14:paraId="10372162" w14:textId="77777777" w:rsidR="0027485B" w:rsidRDefault="001D6D47">
            <w:pPr>
              <w:pStyle w:val="TableParagraph"/>
              <w:spacing w:before="37"/>
              <w:ind w:left="96" w:right="106"/>
              <w:jc w:val="center"/>
              <w:rPr>
                <w:sz w:val="20"/>
              </w:rPr>
            </w:pPr>
            <w:r>
              <w:rPr>
                <w:sz w:val="20"/>
              </w:rPr>
              <w:t>Duct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Furnace</w:t>
            </w:r>
          </w:p>
        </w:tc>
        <w:tc>
          <w:tcPr>
            <w:tcW w:w="1260" w:type="dxa"/>
          </w:tcPr>
          <w:p w14:paraId="10372163" w14:textId="77777777" w:rsidR="0027485B" w:rsidRDefault="001D6D47">
            <w:pPr>
              <w:pStyle w:val="TableParagraph"/>
              <w:ind w:left="155" w:right="149"/>
              <w:jc w:val="center"/>
              <w:rPr>
                <w:sz w:val="20"/>
              </w:rPr>
            </w:pPr>
            <w:r>
              <w:rPr>
                <w:sz w:val="20"/>
              </w:rPr>
              <w:t>Natural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gas</w:t>
            </w:r>
          </w:p>
        </w:tc>
        <w:tc>
          <w:tcPr>
            <w:tcW w:w="1620" w:type="dxa"/>
          </w:tcPr>
          <w:p w14:paraId="10372164" w14:textId="77777777" w:rsidR="0027485B" w:rsidRDefault="001D6D47">
            <w:pPr>
              <w:pStyle w:val="TableParagraph"/>
              <w:spacing w:before="37"/>
              <w:ind w:left="240" w:right="234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529" w:type="dxa"/>
          </w:tcPr>
          <w:p w14:paraId="10372165" w14:textId="77777777" w:rsidR="0027485B" w:rsidRDefault="001D6D47">
            <w:pPr>
              <w:pStyle w:val="TableParagraph"/>
              <w:spacing w:before="37"/>
              <w:ind w:left="664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2071" w:type="dxa"/>
          </w:tcPr>
          <w:p w14:paraId="10372166" w14:textId="77777777" w:rsidR="0027485B" w:rsidRDefault="001D6D47">
            <w:pPr>
              <w:pStyle w:val="TableParagraph"/>
              <w:spacing w:before="37"/>
              <w:ind w:left="932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27485B" w14:paraId="1037216D" w14:textId="77777777">
        <w:trPr>
          <w:trHeight w:val="316"/>
        </w:trPr>
        <w:tc>
          <w:tcPr>
            <w:tcW w:w="1318" w:type="dxa"/>
          </w:tcPr>
          <w:p w14:paraId="10372168" w14:textId="77777777" w:rsidR="0027485B" w:rsidRDefault="001D6D47">
            <w:pPr>
              <w:pStyle w:val="TableParagraph"/>
              <w:spacing w:before="37"/>
              <w:ind w:left="96" w:right="106"/>
              <w:jc w:val="center"/>
              <w:rPr>
                <w:sz w:val="20"/>
              </w:rPr>
            </w:pPr>
            <w:r>
              <w:rPr>
                <w:sz w:val="20"/>
              </w:rPr>
              <w:t>Duct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Furnace</w:t>
            </w:r>
          </w:p>
        </w:tc>
        <w:tc>
          <w:tcPr>
            <w:tcW w:w="1260" w:type="dxa"/>
          </w:tcPr>
          <w:p w14:paraId="10372169" w14:textId="77777777" w:rsidR="0027485B" w:rsidRDefault="001D6D47">
            <w:pPr>
              <w:pStyle w:val="TableParagraph"/>
              <w:ind w:left="152" w:right="149"/>
              <w:jc w:val="center"/>
              <w:rPr>
                <w:sz w:val="20"/>
              </w:rPr>
            </w:pPr>
            <w:r>
              <w:rPr>
                <w:sz w:val="20"/>
              </w:rPr>
              <w:t>LPG</w:t>
            </w:r>
          </w:p>
        </w:tc>
        <w:tc>
          <w:tcPr>
            <w:tcW w:w="1620" w:type="dxa"/>
          </w:tcPr>
          <w:p w14:paraId="1037216A" w14:textId="77777777" w:rsidR="0027485B" w:rsidRDefault="001D6D47">
            <w:pPr>
              <w:pStyle w:val="TableParagraph"/>
              <w:spacing w:before="37"/>
              <w:ind w:left="240" w:right="234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529" w:type="dxa"/>
          </w:tcPr>
          <w:p w14:paraId="1037216B" w14:textId="77777777" w:rsidR="0027485B" w:rsidRDefault="001D6D47">
            <w:pPr>
              <w:pStyle w:val="TableParagraph"/>
              <w:spacing w:before="37"/>
              <w:ind w:left="664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2071" w:type="dxa"/>
          </w:tcPr>
          <w:p w14:paraId="1037216C" w14:textId="77777777" w:rsidR="0027485B" w:rsidRDefault="001D6D47">
            <w:pPr>
              <w:pStyle w:val="TableParagraph"/>
              <w:spacing w:before="37"/>
              <w:ind w:left="882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</w:tr>
    </w:tbl>
    <w:p w14:paraId="1037216E" w14:textId="77777777" w:rsidR="0027485B" w:rsidRDefault="0027485B">
      <w:pPr>
        <w:pStyle w:val="BodyText"/>
      </w:pPr>
    </w:p>
    <w:p w14:paraId="1037216F" w14:textId="77777777" w:rsidR="0027485B" w:rsidRDefault="0027485B">
      <w:pPr>
        <w:pStyle w:val="BodyText"/>
        <w:spacing w:before="9"/>
        <w:rPr>
          <w:sz w:val="19"/>
        </w:rPr>
      </w:pPr>
    </w:p>
    <w:p w14:paraId="10372170" w14:textId="77777777" w:rsidR="0027485B" w:rsidRDefault="001D6D47">
      <w:pPr>
        <w:pStyle w:val="BodyText"/>
        <w:ind w:left="119" w:right="892"/>
      </w:pPr>
      <w:r>
        <w:t>Title 10 of the Code for Federal Regulations, section 430.32(c)</w:t>
      </w:r>
      <w:hyperlink w:anchor="_bookmark6" w:history="1">
        <w:r>
          <w:rPr>
            <w:vertAlign w:val="superscript"/>
          </w:rPr>
          <w:t>7</w:t>
        </w:r>
        <w:r>
          <w:t xml:space="preserve"> </w:t>
        </w:r>
      </w:hyperlink>
      <w:r>
        <w:t>has less stringent standards for split</w:t>
      </w:r>
      <w:r>
        <w:rPr>
          <w:spacing w:val="-47"/>
        </w:rPr>
        <w:t xml:space="preserve"> </w:t>
      </w:r>
      <w:r>
        <w:t>system air conditioners and</w:t>
      </w:r>
      <w:r>
        <w:rPr>
          <w:spacing w:val="-2"/>
        </w:rPr>
        <w:t xml:space="preserve"> </w:t>
      </w:r>
      <w:r>
        <w:t>heat</w:t>
      </w:r>
      <w:r>
        <w:rPr>
          <w:spacing w:val="-4"/>
        </w:rPr>
        <w:t xml:space="preserve"> </w:t>
      </w:r>
      <w:r>
        <w:t>pumps.</w:t>
      </w:r>
      <w:r>
        <w:rPr>
          <w:spacing w:val="-2"/>
        </w:rPr>
        <w:t xml:space="preserve"> </w:t>
      </w:r>
      <w:r>
        <w:t>Hence,</w:t>
      </w:r>
      <w:r>
        <w:rPr>
          <w:spacing w:val="-1"/>
        </w:rPr>
        <w:t xml:space="preserve"> </w:t>
      </w:r>
      <w:r>
        <w:t>Title</w:t>
      </w:r>
      <w:r>
        <w:rPr>
          <w:spacing w:val="-2"/>
        </w:rPr>
        <w:t xml:space="preserve"> </w:t>
      </w:r>
      <w:r>
        <w:t>20 was</w:t>
      </w:r>
      <w:r>
        <w:rPr>
          <w:spacing w:val="1"/>
        </w:rPr>
        <w:t xml:space="preserve"> </w:t>
      </w:r>
      <w:r>
        <w:t>adopted</w:t>
      </w:r>
      <w:r>
        <w:rPr>
          <w:spacing w:val="-3"/>
        </w:rPr>
        <w:t xml:space="preserve"> </w:t>
      </w:r>
      <w:r>
        <w:t>for this</w:t>
      </w:r>
      <w:r>
        <w:rPr>
          <w:spacing w:val="-1"/>
        </w:rPr>
        <w:t xml:space="preserve"> </w:t>
      </w:r>
      <w:r>
        <w:t>measure.</w:t>
      </w:r>
    </w:p>
    <w:p w14:paraId="10372171" w14:textId="77777777" w:rsidR="0027485B" w:rsidRDefault="001D6D47">
      <w:pPr>
        <w:pStyle w:val="BodyText"/>
        <w:spacing w:before="120"/>
        <w:ind w:left="119" w:right="371"/>
      </w:pPr>
      <w:r>
        <w:t>To determine the existing baseline efficiency, previous editions of Title 20 codes were consulted. Since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remaining</w:t>
      </w:r>
      <w:r>
        <w:rPr>
          <w:spacing w:val="-5"/>
        </w:rPr>
        <w:t xml:space="preserve"> </w:t>
      </w:r>
      <w:r>
        <w:t>useful</w:t>
      </w:r>
      <w:r>
        <w:rPr>
          <w:spacing w:val="-3"/>
        </w:rPr>
        <w:t xml:space="preserve"> </w:t>
      </w:r>
      <w:r>
        <w:t>life</w:t>
      </w:r>
      <w:r>
        <w:rPr>
          <w:spacing w:val="-3"/>
        </w:rPr>
        <w:t xml:space="preserve"> </w:t>
      </w:r>
      <w:r>
        <w:t>(RUL)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accelerated</w:t>
      </w:r>
      <w:r>
        <w:rPr>
          <w:spacing w:val="-4"/>
        </w:rPr>
        <w:t xml:space="preserve"> </w:t>
      </w:r>
      <w:r>
        <w:t>replacement</w:t>
      </w:r>
      <w:r>
        <w:rPr>
          <w:spacing w:val="-5"/>
        </w:rPr>
        <w:t xml:space="preserve"> </w:t>
      </w:r>
      <w:r>
        <w:t>(AR)</w:t>
      </w:r>
      <w:r>
        <w:rPr>
          <w:spacing w:val="-2"/>
        </w:rPr>
        <w:t xml:space="preserve"> </w:t>
      </w:r>
      <w:r>
        <w:t>measure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measure</w:t>
      </w:r>
    </w:p>
    <w:p w14:paraId="10372172" w14:textId="77777777" w:rsidR="0027485B" w:rsidRDefault="0027485B">
      <w:pPr>
        <w:pStyle w:val="BodyText"/>
        <w:rPr>
          <w:sz w:val="20"/>
        </w:rPr>
      </w:pPr>
    </w:p>
    <w:p w14:paraId="10372173" w14:textId="77777777" w:rsidR="0027485B" w:rsidRDefault="00796EE8">
      <w:pPr>
        <w:pStyle w:val="BodyText"/>
        <w:rPr>
          <w:sz w:val="21"/>
        </w:rPr>
      </w:pPr>
      <w:r>
        <w:pict w14:anchorId="103722EE">
          <v:rect id="docshape7" o:spid="_x0000_s1032" style="position:absolute;margin-left:1in;margin-top:14.05pt;width:2in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p w14:paraId="10372174" w14:textId="77777777" w:rsidR="0027485B" w:rsidRDefault="0027485B">
      <w:pPr>
        <w:pStyle w:val="BodyText"/>
        <w:rPr>
          <w:sz w:val="20"/>
        </w:rPr>
      </w:pPr>
    </w:p>
    <w:p w14:paraId="10372175" w14:textId="77777777" w:rsidR="0027485B" w:rsidRDefault="0027485B">
      <w:pPr>
        <w:pStyle w:val="BodyText"/>
        <w:spacing w:before="2"/>
        <w:rPr>
          <w:sz w:val="24"/>
        </w:rPr>
      </w:pPr>
    </w:p>
    <w:p w14:paraId="10372176" w14:textId="77777777" w:rsidR="0027485B" w:rsidRDefault="001D6D47">
      <w:pPr>
        <w:spacing w:before="69"/>
        <w:ind w:left="120"/>
        <w:rPr>
          <w:sz w:val="18"/>
        </w:rPr>
      </w:pPr>
      <w:bookmarkStart w:id="12" w:name="_bookmark3"/>
      <w:bookmarkEnd w:id="12"/>
      <w:r>
        <w:rPr>
          <w:position w:val="5"/>
          <w:sz w:val="12"/>
        </w:rPr>
        <w:t>4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California</w:t>
      </w:r>
      <w:r>
        <w:rPr>
          <w:spacing w:val="-2"/>
          <w:sz w:val="18"/>
        </w:rPr>
        <w:t xml:space="preserve"> </w:t>
      </w:r>
      <w:r>
        <w:rPr>
          <w:sz w:val="18"/>
        </w:rPr>
        <w:t>Energy</w:t>
      </w:r>
      <w:r>
        <w:rPr>
          <w:spacing w:val="-1"/>
          <w:sz w:val="18"/>
        </w:rPr>
        <w:t xml:space="preserve"> </w:t>
      </w:r>
      <w:r>
        <w:rPr>
          <w:sz w:val="18"/>
        </w:rPr>
        <w:t>Commission</w:t>
      </w:r>
      <w:r>
        <w:rPr>
          <w:spacing w:val="-2"/>
          <w:sz w:val="18"/>
        </w:rPr>
        <w:t xml:space="preserve"> </w:t>
      </w:r>
      <w:r>
        <w:rPr>
          <w:sz w:val="18"/>
        </w:rPr>
        <w:t>(CEC).</w:t>
      </w:r>
      <w:r>
        <w:rPr>
          <w:spacing w:val="-2"/>
          <w:sz w:val="18"/>
        </w:rPr>
        <w:t xml:space="preserve"> </w:t>
      </w:r>
      <w:r>
        <w:rPr>
          <w:sz w:val="18"/>
        </w:rPr>
        <w:t>2019.</w:t>
      </w:r>
      <w:r>
        <w:rPr>
          <w:spacing w:val="-2"/>
          <w:sz w:val="18"/>
        </w:rPr>
        <w:t xml:space="preserve"> </w:t>
      </w:r>
      <w:r>
        <w:rPr>
          <w:i/>
          <w:sz w:val="18"/>
        </w:rPr>
        <w:t>California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Code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of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Regulations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Title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20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Public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Utilities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and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Energy.</w:t>
      </w:r>
      <w:r>
        <w:rPr>
          <w:i/>
          <w:spacing w:val="-3"/>
          <w:sz w:val="18"/>
        </w:rPr>
        <w:t xml:space="preserve"> </w:t>
      </w:r>
      <w:r>
        <w:rPr>
          <w:sz w:val="18"/>
        </w:rPr>
        <w:t>CEC-140-2019-</w:t>
      </w:r>
    </w:p>
    <w:p w14:paraId="10372177" w14:textId="77777777" w:rsidR="0027485B" w:rsidRDefault="001D6D47">
      <w:pPr>
        <w:spacing w:before="1"/>
        <w:ind w:left="120"/>
        <w:rPr>
          <w:sz w:val="18"/>
        </w:rPr>
      </w:pPr>
      <w:r>
        <w:rPr>
          <w:sz w:val="18"/>
        </w:rPr>
        <w:t>002.</w:t>
      </w:r>
      <w:r>
        <w:rPr>
          <w:spacing w:val="-2"/>
          <w:sz w:val="18"/>
        </w:rPr>
        <w:t xml:space="preserve"> </w:t>
      </w:r>
      <w:r>
        <w:rPr>
          <w:sz w:val="18"/>
        </w:rPr>
        <w:t>January.</w:t>
      </w:r>
      <w:r>
        <w:rPr>
          <w:spacing w:val="-2"/>
          <w:sz w:val="18"/>
        </w:rPr>
        <w:t xml:space="preserve"> </w:t>
      </w:r>
      <w:r>
        <w:rPr>
          <w:sz w:val="18"/>
        </w:rPr>
        <w:t>Table</w:t>
      </w:r>
      <w:r>
        <w:rPr>
          <w:spacing w:val="-1"/>
          <w:sz w:val="18"/>
        </w:rPr>
        <w:t xml:space="preserve"> </w:t>
      </w:r>
      <w:r>
        <w:rPr>
          <w:sz w:val="18"/>
        </w:rPr>
        <w:t>C-3</w:t>
      </w:r>
    </w:p>
    <w:p w14:paraId="10372178" w14:textId="77777777" w:rsidR="0027485B" w:rsidRDefault="001D6D47">
      <w:pPr>
        <w:spacing w:before="119"/>
        <w:ind w:left="120"/>
        <w:rPr>
          <w:sz w:val="18"/>
        </w:rPr>
      </w:pPr>
      <w:bookmarkStart w:id="13" w:name="_bookmark4"/>
      <w:bookmarkEnd w:id="13"/>
      <w:r>
        <w:rPr>
          <w:position w:val="5"/>
          <w:sz w:val="12"/>
        </w:rPr>
        <w:t>5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California</w:t>
      </w:r>
      <w:r>
        <w:rPr>
          <w:spacing w:val="-2"/>
          <w:sz w:val="18"/>
        </w:rPr>
        <w:t xml:space="preserve"> </w:t>
      </w:r>
      <w:r>
        <w:rPr>
          <w:sz w:val="18"/>
        </w:rPr>
        <w:t>Energy</w:t>
      </w:r>
      <w:r>
        <w:rPr>
          <w:spacing w:val="-2"/>
          <w:sz w:val="18"/>
        </w:rPr>
        <w:t xml:space="preserve"> </w:t>
      </w:r>
      <w:r>
        <w:rPr>
          <w:sz w:val="18"/>
        </w:rPr>
        <w:t>Commission</w:t>
      </w:r>
      <w:r>
        <w:rPr>
          <w:spacing w:val="-2"/>
          <w:sz w:val="18"/>
        </w:rPr>
        <w:t xml:space="preserve"> </w:t>
      </w:r>
      <w:r>
        <w:rPr>
          <w:sz w:val="18"/>
        </w:rPr>
        <w:t>(CEC).</w:t>
      </w:r>
      <w:r>
        <w:rPr>
          <w:spacing w:val="-2"/>
          <w:sz w:val="18"/>
        </w:rPr>
        <w:t xml:space="preserve"> </w:t>
      </w:r>
      <w:r>
        <w:rPr>
          <w:sz w:val="18"/>
        </w:rPr>
        <w:t>2019.</w:t>
      </w:r>
      <w:r>
        <w:rPr>
          <w:spacing w:val="-2"/>
          <w:sz w:val="18"/>
        </w:rPr>
        <w:t xml:space="preserve"> </w:t>
      </w:r>
      <w:r>
        <w:rPr>
          <w:i/>
          <w:sz w:val="18"/>
        </w:rPr>
        <w:t>California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Code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of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Regulations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Title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20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Public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Utilities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and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Energy.</w:t>
      </w:r>
      <w:r>
        <w:rPr>
          <w:i/>
          <w:spacing w:val="-3"/>
          <w:sz w:val="18"/>
        </w:rPr>
        <w:t xml:space="preserve"> </w:t>
      </w:r>
      <w:r>
        <w:rPr>
          <w:sz w:val="18"/>
        </w:rPr>
        <w:t>CEC-140-2019-</w:t>
      </w:r>
    </w:p>
    <w:p w14:paraId="10372179" w14:textId="77777777" w:rsidR="0027485B" w:rsidRDefault="001D6D47">
      <w:pPr>
        <w:spacing w:before="1"/>
        <w:ind w:left="120"/>
        <w:rPr>
          <w:sz w:val="18"/>
        </w:rPr>
      </w:pPr>
      <w:r>
        <w:rPr>
          <w:sz w:val="18"/>
        </w:rPr>
        <w:t>002.</w:t>
      </w:r>
      <w:r>
        <w:rPr>
          <w:spacing w:val="-2"/>
          <w:sz w:val="18"/>
        </w:rPr>
        <w:t xml:space="preserve"> </w:t>
      </w:r>
      <w:r>
        <w:rPr>
          <w:sz w:val="18"/>
        </w:rPr>
        <w:t>January.</w:t>
      </w:r>
      <w:r>
        <w:rPr>
          <w:spacing w:val="-2"/>
          <w:sz w:val="18"/>
        </w:rPr>
        <w:t xml:space="preserve"> </w:t>
      </w:r>
      <w:r>
        <w:rPr>
          <w:sz w:val="18"/>
        </w:rPr>
        <w:t>Table E-6.</w:t>
      </w:r>
    </w:p>
    <w:p w14:paraId="1037217A" w14:textId="77777777" w:rsidR="0027485B" w:rsidRDefault="001D6D47">
      <w:pPr>
        <w:spacing w:before="121"/>
        <w:ind w:left="120"/>
        <w:rPr>
          <w:sz w:val="18"/>
        </w:rPr>
      </w:pPr>
      <w:bookmarkStart w:id="14" w:name="_bookmark5"/>
      <w:bookmarkEnd w:id="14"/>
      <w:r>
        <w:rPr>
          <w:position w:val="5"/>
          <w:sz w:val="12"/>
        </w:rPr>
        <w:t>6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California</w:t>
      </w:r>
      <w:r>
        <w:rPr>
          <w:spacing w:val="-2"/>
          <w:sz w:val="18"/>
        </w:rPr>
        <w:t xml:space="preserve"> </w:t>
      </w:r>
      <w:r>
        <w:rPr>
          <w:sz w:val="18"/>
        </w:rPr>
        <w:t>Energy</w:t>
      </w:r>
      <w:r>
        <w:rPr>
          <w:spacing w:val="-1"/>
          <w:sz w:val="18"/>
        </w:rPr>
        <w:t xml:space="preserve"> </w:t>
      </w:r>
      <w:r>
        <w:rPr>
          <w:sz w:val="18"/>
        </w:rPr>
        <w:t>Commission</w:t>
      </w:r>
      <w:r>
        <w:rPr>
          <w:spacing w:val="-2"/>
          <w:sz w:val="18"/>
        </w:rPr>
        <w:t xml:space="preserve"> </w:t>
      </w:r>
      <w:r>
        <w:rPr>
          <w:sz w:val="18"/>
        </w:rPr>
        <w:t>(CEC).</w:t>
      </w:r>
      <w:r>
        <w:rPr>
          <w:spacing w:val="-2"/>
          <w:sz w:val="18"/>
        </w:rPr>
        <w:t xml:space="preserve"> </w:t>
      </w:r>
      <w:r>
        <w:rPr>
          <w:sz w:val="18"/>
        </w:rPr>
        <w:t>2019.</w:t>
      </w:r>
      <w:r>
        <w:rPr>
          <w:spacing w:val="-2"/>
          <w:sz w:val="18"/>
        </w:rPr>
        <w:t xml:space="preserve"> </w:t>
      </w:r>
      <w:r>
        <w:rPr>
          <w:i/>
          <w:sz w:val="18"/>
        </w:rPr>
        <w:t>California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Code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of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Regulations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Title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20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Public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Utilities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and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Energy.</w:t>
      </w:r>
      <w:r>
        <w:rPr>
          <w:i/>
          <w:spacing w:val="-3"/>
          <w:sz w:val="18"/>
        </w:rPr>
        <w:t xml:space="preserve"> </w:t>
      </w:r>
      <w:r>
        <w:rPr>
          <w:sz w:val="18"/>
        </w:rPr>
        <w:t>CEC-140-2019-</w:t>
      </w:r>
    </w:p>
    <w:p w14:paraId="1037217B" w14:textId="77777777" w:rsidR="0027485B" w:rsidRDefault="001D6D47">
      <w:pPr>
        <w:spacing w:before="1"/>
        <w:ind w:left="120"/>
        <w:rPr>
          <w:sz w:val="18"/>
        </w:rPr>
      </w:pPr>
      <w:r>
        <w:rPr>
          <w:sz w:val="18"/>
        </w:rPr>
        <w:t>002.</w:t>
      </w:r>
      <w:r>
        <w:rPr>
          <w:spacing w:val="-2"/>
          <w:sz w:val="18"/>
        </w:rPr>
        <w:t xml:space="preserve"> </w:t>
      </w:r>
      <w:r>
        <w:rPr>
          <w:sz w:val="18"/>
        </w:rPr>
        <w:t>January.</w:t>
      </w:r>
      <w:r>
        <w:rPr>
          <w:spacing w:val="-2"/>
          <w:sz w:val="18"/>
        </w:rPr>
        <w:t xml:space="preserve"> </w:t>
      </w:r>
      <w:r>
        <w:rPr>
          <w:sz w:val="18"/>
        </w:rPr>
        <w:t>Table E-7.</w:t>
      </w:r>
    </w:p>
    <w:p w14:paraId="1037217C" w14:textId="77777777" w:rsidR="0027485B" w:rsidRDefault="001D6D47">
      <w:pPr>
        <w:spacing w:before="119"/>
        <w:ind w:left="120"/>
        <w:rPr>
          <w:sz w:val="18"/>
        </w:rPr>
      </w:pPr>
      <w:bookmarkStart w:id="15" w:name="_bookmark6"/>
      <w:bookmarkEnd w:id="15"/>
      <w:r>
        <w:rPr>
          <w:position w:val="5"/>
          <w:sz w:val="12"/>
        </w:rPr>
        <w:t>7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10</w:t>
      </w:r>
      <w:r>
        <w:rPr>
          <w:spacing w:val="-1"/>
          <w:sz w:val="18"/>
        </w:rPr>
        <w:t xml:space="preserve"> </w:t>
      </w:r>
      <w:r>
        <w:rPr>
          <w:sz w:val="18"/>
        </w:rPr>
        <w:t>C.F.R.</w:t>
      </w:r>
      <w:r>
        <w:rPr>
          <w:spacing w:val="-3"/>
          <w:sz w:val="18"/>
        </w:rPr>
        <w:t xml:space="preserve"> </w:t>
      </w:r>
      <w:r>
        <w:rPr>
          <w:sz w:val="18"/>
        </w:rPr>
        <w:t>section</w:t>
      </w:r>
      <w:r>
        <w:rPr>
          <w:spacing w:val="-1"/>
          <w:sz w:val="18"/>
        </w:rPr>
        <w:t xml:space="preserve"> </w:t>
      </w:r>
      <w:r>
        <w:rPr>
          <w:sz w:val="18"/>
        </w:rPr>
        <w:t>430.32(c)</w:t>
      </w:r>
    </w:p>
    <w:p w14:paraId="1037217D" w14:textId="77777777" w:rsidR="0027485B" w:rsidRDefault="0027485B">
      <w:pPr>
        <w:rPr>
          <w:sz w:val="18"/>
        </w:rPr>
        <w:sectPr w:rsidR="0027485B">
          <w:pgSz w:w="12240" w:h="15840"/>
          <w:pgMar w:top="1220" w:right="1140" w:bottom="1320" w:left="1320" w:header="858" w:footer="1129" w:gutter="0"/>
          <w:cols w:space="720"/>
        </w:sectPr>
      </w:pPr>
    </w:p>
    <w:p w14:paraId="1037217E" w14:textId="77777777" w:rsidR="0027485B" w:rsidRDefault="0027485B">
      <w:pPr>
        <w:pStyle w:val="BodyText"/>
        <w:spacing w:before="10"/>
        <w:rPr>
          <w:sz w:val="19"/>
        </w:rPr>
      </w:pPr>
    </w:p>
    <w:p w14:paraId="1037217F" w14:textId="77777777" w:rsidR="0027485B" w:rsidRDefault="001D6D47">
      <w:pPr>
        <w:pStyle w:val="BodyText"/>
        <w:spacing w:before="56"/>
        <w:ind w:left="119" w:right="532"/>
      </w:pPr>
      <w:r>
        <w:t>is five years (see Life Cycle), the equipment should have been installed around 2010 to have a five-year</w:t>
      </w:r>
      <w:r>
        <w:rPr>
          <w:spacing w:val="-47"/>
        </w:rPr>
        <w:t xml:space="preserve"> </w:t>
      </w:r>
      <w:r>
        <w:t>RUL in 2020. Hence, the Title 20 standards that were applicable in year 2010 was considered.</w:t>
      </w:r>
      <w:hyperlink w:anchor="_bookmark7" w:history="1">
        <w:r>
          <w:rPr>
            <w:vertAlign w:val="superscript"/>
          </w:rPr>
          <w:t>8</w:t>
        </w:r>
        <w:r>
          <w:t xml:space="preserve"> </w:t>
        </w:r>
      </w:hyperlink>
      <w:r>
        <w:t>Section</w:t>
      </w:r>
      <w:r>
        <w:rPr>
          <w:spacing w:val="1"/>
        </w:rPr>
        <w:t xml:space="preserve"> </w:t>
      </w:r>
      <w:r>
        <w:t>1605.1(c)1 Table C-2 of the 2010 standards for single phase air-cooled air conditioners and heat pumps</w:t>
      </w:r>
      <w:r>
        <w:rPr>
          <w:spacing w:val="-47"/>
        </w:rPr>
        <w:t xml:space="preserve"> </w:t>
      </w:r>
      <w:r>
        <w:t>for capacities &lt; 65,000 Btu/hr and Section 1605.1 (e) (1) Table E-4 provides standards for central</w:t>
      </w:r>
      <w:r>
        <w:rPr>
          <w:spacing w:val="1"/>
        </w:rPr>
        <w:t xml:space="preserve"> </w:t>
      </w:r>
      <w:r>
        <w:t>furnaces. The minimum efficient requirement for air conditioners is SEER 13 and the minimum</w:t>
      </w:r>
      <w:r>
        <w:rPr>
          <w:spacing w:val="1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central</w:t>
      </w:r>
      <w:r>
        <w:rPr>
          <w:spacing w:val="-2"/>
        </w:rPr>
        <w:t xml:space="preserve"> </w:t>
      </w:r>
      <w:r>
        <w:t>furnaces</w:t>
      </w:r>
      <w:r>
        <w:rPr>
          <w:spacing w:val="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same</w:t>
      </w:r>
      <w:r>
        <w:rPr>
          <w:spacing w:val="1"/>
        </w:rPr>
        <w:t xml:space="preserve"> </w:t>
      </w:r>
      <w:r>
        <w:t>as the</w:t>
      </w:r>
      <w:r>
        <w:rPr>
          <w:spacing w:val="-1"/>
        </w:rPr>
        <w:t xml:space="preserve"> </w:t>
      </w:r>
      <w:r>
        <w:t>Title</w:t>
      </w:r>
      <w:r>
        <w:rPr>
          <w:spacing w:val="-1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2019</w:t>
      </w:r>
      <w:r>
        <w:rPr>
          <w:spacing w:val="-1"/>
        </w:rPr>
        <w:t xml:space="preserve"> </w:t>
      </w:r>
      <w:r>
        <w:t>requirements.</w:t>
      </w:r>
    </w:p>
    <w:p w14:paraId="10372180" w14:textId="77777777" w:rsidR="0027485B" w:rsidRDefault="0027485B">
      <w:pPr>
        <w:pStyle w:val="BodyText"/>
      </w:pPr>
    </w:p>
    <w:p w14:paraId="10372181" w14:textId="77777777" w:rsidR="0027485B" w:rsidRDefault="0027485B">
      <w:pPr>
        <w:pStyle w:val="BodyText"/>
        <w:spacing w:before="10"/>
        <w:rPr>
          <w:sz w:val="20"/>
        </w:rPr>
      </w:pPr>
    </w:p>
    <w:p w14:paraId="10372182" w14:textId="77777777" w:rsidR="0027485B" w:rsidRDefault="001D6D47">
      <w:pPr>
        <w:pStyle w:val="Heading1"/>
      </w:pPr>
      <w:bookmarkStart w:id="16" w:name="_TOC_250017"/>
      <w:r>
        <w:rPr>
          <w:color w:val="CFAB79"/>
        </w:rPr>
        <w:t>NORMALIZING</w:t>
      </w:r>
      <w:r>
        <w:rPr>
          <w:color w:val="CFAB79"/>
          <w:spacing w:val="30"/>
        </w:rPr>
        <w:t xml:space="preserve"> </w:t>
      </w:r>
      <w:bookmarkEnd w:id="16"/>
      <w:r>
        <w:rPr>
          <w:color w:val="CFAB79"/>
        </w:rPr>
        <w:t>UNIT</w:t>
      </w:r>
    </w:p>
    <w:p w14:paraId="10372183" w14:textId="77777777" w:rsidR="0027485B" w:rsidRDefault="001D6D47">
      <w:pPr>
        <w:pStyle w:val="BodyText"/>
        <w:spacing w:before="115"/>
        <w:ind w:left="120"/>
      </w:pPr>
      <w:r>
        <w:t>Tons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cooling</w:t>
      </w:r>
      <w:r>
        <w:rPr>
          <w:spacing w:val="-2"/>
        </w:rPr>
        <w:t xml:space="preserve"> </w:t>
      </w:r>
      <w:r>
        <w:t>capacity</w:t>
      </w:r>
      <w:r>
        <w:rPr>
          <w:spacing w:val="-3"/>
        </w:rPr>
        <w:t xml:space="preserve"> </w:t>
      </w:r>
      <w:r>
        <w:t>(Cap-tons).</w:t>
      </w:r>
    </w:p>
    <w:p w14:paraId="10372184" w14:textId="77777777" w:rsidR="0027485B" w:rsidRDefault="0027485B">
      <w:pPr>
        <w:pStyle w:val="BodyText"/>
      </w:pPr>
    </w:p>
    <w:p w14:paraId="10372185" w14:textId="77777777" w:rsidR="0027485B" w:rsidRDefault="0027485B">
      <w:pPr>
        <w:pStyle w:val="BodyText"/>
        <w:spacing w:before="6"/>
        <w:rPr>
          <w:sz w:val="20"/>
        </w:rPr>
      </w:pPr>
    </w:p>
    <w:p w14:paraId="10372186" w14:textId="77777777" w:rsidR="0027485B" w:rsidRDefault="001D6D47">
      <w:pPr>
        <w:pStyle w:val="Heading1"/>
      </w:pPr>
      <w:bookmarkStart w:id="17" w:name="_TOC_250016"/>
      <w:r>
        <w:rPr>
          <w:color w:val="CFAB79"/>
        </w:rPr>
        <w:t>PROGRAM</w:t>
      </w:r>
      <w:r>
        <w:rPr>
          <w:color w:val="CFAB79"/>
          <w:spacing w:val="44"/>
        </w:rPr>
        <w:t xml:space="preserve"> </w:t>
      </w:r>
      <w:bookmarkEnd w:id="17"/>
      <w:r>
        <w:rPr>
          <w:color w:val="CFAB79"/>
        </w:rPr>
        <w:t>REQUIREMENTS</w:t>
      </w:r>
    </w:p>
    <w:p w14:paraId="10372187" w14:textId="77777777" w:rsidR="0027485B" w:rsidRDefault="001D6D47">
      <w:pPr>
        <w:spacing w:before="115"/>
        <w:ind w:left="120"/>
        <w:rPr>
          <w:i/>
        </w:rPr>
      </w:pPr>
      <w:r>
        <w:rPr>
          <w:i/>
          <w:color w:val="5F5F5F"/>
        </w:rPr>
        <w:t>Fuel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Substitution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Test</w:t>
      </w:r>
    </w:p>
    <w:p w14:paraId="10372188" w14:textId="77777777" w:rsidR="0027485B" w:rsidRDefault="001D6D47">
      <w:pPr>
        <w:pStyle w:val="BodyText"/>
        <w:spacing w:before="120"/>
        <w:ind w:left="119" w:right="385"/>
      </w:pPr>
      <w:r>
        <w:t xml:space="preserve">Per CPUC Decision 19-08-009 Rulemaking 13-11-005, </w:t>
      </w:r>
      <w:r>
        <w:rPr>
          <w:i/>
        </w:rPr>
        <w:t>Decision Modifying the Energy Efficiency Three-</w:t>
      </w:r>
      <w:r>
        <w:rPr>
          <w:i/>
          <w:spacing w:val="1"/>
        </w:rPr>
        <w:t xml:space="preserve"> </w:t>
      </w:r>
      <w:r>
        <w:rPr>
          <w:i/>
        </w:rPr>
        <w:t>Prong Test Related to Fuel Substitution</w:t>
      </w:r>
      <w:r>
        <w:t>,</w:t>
      </w:r>
      <w:hyperlink w:anchor="_bookmark8" w:history="1">
        <w:r>
          <w:rPr>
            <w:vertAlign w:val="superscript"/>
          </w:rPr>
          <w:t>9</w:t>
        </w:r>
        <w:r>
          <w:t xml:space="preserve"> </w:t>
        </w:r>
      </w:hyperlink>
      <w:r>
        <w:t>all fuel substitution measures must “not increase total source</w:t>
      </w:r>
      <w:r>
        <w:rPr>
          <w:spacing w:val="1"/>
        </w:rPr>
        <w:t xml:space="preserve"> </w:t>
      </w:r>
      <w:r>
        <w:t>energy consumption when compared with the baseline comparison measure available utilizing the</w:t>
      </w:r>
      <w:r>
        <w:rPr>
          <w:spacing w:val="1"/>
        </w:rPr>
        <w:t xml:space="preserve"> </w:t>
      </w:r>
      <w:r>
        <w:t>original fuel.” Also, the measure “must not adversely impact the environment compared to the baseline</w:t>
      </w:r>
      <w:r>
        <w:rPr>
          <w:spacing w:val="1"/>
        </w:rPr>
        <w:t xml:space="preserve"> </w:t>
      </w:r>
      <w:r>
        <w:t>measure utilizing the original fuel.” Fuel substitution calculations were conducted using the CPUC “Fuel</w:t>
      </w:r>
      <w:r>
        <w:rPr>
          <w:spacing w:val="1"/>
        </w:rPr>
        <w:t xml:space="preserve"> </w:t>
      </w:r>
      <w:r>
        <w:t>Substitution Calculator” to confirm all measure offerings pass Parts One and Two of the Fuel Substitution</w:t>
      </w:r>
      <w:r>
        <w:rPr>
          <w:spacing w:val="-47"/>
        </w:rPr>
        <w:t xml:space="preserve"> </w:t>
      </w:r>
      <w:r>
        <w:t>Test.</w:t>
      </w:r>
      <w:hyperlink w:anchor="_bookmark9" w:history="1">
        <w:r>
          <w:rPr>
            <w:vertAlign w:val="superscript"/>
          </w:rPr>
          <w:t>10</w:t>
        </w:r>
      </w:hyperlink>
    </w:p>
    <w:p w14:paraId="10372189" w14:textId="77777777" w:rsidR="0027485B" w:rsidRDefault="001D6D47">
      <w:pPr>
        <w:spacing w:before="122"/>
        <w:ind w:left="119"/>
        <w:rPr>
          <w:i/>
        </w:rPr>
      </w:pPr>
      <w:r>
        <w:rPr>
          <w:i/>
          <w:color w:val="5F5F5F"/>
        </w:rPr>
        <w:t>Measure</w:t>
      </w:r>
      <w:r>
        <w:rPr>
          <w:i/>
          <w:color w:val="5F5F5F"/>
          <w:spacing w:val="-6"/>
        </w:rPr>
        <w:t xml:space="preserve"> </w:t>
      </w:r>
      <w:r>
        <w:rPr>
          <w:i/>
          <w:color w:val="5F5F5F"/>
        </w:rPr>
        <w:t>Implementation</w:t>
      </w:r>
      <w:r>
        <w:rPr>
          <w:i/>
          <w:color w:val="5F5F5F"/>
          <w:spacing w:val="-4"/>
        </w:rPr>
        <w:t xml:space="preserve"> </w:t>
      </w:r>
      <w:r>
        <w:rPr>
          <w:i/>
          <w:color w:val="5F5F5F"/>
        </w:rPr>
        <w:t>Eligibility</w:t>
      </w:r>
    </w:p>
    <w:p w14:paraId="1037218A" w14:textId="77777777" w:rsidR="0027485B" w:rsidRDefault="001D6D47">
      <w:pPr>
        <w:pStyle w:val="BodyText"/>
        <w:spacing w:before="118"/>
        <w:ind w:left="119" w:right="593"/>
      </w:pPr>
      <w:r>
        <w:t>All combinations of measure application type, delivery type, and sector that are established for this</w:t>
      </w:r>
      <w:r>
        <w:rPr>
          <w:spacing w:val="1"/>
        </w:rPr>
        <w:t xml:space="preserve"> </w:t>
      </w:r>
      <w:r>
        <w:t>measure are specified below. Measure application type is a categorization based on the circumstances</w:t>
      </w:r>
      <w:r>
        <w:rPr>
          <w:spacing w:val="-47"/>
        </w:rPr>
        <w:t xml:space="preserve"> </w:t>
      </w:r>
      <w:r>
        <w:t>and timing of the measure installation; each measure application type is distinguished by its baseline</w:t>
      </w:r>
      <w:r>
        <w:rPr>
          <w:spacing w:val="1"/>
        </w:rPr>
        <w:t xml:space="preserve"> </w:t>
      </w:r>
      <w:r>
        <w:t>determination, cost basis, eligibility, and documentation requirements.</w:t>
      </w:r>
      <w:r>
        <w:rPr>
          <w:spacing w:val="1"/>
        </w:rPr>
        <w:t xml:space="preserve"> </w:t>
      </w:r>
      <w:r>
        <w:t>Delivery type is the broad</w:t>
      </w:r>
      <w:r>
        <w:rPr>
          <w:spacing w:val="1"/>
        </w:rPr>
        <w:t xml:space="preserve"> </w:t>
      </w:r>
      <w:r>
        <w:t>categorization of the delivery channel through which the market intervention strategy (financial</w:t>
      </w:r>
      <w:r>
        <w:rPr>
          <w:spacing w:val="1"/>
        </w:rPr>
        <w:t xml:space="preserve"> </w:t>
      </w:r>
      <w:r>
        <w:t>incentives or other services) is targeted. This table also designates the broad market sector(s) that are</w:t>
      </w:r>
      <w:r>
        <w:rPr>
          <w:spacing w:val="1"/>
        </w:rPr>
        <w:t xml:space="preserve"> </w:t>
      </w:r>
      <w:r>
        <w:t>applicable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measure.</w:t>
      </w:r>
    </w:p>
    <w:p w14:paraId="1037218B" w14:textId="77777777" w:rsidR="0027485B" w:rsidRDefault="001D6D47">
      <w:pPr>
        <w:spacing w:before="121"/>
        <w:ind w:left="119" w:right="1034"/>
        <w:rPr>
          <w:i/>
        </w:rPr>
      </w:pPr>
      <w:r>
        <w:rPr>
          <w:i/>
        </w:rPr>
        <w:t>Note that some of the implementation combinations below may not be allowed for some measure</w:t>
      </w:r>
      <w:r>
        <w:rPr>
          <w:i/>
          <w:spacing w:val="-47"/>
        </w:rPr>
        <w:t xml:space="preserve"> </w:t>
      </w:r>
      <w:r>
        <w:rPr>
          <w:i/>
        </w:rPr>
        <w:t>offerings</w:t>
      </w:r>
      <w:r>
        <w:rPr>
          <w:i/>
          <w:spacing w:val="-2"/>
        </w:rPr>
        <w:t xml:space="preserve"> </w:t>
      </w:r>
      <w:r>
        <w:rPr>
          <w:i/>
        </w:rPr>
        <w:t>by</w:t>
      </w:r>
      <w:r>
        <w:rPr>
          <w:i/>
          <w:spacing w:val="-2"/>
        </w:rPr>
        <w:t xml:space="preserve"> </w:t>
      </w:r>
      <w:r>
        <w:rPr>
          <w:i/>
        </w:rPr>
        <w:t>all</w:t>
      </w:r>
      <w:r>
        <w:rPr>
          <w:i/>
          <w:spacing w:val="-1"/>
        </w:rPr>
        <w:t xml:space="preserve"> </w:t>
      </w:r>
      <w:r>
        <w:rPr>
          <w:i/>
        </w:rPr>
        <w:t>program</w:t>
      </w:r>
      <w:r>
        <w:rPr>
          <w:i/>
          <w:spacing w:val="-3"/>
        </w:rPr>
        <w:t xml:space="preserve"> </w:t>
      </w:r>
      <w:r>
        <w:rPr>
          <w:i/>
        </w:rPr>
        <w:t>administrators.</w:t>
      </w:r>
    </w:p>
    <w:p w14:paraId="1037218C" w14:textId="77777777" w:rsidR="0027485B" w:rsidRDefault="0027485B">
      <w:pPr>
        <w:pStyle w:val="BodyText"/>
        <w:spacing w:before="3"/>
        <w:rPr>
          <w:i/>
          <w:sz w:val="23"/>
        </w:rPr>
      </w:pPr>
    </w:p>
    <w:p w14:paraId="1037218D" w14:textId="77777777" w:rsidR="0027485B" w:rsidRDefault="001D6D47">
      <w:pPr>
        <w:ind w:left="120"/>
        <w:rPr>
          <w:sz w:val="20"/>
        </w:rPr>
      </w:pPr>
      <w:r>
        <w:rPr>
          <w:sz w:val="20"/>
        </w:rPr>
        <w:t>Implementation</w:t>
      </w:r>
      <w:r>
        <w:rPr>
          <w:spacing w:val="-5"/>
          <w:sz w:val="20"/>
        </w:rPr>
        <w:t xml:space="preserve"> </w:t>
      </w:r>
      <w:r>
        <w:rPr>
          <w:sz w:val="20"/>
        </w:rPr>
        <w:t>Eligibility</w:t>
      </w:r>
    </w:p>
    <w:p w14:paraId="1037218E" w14:textId="77777777" w:rsidR="0027485B" w:rsidRDefault="0027485B">
      <w:pPr>
        <w:pStyle w:val="BodyText"/>
        <w:spacing w:before="3"/>
        <w:rPr>
          <w:sz w:val="6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4"/>
        <w:gridCol w:w="3024"/>
        <w:gridCol w:w="3024"/>
      </w:tblGrid>
      <w:tr w:rsidR="0027485B" w14:paraId="10372192" w14:textId="77777777">
        <w:trPr>
          <w:trHeight w:val="244"/>
        </w:trPr>
        <w:tc>
          <w:tcPr>
            <w:tcW w:w="3024" w:type="dxa"/>
            <w:shd w:val="clear" w:color="auto" w:fill="F1F1F1"/>
          </w:tcPr>
          <w:p w14:paraId="1037218F" w14:textId="77777777" w:rsidR="0027485B" w:rsidRDefault="001D6D4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Measure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Application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</w:p>
        </w:tc>
        <w:tc>
          <w:tcPr>
            <w:tcW w:w="3024" w:type="dxa"/>
            <w:shd w:val="clear" w:color="auto" w:fill="F1F1F1"/>
          </w:tcPr>
          <w:p w14:paraId="10372190" w14:textId="77777777" w:rsidR="0027485B" w:rsidRDefault="001D6D4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Delivery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</w:p>
        </w:tc>
        <w:tc>
          <w:tcPr>
            <w:tcW w:w="3024" w:type="dxa"/>
            <w:shd w:val="clear" w:color="auto" w:fill="F1F1F1"/>
          </w:tcPr>
          <w:p w14:paraId="10372191" w14:textId="77777777" w:rsidR="0027485B" w:rsidRDefault="001D6D4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Sector</w:t>
            </w:r>
          </w:p>
        </w:tc>
      </w:tr>
      <w:tr w:rsidR="0027485B" w14:paraId="10372196" w14:textId="77777777">
        <w:trPr>
          <w:trHeight w:val="244"/>
        </w:trPr>
        <w:tc>
          <w:tcPr>
            <w:tcW w:w="3024" w:type="dxa"/>
          </w:tcPr>
          <w:p w14:paraId="10372193" w14:textId="77777777" w:rsidR="0027485B" w:rsidRDefault="001D6D4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Normal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</w:p>
        </w:tc>
        <w:tc>
          <w:tcPr>
            <w:tcW w:w="3024" w:type="dxa"/>
          </w:tcPr>
          <w:p w14:paraId="10372194" w14:textId="77777777" w:rsidR="0027485B" w:rsidRDefault="001D6D4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DnDeemDI</w:t>
            </w:r>
          </w:p>
        </w:tc>
        <w:tc>
          <w:tcPr>
            <w:tcW w:w="3024" w:type="dxa"/>
          </w:tcPr>
          <w:p w14:paraId="10372195" w14:textId="77777777" w:rsidR="0027485B" w:rsidRDefault="001D6D4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Res</w:t>
            </w:r>
          </w:p>
        </w:tc>
      </w:tr>
      <w:tr w:rsidR="0027485B" w14:paraId="1037219A" w14:textId="77777777">
        <w:trPr>
          <w:trHeight w:val="244"/>
        </w:trPr>
        <w:tc>
          <w:tcPr>
            <w:tcW w:w="3024" w:type="dxa"/>
          </w:tcPr>
          <w:p w14:paraId="10372197" w14:textId="77777777" w:rsidR="0027485B" w:rsidRDefault="001D6D4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Normal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</w:p>
        </w:tc>
        <w:tc>
          <w:tcPr>
            <w:tcW w:w="3024" w:type="dxa"/>
          </w:tcPr>
          <w:p w14:paraId="10372198" w14:textId="77777777" w:rsidR="0027485B" w:rsidRDefault="001D6D4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DnDeemed</w:t>
            </w:r>
          </w:p>
        </w:tc>
        <w:tc>
          <w:tcPr>
            <w:tcW w:w="3024" w:type="dxa"/>
          </w:tcPr>
          <w:p w14:paraId="10372199" w14:textId="77777777" w:rsidR="0027485B" w:rsidRDefault="001D6D4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Res</w:t>
            </w:r>
          </w:p>
        </w:tc>
      </w:tr>
      <w:tr w:rsidR="0027485B" w14:paraId="1037219E" w14:textId="77777777">
        <w:trPr>
          <w:trHeight w:val="244"/>
        </w:trPr>
        <w:tc>
          <w:tcPr>
            <w:tcW w:w="3024" w:type="dxa"/>
          </w:tcPr>
          <w:p w14:paraId="1037219B" w14:textId="77777777" w:rsidR="0027485B" w:rsidRDefault="001D6D4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Normal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</w:p>
        </w:tc>
        <w:tc>
          <w:tcPr>
            <w:tcW w:w="3024" w:type="dxa"/>
          </w:tcPr>
          <w:p w14:paraId="1037219C" w14:textId="77777777" w:rsidR="0027485B" w:rsidRDefault="001D6D4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UpDeemed</w:t>
            </w:r>
          </w:p>
        </w:tc>
        <w:tc>
          <w:tcPr>
            <w:tcW w:w="3024" w:type="dxa"/>
          </w:tcPr>
          <w:p w14:paraId="1037219D" w14:textId="77777777" w:rsidR="0027485B" w:rsidRDefault="001D6D4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Res</w:t>
            </w:r>
          </w:p>
        </w:tc>
      </w:tr>
    </w:tbl>
    <w:p w14:paraId="1037219F" w14:textId="77777777" w:rsidR="0027485B" w:rsidRDefault="00796EE8">
      <w:pPr>
        <w:pStyle w:val="BodyText"/>
        <w:spacing w:before="8"/>
        <w:rPr>
          <w:sz w:val="25"/>
        </w:rPr>
      </w:pPr>
      <w:r>
        <w:pict w14:anchorId="103722EF">
          <v:rect id="docshape8" o:spid="_x0000_s1031" style="position:absolute;margin-left:1in;margin-top:16.85pt;width:2in;height:.7pt;z-index:-1572659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14:paraId="103721A0" w14:textId="77777777" w:rsidR="0027485B" w:rsidRDefault="0027485B">
      <w:pPr>
        <w:pStyle w:val="BodyText"/>
        <w:rPr>
          <w:sz w:val="20"/>
        </w:rPr>
      </w:pPr>
    </w:p>
    <w:p w14:paraId="103721A1" w14:textId="77777777" w:rsidR="0027485B" w:rsidRDefault="0027485B">
      <w:pPr>
        <w:pStyle w:val="BodyText"/>
        <w:spacing w:before="10"/>
        <w:rPr>
          <w:sz w:val="29"/>
        </w:rPr>
      </w:pPr>
    </w:p>
    <w:p w14:paraId="103721A2" w14:textId="77777777" w:rsidR="0027485B" w:rsidRDefault="001D6D47">
      <w:pPr>
        <w:ind w:left="120"/>
        <w:rPr>
          <w:sz w:val="18"/>
        </w:rPr>
      </w:pPr>
      <w:bookmarkStart w:id="18" w:name="_bookmark7"/>
      <w:bookmarkEnd w:id="18"/>
      <w:r>
        <w:rPr>
          <w:position w:val="5"/>
          <w:sz w:val="12"/>
        </w:rPr>
        <w:t>8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California</w:t>
      </w:r>
      <w:r>
        <w:rPr>
          <w:spacing w:val="-3"/>
          <w:sz w:val="18"/>
        </w:rPr>
        <w:t xml:space="preserve"> </w:t>
      </w:r>
      <w:r>
        <w:rPr>
          <w:sz w:val="18"/>
        </w:rPr>
        <w:t>Energy</w:t>
      </w:r>
      <w:r>
        <w:rPr>
          <w:spacing w:val="-2"/>
          <w:sz w:val="18"/>
        </w:rPr>
        <w:t xml:space="preserve"> </w:t>
      </w:r>
      <w:r>
        <w:rPr>
          <w:sz w:val="18"/>
        </w:rPr>
        <w:t>Commission</w:t>
      </w:r>
      <w:r>
        <w:rPr>
          <w:spacing w:val="-1"/>
          <w:sz w:val="18"/>
        </w:rPr>
        <w:t xml:space="preserve"> </w:t>
      </w:r>
      <w:r>
        <w:rPr>
          <w:sz w:val="18"/>
        </w:rPr>
        <w:t>(CEC).</w:t>
      </w:r>
      <w:r>
        <w:rPr>
          <w:spacing w:val="-3"/>
          <w:sz w:val="18"/>
        </w:rPr>
        <w:t xml:space="preserve"> </w:t>
      </w:r>
      <w:r>
        <w:rPr>
          <w:sz w:val="18"/>
        </w:rPr>
        <w:t>2010.</w:t>
      </w:r>
      <w:r>
        <w:rPr>
          <w:spacing w:val="-4"/>
          <w:sz w:val="18"/>
        </w:rPr>
        <w:t xml:space="preserve"> </w:t>
      </w:r>
      <w:r>
        <w:rPr>
          <w:i/>
          <w:sz w:val="18"/>
        </w:rPr>
        <w:t>2010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Appliance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Efficiency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Regulations.</w:t>
      </w:r>
      <w:r>
        <w:rPr>
          <w:i/>
          <w:spacing w:val="-3"/>
          <w:sz w:val="18"/>
        </w:rPr>
        <w:t xml:space="preserve"> </w:t>
      </w:r>
      <w:r>
        <w:rPr>
          <w:sz w:val="18"/>
        </w:rPr>
        <w:t>CEC-400-2010-012.</w:t>
      </w:r>
    </w:p>
    <w:p w14:paraId="103721A3" w14:textId="77777777" w:rsidR="0027485B" w:rsidRDefault="001D6D47">
      <w:pPr>
        <w:spacing w:before="121"/>
        <w:ind w:left="119" w:right="455"/>
        <w:rPr>
          <w:sz w:val="18"/>
        </w:rPr>
      </w:pPr>
      <w:bookmarkStart w:id="19" w:name="_bookmark8"/>
      <w:bookmarkEnd w:id="19"/>
      <w:r>
        <w:rPr>
          <w:position w:val="5"/>
          <w:sz w:val="12"/>
        </w:rPr>
        <w:t xml:space="preserve">9 </w:t>
      </w:r>
      <w:r>
        <w:rPr>
          <w:sz w:val="18"/>
        </w:rPr>
        <w:t xml:space="preserve">California Public Utilities Commission (CPUC). 2019. </w:t>
      </w:r>
      <w:r>
        <w:rPr>
          <w:i/>
          <w:sz w:val="18"/>
        </w:rPr>
        <w:t>Decision 19-08-009 in the Order Instituting Rulemaking Concerning Energy</w:t>
      </w:r>
      <w:r>
        <w:rPr>
          <w:i/>
          <w:spacing w:val="-38"/>
          <w:sz w:val="18"/>
        </w:rPr>
        <w:t xml:space="preserve"> </w:t>
      </w:r>
      <w:r>
        <w:rPr>
          <w:i/>
          <w:sz w:val="18"/>
        </w:rPr>
        <w:t>Efficiency Rolling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Portfolios,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Policies,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Programs,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Evaluation,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and Related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Issues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(R.13-11-005).</w:t>
      </w:r>
      <w:r>
        <w:rPr>
          <w:i/>
          <w:spacing w:val="-1"/>
          <w:sz w:val="18"/>
        </w:rPr>
        <w:t xml:space="preserve"> </w:t>
      </w:r>
      <w:r>
        <w:rPr>
          <w:sz w:val="18"/>
        </w:rPr>
        <w:t>Issued</w:t>
      </w:r>
      <w:r>
        <w:rPr>
          <w:spacing w:val="1"/>
          <w:sz w:val="18"/>
        </w:rPr>
        <w:t xml:space="preserve"> </w:t>
      </w:r>
      <w:r>
        <w:rPr>
          <w:sz w:val="18"/>
        </w:rPr>
        <w:t>August 5.</w:t>
      </w:r>
      <w:r>
        <w:rPr>
          <w:spacing w:val="-2"/>
          <w:sz w:val="18"/>
        </w:rPr>
        <w:t xml:space="preserve"> </w:t>
      </w:r>
      <w:r>
        <w:rPr>
          <w:sz w:val="18"/>
        </w:rPr>
        <w:t>OP</w:t>
      </w:r>
      <w:r>
        <w:rPr>
          <w:spacing w:val="-2"/>
          <w:sz w:val="18"/>
        </w:rPr>
        <w:t xml:space="preserve"> </w:t>
      </w:r>
      <w:r>
        <w:rPr>
          <w:sz w:val="18"/>
        </w:rPr>
        <w:t>1.</w:t>
      </w:r>
    </w:p>
    <w:p w14:paraId="103721A4" w14:textId="77777777" w:rsidR="0027485B" w:rsidRDefault="001D6D47">
      <w:pPr>
        <w:spacing w:before="120"/>
        <w:ind w:left="120"/>
        <w:rPr>
          <w:sz w:val="18"/>
        </w:rPr>
      </w:pPr>
      <w:bookmarkStart w:id="20" w:name="_bookmark9"/>
      <w:bookmarkEnd w:id="20"/>
      <w:r>
        <w:rPr>
          <w:position w:val="5"/>
          <w:sz w:val="12"/>
        </w:rPr>
        <w:t>10</w:t>
      </w:r>
      <w:r>
        <w:rPr>
          <w:spacing w:val="9"/>
          <w:position w:val="5"/>
          <w:sz w:val="12"/>
        </w:rPr>
        <w:t xml:space="preserve"> </w:t>
      </w:r>
      <w:r>
        <w:rPr>
          <w:sz w:val="18"/>
        </w:rPr>
        <w:t>Southern</w:t>
      </w:r>
      <w:r>
        <w:rPr>
          <w:spacing w:val="-3"/>
          <w:sz w:val="18"/>
        </w:rPr>
        <w:t xml:space="preserve"> </w:t>
      </w:r>
      <w:r>
        <w:rPr>
          <w:sz w:val="18"/>
        </w:rPr>
        <w:t>California</w:t>
      </w:r>
      <w:r>
        <w:rPr>
          <w:spacing w:val="-4"/>
          <w:sz w:val="18"/>
        </w:rPr>
        <w:t xml:space="preserve"> </w:t>
      </w:r>
      <w:r>
        <w:rPr>
          <w:sz w:val="18"/>
        </w:rPr>
        <w:t>Edison</w:t>
      </w:r>
      <w:r>
        <w:rPr>
          <w:spacing w:val="-3"/>
          <w:sz w:val="18"/>
        </w:rPr>
        <w:t xml:space="preserve"> </w:t>
      </w:r>
      <w:r>
        <w:rPr>
          <w:sz w:val="18"/>
        </w:rPr>
        <w:t>(SCE).</w:t>
      </w:r>
      <w:r>
        <w:rPr>
          <w:spacing w:val="-4"/>
          <w:sz w:val="18"/>
        </w:rPr>
        <w:t xml:space="preserve"> </w:t>
      </w:r>
      <w:r>
        <w:rPr>
          <w:sz w:val="18"/>
        </w:rPr>
        <w:t>2019.</w:t>
      </w:r>
      <w:r>
        <w:rPr>
          <w:spacing w:val="-4"/>
          <w:sz w:val="18"/>
        </w:rPr>
        <w:t xml:space="preserve"> </w:t>
      </w:r>
      <w:r>
        <w:rPr>
          <w:sz w:val="18"/>
        </w:rPr>
        <w:t>“SWHC045-01</w:t>
      </w:r>
      <w:r>
        <w:rPr>
          <w:spacing w:val="-3"/>
          <w:sz w:val="18"/>
        </w:rPr>
        <w:t xml:space="preserve"> </w:t>
      </w:r>
      <w:r>
        <w:rPr>
          <w:sz w:val="18"/>
        </w:rPr>
        <w:t>Fuel</w:t>
      </w:r>
      <w:r>
        <w:rPr>
          <w:spacing w:val="-2"/>
          <w:sz w:val="18"/>
        </w:rPr>
        <w:t xml:space="preserve"> </w:t>
      </w:r>
      <w:r>
        <w:rPr>
          <w:sz w:val="18"/>
        </w:rPr>
        <w:t>Sub</w:t>
      </w:r>
      <w:r>
        <w:rPr>
          <w:spacing w:val="-3"/>
          <w:sz w:val="18"/>
        </w:rPr>
        <w:t xml:space="preserve"> </w:t>
      </w:r>
      <w:r>
        <w:rPr>
          <w:sz w:val="18"/>
        </w:rPr>
        <w:t>Calculator.xlsx.”</w:t>
      </w:r>
    </w:p>
    <w:p w14:paraId="103721A5" w14:textId="77777777" w:rsidR="0027485B" w:rsidRDefault="0027485B">
      <w:pPr>
        <w:rPr>
          <w:sz w:val="18"/>
        </w:rPr>
        <w:sectPr w:rsidR="0027485B">
          <w:pgSz w:w="12240" w:h="15840"/>
          <w:pgMar w:top="1220" w:right="1140" w:bottom="1320" w:left="1320" w:header="858" w:footer="1129" w:gutter="0"/>
          <w:cols w:space="720"/>
        </w:sectPr>
      </w:pPr>
    </w:p>
    <w:p w14:paraId="103721A6" w14:textId="77777777" w:rsidR="0027485B" w:rsidRDefault="0027485B">
      <w:pPr>
        <w:pStyle w:val="BodyText"/>
        <w:spacing w:before="6"/>
        <w:rPr>
          <w:sz w:val="24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4"/>
        <w:gridCol w:w="3024"/>
        <w:gridCol w:w="3024"/>
      </w:tblGrid>
      <w:tr w:rsidR="0027485B" w14:paraId="103721AA" w14:textId="77777777">
        <w:trPr>
          <w:trHeight w:val="244"/>
        </w:trPr>
        <w:tc>
          <w:tcPr>
            <w:tcW w:w="3024" w:type="dxa"/>
          </w:tcPr>
          <w:p w14:paraId="103721A7" w14:textId="77777777" w:rsidR="0027485B" w:rsidRDefault="001D6D4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Accelerated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</w:p>
        </w:tc>
        <w:tc>
          <w:tcPr>
            <w:tcW w:w="3024" w:type="dxa"/>
          </w:tcPr>
          <w:p w14:paraId="103721A8" w14:textId="77777777" w:rsidR="0027485B" w:rsidRDefault="001D6D4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DnDeemDI</w:t>
            </w:r>
          </w:p>
        </w:tc>
        <w:tc>
          <w:tcPr>
            <w:tcW w:w="3024" w:type="dxa"/>
          </w:tcPr>
          <w:p w14:paraId="103721A9" w14:textId="77777777" w:rsidR="0027485B" w:rsidRDefault="001D6D4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Res</w:t>
            </w:r>
          </w:p>
        </w:tc>
      </w:tr>
      <w:tr w:rsidR="0027485B" w14:paraId="103721AE" w14:textId="77777777">
        <w:trPr>
          <w:trHeight w:val="244"/>
        </w:trPr>
        <w:tc>
          <w:tcPr>
            <w:tcW w:w="3024" w:type="dxa"/>
          </w:tcPr>
          <w:p w14:paraId="103721AB" w14:textId="77777777" w:rsidR="0027485B" w:rsidRDefault="001D6D4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Accelerated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</w:p>
        </w:tc>
        <w:tc>
          <w:tcPr>
            <w:tcW w:w="3024" w:type="dxa"/>
          </w:tcPr>
          <w:p w14:paraId="103721AC" w14:textId="77777777" w:rsidR="0027485B" w:rsidRDefault="001D6D4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DnDeemed</w:t>
            </w:r>
          </w:p>
        </w:tc>
        <w:tc>
          <w:tcPr>
            <w:tcW w:w="3024" w:type="dxa"/>
          </w:tcPr>
          <w:p w14:paraId="103721AD" w14:textId="77777777" w:rsidR="0027485B" w:rsidRDefault="001D6D4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Res</w:t>
            </w:r>
          </w:p>
        </w:tc>
      </w:tr>
    </w:tbl>
    <w:p w14:paraId="103721AF" w14:textId="77777777" w:rsidR="0027485B" w:rsidRDefault="0027485B">
      <w:pPr>
        <w:pStyle w:val="BodyText"/>
        <w:rPr>
          <w:sz w:val="20"/>
        </w:rPr>
      </w:pPr>
    </w:p>
    <w:p w14:paraId="103721B0" w14:textId="77777777" w:rsidR="0027485B" w:rsidRDefault="0027485B">
      <w:pPr>
        <w:pStyle w:val="BodyText"/>
        <w:rPr>
          <w:sz w:val="17"/>
        </w:rPr>
      </w:pPr>
    </w:p>
    <w:p w14:paraId="103721B1" w14:textId="77777777" w:rsidR="0027485B" w:rsidRDefault="001D6D47">
      <w:pPr>
        <w:pStyle w:val="BodyText"/>
        <w:spacing w:before="57"/>
        <w:ind w:left="119" w:right="282"/>
      </w:pPr>
      <w:r>
        <w:t>For upstream/mid-stream delivery method, the participant baselines are unknown, and the spillover</w:t>
      </w:r>
      <w:r>
        <w:rPr>
          <w:spacing w:val="1"/>
        </w:rPr>
        <w:t xml:space="preserve"> </w:t>
      </w:r>
      <w:r>
        <w:t>effects are unknown.</w:t>
      </w:r>
      <w:r>
        <w:rPr>
          <w:spacing w:val="1"/>
        </w:rPr>
        <w:t xml:space="preserve"> </w:t>
      </w:r>
      <w:r>
        <w:t>The manufacturer or distributor doesn’t know whether the purchased measure is</w:t>
      </w:r>
      <w:r>
        <w:rPr>
          <w:spacing w:val="1"/>
        </w:rPr>
        <w:t xml:space="preserve"> </w:t>
      </w:r>
      <w:r>
        <w:t>replacing a gas or an electric baseline appliance. Claimed savings for these delivery types will be adjusted</w:t>
      </w:r>
      <w:r>
        <w:rPr>
          <w:spacing w:val="1"/>
        </w:rPr>
        <w:t xml:space="preserve"> </w:t>
      </w:r>
      <w:r>
        <w:t>using the ratio of baseline gas appliance to total baseline appliances. These ratios will be determined from</w:t>
      </w:r>
      <w:r>
        <w:rPr>
          <w:spacing w:val="-47"/>
        </w:rPr>
        <w:t xml:space="preserve"> </w:t>
      </w:r>
      <w:r>
        <w:t>(Residential Appliance Saturation Survey (RASS)</w:t>
      </w:r>
      <w:hyperlink w:anchor="_bookmark10" w:history="1">
        <w:r>
          <w:rPr>
            <w:vertAlign w:val="superscript"/>
          </w:rPr>
          <w:t>11</w:t>
        </w:r>
      </w:hyperlink>
      <w:r>
        <w:t>. The implementer shall survey 10% of the mid-stream</w:t>
      </w:r>
      <w:r>
        <w:rPr>
          <w:spacing w:val="1"/>
        </w:rPr>
        <w:t xml:space="preserve"> </w:t>
      </w:r>
      <w:r>
        <w:t>and upstream installations, to determine actual gas/electric baseline proportions, and the program</w:t>
      </w:r>
      <w:r>
        <w:rPr>
          <w:spacing w:val="1"/>
        </w:rPr>
        <w:t xml:space="preserve"> </w:t>
      </w:r>
      <w:r>
        <w:t>administrator</w:t>
      </w:r>
      <w:r>
        <w:rPr>
          <w:spacing w:val="-3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adjust claimed</w:t>
      </w:r>
      <w:r>
        <w:rPr>
          <w:spacing w:val="-2"/>
        </w:rPr>
        <w:t xml:space="preserve"> </w:t>
      </w:r>
      <w:r>
        <w:t>savings</w:t>
      </w:r>
      <w:r>
        <w:rPr>
          <w:spacing w:val="-2"/>
        </w:rPr>
        <w:t xml:space="preserve"> </w:t>
      </w:r>
      <w:r>
        <w:t>based</w:t>
      </w:r>
      <w:r>
        <w:rPr>
          <w:spacing w:val="-2"/>
        </w:rPr>
        <w:t xml:space="preserve"> </w:t>
      </w:r>
      <w:r>
        <w:t>upon</w:t>
      </w:r>
      <w:r>
        <w:rPr>
          <w:spacing w:val="1"/>
        </w:rPr>
        <w:t xml:space="preserve"> </w:t>
      </w:r>
      <w:r>
        <w:t>these</w:t>
      </w:r>
      <w:r>
        <w:rPr>
          <w:spacing w:val="-1"/>
        </w:rPr>
        <w:t xml:space="preserve"> </w:t>
      </w:r>
      <w:r>
        <w:t>survey</w:t>
      </w:r>
      <w:r>
        <w:rPr>
          <w:spacing w:val="-2"/>
        </w:rPr>
        <w:t xml:space="preserve"> </w:t>
      </w:r>
      <w:r>
        <w:t>results.”</w:t>
      </w:r>
    </w:p>
    <w:p w14:paraId="103721B2" w14:textId="77777777" w:rsidR="0027485B" w:rsidRDefault="001D6D47">
      <w:pPr>
        <w:pStyle w:val="BodyText"/>
        <w:spacing w:before="119"/>
        <w:ind w:left="118" w:right="318"/>
      </w:pPr>
      <w:r>
        <w:t>In addition, for upstream/mid-stream delivery method, the implementer should provide the retailer or</w:t>
      </w:r>
      <w:r>
        <w:rPr>
          <w:spacing w:val="1"/>
        </w:rPr>
        <w:t xml:space="preserve"> </w:t>
      </w:r>
      <w:r>
        <w:t>distribution location where the product was sold, rated capacity, proposed building type where the</w:t>
      </w:r>
      <w:r>
        <w:rPr>
          <w:spacing w:val="1"/>
        </w:rPr>
        <w:t xml:space="preserve"> </w:t>
      </w:r>
      <w:r>
        <w:t>product</w:t>
      </w:r>
      <w:r>
        <w:rPr>
          <w:spacing w:val="-2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installed</w:t>
      </w:r>
      <w:r>
        <w:rPr>
          <w:spacing w:val="-4"/>
        </w:rPr>
        <w:t xml:space="preserve"> </w:t>
      </w:r>
      <w:r>
        <w:t>(single</w:t>
      </w:r>
      <w:r>
        <w:rPr>
          <w:spacing w:val="-2"/>
        </w:rPr>
        <w:t xml:space="preserve"> </w:t>
      </w:r>
      <w:r>
        <w:t>family,</w:t>
      </w:r>
      <w:r>
        <w:rPr>
          <w:spacing w:val="-3"/>
        </w:rPr>
        <w:t xml:space="preserve"> </w:t>
      </w:r>
      <w:r>
        <w:t>multi-family</w:t>
      </w:r>
      <w:r>
        <w:rPr>
          <w:spacing w:val="-2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mobile</w:t>
      </w:r>
      <w:r>
        <w:rPr>
          <w:spacing w:val="-2"/>
        </w:rPr>
        <w:t xml:space="preserve"> </w:t>
      </w:r>
      <w:r>
        <w:t>homes),</w:t>
      </w:r>
      <w:r>
        <w:rPr>
          <w:spacing w:val="-1"/>
        </w:rPr>
        <w:t xml:space="preserve"> </w:t>
      </w:r>
      <w:r>
        <w:t>and cooling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heating</w:t>
      </w:r>
      <w:r>
        <w:rPr>
          <w:spacing w:val="-5"/>
        </w:rPr>
        <w:t xml:space="preserve"> </w:t>
      </w:r>
      <w:r>
        <w:t>efficiency.</w:t>
      </w:r>
    </w:p>
    <w:p w14:paraId="103721B3" w14:textId="77777777" w:rsidR="0027485B" w:rsidRDefault="0027485B">
      <w:pPr>
        <w:pStyle w:val="BodyText"/>
      </w:pPr>
    </w:p>
    <w:p w14:paraId="103721B4" w14:textId="77777777" w:rsidR="0027485B" w:rsidRDefault="0027485B">
      <w:pPr>
        <w:pStyle w:val="BodyText"/>
        <w:spacing w:before="8"/>
        <w:rPr>
          <w:sz w:val="19"/>
        </w:rPr>
      </w:pPr>
    </w:p>
    <w:p w14:paraId="103721B5" w14:textId="77777777" w:rsidR="0027485B" w:rsidRDefault="001D6D47">
      <w:pPr>
        <w:spacing w:before="1"/>
        <w:ind w:left="118"/>
        <w:rPr>
          <w:i/>
        </w:rPr>
      </w:pPr>
      <w:r>
        <w:rPr>
          <w:i/>
          <w:color w:val="5F5F5F"/>
        </w:rPr>
        <w:t>Eligible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Products</w:t>
      </w:r>
    </w:p>
    <w:p w14:paraId="103721B6" w14:textId="77777777" w:rsidR="0027485B" w:rsidRDefault="001D6D47">
      <w:pPr>
        <w:pStyle w:val="BodyText"/>
        <w:spacing w:before="120"/>
        <w:ind w:left="118" w:right="906"/>
      </w:pPr>
      <w:r>
        <w:t>This measure involves fuel substitution and the implementer must replace an existing central air</w:t>
      </w:r>
      <w:r>
        <w:rPr>
          <w:spacing w:val="1"/>
        </w:rPr>
        <w:t xml:space="preserve"> </w:t>
      </w:r>
      <w:r>
        <w:t>conditioner and a natural gas furnace. Care must be taken that the existing gas lines are capped off</w:t>
      </w:r>
      <w:r>
        <w:rPr>
          <w:spacing w:val="-47"/>
        </w:rPr>
        <w:t xml:space="preserve"> </w:t>
      </w:r>
      <w:r>
        <w:t>meeting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code</w:t>
      </w:r>
      <w:r>
        <w:rPr>
          <w:spacing w:val="1"/>
        </w:rPr>
        <w:t xml:space="preserve"> </w:t>
      </w:r>
      <w:r>
        <w:t>requirements.</w:t>
      </w:r>
    </w:p>
    <w:p w14:paraId="103721B7" w14:textId="77777777" w:rsidR="0027485B" w:rsidRDefault="001D6D47">
      <w:pPr>
        <w:pStyle w:val="BodyText"/>
        <w:spacing w:before="121"/>
        <w:ind w:left="118" w:right="832"/>
      </w:pPr>
      <w:r>
        <w:t>The residential central heat pump must meet the SEER and HSPF requirements in the Measure Case</w:t>
      </w:r>
      <w:r>
        <w:rPr>
          <w:spacing w:val="-47"/>
        </w:rPr>
        <w:t xml:space="preserve"> </w:t>
      </w:r>
      <w:r>
        <w:t>Description</w:t>
      </w:r>
      <w:r>
        <w:rPr>
          <w:spacing w:val="-3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eligible.</w:t>
      </w:r>
    </w:p>
    <w:p w14:paraId="103721B8" w14:textId="77777777" w:rsidR="0027485B" w:rsidRDefault="001D6D47">
      <w:pPr>
        <w:spacing w:before="118"/>
        <w:ind w:left="118"/>
        <w:rPr>
          <w:i/>
        </w:rPr>
      </w:pPr>
      <w:r>
        <w:rPr>
          <w:i/>
          <w:color w:val="5F5F5F"/>
        </w:rPr>
        <w:t>Eligible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Building</w:t>
      </w:r>
      <w:r>
        <w:rPr>
          <w:i/>
          <w:color w:val="5F5F5F"/>
          <w:spacing w:val="-3"/>
        </w:rPr>
        <w:t xml:space="preserve"> </w:t>
      </w:r>
      <w:r>
        <w:rPr>
          <w:i/>
          <w:color w:val="5F5F5F"/>
        </w:rPr>
        <w:t>Types</w:t>
      </w:r>
      <w:r>
        <w:rPr>
          <w:i/>
          <w:color w:val="5F5F5F"/>
          <w:spacing w:val="-3"/>
        </w:rPr>
        <w:t xml:space="preserve"> </w:t>
      </w:r>
      <w:r>
        <w:rPr>
          <w:i/>
          <w:color w:val="5F5F5F"/>
        </w:rPr>
        <w:t>and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Vintages</w:t>
      </w:r>
    </w:p>
    <w:p w14:paraId="103721B9" w14:textId="77777777" w:rsidR="0027485B" w:rsidRDefault="001D6D47">
      <w:pPr>
        <w:pStyle w:val="BodyText"/>
        <w:spacing w:before="120"/>
        <w:ind w:left="119"/>
      </w:pPr>
      <w:r>
        <w:t>This</w:t>
      </w:r>
      <w:r>
        <w:rPr>
          <w:spacing w:val="-3"/>
        </w:rPr>
        <w:t xml:space="preserve"> </w:t>
      </w:r>
      <w:r>
        <w:t>measure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applicable</w:t>
      </w:r>
      <w:r>
        <w:rPr>
          <w:spacing w:val="-3"/>
        </w:rPr>
        <w:t xml:space="preserve"> </w:t>
      </w:r>
      <w:r>
        <w:t>for all</w:t>
      </w:r>
      <w:r>
        <w:rPr>
          <w:spacing w:val="-2"/>
        </w:rPr>
        <w:t xml:space="preserve"> </w:t>
      </w:r>
      <w:r>
        <w:t>residential</w:t>
      </w:r>
      <w:r>
        <w:rPr>
          <w:spacing w:val="-2"/>
        </w:rPr>
        <w:t xml:space="preserve"> </w:t>
      </w:r>
      <w:r>
        <w:t>building</w:t>
      </w:r>
      <w:r>
        <w:rPr>
          <w:spacing w:val="-2"/>
        </w:rPr>
        <w:t xml:space="preserve"> </w:t>
      </w:r>
      <w:r>
        <w:t>types and</w:t>
      </w:r>
      <w:r>
        <w:rPr>
          <w:spacing w:val="-4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vintages.</w:t>
      </w:r>
    </w:p>
    <w:p w14:paraId="103721BA" w14:textId="77777777" w:rsidR="0027485B" w:rsidRDefault="001D6D47">
      <w:pPr>
        <w:spacing w:before="120"/>
        <w:ind w:left="119"/>
        <w:rPr>
          <w:i/>
        </w:rPr>
      </w:pPr>
      <w:r>
        <w:rPr>
          <w:i/>
          <w:color w:val="5F5F5F"/>
        </w:rPr>
        <w:t>Eligible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Climate</w:t>
      </w:r>
      <w:r>
        <w:rPr>
          <w:i/>
          <w:color w:val="5F5F5F"/>
          <w:spacing w:val="-2"/>
        </w:rPr>
        <w:t xml:space="preserve"> </w:t>
      </w:r>
      <w:r>
        <w:rPr>
          <w:i/>
          <w:color w:val="5F5F5F"/>
        </w:rPr>
        <w:t>Zones</w:t>
      </w:r>
    </w:p>
    <w:p w14:paraId="103721BB" w14:textId="77777777" w:rsidR="0027485B" w:rsidRDefault="001D6D47">
      <w:pPr>
        <w:pStyle w:val="BodyText"/>
        <w:spacing w:before="120"/>
        <w:ind w:left="119"/>
      </w:pPr>
      <w:r>
        <w:t>This</w:t>
      </w:r>
      <w:r>
        <w:rPr>
          <w:spacing w:val="-3"/>
        </w:rPr>
        <w:t xml:space="preserve"> </w:t>
      </w:r>
      <w:r>
        <w:t>measure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applicable</w:t>
      </w:r>
      <w:r>
        <w:rPr>
          <w:spacing w:val="-3"/>
        </w:rPr>
        <w:t xml:space="preserve"> </w:t>
      </w:r>
      <w:r>
        <w:t>in all</w:t>
      </w:r>
      <w:r>
        <w:rPr>
          <w:spacing w:val="-3"/>
        </w:rPr>
        <w:t xml:space="preserve"> </w:t>
      </w:r>
      <w:r>
        <w:t>California</w:t>
      </w:r>
      <w:r>
        <w:rPr>
          <w:spacing w:val="-2"/>
        </w:rPr>
        <w:t xml:space="preserve"> </w:t>
      </w:r>
      <w:r>
        <w:t>climate</w:t>
      </w:r>
      <w:r>
        <w:rPr>
          <w:spacing w:val="-1"/>
        </w:rPr>
        <w:t xml:space="preserve"> </w:t>
      </w:r>
      <w:r>
        <w:t>zones.</w:t>
      </w:r>
    </w:p>
    <w:p w14:paraId="103721BC" w14:textId="77777777" w:rsidR="0027485B" w:rsidRDefault="0027485B">
      <w:pPr>
        <w:pStyle w:val="BodyText"/>
      </w:pPr>
    </w:p>
    <w:p w14:paraId="103721BD" w14:textId="77777777" w:rsidR="0027485B" w:rsidRDefault="0027485B">
      <w:pPr>
        <w:pStyle w:val="BodyText"/>
        <w:spacing w:before="9"/>
        <w:rPr>
          <w:sz w:val="19"/>
        </w:rPr>
      </w:pPr>
    </w:p>
    <w:p w14:paraId="103721BE" w14:textId="77777777" w:rsidR="0027485B" w:rsidRDefault="001D6D47">
      <w:pPr>
        <w:ind w:left="118"/>
        <w:rPr>
          <w:i/>
        </w:rPr>
      </w:pPr>
      <w:r>
        <w:rPr>
          <w:i/>
          <w:color w:val="5F5F5F"/>
        </w:rPr>
        <w:t>Incentive</w:t>
      </w:r>
      <w:r>
        <w:rPr>
          <w:i/>
          <w:color w:val="5F5F5F"/>
          <w:spacing w:val="-4"/>
        </w:rPr>
        <w:t xml:space="preserve"> </w:t>
      </w:r>
      <w:r>
        <w:rPr>
          <w:i/>
          <w:color w:val="5F5F5F"/>
        </w:rPr>
        <w:t>Amounts</w:t>
      </w:r>
    </w:p>
    <w:p w14:paraId="103721BF" w14:textId="77777777" w:rsidR="0027485B" w:rsidRDefault="001D6D47">
      <w:pPr>
        <w:pStyle w:val="BodyText"/>
        <w:spacing w:before="120"/>
        <w:ind w:left="118" w:right="381"/>
      </w:pPr>
      <w:r>
        <w:t>Fuel substitution measures face market barriers, including consumer market failures and supplier market</w:t>
      </w:r>
      <w:r>
        <w:rPr>
          <w:spacing w:val="-47"/>
        </w:rPr>
        <w:t xml:space="preserve"> </w:t>
      </w:r>
      <w:r>
        <w:rPr>
          <w:spacing w:val="-1"/>
        </w:rPr>
        <w:t>failures.</w:t>
      </w:r>
      <w:hyperlink w:anchor="_bookmark11" w:history="1">
        <w:r>
          <w:rPr>
            <w:spacing w:val="-1"/>
            <w:vertAlign w:val="superscript"/>
          </w:rPr>
          <w:t>12</w:t>
        </w:r>
        <w:r>
          <w:rPr>
            <w:spacing w:val="-1"/>
          </w:rPr>
          <w:t xml:space="preserve"> </w:t>
        </w:r>
      </w:hyperlink>
      <w:r>
        <w:rPr>
          <w:spacing w:val="-1"/>
        </w:rPr>
        <w:t xml:space="preserve">Deployment </w:t>
      </w:r>
      <w:r>
        <w:t>of the program may require rebates or financial incentives to participants that</w:t>
      </w:r>
      <w:r>
        <w:rPr>
          <w:spacing w:val="1"/>
        </w:rPr>
        <w:t xml:space="preserve"> </w:t>
      </w:r>
      <w:r>
        <w:t>exceed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measure</w:t>
      </w:r>
      <w:r>
        <w:rPr>
          <w:spacing w:val="1"/>
        </w:rPr>
        <w:t xml:space="preserve"> </w:t>
      </w:r>
      <w:r>
        <w:t>cost.</w:t>
      </w:r>
    </w:p>
    <w:p w14:paraId="103721C0" w14:textId="77777777" w:rsidR="0027485B" w:rsidRDefault="0027485B">
      <w:pPr>
        <w:pStyle w:val="BodyText"/>
        <w:rPr>
          <w:sz w:val="20"/>
        </w:rPr>
      </w:pPr>
    </w:p>
    <w:p w14:paraId="103721C1" w14:textId="77777777" w:rsidR="0027485B" w:rsidRDefault="0027485B">
      <w:pPr>
        <w:pStyle w:val="BodyText"/>
        <w:rPr>
          <w:sz w:val="20"/>
        </w:rPr>
      </w:pPr>
    </w:p>
    <w:p w14:paraId="103721C2" w14:textId="77777777" w:rsidR="0027485B" w:rsidRDefault="0027485B">
      <w:pPr>
        <w:pStyle w:val="BodyText"/>
        <w:rPr>
          <w:sz w:val="20"/>
        </w:rPr>
      </w:pPr>
    </w:p>
    <w:p w14:paraId="103721C3" w14:textId="77777777" w:rsidR="0027485B" w:rsidRDefault="0027485B">
      <w:pPr>
        <w:pStyle w:val="BodyText"/>
        <w:rPr>
          <w:sz w:val="20"/>
        </w:rPr>
      </w:pPr>
    </w:p>
    <w:p w14:paraId="103721C4" w14:textId="77777777" w:rsidR="0027485B" w:rsidRDefault="0027485B">
      <w:pPr>
        <w:pStyle w:val="BodyText"/>
        <w:rPr>
          <w:sz w:val="20"/>
        </w:rPr>
      </w:pPr>
    </w:p>
    <w:p w14:paraId="103721C5" w14:textId="77777777" w:rsidR="0027485B" w:rsidRDefault="00796EE8">
      <w:pPr>
        <w:pStyle w:val="BodyText"/>
        <w:spacing w:before="9"/>
        <w:rPr>
          <w:sz w:val="16"/>
        </w:rPr>
      </w:pPr>
      <w:r>
        <w:pict w14:anchorId="103722F0">
          <v:rect id="docshape9" o:spid="_x0000_s1030" style="position:absolute;margin-left:1in;margin-top:11.45pt;width:2in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14:paraId="103721C6" w14:textId="77777777" w:rsidR="0027485B" w:rsidRDefault="0027485B">
      <w:pPr>
        <w:pStyle w:val="BodyText"/>
        <w:rPr>
          <w:sz w:val="20"/>
        </w:rPr>
      </w:pPr>
    </w:p>
    <w:p w14:paraId="103721C7" w14:textId="77777777" w:rsidR="0027485B" w:rsidRDefault="0027485B">
      <w:pPr>
        <w:pStyle w:val="BodyText"/>
        <w:spacing w:before="2"/>
        <w:rPr>
          <w:sz w:val="24"/>
        </w:rPr>
      </w:pPr>
    </w:p>
    <w:p w14:paraId="103721C8" w14:textId="77777777" w:rsidR="0027485B" w:rsidRDefault="001D6D47">
      <w:pPr>
        <w:spacing w:before="69"/>
        <w:ind w:left="120"/>
        <w:rPr>
          <w:sz w:val="18"/>
        </w:rPr>
      </w:pPr>
      <w:bookmarkStart w:id="21" w:name="_bookmark10"/>
      <w:bookmarkEnd w:id="21"/>
      <w:r>
        <w:rPr>
          <w:position w:val="5"/>
          <w:sz w:val="12"/>
        </w:rPr>
        <w:t>11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California</w:t>
      </w:r>
      <w:r>
        <w:rPr>
          <w:spacing w:val="-3"/>
          <w:sz w:val="18"/>
        </w:rPr>
        <w:t xml:space="preserve"> </w:t>
      </w:r>
      <w:r>
        <w:rPr>
          <w:sz w:val="18"/>
        </w:rPr>
        <w:t>Energy</w:t>
      </w:r>
      <w:r>
        <w:rPr>
          <w:spacing w:val="-2"/>
          <w:sz w:val="18"/>
        </w:rPr>
        <w:t xml:space="preserve"> </w:t>
      </w:r>
      <w:r>
        <w:rPr>
          <w:sz w:val="18"/>
        </w:rPr>
        <w:t>Commission.</w:t>
      </w:r>
      <w:r>
        <w:rPr>
          <w:spacing w:val="-3"/>
          <w:sz w:val="18"/>
        </w:rPr>
        <w:t xml:space="preserve"> </w:t>
      </w:r>
      <w:r>
        <w:rPr>
          <w:sz w:val="18"/>
        </w:rPr>
        <w:t>2010.</w:t>
      </w:r>
      <w:r>
        <w:rPr>
          <w:spacing w:val="-2"/>
          <w:sz w:val="18"/>
        </w:rPr>
        <w:t xml:space="preserve"> </w:t>
      </w:r>
      <w:r>
        <w:rPr>
          <w:sz w:val="18"/>
        </w:rPr>
        <w:t>“2009</w:t>
      </w:r>
      <w:r>
        <w:rPr>
          <w:spacing w:val="-2"/>
          <w:sz w:val="18"/>
        </w:rPr>
        <w:t xml:space="preserve"> </w:t>
      </w:r>
      <w:r>
        <w:rPr>
          <w:sz w:val="18"/>
        </w:rPr>
        <w:t>California</w:t>
      </w:r>
      <w:r>
        <w:rPr>
          <w:spacing w:val="-3"/>
          <w:sz w:val="18"/>
        </w:rPr>
        <w:t xml:space="preserve"> </w:t>
      </w:r>
      <w:r>
        <w:rPr>
          <w:sz w:val="18"/>
        </w:rPr>
        <w:t>Residential</w:t>
      </w:r>
      <w:r>
        <w:rPr>
          <w:spacing w:val="-1"/>
          <w:sz w:val="18"/>
        </w:rPr>
        <w:t xml:space="preserve"> </w:t>
      </w:r>
      <w:r>
        <w:rPr>
          <w:sz w:val="18"/>
        </w:rPr>
        <w:t>Appliance</w:t>
      </w:r>
      <w:r>
        <w:rPr>
          <w:spacing w:val="-2"/>
          <w:sz w:val="18"/>
        </w:rPr>
        <w:t xml:space="preserve"> </w:t>
      </w:r>
      <w:r>
        <w:rPr>
          <w:sz w:val="18"/>
        </w:rPr>
        <w:t>Saturation</w:t>
      </w:r>
      <w:r>
        <w:rPr>
          <w:spacing w:val="-1"/>
          <w:sz w:val="18"/>
        </w:rPr>
        <w:t xml:space="preserve"> </w:t>
      </w:r>
      <w:r>
        <w:rPr>
          <w:sz w:val="18"/>
        </w:rPr>
        <w:t>Study”.</w:t>
      </w:r>
    </w:p>
    <w:p w14:paraId="103721C9" w14:textId="77777777" w:rsidR="0027485B" w:rsidRDefault="001D6D47">
      <w:pPr>
        <w:spacing w:before="121" w:line="372" w:lineRule="auto"/>
        <w:ind w:left="119" w:right="578"/>
        <w:rPr>
          <w:sz w:val="18"/>
        </w:rPr>
      </w:pPr>
      <w:bookmarkStart w:id="22" w:name="_bookmark11"/>
      <w:bookmarkEnd w:id="22"/>
      <w:r>
        <w:rPr>
          <w:position w:val="5"/>
          <w:sz w:val="12"/>
        </w:rPr>
        <w:t>12</w:t>
      </w:r>
      <w:r>
        <w:rPr>
          <w:spacing w:val="1"/>
          <w:position w:val="5"/>
          <w:sz w:val="12"/>
        </w:rPr>
        <w:t xml:space="preserve"> </w:t>
      </w:r>
      <w:r>
        <w:rPr>
          <w:sz w:val="18"/>
        </w:rPr>
        <w:t>Energy+Environmental Economics. April 2019. “Residential Building Electrification in California</w:t>
      </w:r>
      <w:r>
        <w:rPr>
          <w:spacing w:val="1"/>
          <w:sz w:val="18"/>
        </w:rPr>
        <w:t xml:space="preserve"> </w:t>
      </w:r>
      <w:hyperlink r:id="rId12">
        <w:r>
          <w:rPr>
            <w:color w:val="0000FF"/>
            <w:spacing w:val="-1"/>
            <w:sz w:val="18"/>
            <w:u w:val="single" w:color="0000FF"/>
          </w:rPr>
          <w:t>https://www.ethree.com/wp-content/uploads/2019/04/E3_Residential_Building_Electrification_in_California_April_2019.pdf</w:t>
        </w:r>
      </w:hyperlink>
      <w:r>
        <w:rPr>
          <w:color w:val="0000FF"/>
          <w:sz w:val="18"/>
        </w:rPr>
        <w:t xml:space="preserve"> </w:t>
      </w:r>
      <w:r>
        <w:rPr>
          <w:sz w:val="18"/>
        </w:rPr>
        <w:t>Consumer</w:t>
      </w:r>
      <w:r>
        <w:rPr>
          <w:spacing w:val="-1"/>
          <w:sz w:val="18"/>
        </w:rPr>
        <w:t xml:space="preserve"> </w:t>
      </w:r>
      <w:r>
        <w:rPr>
          <w:sz w:val="18"/>
        </w:rPr>
        <w:t>economics,</w:t>
      </w:r>
      <w:r>
        <w:rPr>
          <w:spacing w:val="-1"/>
          <w:sz w:val="18"/>
        </w:rPr>
        <w:t xml:space="preserve"> </w:t>
      </w:r>
      <w:r>
        <w:rPr>
          <w:sz w:val="18"/>
        </w:rPr>
        <w:t>greenhouse gases and grid impacts”.</w:t>
      </w:r>
    </w:p>
    <w:p w14:paraId="103721CA" w14:textId="77777777" w:rsidR="0027485B" w:rsidRDefault="0027485B">
      <w:pPr>
        <w:spacing w:line="372" w:lineRule="auto"/>
        <w:rPr>
          <w:sz w:val="18"/>
        </w:rPr>
        <w:sectPr w:rsidR="0027485B">
          <w:pgSz w:w="12240" w:h="15840"/>
          <w:pgMar w:top="1220" w:right="1140" w:bottom="1320" w:left="1320" w:header="858" w:footer="1129" w:gutter="0"/>
          <w:cols w:space="720"/>
        </w:sectPr>
      </w:pPr>
    </w:p>
    <w:p w14:paraId="103721CB" w14:textId="77777777" w:rsidR="0027485B" w:rsidRDefault="0027485B">
      <w:pPr>
        <w:pStyle w:val="BodyText"/>
        <w:spacing w:before="2"/>
        <w:rPr>
          <w:sz w:val="21"/>
        </w:rPr>
      </w:pPr>
    </w:p>
    <w:p w14:paraId="103721CC" w14:textId="77777777" w:rsidR="0027485B" w:rsidRDefault="001D6D47">
      <w:pPr>
        <w:pStyle w:val="Heading1"/>
        <w:spacing w:before="52"/>
      </w:pPr>
      <w:bookmarkStart w:id="23" w:name="_TOC_250015"/>
      <w:r>
        <w:rPr>
          <w:color w:val="CFAB79"/>
        </w:rPr>
        <w:t>PROGRAM</w:t>
      </w:r>
      <w:r>
        <w:rPr>
          <w:color w:val="CFAB79"/>
          <w:spacing w:val="35"/>
        </w:rPr>
        <w:t xml:space="preserve"> </w:t>
      </w:r>
      <w:bookmarkEnd w:id="23"/>
      <w:r>
        <w:rPr>
          <w:color w:val="CFAB79"/>
        </w:rPr>
        <w:t>EXCLUSIONS</w:t>
      </w:r>
    </w:p>
    <w:p w14:paraId="103721CD" w14:textId="77777777" w:rsidR="0027485B" w:rsidRDefault="001D6D47">
      <w:pPr>
        <w:pStyle w:val="BodyText"/>
        <w:spacing w:before="14" w:line="388" w:lineRule="exact"/>
        <w:ind w:left="120" w:right="532"/>
      </w:pPr>
      <w:r>
        <w:t>This measure is not eligible if there is no natural gas to electricity fuel substitution for space heating.</w:t>
      </w:r>
      <w:r>
        <w:rPr>
          <w:spacing w:val="1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measure is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applicable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new</w:t>
      </w:r>
      <w:r>
        <w:rPr>
          <w:spacing w:val="-2"/>
        </w:rPr>
        <w:t xml:space="preserve"> </w:t>
      </w:r>
      <w:r>
        <w:t>construction</w:t>
      </w:r>
      <w:r>
        <w:rPr>
          <w:spacing w:val="-1"/>
        </w:rPr>
        <w:t xml:space="preserve"> </w:t>
      </w:r>
      <w:r>
        <w:t>installations.</w:t>
      </w:r>
      <w:r>
        <w:rPr>
          <w:spacing w:val="-2"/>
        </w:rPr>
        <w:t xml:space="preserve"> </w:t>
      </w:r>
      <w:r>
        <w:t>However</w:t>
      </w:r>
      <w:r>
        <w:rPr>
          <w:spacing w:val="-4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services,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defined in</w:t>
      </w:r>
    </w:p>
    <w:p w14:paraId="103721CE" w14:textId="77777777" w:rsidR="0027485B" w:rsidRDefault="001D6D47">
      <w:pPr>
        <w:spacing w:line="251" w:lineRule="exact"/>
        <w:ind w:left="119"/>
      </w:pPr>
      <w:r>
        <w:rPr>
          <w:i/>
        </w:rPr>
        <w:t>Fuel</w:t>
      </w:r>
      <w:r>
        <w:rPr>
          <w:i/>
          <w:spacing w:val="-3"/>
        </w:rPr>
        <w:t xml:space="preserve"> </w:t>
      </w:r>
      <w:r>
        <w:rPr>
          <w:i/>
        </w:rPr>
        <w:t>Substitution</w:t>
      </w:r>
      <w:r>
        <w:rPr>
          <w:i/>
          <w:spacing w:val="-3"/>
        </w:rPr>
        <w:t xml:space="preserve"> </w:t>
      </w:r>
      <w:r>
        <w:rPr>
          <w:i/>
        </w:rPr>
        <w:t>Technical</w:t>
      </w:r>
      <w:r>
        <w:rPr>
          <w:i/>
          <w:spacing w:val="-5"/>
        </w:rPr>
        <w:t xml:space="preserve"> </w:t>
      </w:r>
      <w:r>
        <w:rPr>
          <w:i/>
        </w:rPr>
        <w:t>Guidance</w:t>
      </w:r>
      <w:r>
        <w:rPr>
          <w:i/>
          <w:spacing w:val="-5"/>
        </w:rPr>
        <w:t xml:space="preserve"> </w:t>
      </w:r>
      <w:r>
        <w:rPr>
          <w:i/>
        </w:rPr>
        <w:t>for</w:t>
      </w:r>
      <w:r>
        <w:rPr>
          <w:i/>
          <w:spacing w:val="-3"/>
        </w:rPr>
        <w:t xml:space="preserve"> </w:t>
      </w:r>
      <w:r>
        <w:rPr>
          <w:i/>
        </w:rPr>
        <w:t>Energy</w:t>
      </w:r>
      <w:r>
        <w:rPr>
          <w:i/>
          <w:spacing w:val="-4"/>
        </w:rPr>
        <w:t xml:space="preserve"> </w:t>
      </w:r>
      <w:r>
        <w:rPr>
          <w:i/>
        </w:rPr>
        <w:t>Efficiency</w:t>
      </w:r>
      <w:r>
        <w:t>,</w:t>
      </w:r>
      <w:r>
        <w:rPr>
          <w:spacing w:val="-1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eligible.</w:t>
      </w:r>
      <w:r>
        <w:rPr>
          <w:spacing w:val="-9"/>
        </w:rPr>
        <w:t xml:space="preserve"> </w:t>
      </w:r>
      <w:hyperlink w:anchor="_bookmark12" w:history="1">
        <w:r>
          <w:rPr>
            <w:vertAlign w:val="superscript"/>
          </w:rPr>
          <w:t>13</w:t>
        </w:r>
        <w:r>
          <w:rPr>
            <w:spacing w:val="-3"/>
          </w:rPr>
          <w:t xml:space="preserve"> </w:t>
        </w:r>
      </w:hyperlink>
      <w:r>
        <w:t>New</w:t>
      </w:r>
      <w:r>
        <w:rPr>
          <w:spacing w:val="-5"/>
        </w:rPr>
        <w:t xml:space="preserve"> </w:t>
      </w:r>
      <w:r>
        <w:t>service</w:t>
      </w:r>
      <w:r>
        <w:rPr>
          <w:spacing w:val="-2"/>
        </w:rPr>
        <w:t xml:space="preserve"> </w:t>
      </w:r>
      <w:r>
        <w:t>measures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only</w:t>
      </w:r>
    </w:p>
    <w:p w14:paraId="103721CF" w14:textId="77777777" w:rsidR="0027485B" w:rsidRDefault="001D6D47">
      <w:pPr>
        <w:pStyle w:val="BodyText"/>
        <w:ind w:left="120"/>
      </w:pPr>
      <w:r>
        <w:t>eligible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Downstream</w:t>
      </w:r>
      <w:r>
        <w:rPr>
          <w:spacing w:val="-3"/>
        </w:rPr>
        <w:t xml:space="preserve"> </w:t>
      </w:r>
      <w:r>
        <w:t>application, when:</w:t>
      </w:r>
    </w:p>
    <w:p w14:paraId="103721D0" w14:textId="77777777" w:rsidR="0027485B" w:rsidRDefault="001D6D47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spacing w:before="121" w:line="279" w:lineRule="exact"/>
      </w:pPr>
      <w:r>
        <w:t>measures</w:t>
      </w:r>
      <w:r>
        <w:rPr>
          <w:spacing w:val="-1"/>
        </w:rPr>
        <w:t xml:space="preserve"> </w:t>
      </w:r>
      <w:r>
        <w:t>are installed</w:t>
      </w:r>
      <w:r>
        <w:rPr>
          <w:spacing w:val="-1"/>
        </w:rPr>
        <w:t xml:space="preserve"> </w:t>
      </w:r>
      <w:r>
        <w:t>in new</w:t>
      </w:r>
      <w:r>
        <w:rPr>
          <w:spacing w:val="-2"/>
        </w:rPr>
        <w:t xml:space="preserve"> </w:t>
      </w:r>
      <w:r>
        <w:t>areas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existing</w:t>
      </w:r>
      <w:r>
        <w:rPr>
          <w:spacing w:val="-1"/>
        </w:rPr>
        <w:t xml:space="preserve"> </w:t>
      </w:r>
      <w:r>
        <w:t>building,</w:t>
      </w:r>
    </w:p>
    <w:p w14:paraId="103721D1" w14:textId="77777777" w:rsidR="0027485B" w:rsidRDefault="001D6D47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spacing w:line="279" w:lineRule="exact"/>
      </w:pPr>
      <w:r>
        <w:t>measures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installed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major</w:t>
      </w:r>
      <w:r>
        <w:rPr>
          <w:spacing w:val="-4"/>
        </w:rPr>
        <w:t xml:space="preserve"> </w:t>
      </w:r>
      <w:r>
        <w:t>renovation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existing</w:t>
      </w:r>
      <w:r>
        <w:rPr>
          <w:spacing w:val="-2"/>
        </w:rPr>
        <w:t xml:space="preserve"> </w:t>
      </w:r>
      <w:r>
        <w:t>building,</w:t>
      </w:r>
      <w:r>
        <w:rPr>
          <w:spacing w:val="-1"/>
        </w:rPr>
        <w:t xml:space="preserve"> </w:t>
      </w:r>
      <w:r>
        <w:t>or</w:t>
      </w:r>
    </w:p>
    <w:p w14:paraId="103721D2" w14:textId="77777777" w:rsidR="0027485B" w:rsidRDefault="001D6D47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ind w:right="654"/>
      </w:pPr>
      <w:r>
        <w:t>measures are installed in capacity expansions of existing systems to serve existing and/or new</w:t>
      </w:r>
      <w:r>
        <w:rPr>
          <w:spacing w:val="-47"/>
        </w:rPr>
        <w:t xml:space="preserve"> </w:t>
      </w:r>
      <w:r>
        <w:t>load retrofits</w:t>
      </w:r>
      <w:r>
        <w:rPr>
          <w:spacing w:val="1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require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new</w:t>
      </w:r>
      <w:r>
        <w:rPr>
          <w:spacing w:val="-3"/>
        </w:rPr>
        <w:t xml:space="preserve"> </w:t>
      </w:r>
      <w:r>
        <w:t>energy</w:t>
      </w:r>
      <w:r>
        <w:rPr>
          <w:spacing w:val="-1"/>
        </w:rPr>
        <w:t xml:space="preserve"> </w:t>
      </w:r>
      <w:r>
        <w:t>service.</w:t>
      </w:r>
    </w:p>
    <w:p w14:paraId="103721D3" w14:textId="77777777" w:rsidR="0027485B" w:rsidRDefault="001D6D47">
      <w:pPr>
        <w:pStyle w:val="BodyText"/>
        <w:spacing w:before="121"/>
        <w:ind w:left="120" w:right="479"/>
      </w:pPr>
      <w:r>
        <w:t>New service measures will follow the same baseline technology requirements as a Normal Replacement</w:t>
      </w:r>
      <w:r>
        <w:rPr>
          <w:spacing w:val="-47"/>
        </w:rPr>
        <w:t xml:space="preserve"> </w:t>
      </w:r>
      <w:r>
        <w:t>measure application</w:t>
      </w:r>
      <w:r>
        <w:rPr>
          <w:spacing w:val="1"/>
        </w:rPr>
        <w:t xml:space="preserve"> </w:t>
      </w:r>
      <w:r>
        <w:t>type.</w:t>
      </w:r>
    </w:p>
    <w:p w14:paraId="103721D4" w14:textId="77777777" w:rsidR="0027485B" w:rsidRDefault="0027485B">
      <w:pPr>
        <w:pStyle w:val="BodyText"/>
      </w:pPr>
    </w:p>
    <w:p w14:paraId="103721D5" w14:textId="77777777" w:rsidR="0027485B" w:rsidRDefault="0027485B">
      <w:pPr>
        <w:pStyle w:val="BodyText"/>
        <w:spacing w:before="8"/>
        <w:rPr>
          <w:sz w:val="20"/>
        </w:rPr>
      </w:pPr>
    </w:p>
    <w:p w14:paraId="103721D6" w14:textId="77777777" w:rsidR="0027485B" w:rsidRDefault="001D6D47">
      <w:pPr>
        <w:pStyle w:val="Heading1"/>
        <w:spacing w:before="1"/>
      </w:pPr>
      <w:bookmarkStart w:id="24" w:name="_TOC_250014"/>
      <w:r>
        <w:rPr>
          <w:color w:val="CFAB79"/>
        </w:rPr>
        <w:t>DATA</w:t>
      </w:r>
      <w:r>
        <w:rPr>
          <w:color w:val="CFAB79"/>
          <w:spacing w:val="24"/>
        </w:rPr>
        <w:t xml:space="preserve"> </w:t>
      </w:r>
      <w:r>
        <w:rPr>
          <w:color w:val="CFAB79"/>
        </w:rPr>
        <w:t>COLLECTION</w:t>
      </w:r>
      <w:r>
        <w:rPr>
          <w:color w:val="CFAB79"/>
          <w:spacing w:val="31"/>
        </w:rPr>
        <w:t xml:space="preserve"> </w:t>
      </w:r>
      <w:bookmarkEnd w:id="24"/>
      <w:r>
        <w:rPr>
          <w:color w:val="CFAB79"/>
        </w:rPr>
        <w:t>REQUIREMENTS</w:t>
      </w:r>
    </w:p>
    <w:p w14:paraId="103721D7" w14:textId="77777777" w:rsidR="0027485B" w:rsidRDefault="001D6D47">
      <w:pPr>
        <w:pStyle w:val="BodyText"/>
        <w:spacing w:before="114"/>
        <w:ind w:left="119" w:right="707"/>
        <w:jc w:val="both"/>
      </w:pPr>
      <w:r>
        <w:t>Per CPUC Decision 19-08-009</w:t>
      </w:r>
      <w:hyperlink w:anchor="_bookmark13" w:history="1">
        <w:r>
          <w:rPr>
            <w:vertAlign w:val="superscript"/>
          </w:rPr>
          <w:t>14</w:t>
        </w:r>
      </w:hyperlink>
      <w:r>
        <w:t>, building infrastructure costs which include panel upgrades or gas line</w:t>
      </w:r>
      <w:r>
        <w:rPr>
          <w:spacing w:val="-47"/>
        </w:rPr>
        <w:t xml:space="preserve"> </w:t>
      </w:r>
      <w:r>
        <w:t>installations/upgrades required to facilitate these fuel substitution measures shall be collected for all</w:t>
      </w:r>
      <w:r>
        <w:rPr>
          <w:spacing w:val="1"/>
        </w:rPr>
        <w:t xml:space="preserve"> </w:t>
      </w:r>
      <w:r>
        <w:t>downstream and</w:t>
      </w:r>
      <w:r>
        <w:rPr>
          <w:spacing w:val="1"/>
        </w:rPr>
        <w:t xml:space="preserve"> </w:t>
      </w:r>
      <w:r>
        <w:t>direct install</w:t>
      </w:r>
      <w:r>
        <w:rPr>
          <w:spacing w:val="-1"/>
        </w:rPr>
        <w:t xml:space="preserve"> </w:t>
      </w:r>
      <w:r>
        <w:t>measures.</w:t>
      </w:r>
    </w:p>
    <w:p w14:paraId="103721D8" w14:textId="77777777" w:rsidR="0027485B" w:rsidRDefault="0027485B">
      <w:pPr>
        <w:pStyle w:val="BodyText"/>
      </w:pPr>
    </w:p>
    <w:p w14:paraId="103721D9" w14:textId="77777777" w:rsidR="0027485B" w:rsidRDefault="0027485B">
      <w:pPr>
        <w:pStyle w:val="BodyText"/>
        <w:spacing w:before="7"/>
        <w:rPr>
          <w:sz w:val="20"/>
        </w:rPr>
      </w:pPr>
    </w:p>
    <w:p w14:paraId="103721DA" w14:textId="77777777" w:rsidR="0027485B" w:rsidRDefault="001D6D47">
      <w:pPr>
        <w:pStyle w:val="Heading1"/>
      </w:pPr>
      <w:bookmarkStart w:id="25" w:name="_TOC_250013"/>
      <w:r>
        <w:rPr>
          <w:color w:val="CFAB79"/>
        </w:rPr>
        <w:t>USE</w:t>
      </w:r>
      <w:r>
        <w:rPr>
          <w:color w:val="CFAB79"/>
          <w:spacing w:val="22"/>
        </w:rPr>
        <w:t xml:space="preserve"> </w:t>
      </w:r>
      <w:bookmarkEnd w:id="25"/>
      <w:r>
        <w:rPr>
          <w:color w:val="CFAB79"/>
        </w:rPr>
        <w:t>CATEGORY</w:t>
      </w:r>
    </w:p>
    <w:p w14:paraId="103721DB" w14:textId="77777777" w:rsidR="0027485B" w:rsidRDefault="001D6D47">
      <w:pPr>
        <w:pStyle w:val="BodyText"/>
        <w:spacing w:before="115"/>
        <w:ind w:left="120"/>
      </w:pPr>
      <w:r>
        <w:t>HVAC</w:t>
      </w:r>
    </w:p>
    <w:p w14:paraId="103721DC" w14:textId="77777777" w:rsidR="0027485B" w:rsidRDefault="0027485B">
      <w:pPr>
        <w:pStyle w:val="BodyText"/>
      </w:pPr>
    </w:p>
    <w:p w14:paraId="103721DD" w14:textId="77777777" w:rsidR="0027485B" w:rsidRDefault="0027485B">
      <w:pPr>
        <w:pStyle w:val="BodyText"/>
        <w:spacing w:before="8"/>
        <w:rPr>
          <w:sz w:val="20"/>
        </w:rPr>
      </w:pPr>
    </w:p>
    <w:p w14:paraId="103721DE" w14:textId="77777777" w:rsidR="0027485B" w:rsidRDefault="001D6D47">
      <w:pPr>
        <w:pStyle w:val="Heading1"/>
      </w:pPr>
      <w:bookmarkStart w:id="26" w:name="_TOC_250012"/>
      <w:r>
        <w:rPr>
          <w:color w:val="CFAB79"/>
        </w:rPr>
        <w:t>ELECTRIC</w:t>
      </w:r>
      <w:r>
        <w:rPr>
          <w:color w:val="CFAB79"/>
          <w:spacing w:val="20"/>
        </w:rPr>
        <w:t xml:space="preserve"> </w:t>
      </w:r>
      <w:r>
        <w:rPr>
          <w:color w:val="CFAB79"/>
        </w:rPr>
        <w:t>SAVINGS</w:t>
      </w:r>
      <w:r>
        <w:rPr>
          <w:color w:val="CFAB79"/>
          <w:spacing w:val="18"/>
        </w:rPr>
        <w:t xml:space="preserve"> </w:t>
      </w:r>
      <w:bookmarkEnd w:id="26"/>
      <w:r>
        <w:rPr>
          <w:color w:val="CFAB79"/>
        </w:rPr>
        <w:t>(KWH)</w:t>
      </w:r>
    </w:p>
    <w:p w14:paraId="103721DF" w14:textId="77777777" w:rsidR="0027485B" w:rsidRDefault="001D6D47">
      <w:pPr>
        <w:pStyle w:val="BodyText"/>
        <w:spacing w:before="115"/>
        <w:ind w:left="118" w:right="374" w:firstLine="1"/>
      </w:pPr>
      <w:r>
        <w:t>The unit energy savings (UES) of this measure were derived as the difference of baseline and measure</w:t>
      </w:r>
      <w:r>
        <w:rPr>
          <w:spacing w:val="1"/>
        </w:rPr>
        <w:t xml:space="preserve"> </w:t>
      </w:r>
      <w:r>
        <w:t>case unit energy consumption (UEC); the UEC were derived from simulations with DOE-2.3/ eQUEST 3.65</w:t>
      </w:r>
      <w:r>
        <w:rPr>
          <w:spacing w:val="-47"/>
        </w:rPr>
        <w:t xml:space="preserve"> </w:t>
      </w:r>
      <w:r>
        <w:t>energy modeling software. Prototypes from the Database for Energy Efficient Resources (DEER) 2020</w:t>
      </w:r>
      <w:r>
        <w:rPr>
          <w:spacing w:val="1"/>
        </w:rPr>
        <w:t xml:space="preserve"> </w:t>
      </w:r>
      <w:r>
        <w:t>were used for the simulations. MASControl3, an updated version of the measure analysis software for</w:t>
      </w:r>
      <w:r>
        <w:rPr>
          <w:spacing w:val="1"/>
        </w:rPr>
        <w:t xml:space="preserve"> </w:t>
      </w:r>
      <w:r>
        <w:t>DEER2020, was used to generate the energy savings values for all measure offerings. The following Tech</w:t>
      </w:r>
      <w:r>
        <w:rPr>
          <w:spacing w:val="1"/>
        </w:rPr>
        <w:t xml:space="preserve"> </w:t>
      </w:r>
      <w:r>
        <w:t>IDs</w:t>
      </w:r>
      <w:r>
        <w:rPr>
          <w:spacing w:val="-2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MASControl3</w:t>
      </w:r>
      <w:r>
        <w:rPr>
          <w:spacing w:val="-3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used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determine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existing,</w:t>
      </w:r>
      <w:r>
        <w:rPr>
          <w:spacing w:val="-3"/>
        </w:rPr>
        <w:t xml:space="preserve"> </w:t>
      </w:r>
      <w:r>
        <w:t>baseline,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measure</w:t>
      </w:r>
      <w:r>
        <w:rPr>
          <w:spacing w:val="-4"/>
        </w:rPr>
        <w:t xml:space="preserve"> </w:t>
      </w:r>
      <w:r>
        <w:t>energy</w:t>
      </w:r>
      <w:r>
        <w:rPr>
          <w:spacing w:val="-1"/>
        </w:rPr>
        <w:t xml:space="preserve"> </w:t>
      </w:r>
      <w:r>
        <w:t>consumption.</w:t>
      </w:r>
    </w:p>
    <w:p w14:paraId="103721E0" w14:textId="77777777" w:rsidR="0027485B" w:rsidRDefault="0027485B">
      <w:pPr>
        <w:pStyle w:val="BodyText"/>
        <w:rPr>
          <w:sz w:val="20"/>
        </w:rPr>
      </w:pPr>
    </w:p>
    <w:p w14:paraId="103721E1" w14:textId="77777777" w:rsidR="0027485B" w:rsidRDefault="0027485B">
      <w:pPr>
        <w:pStyle w:val="BodyText"/>
        <w:rPr>
          <w:sz w:val="20"/>
        </w:rPr>
      </w:pPr>
    </w:p>
    <w:p w14:paraId="103721E2" w14:textId="77777777" w:rsidR="0027485B" w:rsidRDefault="0027485B">
      <w:pPr>
        <w:pStyle w:val="BodyText"/>
        <w:rPr>
          <w:sz w:val="20"/>
        </w:rPr>
      </w:pPr>
    </w:p>
    <w:p w14:paraId="103721E3" w14:textId="77777777" w:rsidR="0027485B" w:rsidRDefault="0027485B">
      <w:pPr>
        <w:pStyle w:val="BodyText"/>
        <w:spacing w:before="6" w:after="1"/>
        <w:rPr>
          <w:sz w:val="13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6"/>
        <w:gridCol w:w="2160"/>
        <w:gridCol w:w="1490"/>
        <w:gridCol w:w="3837"/>
      </w:tblGrid>
      <w:tr w:rsidR="0027485B" w14:paraId="103721E9" w14:textId="77777777">
        <w:trPr>
          <w:trHeight w:val="734"/>
        </w:trPr>
        <w:tc>
          <w:tcPr>
            <w:tcW w:w="2016" w:type="dxa"/>
            <w:shd w:val="clear" w:color="auto" w:fill="F1F1F1"/>
          </w:tcPr>
          <w:p w14:paraId="103721E4" w14:textId="77777777" w:rsidR="0027485B" w:rsidRDefault="001D6D47">
            <w:pPr>
              <w:pStyle w:val="TableParagraph"/>
              <w:spacing w:before="1"/>
              <w:ind w:right="321"/>
              <w:rPr>
                <w:sz w:val="20"/>
              </w:rPr>
            </w:pPr>
            <w:r>
              <w:rPr>
                <w:sz w:val="20"/>
              </w:rPr>
              <w:t>Statewide Measure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Offering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ID</w:t>
            </w:r>
          </w:p>
        </w:tc>
        <w:tc>
          <w:tcPr>
            <w:tcW w:w="2160" w:type="dxa"/>
            <w:shd w:val="clear" w:color="auto" w:fill="F1F1F1"/>
          </w:tcPr>
          <w:p w14:paraId="103721E5" w14:textId="77777777" w:rsidR="0027485B" w:rsidRDefault="001D6D4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Existing</w:t>
            </w:r>
          </w:p>
          <w:p w14:paraId="103721E6" w14:textId="77777777" w:rsidR="0027485B" w:rsidRDefault="001D6D47">
            <w:pPr>
              <w:pStyle w:val="TableParagraph"/>
              <w:spacing w:before="0" w:line="240" w:lineRule="atLeast"/>
              <w:ind w:right="391"/>
              <w:rPr>
                <w:sz w:val="20"/>
              </w:rPr>
            </w:pPr>
            <w:r>
              <w:rPr>
                <w:sz w:val="20"/>
              </w:rPr>
              <w:t>Baseline Description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DEER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Tech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</w:t>
            </w:r>
          </w:p>
        </w:tc>
        <w:tc>
          <w:tcPr>
            <w:tcW w:w="1490" w:type="dxa"/>
            <w:shd w:val="clear" w:color="auto" w:fill="F1F1F1"/>
          </w:tcPr>
          <w:p w14:paraId="103721E7" w14:textId="77777777" w:rsidR="0027485B" w:rsidRDefault="001D6D47">
            <w:pPr>
              <w:pStyle w:val="TableParagraph"/>
              <w:spacing w:before="0" w:line="240" w:lineRule="atLeast"/>
              <w:ind w:right="96"/>
              <w:rPr>
                <w:sz w:val="20"/>
              </w:rPr>
            </w:pPr>
            <w:r>
              <w:rPr>
                <w:sz w:val="20"/>
              </w:rPr>
              <w:t>Code/ Standard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Baseline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Description</w:t>
            </w:r>
          </w:p>
        </w:tc>
        <w:tc>
          <w:tcPr>
            <w:tcW w:w="3837" w:type="dxa"/>
            <w:shd w:val="clear" w:color="auto" w:fill="F1F1F1"/>
          </w:tcPr>
          <w:p w14:paraId="103721E8" w14:textId="77777777" w:rsidR="0027485B" w:rsidRDefault="001D6D47">
            <w:pPr>
              <w:pStyle w:val="TableParagraph"/>
              <w:spacing w:before="1"/>
              <w:ind w:left="105" w:right="2028"/>
              <w:rPr>
                <w:sz w:val="20"/>
              </w:rPr>
            </w:pPr>
            <w:r>
              <w:rPr>
                <w:sz w:val="20"/>
              </w:rPr>
              <w:t>Measure Description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DEER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Tech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</w:t>
            </w:r>
          </w:p>
        </w:tc>
      </w:tr>
    </w:tbl>
    <w:p w14:paraId="103721EA" w14:textId="77777777" w:rsidR="0027485B" w:rsidRDefault="0027485B">
      <w:pPr>
        <w:pStyle w:val="BodyText"/>
        <w:rPr>
          <w:sz w:val="20"/>
        </w:rPr>
      </w:pPr>
    </w:p>
    <w:p w14:paraId="103721EB" w14:textId="77777777" w:rsidR="0027485B" w:rsidRDefault="00796EE8">
      <w:pPr>
        <w:pStyle w:val="BodyText"/>
        <w:spacing w:before="3"/>
        <w:rPr>
          <w:sz w:val="20"/>
        </w:rPr>
      </w:pPr>
      <w:r>
        <w:pict w14:anchorId="103722F1">
          <v:rect id="docshape10" o:spid="_x0000_s1029" style="position:absolute;margin-left:1in;margin-top:13.55pt;width:2in;height:.7pt;z-index:-15725568;mso-wrap-distance-left:0;mso-wrap-distance-right:0;mso-position-horizontal-relative:page" fillcolor="black" stroked="f">
            <w10:wrap type="topAndBottom" anchorx="page"/>
          </v:rect>
        </w:pict>
      </w:r>
    </w:p>
    <w:p w14:paraId="103721EC" w14:textId="77777777" w:rsidR="0027485B" w:rsidRDefault="0027485B">
      <w:pPr>
        <w:pStyle w:val="BodyText"/>
        <w:rPr>
          <w:sz w:val="20"/>
        </w:rPr>
      </w:pPr>
    </w:p>
    <w:p w14:paraId="103721ED" w14:textId="77777777" w:rsidR="0027485B" w:rsidRDefault="0027485B">
      <w:pPr>
        <w:pStyle w:val="BodyText"/>
        <w:spacing w:before="2"/>
        <w:rPr>
          <w:sz w:val="24"/>
        </w:rPr>
      </w:pPr>
    </w:p>
    <w:p w14:paraId="103721EE" w14:textId="77777777" w:rsidR="0027485B" w:rsidRDefault="001D6D47">
      <w:pPr>
        <w:spacing w:before="69"/>
        <w:ind w:left="120"/>
        <w:rPr>
          <w:sz w:val="18"/>
        </w:rPr>
      </w:pPr>
      <w:bookmarkStart w:id="27" w:name="_bookmark12"/>
      <w:bookmarkEnd w:id="27"/>
      <w:r>
        <w:rPr>
          <w:position w:val="5"/>
          <w:sz w:val="12"/>
        </w:rPr>
        <w:t>13</w:t>
      </w:r>
      <w:r>
        <w:rPr>
          <w:spacing w:val="9"/>
          <w:position w:val="5"/>
          <w:sz w:val="12"/>
        </w:rPr>
        <w:t xml:space="preserve"> </w:t>
      </w:r>
      <w:r>
        <w:rPr>
          <w:sz w:val="18"/>
        </w:rPr>
        <w:t>California</w:t>
      </w:r>
      <w:r>
        <w:rPr>
          <w:spacing w:val="-3"/>
          <w:sz w:val="18"/>
        </w:rPr>
        <w:t xml:space="preserve"> </w:t>
      </w:r>
      <w:r>
        <w:rPr>
          <w:sz w:val="18"/>
        </w:rPr>
        <w:t>Public</w:t>
      </w:r>
      <w:r>
        <w:rPr>
          <w:spacing w:val="-5"/>
          <w:sz w:val="18"/>
        </w:rPr>
        <w:t xml:space="preserve"> </w:t>
      </w:r>
      <w:r>
        <w:rPr>
          <w:sz w:val="18"/>
        </w:rPr>
        <w:t>Utilities</w:t>
      </w:r>
      <w:r>
        <w:rPr>
          <w:spacing w:val="-2"/>
          <w:sz w:val="18"/>
        </w:rPr>
        <w:t xml:space="preserve"> </w:t>
      </w:r>
      <w:r>
        <w:rPr>
          <w:sz w:val="18"/>
        </w:rPr>
        <w:t>Commission</w:t>
      </w:r>
      <w:r>
        <w:rPr>
          <w:spacing w:val="-3"/>
          <w:sz w:val="18"/>
        </w:rPr>
        <w:t xml:space="preserve"> </w:t>
      </w:r>
      <w:r>
        <w:rPr>
          <w:sz w:val="18"/>
        </w:rPr>
        <w:t>(CPUC),</w:t>
      </w:r>
      <w:r>
        <w:rPr>
          <w:spacing w:val="-3"/>
          <w:sz w:val="18"/>
        </w:rPr>
        <w:t xml:space="preserve"> </w:t>
      </w:r>
      <w:r>
        <w:rPr>
          <w:sz w:val="18"/>
        </w:rPr>
        <w:t>Energy</w:t>
      </w:r>
      <w:r>
        <w:rPr>
          <w:spacing w:val="-3"/>
          <w:sz w:val="18"/>
        </w:rPr>
        <w:t xml:space="preserve"> </w:t>
      </w:r>
      <w:r>
        <w:rPr>
          <w:sz w:val="18"/>
        </w:rPr>
        <w:t>Division.</w:t>
      </w:r>
      <w:r>
        <w:rPr>
          <w:spacing w:val="-3"/>
          <w:sz w:val="18"/>
        </w:rPr>
        <w:t xml:space="preserve"> </w:t>
      </w:r>
      <w:r>
        <w:rPr>
          <w:sz w:val="18"/>
        </w:rPr>
        <w:t>2019.</w:t>
      </w:r>
      <w:r>
        <w:rPr>
          <w:spacing w:val="-3"/>
          <w:sz w:val="18"/>
        </w:rPr>
        <w:t xml:space="preserve"> </w:t>
      </w:r>
      <w:r>
        <w:rPr>
          <w:i/>
          <w:sz w:val="18"/>
        </w:rPr>
        <w:t>Fuel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Substitution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Technical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Guidance,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Version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1.1</w:t>
      </w:r>
      <w:r>
        <w:rPr>
          <w:sz w:val="18"/>
        </w:rPr>
        <w:t>.</w:t>
      </w:r>
      <w:r>
        <w:rPr>
          <w:spacing w:val="-3"/>
          <w:sz w:val="18"/>
        </w:rPr>
        <w:t xml:space="preserve"> </w:t>
      </w:r>
      <w:r>
        <w:rPr>
          <w:sz w:val="18"/>
        </w:rPr>
        <w:t>October</w:t>
      </w:r>
    </w:p>
    <w:p w14:paraId="103721EF" w14:textId="77777777" w:rsidR="0027485B" w:rsidRDefault="001D6D47">
      <w:pPr>
        <w:spacing w:before="1"/>
        <w:ind w:left="120"/>
        <w:rPr>
          <w:sz w:val="18"/>
        </w:rPr>
      </w:pPr>
      <w:r>
        <w:rPr>
          <w:sz w:val="18"/>
        </w:rPr>
        <w:t>31.</w:t>
      </w:r>
      <w:r>
        <w:rPr>
          <w:spacing w:val="-2"/>
          <w:sz w:val="18"/>
        </w:rPr>
        <w:t xml:space="preserve"> </w:t>
      </w:r>
      <w:r>
        <w:rPr>
          <w:sz w:val="18"/>
        </w:rPr>
        <w:t>Page</w:t>
      </w:r>
      <w:r>
        <w:rPr>
          <w:spacing w:val="-1"/>
          <w:sz w:val="18"/>
        </w:rPr>
        <w:t xml:space="preserve"> </w:t>
      </w:r>
      <w:r>
        <w:rPr>
          <w:sz w:val="18"/>
        </w:rPr>
        <w:t>3.</w:t>
      </w:r>
    </w:p>
    <w:p w14:paraId="103721F0" w14:textId="77777777" w:rsidR="0027485B" w:rsidRDefault="001D6D47">
      <w:pPr>
        <w:spacing w:before="119"/>
        <w:ind w:left="120" w:right="346" w:hanging="1"/>
        <w:rPr>
          <w:sz w:val="18"/>
        </w:rPr>
      </w:pPr>
      <w:bookmarkStart w:id="28" w:name="_bookmark13"/>
      <w:bookmarkEnd w:id="28"/>
      <w:r>
        <w:rPr>
          <w:position w:val="5"/>
          <w:sz w:val="12"/>
        </w:rPr>
        <w:t xml:space="preserve">14 </w:t>
      </w:r>
      <w:r>
        <w:rPr>
          <w:sz w:val="18"/>
        </w:rPr>
        <w:t>California Public Utilities Commission (CPUC). 2019. “Decision 19-08-009 Rulemaking 13-11-005 Decision Modifying the Energy</w:t>
      </w:r>
      <w:r>
        <w:rPr>
          <w:spacing w:val="-38"/>
          <w:sz w:val="18"/>
        </w:rPr>
        <w:t xml:space="preserve"> </w:t>
      </w:r>
      <w:r>
        <w:rPr>
          <w:sz w:val="18"/>
        </w:rPr>
        <w:t>Efficiency</w:t>
      </w:r>
      <w:r>
        <w:rPr>
          <w:spacing w:val="-1"/>
          <w:sz w:val="18"/>
        </w:rPr>
        <w:t xml:space="preserve"> </w:t>
      </w:r>
      <w:r>
        <w:rPr>
          <w:sz w:val="18"/>
        </w:rPr>
        <w:t>Three-Prong</w:t>
      </w:r>
      <w:r>
        <w:rPr>
          <w:spacing w:val="-1"/>
          <w:sz w:val="18"/>
        </w:rPr>
        <w:t xml:space="preserve"> </w:t>
      </w:r>
      <w:r>
        <w:rPr>
          <w:sz w:val="18"/>
        </w:rPr>
        <w:t>Test</w:t>
      </w:r>
      <w:r>
        <w:rPr>
          <w:spacing w:val="1"/>
          <w:sz w:val="18"/>
        </w:rPr>
        <w:t xml:space="preserve"> </w:t>
      </w:r>
      <w:r>
        <w:rPr>
          <w:sz w:val="18"/>
        </w:rPr>
        <w:t>Related to</w:t>
      </w:r>
      <w:r>
        <w:rPr>
          <w:spacing w:val="-1"/>
          <w:sz w:val="18"/>
        </w:rPr>
        <w:t xml:space="preserve"> </w:t>
      </w:r>
      <w:r>
        <w:rPr>
          <w:sz w:val="18"/>
        </w:rPr>
        <w:t>Fuel Substitution”.</w:t>
      </w:r>
      <w:r>
        <w:rPr>
          <w:spacing w:val="-1"/>
          <w:sz w:val="18"/>
        </w:rPr>
        <w:t xml:space="preserve"> </w:t>
      </w:r>
      <w:r>
        <w:rPr>
          <w:sz w:val="18"/>
        </w:rPr>
        <w:t>August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</w:p>
    <w:p w14:paraId="103721F1" w14:textId="77777777" w:rsidR="0027485B" w:rsidRDefault="0027485B">
      <w:pPr>
        <w:rPr>
          <w:sz w:val="18"/>
        </w:rPr>
        <w:sectPr w:rsidR="0027485B">
          <w:pgSz w:w="12240" w:h="15840"/>
          <w:pgMar w:top="1220" w:right="1140" w:bottom="1320" w:left="1320" w:header="858" w:footer="1129" w:gutter="0"/>
          <w:cols w:space="720"/>
        </w:sectPr>
      </w:pPr>
    </w:p>
    <w:p w14:paraId="103721F2" w14:textId="77777777" w:rsidR="0027485B" w:rsidRDefault="0027485B">
      <w:pPr>
        <w:pStyle w:val="BodyText"/>
        <w:spacing w:before="6"/>
        <w:rPr>
          <w:sz w:val="24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6"/>
        <w:gridCol w:w="2160"/>
        <w:gridCol w:w="1490"/>
        <w:gridCol w:w="3837"/>
      </w:tblGrid>
      <w:tr w:rsidR="0027485B" w14:paraId="103721F7" w14:textId="77777777">
        <w:trPr>
          <w:trHeight w:val="489"/>
        </w:trPr>
        <w:tc>
          <w:tcPr>
            <w:tcW w:w="2016" w:type="dxa"/>
            <w:shd w:val="clear" w:color="auto" w:fill="F1F1F1"/>
          </w:tcPr>
          <w:p w14:paraId="103721F3" w14:textId="77777777" w:rsidR="0027485B" w:rsidRDefault="0027485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F1F1F1"/>
          </w:tcPr>
          <w:p w14:paraId="103721F4" w14:textId="77777777" w:rsidR="0027485B" w:rsidRDefault="0027485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90" w:type="dxa"/>
            <w:shd w:val="clear" w:color="auto" w:fill="F1F1F1"/>
          </w:tcPr>
          <w:p w14:paraId="103721F5" w14:textId="77777777" w:rsidR="0027485B" w:rsidRDefault="001D6D47">
            <w:pPr>
              <w:pStyle w:val="TableParagraph"/>
              <w:spacing w:before="0" w:line="240" w:lineRule="atLeast"/>
              <w:ind w:right="152"/>
              <w:rPr>
                <w:sz w:val="20"/>
              </w:rPr>
            </w:pPr>
            <w:r>
              <w:rPr>
                <w:sz w:val="20"/>
              </w:rPr>
              <w:t>and DEER Tech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ID</w:t>
            </w:r>
          </w:p>
        </w:tc>
        <w:tc>
          <w:tcPr>
            <w:tcW w:w="3837" w:type="dxa"/>
            <w:shd w:val="clear" w:color="auto" w:fill="F1F1F1"/>
          </w:tcPr>
          <w:p w14:paraId="103721F6" w14:textId="77777777" w:rsidR="0027485B" w:rsidRDefault="0027485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27485B" w14:paraId="103721FE" w14:textId="77777777">
        <w:trPr>
          <w:trHeight w:val="489"/>
        </w:trPr>
        <w:tc>
          <w:tcPr>
            <w:tcW w:w="2016" w:type="dxa"/>
          </w:tcPr>
          <w:p w14:paraId="103721F8" w14:textId="77777777" w:rsidR="0027485B" w:rsidRDefault="001D6D47">
            <w:pPr>
              <w:pStyle w:val="TableParagraph"/>
              <w:spacing w:before="0" w:line="240" w:lineRule="atLeast"/>
              <w:ind w:right="901"/>
              <w:rPr>
                <w:sz w:val="20"/>
              </w:rPr>
            </w:pPr>
            <w:r>
              <w:rPr>
                <w:spacing w:val="-1"/>
                <w:sz w:val="20"/>
              </w:rPr>
              <w:t>SWHC045A/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SWHC045E</w:t>
            </w:r>
          </w:p>
        </w:tc>
        <w:tc>
          <w:tcPr>
            <w:tcW w:w="2160" w:type="dxa"/>
            <w:vMerge w:val="restart"/>
          </w:tcPr>
          <w:p w14:paraId="103721F9" w14:textId="77777777" w:rsidR="0027485B" w:rsidRDefault="001D6D47">
            <w:pPr>
              <w:pStyle w:val="TableParagraph"/>
              <w:spacing w:before="1"/>
              <w:ind w:right="176"/>
              <w:rPr>
                <w:sz w:val="20"/>
              </w:rPr>
            </w:pPr>
            <w:r>
              <w:rPr>
                <w:sz w:val="20"/>
              </w:rPr>
              <w:t>13 SEER Res AC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80%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Thermal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Efficiency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Gas Furnace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(SplitAC1Sp-S13)</w:t>
            </w:r>
          </w:p>
        </w:tc>
        <w:tc>
          <w:tcPr>
            <w:tcW w:w="1490" w:type="dxa"/>
            <w:vMerge w:val="restart"/>
          </w:tcPr>
          <w:p w14:paraId="103721FA" w14:textId="77777777" w:rsidR="0027485B" w:rsidRDefault="001D6D4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14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</w:t>
            </w:r>
          </w:p>
          <w:p w14:paraId="103721FB" w14:textId="77777777" w:rsidR="0027485B" w:rsidRDefault="001D6D47">
            <w:pPr>
              <w:pStyle w:val="TableParagraph"/>
              <w:spacing w:before="1" w:line="243" w:lineRule="exact"/>
              <w:rPr>
                <w:sz w:val="20"/>
              </w:rPr>
            </w:pPr>
            <w:r>
              <w:rPr>
                <w:sz w:val="20"/>
              </w:rPr>
              <w:t>and</w:t>
            </w:r>
          </w:p>
          <w:p w14:paraId="103721FC" w14:textId="77777777" w:rsidR="0027485B" w:rsidRDefault="001D6D47">
            <w:pPr>
              <w:pStyle w:val="TableParagraph"/>
              <w:spacing w:before="0"/>
              <w:ind w:right="318"/>
              <w:rPr>
                <w:sz w:val="20"/>
              </w:rPr>
            </w:pPr>
            <w:r>
              <w:rPr>
                <w:sz w:val="20"/>
              </w:rPr>
              <w:t>80%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Thermal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Efficiency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Gas Furnace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(SplitAC1Sp-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lt45-S14)</w:t>
            </w:r>
          </w:p>
        </w:tc>
        <w:tc>
          <w:tcPr>
            <w:tcW w:w="3837" w:type="dxa"/>
          </w:tcPr>
          <w:p w14:paraId="103721FD" w14:textId="77777777" w:rsidR="0027485B" w:rsidRDefault="001D6D47">
            <w:pPr>
              <w:pStyle w:val="TableParagraph"/>
              <w:spacing w:before="0" w:line="240" w:lineRule="atLeast"/>
              <w:ind w:left="105" w:right="411"/>
              <w:rPr>
                <w:sz w:val="20"/>
              </w:rPr>
            </w:pPr>
            <w:r>
              <w:rPr>
                <w:sz w:val="20"/>
              </w:rPr>
              <w:t>15 SEER and 8.7 HSPF Central Heat pump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(SplitHP1SpRes-S15-H8.7)</w:t>
            </w:r>
          </w:p>
        </w:tc>
      </w:tr>
      <w:tr w:rsidR="0027485B" w14:paraId="10372205" w14:textId="77777777">
        <w:trPr>
          <w:trHeight w:val="486"/>
        </w:trPr>
        <w:tc>
          <w:tcPr>
            <w:tcW w:w="2016" w:type="dxa"/>
          </w:tcPr>
          <w:p w14:paraId="103721FF" w14:textId="77777777" w:rsidR="0027485B" w:rsidRDefault="001D6D47">
            <w:pPr>
              <w:pStyle w:val="TableParagraph"/>
              <w:spacing w:before="0" w:line="243" w:lineRule="exact"/>
              <w:rPr>
                <w:sz w:val="20"/>
              </w:rPr>
            </w:pPr>
            <w:r>
              <w:rPr>
                <w:sz w:val="20"/>
              </w:rPr>
              <w:t>SWHC045B/</w:t>
            </w:r>
          </w:p>
          <w:p w14:paraId="10372200" w14:textId="77777777" w:rsidR="0027485B" w:rsidRDefault="001D6D47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SWHC045F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14:paraId="10372201" w14:textId="77777777" w:rsidR="0027485B" w:rsidRDefault="0027485B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</w:tcBorders>
          </w:tcPr>
          <w:p w14:paraId="10372202" w14:textId="77777777" w:rsidR="0027485B" w:rsidRDefault="0027485B">
            <w:pPr>
              <w:rPr>
                <w:sz w:val="2"/>
                <w:szCs w:val="2"/>
              </w:rPr>
            </w:pPr>
          </w:p>
        </w:tc>
        <w:tc>
          <w:tcPr>
            <w:tcW w:w="3837" w:type="dxa"/>
          </w:tcPr>
          <w:p w14:paraId="10372203" w14:textId="77777777" w:rsidR="0027485B" w:rsidRDefault="001D6D47">
            <w:pPr>
              <w:pStyle w:val="TableParagraph"/>
              <w:spacing w:before="0"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16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9.0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HSPF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Central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Heat pump</w:t>
            </w:r>
          </w:p>
          <w:p w14:paraId="10372204" w14:textId="77777777" w:rsidR="0027485B" w:rsidRDefault="001D6D47">
            <w:pPr>
              <w:pStyle w:val="TableParagraph"/>
              <w:spacing w:before="0"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(SplitHP2SpRes-S16-H9)</w:t>
            </w:r>
          </w:p>
        </w:tc>
      </w:tr>
      <w:tr w:rsidR="0027485B" w14:paraId="1037220A" w14:textId="77777777">
        <w:trPr>
          <w:trHeight w:val="489"/>
        </w:trPr>
        <w:tc>
          <w:tcPr>
            <w:tcW w:w="2016" w:type="dxa"/>
          </w:tcPr>
          <w:p w14:paraId="10372206" w14:textId="77777777" w:rsidR="0027485B" w:rsidRDefault="001D6D47">
            <w:pPr>
              <w:pStyle w:val="TableParagraph"/>
              <w:spacing w:before="0" w:line="240" w:lineRule="atLeast"/>
              <w:ind w:right="906"/>
              <w:rPr>
                <w:sz w:val="20"/>
              </w:rPr>
            </w:pPr>
            <w:r>
              <w:rPr>
                <w:spacing w:val="-1"/>
                <w:sz w:val="20"/>
              </w:rPr>
              <w:t>SWHC045C/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SWHC045G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14:paraId="10372207" w14:textId="77777777" w:rsidR="0027485B" w:rsidRDefault="0027485B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</w:tcBorders>
          </w:tcPr>
          <w:p w14:paraId="10372208" w14:textId="77777777" w:rsidR="0027485B" w:rsidRDefault="0027485B">
            <w:pPr>
              <w:rPr>
                <w:sz w:val="2"/>
                <w:szCs w:val="2"/>
              </w:rPr>
            </w:pPr>
          </w:p>
        </w:tc>
        <w:tc>
          <w:tcPr>
            <w:tcW w:w="3837" w:type="dxa"/>
          </w:tcPr>
          <w:p w14:paraId="10372209" w14:textId="77777777" w:rsidR="0027485B" w:rsidRDefault="001D6D47">
            <w:pPr>
              <w:pStyle w:val="TableParagraph"/>
              <w:spacing w:before="0" w:line="240" w:lineRule="atLeast"/>
              <w:ind w:left="105" w:right="411"/>
              <w:rPr>
                <w:sz w:val="20"/>
              </w:rPr>
            </w:pPr>
            <w:r>
              <w:rPr>
                <w:sz w:val="20"/>
              </w:rPr>
              <w:t>17 SEER and 9.4 HSPF Central Heat pump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(SplitHP2SpRes-S17-H9.4)</w:t>
            </w:r>
          </w:p>
        </w:tc>
      </w:tr>
      <w:tr w:rsidR="0027485B" w14:paraId="10372211" w14:textId="77777777">
        <w:trPr>
          <w:trHeight w:val="489"/>
        </w:trPr>
        <w:tc>
          <w:tcPr>
            <w:tcW w:w="2016" w:type="dxa"/>
          </w:tcPr>
          <w:p w14:paraId="1037220B" w14:textId="77777777" w:rsidR="0027485B" w:rsidRDefault="001D6D47">
            <w:pPr>
              <w:pStyle w:val="TableParagraph"/>
              <w:spacing w:before="1" w:line="243" w:lineRule="exact"/>
              <w:rPr>
                <w:sz w:val="20"/>
              </w:rPr>
            </w:pPr>
            <w:r>
              <w:rPr>
                <w:sz w:val="20"/>
              </w:rPr>
              <w:t>SWHC045D/</w:t>
            </w:r>
          </w:p>
          <w:p w14:paraId="1037220C" w14:textId="77777777" w:rsidR="0027485B" w:rsidRDefault="001D6D47">
            <w:pPr>
              <w:pStyle w:val="TableParagraph"/>
              <w:spacing w:before="0" w:line="225" w:lineRule="exact"/>
              <w:rPr>
                <w:sz w:val="20"/>
              </w:rPr>
            </w:pPr>
            <w:r>
              <w:rPr>
                <w:sz w:val="20"/>
              </w:rPr>
              <w:t>SWHC045H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14:paraId="1037220D" w14:textId="77777777" w:rsidR="0027485B" w:rsidRDefault="0027485B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</w:tcBorders>
          </w:tcPr>
          <w:p w14:paraId="1037220E" w14:textId="77777777" w:rsidR="0027485B" w:rsidRDefault="0027485B">
            <w:pPr>
              <w:rPr>
                <w:sz w:val="2"/>
                <w:szCs w:val="2"/>
              </w:rPr>
            </w:pPr>
          </w:p>
        </w:tc>
        <w:tc>
          <w:tcPr>
            <w:tcW w:w="3837" w:type="dxa"/>
          </w:tcPr>
          <w:p w14:paraId="1037220F" w14:textId="77777777" w:rsidR="0027485B" w:rsidRDefault="001D6D47">
            <w:pPr>
              <w:pStyle w:val="TableParagraph"/>
              <w:spacing w:before="1"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18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9.7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HSPF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Central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Heat pump</w:t>
            </w:r>
          </w:p>
          <w:p w14:paraId="10372210" w14:textId="77777777" w:rsidR="0027485B" w:rsidRDefault="001D6D47">
            <w:pPr>
              <w:pStyle w:val="TableParagraph"/>
              <w:spacing w:before="0"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(SplitHP2SpRes-S18-H9.7)</w:t>
            </w:r>
          </w:p>
        </w:tc>
      </w:tr>
    </w:tbl>
    <w:p w14:paraId="10372212" w14:textId="77777777" w:rsidR="0027485B" w:rsidRDefault="0027485B">
      <w:pPr>
        <w:pStyle w:val="BodyText"/>
        <w:rPr>
          <w:sz w:val="20"/>
        </w:rPr>
      </w:pPr>
    </w:p>
    <w:p w14:paraId="10372213" w14:textId="77777777" w:rsidR="0027485B" w:rsidRDefault="0027485B">
      <w:pPr>
        <w:pStyle w:val="BodyText"/>
        <w:spacing w:before="11"/>
        <w:rPr>
          <w:sz w:val="16"/>
        </w:rPr>
      </w:pPr>
    </w:p>
    <w:p w14:paraId="10372214" w14:textId="77777777" w:rsidR="0027485B" w:rsidRDefault="001D6D47">
      <w:pPr>
        <w:pStyle w:val="BodyText"/>
        <w:spacing w:before="56"/>
        <w:ind w:left="119" w:right="348"/>
      </w:pPr>
      <w:r>
        <w:t>The energy use simulations for the selected DEER measures were run for all residential building types, for</w:t>
      </w:r>
      <w:r>
        <w:rPr>
          <w:spacing w:val="-47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California</w:t>
      </w:r>
      <w:r>
        <w:rPr>
          <w:spacing w:val="-3"/>
        </w:rPr>
        <w:t xml:space="preserve"> </w:t>
      </w:r>
      <w:r>
        <w:t>climate</w:t>
      </w:r>
      <w:r>
        <w:rPr>
          <w:spacing w:val="1"/>
        </w:rPr>
        <w:t xml:space="preserve"> </w:t>
      </w:r>
      <w:r>
        <w:t>zones,</w:t>
      </w:r>
      <w:r>
        <w:rPr>
          <w:spacing w:val="-5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residential</w:t>
      </w:r>
      <w:r>
        <w:rPr>
          <w:spacing w:val="-3"/>
        </w:rPr>
        <w:t xml:space="preserve"> </w:t>
      </w:r>
      <w:r>
        <w:t>DEER</w:t>
      </w:r>
      <w:r>
        <w:rPr>
          <w:spacing w:val="-1"/>
        </w:rPr>
        <w:t xml:space="preserve"> </w:t>
      </w:r>
      <w:r>
        <w:t>thermostat</w:t>
      </w:r>
      <w:r>
        <w:rPr>
          <w:spacing w:val="-2"/>
        </w:rPr>
        <w:t xml:space="preserve"> </w:t>
      </w:r>
      <w:r>
        <w:t>settings, and</w:t>
      </w:r>
      <w:r>
        <w:rPr>
          <w:spacing w:val="-1"/>
        </w:rPr>
        <w:t xml:space="preserve"> </w:t>
      </w:r>
      <w:r>
        <w:t>for the</w:t>
      </w:r>
      <w:r>
        <w:rPr>
          <w:spacing w:val="-3"/>
        </w:rPr>
        <w:t xml:space="preserve"> </w:t>
      </w:r>
      <w:r>
        <w:t>median</w:t>
      </w:r>
      <w:r>
        <w:rPr>
          <w:spacing w:val="-4"/>
        </w:rPr>
        <w:t xml:space="preserve"> </w:t>
      </w:r>
      <w:r>
        <w:t>vintage 2007.</w:t>
      </w:r>
    </w:p>
    <w:p w14:paraId="10372215" w14:textId="77777777" w:rsidR="0027485B" w:rsidRDefault="001D6D47">
      <w:pPr>
        <w:pStyle w:val="BodyText"/>
        <w:ind w:left="119" w:right="382" w:hanging="1"/>
      </w:pPr>
      <w:r>
        <w:t>Using the vintage 2007 is a simplification approach and suggested in Resolution E-4952</w:t>
      </w:r>
      <w:hyperlink w:anchor="_bookmark14" w:history="1">
        <w:r>
          <w:rPr>
            <w:vertAlign w:val="superscript"/>
          </w:rPr>
          <w:t>15</w:t>
        </w:r>
        <w:r>
          <w:t xml:space="preserve"> </w:t>
        </w:r>
      </w:hyperlink>
      <w:r>
        <w:t>when age is not</w:t>
      </w:r>
      <w:r>
        <w:rPr>
          <w:spacing w:val="-47"/>
        </w:rPr>
        <w:t xml:space="preserve"> </w:t>
      </w:r>
      <w:r>
        <w:t>known.</w:t>
      </w:r>
    </w:p>
    <w:p w14:paraId="10372216" w14:textId="77777777" w:rsidR="0027485B" w:rsidRDefault="001D6D47">
      <w:pPr>
        <w:pStyle w:val="BodyText"/>
        <w:spacing w:before="121"/>
        <w:ind w:left="119" w:right="401"/>
      </w:pPr>
      <w:r>
        <w:t>MAScontrol3 generated the annual energy usage (electric and gas) and hourly energy usage (electric) for</w:t>
      </w:r>
      <w:r>
        <w:rPr>
          <w:spacing w:val="-47"/>
        </w:rPr>
        <w:t xml:space="preserve"> </w:t>
      </w:r>
      <w:r>
        <w:t>each of the Tech IDs.</w:t>
      </w:r>
      <w:hyperlink w:anchor="_bookmark15" w:history="1">
        <w:r>
          <w:rPr>
            <w:vertAlign w:val="superscript"/>
          </w:rPr>
          <w:t>16</w:t>
        </w:r>
        <w:r>
          <w:t xml:space="preserve"> </w:t>
        </w:r>
      </w:hyperlink>
      <w:r>
        <w:t>The energy consumption values were available for five thermostat schedules</w:t>
      </w:r>
      <w:r>
        <w:rPr>
          <w:spacing w:val="1"/>
        </w:rPr>
        <w:t xml:space="preserve"> </w:t>
      </w:r>
      <w:r>
        <w:t>defined in DEER2020. Using the residential thermostat weights post processing file within MASControl3,</w:t>
      </w:r>
      <w:r>
        <w:rPr>
          <w:spacing w:val="1"/>
        </w:rPr>
        <w:t xml:space="preserve"> </w:t>
      </w:r>
      <w:r>
        <w:t>the weighted average energy consumption values were calculated.</w:t>
      </w:r>
      <w:hyperlink w:anchor="_bookmark16" w:history="1">
        <w:r>
          <w:rPr>
            <w:vertAlign w:val="superscript"/>
          </w:rPr>
          <w:t>17</w:t>
        </w:r>
        <w:r>
          <w:t xml:space="preserve"> </w:t>
        </w:r>
      </w:hyperlink>
      <w:r>
        <w:t>The normalized UEC values were</w:t>
      </w:r>
      <w:r>
        <w:rPr>
          <w:spacing w:val="1"/>
        </w:rPr>
        <w:t xml:space="preserve"> </w:t>
      </w:r>
      <w:r>
        <w:t>calculated by dividing the energy consumption by the normalizing unit (cap-tons), which vary by climate</w:t>
      </w:r>
      <w:r>
        <w:rPr>
          <w:spacing w:val="1"/>
        </w:rPr>
        <w:t xml:space="preserve"> </w:t>
      </w:r>
      <w:r>
        <w:t>zone,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building type.</w:t>
      </w:r>
    </w:p>
    <w:p w14:paraId="10372217" w14:textId="77777777" w:rsidR="0027485B" w:rsidRDefault="001D6D47">
      <w:pPr>
        <w:pStyle w:val="BodyText"/>
        <w:spacing w:before="119"/>
        <w:ind w:left="119" w:right="304"/>
      </w:pPr>
      <w:r>
        <w:t>The UES was calculated as the difference between the baseline and measure case UEC. For normal</w:t>
      </w:r>
      <w:r>
        <w:rPr>
          <w:spacing w:val="1"/>
        </w:rPr>
        <w:t xml:space="preserve"> </w:t>
      </w:r>
      <w:r>
        <w:t>replacement (NR) measures, the baseline is defined as the code/ standard baseline described in the table</w:t>
      </w:r>
      <w:r>
        <w:rPr>
          <w:spacing w:val="1"/>
        </w:rPr>
        <w:t xml:space="preserve"> </w:t>
      </w:r>
      <w:r>
        <w:t>above. For accelerated replacement (AR) measures, the first baseline is the existing baseline and the</w:t>
      </w:r>
      <w:r>
        <w:rPr>
          <w:spacing w:val="1"/>
        </w:rPr>
        <w:t xml:space="preserve"> </w:t>
      </w:r>
      <w:r>
        <w:t>second baseline is the code/standard baseline described in the table above. Because of the added electric</w:t>
      </w:r>
      <w:r>
        <w:rPr>
          <w:spacing w:val="-47"/>
        </w:rPr>
        <w:t xml:space="preserve"> </w:t>
      </w:r>
      <w:r>
        <w:t>load for heating in the measure case, there could be increase in electric energy consumption (indicating a</w:t>
      </w:r>
      <w:r>
        <w:rPr>
          <w:spacing w:val="-47"/>
        </w:rPr>
        <w:t xml:space="preserve"> </w:t>
      </w:r>
      <w:r>
        <w:t>kWh</w:t>
      </w:r>
      <w:r>
        <w:rPr>
          <w:spacing w:val="-2"/>
        </w:rPr>
        <w:t xml:space="preserve"> </w:t>
      </w:r>
      <w:r>
        <w:t>penalty).</w:t>
      </w:r>
    </w:p>
    <w:p w14:paraId="10372218" w14:textId="77777777" w:rsidR="0027485B" w:rsidRDefault="0027485B">
      <w:pPr>
        <w:pStyle w:val="BodyText"/>
      </w:pPr>
    </w:p>
    <w:p w14:paraId="10372219" w14:textId="77777777" w:rsidR="0027485B" w:rsidRDefault="0027485B">
      <w:pPr>
        <w:pStyle w:val="BodyText"/>
        <w:spacing w:before="10"/>
        <w:rPr>
          <w:sz w:val="20"/>
        </w:rPr>
      </w:pPr>
    </w:p>
    <w:p w14:paraId="1037221A" w14:textId="77777777" w:rsidR="0027485B" w:rsidRDefault="001D6D47">
      <w:pPr>
        <w:pStyle w:val="Heading1"/>
      </w:pPr>
      <w:bookmarkStart w:id="29" w:name="_TOC_250011"/>
      <w:r>
        <w:rPr>
          <w:color w:val="CFAB79"/>
        </w:rPr>
        <w:t>PEAK</w:t>
      </w:r>
      <w:r>
        <w:rPr>
          <w:color w:val="CFAB79"/>
          <w:spacing w:val="15"/>
        </w:rPr>
        <w:t xml:space="preserve"> </w:t>
      </w:r>
      <w:r>
        <w:rPr>
          <w:color w:val="CFAB79"/>
        </w:rPr>
        <w:t>ELECTRIC</w:t>
      </w:r>
      <w:r>
        <w:rPr>
          <w:color w:val="CFAB79"/>
          <w:spacing w:val="18"/>
        </w:rPr>
        <w:t xml:space="preserve"> </w:t>
      </w:r>
      <w:r>
        <w:rPr>
          <w:color w:val="CFAB79"/>
        </w:rPr>
        <w:t>DEMAND</w:t>
      </w:r>
      <w:r>
        <w:rPr>
          <w:color w:val="CFAB79"/>
          <w:spacing w:val="16"/>
        </w:rPr>
        <w:t xml:space="preserve"> </w:t>
      </w:r>
      <w:r>
        <w:rPr>
          <w:color w:val="CFAB79"/>
        </w:rPr>
        <w:t>REDUCTION</w:t>
      </w:r>
      <w:r>
        <w:rPr>
          <w:color w:val="CFAB79"/>
          <w:spacing w:val="16"/>
        </w:rPr>
        <w:t xml:space="preserve"> </w:t>
      </w:r>
      <w:bookmarkEnd w:id="29"/>
      <w:r>
        <w:rPr>
          <w:color w:val="CFAB79"/>
        </w:rPr>
        <w:t>(KW)</w:t>
      </w:r>
    </w:p>
    <w:p w14:paraId="1037221B" w14:textId="77777777" w:rsidR="0027485B" w:rsidRDefault="001D6D47">
      <w:pPr>
        <w:pStyle w:val="BodyText"/>
        <w:spacing w:before="115"/>
        <w:ind w:left="120" w:right="891"/>
        <w:jc w:val="both"/>
      </w:pPr>
      <w:r>
        <w:t>In accordance with the requirements of the CPUC Fuel Substitution Technical Guidance, for Energy</w:t>
      </w:r>
      <w:r>
        <w:rPr>
          <w:spacing w:val="1"/>
        </w:rPr>
        <w:t xml:space="preserve"> </w:t>
      </w:r>
      <w:r>
        <w:t>Efficiency, October 31, 2019, there will not be any peak demand reduction or penalty towards peak</w:t>
      </w:r>
      <w:r>
        <w:rPr>
          <w:spacing w:val="-47"/>
        </w:rPr>
        <w:t xml:space="preserve"> </w:t>
      </w:r>
      <w:r>
        <w:t>demand goal</w:t>
      </w:r>
      <w:r>
        <w:rPr>
          <w:spacing w:val="-1"/>
        </w:rPr>
        <w:t xml:space="preserve"> </w:t>
      </w:r>
      <w:r>
        <w:t>achievement</w:t>
      </w:r>
      <w:r>
        <w:rPr>
          <w:spacing w:val="-3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fuel</w:t>
      </w:r>
      <w:r>
        <w:rPr>
          <w:spacing w:val="-1"/>
        </w:rPr>
        <w:t xml:space="preserve"> </w:t>
      </w:r>
      <w:r>
        <w:t>substitution measures.</w:t>
      </w:r>
    </w:p>
    <w:p w14:paraId="1037221C" w14:textId="77777777" w:rsidR="0027485B" w:rsidRDefault="001D6D47">
      <w:pPr>
        <w:pStyle w:val="Heading1"/>
        <w:spacing w:before="130"/>
        <w:jc w:val="both"/>
      </w:pPr>
      <w:bookmarkStart w:id="30" w:name="_TOC_250010"/>
      <w:r>
        <w:rPr>
          <w:color w:val="CFAB79"/>
        </w:rPr>
        <w:t>GAS</w:t>
      </w:r>
      <w:r>
        <w:rPr>
          <w:color w:val="CFAB79"/>
          <w:spacing w:val="18"/>
        </w:rPr>
        <w:t xml:space="preserve"> </w:t>
      </w:r>
      <w:r>
        <w:rPr>
          <w:color w:val="CFAB79"/>
        </w:rPr>
        <w:t>SAVINGS</w:t>
      </w:r>
      <w:r>
        <w:rPr>
          <w:color w:val="CFAB79"/>
          <w:spacing w:val="18"/>
        </w:rPr>
        <w:t xml:space="preserve"> </w:t>
      </w:r>
      <w:bookmarkEnd w:id="30"/>
      <w:r>
        <w:rPr>
          <w:color w:val="CFAB79"/>
        </w:rPr>
        <w:t>(THERMS)</w:t>
      </w:r>
    </w:p>
    <w:p w14:paraId="1037221D" w14:textId="77777777" w:rsidR="0027485B" w:rsidRDefault="001D6D47">
      <w:pPr>
        <w:pStyle w:val="BodyText"/>
        <w:spacing w:before="115"/>
        <w:ind w:left="120" w:right="316"/>
      </w:pPr>
      <w:r>
        <w:t>The gas unit energy savings (UES) were determined using methodology described in the Electric Savings</w:t>
      </w:r>
      <w:r>
        <w:rPr>
          <w:spacing w:val="1"/>
        </w:rPr>
        <w:t xml:space="preserve"> </w:t>
      </w:r>
      <w:r>
        <w:t>section. There will always be therms savings as a result of this measure because the natural gas heating in</w:t>
      </w:r>
      <w:r>
        <w:rPr>
          <w:spacing w:val="-4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case 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substituted with</w:t>
      </w:r>
      <w:r>
        <w:rPr>
          <w:spacing w:val="-2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electric</w:t>
      </w:r>
      <w:r>
        <w:rPr>
          <w:spacing w:val="-1"/>
        </w:rPr>
        <w:t xml:space="preserve"> </w:t>
      </w:r>
      <w:r>
        <w:t>heating in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measure</w:t>
      </w:r>
      <w:r>
        <w:rPr>
          <w:spacing w:val="-1"/>
        </w:rPr>
        <w:t xml:space="preserve"> </w:t>
      </w:r>
      <w:r>
        <w:t>case.</w:t>
      </w:r>
    </w:p>
    <w:p w14:paraId="1037221E" w14:textId="77777777" w:rsidR="0027485B" w:rsidRDefault="0027485B">
      <w:pPr>
        <w:pStyle w:val="BodyText"/>
        <w:rPr>
          <w:sz w:val="20"/>
        </w:rPr>
      </w:pPr>
    </w:p>
    <w:p w14:paraId="1037221F" w14:textId="77777777" w:rsidR="0027485B" w:rsidRDefault="0027485B">
      <w:pPr>
        <w:pStyle w:val="BodyText"/>
        <w:rPr>
          <w:sz w:val="20"/>
        </w:rPr>
      </w:pPr>
    </w:p>
    <w:p w14:paraId="10372220" w14:textId="77777777" w:rsidR="0027485B" w:rsidRDefault="0027485B">
      <w:pPr>
        <w:pStyle w:val="BodyText"/>
        <w:rPr>
          <w:sz w:val="20"/>
        </w:rPr>
      </w:pPr>
    </w:p>
    <w:p w14:paraId="10372221" w14:textId="77777777" w:rsidR="0027485B" w:rsidRDefault="0027485B">
      <w:pPr>
        <w:pStyle w:val="BodyText"/>
        <w:rPr>
          <w:sz w:val="20"/>
        </w:rPr>
      </w:pPr>
    </w:p>
    <w:p w14:paraId="10372222" w14:textId="77777777" w:rsidR="0027485B" w:rsidRDefault="0027485B">
      <w:pPr>
        <w:pStyle w:val="BodyText"/>
        <w:spacing w:before="8"/>
        <w:rPr>
          <w:sz w:val="15"/>
        </w:rPr>
      </w:pPr>
    </w:p>
    <w:p w14:paraId="10372223" w14:textId="77777777" w:rsidR="0027485B" w:rsidRDefault="001D6D47">
      <w:pPr>
        <w:spacing w:before="69"/>
        <w:ind w:left="120"/>
        <w:rPr>
          <w:sz w:val="18"/>
        </w:rPr>
      </w:pPr>
      <w:bookmarkStart w:id="31" w:name="_bookmark14"/>
      <w:bookmarkEnd w:id="31"/>
      <w:r>
        <w:rPr>
          <w:position w:val="5"/>
          <w:sz w:val="12"/>
        </w:rPr>
        <w:t>15</w:t>
      </w:r>
      <w:r>
        <w:rPr>
          <w:spacing w:val="9"/>
          <w:position w:val="5"/>
          <w:sz w:val="12"/>
        </w:rPr>
        <w:t xml:space="preserve"> </w:t>
      </w:r>
      <w:r>
        <w:rPr>
          <w:sz w:val="18"/>
        </w:rPr>
        <w:t>California</w:t>
      </w:r>
      <w:r>
        <w:rPr>
          <w:spacing w:val="-3"/>
          <w:sz w:val="18"/>
        </w:rPr>
        <w:t xml:space="preserve"> </w:t>
      </w:r>
      <w:r>
        <w:rPr>
          <w:sz w:val="18"/>
        </w:rPr>
        <w:t>Public</w:t>
      </w:r>
      <w:r>
        <w:rPr>
          <w:spacing w:val="-5"/>
          <w:sz w:val="18"/>
        </w:rPr>
        <w:t xml:space="preserve"> </w:t>
      </w:r>
      <w:r>
        <w:rPr>
          <w:sz w:val="18"/>
        </w:rPr>
        <w:t>Utilities</w:t>
      </w:r>
      <w:r>
        <w:rPr>
          <w:spacing w:val="-2"/>
          <w:sz w:val="18"/>
        </w:rPr>
        <w:t xml:space="preserve"> </w:t>
      </w:r>
      <w:r>
        <w:rPr>
          <w:sz w:val="18"/>
        </w:rPr>
        <w:t>Commission</w:t>
      </w:r>
      <w:r>
        <w:rPr>
          <w:spacing w:val="-3"/>
          <w:sz w:val="18"/>
        </w:rPr>
        <w:t xml:space="preserve"> </w:t>
      </w:r>
      <w:r>
        <w:rPr>
          <w:sz w:val="18"/>
        </w:rPr>
        <w:t>(CPUC).</w:t>
      </w:r>
      <w:r>
        <w:rPr>
          <w:spacing w:val="-3"/>
          <w:sz w:val="18"/>
        </w:rPr>
        <w:t xml:space="preserve"> </w:t>
      </w:r>
      <w:r>
        <w:rPr>
          <w:sz w:val="18"/>
        </w:rPr>
        <w:t>2018.</w:t>
      </w:r>
      <w:r>
        <w:rPr>
          <w:spacing w:val="-4"/>
          <w:sz w:val="18"/>
        </w:rPr>
        <w:t xml:space="preserve"> </w:t>
      </w:r>
      <w:r>
        <w:rPr>
          <w:i/>
          <w:sz w:val="18"/>
        </w:rPr>
        <w:t>Resolution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E-4952.</w:t>
      </w:r>
      <w:r>
        <w:rPr>
          <w:i/>
          <w:spacing w:val="-4"/>
          <w:sz w:val="18"/>
        </w:rPr>
        <w:t xml:space="preserve"> </w:t>
      </w:r>
      <w:r>
        <w:rPr>
          <w:sz w:val="18"/>
        </w:rPr>
        <w:t>October</w:t>
      </w:r>
      <w:r>
        <w:rPr>
          <w:spacing w:val="-3"/>
          <w:sz w:val="18"/>
        </w:rPr>
        <w:t xml:space="preserve"> </w:t>
      </w:r>
      <w:r>
        <w:rPr>
          <w:sz w:val="18"/>
        </w:rPr>
        <w:t>11.</w:t>
      </w:r>
      <w:r>
        <w:rPr>
          <w:spacing w:val="-3"/>
          <w:sz w:val="18"/>
        </w:rPr>
        <w:t xml:space="preserve"> </w:t>
      </w:r>
      <w:r>
        <w:rPr>
          <w:sz w:val="18"/>
        </w:rPr>
        <w:t>Page</w:t>
      </w:r>
      <w:r>
        <w:rPr>
          <w:spacing w:val="-3"/>
          <w:sz w:val="18"/>
        </w:rPr>
        <w:t xml:space="preserve"> </w:t>
      </w:r>
      <w:r>
        <w:rPr>
          <w:sz w:val="18"/>
        </w:rPr>
        <w:t>A-21.</w:t>
      </w:r>
    </w:p>
    <w:p w14:paraId="10372224" w14:textId="77777777" w:rsidR="0027485B" w:rsidRDefault="001D6D47">
      <w:pPr>
        <w:spacing w:before="121"/>
        <w:ind w:left="120"/>
        <w:rPr>
          <w:sz w:val="18"/>
        </w:rPr>
      </w:pPr>
      <w:bookmarkStart w:id="32" w:name="_bookmark15"/>
      <w:bookmarkEnd w:id="32"/>
      <w:r>
        <w:rPr>
          <w:position w:val="5"/>
          <w:sz w:val="12"/>
        </w:rPr>
        <w:t>16</w:t>
      </w:r>
      <w:r>
        <w:rPr>
          <w:spacing w:val="9"/>
          <w:position w:val="5"/>
          <w:sz w:val="12"/>
        </w:rPr>
        <w:t xml:space="preserve"> </w:t>
      </w:r>
      <w:r>
        <w:rPr>
          <w:sz w:val="18"/>
        </w:rPr>
        <w:t>Southern</w:t>
      </w:r>
      <w:r>
        <w:rPr>
          <w:spacing w:val="-2"/>
          <w:sz w:val="18"/>
        </w:rPr>
        <w:t xml:space="preserve"> </w:t>
      </w:r>
      <w:r>
        <w:rPr>
          <w:sz w:val="18"/>
        </w:rPr>
        <w:t>California</w:t>
      </w:r>
      <w:r>
        <w:rPr>
          <w:spacing w:val="-4"/>
          <w:sz w:val="18"/>
        </w:rPr>
        <w:t xml:space="preserve"> </w:t>
      </w:r>
      <w:r>
        <w:rPr>
          <w:sz w:val="18"/>
        </w:rPr>
        <w:t>Edison</w:t>
      </w:r>
      <w:r>
        <w:rPr>
          <w:spacing w:val="-2"/>
          <w:sz w:val="18"/>
        </w:rPr>
        <w:t xml:space="preserve"> </w:t>
      </w:r>
      <w:r>
        <w:rPr>
          <w:sz w:val="18"/>
        </w:rPr>
        <w:t>(SCE).</w:t>
      </w:r>
      <w:r>
        <w:rPr>
          <w:spacing w:val="-3"/>
          <w:sz w:val="18"/>
        </w:rPr>
        <w:t xml:space="preserve"> </w:t>
      </w:r>
      <w:r>
        <w:rPr>
          <w:sz w:val="18"/>
        </w:rPr>
        <w:t>2019.</w:t>
      </w:r>
      <w:r>
        <w:rPr>
          <w:spacing w:val="-4"/>
          <w:sz w:val="18"/>
        </w:rPr>
        <w:t xml:space="preserve"> </w:t>
      </w:r>
      <w:r>
        <w:rPr>
          <w:sz w:val="18"/>
        </w:rPr>
        <w:t>“SWHC045-01</w:t>
      </w:r>
      <w:r>
        <w:rPr>
          <w:spacing w:val="-2"/>
          <w:sz w:val="18"/>
        </w:rPr>
        <w:t xml:space="preserve"> </w:t>
      </w:r>
      <w:r>
        <w:rPr>
          <w:sz w:val="18"/>
        </w:rPr>
        <w:t>MASControl3</w:t>
      </w:r>
      <w:r>
        <w:rPr>
          <w:spacing w:val="-2"/>
          <w:sz w:val="18"/>
        </w:rPr>
        <w:t xml:space="preserve"> </w:t>
      </w:r>
      <w:r>
        <w:rPr>
          <w:sz w:val="18"/>
        </w:rPr>
        <w:t>Files.zip”</w:t>
      </w:r>
    </w:p>
    <w:p w14:paraId="10372225" w14:textId="77777777" w:rsidR="0027485B" w:rsidRDefault="001D6D47">
      <w:pPr>
        <w:spacing w:before="119"/>
        <w:ind w:left="120"/>
        <w:rPr>
          <w:sz w:val="18"/>
        </w:rPr>
      </w:pPr>
      <w:bookmarkStart w:id="33" w:name="_bookmark16"/>
      <w:bookmarkEnd w:id="33"/>
      <w:r>
        <w:rPr>
          <w:position w:val="5"/>
          <w:sz w:val="12"/>
        </w:rPr>
        <w:t>17</w:t>
      </w:r>
      <w:r>
        <w:rPr>
          <w:spacing w:val="8"/>
          <w:position w:val="5"/>
          <w:sz w:val="12"/>
        </w:rPr>
        <w:t xml:space="preserve"> </w:t>
      </w:r>
      <w:r>
        <w:rPr>
          <w:sz w:val="18"/>
        </w:rPr>
        <w:t>Southern</w:t>
      </w:r>
      <w:r>
        <w:rPr>
          <w:spacing w:val="-4"/>
          <w:sz w:val="18"/>
        </w:rPr>
        <w:t xml:space="preserve"> </w:t>
      </w:r>
      <w:r>
        <w:rPr>
          <w:sz w:val="18"/>
        </w:rPr>
        <w:t>California</w:t>
      </w:r>
      <w:r>
        <w:rPr>
          <w:spacing w:val="-4"/>
          <w:sz w:val="18"/>
        </w:rPr>
        <w:t xml:space="preserve"> </w:t>
      </w:r>
      <w:r>
        <w:rPr>
          <w:sz w:val="18"/>
        </w:rPr>
        <w:t>Edison</w:t>
      </w:r>
      <w:r>
        <w:rPr>
          <w:spacing w:val="-4"/>
          <w:sz w:val="18"/>
        </w:rPr>
        <w:t xml:space="preserve"> </w:t>
      </w:r>
      <w:r>
        <w:rPr>
          <w:sz w:val="18"/>
        </w:rPr>
        <w:t>(SCE).</w:t>
      </w:r>
      <w:r>
        <w:rPr>
          <w:spacing w:val="-4"/>
          <w:sz w:val="18"/>
        </w:rPr>
        <w:t xml:space="preserve"> </w:t>
      </w:r>
      <w:r>
        <w:rPr>
          <w:sz w:val="18"/>
        </w:rPr>
        <w:t>2019.</w:t>
      </w:r>
      <w:r>
        <w:rPr>
          <w:spacing w:val="-5"/>
          <w:sz w:val="18"/>
        </w:rPr>
        <w:t xml:space="preserve"> </w:t>
      </w:r>
      <w:r>
        <w:rPr>
          <w:sz w:val="18"/>
        </w:rPr>
        <w:t>“SWHC045-01</w:t>
      </w:r>
      <w:r>
        <w:rPr>
          <w:spacing w:val="-3"/>
          <w:sz w:val="18"/>
        </w:rPr>
        <w:t xml:space="preserve"> </w:t>
      </w:r>
      <w:r>
        <w:rPr>
          <w:sz w:val="18"/>
        </w:rPr>
        <w:t>Heat</w:t>
      </w:r>
      <w:r>
        <w:rPr>
          <w:spacing w:val="-3"/>
          <w:sz w:val="18"/>
        </w:rPr>
        <w:t xml:space="preserve"> </w:t>
      </w:r>
      <w:r>
        <w:rPr>
          <w:sz w:val="18"/>
        </w:rPr>
        <w:t>Pump</w:t>
      </w:r>
      <w:r>
        <w:rPr>
          <w:spacing w:val="-2"/>
          <w:sz w:val="18"/>
        </w:rPr>
        <w:t xml:space="preserve"> </w:t>
      </w:r>
      <w:r>
        <w:rPr>
          <w:sz w:val="18"/>
        </w:rPr>
        <w:t>HVAC,</w:t>
      </w:r>
      <w:r>
        <w:rPr>
          <w:spacing w:val="-4"/>
          <w:sz w:val="18"/>
        </w:rPr>
        <w:t xml:space="preserve"> </w:t>
      </w:r>
      <w:r>
        <w:rPr>
          <w:sz w:val="18"/>
        </w:rPr>
        <w:t>Residential,</w:t>
      </w:r>
      <w:r>
        <w:rPr>
          <w:spacing w:val="-5"/>
          <w:sz w:val="18"/>
        </w:rPr>
        <w:t xml:space="preserve"> </w:t>
      </w:r>
      <w:r>
        <w:rPr>
          <w:sz w:val="18"/>
        </w:rPr>
        <w:t>Fuel</w:t>
      </w:r>
      <w:r>
        <w:rPr>
          <w:spacing w:val="-2"/>
          <w:sz w:val="18"/>
        </w:rPr>
        <w:t xml:space="preserve"> </w:t>
      </w:r>
      <w:r>
        <w:rPr>
          <w:sz w:val="18"/>
        </w:rPr>
        <w:t>Sub-Calculations.xlsx.”</w:t>
      </w:r>
    </w:p>
    <w:p w14:paraId="10372226" w14:textId="77777777" w:rsidR="0027485B" w:rsidRDefault="0027485B">
      <w:pPr>
        <w:rPr>
          <w:sz w:val="18"/>
        </w:rPr>
        <w:sectPr w:rsidR="0027485B">
          <w:headerReference w:type="default" r:id="rId13"/>
          <w:footerReference w:type="default" r:id="rId14"/>
          <w:pgSz w:w="12240" w:h="15840"/>
          <w:pgMar w:top="1220" w:right="1140" w:bottom="1480" w:left="1320" w:header="858" w:footer="1283" w:gutter="0"/>
          <w:cols w:space="720"/>
        </w:sectPr>
      </w:pPr>
    </w:p>
    <w:p w14:paraId="10372227" w14:textId="77777777" w:rsidR="0027485B" w:rsidRDefault="0027485B">
      <w:pPr>
        <w:pStyle w:val="BodyText"/>
        <w:spacing w:before="2"/>
        <w:rPr>
          <w:sz w:val="21"/>
        </w:rPr>
      </w:pPr>
    </w:p>
    <w:p w14:paraId="10372228" w14:textId="77777777" w:rsidR="0027485B" w:rsidRDefault="001D6D47">
      <w:pPr>
        <w:pStyle w:val="Heading1"/>
        <w:spacing w:before="52"/>
      </w:pPr>
      <w:bookmarkStart w:id="34" w:name="_TOC_250009"/>
      <w:r>
        <w:rPr>
          <w:color w:val="CFAB79"/>
        </w:rPr>
        <w:t>LIFE</w:t>
      </w:r>
      <w:r>
        <w:rPr>
          <w:color w:val="CFAB79"/>
          <w:spacing w:val="18"/>
        </w:rPr>
        <w:t xml:space="preserve"> </w:t>
      </w:r>
      <w:bookmarkEnd w:id="34"/>
      <w:r>
        <w:rPr>
          <w:color w:val="CFAB79"/>
        </w:rPr>
        <w:t>CYCLE</w:t>
      </w:r>
    </w:p>
    <w:p w14:paraId="10372229" w14:textId="77777777" w:rsidR="0027485B" w:rsidRDefault="001D6D47">
      <w:pPr>
        <w:pStyle w:val="BodyText"/>
        <w:spacing w:before="115"/>
        <w:ind w:left="120" w:right="289"/>
      </w:pPr>
      <w:r>
        <w:t>Effective useful life (EUL) is an estimate of the median number of years that a measure installed through a</w:t>
      </w:r>
      <w:r>
        <w:rPr>
          <w:spacing w:val="-47"/>
        </w:rPr>
        <w:t xml:space="preserve"> </w:t>
      </w:r>
      <w:r>
        <w:t>program is still in place and operable. Remaining useful life (RUL) is an estimate of the median number of</w:t>
      </w:r>
      <w:r>
        <w:rPr>
          <w:spacing w:val="1"/>
        </w:rPr>
        <w:t xml:space="preserve"> </w:t>
      </w:r>
      <w:r>
        <w:t>years that a technology or piece of equipment replaced or altered by an energy efficiency program would</w:t>
      </w:r>
      <w:r>
        <w:rPr>
          <w:spacing w:val="1"/>
        </w:rPr>
        <w:t xml:space="preserve"> </w:t>
      </w:r>
      <w:r>
        <w:t>have remained in service and operational had the program intervention not caused the replacement or</w:t>
      </w:r>
      <w:r>
        <w:rPr>
          <w:spacing w:val="1"/>
        </w:rPr>
        <w:t xml:space="preserve"> </w:t>
      </w:r>
      <w:r>
        <w:t>alteration.</w:t>
      </w:r>
    </w:p>
    <w:p w14:paraId="1037222A" w14:textId="77777777" w:rsidR="0027485B" w:rsidRDefault="001D6D47">
      <w:pPr>
        <w:pStyle w:val="BodyText"/>
        <w:spacing w:before="121"/>
        <w:ind w:left="119" w:right="433"/>
      </w:pPr>
      <w:r>
        <w:t>The RUL is only applicable to the first baseline period for a retrofit or accelerated replacement measure</w:t>
      </w:r>
      <w:r>
        <w:rPr>
          <w:spacing w:val="1"/>
        </w:rPr>
        <w:t xml:space="preserve"> </w:t>
      </w:r>
      <w:r>
        <w:t>with an applicable code baseline. The methodology to calculate the RUL conforms with Version 5 of the</w:t>
      </w:r>
      <w:r>
        <w:rPr>
          <w:spacing w:val="1"/>
        </w:rPr>
        <w:t xml:space="preserve"> </w:t>
      </w:r>
      <w:r>
        <w:t>Energy Efficiency Policy Manual, which recommends “one-third of the effective useful life in DEER as the</w:t>
      </w:r>
      <w:r>
        <w:rPr>
          <w:spacing w:val="-47"/>
        </w:rPr>
        <w:t xml:space="preserve"> </w:t>
      </w:r>
      <w:r>
        <w:t>remaining useful life until further study results are available to establish more accurate values.”</w:t>
      </w:r>
      <w:hyperlink w:anchor="_bookmark17" w:history="1">
        <w:r>
          <w:rPr>
            <w:vertAlign w:val="superscript"/>
          </w:rPr>
          <w:t>18</w:t>
        </w:r>
        <w:r>
          <w:t xml:space="preserve"> </w:t>
        </w:r>
      </w:hyperlink>
      <w:r>
        <w:t>This</w:t>
      </w:r>
      <w:r>
        <w:rPr>
          <w:spacing w:val="1"/>
        </w:rPr>
        <w:t xml:space="preserve"> </w:t>
      </w:r>
      <w:r>
        <w:t>approach provides an RUL estimate without the requiring any a priori knowledge about the age of the</w:t>
      </w:r>
      <w:r>
        <w:rPr>
          <w:spacing w:val="1"/>
        </w:rPr>
        <w:t xml:space="preserve"> </w:t>
      </w:r>
      <w:r>
        <w:t>equipment</w:t>
      </w:r>
      <w:r>
        <w:rPr>
          <w:spacing w:val="-3"/>
        </w:rPr>
        <w:t xml:space="preserve"> </w:t>
      </w:r>
      <w:r>
        <w:t>being replaced.</w:t>
      </w:r>
      <w:hyperlink w:anchor="_bookmark18" w:history="1">
        <w:r>
          <w:rPr>
            <w:vertAlign w:val="superscript"/>
          </w:rPr>
          <w:t>19</w:t>
        </w:r>
      </w:hyperlink>
    </w:p>
    <w:p w14:paraId="1037222B" w14:textId="77777777" w:rsidR="0027485B" w:rsidRDefault="001D6D47">
      <w:pPr>
        <w:pStyle w:val="BodyText"/>
        <w:spacing w:before="119"/>
        <w:ind w:left="119" w:right="345"/>
      </w:pPr>
      <w:r>
        <w:t>The EUL and RUL specified for this measure are presented below. The estimated lifetime can be traced to</w:t>
      </w:r>
      <w:r>
        <w:rPr>
          <w:spacing w:val="-47"/>
        </w:rPr>
        <w:t xml:space="preserve"> </w:t>
      </w:r>
      <w:r>
        <w:t>values adopted for the California PY 2001 programs and was adopted for commercial AC measures for</w:t>
      </w:r>
      <w:r>
        <w:rPr>
          <w:spacing w:val="1"/>
        </w:rPr>
        <w:t xml:space="preserve"> </w:t>
      </w:r>
      <w:r>
        <w:t>DEER</w:t>
      </w:r>
      <w:r>
        <w:rPr>
          <w:spacing w:val="-2"/>
        </w:rPr>
        <w:t xml:space="preserve"> </w:t>
      </w:r>
      <w:r>
        <w:t>2005.</w:t>
      </w:r>
    </w:p>
    <w:p w14:paraId="1037222C" w14:textId="77777777" w:rsidR="0027485B" w:rsidRDefault="0027485B">
      <w:pPr>
        <w:pStyle w:val="BodyText"/>
        <w:spacing w:before="3"/>
        <w:rPr>
          <w:sz w:val="23"/>
        </w:rPr>
      </w:pPr>
    </w:p>
    <w:p w14:paraId="1037222D" w14:textId="77777777" w:rsidR="0027485B" w:rsidRDefault="001D6D47">
      <w:pPr>
        <w:ind w:left="120"/>
        <w:rPr>
          <w:sz w:val="20"/>
        </w:rPr>
      </w:pPr>
      <w:r>
        <w:rPr>
          <w:sz w:val="20"/>
        </w:rPr>
        <w:t>Effective</w:t>
      </w:r>
      <w:r>
        <w:rPr>
          <w:spacing w:val="-2"/>
          <w:sz w:val="20"/>
        </w:rPr>
        <w:t xml:space="preserve"> </w:t>
      </w:r>
      <w:r>
        <w:rPr>
          <w:sz w:val="20"/>
        </w:rPr>
        <w:t>Useful</w:t>
      </w:r>
      <w:r>
        <w:rPr>
          <w:spacing w:val="-3"/>
          <w:sz w:val="20"/>
        </w:rPr>
        <w:t xml:space="preserve"> </w:t>
      </w:r>
      <w:r>
        <w:rPr>
          <w:sz w:val="20"/>
        </w:rPr>
        <w:t>Life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Remaining</w:t>
      </w:r>
      <w:r>
        <w:rPr>
          <w:spacing w:val="-2"/>
          <w:sz w:val="20"/>
        </w:rPr>
        <w:t xml:space="preserve"> </w:t>
      </w:r>
      <w:r>
        <w:rPr>
          <w:sz w:val="20"/>
        </w:rPr>
        <w:t>Useful</w:t>
      </w:r>
      <w:r>
        <w:rPr>
          <w:spacing w:val="-3"/>
          <w:sz w:val="20"/>
        </w:rPr>
        <w:t xml:space="preserve"> </w:t>
      </w:r>
      <w:r>
        <w:rPr>
          <w:sz w:val="20"/>
        </w:rPr>
        <w:t>Life</w:t>
      </w:r>
    </w:p>
    <w:p w14:paraId="1037222E" w14:textId="77777777" w:rsidR="0027485B" w:rsidRDefault="0027485B">
      <w:pPr>
        <w:pStyle w:val="BodyText"/>
        <w:spacing w:before="5"/>
        <w:rPr>
          <w:sz w:val="6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4"/>
        <w:gridCol w:w="669"/>
        <w:gridCol w:w="7262"/>
      </w:tblGrid>
      <w:tr w:rsidR="0027485B" w14:paraId="10372232" w14:textId="77777777">
        <w:trPr>
          <w:trHeight w:val="282"/>
        </w:trPr>
        <w:tc>
          <w:tcPr>
            <w:tcW w:w="1514" w:type="dxa"/>
            <w:shd w:val="clear" w:color="auto" w:fill="F1F1F1"/>
          </w:tcPr>
          <w:p w14:paraId="1037222F" w14:textId="77777777" w:rsidR="0027485B" w:rsidRDefault="001D6D47">
            <w:pPr>
              <w:pStyle w:val="TableParagraph"/>
              <w:spacing w:line="242" w:lineRule="exact"/>
              <w:ind w:left="330"/>
              <w:rPr>
                <w:sz w:val="20"/>
              </w:rPr>
            </w:pPr>
            <w:r>
              <w:rPr>
                <w:sz w:val="20"/>
              </w:rPr>
              <w:t>Parameter</w:t>
            </w:r>
          </w:p>
        </w:tc>
        <w:tc>
          <w:tcPr>
            <w:tcW w:w="669" w:type="dxa"/>
            <w:shd w:val="clear" w:color="auto" w:fill="F1F1F1"/>
          </w:tcPr>
          <w:p w14:paraId="10372230" w14:textId="77777777" w:rsidR="0027485B" w:rsidRDefault="001D6D47">
            <w:pPr>
              <w:pStyle w:val="TableParagraph"/>
              <w:spacing w:line="242" w:lineRule="exact"/>
              <w:ind w:left="0" w:right="97"/>
              <w:jc w:val="right"/>
              <w:rPr>
                <w:sz w:val="20"/>
              </w:rPr>
            </w:pPr>
            <w:r>
              <w:rPr>
                <w:sz w:val="20"/>
              </w:rPr>
              <w:t>Value</w:t>
            </w:r>
          </w:p>
        </w:tc>
        <w:tc>
          <w:tcPr>
            <w:tcW w:w="7262" w:type="dxa"/>
            <w:shd w:val="clear" w:color="auto" w:fill="F1F1F1"/>
          </w:tcPr>
          <w:p w14:paraId="10372231" w14:textId="77777777" w:rsidR="0027485B" w:rsidRDefault="001D6D47">
            <w:pPr>
              <w:pStyle w:val="TableParagraph"/>
              <w:spacing w:line="242" w:lineRule="exact"/>
              <w:ind w:left="3333" w:right="3326"/>
              <w:jc w:val="center"/>
              <w:rPr>
                <w:sz w:val="20"/>
              </w:rPr>
            </w:pPr>
            <w:r>
              <w:rPr>
                <w:sz w:val="20"/>
              </w:rPr>
              <w:t>Source</w:t>
            </w:r>
          </w:p>
        </w:tc>
      </w:tr>
      <w:tr w:rsidR="0027485B" w14:paraId="1037223E" w14:textId="77777777">
        <w:trPr>
          <w:trHeight w:val="3921"/>
        </w:trPr>
        <w:tc>
          <w:tcPr>
            <w:tcW w:w="1514" w:type="dxa"/>
          </w:tcPr>
          <w:p w14:paraId="10372233" w14:textId="77777777" w:rsidR="0027485B" w:rsidRDefault="001D6D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(yrs)</w:t>
            </w:r>
          </w:p>
          <w:p w14:paraId="10372234" w14:textId="77777777" w:rsidR="0027485B" w:rsidRDefault="001D6D47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HV-ResHP.</w:t>
            </w:r>
          </w:p>
        </w:tc>
        <w:tc>
          <w:tcPr>
            <w:tcW w:w="669" w:type="dxa"/>
          </w:tcPr>
          <w:p w14:paraId="10372235" w14:textId="77777777" w:rsidR="0027485B" w:rsidRDefault="001D6D47">
            <w:pPr>
              <w:pStyle w:val="TableParagraph"/>
              <w:ind w:left="0" w:right="148"/>
              <w:jc w:val="right"/>
              <w:rPr>
                <w:sz w:val="20"/>
              </w:rPr>
            </w:pPr>
            <w:r>
              <w:rPr>
                <w:sz w:val="20"/>
              </w:rPr>
              <w:t>15.0</w:t>
            </w:r>
          </w:p>
        </w:tc>
        <w:tc>
          <w:tcPr>
            <w:tcW w:w="7262" w:type="dxa"/>
          </w:tcPr>
          <w:p w14:paraId="10372236" w14:textId="77777777" w:rsidR="0027485B" w:rsidRDefault="001D6D47">
            <w:pPr>
              <w:pStyle w:val="TableParagraph"/>
              <w:ind w:left="108" w:right="104"/>
              <w:rPr>
                <w:sz w:val="18"/>
              </w:rPr>
            </w:pPr>
            <w:r>
              <w:rPr>
                <w:sz w:val="18"/>
              </w:rPr>
              <w:t>Pacific Gas and Electric Company (PG&amp;E), San Diego Gas &amp; Electric (SDG&amp;E), Southern California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Edison (SCE), Southern California Gas Company (SCG), California Energy Commission (CEC), Office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Ratepayer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Advocates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(CPUC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ORA),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Natural Resources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Defense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Council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(NRDC).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1998.</w:t>
            </w:r>
          </w:p>
          <w:p w14:paraId="10372237" w14:textId="77777777" w:rsidR="0027485B" w:rsidRDefault="001D6D47">
            <w:pPr>
              <w:pStyle w:val="TableParagraph"/>
              <w:spacing w:before="1"/>
              <w:ind w:left="108" w:right="337"/>
              <w:rPr>
                <w:sz w:val="18"/>
              </w:rPr>
            </w:pPr>
            <w:r>
              <w:rPr>
                <w:i/>
                <w:sz w:val="18"/>
              </w:rPr>
              <w:t>Protocols and Procedures for the Verification of Costs, Benefits, and Shareholder Earnings from</w:t>
            </w:r>
            <w:r>
              <w:rPr>
                <w:i/>
                <w:spacing w:val="-39"/>
                <w:sz w:val="18"/>
              </w:rPr>
              <w:t xml:space="preserve"> </w:t>
            </w:r>
            <w:r>
              <w:rPr>
                <w:i/>
                <w:sz w:val="18"/>
              </w:rPr>
              <w:t>Demand-Side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Management Programs.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Revised March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1998 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March 1999.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Appendix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F.</w:t>
            </w:r>
          </w:p>
          <w:p w14:paraId="10372238" w14:textId="77777777" w:rsidR="0027485B" w:rsidRDefault="0027485B">
            <w:pPr>
              <w:pStyle w:val="TableParagraph"/>
              <w:spacing w:before="5"/>
              <w:ind w:left="0"/>
              <w:rPr>
                <w:sz w:val="21"/>
              </w:rPr>
            </w:pPr>
          </w:p>
          <w:p w14:paraId="10372239" w14:textId="77777777" w:rsidR="0027485B" w:rsidRDefault="001D6D47">
            <w:pPr>
              <w:pStyle w:val="TableParagraph"/>
              <w:spacing w:before="0"/>
              <w:ind w:left="108" w:right="202"/>
              <w:rPr>
                <w:sz w:val="18"/>
              </w:rPr>
            </w:pPr>
            <w:r>
              <w:rPr>
                <w:sz w:val="18"/>
              </w:rPr>
              <w:t>Pacific Gas and Electric Company (PG&amp;E), San Diego Gas &amp; Electric (SDG&amp;E), Southern California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Edison (SCE), Southern California Gas Company (SCG). 2000. “Proposed Effective Useful Life for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Measures for PY2001 Program Elements. Report Issued Prior to Public Meeting. Response 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Ordering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Paragraph #8,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Discussion Paper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2.” September 5.</w:t>
            </w:r>
          </w:p>
          <w:p w14:paraId="1037223A" w14:textId="77777777" w:rsidR="0027485B" w:rsidRDefault="0027485B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1037223B" w14:textId="77777777" w:rsidR="0027485B" w:rsidRDefault="001D6D47">
            <w:pPr>
              <w:pStyle w:val="TableParagraph"/>
              <w:spacing w:before="1"/>
              <w:ind w:left="108" w:right="136"/>
              <w:rPr>
                <w:sz w:val="18"/>
              </w:rPr>
            </w:pPr>
            <w:r>
              <w:rPr>
                <w:sz w:val="18"/>
              </w:rPr>
              <w:t xml:space="preserve">Itron, Inc. 2005. </w:t>
            </w:r>
            <w:r>
              <w:rPr>
                <w:i/>
                <w:sz w:val="18"/>
              </w:rPr>
              <w:t>2004-2005 Database for Energy Efficiency Resources (DEER) Update Study - Final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Report</w:t>
            </w:r>
            <w:r>
              <w:rPr>
                <w:sz w:val="18"/>
              </w:rPr>
              <w:t>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Prepared for Southern California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Edison.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Table 11-1.</w:t>
            </w:r>
          </w:p>
          <w:p w14:paraId="1037223C" w14:textId="77777777" w:rsidR="0027485B" w:rsidRDefault="0027485B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1037223D" w14:textId="77777777" w:rsidR="0027485B" w:rsidRDefault="001D6D47">
            <w:pPr>
              <w:pStyle w:val="TableParagraph"/>
              <w:spacing w:before="1"/>
              <w:ind w:left="109" w:right="337"/>
              <w:rPr>
                <w:sz w:val="18"/>
              </w:rPr>
            </w:pPr>
            <w:r>
              <w:rPr>
                <w:sz w:val="18"/>
              </w:rPr>
              <w:t>California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Public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Utilities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Commission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(CPUC),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Energy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Division.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2008.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“EUL_Summary_10-1-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08.xls.”</w:t>
            </w:r>
          </w:p>
        </w:tc>
      </w:tr>
      <w:tr w:rsidR="0027485B" w14:paraId="10372243" w14:textId="77777777">
        <w:trPr>
          <w:trHeight w:val="527"/>
        </w:trPr>
        <w:tc>
          <w:tcPr>
            <w:tcW w:w="1514" w:type="dxa"/>
          </w:tcPr>
          <w:p w14:paraId="1037223F" w14:textId="77777777" w:rsidR="0027485B" w:rsidRDefault="001D6D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(yrs)</w:t>
            </w:r>
          </w:p>
          <w:p w14:paraId="10372240" w14:textId="77777777" w:rsidR="0027485B" w:rsidRDefault="001D6D47">
            <w:pPr>
              <w:pStyle w:val="TableParagraph"/>
              <w:spacing w:before="1" w:line="242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HV-ResHP.</w:t>
            </w:r>
          </w:p>
        </w:tc>
        <w:tc>
          <w:tcPr>
            <w:tcW w:w="669" w:type="dxa"/>
          </w:tcPr>
          <w:p w14:paraId="10372241" w14:textId="77777777" w:rsidR="0027485B" w:rsidRDefault="001D6D47">
            <w:pPr>
              <w:pStyle w:val="TableParagraph"/>
              <w:ind w:left="0" w:right="199"/>
              <w:jc w:val="right"/>
              <w:rPr>
                <w:sz w:val="20"/>
              </w:rPr>
            </w:pPr>
            <w:r>
              <w:rPr>
                <w:sz w:val="20"/>
              </w:rPr>
              <w:t>5.0</w:t>
            </w:r>
          </w:p>
        </w:tc>
        <w:tc>
          <w:tcPr>
            <w:tcW w:w="7262" w:type="dxa"/>
          </w:tcPr>
          <w:p w14:paraId="10372242" w14:textId="77777777" w:rsidR="0027485B" w:rsidRDefault="001D6D47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EUL/3</w:t>
            </w:r>
          </w:p>
        </w:tc>
      </w:tr>
    </w:tbl>
    <w:p w14:paraId="10372244" w14:textId="77777777" w:rsidR="0027485B" w:rsidRDefault="0027485B">
      <w:pPr>
        <w:pStyle w:val="BodyText"/>
        <w:rPr>
          <w:sz w:val="20"/>
        </w:rPr>
      </w:pPr>
    </w:p>
    <w:p w14:paraId="10372245" w14:textId="77777777" w:rsidR="0027485B" w:rsidRDefault="0027485B">
      <w:pPr>
        <w:pStyle w:val="BodyText"/>
        <w:rPr>
          <w:sz w:val="20"/>
        </w:rPr>
      </w:pPr>
    </w:p>
    <w:p w14:paraId="10372246" w14:textId="77777777" w:rsidR="0027485B" w:rsidRDefault="0027485B">
      <w:pPr>
        <w:pStyle w:val="BodyText"/>
        <w:rPr>
          <w:sz w:val="20"/>
        </w:rPr>
      </w:pPr>
    </w:p>
    <w:p w14:paraId="10372247" w14:textId="77777777" w:rsidR="0027485B" w:rsidRDefault="0027485B">
      <w:pPr>
        <w:pStyle w:val="BodyText"/>
        <w:rPr>
          <w:sz w:val="20"/>
        </w:rPr>
      </w:pPr>
    </w:p>
    <w:p w14:paraId="10372248" w14:textId="77777777" w:rsidR="0027485B" w:rsidRDefault="0027485B">
      <w:pPr>
        <w:pStyle w:val="BodyText"/>
        <w:rPr>
          <w:sz w:val="20"/>
        </w:rPr>
      </w:pPr>
    </w:p>
    <w:p w14:paraId="10372249" w14:textId="77777777" w:rsidR="0027485B" w:rsidRDefault="0027485B">
      <w:pPr>
        <w:pStyle w:val="BodyText"/>
        <w:rPr>
          <w:sz w:val="20"/>
        </w:rPr>
      </w:pPr>
    </w:p>
    <w:p w14:paraId="1037224A" w14:textId="77777777" w:rsidR="0027485B" w:rsidRDefault="00796EE8">
      <w:pPr>
        <w:pStyle w:val="BodyText"/>
        <w:rPr>
          <w:sz w:val="24"/>
        </w:rPr>
      </w:pPr>
      <w:r>
        <w:pict w14:anchorId="103722F2">
          <v:rect id="docshape16" o:spid="_x0000_s1028" style="position:absolute;margin-left:1in;margin-top:15.9pt;width:2in;height:.7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1037224B" w14:textId="77777777" w:rsidR="0027485B" w:rsidRDefault="0027485B">
      <w:pPr>
        <w:pStyle w:val="BodyText"/>
        <w:rPr>
          <w:sz w:val="20"/>
        </w:rPr>
      </w:pPr>
    </w:p>
    <w:p w14:paraId="1037224C" w14:textId="77777777" w:rsidR="0027485B" w:rsidRDefault="0027485B">
      <w:pPr>
        <w:pStyle w:val="BodyText"/>
        <w:rPr>
          <w:sz w:val="20"/>
        </w:rPr>
      </w:pPr>
    </w:p>
    <w:p w14:paraId="1037224D" w14:textId="77777777" w:rsidR="0027485B" w:rsidRDefault="001D6D47">
      <w:pPr>
        <w:spacing w:before="122"/>
        <w:ind w:left="120"/>
        <w:rPr>
          <w:sz w:val="18"/>
        </w:rPr>
      </w:pPr>
      <w:bookmarkStart w:id="35" w:name="_bookmark17"/>
      <w:bookmarkEnd w:id="35"/>
      <w:r>
        <w:rPr>
          <w:position w:val="5"/>
          <w:sz w:val="12"/>
        </w:rPr>
        <w:t>18</w:t>
      </w:r>
      <w:r>
        <w:rPr>
          <w:spacing w:val="9"/>
          <w:position w:val="5"/>
          <w:sz w:val="12"/>
        </w:rPr>
        <w:t xml:space="preserve"> </w:t>
      </w:r>
      <w:r>
        <w:rPr>
          <w:sz w:val="18"/>
        </w:rPr>
        <w:t>California</w:t>
      </w:r>
      <w:r>
        <w:rPr>
          <w:spacing w:val="-3"/>
          <w:sz w:val="18"/>
        </w:rPr>
        <w:t xml:space="preserve"> </w:t>
      </w:r>
      <w:r>
        <w:rPr>
          <w:sz w:val="18"/>
        </w:rPr>
        <w:t>Public</w:t>
      </w:r>
      <w:r>
        <w:rPr>
          <w:spacing w:val="-4"/>
          <w:sz w:val="18"/>
        </w:rPr>
        <w:t xml:space="preserve"> </w:t>
      </w:r>
      <w:r>
        <w:rPr>
          <w:sz w:val="18"/>
        </w:rPr>
        <w:t>Utilities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</w:t>
      </w:r>
      <w:r>
        <w:rPr>
          <w:spacing w:val="-2"/>
          <w:sz w:val="18"/>
        </w:rPr>
        <w:t xml:space="preserve"> </w:t>
      </w:r>
      <w:r>
        <w:rPr>
          <w:sz w:val="18"/>
        </w:rPr>
        <w:t>(CPUC),</w:t>
      </w:r>
      <w:r>
        <w:rPr>
          <w:spacing w:val="-3"/>
          <w:sz w:val="18"/>
        </w:rPr>
        <w:t xml:space="preserve"> </w:t>
      </w:r>
      <w:r>
        <w:rPr>
          <w:sz w:val="18"/>
        </w:rPr>
        <w:t>Energy</w:t>
      </w:r>
      <w:r>
        <w:rPr>
          <w:spacing w:val="-3"/>
          <w:sz w:val="18"/>
        </w:rPr>
        <w:t xml:space="preserve"> </w:t>
      </w:r>
      <w:r>
        <w:rPr>
          <w:sz w:val="18"/>
        </w:rPr>
        <w:t>Division.</w:t>
      </w:r>
      <w:r>
        <w:rPr>
          <w:spacing w:val="-3"/>
          <w:sz w:val="18"/>
        </w:rPr>
        <w:t xml:space="preserve"> </w:t>
      </w:r>
      <w:r>
        <w:rPr>
          <w:sz w:val="18"/>
        </w:rPr>
        <w:t>2013.</w:t>
      </w:r>
      <w:r>
        <w:rPr>
          <w:spacing w:val="-3"/>
          <w:sz w:val="18"/>
        </w:rPr>
        <w:t xml:space="preserve"> </w:t>
      </w:r>
      <w:r>
        <w:rPr>
          <w:i/>
          <w:sz w:val="18"/>
        </w:rPr>
        <w:t>Energy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Efficiency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Policy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Manual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Version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5</w:t>
      </w:r>
      <w:r>
        <w:rPr>
          <w:sz w:val="18"/>
        </w:rPr>
        <w:t>.</w:t>
      </w:r>
      <w:r>
        <w:rPr>
          <w:spacing w:val="-3"/>
          <w:sz w:val="18"/>
        </w:rPr>
        <w:t xml:space="preserve"> </w:t>
      </w:r>
      <w:r>
        <w:rPr>
          <w:sz w:val="18"/>
        </w:rPr>
        <w:t>Page</w:t>
      </w:r>
      <w:r>
        <w:rPr>
          <w:spacing w:val="-3"/>
          <w:sz w:val="18"/>
        </w:rPr>
        <w:t xml:space="preserve"> </w:t>
      </w:r>
      <w:r>
        <w:rPr>
          <w:sz w:val="18"/>
        </w:rPr>
        <w:t>32.</w:t>
      </w:r>
    </w:p>
    <w:p w14:paraId="1037224E" w14:textId="77777777" w:rsidR="0027485B" w:rsidRDefault="001D6D47">
      <w:pPr>
        <w:spacing w:before="119"/>
        <w:ind w:left="120"/>
        <w:rPr>
          <w:sz w:val="18"/>
        </w:rPr>
      </w:pPr>
      <w:bookmarkStart w:id="36" w:name="_bookmark18"/>
      <w:bookmarkEnd w:id="36"/>
      <w:r>
        <w:rPr>
          <w:position w:val="5"/>
          <w:sz w:val="12"/>
        </w:rPr>
        <w:t>19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KEMA,</w:t>
      </w:r>
      <w:r>
        <w:rPr>
          <w:spacing w:val="-3"/>
          <w:sz w:val="18"/>
        </w:rPr>
        <w:t xml:space="preserve"> </w:t>
      </w:r>
      <w:r>
        <w:rPr>
          <w:sz w:val="18"/>
        </w:rPr>
        <w:t>Inc.</w:t>
      </w:r>
      <w:r>
        <w:rPr>
          <w:spacing w:val="-2"/>
          <w:sz w:val="18"/>
        </w:rPr>
        <w:t xml:space="preserve"> </w:t>
      </w:r>
      <w:r>
        <w:rPr>
          <w:sz w:val="18"/>
        </w:rPr>
        <w:t>2008.</w:t>
      </w:r>
      <w:r>
        <w:rPr>
          <w:spacing w:val="-3"/>
          <w:sz w:val="18"/>
        </w:rPr>
        <w:t xml:space="preserve"> </w:t>
      </w:r>
      <w:r>
        <w:rPr>
          <w:sz w:val="18"/>
        </w:rPr>
        <w:t>"Summary</w:t>
      </w:r>
      <w:r>
        <w:rPr>
          <w:spacing w:val="-1"/>
          <w:sz w:val="18"/>
        </w:rPr>
        <w:t xml:space="preserve"> </w:t>
      </w:r>
      <w:r>
        <w:rPr>
          <w:sz w:val="18"/>
        </w:rPr>
        <w:t>of</w:t>
      </w:r>
      <w:r>
        <w:rPr>
          <w:spacing w:val="-3"/>
          <w:sz w:val="18"/>
        </w:rPr>
        <w:t xml:space="preserve"> </w:t>
      </w:r>
      <w:r>
        <w:rPr>
          <w:sz w:val="18"/>
        </w:rPr>
        <w:t>EUL-RUL</w:t>
      </w:r>
      <w:r>
        <w:rPr>
          <w:spacing w:val="-2"/>
          <w:sz w:val="18"/>
        </w:rPr>
        <w:t xml:space="preserve"> </w:t>
      </w:r>
      <w:r>
        <w:rPr>
          <w:sz w:val="18"/>
        </w:rPr>
        <w:t>Analysis</w:t>
      </w:r>
      <w:r>
        <w:rPr>
          <w:spacing w:val="-2"/>
          <w:sz w:val="18"/>
        </w:rPr>
        <w:t xml:space="preserve"> </w:t>
      </w:r>
      <w:r>
        <w:rPr>
          <w:sz w:val="18"/>
        </w:rPr>
        <w:t>for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1"/>
          <w:sz w:val="18"/>
        </w:rPr>
        <w:t xml:space="preserve"> </w:t>
      </w:r>
      <w:r>
        <w:rPr>
          <w:sz w:val="18"/>
        </w:rPr>
        <w:t>April</w:t>
      </w:r>
      <w:r>
        <w:rPr>
          <w:spacing w:val="-1"/>
          <w:sz w:val="18"/>
        </w:rPr>
        <w:t xml:space="preserve"> </w:t>
      </w:r>
      <w:r>
        <w:rPr>
          <w:sz w:val="18"/>
        </w:rPr>
        <w:t>2008</w:t>
      </w:r>
      <w:r>
        <w:rPr>
          <w:spacing w:val="-1"/>
          <w:sz w:val="18"/>
        </w:rPr>
        <w:t xml:space="preserve"> </w:t>
      </w:r>
      <w:r>
        <w:rPr>
          <w:sz w:val="18"/>
        </w:rPr>
        <w:t>Update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3"/>
          <w:sz w:val="18"/>
        </w:rPr>
        <w:t xml:space="preserve"> </w:t>
      </w:r>
      <w:r>
        <w:rPr>
          <w:sz w:val="18"/>
        </w:rPr>
        <w:t>DEER." Memorandum</w:t>
      </w:r>
      <w:r>
        <w:rPr>
          <w:spacing w:val="-3"/>
          <w:sz w:val="18"/>
        </w:rPr>
        <w:t xml:space="preserve"> </w:t>
      </w:r>
      <w:r>
        <w:rPr>
          <w:sz w:val="18"/>
        </w:rPr>
        <w:t>submitted</w:t>
      </w:r>
      <w:r>
        <w:rPr>
          <w:spacing w:val="-1"/>
          <w:sz w:val="18"/>
        </w:rPr>
        <w:t xml:space="preserve"> </w:t>
      </w:r>
      <w:r>
        <w:rPr>
          <w:sz w:val="18"/>
        </w:rPr>
        <w:t>to</w:t>
      </w:r>
      <w:r>
        <w:rPr>
          <w:spacing w:val="-3"/>
          <w:sz w:val="18"/>
        </w:rPr>
        <w:t xml:space="preserve"> </w:t>
      </w:r>
      <w:r>
        <w:rPr>
          <w:sz w:val="18"/>
        </w:rPr>
        <w:t>Itron,</w:t>
      </w:r>
      <w:r>
        <w:rPr>
          <w:spacing w:val="-2"/>
          <w:sz w:val="18"/>
        </w:rPr>
        <w:t xml:space="preserve"> </w:t>
      </w:r>
      <w:r>
        <w:rPr>
          <w:sz w:val="18"/>
        </w:rPr>
        <w:t>Inc.</w:t>
      </w:r>
    </w:p>
    <w:p w14:paraId="1037224F" w14:textId="77777777" w:rsidR="0027485B" w:rsidRDefault="0027485B">
      <w:pPr>
        <w:rPr>
          <w:sz w:val="18"/>
        </w:rPr>
        <w:sectPr w:rsidR="0027485B">
          <w:headerReference w:type="default" r:id="rId15"/>
          <w:footerReference w:type="default" r:id="rId16"/>
          <w:pgSz w:w="12240" w:h="15840"/>
          <w:pgMar w:top="1220" w:right="1140" w:bottom="1320" w:left="1320" w:header="858" w:footer="1129" w:gutter="0"/>
          <w:cols w:space="720"/>
        </w:sectPr>
      </w:pPr>
    </w:p>
    <w:p w14:paraId="10372250" w14:textId="77777777" w:rsidR="0027485B" w:rsidRDefault="0027485B">
      <w:pPr>
        <w:pStyle w:val="BodyText"/>
        <w:spacing w:before="2"/>
        <w:rPr>
          <w:sz w:val="21"/>
        </w:rPr>
      </w:pPr>
    </w:p>
    <w:p w14:paraId="10372251" w14:textId="77777777" w:rsidR="0027485B" w:rsidRDefault="001D6D47">
      <w:pPr>
        <w:pStyle w:val="Heading1"/>
        <w:spacing w:before="52"/>
      </w:pPr>
      <w:bookmarkStart w:id="37" w:name="_TOC_250008"/>
      <w:r>
        <w:rPr>
          <w:color w:val="CFAB79"/>
        </w:rPr>
        <w:t>BASE</w:t>
      </w:r>
      <w:r>
        <w:rPr>
          <w:color w:val="CFAB79"/>
          <w:spacing w:val="13"/>
        </w:rPr>
        <w:t xml:space="preserve"> </w:t>
      </w:r>
      <w:r>
        <w:rPr>
          <w:color w:val="CFAB79"/>
        </w:rPr>
        <w:t>CASE</w:t>
      </w:r>
      <w:r>
        <w:rPr>
          <w:color w:val="CFAB79"/>
          <w:spacing w:val="13"/>
        </w:rPr>
        <w:t xml:space="preserve"> </w:t>
      </w:r>
      <w:r>
        <w:rPr>
          <w:color w:val="CFAB79"/>
        </w:rPr>
        <w:t>MATERIAL</w:t>
      </w:r>
      <w:r>
        <w:rPr>
          <w:color w:val="CFAB79"/>
          <w:spacing w:val="14"/>
        </w:rPr>
        <w:t xml:space="preserve"> </w:t>
      </w:r>
      <w:r>
        <w:rPr>
          <w:color w:val="CFAB79"/>
        </w:rPr>
        <w:t>COST</w:t>
      </w:r>
      <w:r>
        <w:rPr>
          <w:color w:val="CFAB79"/>
          <w:spacing w:val="12"/>
        </w:rPr>
        <w:t xml:space="preserve"> </w:t>
      </w:r>
      <w:bookmarkEnd w:id="37"/>
      <w:r>
        <w:rPr>
          <w:color w:val="CFAB79"/>
        </w:rPr>
        <w:t>($/UNIT)</w:t>
      </w:r>
    </w:p>
    <w:p w14:paraId="10372252" w14:textId="77777777" w:rsidR="0027485B" w:rsidRDefault="001D6D47">
      <w:pPr>
        <w:pStyle w:val="BodyText"/>
        <w:spacing w:before="115"/>
        <w:ind w:left="119" w:right="327"/>
      </w:pPr>
      <w:r>
        <w:t>The base case material cost for a central air conditioner (AC) was obtained in 2019 from an online</w:t>
      </w:r>
      <w:r>
        <w:rPr>
          <w:spacing w:val="1"/>
        </w:rPr>
        <w:t xml:space="preserve"> </w:t>
      </w:r>
      <w:r>
        <w:t>consumer information website (https:</w:t>
      </w:r>
      <w:hyperlink r:id="rId17">
        <w:r>
          <w:t>//www.</w:t>
        </w:r>
      </w:hyperlink>
      <w:r>
        <w:t>ce</w:t>
      </w:r>
      <w:hyperlink r:id="rId18">
        <w:r>
          <w:t xml:space="preserve">ntralairconditionerprice.com/) </w:t>
        </w:r>
      </w:hyperlink>
      <w:r>
        <w:t>that gathers central air</w:t>
      </w:r>
      <w:r>
        <w:rPr>
          <w:spacing w:val="1"/>
        </w:rPr>
        <w:t xml:space="preserve"> </w:t>
      </w:r>
      <w:r>
        <w:t>conditioner information from homeowners throughout the U.S. This source also organizes the data based</w:t>
      </w:r>
      <w:r>
        <w:rPr>
          <w:spacing w:val="-47"/>
        </w:rPr>
        <w:t xml:space="preserve"> </w:t>
      </w:r>
      <w:r>
        <w:t>on SEER</w:t>
      </w:r>
      <w:r>
        <w:rPr>
          <w:spacing w:val="-2"/>
        </w:rPr>
        <w:t xml:space="preserve"> </w:t>
      </w:r>
      <w:r>
        <w:t>rating tiers</w:t>
      </w:r>
      <w:r>
        <w:rPr>
          <w:spacing w:val="-1"/>
        </w:rPr>
        <w:t xml:space="preserve"> </w:t>
      </w:r>
      <w:r>
        <w:t>normalized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2.5-ton</w:t>
      </w:r>
      <w:r>
        <w:rPr>
          <w:spacing w:val="1"/>
        </w:rPr>
        <w:t xml:space="preserve"> </w:t>
      </w:r>
      <w:r>
        <w:t>unit.</w:t>
      </w:r>
    </w:p>
    <w:p w14:paraId="10372253" w14:textId="77777777" w:rsidR="0027485B" w:rsidRDefault="001D6D47">
      <w:pPr>
        <w:pStyle w:val="BodyText"/>
        <w:spacing w:before="121"/>
        <w:ind w:left="119" w:right="287"/>
      </w:pPr>
      <w:r>
        <w:t>The base case material cost for a central gas furnace was obtained from the 2019 Third Quarter release of</w:t>
      </w:r>
      <w:r>
        <w:rPr>
          <w:spacing w:val="-47"/>
        </w:rPr>
        <w:t xml:space="preserve"> </w:t>
      </w:r>
      <w:r>
        <w:t>RSMeans Online.</w:t>
      </w:r>
      <w:hyperlink w:anchor="_bookmark19" w:history="1">
        <w:r>
          <w:rPr>
            <w:vertAlign w:val="superscript"/>
          </w:rPr>
          <w:t>20</w:t>
        </w:r>
        <w:r>
          <w:t xml:space="preserve"> </w:t>
        </w:r>
      </w:hyperlink>
      <w:r>
        <w:t>The material cost was normalized per ton (12,000 Btu). The cost of central AC and gas</w:t>
      </w:r>
      <w:r>
        <w:rPr>
          <w:spacing w:val="1"/>
        </w:rPr>
        <w:t xml:space="preserve"> </w:t>
      </w:r>
      <w:r>
        <w:t>furnace</w:t>
      </w:r>
      <w:r>
        <w:rPr>
          <w:spacing w:val="-2"/>
        </w:rPr>
        <w:t xml:space="preserve"> </w:t>
      </w:r>
      <w:r>
        <w:t>were</w:t>
      </w:r>
      <w:r>
        <w:rPr>
          <w:spacing w:val="-1"/>
        </w:rPr>
        <w:t xml:space="preserve"> </w:t>
      </w:r>
      <w:r>
        <w:t>summed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calculate the</w:t>
      </w:r>
      <w:r>
        <w:rPr>
          <w:spacing w:val="-1"/>
        </w:rPr>
        <w:t xml:space="preserve"> </w:t>
      </w:r>
      <w:r>
        <w:t>total</w:t>
      </w:r>
      <w:r>
        <w:rPr>
          <w:spacing w:val="-2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case</w:t>
      </w:r>
      <w:r>
        <w:rPr>
          <w:spacing w:val="-4"/>
        </w:rPr>
        <w:t xml:space="preserve"> </w:t>
      </w:r>
      <w:r>
        <w:t>material</w:t>
      </w:r>
      <w:r>
        <w:rPr>
          <w:spacing w:val="-1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this measure.</w:t>
      </w:r>
      <w:hyperlink w:anchor="_bookmark20" w:history="1">
        <w:r>
          <w:rPr>
            <w:vertAlign w:val="superscript"/>
          </w:rPr>
          <w:t>21</w:t>
        </w:r>
      </w:hyperlink>
    </w:p>
    <w:p w14:paraId="10372254" w14:textId="77777777" w:rsidR="0027485B" w:rsidRDefault="0027485B">
      <w:pPr>
        <w:pStyle w:val="BodyText"/>
        <w:rPr>
          <w:sz w:val="24"/>
        </w:rPr>
      </w:pPr>
    </w:p>
    <w:p w14:paraId="10372255" w14:textId="77777777" w:rsidR="0027485B" w:rsidRDefault="0027485B">
      <w:pPr>
        <w:pStyle w:val="BodyText"/>
        <w:spacing w:before="9"/>
        <w:rPr>
          <w:sz w:val="18"/>
        </w:rPr>
      </w:pPr>
    </w:p>
    <w:p w14:paraId="10372256" w14:textId="77777777" w:rsidR="0027485B" w:rsidRDefault="001D6D47">
      <w:pPr>
        <w:pStyle w:val="Heading1"/>
      </w:pPr>
      <w:bookmarkStart w:id="38" w:name="_TOC_250007"/>
      <w:r>
        <w:rPr>
          <w:color w:val="CFAB79"/>
        </w:rPr>
        <w:t>MEASURE</w:t>
      </w:r>
      <w:r>
        <w:rPr>
          <w:color w:val="CFAB79"/>
          <w:spacing w:val="15"/>
        </w:rPr>
        <w:t xml:space="preserve"> </w:t>
      </w:r>
      <w:r>
        <w:rPr>
          <w:color w:val="CFAB79"/>
        </w:rPr>
        <w:t>CASE</w:t>
      </w:r>
      <w:r>
        <w:rPr>
          <w:color w:val="CFAB79"/>
          <w:spacing w:val="16"/>
        </w:rPr>
        <w:t xml:space="preserve"> </w:t>
      </w:r>
      <w:r>
        <w:rPr>
          <w:color w:val="CFAB79"/>
        </w:rPr>
        <w:t>MATERIAL</w:t>
      </w:r>
      <w:r>
        <w:rPr>
          <w:color w:val="CFAB79"/>
          <w:spacing w:val="16"/>
        </w:rPr>
        <w:t xml:space="preserve"> </w:t>
      </w:r>
      <w:r>
        <w:rPr>
          <w:color w:val="CFAB79"/>
        </w:rPr>
        <w:t>COST</w:t>
      </w:r>
      <w:r>
        <w:rPr>
          <w:color w:val="CFAB79"/>
          <w:spacing w:val="14"/>
        </w:rPr>
        <w:t xml:space="preserve"> </w:t>
      </w:r>
      <w:bookmarkEnd w:id="38"/>
      <w:r>
        <w:rPr>
          <w:color w:val="CFAB79"/>
        </w:rPr>
        <w:t>($/UNIT)</w:t>
      </w:r>
    </w:p>
    <w:p w14:paraId="10372257" w14:textId="77777777" w:rsidR="0027485B" w:rsidRDefault="001D6D47">
      <w:pPr>
        <w:pStyle w:val="BodyText"/>
        <w:spacing w:before="112"/>
        <w:ind w:left="119" w:right="370"/>
      </w:pPr>
      <w:r>
        <w:t>The measure case material costs for central heat pumps were obtained in 2019 from an online consumer</w:t>
      </w:r>
      <w:r>
        <w:rPr>
          <w:spacing w:val="-47"/>
        </w:rPr>
        <w:t xml:space="preserve"> </w:t>
      </w:r>
      <w:r>
        <w:t>information website (</w:t>
      </w:r>
      <w:hyperlink r:id="rId19">
        <w:r>
          <w:rPr>
            <w:color w:val="0000FF"/>
            <w:u w:val="single" w:color="0000FF"/>
          </w:rPr>
          <w:t>https://www.heatpumppriceguides.com/</w:t>
        </w:r>
      </w:hyperlink>
      <w:r>
        <w:t>)</w:t>
      </w:r>
      <w:r>
        <w:rPr>
          <w:spacing w:val="1"/>
        </w:rPr>
        <w:t xml:space="preserve"> </w:t>
      </w:r>
      <w:r>
        <w:t>that gathers information from</w:t>
      </w:r>
      <w:r>
        <w:rPr>
          <w:spacing w:val="1"/>
        </w:rPr>
        <w:t xml:space="preserve"> </w:t>
      </w:r>
      <w:r>
        <w:t>homeowners across projects throughout the nation. This source also organizes the data based on SEER</w:t>
      </w:r>
      <w:r>
        <w:rPr>
          <w:spacing w:val="1"/>
        </w:rPr>
        <w:t xml:space="preserve"> </w:t>
      </w:r>
      <w:r>
        <w:t>rating</w:t>
      </w:r>
      <w:r>
        <w:rPr>
          <w:spacing w:val="-1"/>
        </w:rPr>
        <w:t xml:space="preserve"> </w:t>
      </w:r>
      <w:r>
        <w:t>tiers</w:t>
      </w:r>
      <w:r>
        <w:rPr>
          <w:spacing w:val="1"/>
        </w:rPr>
        <w:t xml:space="preserve"> </w:t>
      </w:r>
      <w:r>
        <w:t>normalized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3-ton</w:t>
      </w:r>
      <w:r>
        <w:rPr>
          <w:spacing w:val="-2"/>
        </w:rPr>
        <w:t xml:space="preserve"> </w:t>
      </w:r>
      <w:r>
        <w:t>unit.</w:t>
      </w:r>
    </w:p>
    <w:p w14:paraId="10372258" w14:textId="77777777" w:rsidR="0027485B" w:rsidRDefault="0027485B">
      <w:pPr>
        <w:pStyle w:val="BodyText"/>
      </w:pPr>
    </w:p>
    <w:p w14:paraId="10372259" w14:textId="77777777" w:rsidR="0027485B" w:rsidRDefault="0027485B">
      <w:pPr>
        <w:pStyle w:val="BodyText"/>
        <w:spacing w:before="9"/>
        <w:rPr>
          <w:sz w:val="20"/>
        </w:rPr>
      </w:pPr>
    </w:p>
    <w:p w14:paraId="1037225A" w14:textId="77777777" w:rsidR="0027485B" w:rsidRDefault="001D6D47">
      <w:pPr>
        <w:pStyle w:val="Heading1"/>
        <w:spacing w:before="1"/>
      </w:pPr>
      <w:bookmarkStart w:id="39" w:name="_TOC_250006"/>
      <w:r>
        <w:rPr>
          <w:color w:val="CFAB79"/>
        </w:rPr>
        <w:t>BASE</w:t>
      </w:r>
      <w:r>
        <w:rPr>
          <w:color w:val="CFAB79"/>
          <w:spacing w:val="12"/>
        </w:rPr>
        <w:t xml:space="preserve"> </w:t>
      </w:r>
      <w:r>
        <w:rPr>
          <w:color w:val="CFAB79"/>
        </w:rPr>
        <w:t>CASE</w:t>
      </w:r>
      <w:r>
        <w:rPr>
          <w:color w:val="CFAB79"/>
          <w:spacing w:val="13"/>
        </w:rPr>
        <w:t xml:space="preserve"> </w:t>
      </w:r>
      <w:r>
        <w:rPr>
          <w:color w:val="CFAB79"/>
        </w:rPr>
        <w:t>LABOR</w:t>
      </w:r>
      <w:r>
        <w:rPr>
          <w:color w:val="CFAB79"/>
          <w:spacing w:val="12"/>
        </w:rPr>
        <w:t xml:space="preserve"> </w:t>
      </w:r>
      <w:r>
        <w:rPr>
          <w:color w:val="CFAB79"/>
        </w:rPr>
        <w:t>COST</w:t>
      </w:r>
      <w:r>
        <w:rPr>
          <w:color w:val="CFAB79"/>
          <w:spacing w:val="14"/>
        </w:rPr>
        <w:t xml:space="preserve"> </w:t>
      </w:r>
      <w:bookmarkEnd w:id="39"/>
      <w:r>
        <w:rPr>
          <w:color w:val="CFAB79"/>
        </w:rPr>
        <w:t>($/UNIT)</w:t>
      </w:r>
    </w:p>
    <w:p w14:paraId="1037225B" w14:textId="77777777" w:rsidR="0027485B" w:rsidRDefault="001D6D47">
      <w:pPr>
        <w:pStyle w:val="BodyText"/>
        <w:spacing w:before="114"/>
        <w:ind w:left="120" w:right="289"/>
      </w:pPr>
      <w:r>
        <w:t>The</w:t>
      </w:r>
      <w:r>
        <w:rPr>
          <w:spacing w:val="-1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labor</w:t>
      </w:r>
      <w:r>
        <w:rPr>
          <w:spacing w:val="-1"/>
        </w:rPr>
        <w:t xml:space="preserve"> </w:t>
      </w:r>
      <w:r>
        <w:t>cost</w:t>
      </w:r>
      <w:r>
        <w:rPr>
          <w:spacing w:val="-2"/>
        </w:rPr>
        <w:t xml:space="preserve"> </w:t>
      </w:r>
      <w:r>
        <w:t>installing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central</w:t>
      </w:r>
      <w:r>
        <w:rPr>
          <w:spacing w:val="-3"/>
        </w:rPr>
        <w:t xml:space="preserve"> </w:t>
      </w:r>
      <w:r>
        <w:t>air</w:t>
      </w:r>
      <w:r>
        <w:rPr>
          <w:spacing w:val="-1"/>
        </w:rPr>
        <w:t xml:space="preserve"> </w:t>
      </w:r>
      <w:r>
        <w:t>conditioner</w:t>
      </w:r>
      <w:r>
        <w:rPr>
          <w:spacing w:val="-4"/>
        </w:rPr>
        <w:t xml:space="preserve"> </w:t>
      </w:r>
      <w:r>
        <w:t>(AC)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gas</w:t>
      </w:r>
      <w:r>
        <w:rPr>
          <w:spacing w:val="-2"/>
        </w:rPr>
        <w:t xml:space="preserve"> </w:t>
      </w:r>
      <w:r>
        <w:t>furnace</w:t>
      </w:r>
      <w:r>
        <w:rPr>
          <w:spacing w:val="-3"/>
        </w:rPr>
        <w:t xml:space="preserve"> </w:t>
      </w:r>
      <w:r>
        <w:t>were</w:t>
      </w:r>
      <w:r>
        <w:rPr>
          <w:spacing w:val="-1"/>
        </w:rPr>
        <w:t xml:space="preserve"> </w:t>
      </w:r>
      <w:r>
        <w:t>obtained</w:t>
      </w:r>
      <w:r>
        <w:rPr>
          <w:spacing w:val="-1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2019</w:t>
      </w:r>
      <w:r>
        <w:rPr>
          <w:spacing w:val="-3"/>
        </w:rPr>
        <w:t xml:space="preserve"> </w:t>
      </w:r>
      <w:r>
        <w:t>Third</w:t>
      </w:r>
      <w:r>
        <w:rPr>
          <w:spacing w:val="-1"/>
        </w:rPr>
        <w:t xml:space="preserve"> </w:t>
      </w:r>
      <w:r>
        <w:t>Quarter release</w:t>
      </w:r>
      <w:r>
        <w:rPr>
          <w:spacing w:val="-3"/>
        </w:rPr>
        <w:t xml:space="preserve"> </w:t>
      </w:r>
      <w:r>
        <w:t>of RSMeans</w:t>
      </w:r>
      <w:r>
        <w:rPr>
          <w:spacing w:val="-1"/>
        </w:rPr>
        <w:t xml:space="preserve"> </w:t>
      </w:r>
      <w:r>
        <w:t>Online.</w:t>
      </w:r>
      <w:hyperlink w:anchor="_bookmark21" w:history="1">
        <w:r>
          <w:rPr>
            <w:vertAlign w:val="superscript"/>
          </w:rPr>
          <w:t>22</w:t>
        </w:r>
        <w:r>
          <w:rPr>
            <w:spacing w:val="-3"/>
          </w:rPr>
          <w:t xml:space="preserve"> </w:t>
        </w:r>
      </w:hyperlink>
      <w:r>
        <w:t>The</w:t>
      </w:r>
      <w:r>
        <w:rPr>
          <w:spacing w:val="-2"/>
        </w:rPr>
        <w:t xml:space="preserve"> </w:t>
      </w:r>
      <w:r>
        <w:t>labor</w:t>
      </w:r>
      <w:r>
        <w:rPr>
          <w:spacing w:val="-1"/>
        </w:rPr>
        <w:t xml:space="preserve"> </w:t>
      </w:r>
      <w:r>
        <w:t>costs were</w:t>
      </w:r>
      <w:r>
        <w:rPr>
          <w:spacing w:val="-3"/>
        </w:rPr>
        <w:t xml:space="preserve"> </w:t>
      </w:r>
      <w:r>
        <w:t>normalized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ton</w:t>
      </w:r>
      <w:r>
        <w:rPr>
          <w:spacing w:val="-4"/>
        </w:rPr>
        <w:t xml:space="preserve"> </w:t>
      </w:r>
      <w:r>
        <w:t>(12,000 Btu).</w:t>
      </w:r>
    </w:p>
    <w:p w14:paraId="1037225C" w14:textId="77777777" w:rsidR="0027485B" w:rsidRDefault="001D6D47">
      <w:pPr>
        <w:pStyle w:val="BodyText"/>
        <w:spacing w:before="1"/>
        <w:ind w:left="119"/>
      </w:pPr>
      <w:r>
        <w:t>The</w:t>
      </w:r>
      <w:r>
        <w:rPr>
          <w:spacing w:val="-1"/>
        </w:rPr>
        <w:t xml:space="preserve"> </w:t>
      </w:r>
      <w:r>
        <w:t>cost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central</w:t>
      </w:r>
      <w:r>
        <w:rPr>
          <w:spacing w:val="-4"/>
        </w:rPr>
        <w:t xml:space="preserve"> </w:t>
      </w:r>
      <w:r>
        <w:t>AC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gas</w:t>
      </w:r>
      <w:r>
        <w:rPr>
          <w:spacing w:val="-1"/>
        </w:rPr>
        <w:t xml:space="preserve"> </w:t>
      </w:r>
      <w:r>
        <w:t>furnace</w:t>
      </w:r>
      <w:r>
        <w:rPr>
          <w:spacing w:val="-1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summed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calculate the</w:t>
      </w:r>
      <w:r>
        <w:rPr>
          <w:spacing w:val="-1"/>
        </w:rPr>
        <w:t xml:space="preserve"> </w:t>
      </w:r>
      <w:r>
        <w:t>total</w:t>
      </w:r>
      <w:r>
        <w:rPr>
          <w:spacing w:val="-3"/>
        </w:rPr>
        <w:t xml:space="preserve"> </w:t>
      </w:r>
      <w:r>
        <w:t>base</w:t>
      </w:r>
      <w:r>
        <w:rPr>
          <w:spacing w:val="-2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labor</w:t>
      </w:r>
      <w:r>
        <w:rPr>
          <w:spacing w:val="-1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47"/>
        </w:rPr>
        <w:t xml:space="preserve"> </w:t>
      </w:r>
      <w:r>
        <w:t>measure.</w:t>
      </w:r>
      <w:hyperlink w:anchor="_bookmark22" w:history="1">
        <w:r>
          <w:rPr>
            <w:vertAlign w:val="superscript"/>
          </w:rPr>
          <w:t>23</w:t>
        </w:r>
      </w:hyperlink>
    </w:p>
    <w:p w14:paraId="1037225D" w14:textId="77777777" w:rsidR="0027485B" w:rsidRDefault="001D6D47">
      <w:pPr>
        <w:pStyle w:val="Heading1"/>
        <w:spacing w:before="133"/>
      </w:pPr>
      <w:bookmarkStart w:id="40" w:name="_TOC_250005"/>
      <w:r>
        <w:rPr>
          <w:color w:val="CFAB79"/>
        </w:rPr>
        <w:t>MEASURE</w:t>
      </w:r>
      <w:r>
        <w:rPr>
          <w:color w:val="CFAB79"/>
          <w:spacing w:val="14"/>
        </w:rPr>
        <w:t xml:space="preserve"> </w:t>
      </w:r>
      <w:r>
        <w:rPr>
          <w:color w:val="CFAB79"/>
        </w:rPr>
        <w:t>CASE</w:t>
      </w:r>
      <w:r>
        <w:rPr>
          <w:color w:val="CFAB79"/>
          <w:spacing w:val="14"/>
        </w:rPr>
        <w:t xml:space="preserve"> </w:t>
      </w:r>
      <w:r>
        <w:rPr>
          <w:color w:val="CFAB79"/>
        </w:rPr>
        <w:t>LABOR</w:t>
      </w:r>
      <w:r>
        <w:rPr>
          <w:color w:val="CFAB79"/>
          <w:spacing w:val="13"/>
        </w:rPr>
        <w:t xml:space="preserve"> </w:t>
      </w:r>
      <w:r>
        <w:rPr>
          <w:color w:val="CFAB79"/>
        </w:rPr>
        <w:t>COST</w:t>
      </w:r>
      <w:r>
        <w:rPr>
          <w:color w:val="CFAB79"/>
          <w:spacing w:val="14"/>
        </w:rPr>
        <w:t xml:space="preserve"> </w:t>
      </w:r>
      <w:bookmarkEnd w:id="40"/>
      <w:r>
        <w:rPr>
          <w:color w:val="CFAB79"/>
        </w:rPr>
        <w:t>($/UNIT)</w:t>
      </w:r>
    </w:p>
    <w:p w14:paraId="1037225E" w14:textId="77777777" w:rsidR="0027485B" w:rsidRDefault="001D6D47">
      <w:pPr>
        <w:pStyle w:val="BodyText"/>
        <w:spacing w:before="114"/>
        <w:ind w:left="120"/>
      </w:pPr>
      <w:r>
        <w:t>The</w:t>
      </w:r>
      <w:r>
        <w:rPr>
          <w:spacing w:val="-2"/>
        </w:rPr>
        <w:t xml:space="preserve"> </w:t>
      </w:r>
      <w:r>
        <w:t>measure case</w:t>
      </w:r>
      <w:r>
        <w:rPr>
          <w:spacing w:val="-2"/>
        </w:rPr>
        <w:t xml:space="preserve"> </w:t>
      </w:r>
      <w:r>
        <w:t>labor</w:t>
      </w:r>
      <w:r>
        <w:rPr>
          <w:spacing w:val="-3"/>
        </w:rPr>
        <w:t xml:space="preserve"> </w:t>
      </w:r>
      <w:r>
        <w:t>costs include the</w:t>
      </w:r>
      <w:r>
        <w:rPr>
          <w:spacing w:val="-2"/>
        </w:rPr>
        <w:t xml:space="preserve"> </w:t>
      </w:r>
      <w:r>
        <w:t>cost</w:t>
      </w:r>
      <w:r>
        <w:rPr>
          <w:spacing w:val="-4"/>
        </w:rPr>
        <w:t xml:space="preserve"> </w:t>
      </w:r>
      <w:r>
        <w:t>of</w:t>
      </w:r>
    </w:p>
    <w:p w14:paraId="1037225F" w14:textId="77777777" w:rsidR="0027485B" w:rsidRDefault="001D6D47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119"/>
      </w:pPr>
      <w:r>
        <w:t>installing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heat</w:t>
      </w:r>
      <w:r>
        <w:rPr>
          <w:spacing w:val="-1"/>
        </w:rPr>
        <w:t xml:space="preserve"> </w:t>
      </w:r>
      <w:r>
        <w:t>pump</w:t>
      </w:r>
      <w:r>
        <w:rPr>
          <w:spacing w:val="-3"/>
        </w:rPr>
        <w:t xml:space="preserve"> </w:t>
      </w:r>
      <w:r>
        <w:t>system</w:t>
      </w:r>
    </w:p>
    <w:p w14:paraId="10372260" w14:textId="77777777" w:rsidR="0027485B" w:rsidRDefault="001D6D47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</w:pPr>
      <w:r>
        <w:t>capping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existing</w:t>
      </w:r>
      <w:r>
        <w:rPr>
          <w:spacing w:val="-2"/>
        </w:rPr>
        <w:t xml:space="preserve"> </w:t>
      </w:r>
      <w:r>
        <w:t>gas</w:t>
      </w:r>
      <w:r>
        <w:rPr>
          <w:spacing w:val="-1"/>
        </w:rPr>
        <w:t xml:space="preserve"> </w:t>
      </w:r>
      <w:r>
        <w:t>line</w:t>
      </w:r>
    </w:p>
    <w:p w14:paraId="10372261" w14:textId="77777777" w:rsidR="0027485B" w:rsidRDefault="001D6D47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1"/>
      </w:pPr>
      <w:r>
        <w:t>demolition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existing</w:t>
      </w:r>
      <w:r>
        <w:rPr>
          <w:spacing w:val="-1"/>
        </w:rPr>
        <w:t xml:space="preserve"> </w:t>
      </w:r>
      <w:r>
        <w:t>AC</w:t>
      </w:r>
      <w:r>
        <w:rPr>
          <w:spacing w:val="-3"/>
        </w:rPr>
        <w:t xml:space="preserve"> </w:t>
      </w:r>
      <w:r>
        <w:t>and gas</w:t>
      </w:r>
      <w:r>
        <w:rPr>
          <w:spacing w:val="-3"/>
        </w:rPr>
        <w:t xml:space="preserve"> </w:t>
      </w:r>
      <w:r>
        <w:t>furnace</w:t>
      </w:r>
    </w:p>
    <w:p w14:paraId="10372262" w14:textId="77777777" w:rsidR="0027485B" w:rsidRDefault="001D6D47">
      <w:pPr>
        <w:pStyle w:val="BodyText"/>
        <w:spacing w:before="120"/>
        <w:ind w:left="119" w:right="385" w:firstLine="1"/>
      </w:pPr>
      <w:r>
        <w:t>The labor cost for installing the heat pump was obtained from RSMeans Online.</w:t>
      </w:r>
      <w:hyperlink w:anchor="_bookmark23" w:history="1">
        <w:r>
          <w:rPr>
            <w:vertAlign w:val="superscript"/>
          </w:rPr>
          <w:t>24</w:t>
        </w:r>
        <w:r>
          <w:t xml:space="preserve"> </w:t>
        </w:r>
      </w:hyperlink>
      <w:r>
        <w:t>The labor cost for</w:t>
      </w:r>
      <w:r>
        <w:rPr>
          <w:spacing w:val="1"/>
        </w:rPr>
        <w:t xml:space="preserve"> </w:t>
      </w:r>
      <w:r>
        <w:t>capping off the gas line when the all-electric central heat pump is installed was obtained from an online</w:t>
      </w:r>
      <w:r>
        <w:rPr>
          <w:spacing w:val="1"/>
        </w:rPr>
        <w:t xml:space="preserve"> </w:t>
      </w:r>
      <w:r>
        <w:t>source (https://</w:t>
      </w:r>
      <w:hyperlink r:id="rId20">
        <w:r>
          <w:t xml:space="preserve">www.homeadvisor.com/cost/plumbing/install-or-repair-gas-pipes/). </w:t>
        </w:r>
      </w:hyperlink>
      <w:r>
        <w:t>Because this source</w:t>
      </w:r>
      <w:r>
        <w:rPr>
          <w:spacing w:val="-47"/>
        </w:rPr>
        <w:t xml:space="preserve"> </w:t>
      </w:r>
      <w:r>
        <w:t>provided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labor</w:t>
      </w:r>
      <w:r>
        <w:rPr>
          <w:spacing w:val="-1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range,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cost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ton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capping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gas</w:t>
      </w:r>
      <w:r>
        <w:rPr>
          <w:spacing w:val="-1"/>
        </w:rPr>
        <w:t xml:space="preserve"> </w:t>
      </w:r>
      <w:r>
        <w:t>line</w:t>
      </w:r>
      <w:r>
        <w:rPr>
          <w:spacing w:val="-1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calculated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average of</w:t>
      </w:r>
      <w:r>
        <w:rPr>
          <w:spacing w:val="-1"/>
        </w:rPr>
        <w:t xml:space="preserve"> </w:t>
      </w:r>
      <w:r>
        <w:t>the</w:t>
      </w:r>
    </w:p>
    <w:p w14:paraId="10372263" w14:textId="77777777" w:rsidR="0027485B" w:rsidRDefault="0027485B">
      <w:pPr>
        <w:pStyle w:val="BodyText"/>
        <w:rPr>
          <w:sz w:val="20"/>
        </w:rPr>
      </w:pPr>
    </w:p>
    <w:p w14:paraId="10372264" w14:textId="77777777" w:rsidR="0027485B" w:rsidRDefault="00796EE8">
      <w:pPr>
        <w:pStyle w:val="BodyText"/>
        <w:spacing w:before="9"/>
        <w:rPr>
          <w:sz w:val="25"/>
        </w:rPr>
      </w:pPr>
      <w:r>
        <w:pict w14:anchorId="103722F3">
          <v:rect id="docshape17" o:spid="_x0000_s1027" style="position:absolute;margin-left:1in;margin-top:16.95pt;width:2in;height:.7pt;z-index:-15724544;mso-wrap-distance-left:0;mso-wrap-distance-right:0;mso-position-horizontal-relative:page" fillcolor="black" stroked="f">
            <w10:wrap type="topAndBottom" anchorx="page"/>
          </v:rect>
        </w:pict>
      </w:r>
    </w:p>
    <w:p w14:paraId="10372265" w14:textId="77777777" w:rsidR="0027485B" w:rsidRDefault="0027485B">
      <w:pPr>
        <w:pStyle w:val="BodyText"/>
        <w:rPr>
          <w:sz w:val="20"/>
        </w:rPr>
      </w:pPr>
    </w:p>
    <w:p w14:paraId="10372266" w14:textId="77777777" w:rsidR="0027485B" w:rsidRDefault="0027485B">
      <w:pPr>
        <w:pStyle w:val="BodyText"/>
        <w:spacing w:before="9"/>
        <w:rPr>
          <w:sz w:val="23"/>
        </w:rPr>
      </w:pPr>
    </w:p>
    <w:p w14:paraId="10372267" w14:textId="77777777" w:rsidR="0027485B" w:rsidRDefault="001D6D47">
      <w:pPr>
        <w:spacing w:before="71"/>
        <w:ind w:left="120"/>
        <w:rPr>
          <w:sz w:val="18"/>
        </w:rPr>
      </w:pPr>
      <w:bookmarkStart w:id="41" w:name="_bookmark19"/>
      <w:bookmarkEnd w:id="41"/>
      <w:r>
        <w:rPr>
          <w:position w:val="8"/>
          <w:sz w:val="14"/>
        </w:rPr>
        <w:t>20</w:t>
      </w:r>
      <w:r>
        <w:rPr>
          <w:spacing w:val="15"/>
          <w:position w:val="8"/>
          <w:sz w:val="14"/>
        </w:rPr>
        <w:t xml:space="preserve"> </w:t>
      </w:r>
      <w:r>
        <w:rPr>
          <w:sz w:val="18"/>
        </w:rPr>
        <w:t>Gordian</w:t>
      </w:r>
      <w:r>
        <w:rPr>
          <w:spacing w:val="-2"/>
          <w:sz w:val="18"/>
        </w:rPr>
        <w:t xml:space="preserve"> </w:t>
      </w:r>
      <w:r>
        <w:rPr>
          <w:sz w:val="18"/>
        </w:rPr>
        <w:t>Group,</w:t>
      </w:r>
      <w:r>
        <w:rPr>
          <w:spacing w:val="-3"/>
          <w:sz w:val="18"/>
        </w:rPr>
        <w:t xml:space="preserve"> </w:t>
      </w:r>
      <w:r>
        <w:rPr>
          <w:sz w:val="18"/>
        </w:rPr>
        <w:t>Inc.</w:t>
      </w:r>
      <w:r>
        <w:rPr>
          <w:spacing w:val="-3"/>
          <w:sz w:val="18"/>
        </w:rPr>
        <w:t xml:space="preserve"> </w:t>
      </w:r>
      <w:r>
        <w:rPr>
          <w:sz w:val="18"/>
        </w:rPr>
        <w:t>(n.d.)</w:t>
      </w:r>
      <w:r>
        <w:rPr>
          <w:spacing w:val="-2"/>
          <w:sz w:val="18"/>
        </w:rPr>
        <w:t xml:space="preserve"> </w:t>
      </w:r>
      <w:r>
        <w:rPr>
          <w:sz w:val="18"/>
        </w:rPr>
        <w:t>"RSMeans</w:t>
      </w:r>
      <w:r>
        <w:rPr>
          <w:spacing w:val="-2"/>
          <w:sz w:val="18"/>
        </w:rPr>
        <w:t xml:space="preserve"> </w:t>
      </w:r>
      <w:r>
        <w:rPr>
          <w:sz w:val="18"/>
        </w:rPr>
        <w:t>Data</w:t>
      </w:r>
      <w:r>
        <w:rPr>
          <w:spacing w:val="-3"/>
          <w:sz w:val="18"/>
        </w:rPr>
        <w:t xml:space="preserve"> </w:t>
      </w:r>
      <w:r>
        <w:rPr>
          <w:sz w:val="18"/>
        </w:rPr>
        <w:t>Online."</w:t>
      </w:r>
      <w:r>
        <w:rPr>
          <w:spacing w:val="-1"/>
          <w:sz w:val="18"/>
        </w:rPr>
        <w:t xml:space="preserve"> </w:t>
      </w:r>
      <w:r>
        <w:rPr>
          <w:sz w:val="18"/>
        </w:rPr>
        <w:t>Residential</w:t>
      </w:r>
      <w:r>
        <w:rPr>
          <w:spacing w:val="-1"/>
          <w:sz w:val="18"/>
        </w:rPr>
        <w:t xml:space="preserve"> </w:t>
      </w:r>
      <w:r>
        <w:rPr>
          <w:sz w:val="18"/>
        </w:rPr>
        <w:t>Costs</w:t>
      </w:r>
      <w:r>
        <w:rPr>
          <w:spacing w:val="-2"/>
          <w:sz w:val="18"/>
        </w:rPr>
        <w:t xml:space="preserve"> </w:t>
      </w:r>
      <w:r>
        <w:rPr>
          <w:sz w:val="18"/>
        </w:rPr>
        <w:t>2019.</w:t>
      </w:r>
    </w:p>
    <w:p w14:paraId="10372268" w14:textId="77777777" w:rsidR="0027485B" w:rsidRDefault="001D6D47">
      <w:pPr>
        <w:spacing w:before="131"/>
        <w:ind w:left="120" w:right="402" w:hanging="1"/>
        <w:rPr>
          <w:sz w:val="18"/>
        </w:rPr>
      </w:pPr>
      <w:bookmarkStart w:id="42" w:name="_bookmark20"/>
      <w:bookmarkEnd w:id="42"/>
      <w:r>
        <w:rPr>
          <w:position w:val="5"/>
          <w:sz w:val="12"/>
        </w:rPr>
        <w:t xml:space="preserve">21 </w:t>
      </w:r>
      <w:r>
        <w:rPr>
          <w:sz w:val="18"/>
        </w:rPr>
        <w:t>Southern California Edison (SCE). 2019. “SWHC045-01 Heat Pump HVAC, Residential, Fuel Sub-Calculations.” See Cost Analysis</w:t>
      </w:r>
      <w:r>
        <w:rPr>
          <w:spacing w:val="-38"/>
          <w:sz w:val="18"/>
        </w:rPr>
        <w:t xml:space="preserve"> </w:t>
      </w:r>
      <w:r>
        <w:rPr>
          <w:sz w:val="18"/>
        </w:rPr>
        <w:t>tab.</w:t>
      </w:r>
    </w:p>
    <w:p w14:paraId="10372269" w14:textId="77777777" w:rsidR="0027485B" w:rsidRDefault="001D6D47">
      <w:pPr>
        <w:spacing w:before="116"/>
        <w:ind w:left="120"/>
        <w:rPr>
          <w:sz w:val="18"/>
        </w:rPr>
      </w:pPr>
      <w:bookmarkStart w:id="43" w:name="_bookmark21"/>
      <w:bookmarkEnd w:id="43"/>
      <w:r>
        <w:rPr>
          <w:position w:val="8"/>
          <w:sz w:val="14"/>
        </w:rPr>
        <w:t>22</w:t>
      </w:r>
      <w:r>
        <w:rPr>
          <w:spacing w:val="15"/>
          <w:position w:val="8"/>
          <w:sz w:val="14"/>
        </w:rPr>
        <w:t xml:space="preserve"> </w:t>
      </w:r>
      <w:r>
        <w:rPr>
          <w:sz w:val="18"/>
        </w:rPr>
        <w:t>Gordian</w:t>
      </w:r>
      <w:r>
        <w:rPr>
          <w:spacing w:val="-2"/>
          <w:sz w:val="18"/>
        </w:rPr>
        <w:t xml:space="preserve"> </w:t>
      </w:r>
      <w:r>
        <w:rPr>
          <w:sz w:val="18"/>
        </w:rPr>
        <w:t>Group,</w:t>
      </w:r>
      <w:r>
        <w:rPr>
          <w:spacing w:val="-3"/>
          <w:sz w:val="18"/>
        </w:rPr>
        <w:t xml:space="preserve"> </w:t>
      </w:r>
      <w:r>
        <w:rPr>
          <w:sz w:val="18"/>
        </w:rPr>
        <w:t>Inc.</w:t>
      </w:r>
      <w:r>
        <w:rPr>
          <w:spacing w:val="-3"/>
          <w:sz w:val="18"/>
        </w:rPr>
        <w:t xml:space="preserve"> </w:t>
      </w:r>
      <w:r>
        <w:rPr>
          <w:sz w:val="18"/>
        </w:rPr>
        <w:t>(n.d.)</w:t>
      </w:r>
      <w:r>
        <w:rPr>
          <w:spacing w:val="-2"/>
          <w:sz w:val="18"/>
        </w:rPr>
        <w:t xml:space="preserve"> </w:t>
      </w:r>
      <w:r>
        <w:rPr>
          <w:sz w:val="18"/>
        </w:rPr>
        <w:t>"RSMeans</w:t>
      </w:r>
      <w:r>
        <w:rPr>
          <w:spacing w:val="-2"/>
          <w:sz w:val="18"/>
        </w:rPr>
        <w:t xml:space="preserve"> </w:t>
      </w:r>
      <w:r>
        <w:rPr>
          <w:sz w:val="18"/>
        </w:rPr>
        <w:t>Data</w:t>
      </w:r>
      <w:r>
        <w:rPr>
          <w:spacing w:val="-3"/>
          <w:sz w:val="18"/>
        </w:rPr>
        <w:t xml:space="preserve"> </w:t>
      </w:r>
      <w:r>
        <w:rPr>
          <w:sz w:val="18"/>
        </w:rPr>
        <w:t>Online."</w:t>
      </w:r>
      <w:r>
        <w:rPr>
          <w:spacing w:val="-1"/>
          <w:sz w:val="18"/>
        </w:rPr>
        <w:t xml:space="preserve"> </w:t>
      </w:r>
      <w:r>
        <w:rPr>
          <w:sz w:val="18"/>
        </w:rPr>
        <w:t>Residential</w:t>
      </w:r>
      <w:r>
        <w:rPr>
          <w:spacing w:val="-1"/>
          <w:sz w:val="18"/>
        </w:rPr>
        <w:t xml:space="preserve"> </w:t>
      </w:r>
      <w:r>
        <w:rPr>
          <w:sz w:val="18"/>
        </w:rPr>
        <w:t>Costs</w:t>
      </w:r>
      <w:r>
        <w:rPr>
          <w:spacing w:val="-2"/>
          <w:sz w:val="18"/>
        </w:rPr>
        <w:t xml:space="preserve"> </w:t>
      </w:r>
      <w:r>
        <w:rPr>
          <w:sz w:val="18"/>
        </w:rPr>
        <w:t>2019.</w:t>
      </w:r>
    </w:p>
    <w:p w14:paraId="1037226A" w14:textId="77777777" w:rsidR="0027485B" w:rsidRDefault="001D6D47">
      <w:pPr>
        <w:spacing w:before="130"/>
        <w:ind w:left="120" w:right="402" w:hanging="1"/>
        <w:rPr>
          <w:sz w:val="18"/>
        </w:rPr>
      </w:pPr>
      <w:bookmarkStart w:id="44" w:name="_bookmark22"/>
      <w:bookmarkEnd w:id="44"/>
      <w:r>
        <w:rPr>
          <w:position w:val="5"/>
          <w:sz w:val="12"/>
        </w:rPr>
        <w:t xml:space="preserve">23 </w:t>
      </w:r>
      <w:r>
        <w:rPr>
          <w:sz w:val="18"/>
        </w:rPr>
        <w:t>Southern California Edison (SCE). 2019. “SWHC045-01 Heat Pump HVAC, Residential, Fuel Sub-Calculations.” See Cost Analysis</w:t>
      </w:r>
      <w:r>
        <w:rPr>
          <w:spacing w:val="-38"/>
          <w:sz w:val="18"/>
        </w:rPr>
        <w:t xml:space="preserve"> </w:t>
      </w:r>
      <w:r>
        <w:rPr>
          <w:sz w:val="18"/>
        </w:rPr>
        <w:t>tab.</w:t>
      </w:r>
    </w:p>
    <w:p w14:paraId="1037226B" w14:textId="77777777" w:rsidR="0027485B" w:rsidRDefault="001D6D47">
      <w:pPr>
        <w:spacing w:before="117"/>
        <w:ind w:left="120"/>
        <w:rPr>
          <w:sz w:val="18"/>
        </w:rPr>
      </w:pPr>
      <w:bookmarkStart w:id="45" w:name="_bookmark23"/>
      <w:bookmarkEnd w:id="45"/>
      <w:r>
        <w:rPr>
          <w:position w:val="8"/>
          <w:sz w:val="14"/>
        </w:rPr>
        <w:t>24</w:t>
      </w:r>
      <w:r>
        <w:rPr>
          <w:spacing w:val="15"/>
          <w:position w:val="8"/>
          <w:sz w:val="14"/>
        </w:rPr>
        <w:t xml:space="preserve"> </w:t>
      </w:r>
      <w:r>
        <w:rPr>
          <w:sz w:val="18"/>
        </w:rPr>
        <w:t>Gordian</w:t>
      </w:r>
      <w:r>
        <w:rPr>
          <w:spacing w:val="-2"/>
          <w:sz w:val="18"/>
        </w:rPr>
        <w:t xml:space="preserve"> </w:t>
      </w:r>
      <w:r>
        <w:rPr>
          <w:sz w:val="18"/>
        </w:rPr>
        <w:t>Group,</w:t>
      </w:r>
      <w:r>
        <w:rPr>
          <w:spacing w:val="-3"/>
          <w:sz w:val="18"/>
        </w:rPr>
        <w:t xml:space="preserve"> </w:t>
      </w:r>
      <w:r>
        <w:rPr>
          <w:sz w:val="18"/>
        </w:rPr>
        <w:t>Inc.</w:t>
      </w:r>
      <w:r>
        <w:rPr>
          <w:spacing w:val="-3"/>
          <w:sz w:val="18"/>
        </w:rPr>
        <w:t xml:space="preserve"> </w:t>
      </w:r>
      <w:r>
        <w:rPr>
          <w:sz w:val="18"/>
        </w:rPr>
        <w:t>(n.d.)</w:t>
      </w:r>
      <w:r>
        <w:rPr>
          <w:spacing w:val="-2"/>
          <w:sz w:val="18"/>
        </w:rPr>
        <w:t xml:space="preserve"> </w:t>
      </w:r>
      <w:r>
        <w:rPr>
          <w:sz w:val="18"/>
        </w:rPr>
        <w:t>"RSMeans</w:t>
      </w:r>
      <w:r>
        <w:rPr>
          <w:spacing w:val="-2"/>
          <w:sz w:val="18"/>
        </w:rPr>
        <w:t xml:space="preserve"> </w:t>
      </w:r>
      <w:r>
        <w:rPr>
          <w:sz w:val="18"/>
        </w:rPr>
        <w:t>Data</w:t>
      </w:r>
      <w:r>
        <w:rPr>
          <w:spacing w:val="-3"/>
          <w:sz w:val="18"/>
        </w:rPr>
        <w:t xml:space="preserve"> </w:t>
      </w:r>
      <w:r>
        <w:rPr>
          <w:sz w:val="18"/>
        </w:rPr>
        <w:t>Online."</w:t>
      </w:r>
      <w:r>
        <w:rPr>
          <w:spacing w:val="-1"/>
          <w:sz w:val="18"/>
        </w:rPr>
        <w:t xml:space="preserve"> </w:t>
      </w:r>
      <w:r>
        <w:rPr>
          <w:sz w:val="18"/>
        </w:rPr>
        <w:t>Residential</w:t>
      </w:r>
      <w:r>
        <w:rPr>
          <w:spacing w:val="-1"/>
          <w:sz w:val="18"/>
        </w:rPr>
        <w:t xml:space="preserve"> </w:t>
      </w:r>
      <w:r>
        <w:rPr>
          <w:sz w:val="18"/>
        </w:rPr>
        <w:t>Costs</w:t>
      </w:r>
      <w:r>
        <w:rPr>
          <w:spacing w:val="-2"/>
          <w:sz w:val="18"/>
        </w:rPr>
        <w:t xml:space="preserve"> </w:t>
      </w:r>
      <w:r>
        <w:rPr>
          <w:sz w:val="18"/>
        </w:rPr>
        <w:t>2019.</w:t>
      </w:r>
    </w:p>
    <w:p w14:paraId="1037226C" w14:textId="77777777" w:rsidR="0027485B" w:rsidRDefault="0027485B">
      <w:pPr>
        <w:rPr>
          <w:sz w:val="18"/>
        </w:rPr>
        <w:sectPr w:rsidR="0027485B">
          <w:pgSz w:w="12240" w:h="15840"/>
          <w:pgMar w:top="1220" w:right="1140" w:bottom="1320" w:left="1320" w:header="858" w:footer="1129" w:gutter="0"/>
          <w:cols w:space="720"/>
        </w:sectPr>
      </w:pPr>
    </w:p>
    <w:p w14:paraId="1037226D" w14:textId="77777777" w:rsidR="0027485B" w:rsidRDefault="0027485B">
      <w:pPr>
        <w:pStyle w:val="BodyText"/>
        <w:spacing w:before="4"/>
        <w:rPr>
          <w:sz w:val="18"/>
        </w:rPr>
      </w:pPr>
    </w:p>
    <w:p w14:paraId="1037226E" w14:textId="77777777" w:rsidR="0027485B" w:rsidRDefault="001D6D47">
      <w:pPr>
        <w:pStyle w:val="BodyText"/>
        <w:spacing w:before="75"/>
        <w:ind w:left="120" w:right="671" w:hanging="1"/>
      </w:pPr>
      <w:r>
        <w:t>range and assumed that an average size of central heat pump of 3-tons.</w:t>
      </w:r>
      <w:hyperlink w:anchor="_bookmark24" w:history="1">
        <w:r>
          <w:rPr>
            <w:vertAlign w:val="superscript"/>
          </w:rPr>
          <w:t>25</w:t>
        </w:r>
        <w:r>
          <w:t xml:space="preserve"> </w:t>
        </w:r>
      </w:hyperlink>
      <w:r>
        <w:t>The demolition costs for AC</w:t>
      </w:r>
      <w:r>
        <w:rPr>
          <w:spacing w:val="-47"/>
        </w:rPr>
        <w:t xml:space="preserve"> </w:t>
      </w:r>
      <w:r>
        <w:t>and gas</w:t>
      </w:r>
      <w:r>
        <w:rPr>
          <w:spacing w:val="-1"/>
        </w:rPr>
        <w:t xml:space="preserve"> </w:t>
      </w:r>
      <w:r>
        <w:t>furnace</w:t>
      </w:r>
      <w:r>
        <w:rPr>
          <w:spacing w:val="1"/>
        </w:rPr>
        <w:t xml:space="preserve"> </w:t>
      </w:r>
      <w:r>
        <w:t>were</w:t>
      </w:r>
      <w:r>
        <w:rPr>
          <w:spacing w:val="1"/>
        </w:rPr>
        <w:t xml:space="preserve"> </w:t>
      </w:r>
      <w:r>
        <w:t>also</w:t>
      </w:r>
      <w:r>
        <w:rPr>
          <w:spacing w:val="-2"/>
        </w:rPr>
        <w:t xml:space="preserve"> </w:t>
      </w:r>
      <w:r>
        <w:t>obtained</w:t>
      </w:r>
      <w:r>
        <w:rPr>
          <w:spacing w:val="1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RSMeans</w:t>
      </w:r>
      <w:r>
        <w:rPr>
          <w:spacing w:val="-2"/>
        </w:rPr>
        <w:t xml:space="preserve"> </w:t>
      </w:r>
      <w:r>
        <w:t>Online.</w:t>
      </w:r>
      <w:hyperlink w:anchor="_bookmark25" w:history="1">
        <w:r>
          <w:rPr>
            <w:vertAlign w:val="superscript"/>
          </w:rPr>
          <w:t>26</w:t>
        </w:r>
      </w:hyperlink>
    </w:p>
    <w:p w14:paraId="1037226F" w14:textId="77777777" w:rsidR="0027485B" w:rsidRDefault="001D6D47">
      <w:pPr>
        <w:pStyle w:val="Heading1"/>
        <w:spacing w:before="132"/>
      </w:pPr>
      <w:bookmarkStart w:id="46" w:name="_TOC_250004"/>
      <w:r>
        <w:rPr>
          <w:color w:val="CFAB79"/>
        </w:rPr>
        <w:t>NET-TO-GROSS</w:t>
      </w:r>
      <w:r>
        <w:rPr>
          <w:color w:val="CFAB79"/>
          <w:spacing w:val="31"/>
        </w:rPr>
        <w:t xml:space="preserve"> </w:t>
      </w:r>
      <w:bookmarkEnd w:id="46"/>
      <w:r>
        <w:rPr>
          <w:color w:val="CFAB79"/>
        </w:rPr>
        <w:t>(NTG)</w:t>
      </w:r>
    </w:p>
    <w:p w14:paraId="10372270" w14:textId="77777777" w:rsidR="0027485B" w:rsidRDefault="001D6D47">
      <w:pPr>
        <w:pStyle w:val="BodyText"/>
        <w:spacing w:before="115"/>
        <w:ind w:left="119" w:right="384"/>
      </w:pPr>
      <w:r>
        <w:t>The net-to-gross (NTG) ratio represents the portion of gross impacts that are determined to be directly</w:t>
      </w:r>
      <w:r>
        <w:rPr>
          <w:spacing w:val="1"/>
        </w:rPr>
        <w:t xml:space="preserve"> </w:t>
      </w:r>
      <w:r>
        <w:t>attributed to a specific program intervention. The NTG for fuel substitution measures was stipulated in</w:t>
      </w:r>
      <w:r>
        <w:rPr>
          <w:spacing w:val="1"/>
        </w:rPr>
        <w:t xml:space="preserve"> </w:t>
      </w:r>
      <w:r>
        <w:t xml:space="preserve">Decision 19-08-009, </w:t>
      </w:r>
      <w:r>
        <w:rPr>
          <w:i/>
        </w:rPr>
        <w:t>Decision Modifying the Energy Efficiency Three-Prong Test Related to Fuel</w:t>
      </w:r>
      <w:r>
        <w:rPr>
          <w:i/>
          <w:spacing w:val="1"/>
        </w:rPr>
        <w:t xml:space="preserve"> </w:t>
      </w:r>
      <w:r>
        <w:rPr>
          <w:i/>
        </w:rPr>
        <w:t xml:space="preserve">Substitution, </w:t>
      </w:r>
      <w:r>
        <w:t>issued by the California Public Utilities Commission (CPUC).</w:t>
      </w:r>
      <w:hyperlink w:anchor="_bookmark26" w:history="1">
        <w:r>
          <w:rPr>
            <w:vertAlign w:val="superscript"/>
          </w:rPr>
          <w:t>27</w:t>
        </w:r>
        <w:r>
          <w:t xml:space="preserve"> </w:t>
        </w:r>
      </w:hyperlink>
      <w:r>
        <w:t>“When a fuel substitution</w:t>
      </w:r>
      <w:r>
        <w:rPr>
          <w:spacing w:val="1"/>
        </w:rPr>
        <w:t xml:space="preserve"> </w:t>
      </w:r>
      <w:r>
        <w:t>measure passes the Fuel Substitution Test, it shall be included in the cost-effectiveness analysis of the</w:t>
      </w:r>
      <w:r>
        <w:rPr>
          <w:spacing w:val="1"/>
        </w:rPr>
        <w:t xml:space="preserve"> </w:t>
      </w:r>
      <w:r>
        <w:t>portfolio with a net-to-gross (NTG) ratio assumption of 1.0, until such time as evaluated NTG information</w:t>
      </w:r>
      <w:r>
        <w:rPr>
          <w:spacing w:val="-47"/>
        </w:rPr>
        <w:t xml:space="preserve"> </w:t>
      </w:r>
      <w:r>
        <w:t>is available,</w:t>
      </w:r>
      <w:r>
        <w:rPr>
          <w:spacing w:val="1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the assumption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updated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prospective</w:t>
      </w:r>
      <w:r>
        <w:rPr>
          <w:spacing w:val="-1"/>
        </w:rPr>
        <w:t xml:space="preserve"> </w:t>
      </w:r>
      <w:r>
        <w:t>basis.”</w:t>
      </w:r>
      <w:r>
        <w:rPr>
          <w:spacing w:val="-2"/>
        </w:rPr>
        <w:t xml:space="preserve"> </w:t>
      </w:r>
      <w:r>
        <w:t>(OP</w:t>
      </w:r>
      <w:r>
        <w:rPr>
          <w:spacing w:val="-2"/>
        </w:rPr>
        <w:t xml:space="preserve"> </w:t>
      </w:r>
      <w:r>
        <w:t>1)</w:t>
      </w:r>
    </w:p>
    <w:p w14:paraId="10372271" w14:textId="77777777" w:rsidR="0027485B" w:rsidRDefault="0027485B">
      <w:pPr>
        <w:pStyle w:val="BodyText"/>
        <w:spacing w:before="1"/>
        <w:rPr>
          <w:sz w:val="23"/>
        </w:rPr>
      </w:pPr>
    </w:p>
    <w:p w14:paraId="10372272" w14:textId="77777777" w:rsidR="0027485B" w:rsidRDefault="001D6D47">
      <w:pPr>
        <w:spacing w:before="1"/>
        <w:ind w:left="120"/>
        <w:rPr>
          <w:sz w:val="20"/>
        </w:rPr>
      </w:pPr>
      <w:r>
        <w:rPr>
          <w:sz w:val="20"/>
        </w:rPr>
        <w:t>Net-to-Gross</w:t>
      </w:r>
      <w:r>
        <w:rPr>
          <w:spacing w:val="-3"/>
          <w:sz w:val="20"/>
        </w:rPr>
        <w:t xml:space="preserve"> </w:t>
      </w:r>
      <w:r>
        <w:rPr>
          <w:sz w:val="20"/>
        </w:rPr>
        <w:t>Ratios</w:t>
      </w:r>
    </w:p>
    <w:p w14:paraId="10372273" w14:textId="77777777" w:rsidR="0027485B" w:rsidRDefault="0027485B">
      <w:pPr>
        <w:pStyle w:val="BodyText"/>
        <w:spacing w:before="4"/>
        <w:rPr>
          <w:sz w:val="6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6"/>
        <w:gridCol w:w="1168"/>
        <w:gridCol w:w="5759"/>
      </w:tblGrid>
      <w:tr w:rsidR="0027485B" w14:paraId="10372277" w14:textId="77777777">
        <w:trPr>
          <w:trHeight w:val="244"/>
        </w:trPr>
        <w:tc>
          <w:tcPr>
            <w:tcW w:w="2606" w:type="dxa"/>
            <w:shd w:val="clear" w:color="auto" w:fill="F1F1F1"/>
          </w:tcPr>
          <w:p w14:paraId="10372274" w14:textId="77777777" w:rsidR="0027485B" w:rsidRDefault="001D6D47">
            <w:pPr>
              <w:pStyle w:val="TableParagraph"/>
              <w:spacing w:before="1" w:line="223" w:lineRule="exact"/>
              <w:ind w:left="858" w:right="847"/>
              <w:jc w:val="center"/>
              <w:rPr>
                <w:sz w:val="20"/>
              </w:rPr>
            </w:pPr>
            <w:r>
              <w:rPr>
                <w:sz w:val="20"/>
              </w:rPr>
              <w:t>Parameter</w:t>
            </w:r>
          </w:p>
        </w:tc>
        <w:tc>
          <w:tcPr>
            <w:tcW w:w="1168" w:type="dxa"/>
            <w:shd w:val="clear" w:color="auto" w:fill="F1F1F1"/>
          </w:tcPr>
          <w:p w14:paraId="10372275" w14:textId="77777777" w:rsidR="0027485B" w:rsidRDefault="001D6D47">
            <w:pPr>
              <w:pStyle w:val="TableParagraph"/>
              <w:spacing w:before="1" w:line="223" w:lineRule="exact"/>
              <w:ind w:left="337" w:right="329"/>
              <w:jc w:val="center"/>
              <w:rPr>
                <w:sz w:val="20"/>
              </w:rPr>
            </w:pPr>
            <w:r>
              <w:rPr>
                <w:sz w:val="20"/>
              </w:rPr>
              <w:t>Value</w:t>
            </w:r>
          </w:p>
        </w:tc>
        <w:tc>
          <w:tcPr>
            <w:tcW w:w="5759" w:type="dxa"/>
            <w:shd w:val="clear" w:color="auto" w:fill="F1F1F1"/>
          </w:tcPr>
          <w:p w14:paraId="10372276" w14:textId="77777777" w:rsidR="0027485B" w:rsidRDefault="001D6D47">
            <w:pPr>
              <w:pStyle w:val="TableParagraph"/>
              <w:spacing w:before="1" w:line="223" w:lineRule="exact"/>
              <w:ind w:left="2585" w:right="2572"/>
              <w:jc w:val="center"/>
              <w:rPr>
                <w:sz w:val="20"/>
              </w:rPr>
            </w:pPr>
            <w:r>
              <w:rPr>
                <w:sz w:val="20"/>
              </w:rPr>
              <w:t>Source</w:t>
            </w:r>
          </w:p>
        </w:tc>
      </w:tr>
      <w:tr w:rsidR="0027485B" w14:paraId="1037227E" w14:textId="77777777">
        <w:trPr>
          <w:trHeight w:val="880"/>
        </w:trPr>
        <w:tc>
          <w:tcPr>
            <w:tcW w:w="2606" w:type="dxa"/>
          </w:tcPr>
          <w:p w14:paraId="10372278" w14:textId="77777777" w:rsidR="0027485B" w:rsidRDefault="0027485B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14:paraId="10372279" w14:textId="77777777" w:rsidR="0027485B" w:rsidRDefault="001D6D47">
            <w:pPr>
              <w:pStyle w:val="TableParagraph"/>
              <w:spacing w:before="0"/>
              <w:ind w:left="115"/>
              <w:rPr>
                <w:sz w:val="20"/>
              </w:rPr>
            </w:pPr>
            <w:r>
              <w:rPr>
                <w:sz w:val="20"/>
              </w:rPr>
              <w:t>FuelSubst-Default</w:t>
            </w:r>
          </w:p>
        </w:tc>
        <w:tc>
          <w:tcPr>
            <w:tcW w:w="1168" w:type="dxa"/>
          </w:tcPr>
          <w:p w14:paraId="1037227A" w14:textId="77777777" w:rsidR="0027485B" w:rsidRDefault="0027485B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14:paraId="1037227B" w14:textId="77777777" w:rsidR="0027485B" w:rsidRDefault="001D6D47">
            <w:pPr>
              <w:pStyle w:val="TableParagraph"/>
              <w:spacing w:before="0"/>
              <w:ind w:left="332" w:right="329"/>
              <w:jc w:val="center"/>
              <w:rPr>
                <w:sz w:val="20"/>
              </w:rPr>
            </w:pPr>
            <w:r>
              <w:rPr>
                <w:sz w:val="20"/>
              </w:rPr>
              <w:t>1.0</w:t>
            </w:r>
          </w:p>
        </w:tc>
        <w:tc>
          <w:tcPr>
            <w:tcW w:w="5759" w:type="dxa"/>
          </w:tcPr>
          <w:p w14:paraId="1037227C" w14:textId="77777777" w:rsidR="0027485B" w:rsidRDefault="001D6D47">
            <w:pPr>
              <w:pStyle w:val="TableParagraph"/>
              <w:spacing w:before="1"/>
              <w:ind w:left="116" w:right="204"/>
              <w:rPr>
                <w:i/>
                <w:sz w:val="18"/>
              </w:rPr>
            </w:pPr>
            <w:r>
              <w:rPr>
                <w:sz w:val="18"/>
              </w:rPr>
              <w:t xml:space="preserve">California Public Utilities Commission (CPUC). 2019. </w:t>
            </w:r>
            <w:r>
              <w:rPr>
                <w:i/>
                <w:sz w:val="18"/>
              </w:rPr>
              <w:t>Decision 19-08-009 in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the Order Instituting Rulemaking Concerning Energy Efficiency Rolling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Portfolios,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Policies,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Programs,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Evaluation,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and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Related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Issues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(R.13-11-005).</w:t>
            </w:r>
          </w:p>
          <w:p w14:paraId="1037227D" w14:textId="77777777" w:rsidR="0027485B" w:rsidRDefault="001D6D47">
            <w:pPr>
              <w:pStyle w:val="TableParagraph"/>
              <w:spacing w:before="0" w:line="200" w:lineRule="exact"/>
              <w:ind w:left="116"/>
              <w:rPr>
                <w:sz w:val="18"/>
              </w:rPr>
            </w:pPr>
            <w:r>
              <w:rPr>
                <w:sz w:val="18"/>
              </w:rPr>
              <w:t>Issued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August 5.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OP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1.</w:t>
            </w:r>
          </w:p>
        </w:tc>
      </w:tr>
    </w:tbl>
    <w:p w14:paraId="1037227F" w14:textId="77777777" w:rsidR="0027485B" w:rsidRDefault="0027485B">
      <w:pPr>
        <w:pStyle w:val="BodyText"/>
        <w:rPr>
          <w:sz w:val="20"/>
        </w:rPr>
      </w:pPr>
    </w:p>
    <w:p w14:paraId="10372280" w14:textId="77777777" w:rsidR="0027485B" w:rsidRDefault="0027485B">
      <w:pPr>
        <w:pStyle w:val="BodyText"/>
        <w:spacing w:before="6"/>
      </w:pPr>
    </w:p>
    <w:p w14:paraId="10372281" w14:textId="77777777" w:rsidR="0027485B" w:rsidRDefault="001D6D47">
      <w:pPr>
        <w:pStyle w:val="Heading1"/>
      </w:pPr>
      <w:bookmarkStart w:id="47" w:name="_TOC_250003"/>
      <w:r>
        <w:rPr>
          <w:color w:val="CFAB79"/>
        </w:rPr>
        <w:t>GROSS</w:t>
      </w:r>
      <w:r>
        <w:rPr>
          <w:color w:val="CFAB79"/>
          <w:spacing w:val="17"/>
        </w:rPr>
        <w:t xml:space="preserve"> </w:t>
      </w:r>
      <w:r>
        <w:rPr>
          <w:color w:val="CFAB79"/>
        </w:rPr>
        <w:t>SAVINGS</w:t>
      </w:r>
      <w:r>
        <w:rPr>
          <w:color w:val="CFAB79"/>
          <w:spacing w:val="18"/>
        </w:rPr>
        <w:t xml:space="preserve"> </w:t>
      </w:r>
      <w:r>
        <w:rPr>
          <w:color w:val="CFAB79"/>
        </w:rPr>
        <w:t>INSTALLATION</w:t>
      </w:r>
      <w:r>
        <w:rPr>
          <w:color w:val="CFAB79"/>
          <w:spacing w:val="21"/>
        </w:rPr>
        <w:t xml:space="preserve"> </w:t>
      </w:r>
      <w:r>
        <w:rPr>
          <w:color w:val="CFAB79"/>
        </w:rPr>
        <w:t>ADJUSTMENT</w:t>
      </w:r>
      <w:r>
        <w:rPr>
          <w:color w:val="CFAB79"/>
          <w:spacing w:val="18"/>
        </w:rPr>
        <w:t xml:space="preserve"> </w:t>
      </w:r>
      <w:bookmarkEnd w:id="47"/>
      <w:r>
        <w:rPr>
          <w:color w:val="CFAB79"/>
        </w:rPr>
        <w:t>(GSIA)</w:t>
      </w:r>
    </w:p>
    <w:p w14:paraId="10372282" w14:textId="77777777" w:rsidR="0027485B" w:rsidRDefault="001D6D47">
      <w:pPr>
        <w:pStyle w:val="BodyText"/>
        <w:spacing w:before="115"/>
        <w:ind w:left="120" w:right="282"/>
      </w:pPr>
      <w:r>
        <w:t>The gross savings installation adjustment (GSIA) rate represents the ratio of the number of verified</w:t>
      </w:r>
      <w:r>
        <w:rPr>
          <w:spacing w:val="1"/>
        </w:rPr>
        <w:t xml:space="preserve"> </w:t>
      </w:r>
      <w:r>
        <w:t>installations of the measure to the number of claimed installations reported by the utility. This factor</w:t>
      </w:r>
      <w:r>
        <w:rPr>
          <w:spacing w:val="1"/>
        </w:rPr>
        <w:t xml:space="preserve"> </w:t>
      </w:r>
      <w:r>
        <w:t>varies by end use, sector, technology, application, and delivery method. This GSIA rate is the current</w:t>
      </w:r>
      <w:r>
        <w:rPr>
          <w:spacing w:val="1"/>
        </w:rPr>
        <w:t xml:space="preserve"> </w:t>
      </w:r>
      <w:r>
        <w:t>“default”</w:t>
      </w:r>
      <w:r>
        <w:rPr>
          <w:spacing w:val="-1"/>
        </w:rPr>
        <w:t xml:space="preserve"> </w:t>
      </w:r>
      <w:r>
        <w:t>rate</w:t>
      </w:r>
      <w:r>
        <w:rPr>
          <w:spacing w:val="-1"/>
        </w:rPr>
        <w:t xml:space="preserve"> </w:t>
      </w:r>
      <w:r>
        <w:t>specified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measures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which an</w:t>
      </w:r>
      <w:r>
        <w:rPr>
          <w:spacing w:val="-4"/>
        </w:rPr>
        <w:t xml:space="preserve"> </w:t>
      </w:r>
      <w:r>
        <w:t>alternative</w:t>
      </w:r>
      <w:r>
        <w:rPr>
          <w:spacing w:val="-1"/>
        </w:rPr>
        <w:t xml:space="preserve"> </w:t>
      </w:r>
      <w:r>
        <w:t>GSIA</w:t>
      </w:r>
      <w:r>
        <w:rPr>
          <w:spacing w:val="-3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estimated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approved.</w:t>
      </w:r>
    </w:p>
    <w:p w14:paraId="10372283" w14:textId="77777777" w:rsidR="0027485B" w:rsidRDefault="0027485B">
      <w:pPr>
        <w:pStyle w:val="BodyText"/>
        <w:spacing w:before="3"/>
        <w:rPr>
          <w:sz w:val="23"/>
        </w:rPr>
      </w:pPr>
    </w:p>
    <w:p w14:paraId="10372284" w14:textId="77777777" w:rsidR="0027485B" w:rsidRDefault="001D6D47">
      <w:pPr>
        <w:ind w:left="120"/>
        <w:rPr>
          <w:sz w:val="20"/>
        </w:rPr>
      </w:pPr>
      <w:r>
        <w:rPr>
          <w:sz w:val="20"/>
        </w:rPr>
        <w:t>Gross</w:t>
      </w:r>
      <w:r>
        <w:rPr>
          <w:spacing w:val="-3"/>
          <w:sz w:val="20"/>
        </w:rPr>
        <w:t xml:space="preserve"> </w:t>
      </w:r>
      <w:r>
        <w:rPr>
          <w:sz w:val="20"/>
        </w:rPr>
        <w:t>Savings</w:t>
      </w:r>
      <w:r>
        <w:rPr>
          <w:spacing w:val="-3"/>
          <w:sz w:val="20"/>
        </w:rPr>
        <w:t xml:space="preserve"> </w:t>
      </w:r>
      <w:r>
        <w:rPr>
          <w:sz w:val="20"/>
        </w:rPr>
        <w:t>Installation</w:t>
      </w:r>
      <w:r>
        <w:rPr>
          <w:spacing w:val="-2"/>
          <w:sz w:val="20"/>
        </w:rPr>
        <w:t xml:space="preserve"> </w:t>
      </w:r>
      <w:r>
        <w:rPr>
          <w:sz w:val="20"/>
        </w:rPr>
        <w:t>Adjustment</w:t>
      </w:r>
      <w:r>
        <w:rPr>
          <w:spacing w:val="-4"/>
          <w:sz w:val="20"/>
        </w:rPr>
        <w:t xml:space="preserve"> </w:t>
      </w:r>
      <w:r>
        <w:rPr>
          <w:sz w:val="20"/>
        </w:rPr>
        <w:t>Rates</w:t>
      </w:r>
    </w:p>
    <w:p w14:paraId="10372285" w14:textId="77777777" w:rsidR="0027485B" w:rsidRDefault="0027485B">
      <w:pPr>
        <w:pStyle w:val="BodyText"/>
        <w:spacing w:before="5"/>
        <w:rPr>
          <w:sz w:val="6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1440"/>
        <w:gridCol w:w="5671"/>
      </w:tblGrid>
      <w:tr w:rsidR="0027485B" w14:paraId="10372289" w14:textId="77777777">
        <w:trPr>
          <w:trHeight w:val="244"/>
        </w:trPr>
        <w:tc>
          <w:tcPr>
            <w:tcW w:w="2335" w:type="dxa"/>
            <w:shd w:val="clear" w:color="auto" w:fill="F1F1F1"/>
          </w:tcPr>
          <w:p w14:paraId="10372286" w14:textId="77777777" w:rsidR="0027485B" w:rsidRDefault="001D6D47">
            <w:pPr>
              <w:pStyle w:val="TableParagraph"/>
              <w:spacing w:before="1" w:line="223" w:lineRule="exact"/>
              <w:ind w:left="741"/>
              <w:rPr>
                <w:sz w:val="20"/>
              </w:rPr>
            </w:pPr>
            <w:r>
              <w:rPr>
                <w:sz w:val="20"/>
              </w:rPr>
              <w:t>Parameter</w:t>
            </w:r>
          </w:p>
        </w:tc>
        <w:tc>
          <w:tcPr>
            <w:tcW w:w="1440" w:type="dxa"/>
            <w:shd w:val="clear" w:color="auto" w:fill="F1F1F1"/>
          </w:tcPr>
          <w:p w14:paraId="10372287" w14:textId="77777777" w:rsidR="0027485B" w:rsidRDefault="001D6D47">
            <w:pPr>
              <w:pStyle w:val="TableParagraph"/>
              <w:spacing w:before="1" w:line="223" w:lineRule="exact"/>
              <w:ind w:left="511" w:right="500"/>
              <w:jc w:val="center"/>
              <w:rPr>
                <w:sz w:val="20"/>
              </w:rPr>
            </w:pPr>
            <w:r>
              <w:rPr>
                <w:sz w:val="20"/>
              </w:rPr>
              <w:t>GSIA</w:t>
            </w:r>
          </w:p>
        </w:tc>
        <w:tc>
          <w:tcPr>
            <w:tcW w:w="5671" w:type="dxa"/>
            <w:shd w:val="clear" w:color="auto" w:fill="F1F1F1"/>
          </w:tcPr>
          <w:p w14:paraId="10372288" w14:textId="77777777" w:rsidR="0027485B" w:rsidRDefault="001D6D47">
            <w:pPr>
              <w:pStyle w:val="TableParagraph"/>
              <w:spacing w:before="1" w:line="223" w:lineRule="exact"/>
              <w:ind w:left="2538" w:right="2530"/>
              <w:jc w:val="center"/>
              <w:rPr>
                <w:sz w:val="20"/>
              </w:rPr>
            </w:pPr>
            <w:r>
              <w:rPr>
                <w:sz w:val="20"/>
              </w:rPr>
              <w:t>Source</w:t>
            </w:r>
          </w:p>
        </w:tc>
      </w:tr>
      <w:tr w:rsidR="0027485B" w14:paraId="1037228E" w14:textId="77777777">
        <w:trPr>
          <w:trHeight w:val="438"/>
        </w:trPr>
        <w:tc>
          <w:tcPr>
            <w:tcW w:w="2335" w:type="dxa"/>
          </w:tcPr>
          <w:p w14:paraId="1037228A" w14:textId="77777777" w:rsidR="0027485B" w:rsidRDefault="001D6D47">
            <w:pPr>
              <w:pStyle w:val="TableParagraph"/>
              <w:spacing w:before="97"/>
              <w:ind w:left="115"/>
              <w:rPr>
                <w:sz w:val="20"/>
              </w:rPr>
            </w:pPr>
            <w:r>
              <w:rPr>
                <w:sz w:val="20"/>
              </w:rPr>
              <w:t>GSIA</w:t>
            </w:r>
          </w:p>
        </w:tc>
        <w:tc>
          <w:tcPr>
            <w:tcW w:w="1440" w:type="dxa"/>
          </w:tcPr>
          <w:p w14:paraId="1037228B" w14:textId="77777777" w:rsidR="0027485B" w:rsidRDefault="001D6D47">
            <w:pPr>
              <w:pStyle w:val="TableParagraph"/>
              <w:spacing w:before="97"/>
              <w:ind w:left="509" w:right="500"/>
              <w:jc w:val="center"/>
              <w:rPr>
                <w:sz w:val="20"/>
              </w:rPr>
            </w:pPr>
            <w:r>
              <w:rPr>
                <w:sz w:val="20"/>
              </w:rPr>
              <w:t>1.0</w:t>
            </w:r>
          </w:p>
        </w:tc>
        <w:tc>
          <w:tcPr>
            <w:tcW w:w="5671" w:type="dxa"/>
          </w:tcPr>
          <w:p w14:paraId="1037228C" w14:textId="77777777" w:rsidR="0027485B" w:rsidRDefault="001D6D47">
            <w:pPr>
              <w:pStyle w:val="TableParagraph"/>
              <w:spacing w:before="0" w:line="219" w:lineRule="exact"/>
              <w:ind w:left="115"/>
              <w:rPr>
                <w:i/>
                <w:sz w:val="18"/>
              </w:rPr>
            </w:pPr>
            <w:r>
              <w:rPr>
                <w:sz w:val="18"/>
              </w:rPr>
              <w:t>California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Public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Utilities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Commission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(CPUC),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Energy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Division.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2013.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Energy</w:t>
            </w:r>
          </w:p>
          <w:p w14:paraId="1037228D" w14:textId="77777777" w:rsidR="0027485B" w:rsidRDefault="001D6D47">
            <w:pPr>
              <w:pStyle w:val="TableParagraph"/>
              <w:spacing w:before="1" w:line="199" w:lineRule="exact"/>
              <w:ind w:left="115"/>
              <w:rPr>
                <w:sz w:val="18"/>
              </w:rPr>
            </w:pPr>
            <w:r>
              <w:rPr>
                <w:i/>
                <w:sz w:val="18"/>
              </w:rPr>
              <w:t>Efficiency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Policy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Manual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Version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5</w:t>
            </w:r>
            <w:r>
              <w:rPr>
                <w:sz w:val="18"/>
              </w:rPr>
              <w:t>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31.</w:t>
            </w:r>
          </w:p>
        </w:tc>
      </w:tr>
    </w:tbl>
    <w:p w14:paraId="1037228F" w14:textId="77777777" w:rsidR="0027485B" w:rsidRDefault="0027485B">
      <w:pPr>
        <w:pStyle w:val="BodyText"/>
        <w:rPr>
          <w:sz w:val="20"/>
        </w:rPr>
      </w:pPr>
    </w:p>
    <w:p w14:paraId="10372290" w14:textId="77777777" w:rsidR="0027485B" w:rsidRDefault="0027485B">
      <w:pPr>
        <w:pStyle w:val="BodyText"/>
        <w:spacing w:before="9"/>
        <w:rPr>
          <w:sz w:val="20"/>
        </w:rPr>
      </w:pPr>
    </w:p>
    <w:p w14:paraId="10372291" w14:textId="77777777" w:rsidR="0027485B" w:rsidRDefault="001D6D47">
      <w:pPr>
        <w:pStyle w:val="Heading1"/>
      </w:pPr>
      <w:bookmarkStart w:id="48" w:name="_TOC_250002"/>
      <w:r>
        <w:rPr>
          <w:color w:val="CFAB79"/>
        </w:rPr>
        <w:t>NON-ENERGY</w:t>
      </w:r>
      <w:r>
        <w:rPr>
          <w:color w:val="CFAB79"/>
          <w:spacing w:val="34"/>
        </w:rPr>
        <w:t xml:space="preserve"> </w:t>
      </w:r>
      <w:bookmarkEnd w:id="48"/>
      <w:r>
        <w:rPr>
          <w:color w:val="CFAB79"/>
        </w:rPr>
        <w:t>IMPACTS</w:t>
      </w:r>
    </w:p>
    <w:p w14:paraId="10372292" w14:textId="77777777" w:rsidR="0027485B" w:rsidRDefault="001D6D47">
      <w:pPr>
        <w:pStyle w:val="BodyText"/>
        <w:spacing w:before="115"/>
        <w:ind w:left="120" w:right="287"/>
      </w:pPr>
      <w:r>
        <w:t>The measures in this workpaper having passed the fuel substitution test reduce the environmental impact</w:t>
      </w:r>
      <w:r>
        <w:rPr>
          <w:spacing w:val="-47"/>
        </w:rPr>
        <w:t xml:space="preserve"> </w:t>
      </w:r>
      <w:r>
        <w:rPr>
          <w:position w:val="2"/>
        </w:rPr>
        <w:t>by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decreasing CO</w:t>
      </w:r>
      <w:r>
        <w:rPr>
          <w:sz w:val="14"/>
        </w:rPr>
        <w:t>2</w:t>
      </w:r>
      <w:r>
        <w:rPr>
          <w:spacing w:val="14"/>
          <w:sz w:val="14"/>
        </w:rPr>
        <w:t xml:space="preserve"> </w:t>
      </w:r>
      <w:r>
        <w:rPr>
          <w:position w:val="2"/>
        </w:rPr>
        <w:t>emissions.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These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measure</w:t>
      </w:r>
      <w:r>
        <w:rPr>
          <w:spacing w:val="1"/>
          <w:position w:val="2"/>
        </w:rPr>
        <w:t xml:space="preserve"> </w:t>
      </w:r>
      <w:r>
        <w:rPr>
          <w:position w:val="2"/>
        </w:rPr>
        <w:t>help align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with the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state’s decarbonizing goals.</w:t>
      </w:r>
    </w:p>
    <w:p w14:paraId="10372293" w14:textId="77777777" w:rsidR="0027485B" w:rsidRDefault="0027485B">
      <w:pPr>
        <w:pStyle w:val="BodyText"/>
        <w:rPr>
          <w:sz w:val="20"/>
        </w:rPr>
      </w:pPr>
    </w:p>
    <w:p w14:paraId="10372294" w14:textId="77777777" w:rsidR="0027485B" w:rsidRDefault="0027485B">
      <w:pPr>
        <w:pStyle w:val="BodyText"/>
        <w:rPr>
          <w:sz w:val="20"/>
        </w:rPr>
      </w:pPr>
    </w:p>
    <w:p w14:paraId="10372295" w14:textId="77777777" w:rsidR="0027485B" w:rsidRDefault="0027485B">
      <w:pPr>
        <w:pStyle w:val="BodyText"/>
        <w:rPr>
          <w:sz w:val="20"/>
        </w:rPr>
      </w:pPr>
    </w:p>
    <w:p w14:paraId="10372296" w14:textId="77777777" w:rsidR="0027485B" w:rsidRDefault="0027485B">
      <w:pPr>
        <w:pStyle w:val="BodyText"/>
        <w:rPr>
          <w:sz w:val="20"/>
        </w:rPr>
      </w:pPr>
    </w:p>
    <w:p w14:paraId="10372297" w14:textId="77777777" w:rsidR="0027485B" w:rsidRDefault="0027485B">
      <w:pPr>
        <w:pStyle w:val="BodyText"/>
        <w:rPr>
          <w:sz w:val="20"/>
        </w:rPr>
      </w:pPr>
    </w:p>
    <w:p w14:paraId="10372298" w14:textId="77777777" w:rsidR="0027485B" w:rsidRDefault="00796EE8">
      <w:pPr>
        <w:pStyle w:val="BodyText"/>
        <w:spacing w:before="3"/>
        <w:rPr>
          <w:sz w:val="20"/>
        </w:rPr>
      </w:pPr>
      <w:r>
        <w:pict w14:anchorId="103722F4">
          <v:rect id="docshape18" o:spid="_x0000_s1026" style="position:absolute;margin-left:1in;margin-top:13.55pt;width:2in;height:.7pt;z-index:-15724032;mso-wrap-distance-left:0;mso-wrap-distance-right:0;mso-position-horizontal-relative:page" fillcolor="black" stroked="f">
            <w10:wrap type="topAndBottom" anchorx="page"/>
          </v:rect>
        </w:pict>
      </w:r>
    </w:p>
    <w:p w14:paraId="10372299" w14:textId="77777777" w:rsidR="0027485B" w:rsidRDefault="0027485B">
      <w:pPr>
        <w:pStyle w:val="BodyText"/>
        <w:rPr>
          <w:sz w:val="20"/>
        </w:rPr>
      </w:pPr>
    </w:p>
    <w:p w14:paraId="1037229A" w14:textId="77777777" w:rsidR="0027485B" w:rsidRDefault="0027485B">
      <w:pPr>
        <w:pStyle w:val="BodyText"/>
        <w:spacing w:before="4"/>
        <w:rPr>
          <w:sz w:val="24"/>
        </w:rPr>
      </w:pPr>
    </w:p>
    <w:p w14:paraId="1037229B" w14:textId="77777777" w:rsidR="0027485B" w:rsidRDefault="001D6D47">
      <w:pPr>
        <w:spacing w:before="70"/>
        <w:ind w:left="120"/>
        <w:rPr>
          <w:sz w:val="18"/>
        </w:rPr>
      </w:pPr>
      <w:bookmarkStart w:id="49" w:name="_bookmark24"/>
      <w:bookmarkEnd w:id="49"/>
      <w:r>
        <w:rPr>
          <w:position w:val="5"/>
          <w:sz w:val="12"/>
        </w:rPr>
        <w:t>25</w:t>
      </w:r>
      <w:r>
        <w:rPr>
          <w:spacing w:val="9"/>
          <w:position w:val="5"/>
          <w:sz w:val="12"/>
        </w:rPr>
        <w:t xml:space="preserve"> </w:t>
      </w:r>
      <w:r>
        <w:rPr>
          <w:sz w:val="18"/>
        </w:rPr>
        <w:t>Southern</w:t>
      </w:r>
      <w:r>
        <w:rPr>
          <w:spacing w:val="-4"/>
          <w:sz w:val="18"/>
        </w:rPr>
        <w:t xml:space="preserve"> </w:t>
      </w:r>
      <w:r>
        <w:rPr>
          <w:sz w:val="18"/>
        </w:rPr>
        <w:t>California</w:t>
      </w:r>
      <w:r>
        <w:rPr>
          <w:spacing w:val="-4"/>
          <w:sz w:val="18"/>
        </w:rPr>
        <w:t xml:space="preserve"> </w:t>
      </w:r>
      <w:r>
        <w:rPr>
          <w:sz w:val="18"/>
        </w:rPr>
        <w:t>Edison</w:t>
      </w:r>
      <w:r>
        <w:rPr>
          <w:spacing w:val="-3"/>
          <w:sz w:val="18"/>
        </w:rPr>
        <w:t xml:space="preserve"> </w:t>
      </w:r>
      <w:r>
        <w:rPr>
          <w:sz w:val="18"/>
        </w:rPr>
        <w:t>(SCE).</w:t>
      </w:r>
      <w:r>
        <w:rPr>
          <w:spacing w:val="-4"/>
          <w:sz w:val="18"/>
        </w:rPr>
        <w:t xml:space="preserve"> </w:t>
      </w:r>
      <w:r>
        <w:rPr>
          <w:sz w:val="18"/>
        </w:rPr>
        <w:t>2019.</w:t>
      </w:r>
      <w:r>
        <w:rPr>
          <w:spacing w:val="-4"/>
          <w:sz w:val="18"/>
        </w:rPr>
        <w:t xml:space="preserve"> </w:t>
      </w:r>
      <w:r>
        <w:rPr>
          <w:sz w:val="18"/>
        </w:rPr>
        <w:t>“SWHC045-01</w:t>
      </w:r>
      <w:r>
        <w:rPr>
          <w:spacing w:val="-4"/>
          <w:sz w:val="18"/>
        </w:rPr>
        <w:t xml:space="preserve"> </w:t>
      </w:r>
      <w:r>
        <w:rPr>
          <w:sz w:val="18"/>
        </w:rPr>
        <w:t>Heat</w:t>
      </w:r>
      <w:r>
        <w:rPr>
          <w:spacing w:val="-2"/>
          <w:sz w:val="18"/>
        </w:rPr>
        <w:t xml:space="preserve"> </w:t>
      </w:r>
      <w:r>
        <w:rPr>
          <w:sz w:val="18"/>
        </w:rPr>
        <w:t>Pump</w:t>
      </w:r>
      <w:r>
        <w:rPr>
          <w:spacing w:val="-1"/>
          <w:sz w:val="18"/>
        </w:rPr>
        <w:t xml:space="preserve"> </w:t>
      </w:r>
      <w:r>
        <w:rPr>
          <w:sz w:val="18"/>
        </w:rPr>
        <w:t>HVAC,</w:t>
      </w:r>
      <w:r>
        <w:rPr>
          <w:spacing w:val="-4"/>
          <w:sz w:val="18"/>
        </w:rPr>
        <w:t xml:space="preserve"> </w:t>
      </w:r>
      <w:r>
        <w:rPr>
          <w:sz w:val="18"/>
        </w:rPr>
        <w:t>Residential</w:t>
      </w:r>
      <w:r>
        <w:rPr>
          <w:spacing w:val="-2"/>
          <w:sz w:val="18"/>
        </w:rPr>
        <w:t xml:space="preserve"> </w:t>
      </w:r>
      <w:r>
        <w:rPr>
          <w:sz w:val="18"/>
        </w:rPr>
        <w:t>-Calculations.xlsx.”</w:t>
      </w:r>
      <w:r>
        <w:rPr>
          <w:spacing w:val="-3"/>
          <w:sz w:val="18"/>
        </w:rPr>
        <w:t xml:space="preserve"> </w:t>
      </w:r>
      <w:r>
        <w:rPr>
          <w:sz w:val="18"/>
        </w:rPr>
        <w:t>See</w:t>
      </w:r>
      <w:r>
        <w:rPr>
          <w:spacing w:val="-4"/>
          <w:sz w:val="18"/>
        </w:rPr>
        <w:t xml:space="preserve"> </w:t>
      </w:r>
      <w:r>
        <w:rPr>
          <w:sz w:val="18"/>
        </w:rPr>
        <w:t>Cost</w:t>
      </w:r>
      <w:r>
        <w:rPr>
          <w:spacing w:val="-2"/>
          <w:sz w:val="18"/>
        </w:rPr>
        <w:t xml:space="preserve"> </w:t>
      </w:r>
      <w:r>
        <w:rPr>
          <w:sz w:val="18"/>
        </w:rPr>
        <w:t>Analysis</w:t>
      </w:r>
      <w:r>
        <w:rPr>
          <w:spacing w:val="-3"/>
          <w:sz w:val="18"/>
        </w:rPr>
        <w:t xml:space="preserve"> </w:t>
      </w:r>
      <w:r>
        <w:rPr>
          <w:sz w:val="18"/>
        </w:rPr>
        <w:t>tab.</w:t>
      </w:r>
    </w:p>
    <w:p w14:paraId="1037229C" w14:textId="77777777" w:rsidR="0027485B" w:rsidRDefault="001D6D47">
      <w:pPr>
        <w:spacing w:before="115"/>
        <w:ind w:left="120"/>
        <w:rPr>
          <w:sz w:val="18"/>
        </w:rPr>
      </w:pPr>
      <w:bookmarkStart w:id="50" w:name="_bookmark25"/>
      <w:bookmarkEnd w:id="50"/>
      <w:r>
        <w:rPr>
          <w:position w:val="8"/>
          <w:sz w:val="14"/>
        </w:rPr>
        <w:t>26</w:t>
      </w:r>
      <w:r>
        <w:rPr>
          <w:spacing w:val="15"/>
          <w:position w:val="8"/>
          <w:sz w:val="14"/>
        </w:rPr>
        <w:t xml:space="preserve"> </w:t>
      </w:r>
      <w:r>
        <w:rPr>
          <w:sz w:val="18"/>
        </w:rPr>
        <w:t>Gordian</w:t>
      </w:r>
      <w:r>
        <w:rPr>
          <w:spacing w:val="-2"/>
          <w:sz w:val="18"/>
        </w:rPr>
        <w:t xml:space="preserve"> </w:t>
      </w:r>
      <w:r>
        <w:rPr>
          <w:sz w:val="18"/>
        </w:rPr>
        <w:t>Group,</w:t>
      </w:r>
      <w:r>
        <w:rPr>
          <w:spacing w:val="-3"/>
          <w:sz w:val="18"/>
        </w:rPr>
        <w:t xml:space="preserve"> </w:t>
      </w:r>
      <w:r>
        <w:rPr>
          <w:sz w:val="18"/>
        </w:rPr>
        <w:t>Inc.</w:t>
      </w:r>
      <w:r>
        <w:rPr>
          <w:spacing w:val="-3"/>
          <w:sz w:val="18"/>
        </w:rPr>
        <w:t xml:space="preserve"> </w:t>
      </w:r>
      <w:r>
        <w:rPr>
          <w:sz w:val="18"/>
        </w:rPr>
        <w:t>(n.d.)</w:t>
      </w:r>
      <w:r>
        <w:rPr>
          <w:spacing w:val="-2"/>
          <w:sz w:val="18"/>
        </w:rPr>
        <w:t xml:space="preserve"> </w:t>
      </w:r>
      <w:r>
        <w:rPr>
          <w:sz w:val="18"/>
        </w:rPr>
        <w:t>"RSMeans</w:t>
      </w:r>
      <w:r>
        <w:rPr>
          <w:spacing w:val="-2"/>
          <w:sz w:val="18"/>
        </w:rPr>
        <w:t xml:space="preserve"> </w:t>
      </w:r>
      <w:r>
        <w:rPr>
          <w:sz w:val="18"/>
        </w:rPr>
        <w:t>Data</w:t>
      </w:r>
      <w:r>
        <w:rPr>
          <w:spacing w:val="-3"/>
          <w:sz w:val="18"/>
        </w:rPr>
        <w:t xml:space="preserve"> </w:t>
      </w:r>
      <w:r>
        <w:rPr>
          <w:sz w:val="18"/>
        </w:rPr>
        <w:t>Online."</w:t>
      </w:r>
      <w:r>
        <w:rPr>
          <w:spacing w:val="-1"/>
          <w:sz w:val="18"/>
        </w:rPr>
        <w:t xml:space="preserve"> </w:t>
      </w:r>
      <w:r>
        <w:rPr>
          <w:sz w:val="18"/>
        </w:rPr>
        <w:t>Residential</w:t>
      </w:r>
      <w:r>
        <w:rPr>
          <w:spacing w:val="-1"/>
          <w:sz w:val="18"/>
        </w:rPr>
        <w:t xml:space="preserve"> </w:t>
      </w:r>
      <w:r>
        <w:rPr>
          <w:sz w:val="18"/>
        </w:rPr>
        <w:t>Costs</w:t>
      </w:r>
      <w:r>
        <w:rPr>
          <w:spacing w:val="-2"/>
          <w:sz w:val="18"/>
        </w:rPr>
        <w:t xml:space="preserve"> </w:t>
      </w:r>
      <w:r>
        <w:rPr>
          <w:sz w:val="18"/>
        </w:rPr>
        <w:t>2019.</w:t>
      </w:r>
    </w:p>
    <w:p w14:paraId="1037229D" w14:textId="77777777" w:rsidR="0027485B" w:rsidRDefault="001D6D47">
      <w:pPr>
        <w:spacing w:before="130"/>
        <w:ind w:left="119" w:right="395"/>
        <w:rPr>
          <w:sz w:val="18"/>
        </w:rPr>
      </w:pPr>
      <w:bookmarkStart w:id="51" w:name="_bookmark26"/>
      <w:bookmarkEnd w:id="51"/>
      <w:r>
        <w:rPr>
          <w:position w:val="5"/>
          <w:sz w:val="12"/>
        </w:rPr>
        <w:t xml:space="preserve">27 </w:t>
      </w:r>
      <w:r>
        <w:rPr>
          <w:sz w:val="18"/>
        </w:rPr>
        <w:t xml:space="preserve">California Public Utilities Commission (CPUC). 2019. </w:t>
      </w:r>
      <w:r>
        <w:rPr>
          <w:i/>
          <w:sz w:val="18"/>
        </w:rPr>
        <w:t>Decision 19-08-009 in the Order Instituting Rulemaking Concerning Energy</w:t>
      </w:r>
      <w:r>
        <w:rPr>
          <w:i/>
          <w:spacing w:val="-38"/>
          <w:sz w:val="18"/>
        </w:rPr>
        <w:t xml:space="preserve"> </w:t>
      </w:r>
      <w:r>
        <w:rPr>
          <w:i/>
          <w:sz w:val="18"/>
        </w:rPr>
        <w:t>Efficiency Rolling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Portfolios,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Policies,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Programs,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Evaluation,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and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Related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Issues (R.13-11-005).</w:t>
      </w:r>
      <w:r>
        <w:rPr>
          <w:i/>
          <w:spacing w:val="-2"/>
          <w:sz w:val="18"/>
        </w:rPr>
        <w:t xml:space="preserve"> </w:t>
      </w:r>
      <w:r>
        <w:rPr>
          <w:sz w:val="18"/>
        </w:rPr>
        <w:t>Issued</w:t>
      </w:r>
      <w:r>
        <w:rPr>
          <w:spacing w:val="2"/>
          <w:sz w:val="18"/>
        </w:rPr>
        <w:t xml:space="preserve"> </w:t>
      </w:r>
      <w:r>
        <w:rPr>
          <w:sz w:val="18"/>
        </w:rPr>
        <w:t>August 5.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1"/>
          <w:sz w:val="18"/>
        </w:rPr>
        <w:t xml:space="preserve"> </w:t>
      </w:r>
      <w:r>
        <w:rPr>
          <w:sz w:val="18"/>
        </w:rPr>
        <w:t>1.</w:t>
      </w:r>
    </w:p>
    <w:p w14:paraId="1037229E" w14:textId="77777777" w:rsidR="0027485B" w:rsidRDefault="0027485B">
      <w:pPr>
        <w:rPr>
          <w:sz w:val="18"/>
        </w:rPr>
        <w:sectPr w:rsidR="0027485B">
          <w:pgSz w:w="12240" w:h="15840"/>
          <w:pgMar w:top="1220" w:right="1140" w:bottom="1320" w:left="1320" w:header="858" w:footer="1129" w:gutter="0"/>
          <w:cols w:space="720"/>
        </w:sectPr>
      </w:pPr>
    </w:p>
    <w:p w14:paraId="1037229F" w14:textId="77777777" w:rsidR="0027485B" w:rsidRDefault="0027485B">
      <w:pPr>
        <w:pStyle w:val="BodyText"/>
        <w:spacing w:before="2"/>
        <w:rPr>
          <w:sz w:val="21"/>
        </w:rPr>
      </w:pPr>
    </w:p>
    <w:p w14:paraId="103722A0" w14:textId="77777777" w:rsidR="0027485B" w:rsidRDefault="001D6D47">
      <w:pPr>
        <w:pStyle w:val="Heading1"/>
        <w:spacing w:before="52"/>
      </w:pPr>
      <w:bookmarkStart w:id="52" w:name="_TOC_250001"/>
      <w:r>
        <w:rPr>
          <w:color w:val="CFAB79"/>
        </w:rPr>
        <w:t>DEER</w:t>
      </w:r>
      <w:r>
        <w:rPr>
          <w:color w:val="CFAB79"/>
          <w:spacing w:val="21"/>
        </w:rPr>
        <w:t xml:space="preserve"> </w:t>
      </w:r>
      <w:r>
        <w:rPr>
          <w:color w:val="CFAB79"/>
        </w:rPr>
        <w:t>DIFFERENCES</w:t>
      </w:r>
      <w:r>
        <w:rPr>
          <w:color w:val="CFAB79"/>
          <w:spacing w:val="21"/>
        </w:rPr>
        <w:t xml:space="preserve"> </w:t>
      </w:r>
      <w:bookmarkEnd w:id="52"/>
      <w:r>
        <w:rPr>
          <w:color w:val="CFAB79"/>
        </w:rPr>
        <w:t>ANALYSIS</w:t>
      </w:r>
    </w:p>
    <w:p w14:paraId="103722A1" w14:textId="77777777" w:rsidR="0027485B" w:rsidRDefault="001D6D47">
      <w:pPr>
        <w:pStyle w:val="BodyText"/>
        <w:spacing w:before="115"/>
        <w:ind w:left="119" w:right="700"/>
      </w:pPr>
      <w:r>
        <w:t>This section provides a summary of Database for Energy Efficient Resources (DEER) -based inputs and</w:t>
      </w:r>
      <w:r>
        <w:rPr>
          <w:spacing w:val="-47"/>
        </w:rPr>
        <w:t xml:space="preserve"> </w:t>
      </w:r>
      <w:r>
        <w:t>methods, and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rationale</w:t>
      </w:r>
      <w:r>
        <w:rPr>
          <w:spacing w:val="-3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inputs and</w:t>
      </w:r>
      <w:r>
        <w:rPr>
          <w:spacing w:val="1"/>
        </w:rPr>
        <w:t xml:space="preserve"> </w:t>
      </w:r>
      <w:r>
        <w:t>methods</w:t>
      </w:r>
      <w:r>
        <w:rPr>
          <w:spacing w:val="-2"/>
        </w:rPr>
        <w:t xml:space="preserve"> </w:t>
      </w:r>
      <w:r>
        <w:t>that are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DEER-based.</w:t>
      </w:r>
    </w:p>
    <w:p w14:paraId="103722A2" w14:textId="77777777" w:rsidR="0027485B" w:rsidRDefault="0027485B">
      <w:pPr>
        <w:pStyle w:val="BodyText"/>
        <w:spacing w:before="2"/>
        <w:rPr>
          <w:sz w:val="23"/>
        </w:rPr>
      </w:pPr>
    </w:p>
    <w:p w14:paraId="103722A3" w14:textId="77777777" w:rsidR="0027485B" w:rsidRDefault="001D6D47">
      <w:pPr>
        <w:spacing w:before="1"/>
        <w:ind w:left="120"/>
        <w:rPr>
          <w:sz w:val="20"/>
        </w:rPr>
      </w:pPr>
      <w:r>
        <w:rPr>
          <w:sz w:val="20"/>
        </w:rPr>
        <w:t>DEER</w:t>
      </w:r>
      <w:r>
        <w:rPr>
          <w:spacing w:val="-4"/>
          <w:sz w:val="20"/>
        </w:rPr>
        <w:t xml:space="preserve"> </w:t>
      </w:r>
      <w:r>
        <w:rPr>
          <w:sz w:val="20"/>
        </w:rPr>
        <w:t>Difference</w:t>
      </w:r>
      <w:r>
        <w:rPr>
          <w:spacing w:val="-2"/>
          <w:sz w:val="20"/>
        </w:rPr>
        <w:t xml:space="preserve"> </w:t>
      </w:r>
      <w:r>
        <w:rPr>
          <w:sz w:val="20"/>
        </w:rPr>
        <w:t>Summary</w:t>
      </w:r>
    </w:p>
    <w:p w14:paraId="103722A4" w14:textId="77777777" w:rsidR="0027485B" w:rsidRDefault="0027485B">
      <w:pPr>
        <w:pStyle w:val="BodyText"/>
        <w:spacing w:before="5"/>
        <w:rPr>
          <w:sz w:val="6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5"/>
        <w:gridCol w:w="6115"/>
      </w:tblGrid>
      <w:tr w:rsidR="0027485B" w14:paraId="103722A7" w14:textId="77777777">
        <w:trPr>
          <w:trHeight w:val="282"/>
        </w:trPr>
        <w:tc>
          <w:tcPr>
            <w:tcW w:w="3235" w:type="dxa"/>
            <w:shd w:val="clear" w:color="auto" w:fill="F1F1F1"/>
          </w:tcPr>
          <w:p w14:paraId="103722A5" w14:textId="77777777" w:rsidR="0027485B" w:rsidRDefault="001D6D47">
            <w:pPr>
              <w:pStyle w:val="TableParagraph"/>
              <w:spacing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Item</w:t>
            </w:r>
          </w:p>
        </w:tc>
        <w:tc>
          <w:tcPr>
            <w:tcW w:w="6115" w:type="dxa"/>
            <w:shd w:val="clear" w:color="auto" w:fill="F1F1F1"/>
          </w:tcPr>
          <w:p w14:paraId="103722A6" w14:textId="77777777" w:rsidR="0027485B" w:rsidRDefault="001D6D47">
            <w:pPr>
              <w:pStyle w:val="TableParagraph"/>
              <w:spacing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Comment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Workpaper</w:t>
            </w:r>
          </w:p>
        </w:tc>
      </w:tr>
      <w:tr w:rsidR="0027485B" w14:paraId="103722AA" w14:textId="77777777">
        <w:trPr>
          <w:trHeight w:val="285"/>
        </w:trPr>
        <w:tc>
          <w:tcPr>
            <w:tcW w:w="3235" w:type="dxa"/>
          </w:tcPr>
          <w:p w14:paraId="103722A8" w14:textId="77777777" w:rsidR="0027485B" w:rsidRDefault="001D6D47">
            <w:pPr>
              <w:pStyle w:val="TableParagraph"/>
              <w:spacing w:before="23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Modified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methodology</w:t>
            </w:r>
          </w:p>
        </w:tc>
        <w:tc>
          <w:tcPr>
            <w:tcW w:w="6115" w:type="dxa"/>
          </w:tcPr>
          <w:p w14:paraId="103722A9" w14:textId="77777777" w:rsidR="0027485B" w:rsidRDefault="001D6D47">
            <w:pPr>
              <w:pStyle w:val="TableParagraph"/>
              <w:spacing w:before="23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27485B" w14:paraId="103722AD" w14:textId="77777777">
        <w:trPr>
          <w:trHeight w:val="285"/>
        </w:trPr>
        <w:tc>
          <w:tcPr>
            <w:tcW w:w="3235" w:type="dxa"/>
          </w:tcPr>
          <w:p w14:paraId="103722AB" w14:textId="77777777" w:rsidR="0027485B" w:rsidRDefault="001D6D47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Scaled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measure</w:t>
            </w:r>
          </w:p>
        </w:tc>
        <w:tc>
          <w:tcPr>
            <w:tcW w:w="6115" w:type="dxa"/>
          </w:tcPr>
          <w:p w14:paraId="103722AC" w14:textId="77777777" w:rsidR="0027485B" w:rsidRDefault="001D6D47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27485B" w14:paraId="103722B0" w14:textId="77777777">
        <w:trPr>
          <w:trHeight w:val="282"/>
        </w:trPr>
        <w:tc>
          <w:tcPr>
            <w:tcW w:w="3235" w:type="dxa"/>
          </w:tcPr>
          <w:p w14:paraId="103722AE" w14:textId="77777777" w:rsidR="0027485B" w:rsidRDefault="001D6D47">
            <w:pPr>
              <w:pStyle w:val="TableParagraph"/>
              <w:spacing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Base Case</w:t>
            </w:r>
          </w:p>
        </w:tc>
        <w:tc>
          <w:tcPr>
            <w:tcW w:w="6115" w:type="dxa"/>
          </w:tcPr>
          <w:p w14:paraId="103722AF" w14:textId="77777777" w:rsidR="0027485B" w:rsidRDefault="001D6D47">
            <w:pPr>
              <w:pStyle w:val="TableParagraph"/>
              <w:spacing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Yes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(DEER2020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prototypes)</w:t>
            </w:r>
          </w:p>
        </w:tc>
      </w:tr>
      <w:tr w:rsidR="0027485B" w14:paraId="103722B3" w14:textId="77777777">
        <w:trPr>
          <w:trHeight w:val="285"/>
        </w:trPr>
        <w:tc>
          <w:tcPr>
            <w:tcW w:w="3235" w:type="dxa"/>
          </w:tcPr>
          <w:p w14:paraId="103722B1" w14:textId="77777777" w:rsidR="0027485B" w:rsidRDefault="001D6D47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Measure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</w:p>
        </w:tc>
        <w:tc>
          <w:tcPr>
            <w:tcW w:w="6115" w:type="dxa"/>
          </w:tcPr>
          <w:p w14:paraId="103722B2" w14:textId="77777777" w:rsidR="0027485B" w:rsidRDefault="001D6D47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Yes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(DEER2020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prototypes)</w:t>
            </w:r>
          </w:p>
        </w:tc>
      </w:tr>
      <w:tr w:rsidR="0027485B" w14:paraId="103722B6" w14:textId="77777777">
        <w:trPr>
          <w:trHeight w:val="282"/>
        </w:trPr>
        <w:tc>
          <w:tcPr>
            <w:tcW w:w="3235" w:type="dxa"/>
          </w:tcPr>
          <w:p w14:paraId="103722B4" w14:textId="77777777" w:rsidR="0027485B" w:rsidRDefault="001D6D47">
            <w:pPr>
              <w:pStyle w:val="TableParagraph"/>
              <w:spacing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Building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Types</w:t>
            </w:r>
          </w:p>
        </w:tc>
        <w:tc>
          <w:tcPr>
            <w:tcW w:w="6115" w:type="dxa"/>
          </w:tcPr>
          <w:p w14:paraId="103722B5" w14:textId="77777777" w:rsidR="0027485B" w:rsidRDefault="001D6D47">
            <w:pPr>
              <w:pStyle w:val="TableParagraph"/>
              <w:spacing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</w:tr>
      <w:tr w:rsidR="0027485B" w14:paraId="103722B9" w14:textId="77777777">
        <w:trPr>
          <w:trHeight w:val="285"/>
        </w:trPr>
        <w:tc>
          <w:tcPr>
            <w:tcW w:w="3235" w:type="dxa"/>
          </w:tcPr>
          <w:p w14:paraId="103722B7" w14:textId="77777777" w:rsidR="0027485B" w:rsidRDefault="001D6D47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Operating Hours</w:t>
            </w:r>
          </w:p>
        </w:tc>
        <w:tc>
          <w:tcPr>
            <w:tcW w:w="6115" w:type="dxa"/>
          </w:tcPr>
          <w:p w14:paraId="103722B8" w14:textId="77777777" w:rsidR="0027485B" w:rsidRDefault="001D6D47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</w:tr>
      <w:tr w:rsidR="0027485B" w14:paraId="103722BC" w14:textId="77777777">
        <w:trPr>
          <w:trHeight w:val="282"/>
        </w:trPr>
        <w:tc>
          <w:tcPr>
            <w:tcW w:w="3235" w:type="dxa"/>
          </w:tcPr>
          <w:p w14:paraId="103722BA" w14:textId="77777777" w:rsidR="0027485B" w:rsidRDefault="001D6D47">
            <w:pPr>
              <w:pStyle w:val="TableParagraph"/>
              <w:spacing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eQUEST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Prototypes</w:t>
            </w:r>
          </w:p>
        </w:tc>
        <w:tc>
          <w:tcPr>
            <w:tcW w:w="6115" w:type="dxa"/>
          </w:tcPr>
          <w:p w14:paraId="103722BB" w14:textId="77777777" w:rsidR="0027485B" w:rsidRDefault="001D6D47">
            <w:pPr>
              <w:pStyle w:val="TableParagraph"/>
              <w:spacing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</w:tr>
      <w:tr w:rsidR="0027485B" w14:paraId="103722BF" w14:textId="77777777">
        <w:trPr>
          <w:trHeight w:val="285"/>
        </w:trPr>
        <w:tc>
          <w:tcPr>
            <w:tcW w:w="3235" w:type="dxa"/>
          </w:tcPr>
          <w:p w14:paraId="103722BD" w14:textId="77777777" w:rsidR="0027485B" w:rsidRDefault="001D6D47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Version</w:t>
            </w:r>
          </w:p>
        </w:tc>
        <w:tc>
          <w:tcPr>
            <w:tcW w:w="6115" w:type="dxa"/>
          </w:tcPr>
          <w:p w14:paraId="103722BE" w14:textId="77777777" w:rsidR="0027485B" w:rsidRDefault="001D6D47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2020</w:t>
            </w:r>
          </w:p>
        </w:tc>
      </w:tr>
      <w:tr w:rsidR="0027485B" w14:paraId="103722C2" w14:textId="77777777">
        <w:trPr>
          <w:trHeight w:val="282"/>
        </w:trPr>
        <w:tc>
          <w:tcPr>
            <w:tcW w:w="3235" w:type="dxa"/>
          </w:tcPr>
          <w:p w14:paraId="103722C0" w14:textId="77777777" w:rsidR="0027485B" w:rsidRDefault="001D6D47">
            <w:pPr>
              <w:pStyle w:val="TableParagraph"/>
              <w:spacing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Reason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Deviation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DEER</w:t>
            </w:r>
          </w:p>
        </w:tc>
        <w:tc>
          <w:tcPr>
            <w:tcW w:w="6115" w:type="dxa"/>
          </w:tcPr>
          <w:p w14:paraId="103722C1" w14:textId="77777777" w:rsidR="0027485B" w:rsidRDefault="001D6D47">
            <w:pPr>
              <w:pStyle w:val="TableParagraph"/>
              <w:spacing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Measure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exist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DEER</w:t>
            </w:r>
          </w:p>
        </w:tc>
      </w:tr>
      <w:tr w:rsidR="0027485B" w14:paraId="103722C5" w14:textId="77777777">
        <w:trPr>
          <w:trHeight w:val="285"/>
        </w:trPr>
        <w:tc>
          <w:tcPr>
            <w:tcW w:w="3235" w:type="dxa"/>
          </w:tcPr>
          <w:p w14:paraId="103722C3" w14:textId="77777777" w:rsidR="0027485B" w:rsidRDefault="001D6D47">
            <w:pPr>
              <w:pStyle w:val="TableParagraph"/>
              <w:spacing w:before="23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DEER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Measure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IDs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</w:p>
        </w:tc>
        <w:tc>
          <w:tcPr>
            <w:tcW w:w="6115" w:type="dxa"/>
          </w:tcPr>
          <w:p w14:paraId="103722C4" w14:textId="77777777" w:rsidR="0027485B" w:rsidRDefault="001D6D47">
            <w:pPr>
              <w:pStyle w:val="TableParagraph"/>
              <w:spacing w:before="23" w:line="242" w:lineRule="exact"/>
              <w:ind w:left="115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</w:tr>
      <w:tr w:rsidR="0027485B" w14:paraId="103722C8" w14:textId="77777777">
        <w:trPr>
          <w:trHeight w:val="527"/>
        </w:trPr>
        <w:tc>
          <w:tcPr>
            <w:tcW w:w="3235" w:type="dxa"/>
          </w:tcPr>
          <w:p w14:paraId="103722C6" w14:textId="77777777" w:rsidR="0027485B" w:rsidRDefault="001D6D47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NTG</w:t>
            </w:r>
          </w:p>
        </w:tc>
        <w:tc>
          <w:tcPr>
            <w:tcW w:w="6115" w:type="dxa"/>
          </w:tcPr>
          <w:p w14:paraId="103722C7" w14:textId="77777777" w:rsidR="0027485B" w:rsidRDefault="001D6D47">
            <w:pPr>
              <w:pStyle w:val="TableParagraph"/>
              <w:spacing w:before="19" w:line="240" w:lineRule="atLeast"/>
              <w:ind w:left="115"/>
              <w:rPr>
                <w:i/>
                <w:sz w:val="20"/>
              </w:rPr>
            </w:pPr>
            <w:r>
              <w:rPr>
                <w:sz w:val="20"/>
              </w:rPr>
              <w:t>Source: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DEER2020.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NTG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01.0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associated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NTG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ID: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FuelSubst-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Default</w:t>
            </w:r>
          </w:p>
        </w:tc>
      </w:tr>
      <w:tr w:rsidR="0027485B" w14:paraId="103722CB" w14:textId="77777777">
        <w:trPr>
          <w:trHeight w:val="285"/>
        </w:trPr>
        <w:tc>
          <w:tcPr>
            <w:tcW w:w="3235" w:type="dxa"/>
          </w:tcPr>
          <w:p w14:paraId="103722C9" w14:textId="77777777" w:rsidR="0027485B" w:rsidRDefault="001D6D47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GSIA</w:t>
            </w:r>
          </w:p>
        </w:tc>
        <w:tc>
          <w:tcPr>
            <w:tcW w:w="6115" w:type="dxa"/>
          </w:tcPr>
          <w:p w14:paraId="103722CA" w14:textId="77777777" w:rsidR="0027485B" w:rsidRDefault="001D6D47">
            <w:pPr>
              <w:pStyle w:val="TableParagraph"/>
              <w:ind w:left="115"/>
              <w:rPr>
                <w:i/>
                <w:sz w:val="20"/>
              </w:rPr>
            </w:pPr>
            <w:r>
              <w:rPr>
                <w:sz w:val="20"/>
              </w:rPr>
              <w:t>Source: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DEER2011.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GSIA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associated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GSIA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ID: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Def-GSIA</w:t>
            </w:r>
          </w:p>
        </w:tc>
      </w:tr>
      <w:tr w:rsidR="0027485B" w14:paraId="103722CE" w14:textId="77777777">
        <w:trPr>
          <w:trHeight w:val="527"/>
        </w:trPr>
        <w:tc>
          <w:tcPr>
            <w:tcW w:w="3235" w:type="dxa"/>
          </w:tcPr>
          <w:p w14:paraId="103722CC" w14:textId="77777777" w:rsidR="0027485B" w:rsidRDefault="001D6D47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EUL/RUL</w:t>
            </w:r>
          </w:p>
        </w:tc>
        <w:tc>
          <w:tcPr>
            <w:tcW w:w="6115" w:type="dxa"/>
          </w:tcPr>
          <w:p w14:paraId="103722CD" w14:textId="77777777" w:rsidR="0027485B" w:rsidRDefault="001D6D47">
            <w:pPr>
              <w:pStyle w:val="TableParagraph"/>
              <w:spacing w:before="19" w:line="240" w:lineRule="atLeast"/>
              <w:ind w:left="115" w:hanging="1"/>
              <w:rPr>
                <w:i/>
                <w:sz w:val="20"/>
              </w:rPr>
            </w:pPr>
            <w:r>
              <w:rPr>
                <w:sz w:val="20"/>
              </w:rPr>
              <w:t>Source: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DEER2014.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years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associated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with </w:t>
            </w:r>
            <w:r>
              <w:rPr>
                <w:i/>
                <w:sz w:val="20"/>
              </w:rPr>
              <w:t>EUL_ID: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HV-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ResHP.</w:t>
            </w:r>
          </w:p>
        </w:tc>
      </w:tr>
    </w:tbl>
    <w:p w14:paraId="103722CF" w14:textId="77777777" w:rsidR="0027485B" w:rsidRDefault="0027485B">
      <w:pPr>
        <w:pStyle w:val="BodyText"/>
        <w:rPr>
          <w:sz w:val="20"/>
        </w:rPr>
      </w:pPr>
    </w:p>
    <w:p w14:paraId="103722D0" w14:textId="77777777" w:rsidR="0027485B" w:rsidRDefault="0027485B">
      <w:pPr>
        <w:pStyle w:val="BodyText"/>
        <w:spacing w:before="1"/>
        <w:rPr>
          <w:sz w:val="23"/>
        </w:rPr>
      </w:pPr>
    </w:p>
    <w:p w14:paraId="103722D1" w14:textId="77777777" w:rsidR="0027485B" w:rsidRDefault="001D6D47">
      <w:pPr>
        <w:pStyle w:val="Heading1"/>
      </w:pPr>
      <w:bookmarkStart w:id="53" w:name="_TOC_250000"/>
      <w:r>
        <w:rPr>
          <w:color w:val="CFAB79"/>
        </w:rPr>
        <w:t>REVISION</w:t>
      </w:r>
      <w:r>
        <w:rPr>
          <w:color w:val="CFAB79"/>
          <w:spacing w:val="25"/>
        </w:rPr>
        <w:t xml:space="preserve"> </w:t>
      </w:r>
      <w:bookmarkEnd w:id="53"/>
      <w:r>
        <w:rPr>
          <w:color w:val="CFAB79"/>
        </w:rPr>
        <w:t>HISTORY</w:t>
      </w:r>
    </w:p>
    <w:p w14:paraId="103722D2" w14:textId="77777777" w:rsidR="0027485B" w:rsidRDefault="0027485B">
      <w:pPr>
        <w:pStyle w:val="BodyText"/>
        <w:spacing w:before="9"/>
      </w:pPr>
    </w:p>
    <w:p w14:paraId="103722D3" w14:textId="77777777" w:rsidR="0027485B" w:rsidRDefault="001D6D47">
      <w:pPr>
        <w:spacing w:before="1"/>
        <w:ind w:left="120"/>
        <w:rPr>
          <w:sz w:val="20"/>
        </w:rPr>
      </w:pPr>
      <w:r>
        <w:rPr>
          <w:sz w:val="20"/>
        </w:rPr>
        <w:t>Measure</w:t>
      </w:r>
      <w:r>
        <w:rPr>
          <w:spacing w:val="-4"/>
          <w:sz w:val="20"/>
        </w:rPr>
        <w:t xml:space="preserve"> </w:t>
      </w:r>
      <w:r>
        <w:rPr>
          <w:sz w:val="20"/>
        </w:rPr>
        <w:t>Characterization</w:t>
      </w:r>
      <w:r>
        <w:rPr>
          <w:spacing w:val="-3"/>
          <w:sz w:val="20"/>
        </w:rPr>
        <w:t xml:space="preserve"> </w:t>
      </w:r>
      <w:r>
        <w:rPr>
          <w:sz w:val="20"/>
        </w:rPr>
        <w:t>Revision</w:t>
      </w:r>
      <w:r>
        <w:rPr>
          <w:spacing w:val="-4"/>
          <w:sz w:val="20"/>
        </w:rPr>
        <w:t xml:space="preserve"> </w:t>
      </w:r>
      <w:r>
        <w:rPr>
          <w:sz w:val="20"/>
        </w:rPr>
        <w:t>History</w:t>
      </w:r>
    </w:p>
    <w:p w14:paraId="103722D4" w14:textId="77777777" w:rsidR="0027485B" w:rsidRDefault="0027485B">
      <w:pPr>
        <w:pStyle w:val="BodyText"/>
        <w:spacing w:before="5"/>
        <w:rPr>
          <w:sz w:val="6"/>
        </w:rPr>
      </w:pPr>
    </w:p>
    <w:tbl>
      <w:tblPr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1666"/>
        <w:gridCol w:w="2398"/>
        <w:gridCol w:w="4346"/>
      </w:tblGrid>
      <w:tr w:rsidR="0027485B" w14:paraId="103722D9" w14:textId="77777777" w:rsidTr="007C2870">
        <w:trPr>
          <w:trHeight w:val="549"/>
        </w:trPr>
        <w:tc>
          <w:tcPr>
            <w:tcW w:w="941" w:type="dxa"/>
            <w:shd w:val="clear" w:color="auto" w:fill="F1F1F1"/>
          </w:tcPr>
          <w:p w14:paraId="103722D5" w14:textId="77777777" w:rsidR="0027485B" w:rsidRDefault="001D6D47">
            <w:pPr>
              <w:pStyle w:val="TableParagraph"/>
              <w:spacing w:before="39"/>
              <w:ind w:left="115" w:right="128"/>
              <w:rPr>
                <w:sz w:val="20"/>
              </w:rPr>
            </w:pPr>
            <w:r>
              <w:rPr>
                <w:sz w:val="20"/>
              </w:rPr>
              <w:t>Revision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</w:p>
        </w:tc>
        <w:tc>
          <w:tcPr>
            <w:tcW w:w="1666" w:type="dxa"/>
            <w:shd w:val="clear" w:color="auto" w:fill="F1F1F1"/>
          </w:tcPr>
          <w:p w14:paraId="103722D6" w14:textId="77777777" w:rsidR="0027485B" w:rsidRDefault="001D6D47">
            <w:pPr>
              <w:pStyle w:val="TableParagraph"/>
              <w:spacing w:before="39"/>
              <w:ind w:left="114" w:right="326"/>
              <w:rPr>
                <w:sz w:val="20"/>
              </w:rPr>
            </w:pPr>
            <w:r>
              <w:rPr>
                <w:sz w:val="20"/>
              </w:rPr>
              <w:t>Revision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</w:p>
        </w:tc>
        <w:tc>
          <w:tcPr>
            <w:tcW w:w="2398" w:type="dxa"/>
            <w:shd w:val="clear" w:color="auto" w:fill="F1F1F1"/>
          </w:tcPr>
          <w:p w14:paraId="103722D7" w14:textId="77777777" w:rsidR="0027485B" w:rsidRDefault="001D6D47">
            <w:pPr>
              <w:pStyle w:val="TableParagraph"/>
              <w:spacing w:before="39"/>
              <w:ind w:left="111" w:right="193"/>
              <w:rPr>
                <w:sz w:val="20"/>
              </w:rPr>
            </w:pPr>
            <w:r>
              <w:rPr>
                <w:sz w:val="20"/>
              </w:rPr>
              <w:t>Primary Author,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Title,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Organization</w:t>
            </w:r>
          </w:p>
        </w:tc>
        <w:tc>
          <w:tcPr>
            <w:tcW w:w="4346" w:type="dxa"/>
            <w:shd w:val="clear" w:color="auto" w:fill="F1F1F1"/>
          </w:tcPr>
          <w:p w14:paraId="103722D8" w14:textId="77777777" w:rsidR="0027485B" w:rsidRDefault="001D6D47">
            <w:pPr>
              <w:pStyle w:val="TableParagraph"/>
              <w:spacing w:before="4" w:line="260" w:lineRule="atLeast"/>
              <w:ind w:left="114" w:right="1186"/>
              <w:rPr>
                <w:sz w:val="20"/>
              </w:rPr>
            </w:pPr>
            <w:r>
              <w:rPr>
                <w:sz w:val="20"/>
              </w:rPr>
              <w:t>Revision Summary and Rationale for Revision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Effective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Date 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Approved By</w:t>
            </w:r>
          </w:p>
        </w:tc>
      </w:tr>
      <w:tr w:rsidR="0027485B" w14:paraId="103722DE" w14:textId="77777777" w:rsidTr="007C2870">
        <w:trPr>
          <w:trHeight w:val="772"/>
        </w:trPr>
        <w:tc>
          <w:tcPr>
            <w:tcW w:w="941" w:type="dxa"/>
            <w:vMerge w:val="restart"/>
          </w:tcPr>
          <w:p w14:paraId="103722DA" w14:textId="77777777" w:rsidR="0027485B" w:rsidRDefault="001D6D47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666" w:type="dxa"/>
          </w:tcPr>
          <w:p w14:paraId="103722DB" w14:textId="77777777" w:rsidR="0027485B" w:rsidRDefault="001D6D47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12/02/2019</w:t>
            </w:r>
          </w:p>
        </w:tc>
        <w:tc>
          <w:tcPr>
            <w:tcW w:w="2398" w:type="dxa"/>
          </w:tcPr>
          <w:p w14:paraId="103722DC" w14:textId="77777777" w:rsidR="0027485B" w:rsidRDefault="001D6D47">
            <w:pPr>
              <w:pStyle w:val="TableParagraph"/>
              <w:ind w:left="111" w:right="229"/>
              <w:rPr>
                <w:sz w:val="20"/>
              </w:rPr>
            </w:pPr>
            <w:r>
              <w:rPr>
                <w:sz w:val="20"/>
              </w:rPr>
              <w:t>Akhilesh Reddy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Endurthy/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Solaris-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Technical,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LLC.</w:t>
            </w:r>
          </w:p>
        </w:tc>
        <w:tc>
          <w:tcPr>
            <w:tcW w:w="4346" w:type="dxa"/>
          </w:tcPr>
          <w:p w14:paraId="103722DD" w14:textId="77777777" w:rsidR="0027485B" w:rsidRDefault="001D6D47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New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Workpaper</w:t>
            </w:r>
          </w:p>
        </w:tc>
      </w:tr>
      <w:tr w:rsidR="0027485B" w14:paraId="103722E7" w14:textId="77777777" w:rsidTr="007C2870">
        <w:trPr>
          <w:trHeight w:val="1828"/>
        </w:trPr>
        <w:tc>
          <w:tcPr>
            <w:tcW w:w="941" w:type="dxa"/>
            <w:vMerge/>
            <w:tcBorders>
              <w:top w:val="nil"/>
              <w:bottom w:val="nil"/>
            </w:tcBorders>
          </w:tcPr>
          <w:p w14:paraId="103722DF" w14:textId="77777777" w:rsidR="0027485B" w:rsidRDefault="0027485B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03722E0" w14:textId="77777777" w:rsidR="0027485B" w:rsidRDefault="001D6D47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05/05/2020</w:t>
            </w:r>
          </w:p>
        </w:tc>
        <w:tc>
          <w:tcPr>
            <w:tcW w:w="2398" w:type="dxa"/>
          </w:tcPr>
          <w:p w14:paraId="74AF9413" w14:textId="77777777" w:rsidR="00CE1A13" w:rsidRDefault="001D6D47">
            <w:pPr>
              <w:pStyle w:val="TableParagraph"/>
              <w:spacing w:line="259" w:lineRule="auto"/>
              <w:ind w:left="111" w:right="644"/>
              <w:rPr>
                <w:spacing w:val="-43"/>
                <w:sz w:val="20"/>
              </w:rPr>
            </w:pPr>
            <w:r>
              <w:rPr>
                <w:spacing w:val="-1"/>
                <w:sz w:val="20"/>
              </w:rPr>
              <w:t>Jesse Manao</w:t>
            </w:r>
            <w:r>
              <w:rPr>
                <w:spacing w:val="-43"/>
                <w:sz w:val="20"/>
              </w:rPr>
              <w:t xml:space="preserve"> </w:t>
            </w:r>
            <w:r w:rsidR="007C2870">
              <w:rPr>
                <w:spacing w:val="-43"/>
                <w:sz w:val="20"/>
              </w:rPr>
              <w:t xml:space="preserve"> </w:t>
            </w:r>
            <w:r w:rsidR="00CE1A13">
              <w:rPr>
                <w:spacing w:val="-43"/>
                <w:sz w:val="20"/>
              </w:rPr>
              <w:t xml:space="preserve">       </w:t>
            </w:r>
          </w:p>
          <w:p w14:paraId="103722E1" w14:textId="222B5D86" w:rsidR="0027485B" w:rsidRDefault="001D6D47">
            <w:pPr>
              <w:pStyle w:val="TableParagraph"/>
              <w:spacing w:line="259" w:lineRule="auto"/>
              <w:ind w:left="111" w:right="644"/>
              <w:rPr>
                <w:sz w:val="20"/>
              </w:rPr>
            </w:pPr>
            <w:r>
              <w:rPr>
                <w:sz w:val="20"/>
              </w:rPr>
              <w:t>SCE</w:t>
            </w:r>
          </w:p>
        </w:tc>
        <w:tc>
          <w:tcPr>
            <w:tcW w:w="4346" w:type="dxa"/>
          </w:tcPr>
          <w:p w14:paraId="103722E2" w14:textId="77777777" w:rsidR="0027485B" w:rsidRDefault="001D6D47">
            <w:pPr>
              <w:pStyle w:val="TableParagraph"/>
              <w:ind w:left="114" w:right="35"/>
              <w:rPr>
                <w:sz w:val="20"/>
              </w:rPr>
            </w:pPr>
            <w:r>
              <w:rPr>
                <w:sz w:val="20"/>
              </w:rPr>
              <w:t>Added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PG&amp;E &amp; SDGE Implementation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Implementation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tab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additional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changes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EAD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Table:</w:t>
            </w:r>
          </w:p>
          <w:p w14:paraId="103722E3" w14:textId="77777777" w:rsidR="0027485B" w:rsidRDefault="001D6D47">
            <w:pPr>
              <w:pStyle w:val="TableParagraph"/>
              <w:numPr>
                <w:ilvl w:val="0"/>
                <w:numId w:val="1"/>
              </w:numPr>
              <w:tabs>
                <w:tab w:val="left" w:pos="220"/>
              </w:tabs>
              <w:spacing w:before="21"/>
              <w:rPr>
                <w:sz w:val="20"/>
              </w:rPr>
            </w:pPr>
            <w:r>
              <w:rPr>
                <w:sz w:val="20"/>
              </w:rPr>
              <w:t>Fixed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ScaleBasis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None</w:t>
            </w:r>
          </w:p>
          <w:p w14:paraId="103722E4" w14:textId="77777777" w:rsidR="0027485B" w:rsidRDefault="001D6D47">
            <w:pPr>
              <w:pStyle w:val="TableParagraph"/>
              <w:numPr>
                <w:ilvl w:val="0"/>
                <w:numId w:val="1"/>
              </w:numPr>
              <w:tabs>
                <w:tab w:val="left" w:pos="220"/>
              </w:tabs>
              <w:rPr>
                <w:sz w:val="20"/>
              </w:rPr>
            </w:pPr>
            <w:r>
              <w:rPr>
                <w:sz w:val="20"/>
              </w:rPr>
              <w:t>Fixed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IETableName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None</w:t>
            </w:r>
          </w:p>
          <w:p w14:paraId="103722E5" w14:textId="77777777" w:rsidR="0027485B" w:rsidRDefault="001D6D47">
            <w:pPr>
              <w:pStyle w:val="TableParagraph"/>
              <w:numPr>
                <w:ilvl w:val="0"/>
                <w:numId w:val="1"/>
              </w:numPr>
              <w:tabs>
                <w:tab w:val="left" w:pos="220"/>
              </w:tabs>
              <w:rPr>
                <w:sz w:val="20"/>
              </w:rPr>
            </w:pPr>
            <w:r>
              <w:rPr>
                <w:sz w:val="20"/>
              </w:rPr>
              <w:t>Fixed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misspelling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DnDeemDI</w:t>
            </w:r>
          </w:p>
          <w:p w14:paraId="103722E6" w14:textId="77777777" w:rsidR="0027485B" w:rsidRDefault="001D6D47">
            <w:pPr>
              <w:pStyle w:val="TableParagraph"/>
              <w:numPr>
                <w:ilvl w:val="0"/>
                <w:numId w:val="1"/>
              </w:numPr>
              <w:tabs>
                <w:tab w:val="left" w:pos="220"/>
              </w:tabs>
              <w:spacing w:line="242" w:lineRule="exact"/>
              <w:rPr>
                <w:sz w:val="20"/>
              </w:rPr>
            </w:pPr>
            <w:r>
              <w:rPr>
                <w:sz w:val="20"/>
              </w:rPr>
              <w:t>Fixed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error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Version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LastMod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</w:p>
        </w:tc>
      </w:tr>
      <w:tr w:rsidR="00511C78" w14:paraId="7362938B" w14:textId="77777777" w:rsidTr="00834839">
        <w:trPr>
          <w:trHeight w:val="1551"/>
        </w:trPr>
        <w:tc>
          <w:tcPr>
            <w:tcW w:w="941" w:type="dxa"/>
            <w:tcBorders>
              <w:top w:val="nil"/>
            </w:tcBorders>
          </w:tcPr>
          <w:p w14:paraId="6B6E43A7" w14:textId="77777777" w:rsidR="00511C78" w:rsidRDefault="00511C78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026436D" w14:textId="1AA3483B" w:rsidR="00511C78" w:rsidRDefault="007C2870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11/</w:t>
            </w:r>
            <w:r w:rsidR="00796EE8">
              <w:rPr>
                <w:sz w:val="20"/>
              </w:rPr>
              <w:t>30</w:t>
            </w:r>
            <w:r>
              <w:rPr>
                <w:sz w:val="20"/>
              </w:rPr>
              <w:t>/2021</w:t>
            </w:r>
          </w:p>
        </w:tc>
        <w:tc>
          <w:tcPr>
            <w:tcW w:w="2398" w:type="dxa"/>
          </w:tcPr>
          <w:p w14:paraId="56F5537C" w14:textId="63DA7418" w:rsidR="00511C78" w:rsidRDefault="007C2870">
            <w:pPr>
              <w:pStyle w:val="TableParagraph"/>
              <w:spacing w:line="259" w:lineRule="auto"/>
              <w:ind w:left="111" w:right="644"/>
              <w:rPr>
                <w:spacing w:val="-1"/>
                <w:sz w:val="20"/>
              </w:rPr>
            </w:pPr>
            <w:r>
              <w:rPr>
                <w:sz w:val="20"/>
              </w:rPr>
              <w:t>Akhilesh Reddy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Endurthy/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Solaris-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Technical,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LLC.</w:t>
            </w:r>
          </w:p>
        </w:tc>
        <w:tc>
          <w:tcPr>
            <w:tcW w:w="4346" w:type="dxa"/>
          </w:tcPr>
          <w:p w14:paraId="1C90A04E" w14:textId="4E79145D" w:rsidR="00511C78" w:rsidRDefault="001D0216" w:rsidP="00FD0F68">
            <w:pPr>
              <w:pStyle w:val="TableParagraph"/>
              <w:ind w:left="114" w:right="35"/>
              <w:rPr>
                <w:sz w:val="20"/>
              </w:rPr>
            </w:pPr>
            <w:r>
              <w:rPr>
                <w:sz w:val="20"/>
              </w:rPr>
              <w:t xml:space="preserve">Addendum </w:t>
            </w:r>
            <w:r w:rsidR="00904CA5">
              <w:rPr>
                <w:sz w:val="20"/>
              </w:rPr>
              <w:t>to report refrigerant avoided c</w:t>
            </w:r>
            <w:r w:rsidR="008A429D">
              <w:rPr>
                <w:sz w:val="20"/>
              </w:rPr>
              <w:t xml:space="preserve">ost calculations in compliance with Resolution E-5152. </w:t>
            </w:r>
          </w:p>
        </w:tc>
      </w:tr>
    </w:tbl>
    <w:p w14:paraId="103722E8" w14:textId="77777777" w:rsidR="00D81627" w:rsidRDefault="00D81627"/>
    <w:sectPr w:rsidR="00D81627">
      <w:pgSz w:w="12240" w:h="15840"/>
      <w:pgMar w:top="1220" w:right="1140" w:bottom="1320" w:left="1320" w:header="858" w:footer="11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72300" w14:textId="77777777" w:rsidR="00D81627" w:rsidRDefault="001D6D47">
      <w:r>
        <w:separator/>
      </w:r>
    </w:p>
  </w:endnote>
  <w:endnote w:type="continuationSeparator" w:id="0">
    <w:p w14:paraId="10372302" w14:textId="77777777" w:rsidR="00D81627" w:rsidRDefault="001D6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722F5" w14:textId="77777777" w:rsidR="0027485B" w:rsidRDefault="001D6D47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932992" behindDoc="1" locked="0" layoutInCell="1" allowOverlap="1" wp14:anchorId="103722FC" wp14:editId="103722FD">
          <wp:simplePos x="0" y="0"/>
          <wp:positionH relativeFrom="page">
            <wp:posOffset>3593515</wp:posOffset>
          </wp:positionH>
          <wp:positionV relativeFrom="page">
            <wp:posOffset>9214522</wp:posOffset>
          </wp:positionV>
          <wp:extent cx="579031" cy="20667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9031" cy="2066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96EE8">
      <w:pict w14:anchorId="103722FE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6" type="#_x0000_t202" style="position:absolute;margin-left:301.2pt;margin-top:741.85pt;width:10.55pt;height:9pt;z-index:-16382976;mso-position-horizontal-relative:page;mso-position-vertical-relative:page" filled="f" stroked="f">
          <v:textbox inset="0,0,0,0">
            <w:txbxContent>
              <w:p w14:paraId="1037230F" w14:textId="77777777" w:rsidR="0027485B" w:rsidRDefault="001D6D47">
                <w:pPr>
                  <w:spacing w:line="162" w:lineRule="exact"/>
                  <w:ind w:left="60"/>
                  <w:rPr>
                    <w:rFonts w:ascii="Calibri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808080"/>
                    <w:w w:val="99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722F7" w14:textId="77777777" w:rsidR="0027485B" w:rsidRDefault="001D6D47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934528" behindDoc="1" locked="0" layoutInCell="1" allowOverlap="1" wp14:anchorId="10372300" wp14:editId="10372301">
          <wp:simplePos x="0" y="0"/>
          <wp:positionH relativeFrom="page">
            <wp:posOffset>3593515</wp:posOffset>
          </wp:positionH>
          <wp:positionV relativeFrom="page">
            <wp:posOffset>9214522</wp:posOffset>
          </wp:positionV>
          <wp:extent cx="579031" cy="206676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9031" cy="2066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96EE8">
      <w:pict w14:anchorId="10372302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4" type="#_x0000_t202" style="position:absolute;margin-left:301.2pt;margin-top:741.85pt;width:10.55pt;height:9pt;z-index:-16381440;mso-position-horizontal-relative:page;mso-position-vertical-relative:page" filled="f" stroked="f">
          <v:textbox inset="0,0,0,0">
            <w:txbxContent>
              <w:p w14:paraId="10372311" w14:textId="77777777" w:rsidR="0027485B" w:rsidRDefault="001D6D47">
                <w:pPr>
                  <w:spacing w:line="162" w:lineRule="exact"/>
                  <w:ind w:left="60"/>
                  <w:rPr>
                    <w:rFonts w:ascii="Calibri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808080"/>
                    <w:w w:val="99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722F9" w14:textId="77777777" w:rsidR="0027485B" w:rsidRDefault="001D6D47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936064" behindDoc="1" locked="0" layoutInCell="1" allowOverlap="1" wp14:anchorId="10372304" wp14:editId="10372305">
          <wp:simplePos x="0" y="0"/>
          <wp:positionH relativeFrom="page">
            <wp:posOffset>3593515</wp:posOffset>
          </wp:positionH>
          <wp:positionV relativeFrom="page">
            <wp:posOffset>9214522</wp:posOffset>
          </wp:positionV>
          <wp:extent cx="579031" cy="206676"/>
          <wp:effectExtent l="0" t="0" r="0" b="0"/>
          <wp:wrapNone/>
          <wp:docPr id="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9031" cy="2066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96EE8">
      <w:pict w14:anchorId="10372306">
        <v:rect id="docshape12" o:spid="_x0000_s2052" style="position:absolute;margin-left:1in;margin-top:637.8pt;width:2in;height:.7pt;z-index:-16379904;mso-position-horizontal-relative:page;mso-position-vertical-relative:page" fillcolor="black" stroked="f">
          <w10:wrap anchorx="page" anchory="page"/>
        </v:rect>
      </w:pict>
    </w:r>
    <w:r w:rsidR="00796EE8">
      <w:pict w14:anchorId="10372307">
        <v:shapetype id="_x0000_t202" coordsize="21600,21600" o:spt="202" path="m,l,21600r21600,l21600,xe">
          <v:stroke joinstyle="miter"/>
          <v:path gradientshapeok="t" o:connecttype="rect"/>
        </v:shapetype>
        <v:shape id="docshape13" o:spid="_x0000_s2051" type="#_x0000_t202" style="position:absolute;margin-left:301.2pt;margin-top:741.85pt;width:10.55pt;height:9pt;z-index:-16379392;mso-position-horizontal-relative:page;mso-position-vertical-relative:page" filled="f" stroked="f">
          <v:textbox inset="0,0,0,0">
            <w:txbxContent>
              <w:p w14:paraId="10372313" w14:textId="77777777" w:rsidR="0027485B" w:rsidRDefault="001D6D47">
                <w:pPr>
                  <w:spacing w:line="162" w:lineRule="exact"/>
                  <w:ind w:left="60"/>
                  <w:rPr>
                    <w:rFonts w:ascii="Calibri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808080"/>
                    <w:w w:val="99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722FB" w14:textId="77777777" w:rsidR="0027485B" w:rsidRDefault="001D6D47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938112" behindDoc="1" locked="0" layoutInCell="1" allowOverlap="1" wp14:anchorId="10372309" wp14:editId="1037230A">
          <wp:simplePos x="0" y="0"/>
          <wp:positionH relativeFrom="page">
            <wp:posOffset>3593515</wp:posOffset>
          </wp:positionH>
          <wp:positionV relativeFrom="page">
            <wp:posOffset>9214522</wp:posOffset>
          </wp:positionV>
          <wp:extent cx="579031" cy="206676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9031" cy="2066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96EE8">
      <w:pict w14:anchorId="1037230B">
        <v:shapetype id="_x0000_t202" coordsize="21600,21600" o:spt="202" path="m,l,21600r21600,l21600,xe">
          <v:stroke joinstyle="miter"/>
          <v:path gradientshapeok="t" o:connecttype="rect"/>
        </v:shapetype>
        <v:shape id="docshape15" o:spid="_x0000_s2049" type="#_x0000_t202" style="position:absolute;margin-left:299.4pt;margin-top:741.85pt;width:14pt;height:9pt;z-index:-16377856;mso-position-horizontal-relative:page;mso-position-vertical-relative:page" filled="f" stroked="f">
          <v:textbox inset="0,0,0,0">
            <w:txbxContent>
              <w:p w14:paraId="10372315" w14:textId="77777777" w:rsidR="0027485B" w:rsidRDefault="001D6D47">
                <w:pPr>
                  <w:spacing w:line="162" w:lineRule="exact"/>
                  <w:ind w:left="60"/>
                  <w:rPr>
                    <w:rFonts w:ascii="Calibri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80808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3722FC" w14:textId="77777777" w:rsidR="00D81627" w:rsidRDefault="001D6D47">
      <w:r>
        <w:separator/>
      </w:r>
    </w:p>
  </w:footnote>
  <w:footnote w:type="continuationSeparator" w:id="0">
    <w:p w14:paraId="103722FE" w14:textId="77777777" w:rsidR="00D81627" w:rsidRDefault="001D6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722F6" w14:textId="77777777" w:rsidR="0027485B" w:rsidRDefault="00796EE8">
    <w:pPr>
      <w:pStyle w:val="BodyText"/>
      <w:spacing w:line="14" w:lineRule="auto"/>
      <w:rPr>
        <w:sz w:val="20"/>
      </w:rPr>
    </w:pPr>
    <w:r>
      <w:pict w14:anchorId="103722FF"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5" type="#_x0000_t202" style="position:absolute;margin-left:212.7pt;margin-top:42.65pt;width:186.7pt;height:11.25pt;z-index:-16382464;mso-position-horizontal-relative:page;mso-position-vertical-relative:page" filled="f" stroked="f">
          <v:textbox inset="0,0,0,0">
            <w:txbxContent>
              <w:p w14:paraId="10372310" w14:textId="77777777" w:rsidR="0027485B" w:rsidRDefault="001D6D47">
                <w:pPr>
                  <w:spacing w:before="12"/>
                  <w:ind w:left="20"/>
                  <w:rPr>
                    <w:sz w:val="16"/>
                  </w:rPr>
                </w:pPr>
                <w:r>
                  <w:rPr>
                    <w:color w:val="5F5F5F"/>
                    <w:sz w:val="16"/>
                  </w:rPr>
                  <w:t>HVAC</w:t>
                </w:r>
                <w:r>
                  <w:rPr>
                    <w:color w:val="5F5F5F"/>
                    <w:spacing w:val="35"/>
                    <w:sz w:val="16"/>
                  </w:rPr>
                  <w:t xml:space="preserve"> </w:t>
                </w:r>
                <w:r>
                  <w:rPr>
                    <w:rFonts w:ascii="Wingdings" w:hAnsi="Wingdings"/>
                    <w:color w:val="8DC53E"/>
                    <w:sz w:val="16"/>
                  </w:rPr>
                  <w:t></w:t>
                </w:r>
                <w:r>
                  <w:rPr>
                    <w:rFonts w:ascii="Times New Roman" w:hAnsi="Times New Roman"/>
                    <w:color w:val="8DC53E"/>
                    <w:spacing w:val="28"/>
                    <w:sz w:val="16"/>
                  </w:rPr>
                  <w:t xml:space="preserve"> </w:t>
                </w:r>
                <w:r>
                  <w:rPr>
                    <w:color w:val="5F5F5F"/>
                    <w:sz w:val="16"/>
                  </w:rPr>
                  <w:t>Heat</w:t>
                </w:r>
                <w:r>
                  <w:rPr>
                    <w:color w:val="5F5F5F"/>
                    <w:spacing w:val="-2"/>
                    <w:sz w:val="16"/>
                  </w:rPr>
                  <w:t xml:space="preserve"> </w:t>
                </w:r>
                <w:r>
                  <w:rPr>
                    <w:color w:val="5F5F5F"/>
                    <w:sz w:val="16"/>
                  </w:rPr>
                  <w:t>Pump HVAC,</w:t>
                </w:r>
                <w:r>
                  <w:rPr>
                    <w:color w:val="5F5F5F"/>
                    <w:spacing w:val="-3"/>
                    <w:sz w:val="16"/>
                  </w:rPr>
                  <w:t xml:space="preserve"> </w:t>
                </w:r>
                <w:r>
                  <w:rPr>
                    <w:color w:val="5F5F5F"/>
                    <w:sz w:val="16"/>
                  </w:rPr>
                  <w:t>Residential,</w:t>
                </w:r>
                <w:r>
                  <w:rPr>
                    <w:color w:val="5F5F5F"/>
                    <w:spacing w:val="-2"/>
                    <w:sz w:val="16"/>
                  </w:rPr>
                  <w:t xml:space="preserve"> </w:t>
                </w:r>
                <w:r>
                  <w:rPr>
                    <w:color w:val="5F5F5F"/>
                    <w:sz w:val="16"/>
                  </w:rPr>
                  <w:t>Fuel</w:t>
                </w:r>
                <w:r>
                  <w:rPr>
                    <w:color w:val="5F5F5F"/>
                    <w:spacing w:val="-1"/>
                    <w:sz w:val="16"/>
                  </w:rPr>
                  <w:t xml:space="preserve"> </w:t>
                </w:r>
                <w:r>
                  <w:rPr>
                    <w:color w:val="5F5F5F"/>
                    <w:sz w:val="16"/>
                  </w:rPr>
                  <w:t>Substitution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722F8" w14:textId="77777777" w:rsidR="0027485B" w:rsidRDefault="00796EE8">
    <w:pPr>
      <w:pStyle w:val="BodyText"/>
      <w:spacing w:line="14" w:lineRule="auto"/>
      <w:rPr>
        <w:sz w:val="20"/>
      </w:rPr>
    </w:pPr>
    <w:r>
      <w:pict w14:anchorId="10372303">
        <v:shapetype id="_x0000_t202" coordsize="21600,21600" o:spt="202" path="m,l,21600r21600,l21600,xe">
          <v:stroke joinstyle="miter"/>
          <v:path gradientshapeok="t" o:connecttype="rect"/>
        </v:shapetype>
        <v:shape id="docshape11" o:spid="_x0000_s2053" type="#_x0000_t202" style="position:absolute;margin-left:212.7pt;margin-top:42.65pt;width:186.7pt;height:11.25pt;z-index:-16380928;mso-position-horizontal-relative:page;mso-position-vertical-relative:page" filled="f" stroked="f">
          <v:textbox inset="0,0,0,0">
            <w:txbxContent>
              <w:p w14:paraId="10372312" w14:textId="77777777" w:rsidR="0027485B" w:rsidRDefault="001D6D47">
                <w:pPr>
                  <w:spacing w:before="12"/>
                  <w:ind w:left="20"/>
                  <w:rPr>
                    <w:sz w:val="16"/>
                  </w:rPr>
                </w:pPr>
                <w:r>
                  <w:rPr>
                    <w:color w:val="5F5F5F"/>
                    <w:sz w:val="16"/>
                  </w:rPr>
                  <w:t>HVAC</w:t>
                </w:r>
                <w:r>
                  <w:rPr>
                    <w:color w:val="5F5F5F"/>
                    <w:spacing w:val="35"/>
                    <w:sz w:val="16"/>
                  </w:rPr>
                  <w:t xml:space="preserve"> </w:t>
                </w:r>
                <w:r>
                  <w:rPr>
                    <w:rFonts w:ascii="Wingdings" w:hAnsi="Wingdings"/>
                    <w:color w:val="8DC53E"/>
                    <w:sz w:val="16"/>
                  </w:rPr>
                  <w:t></w:t>
                </w:r>
                <w:r>
                  <w:rPr>
                    <w:rFonts w:ascii="Times New Roman" w:hAnsi="Times New Roman"/>
                    <w:color w:val="8DC53E"/>
                    <w:spacing w:val="28"/>
                    <w:sz w:val="16"/>
                  </w:rPr>
                  <w:t xml:space="preserve"> </w:t>
                </w:r>
                <w:r>
                  <w:rPr>
                    <w:color w:val="5F5F5F"/>
                    <w:sz w:val="16"/>
                  </w:rPr>
                  <w:t>Heat</w:t>
                </w:r>
                <w:r>
                  <w:rPr>
                    <w:color w:val="5F5F5F"/>
                    <w:spacing w:val="-2"/>
                    <w:sz w:val="16"/>
                  </w:rPr>
                  <w:t xml:space="preserve"> </w:t>
                </w:r>
                <w:r>
                  <w:rPr>
                    <w:color w:val="5F5F5F"/>
                    <w:sz w:val="16"/>
                  </w:rPr>
                  <w:t>Pump HVAC,</w:t>
                </w:r>
                <w:r>
                  <w:rPr>
                    <w:color w:val="5F5F5F"/>
                    <w:spacing w:val="-3"/>
                    <w:sz w:val="16"/>
                  </w:rPr>
                  <w:t xml:space="preserve"> </w:t>
                </w:r>
                <w:r>
                  <w:rPr>
                    <w:color w:val="5F5F5F"/>
                    <w:sz w:val="16"/>
                  </w:rPr>
                  <w:t>Residential,</w:t>
                </w:r>
                <w:r>
                  <w:rPr>
                    <w:color w:val="5F5F5F"/>
                    <w:spacing w:val="-2"/>
                    <w:sz w:val="16"/>
                  </w:rPr>
                  <w:t xml:space="preserve"> </w:t>
                </w:r>
                <w:r>
                  <w:rPr>
                    <w:color w:val="5F5F5F"/>
                    <w:sz w:val="16"/>
                  </w:rPr>
                  <w:t>Fuel</w:t>
                </w:r>
                <w:r>
                  <w:rPr>
                    <w:color w:val="5F5F5F"/>
                    <w:spacing w:val="-1"/>
                    <w:sz w:val="16"/>
                  </w:rPr>
                  <w:t xml:space="preserve"> </w:t>
                </w:r>
                <w:r>
                  <w:rPr>
                    <w:color w:val="5F5F5F"/>
                    <w:sz w:val="16"/>
                  </w:rPr>
                  <w:t>Substitution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722FA" w14:textId="77777777" w:rsidR="0027485B" w:rsidRDefault="00796EE8">
    <w:pPr>
      <w:pStyle w:val="BodyText"/>
      <w:spacing w:line="14" w:lineRule="auto"/>
      <w:rPr>
        <w:sz w:val="20"/>
      </w:rPr>
    </w:pPr>
    <w:r>
      <w:pict w14:anchorId="10372308">
        <v:shapetype id="_x0000_t202" coordsize="21600,21600" o:spt="202" path="m,l,21600r21600,l21600,xe">
          <v:stroke joinstyle="miter"/>
          <v:path gradientshapeok="t" o:connecttype="rect"/>
        </v:shapetype>
        <v:shape id="docshape14" o:spid="_x0000_s2050" type="#_x0000_t202" style="position:absolute;margin-left:212.7pt;margin-top:42.65pt;width:186.7pt;height:11.25pt;z-index:-16378880;mso-position-horizontal-relative:page;mso-position-vertical-relative:page" filled="f" stroked="f">
          <v:textbox inset="0,0,0,0">
            <w:txbxContent>
              <w:p w14:paraId="10372314" w14:textId="77777777" w:rsidR="0027485B" w:rsidRDefault="001D6D47">
                <w:pPr>
                  <w:spacing w:before="12"/>
                  <w:ind w:left="20"/>
                  <w:rPr>
                    <w:sz w:val="16"/>
                  </w:rPr>
                </w:pPr>
                <w:r>
                  <w:rPr>
                    <w:color w:val="5F5F5F"/>
                    <w:sz w:val="16"/>
                  </w:rPr>
                  <w:t>HVAC</w:t>
                </w:r>
                <w:r>
                  <w:rPr>
                    <w:color w:val="5F5F5F"/>
                    <w:spacing w:val="35"/>
                    <w:sz w:val="16"/>
                  </w:rPr>
                  <w:t xml:space="preserve"> </w:t>
                </w:r>
                <w:r>
                  <w:rPr>
                    <w:rFonts w:ascii="Wingdings" w:hAnsi="Wingdings"/>
                    <w:color w:val="8DC53E"/>
                    <w:sz w:val="16"/>
                  </w:rPr>
                  <w:t></w:t>
                </w:r>
                <w:r>
                  <w:rPr>
                    <w:rFonts w:ascii="Times New Roman" w:hAnsi="Times New Roman"/>
                    <w:color w:val="8DC53E"/>
                    <w:spacing w:val="28"/>
                    <w:sz w:val="16"/>
                  </w:rPr>
                  <w:t xml:space="preserve"> </w:t>
                </w:r>
                <w:r>
                  <w:rPr>
                    <w:color w:val="5F5F5F"/>
                    <w:sz w:val="16"/>
                  </w:rPr>
                  <w:t>Heat</w:t>
                </w:r>
                <w:r>
                  <w:rPr>
                    <w:color w:val="5F5F5F"/>
                    <w:spacing w:val="-2"/>
                    <w:sz w:val="16"/>
                  </w:rPr>
                  <w:t xml:space="preserve"> </w:t>
                </w:r>
                <w:r>
                  <w:rPr>
                    <w:color w:val="5F5F5F"/>
                    <w:sz w:val="16"/>
                  </w:rPr>
                  <w:t>Pump HVAC,</w:t>
                </w:r>
                <w:r>
                  <w:rPr>
                    <w:color w:val="5F5F5F"/>
                    <w:spacing w:val="-3"/>
                    <w:sz w:val="16"/>
                  </w:rPr>
                  <w:t xml:space="preserve"> </w:t>
                </w:r>
                <w:r>
                  <w:rPr>
                    <w:color w:val="5F5F5F"/>
                    <w:sz w:val="16"/>
                  </w:rPr>
                  <w:t>Residential,</w:t>
                </w:r>
                <w:r>
                  <w:rPr>
                    <w:color w:val="5F5F5F"/>
                    <w:spacing w:val="-2"/>
                    <w:sz w:val="16"/>
                  </w:rPr>
                  <w:t xml:space="preserve"> </w:t>
                </w:r>
                <w:r>
                  <w:rPr>
                    <w:color w:val="5F5F5F"/>
                    <w:sz w:val="16"/>
                  </w:rPr>
                  <w:t>Fuel</w:t>
                </w:r>
                <w:r>
                  <w:rPr>
                    <w:color w:val="5F5F5F"/>
                    <w:spacing w:val="-1"/>
                    <w:sz w:val="16"/>
                  </w:rPr>
                  <w:t xml:space="preserve"> </w:t>
                </w:r>
                <w:r>
                  <w:rPr>
                    <w:color w:val="5F5F5F"/>
                    <w:sz w:val="16"/>
                  </w:rPr>
                  <w:t>Substitution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E013BE"/>
    <w:multiLevelType w:val="hybridMultilevel"/>
    <w:tmpl w:val="24E84AD8"/>
    <w:lvl w:ilvl="0" w:tplc="B39C11C4">
      <w:numFmt w:val="bullet"/>
      <w:lvlText w:val="-"/>
      <w:lvlJc w:val="left"/>
      <w:pPr>
        <w:ind w:left="219" w:hanging="106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FE4DD2A">
      <w:numFmt w:val="bullet"/>
      <w:lvlText w:val="•"/>
      <w:lvlJc w:val="left"/>
      <w:pPr>
        <w:ind w:left="691" w:hanging="106"/>
      </w:pPr>
      <w:rPr>
        <w:rFonts w:hint="default"/>
        <w:lang w:val="en-US" w:eastAsia="en-US" w:bidi="ar-SA"/>
      </w:rPr>
    </w:lvl>
    <w:lvl w:ilvl="2" w:tplc="43EACFD6">
      <w:numFmt w:val="bullet"/>
      <w:lvlText w:val="•"/>
      <w:lvlJc w:val="left"/>
      <w:pPr>
        <w:ind w:left="1162" w:hanging="106"/>
      </w:pPr>
      <w:rPr>
        <w:rFonts w:hint="default"/>
        <w:lang w:val="en-US" w:eastAsia="en-US" w:bidi="ar-SA"/>
      </w:rPr>
    </w:lvl>
    <w:lvl w:ilvl="3" w:tplc="F632A250">
      <w:numFmt w:val="bullet"/>
      <w:lvlText w:val="•"/>
      <w:lvlJc w:val="left"/>
      <w:pPr>
        <w:ind w:left="1634" w:hanging="106"/>
      </w:pPr>
      <w:rPr>
        <w:rFonts w:hint="default"/>
        <w:lang w:val="en-US" w:eastAsia="en-US" w:bidi="ar-SA"/>
      </w:rPr>
    </w:lvl>
    <w:lvl w:ilvl="4" w:tplc="6D9EDF96">
      <w:numFmt w:val="bullet"/>
      <w:lvlText w:val="•"/>
      <w:lvlJc w:val="left"/>
      <w:pPr>
        <w:ind w:left="2105" w:hanging="106"/>
      </w:pPr>
      <w:rPr>
        <w:rFonts w:hint="default"/>
        <w:lang w:val="en-US" w:eastAsia="en-US" w:bidi="ar-SA"/>
      </w:rPr>
    </w:lvl>
    <w:lvl w:ilvl="5" w:tplc="2654EFA0">
      <w:numFmt w:val="bullet"/>
      <w:lvlText w:val="•"/>
      <w:lvlJc w:val="left"/>
      <w:pPr>
        <w:ind w:left="2577" w:hanging="106"/>
      </w:pPr>
      <w:rPr>
        <w:rFonts w:hint="default"/>
        <w:lang w:val="en-US" w:eastAsia="en-US" w:bidi="ar-SA"/>
      </w:rPr>
    </w:lvl>
    <w:lvl w:ilvl="6" w:tplc="88382DDE">
      <w:numFmt w:val="bullet"/>
      <w:lvlText w:val="•"/>
      <w:lvlJc w:val="left"/>
      <w:pPr>
        <w:ind w:left="3048" w:hanging="106"/>
      </w:pPr>
      <w:rPr>
        <w:rFonts w:hint="default"/>
        <w:lang w:val="en-US" w:eastAsia="en-US" w:bidi="ar-SA"/>
      </w:rPr>
    </w:lvl>
    <w:lvl w:ilvl="7" w:tplc="2B76AEC0">
      <w:numFmt w:val="bullet"/>
      <w:lvlText w:val="•"/>
      <w:lvlJc w:val="left"/>
      <w:pPr>
        <w:ind w:left="3519" w:hanging="106"/>
      </w:pPr>
      <w:rPr>
        <w:rFonts w:hint="default"/>
        <w:lang w:val="en-US" w:eastAsia="en-US" w:bidi="ar-SA"/>
      </w:rPr>
    </w:lvl>
    <w:lvl w:ilvl="8" w:tplc="A6EAEF8E">
      <w:numFmt w:val="bullet"/>
      <w:lvlText w:val="•"/>
      <w:lvlJc w:val="left"/>
      <w:pPr>
        <w:ind w:left="3991" w:hanging="106"/>
      </w:pPr>
      <w:rPr>
        <w:rFonts w:hint="default"/>
        <w:lang w:val="en-US" w:eastAsia="en-US" w:bidi="ar-SA"/>
      </w:rPr>
    </w:lvl>
  </w:abstractNum>
  <w:abstractNum w:abstractNumId="1" w15:restartNumberingAfterBreak="0">
    <w:nsid w:val="31055C94"/>
    <w:multiLevelType w:val="hybridMultilevel"/>
    <w:tmpl w:val="D1AE91B6"/>
    <w:lvl w:ilvl="0" w:tplc="6C6E3588">
      <w:numFmt w:val="bullet"/>
      <w:lvlText w:val=""/>
      <w:lvlJc w:val="left"/>
      <w:pPr>
        <w:ind w:left="840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30266A06">
      <w:numFmt w:val="bullet"/>
      <w:lvlText w:val="•"/>
      <w:lvlJc w:val="left"/>
      <w:pPr>
        <w:ind w:left="1734" w:hanging="361"/>
      </w:pPr>
      <w:rPr>
        <w:rFonts w:hint="default"/>
        <w:lang w:val="en-US" w:eastAsia="en-US" w:bidi="ar-SA"/>
      </w:rPr>
    </w:lvl>
    <w:lvl w:ilvl="2" w:tplc="CD70FBA4">
      <w:numFmt w:val="bullet"/>
      <w:lvlText w:val="•"/>
      <w:lvlJc w:val="left"/>
      <w:pPr>
        <w:ind w:left="2628" w:hanging="361"/>
      </w:pPr>
      <w:rPr>
        <w:rFonts w:hint="default"/>
        <w:lang w:val="en-US" w:eastAsia="en-US" w:bidi="ar-SA"/>
      </w:rPr>
    </w:lvl>
    <w:lvl w:ilvl="3" w:tplc="8B828B60">
      <w:numFmt w:val="bullet"/>
      <w:lvlText w:val="•"/>
      <w:lvlJc w:val="left"/>
      <w:pPr>
        <w:ind w:left="3522" w:hanging="361"/>
      </w:pPr>
      <w:rPr>
        <w:rFonts w:hint="default"/>
        <w:lang w:val="en-US" w:eastAsia="en-US" w:bidi="ar-SA"/>
      </w:rPr>
    </w:lvl>
    <w:lvl w:ilvl="4" w:tplc="7E560A5E">
      <w:numFmt w:val="bullet"/>
      <w:lvlText w:val="•"/>
      <w:lvlJc w:val="left"/>
      <w:pPr>
        <w:ind w:left="4416" w:hanging="361"/>
      </w:pPr>
      <w:rPr>
        <w:rFonts w:hint="default"/>
        <w:lang w:val="en-US" w:eastAsia="en-US" w:bidi="ar-SA"/>
      </w:rPr>
    </w:lvl>
    <w:lvl w:ilvl="5" w:tplc="03AE9F90">
      <w:numFmt w:val="bullet"/>
      <w:lvlText w:val="•"/>
      <w:lvlJc w:val="left"/>
      <w:pPr>
        <w:ind w:left="5310" w:hanging="361"/>
      </w:pPr>
      <w:rPr>
        <w:rFonts w:hint="default"/>
        <w:lang w:val="en-US" w:eastAsia="en-US" w:bidi="ar-SA"/>
      </w:rPr>
    </w:lvl>
    <w:lvl w:ilvl="6" w:tplc="E662E330">
      <w:numFmt w:val="bullet"/>
      <w:lvlText w:val="•"/>
      <w:lvlJc w:val="left"/>
      <w:pPr>
        <w:ind w:left="6204" w:hanging="361"/>
      </w:pPr>
      <w:rPr>
        <w:rFonts w:hint="default"/>
        <w:lang w:val="en-US" w:eastAsia="en-US" w:bidi="ar-SA"/>
      </w:rPr>
    </w:lvl>
    <w:lvl w:ilvl="7" w:tplc="5FD014BC">
      <w:numFmt w:val="bullet"/>
      <w:lvlText w:val="•"/>
      <w:lvlJc w:val="left"/>
      <w:pPr>
        <w:ind w:left="7098" w:hanging="361"/>
      </w:pPr>
      <w:rPr>
        <w:rFonts w:hint="default"/>
        <w:lang w:val="en-US" w:eastAsia="en-US" w:bidi="ar-SA"/>
      </w:rPr>
    </w:lvl>
    <w:lvl w:ilvl="8" w:tplc="CBC6FED6">
      <w:numFmt w:val="bullet"/>
      <w:lvlText w:val="•"/>
      <w:lvlJc w:val="left"/>
      <w:pPr>
        <w:ind w:left="7992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673947D7"/>
    <w:multiLevelType w:val="hybridMultilevel"/>
    <w:tmpl w:val="8266F4B4"/>
    <w:lvl w:ilvl="0" w:tplc="1FC42D84">
      <w:numFmt w:val="bullet"/>
      <w:lvlText w:val=""/>
      <w:lvlJc w:val="left"/>
      <w:pPr>
        <w:ind w:left="840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64C205F4">
      <w:numFmt w:val="bullet"/>
      <w:lvlText w:val="•"/>
      <w:lvlJc w:val="left"/>
      <w:pPr>
        <w:ind w:left="1734" w:hanging="361"/>
      </w:pPr>
      <w:rPr>
        <w:rFonts w:hint="default"/>
        <w:lang w:val="en-US" w:eastAsia="en-US" w:bidi="ar-SA"/>
      </w:rPr>
    </w:lvl>
    <w:lvl w:ilvl="2" w:tplc="E2461748">
      <w:numFmt w:val="bullet"/>
      <w:lvlText w:val="•"/>
      <w:lvlJc w:val="left"/>
      <w:pPr>
        <w:ind w:left="2628" w:hanging="361"/>
      </w:pPr>
      <w:rPr>
        <w:rFonts w:hint="default"/>
        <w:lang w:val="en-US" w:eastAsia="en-US" w:bidi="ar-SA"/>
      </w:rPr>
    </w:lvl>
    <w:lvl w:ilvl="3" w:tplc="9B3245E6">
      <w:numFmt w:val="bullet"/>
      <w:lvlText w:val="•"/>
      <w:lvlJc w:val="left"/>
      <w:pPr>
        <w:ind w:left="3522" w:hanging="361"/>
      </w:pPr>
      <w:rPr>
        <w:rFonts w:hint="default"/>
        <w:lang w:val="en-US" w:eastAsia="en-US" w:bidi="ar-SA"/>
      </w:rPr>
    </w:lvl>
    <w:lvl w:ilvl="4" w:tplc="FD6C9FCA">
      <w:numFmt w:val="bullet"/>
      <w:lvlText w:val="•"/>
      <w:lvlJc w:val="left"/>
      <w:pPr>
        <w:ind w:left="4416" w:hanging="361"/>
      </w:pPr>
      <w:rPr>
        <w:rFonts w:hint="default"/>
        <w:lang w:val="en-US" w:eastAsia="en-US" w:bidi="ar-SA"/>
      </w:rPr>
    </w:lvl>
    <w:lvl w:ilvl="5" w:tplc="957C3D04">
      <w:numFmt w:val="bullet"/>
      <w:lvlText w:val="•"/>
      <w:lvlJc w:val="left"/>
      <w:pPr>
        <w:ind w:left="5310" w:hanging="361"/>
      </w:pPr>
      <w:rPr>
        <w:rFonts w:hint="default"/>
        <w:lang w:val="en-US" w:eastAsia="en-US" w:bidi="ar-SA"/>
      </w:rPr>
    </w:lvl>
    <w:lvl w:ilvl="6" w:tplc="275689FE">
      <w:numFmt w:val="bullet"/>
      <w:lvlText w:val="•"/>
      <w:lvlJc w:val="left"/>
      <w:pPr>
        <w:ind w:left="6204" w:hanging="361"/>
      </w:pPr>
      <w:rPr>
        <w:rFonts w:hint="default"/>
        <w:lang w:val="en-US" w:eastAsia="en-US" w:bidi="ar-SA"/>
      </w:rPr>
    </w:lvl>
    <w:lvl w:ilvl="7" w:tplc="5ADC02AA">
      <w:numFmt w:val="bullet"/>
      <w:lvlText w:val="•"/>
      <w:lvlJc w:val="left"/>
      <w:pPr>
        <w:ind w:left="7098" w:hanging="361"/>
      </w:pPr>
      <w:rPr>
        <w:rFonts w:hint="default"/>
        <w:lang w:val="en-US" w:eastAsia="en-US" w:bidi="ar-SA"/>
      </w:rPr>
    </w:lvl>
    <w:lvl w:ilvl="8" w:tplc="949A6B1A">
      <w:numFmt w:val="bullet"/>
      <w:lvlText w:val="•"/>
      <w:lvlJc w:val="left"/>
      <w:pPr>
        <w:ind w:left="7992" w:hanging="36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7485B"/>
    <w:rsid w:val="001D0216"/>
    <w:rsid w:val="001D6D47"/>
    <w:rsid w:val="0027485B"/>
    <w:rsid w:val="002F1BBB"/>
    <w:rsid w:val="00511C78"/>
    <w:rsid w:val="007873CB"/>
    <w:rsid w:val="00796EE8"/>
    <w:rsid w:val="007C2870"/>
    <w:rsid w:val="00834839"/>
    <w:rsid w:val="008A429D"/>
    <w:rsid w:val="00904CA5"/>
    <w:rsid w:val="00CE1A13"/>
    <w:rsid w:val="00CF4D97"/>
    <w:rsid w:val="00D81627"/>
    <w:rsid w:val="00FD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|"/>
  <w14:docId w14:val="10372057"/>
  <w15:docId w15:val="{1745C7A3-F630-43CE-83C9-D7936835F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ind w:left="479"/>
    </w:p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97"/>
      <w:ind w:left="1244" w:right="1245"/>
      <w:jc w:val="center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840" w:hanging="361"/>
    </w:pPr>
  </w:style>
  <w:style w:type="paragraph" w:customStyle="1" w:styleId="TableParagraph">
    <w:name w:val="Table Paragraph"/>
    <w:basedOn w:val="Normal"/>
    <w:uiPriority w:val="1"/>
    <w:qFormat/>
    <w:pPr>
      <w:spacing w:before="20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hyperlink" Target="http://www.centralairconditionerprice.com/)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www.ethree.com/wp-content/uploads/2019/04/E3_Residential_Building_Electrification_in_California_April_2019.pdf" TargetMode="External"/><Relationship Id="rId17" Type="http://schemas.openxmlformats.org/officeDocument/2006/relationships/hyperlink" Target="http://www.centralairconditionerprice.com/)" TargetMode="Externa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yperlink" Target="http://www.homeadvisor.com/cost/plumbing/install-or-repair-gas-pipes/)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hyperlink" Target="https://www.heatpumppriceguide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nergy.gov/energysaver/heat-pump-systems/air-source-heat-pumps" TargetMode="Externa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4385</Words>
  <Characters>24999</Characters>
  <Application>Microsoft Office Word</Application>
  <DocSecurity>0</DocSecurity>
  <Lines>208</Lines>
  <Paragraphs>58</Paragraphs>
  <ScaleCrop>false</ScaleCrop>
  <Company/>
  <LinksUpToDate>false</LinksUpToDate>
  <CharactersWithSpaces>29326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eTRM Measure Documentation</dc:title>
  <dc:creator>Jennifer Holmes</dc:creator>
  <cp:lastModifiedBy>Andres Fergadiotti</cp:lastModifiedBy>
  <cp:revision>14</cp:revision>
  <dcterms:created xsi:type="dcterms:W3CDTF">2021-11-03T20:50:00Z</dcterms:created>
  <dcterms:modified xsi:type="dcterms:W3CDTF">2021-11-30T18:03:00Z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2020-05-05T00:00:00Z</vt:filetime>
  </property>
  <property fmtid="{D5CDD505-2E9C-101B-9397-08002B2CF9AE}" pid="3" name="Creator">
    <vt:lpwstr>Acrobat PDFMaker 19 for Word</vt:lpwstr>
  </property>
  <property fmtid="{D5CDD505-2E9C-101B-9397-08002B2CF9AE}" pid="4" name="LastSaved">
    <vt:filetime>2021-11-03T00:00:00Z</vt:filetime>
  </property>
</Properties>
</file>