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8018B" w14:textId="77777777" w:rsidR="001C5AF7" w:rsidRDefault="001C5AF7">
      <w:pPr>
        <w:spacing w:after="0"/>
        <w:rPr>
          <w:color w:val="385623"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</w:p>
    <w:p w14:paraId="43F8018C" w14:textId="77777777" w:rsidR="001C5AF7" w:rsidRDefault="00362A24">
      <w:pPr>
        <w:spacing w:after="0"/>
        <w:rPr>
          <w:color w:val="385623"/>
          <w:sz w:val="16"/>
          <w:szCs w:val="16"/>
        </w:rPr>
      </w:pPr>
      <w:r>
        <w:t xml:space="preserve">     </w: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50"/>
        <w:gridCol w:w="4230"/>
        <w:gridCol w:w="1620"/>
        <w:gridCol w:w="1250"/>
      </w:tblGrid>
      <w:tr w:rsidR="001C5AF7" w14:paraId="43F80193" w14:textId="77777777">
        <w:tc>
          <w:tcPr>
            <w:tcW w:w="2250" w:type="dxa"/>
          </w:tcPr>
          <w:p w14:paraId="43F8018D" w14:textId="77777777" w:rsidR="001C5AF7" w:rsidRDefault="00362A24">
            <w:pPr>
              <w:tabs>
                <w:tab w:val="left" w:pos="2976"/>
              </w:tabs>
              <w:ind w:hanging="108"/>
              <w:rPr>
                <w:b/>
                <w:color w:val="385623"/>
                <w:u w:val="single"/>
              </w:rPr>
            </w:pPr>
            <w:r>
              <w:rPr>
                <w:b/>
                <w:color w:val="385623"/>
                <w:u w:val="single"/>
              </w:rPr>
              <w:t>REQUESTOR’S NAME</w:t>
            </w:r>
          </w:p>
          <w:p w14:paraId="43F8018E" w14:textId="77777777" w:rsidR="001C5AF7" w:rsidRDefault="00362A24">
            <w:pPr>
              <w:tabs>
                <w:tab w:val="left" w:pos="2976"/>
              </w:tabs>
              <w:rPr>
                <w:color w:val="FFFFFF"/>
              </w:rPr>
            </w:pPr>
            <w:r>
              <w:rPr>
                <w:b/>
                <w:color w:val="385623"/>
                <w:u w:val="single"/>
              </w:rPr>
              <w:t xml:space="preserve">                                                        </w:t>
            </w:r>
          </w:p>
        </w:tc>
        <w:tc>
          <w:tcPr>
            <w:tcW w:w="4230" w:type="dxa"/>
          </w:tcPr>
          <w:p w14:paraId="43F8018F" w14:textId="2DA3C0FE" w:rsidR="001C5AF7" w:rsidRDefault="00362A24">
            <w:pPr>
              <w:tabs>
                <w:tab w:val="left" w:pos="2976"/>
              </w:tabs>
              <w:rPr>
                <w:color w:val="808080"/>
              </w:rPr>
            </w:pPr>
            <w:r>
              <w:rPr>
                <w:color w:val="808080"/>
              </w:rPr>
              <w:t xml:space="preserve">Will Baker, </w:t>
            </w:r>
            <w:r w:rsidR="00407DEF">
              <w:rPr>
                <w:color w:val="808080"/>
              </w:rPr>
              <w:t>Yeye Zhang</w:t>
            </w:r>
          </w:p>
          <w:p w14:paraId="43F80190" w14:textId="77777777" w:rsidR="001C5AF7" w:rsidRDefault="001C5AF7">
            <w:pPr>
              <w:tabs>
                <w:tab w:val="left" w:pos="2976"/>
              </w:tabs>
              <w:rPr>
                <w:color w:val="808080"/>
              </w:rPr>
            </w:pPr>
          </w:p>
        </w:tc>
        <w:tc>
          <w:tcPr>
            <w:tcW w:w="1620" w:type="dxa"/>
          </w:tcPr>
          <w:p w14:paraId="43F80191" w14:textId="77777777" w:rsidR="001C5AF7" w:rsidRDefault="00362A24">
            <w:pPr>
              <w:tabs>
                <w:tab w:val="left" w:pos="2976"/>
              </w:tabs>
              <w:rPr>
                <w:color w:val="FFFFFF"/>
              </w:rPr>
            </w:pPr>
            <w:r>
              <w:rPr>
                <w:b/>
                <w:color w:val="385623"/>
                <w:u w:val="single"/>
              </w:rPr>
              <w:t>TODAY’S DATE:</w:t>
            </w:r>
          </w:p>
        </w:tc>
        <w:tc>
          <w:tcPr>
            <w:tcW w:w="1250" w:type="dxa"/>
          </w:tcPr>
          <w:p w14:paraId="43F80192" w14:textId="6EE584D7" w:rsidR="001C5AF7" w:rsidRDefault="0030421F">
            <w:pPr>
              <w:tabs>
                <w:tab w:val="left" w:pos="2976"/>
              </w:tabs>
              <w:rPr>
                <w:color w:val="FFFFFF"/>
              </w:rPr>
            </w:pPr>
            <w:r>
              <w:rPr>
                <w:b/>
                <w:color w:val="808080"/>
              </w:rPr>
              <w:t>6</w:t>
            </w:r>
            <w:r w:rsidR="00362A24">
              <w:rPr>
                <w:b/>
                <w:color w:val="808080"/>
              </w:rPr>
              <w:t>/</w:t>
            </w:r>
            <w:r w:rsidR="00407DEF">
              <w:rPr>
                <w:b/>
                <w:color w:val="808080"/>
              </w:rPr>
              <w:t>4</w:t>
            </w:r>
            <w:r w:rsidR="00362A24">
              <w:rPr>
                <w:b/>
                <w:color w:val="808080"/>
              </w:rPr>
              <w:t>/20</w:t>
            </w:r>
            <w:r>
              <w:rPr>
                <w:b/>
                <w:color w:val="808080"/>
              </w:rPr>
              <w:t>20</w:t>
            </w:r>
          </w:p>
        </w:tc>
      </w:tr>
    </w:tbl>
    <w:p w14:paraId="43F80194" w14:textId="77777777" w:rsidR="001C5AF7" w:rsidRDefault="00362A24">
      <w:pPr>
        <w:spacing w:after="0"/>
        <w:rPr>
          <w:sz w:val="16"/>
          <w:szCs w:val="16"/>
        </w:rPr>
      </w:pPr>
      <w:r>
        <w:t xml:space="preserve">     </w:t>
      </w:r>
    </w:p>
    <w:p w14:paraId="43F80195" w14:textId="77777777" w:rsidR="001C5AF7" w:rsidRDefault="00362A24">
      <w:pPr>
        <w:spacing w:after="0"/>
        <w:rPr>
          <w:b/>
          <w:color w:val="385623"/>
        </w:rPr>
      </w:pPr>
      <w:r>
        <w:rPr>
          <w:b/>
          <w:color w:val="385623"/>
        </w:rPr>
        <w:t xml:space="preserve">WORKPAPER INFORMATION: </w:t>
      </w:r>
    </w:p>
    <w:tbl>
      <w:tblPr>
        <w:tblStyle w:val="a0"/>
        <w:tblW w:w="9484" w:type="dxa"/>
        <w:tblInd w:w="5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70"/>
        <w:gridCol w:w="2976"/>
        <w:gridCol w:w="3638"/>
      </w:tblGrid>
      <w:tr w:rsidR="001C5AF7" w14:paraId="43F80199" w14:textId="77777777">
        <w:trPr>
          <w:trHeight w:val="460"/>
        </w:trPr>
        <w:tc>
          <w:tcPr>
            <w:tcW w:w="2870" w:type="dxa"/>
            <w:shd w:val="clear" w:color="auto" w:fill="EFF6EA"/>
          </w:tcPr>
          <w:p w14:paraId="43F80196" w14:textId="77777777" w:rsidR="001C5AF7" w:rsidRDefault="00362A24">
            <w:pPr>
              <w:spacing w:line="300" w:lineRule="auto"/>
              <w:ind w:left="260"/>
              <w:jc w:val="both"/>
              <w:rPr>
                <w:b/>
              </w:rPr>
            </w:pPr>
            <w:r>
              <w:rPr>
                <w:b/>
                <w:color w:val="171717"/>
                <w:sz w:val="20"/>
                <w:szCs w:val="20"/>
              </w:rPr>
              <w:t>Workpaper Name:</w:t>
            </w:r>
          </w:p>
        </w:tc>
        <w:tc>
          <w:tcPr>
            <w:tcW w:w="2976" w:type="dxa"/>
            <w:shd w:val="clear" w:color="auto" w:fill="EFF6EA"/>
          </w:tcPr>
          <w:p w14:paraId="43F80197" w14:textId="77777777" w:rsidR="001C5AF7" w:rsidRDefault="00362A24">
            <w:pPr>
              <w:jc w:val="both"/>
            </w:pPr>
            <w:r>
              <w:rPr>
                <w:color w:val="808080"/>
              </w:rPr>
              <w:t xml:space="preserve">Residential Smart Thermostat </w:t>
            </w:r>
          </w:p>
        </w:tc>
        <w:tc>
          <w:tcPr>
            <w:tcW w:w="3638" w:type="dxa"/>
            <w:shd w:val="clear" w:color="auto" w:fill="EFF6EA"/>
          </w:tcPr>
          <w:p w14:paraId="43F80198" w14:textId="77777777" w:rsidR="001C5AF7" w:rsidRDefault="001C5AF7">
            <w:pPr>
              <w:jc w:val="both"/>
            </w:pPr>
          </w:p>
        </w:tc>
      </w:tr>
      <w:tr w:rsidR="001C5AF7" w14:paraId="43F8019D" w14:textId="77777777">
        <w:trPr>
          <w:trHeight w:val="480"/>
        </w:trPr>
        <w:tc>
          <w:tcPr>
            <w:tcW w:w="2870" w:type="dxa"/>
          </w:tcPr>
          <w:p w14:paraId="43F8019A" w14:textId="77777777" w:rsidR="001C5AF7" w:rsidRDefault="00362A24">
            <w:pPr>
              <w:spacing w:line="300" w:lineRule="auto"/>
              <w:ind w:left="260"/>
              <w:jc w:val="both"/>
              <w:rPr>
                <w:b/>
              </w:rPr>
            </w:pPr>
            <w:r>
              <w:rPr>
                <w:b/>
                <w:color w:val="171717"/>
                <w:sz w:val="20"/>
                <w:szCs w:val="20"/>
              </w:rPr>
              <w:t>Workpaper ID:</w:t>
            </w:r>
          </w:p>
        </w:tc>
        <w:tc>
          <w:tcPr>
            <w:tcW w:w="2976" w:type="dxa"/>
          </w:tcPr>
          <w:p w14:paraId="43F8019B" w14:textId="71D0F654" w:rsidR="001C5AF7" w:rsidRDefault="00362A24">
            <w:pPr>
              <w:jc w:val="both"/>
            </w:pPr>
            <w:r>
              <w:rPr>
                <w:b/>
                <w:color w:val="808080"/>
              </w:rPr>
              <w:t>SWHC039-0</w:t>
            </w:r>
            <w:r w:rsidR="0030421F">
              <w:rPr>
                <w:b/>
                <w:color w:val="808080"/>
              </w:rPr>
              <w:t>3</w:t>
            </w:r>
          </w:p>
        </w:tc>
        <w:tc>
          <w:tcPr>
            <w:tcW w:w="3638" w:type="dxa"/>
          </w:tcPr>
          <w:p w14:paraId="43F8019C" w14:textId="77777777" w:rsidR="001C5AF7" w:rsidRDefault="001C5AF7">
            <w:pPr>
              <w:jc w:val="both"/>
            </w:pPr>
          </w:p>
        </w:tc>
      </w:tr>
      <w:tr w:rsidR="001C5AF7" w14:paraId="43F801A1" w14:textId="77777777">
        <w:trPr>
          <w:trHeight w:val="460"/>
        </w:trPr>
        <w:tc>
          <w:tcPr>
            <w:tcW w:w="2870" w:type="dxa"/>
            <w:shd w:val="clear" w:color="auto" w:fill="EFF6EA"/>
          </w:tcPr>
          <w:p w14:paraId="43F8019E" w14:textId="77777777" w:rsidR="001C5AF7" w:rsidRDefault="00362A24">
            <w:pPr>
              <w:spacing w:line="300" w:lineRule="auto"/>
              <w:ind w:left="260"/>
              <w:jc w:val="both"/>
              <w:rPr>
                <w:b/>
              </w:rPr>
            </w:pPr>
            <w:r>
              <w:rPr>
                <w:b/>
                <w:color w:val="171717"/>
                <w:sz w:val="20"/>
                <w:szCs w:val="20"/>
              </w:rPr>
              <w:t>Revision Number:</w:t>
            </w:r>
          </w:p>
        </w:tc>
        <w:tc>
          <w:tcPr>
            <w:tcW w:w="2976" w:type="dxa"/>
            <w:shd w:val="clear" w:color="auto" w:fill="EFF6EA"/>
          </w:tcPr>
          <w:p w14:paraId="43F8019F" w14:textId="6A44E129" w:rsidR="001C5AF7" w:rsidRDefault="00362A24">
            <w:pPr>
              <w:jc w:val="both"/>
            </w:pPr>
            <w:r>
              <w:rPr>
                <w:color w:val="808080"/>
              </w:rPr>
              <w:t xml:space="preserve">Revision </w:t>
            </w:r>
            <w:r w:rsidR="0030421F">
              <w:rPr>
                <w:color w:val="808080"/>
              </w:rPr>
              <w:t>3</w:t>
            </w:r>
          </w:p>
        </w:tc>
        <w:tc>
          <w:tcPr>
            <w:tcW w:w="3638" w:type="dxa"/>
            <w:shd w:val="clear" w:color="auto" w:fill="EFF6EA"/>
          </w:tcPr>
          <w:p w14:paraId="43F801A0" w14:textId="77777777" w:rsidR="001C5AF7" w:rsidRDefault="001C5AF7">
            <w:pPr>
              <w:jc w:val="both"/>
            </w:pPr>
          </w:p>
        </w:tc>
      </w:tr>
      <w:tr w:rsidR="001C5AF7" w14:paraId="43F801A5" w14:textId="77777777">
        <w:trPr>
          <w:trHeight w:val="400"/>
        </w:trPr>
        <w:tc>
          <w:tcPr>
            <w:tcW w:w="2870" w:type="dxa"/>
            <w:shd w:val="clear" w:color="auto" w:fill="FFFFFF"/>
          </w:tcPr>
          <w:p w14:paraId="43F801A2" w14:textId="0B0C73D0" w:rsidR="001C5AF7" w:rsidRDefault="00362A24">
            <w:pPr>
              <w:spacing w:line="300" w:lineRule="auto"/>
              <w:ind w:left="260"/>
              <w:jc w:val="both"/>
              <w:rPr>
                <w:b/>
              </w:rPr>
            </w:pPr>
            <w:r>
              <w:rPr>
                <w:b/>
                <w:color w:val="171717"/>
                <w:sz w:val="20"/>
                <w:szCs w:val="20"/>
              </w:rPr>
              <w:t>Revision Section in Workpaper:</w:t>
            </w:r>
            <w:r w:rsidR="00407DEF">
              <w:rPr>
                <w:b/>
                <w:color w:val="171717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FFFFFF"/>
          </w:tcPr>
          <w:p w14:paraId="43F801A3" w14:textId="664DE60B" w:rsidR="001C5AF7" w:rsidRDefault="00407DEF">
            <w:pPr>
              <w:jc w:val="both"/>
            </w:pPr>
            <w:r>
              <w:t>Energy Calculation, electric &amp; gas</w:t>
            </w:r>
          </w:p>
        </w:tc>
        <w:tc>
          <w:tcPr>
            <w:tcW w:w="3638" w:type="dxa"/>
            <w:shd w:val="clear" w:color="auto" w:fill="FFFFFF"/>
          </w:tcPr>
          <w:p w14:paraId="43F801A4" w14:textId="77777777" w:rsidR="001C5AF7" w:rsidRDefault="001C5AF7">
            <w:pPr>
              <w:jc w:val="both"/>
            </w:pPr>
          </w:p>
        </w:tc>
      </w:tr>
    </w:tbl>
    <w:p w14:paraId="43F801A6" w14:textId="77777777" w:rsidR="001C5AF7" w:rsidRDefault="00362A24">
      <w:pPr>
        <w:spacing w:after="0"/>
        <w:rPr>
          <w:sz w:val="16"/>
          <w:szCs w:val="16"/>
        </w:rPr>
      </w:pPr>
      <w:r>
        <w:t xml:space="preserve">     </w:t>
      </w:r>
    </w:p>
    <w:p w14:paraId="43F801A7" w14:textId="77777777" w:rsidR="001C5AF7" w:rsidRDefault="00362A24">
      <w:pPr>
        <w:spacing w:after="0"/>
        <w:rPr>
          <w:color w:val="385623"/>
        </w:rPr>
      </w:pPr>
      <w:r>
        <w:rPr>
          <w:b/>
          <w:color w:val="385623"/>
        </w:rPr>
        <w:t xml:space="preserve">STEP(S) TAKEN TO RESOLVE THIS ISSUE WITH THE PROGRAM ADMINISTRATOR (PA): </w:t>
      </w:r>
    </w:p>
    <w:tbl>
      <w:tblPr>
        <w:tblStyle w:val="a1"/>
        <w:tblW w:w="9535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263"/>
        <w:gridCol w:w="1980"/>
        <w:gridCol w:w="4950"/>
      </w:tblGrid>
      <w:tr w:rsidR="001C5AF7" w14:paraId="43F801AC" w14:textId="77777777" w:rsidTr="001C5A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  <w:tcBorders>
              <w:top w:val="nil"/>
              <w:left w:val="nil"/>
              <w:bottom w:val="nil"/>
            </w:tcBorders>
            <w:shd w:val="clear" w:color="auto" w:fill="538135"/>
          </w:tcPr>
          <w:p w14:paraId="43F801A8" w14:textId="77777777" w:rsidR="001C5AF7" w:rsidRDefault="00362A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EFFORTS</w:t>
            </w:r>
          </w:p>
        </w:tc>
        <w:tc>
          <w:tcPr>
            <w:tcW w:w="1263" w:type="dxa"/>
            <w:tcBorders>
              <w:top w:val="nil"/>
              <w:bottom w:val="nil"/>
            </w:tcBorders>
            <w:shd w:val="clear" w:color="auto" w:fill="538135"/>
          </w:tcPr>
          <w:p w14:paraId="43F801A9" w14:textId="77777777" w:rsidR="001C5AF7" w:rsidRDefault="00362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DATE(S)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538135"/>
          </w:tcPr>
          <w:p w14:paraId="43F801AA" w14:textId="77777777" w:rsidR="001C5AF7" w:rsidRDefault="00362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COMMUNICATION METHOD(S)</w:t>
            </w:r>
          </w:p>
        </w:tc>
        <w:tc>
          <w:tcPr>
            <w:tcW w:w="4950" w:type="dxa"/>
            <w:tcBorders>
              <w:top w:val="nil"/>
              <w:bottom w:val="nil"/>
              <w:right w:val="nil"/>
            </w:tcBorders>
            <w:shd w:val="clear" w:color="auto" w:fill="538135"/>
          </w:tcPr>
          <w:p w14:paraId="43F801AB" w14:textId="77777777" w:rsidR="001C5AF7" w:rsidRDefault="00362A24">
            <w:pPr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DESCRIBE STEPS TAKEN TO RESOLVE ISSUE WITH PA: </w:t>
            </w:r>
          </w:p>
        </w:tc>
      </w:tr>
      <w:tr w:rsidR="001C5AF7" w14:paraId="43F801B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14:paraId="43F801AE" w14:textId="188C0BA7" w:rsidR="001C5AF7" w:rsidRDefault="001C5AF7">
            <w:pPr>
              <w:rPr>
                <w:color w:val="767171"/>
                <w:sz w:val="20"/>
                <w:szCs w:val="20"/>
              </w:rPr>
            </w:pPr>
          </w:p>
        </w:tc>
        <w:tc>
          <w:tcPr>
            <w:tcW w:w="1263" w:type="dxa"/>
          </w:tcPr>
          <w:p w14:paraId="43F801AF" w14:textId="2C4CC771" w:rsidR="001C5AF7" w:rsidRDefault="001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3F801B0" w14:textId="517C6573" w:rsidR="001C5AF7" w:rsidRDefault="001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/>
                <w:sz w:val="18"/>
                <w:szCs w:val="18"/>
              </w:rPr>
            </w:pPr>
          </w:p>
        </w:tc>
        <w:tc>
          <w:tcPr>
            <w:tcW w:w="4950" w:type="dxa"/>
          </w:tcPr>
          <w:p w14:paraId="43F801B1" w14:textId="280B3852" w:rsidR="001C5AF7" w:rsidRDefault="001C5A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808080"/>
              </w:rPr>
            </w:pPr>
          </w:p>
        </w:tc>
      </w:tr>
      <w:tr w:rsidR="001C5AF7" w14:paraId="43F801B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14:paraId="43F801B4" w14:textId="691B22C5" w:rsidR="001C5AF7" w:rsidRDefault="001C5AF7">
            <w:pPr>
              <w:rPr>
                <w:color w:val="767171"/>
                <w:sz w:val="20"/>
                <w:szCs w:val="20"/>
              </w:rPr>
            </w:pPr>
          </w:p>
        </w:tc>
        <w:tc>
          <w:tcPr>
            <w:tcW w:w="1263" w:type="dxa"/>
          </w:tcPr>
          <w:p w14:paraId="43F801B5" w14:textId="0C2B02E8" w:rsidR="001C5AF7" w:rsidRDefault="001C5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3F801B6" w14:textId="6F4D866D" w:rsidR="001C5AF7" w:rsidRDefault="001C5A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767171"/>
                <w:sz w:val="18"/>
                <w:szCs w:val="18"/>
              </w:rPr>
            </w:pPr>
          </w:p>
        </w:tc>
        <w:tc>
          <w:tcPr>
            <w:tcW w:w="4950" w:type="dxa"/>
          </w:tcPr>
          <w:p w14:paraId="43F801B7" w14:textId="6F7ED20F" w:rsidR="001C5AF7" w:rsidRDefault="001C5AF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white"/>
              </w:rPr>
            </w:pPr>
          </w:p>
        </w:tc>
      </w:tr>
      <w:tr w:rsidR="001C5AF7" w14:paraId="43F801B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2" w:type="dxa"/>
          </w:tcPr>
          <w:p w14:paraId="43F801BA" w14:textId="7C24BA47" w:rsidR="001C5AF7" w:rsidRDefault="001C5AF7">
            <w:pPr>
              <w:rPr>
                <w:color w:val="767171"/>
                <w:sz w:val="20"/>
                <w:szCs w:val="20"/>
              </w:rPr>
            </w:pPr>
          </w:p>
        </w:tc>
        <w:tc>
          <w:tcPr>
            <w:tcW w:w="1263" w:type="dxa"/>
          </w:tcPr>
          <w:p w14:paraId="43F801BB" w14:textId="29DC1BD6" w:rsidR="001C5AF7" w:rsidRDefault="001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3F801BC" w14:textId="32A61E10" w:rsidR="001C5AF7" w:rsidRDefault="001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767171"/>
                <w:sz w:val="18"/>
                <w:szCs w:val="18"/>
              </w:rPr>
            </w:pPr>
          </w:p>
        </w:tc>
        <w:tc>
          <w:tcPr>
            <w:tcW w:w="4950" w:type="dxa"/>
          </w:tcPr>
          <w:p w14:paraId="43F801BD" w14:textId="5111CB03" w:rsidR="001C5AF7" w:rsidRDefault="001C5AF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white"/>
              </w:rPr>
            </w:pPr>
          </w:p>
        </w:tc>
      </w:tr>
      <w:tr w:rsidR="001C5AF7" w14:paraId="43F801C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14:paraId="43F801BF" w14:textId="77777777" w:rsidR="001C5AF7" w:rsidRDefault="00362A24">
            <w:pPr>
              <w:rPr>
                <w:color w:val="385623"/>
              </w:rPr>
            </w:pPr>
            <w:r>
              <w:rPr>
                <w:color w:val="385623"/>
              </w:rPr>
              <w:t xml:space="preserve">ADDITIONAL COMMENTS: </w:t>
            </w:r>
          </w:p>
          <w:p w14:paraId="43F801C0" w14:textId="233126E6" w:rsidR="001C5AF7" w:rsidRPr="00CE594D" w:rsidRDefault="0030421F">
            <w:pPr>
              <w:rPr>
                <w:bCs/>
                <w:color w:val="808080"/>
              </w:rPr>
            </w:pPr>
            <w:r w:rsidRPr="00CE594D">
              <w:rPr>
                <w:bCs/>
                <w:color w:val="808080"/>
              </w:rPr>
              <w:t xml:space="preserve">This inquiry form is intended to document latest communications with NEST </w:t>
            </w:r>
            <w:r w:rsidR="00CE594D">
              <w:rPr>
                <w:bCs/>
                <w:color w:val="808080"/>
              </w:rPr>
              <w:t xml:space="preserve">with the </w:t>
            </w:r>
            <w:r w:rsidRPr="00CE594D">
              <w:rPr>
                <w:bCs/>
                <w:color w:val="808080"/>
              </w:rPr>
              <w:t>inten</w:t>
            </w:r>
            <w:r w:rsidR="00CE594D">
              <w:rPr>
                <w:bCs/>
                <w:color w:val="808080"/>
              </w:rPr>
              <w:t xml:space="preserve">t </w:t>
            </w:r>
            <w:r w:rsidRPr="00CE594D">
              <w:rPr>
                <w:bCs/>
                <w:color w:val="808080"/>
              </w:rPr>
              <w:t>to provide</w:t>
            </w:r>
            <w:r w:rsidR="00FF2321" w:rsidRPr="00CE594D">
              <w:rPr>
                <w:bCs/>
                <w:color w:val="808080"/>
              </w:rPr>
              <w:t xml:space="preserve"> </w:t>
            </w:r>
            <w:r w:rsidRPr="00CE594D">
              <w:rPr>
                <w:bCs/>
                <w:color w:val="808080"/>
              </w:rPr>
              <w:t>overall update on workpaper update process</w:t>
            </w:r>
            <w:r w:rsidR="00FF2321" w:rsidRPr="00CE594D">
              <w:rPr>
                <w:bCs/>
                <w:color w:val="808080"/>
              </w:rPr>
              <w:t xml:space="preserve"> in 2020</w:t>
            </w:r>
            <w:r w:rsidRPr="00CE594D">
              <w:rPr>
                <w:bCs/>
                <w:color w:val="808080"/>
              </w:rPr>
              <w:t xml:space="preserve"> for supporting measures savings for 2021</w:t>
            </w:r>
            <w:r w:rsidR="00FF2321" w:rsidRPr="00CE594D">
              <w:rPr>
                <w:bCs/>
                <w:color w:val="808080"/>
              </w:rPr>
              <w:t>.</w:t>
            </w:r>
          </w:p>
        </w:tc>
      </w:tr>
    </w:tbl>
    <w:p w14:paraId="43F801C2" w14:textId="77777777" w:rsidR="001C5AF7" w:rsidRDefault="00362A24">
      <w:pPr>
        <w:spacing w:after="0"/>
        <w:rPr>
          <w:sz w:val="16"/>
          <w:szCs w:val="16"/>
        </w:rPr>
      </w:pPr>
      <w:r>
        <w:t xml:space="preserve">     </w:t>
      </w:r>
    </w:p>
    <w:p w14:paraId="43F801C3" w14:textId="77777777" w:rsidR="001C5AF7" w:rsidRDefault="00362A24">
      <w:pPr>
        <w:spacing w:after="0"/>
        <w:rPr>
          <w:color w:val="385623"/>
        </w:rPr>
      </w:pPr>
      <w:r>
        <w:rPr>
          <w:b/>
          <w:color w:val="385623"/>
        </w:rPr>
        <w:t xml:space="preserve">WORKPAPER QUESTION OR CONCERN: </w:t>
      </w:r>
    </w:p>
    <w:tbl>
      <w:tblPr>
        <w:tblStyle w:val="a2"/>
        <w:tblW w:w="9427" w:type="dxa"/>
        <w:tblInd w:w="108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27"/>
      </w:tblGrid>
      <w:tr w:rsidR="001C5AF7" w14:paraId="43F801F4" w14:textId="77777777">
        <w:trPr>
          <w:trHeight w:val="1160"/>
        </w:trPr>
        <w:tc>
          <w:tcPr>
            <w:tcW w:w="9427" w:type="dxa"/>
          </w:tcPr>
          <w:p w14:paraId="43F801C4" w14:textId="13087354" w:rsidR="001C5AF7" w:rsidRDefault="00362A24">
            <w:pPr>
              <w:rPr>
                <w:color w:val="808080"/>
              </w:rPr>
            </w:pPr>
            <w:r>
              <w:rPr>
                <w:color w:val="808080"/>
              </w:rPr>
              <w:t>Click here to enter your question(s) or concern(s).</w:t>
            </w:r>
          </w:p>
          <w:p w14:paraId="43F801C5" w14:textId="52D4C319" w:rsidR="001C5AF7" w:rsidRDefault="0030421F">
            <w:pPr>
              <w:spacing w:line="276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General Update </w:t>
            </w:r>
            <w:r w:rsidR="00CE594D">
              <w:rPr>
                <w:rFonts w:ascii="Arial" w:eastAsia="Arial" w:hAnsi="Arial" w:cs="Arial"/>
                <w:b/>
                <w:color w:val="000000"/>
              </w:rPr>
              <w:t xml:space="preserve">provided </w:t>
            </w:r>
            <w:r>
              <w:rPr>
                <w:rFonts w:ascii="Arial" w:eastAsia="Arial" w:hAnsi="Arial" w:cs="Arial"/>
                <w:b/>
                <w:color w:val="000000"/>
              </w:rPr>
              <w:t>to NEST</w:t>
            </w:r>
            <w:r w:rsidR="00407DEF">
              <w:rPr>
                <w:rFonts w:ascii="Arial" w:eastAsia="Arial" w:hAnsi="Arial" w:cs="Arial"/>
                <w:b/>
                <w:color w:val="000000"/>
              </w:rPr>
              <w:t xml:space="preserve"> for EM&amp;V results and updated savings for 2021</w:t>
            </w:r>
          </w:p>
          <w:p w14:paraId="73E316E8" w14:textId="73B3B432" w:rsidR="00193F2F" w:rsidRDefault="00193F2F" w:rsidP="00CF1EA6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  <w:p w14:paraId="5014C751" w14:textId="63B837AB" w:rsidR="00FF2321" w:rsidRDefault="00FF2321" w:rsidP="00CF1EA6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The following topics/documentation was related to Will Baker (NEST) via conference call on 06.0</w:t>
            </w:r>
            <w:r w:rsidR="00407DEF">
              <w:rPr>
                <w:rFonts w:ascii="Arial" w:eastAsia="Arial" w:hAnsi="Arial" w:cs="Arial"/>
                <w:color w:val="000000"/>
              </w:rPr>
              <w:t>4</w:t>
            </w:r>
            <w:r>
              <w:rPr>
                <w:rFonts w:ascii="Arial" w:eastAsia="Arial" w:hAnsi="Arial" w:cs="Arial"/>
                <w:color w:val="000000"/>
              </w:rPr>
              <w:t>.2020.</w:t>
            </w:r>
            <w:r w:rsidR="00CE594D">
              <w:rPr>
                <w:rFonts w:ascii="Arial" w:eastAsia="Arial" w:hAnsi="Arial" w:cs="Arial"/>
                <w:color w:val="000000"/>
              </w:rPr>
              <w:t xml:space="preserve">  This communication excluded any other form of documentation such as email, memo, or report.  </w:t>
            </w:r>
            <w:r>
              <w:rPr>
                <w:rFonts w:ascii="Arial" w:eastAsia="Arial" w:hAnsi="Arial" w:cs="Arial"/>
                <w:color w:val="000000"/>
              </w:rPr>
              <w:t xml:space="preserve">  </w:t>
            </w:r>
          </w:p>
          <w:p w14:paraId="360E006C" w14:textId="77777777" w:rsidR="00FF2321" w:rsidRDefault="00FF2321" w:rsidP="00CF1EA6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</w:p>
          <w:p w14:paraId="02D0EB22" w14:textId="75616511" w:rsidR="00407DEF" w:rsidRDefault="00D763CC" w:rsidP="00FF2321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2021</w:t>
            </w:r>
            <w:r w:rsidR="00407DEF">
              <w:rPr>
                <w:rFonts w:ascii="Arial" w:eastAsia="Arial" w:hAnsi="Arial" w:cs="Arial"/>
                <w:color w:val="000000"/>
              </w:rPr>
              <w:t xml:space="preserve"> savings for Downstream Rebate from CPUC were shared, and the</w:t>
            </w:r>
            <w:r w:rsidR="006F7E4D">
              <w:rPr>
                <w:rFonts w:ascii="Arial" w:eastAsia="Arial" w:hAnsi="Arial" w:cs="Arial"/>
                <w:color w:val="000000"/>
              </w:rPr>
              <w:t xml:space="preserve"> understanding of </w:t>
            </w:r>
            <w:r w:rsidR="00407DEF">
              <w:rPr>
                <w:rFonts w:ascii="Arial" w:eastAsia="Arial" w:hAnsi="Arial" w:cs="Arial"/>
                <w:color w:val="000000"/>
              </w:rPr>
              <w:t xml:space="preserve">1/1/2021 </w:t>
            </w:r>
            <w:r w:rsidR="006F7E4D">
              <w:rPr>
                <w:rFonts w:ascii="Arial" w:eastAsia="Arial" w:hAnsi="Arial" w:cs="Arial"/>
                <w:color w:val="000000"/>
              </w:rPr>
              <w:t xml:space="preserve">effective date </w:t>
            </w:r>
            <w:r w:rsidR="00407DEF">
              <w:rPr>
                <w:rFonts w:ascii="Arial" w:eastAsia="Arial" w:hAnsi="Arial" w:cs="Arial"/>
                <w:color w:val="000000"/>
              </w:rPr>
              <w:t>was confirmed.</w:t>
            </w:r>
          </w:p>
          <w:p w14:paraId="362909E9" w14:textId="6988EAC4" w:rsidR="006F7E4D" w:rsidRDefault="006F7E4D" w:rsidP="00FF2321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Climate zones with zero electric savings and/or gas savings were identified</w:t>
            </w:r>
            <w:r w:rsidR="00D763CC">
              <w:rPr>
                <w:rFonts w:ascii="Arial" w:eastAsia="Arial" w:hAnsi="Arial" w:cs="Arial"/>
                <w:color w:val="000000"/>
              </w:rPr>
              <w:t>.  T</w:t>
            </w:r>
            <w:r w:rsidR="00752376">
              <w:rPr>
                <w:rFonts w:ascii="Arial" w:eastAsia="Arial" w:hAnsi="Arial" w:cs="Arial"/>
                <w:color w:val="000000"/>
              </w:rPr>
              <w:t>he cost-effectiveness was discussed.</w:t>
            </w:r>
          </w:p>
          <w:p w14:paraId="52DD2900" w14:textId="54D02C26" w:rsidR="00407DEF" w:rsidRDefault="006F7E4D" w:rsidP="00FF2321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SoCalGas relayed </w:t>
            </w:r>
            <w:r w:rsidR="00D763CC">
              <w:rPr>
                <w:rFonts w:ascii="Arial" w:eastAsia="Arial" w:hAnsi="Arial" w:cs="Arial"/>
                <w:color w:val="000000"/>
              </w:rPr>
              <w:t xml:space="preserve">the CPUC’s direction about </w:t>
            </w:r>
            <w:r>
              <w:rPr>
                <w:rFonts w:ascii="Arial" w:eastAsia="Arial" w:hAnsi="Arial" w:cs="Arial"/>
                <w:color w:val="000000"/>
              </w:rPr>
              <w:t>the use of electric savings for AC cooling and HP heating.</w:t>
            </w:r>
          </w:p>
          <w:p w14:paraId="2A820F4A" w14:textId="5892FB51" w:rsidR="006F7E4D" w:rsidRDefault="006F7E4D" w:rsidP="00FF2321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 question on Direct Install cost came up, and SoCalGas responded that the cost of implementing DI program may be a part of </w:t>
            </w:r>
            <w:r w:rsidR="00D763CC">
              <w:rPr>
                <w:rFonts w:ascii="Arial" w:eastAsia="Arial" w:hAnsi="Arial" w:cs="Arial"/>
                <w:color w:val="000000"/>
              </w:rPr>
              <w:t xml:space="preserve">the </w:t>
            </w:r>
            <w:r>
              <w:rPr>
                <w:rFonts w:ascii="Arial" w:eastAsia="Arial" w:hAnsi="Arial" w:cs="Arial"/>
                <w:color w:val="000000"/>
              </w:rPr>
              <w:t>administrative cost.</w:t>
            </w:r>
          </w:p>
          <w:p w14:paraId="0539A7E4" w14:textId="5FF7B61B" w:rsidR="006F7E4D" w:rsidRDefault="006F7E4D" w:rsidP="00FF2321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NEST was informed that </w:t>
            </w:r>
            <w:r w:rsidR="00752376">
              <w:rPr>
                <w:rFonts w:ascii="Arial" w:eastAsia="Arial" w:hAnsi="Arial" w:cs="Arial"/>
                <w:color w:val="000000"/>
              </w:rPr>
              <w:t xml:space="preserve">there will be additional study to examine Direct Install programs and that </w:t>
            </w:r>
            <w:r>
              <w:rPr>
                <w:rFonts w:ascii="Arial" w:eastAsia="Arial" w:hAnsi="Arial" w:cs="Arial"/>
                <w:color w:val="000000"/>
              </w:rPr>
              <w:t>SCG will review new measure data and discuss internally to determine how the programs will be affected in 2021.</w:t>
            </w:r>
          </w:p>
          <w:p w14:paraId="71496AC4" w14:textId="77777777" w:rsidR="001C5AF7" w:rsidRDefault="00407DEF" w:rsidP="00752376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Possibility of getting additional analysis from NEST to augment future workpaper update was discussed.</w:t>
            </w:r>
          </w:p>
          <w:p w14:paraId="43F801F3" w14:textId="6DC5A915" w:rsidR="00752376" w:rsidRPr="00752376" w:rsidRDefault="00752376" w:rsidP="00752376">
            <w:pPr>
              <w:numPr>
                <w:ilvl w:val="0"/>
                <w:numId w:val="4"/>
              </w:numPr>
              <w:spacing w:line="27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NEST will continue to support IOUs with any update to the measure.</w:t>
            </w:r>
          </w:p>
        </w:tc>
      </w:tr>
    </w:tbl>
    <w:p w14:paraId="43F801F5" w14:textId="77777777" w:rsidR="001C5AF7" w:rsidRDefault="00362A24">
      <w:pPr>
        <w:spacing w:after="0"/>
        <w:rPr>
          <w:sz w:val="16"/>
          <w:szCs w:val="16"/>
        </w:rPr>
      </w:pPr>
      <w:r>
        <w:lastRenderedPageBreak/>
        <w:t xml:space="preserve">     </w:t>
      </w:r>
    </w:p>
    <w:p w14:paraId="43F801F6" w14:textId="77777777" w:rsidR="001C5AF7" w:rsidRDefault="00362A24">
      <w:pPr>
        <w:spacing w:after="0"/>
        <w:rPr>
          <w:sz w:val="20"/>
          <w:szCs w:val="20"/>
          <w:u w:val="single"/>
        </w:rPr>
      </w:pPr>
      <w:r>
        <w:rPr>
          <w:b/>
          <w:color w:val="385623"/>
        </w:rPr>
        <w:t xml:space="preserve">PROPOSED WORKPAPER CHANGES: </w:t>
      </w:r>
      <w:r>
        <w:rPr>
          <w:i/>
          <w:color w:val="808080"/>
          <w:sz w:val="20"/>
          <w:szCs w:val="20"/>
        </w:rPr>
        <w:t>(as needed)</w:t>
      </w:r>
    </w:p>
    <w:tbl>
      <w:tblPr>
        <w:tblStyle w:val="a3"/>
        <w:tblW w:w="9427" w:type="dxa"/>
        <w:tblInd w:w="108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27"/>
      </w:tblGrid>
      <w:tr w:rsidR="001C5AF7" w14:paraId="43F801F9" w14:textId="77777777">
        <w:trPr>
          <w:trHeight w:val="1220"/>
        </w:trPr>
        <w:tc>
          <w:tcPr>
            <w:tcW w:w="9427" w:type="dxa"/>
          </w:tcPr>
          <w:p w14:paraId="43F801F8" w14:textId="6346B523" w:rsidR="001C5AF7" w:rsidRDefault="00FF2321" w:rsidP="0030421F">
            <w:r>
              <w:t>N/A</w:t>
            </w:r>
          </w:p>
        </w:tc>
      </w:tr>
    </w:tbl>
    <w:p w14:paraId="43F801FA" w14:textId="77777777" w:rsidR="001C5AF7" w:rsidRDefault="00362A24">
      <w:pPr>
        <w:spacing w:after="0"/>
        <w:rPr>
          <w:b/>
          <w:color w:val="385623"/>
          <w:sz w:val="16"/>
          <w:szCs w:val="16"/>
        </w:rPr>
      </w:pPr>
      <w:r>
        <w:t xml:space="preserve">     </w:t>
      </w:r>
    </w:p>
    <w:p w14:paraId="43F801FB" w14:textId="77777777" w:rsidR="001C5AF7" w:rsidRDefault="00362A24">
      <w:pPr>
        <w:spacing w:after="0"/>
        <w:rPr>
          <w:i/>
          <w:color w:val="808080"/>
          <w:sz w:val="20"/>
          <w:szCs w:val="20"/>
        </w:rPr>
      </w:pPr>
      <w:r>
        <w:rPr>
          <w:b/>
          <w:color w:val="385623"/>
        </w:rPr>
        <w:t>SUPPORTING DATA, DOCUMENTATION, and/or ENGINEERING TOOLS:</w:t>
      </w:r>
      <w:r>
        <w:rPr>
          <w:b/>
          <w:color w:val="385623"/>
          <w:u w:val="single"/>
        </w:rPr>
        <w:t xml:space="preserve"> </w:t>
      </w:r>
      <w:r>
        <w:rPr>
          <w:i/>
          <w:color w:val="808080"/>
          <w:sz w:val="20"/>
          <w:szCs w:val="20"/>
        </w:rPr>
        <w:t>(as needed)</w:t>
      </w:r>
      <w:r>
        <w:t xml:space="preserve"> </w:t>
      </w:r>
    </w:p>
    <w:tbl>
      <w:tblPr>
        <w:tblStyle w:val="a4"/>
        <w:tblW w:w="9427" w:type="dxa"/>
        <w:tblInd w:w="108" w:type="dxa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27"/>
      </w:tblGrid>
      <w:tr w:rsidR="001C5AF7" w14:paraId="43F801FF" w14:textId="77777777">
        <w:trPr>
          <w:trHeight w:val="1060"/>
        </w:trPr>
        <w:tc>
          <w:tcPr>
            <w:tcW w:w="9427" w:type="dxa"/>
          </w:tcPr>
          <w:p w14:paraId="43F801FC" w14:textId="234FAE5F" w:rsidR="001C5AF7" w:rsidRDefault="00FF2321">
            <w:pPr>
              <w:rPr>
                <w:color w:val="808080"/>
              </w:rPr>
            </w:pPr>
            <w:r>
              <w:rPr>
                <w:color w:val="808080"/>
              </w:rPr>
              <w:t>N/A</w:t>
            </w:r>
          </w:p>
          <w:p w14:paraId="43F801FD" w14:textId="77777777" w:rsidR="001C5AF7" w:rsidRDefault="001C5AF7">
            <w:pPr>
              <w:rPr>
                <w:color w:val="808080"/>
              </w:rPr>
            </w:pPr>
          </w:p>
          <w:p w14:paraId="43F801FE" w14:textId="77777777" w:rsidR="001C5AF7" w:rsidRDefault="00362A24">
            <w:r>
              <w:t xml:space="preserve">     </w:t>
            </w:r>
          </w:p>
        </w:tc>
      </w:tr>
    </w:tbl>
    <w:p w14:paraId="43F80200" w14:textId="77777777" w:rsidR="001C5AF7" w:rsidRDefault="00362A24">
      <w:pPr>
        <w:spacing w:after="0"/>
        <w:ind w:left="90"/>
        <w:rPr>
          <w:i/>
        </w:rPr>
      </w:pPr>
      <w:r>
        <w:rPr>
          <w:i/>
        </w:rPr>
        <w:t>Instructions for attaching documents in Microsoft Word 2010:</w:t>
      </w:r>
    </w:p>
    <w:p w14:paraId="095904E8" w14:textId="11682766" w:rsidR="00A31809" w:rsidRPr="00FF2321" w:rsidRDefault="00362A24" w:rsidP="00FF2321">
      <w:pPr>
        <w:spacing w:after="0"/>
        <w:ind w:left="90"/>
      </w:pPr>
      <w:r>
        <w:t xml:space="preserve">First, click </w:t>
      </w:r>
      <w:r>
        <w:rPr>
          <w:b/>
        </w:rPr>
        <w:t>Insert &gt; Text &gt; Object &gt; Object…</w:t>
      </w:r>
      <w:r>
        <w:t xml:space="preserve"> </w:t>
      </w:r>
    </w:p>
    <w:p w14:paraId="174C5F37" w14:textId="77777777" w:rsidR="00FF2321" w:rsidRDefault="00FF2321">
      <w:pPr>
        <w:tabs>
          <w:tab w:val="left" w:pos="2976"/>
        </w:tabs>
        <w:spacing w:after="0"/>
        <w:rPr>
          <w:b/>
          <w:color w:val="385623"/>
          <w:sz w:val="32"/>
          <w:szCs w:val="32"/>
        </w:rPr>
      </w:pPr>
    </w:p>
    <w:p w14:paraId="43F80203" w14:textId="5DBC2E62" w:rsidR="001C5AF7" w:rsidRDefault="00362A24">
      <w:pPr>
        <w:tabs>
          <w:tab w:val="left" w:pos="2976"/>
        </w:tabs>
        <w:spacing w:after="0"/>
        <w:rPr>
          <w:b/>
          <w:color w:val="385623"/>
          <w:sz w:val="32"/>
          <w:szCs w:val="32"/>
        </w:rPr>
      </w:pPr>
      <w:r>
        <w:rPr>
          <w:b/>
          <w:color w:val="385623"/>
          <w:sz w:val="32"/>
          <w:szCs w:val="32"/>
        </w:rPr>
        <w:t>REVISION HISTORY AND COMMENTS:</w:t>
      </w:r>
    </w:p>
    <w:tbl>
      <w:tblPr>
        <w:tblStyle w:val="a5"/>
        <w:tblW w:w="0" w:type="auto"/>
        <w:tblBorders>
          <w:top w:val="single" w:sz="4" w:space="0" w:color="767171"/>
          <w:left w:val="single" w:sz="4" w:space="0" w:color="767171"/>
          <w:bottom w:val="single" w:sz="4" w:space="0" w:color="767171"/>
          <w:right w:val="single" w:sz="4" w:space="0" w:color="767171"/>
          <w:insideH w:val="single" w:sz="4" w:space="0" w:color="767171"/>
          <w:insideV w:val="single" w:sz="4" w:space="0" w:color="767171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768"/>
        <w:gridCol w:w="1059"/>
        <w:gridCol w:w="907"/>
        <w:gridCol w:w="756"/>
        <w:gridCol w:w="1109"/>
        <w:gridCol w:w="4354"/>
      </w:tblGrid>
      <w:tr w:rsidR="001C5AF7" w14:paraId="43F8020C" w14:textId="77777777" w:rsidTr="00A31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FFFFFF"/>
            <w:vAlign w:val="center"/>
          </w:tcPr>
          <w:p w14:paraId="43F80204" w14:textId="77777777" w:rsidR="001C5AF7" w:rsidRDefault="00362A24">
            <w:pPr>
              <w:rPr>
                <w:color w:val="385623"/>
                <w:sz w:val="18"/>
                <w:szCs w:val="18"/>
              </w:rPr>
            </w:pPr>
            <w:r>
              <w:rPr>
                <w:color w:val="385623"/>
                <w:sz w:val="18"/>
                <w:szCs w:val="18"/>
              </w:rPr>
              <w:t>REV</w:t>
            </w:r>
          </w:p>
        </w:tc>
        <w:tc>
          <w:tcPr>
            <w:tcW w:w="768" w:type="dxa"/>
            <w:shd w:val="clear" w:color="auto" w:fill="385623"/>
            <w:vAlign w:val="center"/>
          </w:tcPr>
          <w:p w14:paraId="43F80205" w14:textId="77777777" w:rsidR="001C5AF7" w:rsidRDefault="00362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DATE:</w:t>
            </w:r>
          </w:p>
        </w:tc>
        <w:tc>
          <w:tcPr>
            <w:tcW w:w="1059" w:type="dxa"/>
            <w:shd w:val="clear" w:color="auto" w:fill="385623"/>
            <w:vAlign w:val="center"/>
          </w:tcPr>
          <w:p w14:paraId="43F80206" w14:textId="77777777" w:rsidR="001C5AF7" w:rsidRDefault="00362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REQUESTOR:</w:t>
            </w:r>
          </w:p>
        </w:tc>
        <w:tc>
          <w:tcPr>
            <w:tcW w:w="907" w:type="dxa"/>
            <w:shd w:val="clear" w:color="auto" w:fill="538135"/>
            <w:vAlign w:val="center"/>
          </w:tcPr>
          <w:p w14:paraId="43F80207" w14:textId="77777777" w:rsidR="001C5AF7" w:rsidRDefault="00362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REVIEWER:</w:t>
            </w:r>
          </w:p>
        </w:tc>
        <w:tc>
          <w:tcPr>
            <w:tcW w:w="756" w:type="dxa"/>
            <w:shd w:val="clear" w:color="auto" w:fill="538135"/>
            <w:vAlign w:val="center"/>
          </w:tcPr>
          <w:p w14:paraId="43F80208" w14:textId="77777777" w:rsidR="001C5AF7" w:rsidRDefault="00362A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 DATE:</w:t>
            </w:r>
          </w:p>
        </w:tc>
        <w:tc>
          <w:tcPr>
            <w:tcW w:w="1109" w:type="dxa"/>
            <w:shd w:val="clear" w:color="auto" w:fill="538135"/>
          </w:tcPr>
          <w:p w14:paraId="43F80209" w14:textId="77777777" w:rsidR="001C5AF7" w:rsidRDefault="00362A24">
            <w:pPr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Reviewers</w:t>
            </w:r>
          </w:p>
          <w:p w14:paraId="43F8020A" w14:textId="77777777" w:rsidR="001C5AF7" w:rsidRDefault="00362A24">
            <w:pPr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Affiliation</w:t>
            </w:r>
          </w:p>
        </w:tc>
        <w:tc>
          <w:tcPr>
            <w:tcW w:w="4354" w:type="dxa"/>
            <w:shd w:val="clear" w:color="auto" w:fill="538135"/>
            <w:vAlign w:val="center"/>
          </w:tcPr>
          <w:p w14:paraId="43F8020B" w14:textId="77777777" w:rsidR="001C5AF7" w:rsidRDefault="00362A24">
            <w:pPr>
              <w:ind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REVIEWER COMMENTS: </w:t>
            </w:r>
          </w:p>
        </w:tc>
      </w:tr>
      <w:tr w:rsidR="001C5AF7" w14:paraId="43F80210" w14:textId="77777777" w:rsidTr="00A318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shd w:val="clear" w:color="auto" w:fill="FFFFFF"/>
          </w:tcPr>
          <w:p w14:paraId="43F8020D" w14:textId="77777777" w:rsidR="001C5AF7" w:rsidRDefault="00362A24">
            <w:pPr>
              <w:rPr>
                <w:color w:val="385623"/>
                <w:sz w:val="18"/>
                <w:szCs w:val="18"/>
              </w:rPr>
            </w:pPr>
            <w:r>
              <w:t xml:space="preserve">     </w:t>
            </w:r>
          </w:p>
        </w:tc>
        <w:tc>
          <w:tcPr>
            <w:tcW w:w="1827" w:type="dxa"/>
            <w:gridSpan w:val="2"/>
            <w:shd w:val="clear" w:color="auto" w:fill="E7E6E6"/>
          </w:tcPr>
          <w:p w14:paraId="43F8020E" w14:textId="77777777" w:rsidR="001C5AF7" w:rsidRDefault="00362A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Arial Narrow" w:hAnsi="Arial Narrow" w:cs="Arial Narrow"/>
                <w:b/>
                <w:color w:val="1F4E79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385623"/>
                <w:sz w:val="18"/>
                <w:szCs w:val="18"/>
              </w:rPr>
              <w:t>* Requestor completes upon each submission</w:t>
            </w:r>
          </w:p>
        </w:tc>
        <w:tc>
          <w:tcPr>
            <w:tcW w:w="7126" w:type="dxa"/>
            <w:gridSpan w:val="4"/>
            <w:shd w:val="clear" w:color="auto" w:fill="FFFFFF"/>
          </w:tcPr>
          <w:p w14:paraId="43F8020F" w14:textId="624675E6" w:rsidR="001C5AF7" w:rsidRDefault="001C5AF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C00000"/>
                <w:sz w:val="18"/>
                <w:szCs w:val="18"/>
                <w:highlight w:val="white"/>
              </w:rPr>
            </w:pPr>
          </w:p>
        </w:tc>
      </w:tr>
    </w:tbl>
    <w:p w14:paraId="43F80211" w14:textId="77777777" w:rsidR="001C5AF7" w:rsidRDefault="001C5AF7"/>
    <w:p w14:paraId="43F80212" w14:textId="77777777" w:rsidR="001C5AF7" w:rsidRDefault="001C5AF7">
      <w:pPr>
        <w:spacing w:after="0"/>
        <w:ind w:left="720"/>
      </w:pPr>
    </w:p>
    <w:sectPr w:rsidR="001C5AF7">
      <w:headerReference w:type="default" r:id="rId10"/>
      <w:pgSz w:w="12240" w:h="15840"/>
      <w:pgMar w:top="900" w:right="1440" w:bottom="81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CEE17" w14:textId="77777777" w:rsidR="00002B79" w:rsidRDefault="00002B79">
      <w:pPr>
        <w:spacing w:after="0" w:line="240" w:lineRule="auto"/>
      </w:pPr>
      <w:r>
        <w:separator/>
      </w:r>
    </w:p>
  </w:endnote>
  <w:endnote w:type="continuationSeparator" w:id="0">
    <w:p w14:paraId="4D689810" w14:textId="77777777" w:rsidR="00002B79" w:rsidRDefault="0000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EBFB3" w14:textId="77777777" w:rsidR="00002B79" w:rsidRDefault="00002B79">
      <w:pPr>
        <w:spacing w:after="0" w:line="240" w:lineRule="auto"/>
      </w:pPr>
      <w:r>
        <w:separator/>
      </w:r>
    </w:p>
  </w:footnote>
  <w:footnote w:type="continuationSeparator" w:id="0">
    <w:p w14:paraId="3A458C50" w14:textId="77777777" w:rsidR="00002B79" w:rsidRDefault="00002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80213" w14:textId="77777777" w:rsidR="001C5AF7" w:rsidRDefault="00362A24">
    <w:pPr>
      <w:widowControl w:val="0"/>
      <w:pBdr>
        <w:top w:val="nil"/>
        <w:left w:val="nil"/>
        <w:bottom w:val="nil"/>
        <w:right w:val="nil"/>
        <w:between w:val="nil"/>
      </w:pBdr>
      <w:spacing w:after="0"/>
    </w:pPr>
    <w:r>
      <w:t xml:space="preserve">     </w:t>
    </w:r>
  </w:p>
  <w:tbl>
    <w:tblPr>
      <w:tblStyle w:val="a6"/>
      <w:tblW w:w="9418" w:type="dxa"/>
      <w:jc w:val="right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  <w:tblLayout w:type="fixed"/>
      <w:tblLook w:val="0400" w:firstRow="0" w:lastRow="0" w:firstColumn="0" w:lastColumn="0" w:noHBand="0" w:noVBand="1"/>
    </w:tblPr>
    <w:tblGrid>
      <w:gridCol w:w="3566"/>
      <w:gridCol w:w="5852"/>
    </w:tblGrid>
    <w:tr w:rsidR="001C5AF7" w14:paraId="43F80216" w14:textId="77777777">
      <w:trPr>
        <w:trHeight w:val="680"/>
        <w:jc w:val="right"/>
      </w:trPr>
      <w:tc>
        <w:tcPr>
          <w:tcW w:w="3566" w:type="dxa"/>
          <w:shd w:val="clear" w:color="auto" w:fill="385623"/>
          <w:vAlign w:val="center"/>
        </w:tcPr>
        <w:p w14:paraId="43F80214" w14:textId="77777777" w:rsidR="001C5AF7" w:rsidRDefault="00362A2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smallCaps/>
            </w:rPr>
          </w:pPr>
          <w:r>
            <w:rPr>
              <w:noProof/>
              <w:color w:val="000000"/>
            </w:rPr>
            <w:drawing>
              <wp:inline distT="0" distB="0" distL="0" distR="0" wp14:anchorId="43F80218" wp14:editId="43F80219">
                <wp:extent cx="480106" cy="480106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106" cy="48010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52" w:type="dxa"/>
          <w:shd w:val="clear" w:color="auto" w:fill="385623"/>
          <w:vAlign w:val="center"/>
        </w:tcPr>
        <w:p w14:paraId="43F80215" w14:textId="77777777" w:rsidR="001C5AF7" w:rsidRDefault="00362A2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right"/>
            <w:rPr>
              <w:b/>
              <w:smallCaps/>
            </w:rPr>
          </w:pPr>
          <w:r>
            <w:rPr>
              <w:b/>
              <w:smallCaps/>
              <w:color w:val="FFFFFF"/>
              <w:sz w:val="32"/>
              <w:szCs w:val="32"/>
            </w:rPr>
            <w:t xml:space="preserve">WORKPAPER INQUIRY INTAKE FORM </w:t>
          </w:r>
        </w:p>
      </w:tc>
    </w:tr>
  </w:tbl>
  <w:p w14:paraId="43F80217" w14:textId="77777777" w:rsidR="001C5AF7" w:rsidRDefault="001C5A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F2AD6"/>
    <w:multiLevelType w:val="multilevel"/>
    <w:tmpl w:val="0308CB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116916"/>
    <w:multiLevelType w:val="multilevel"/>
    <w:tmpl w:val="80444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8583706"/>
    <w:multiLevelType w:val="hybridMultilevel"/>
    <w:tmpl w:val="E9BC7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34786"/>
    <w:multiLevelType w:val="hybridMultilevel"/>
    <w:tmpl w:val="C5B08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AF7"/>
    <w:rsid w:val="0000087C"/>
    <w:rsid w:val="00002B79"/>
    <w:rsid w:val="00014FD8"/>
    <w:rsid w:val="00097BC5"/>
    <w:rsid w:val="000A59AD"/>
    <w:rsid w:val="000C5F93"/>
    <w:rsid w:val="000C7B68"/>
    <w:rsid w:val="000E732A"/>
    <w:rsid w:val="00107FBC"/>
    <w:rsid w:val="0012500F"/>
    <w:rsid w:val="00155F78"/>
    <w:rsid w:val="0018095B"/>
    <w:rsid w:val="00193F2F"/>
    <w:rsid w:val="001C55E3"/>
    <w:rsid w:val="001C5AF7"/>
    <w:rsid w:val="00286211"/>
    <w:rsid w:val="002A3A80"/>
    <w:rsid w:val="002C1C0A"/>
    <w:rsid w:val="002D6B77"/>
    <w:rsid w:val="0030421F"/>
    <w:rsid w:val="00305959"/>
    <w:rsid w:val="00313818"/>
    <w:rsid w:val="00320033"/>
    <w:rsid w:val="00362A24"/>
    <w:rsid w:val="00363839"/>
    <w:rsid w:val="0038682F"/>
    <w:rsid w:val="003A1B1E"/>
    <w:rsid w:val="003F73E2"/>
    <w:rsid w:val="0040564A"/>
    <w:rsid w:val="00407DEF"/>
    <w:rsid w:val="004561F9"/>
    <w:rsid w:val="00486FB7"/>
    <w:rsid w:val="004B2189"/>
    <w:rsid w:val="004B765B"/>
    <w:rsid w:val="00541EDC"/>
    <w:rsid w:val="005674FB"/>
    <w:rsid w:val="00574009"/>
    <w:rsid w:val="005B1719"/>
    <w:rsid w:val="005C1860"/>
    <w:rsid w:val="005F487C"/>
    <w:rsid w:val="006035F7"/>
    <w:rsid w:val="00647971"/>
    <w:rsid w:val="00673DF8"/>
    <w:rsid w:val="00685DF9"/>
    <w:rsid w:val="0069249B"/>
    <w:rsid w:val="00692D19"/>
    <w:rsid w:val="006F7E4D"/>
    <w:rsid w:val="00727B41"/>
    <w:rsid w:val="00752376"/>
    <w:rsid w:val="00753C87"/>
    <w:rsid w:val="00763B63"/>
    <w:rsid w:val="00792DC7"/>
    <w:rsid w:val="00834D4F"/>
    <w:rsid w:val="0087030E"/>
    <w:rsid w:val="00895F29"/>
    <w:rsid w:val="008E11C2"/>
    <w:rsid w:val="0095168F"/>
    <w:rsid w:val="0098561E"/>
    <w:rsid w:val="00991579"/>
    <w:rsid w:val="009A53B9"/>
    <w:rsid w:val="009B3094"/>
    <w:rsid w:val="009F3A98"/>
    <w:rsid w:val="00A17135"/>
    <w:rsid w:val="00A31809"/>
    <w:rsid w:val="00A5353F"/>
    <w:rsid w:val="00A645CB"/>
    <w:rsid w:val="00AA72B3"/>
    <w:rsid w:val="00B13858"/>
    <w:rsid w:val="00B24782"/>
    <w:rsid w:val="00B65F40"/>
    <w:rsid w:val="00BA0E3E"/>
    <w:rsid w:val="00BD40B1"/>
    <w:rsid w:val="00C54273"/>
    <w:rsid w:val="00C81938"/>
    <w:rsid w:val="00C93D87"/>
    <w:rsid w:val="00CC5EB7"/>
    <w:rsid w:val="00CE594D"/>
    <w:rsid w:val="00CF1EA6"/>
    <w:rsid w:val="00D37B23"/>
    <w:rsid w:val="00D763CC"/>
    <w:rsid w:val="00DF2366"/>
    <w:rsid w:val="00E128D4"/>
    <w:rsid w:val="00E537B0"/>
    <w:rsid w:val="00EA582C"/>
    <w:rsid w:val="00EB3F73"/>
    <w:rsid w:val="00F76959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8018B"/>
  <w15:docId w15:val="{AC040FFD-B822-455B-9B42-372CD641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</w:style>
  <w:style w:type="table" w:customStyle="1" w:styleId="a0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</w:style>
  <w:style w:type="table" w:customStyle="1" w:styleId="a1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  <w:tblStylePr w:type="firstRow">
      <w:rPr>
        <w:b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</w:rPr>
      <w:tblPr/>
      <w:tcPr>
        <w:tcBorders>
          <w:top w:val="single" w:sz="4" w:space="0" w:color="70AD47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a2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</w:style>
  <w:style w:type="table" w:customStyle="1" w:styleId="a3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</w:style>
  <w:style w:type="table" w:customStyle="1" w:styleId="a4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</w:style>
  <w:style w:type="table" w:customStyle="1" w:styleId="a5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  <w:tblStylePr w:type="firstRow">
      <w:rPr>
        <w:b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</w:rPr>
      <w:tblPr/>
      <w:tcPr>
        <w:tcBorders>
          <w:top w:val="single" w:sz="4" w:space="0" w:color="70AD47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a6">
    <w:basedOn w:val="TableNormal"/>
    <w:pPr>
      <w:spacing w:after="0" w:line="240" w:lineRule="auto"/>
    </w:pPr>
    <w:rPr>
      <w:color w:val="538135"/>
    </w:r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E2EFD9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097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BC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059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59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59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595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55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8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5C0D78EEEDF142BA1E107D3224288F" ma:contentTypeVersion="13" ma:contentTypeDescription="Create a new document." ma:contentTypeScope="" ma:versionID="1d931b2551b78b659e9bd4d611108e56">
  <xsd:schema xmlns:xsd="http://www.w3.org/2001/XMLSchema" xmlns:xs="http://www.w3.org/2001/XMLSchema" xmlns:p="http://schemas.microsoft.com/office/2006/metadata/properties" xmlns:ns3="6dc56836-87a5-46da-a2db-9ed2f88c7007" xmlns:ns4="3218f76f-b13b-4f55-aa77-9e6d7b4c866b" targetNamespace="http://schemas.microsoft.com/office/2006/metadata/properties" ma:root="true" ma:fieldsID="230efa42c992c4c31f6bdfd7f32f0b95" ns3:_="" ns4:_="">
    <xsd:import namespace="6dc56836-87a5-46da-a2db-9ed2f88c7007"/>
    <xsd:import namespace="3218f76f-b13b-4f55-aa77-9e6d7b4c86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56836-87a5-46da-a2db-9ed2f88c7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8f76f-b13b-4f55-aa77-9e6d7b4c866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3CB6E-D1A5-4A76-918C-337DF0A8AB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E98044-34A5-4857-B02C-C91E8942E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6641C-6081-4E06-8AF7-5E6EB5EBB2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c56836-87a5-46da-a2db-9ed2f88c7007"/>
    <ds:schemaRef ds:uri="3218f76f-b13b-4f55-aa77-9e6d7b4c8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Mendoza, Matthew D</dc:creator>
  <cp:lastModifiedBy>Andres Fergadiotti</cp:lastModifiedBy>
  <cp:revision>2</cp:revision>
  <dcterms:created xsi:type="dcterms:W3CDTF">2020-06-04T20:37:00Z</dcterms:created>
  <dcterms:modified xsi:type="dcterms:W3CDTF">2020-06-04T20:37:00Z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0x010100295C0D78EEEDF142BA1E107D3224288F</vt:lpwstr>
  </property>
</Properties>
</file>