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7CE047B6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607D3D">
        <w:rPr>
          <w:rStyle w:val="MessageHeaderLabel"/>
          <w:b w:val="0"/>
          <w:sz w:val="22"/>
        </w:rPr>
        <w:t>1</w:t>
      </w:r>
    </w:p>
    <w:p w14:paraId="4871AF88" w14:textId="36045DEF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702D1B">
        <w:rPr>
          <w:rStyle w:val="MessageHeaderLabel"/>
          <w:b w:val="0"/>
          <w:sz w:val="22"/>
        </w:rPr>
        <w:t>11/6</w:t>
      </w:r>
      <w:r>
        <w:rPr>
          <w:rStyle w:val="MessageHeaderLabel"/>
          <w:b w:val="0"/>
          <w:sz w:val="22"/>
        </w:rPr>
        <w:t>/2019</w:t>
      </w:r>
      <w:r w:rsidR="00607D3D">
        <w:rPr>
          <w:rStyle w:val="MessageHeaderLabel"/>
          <w:b w:val="0"/>
          <w:sz w:val="22"/>
        </w:rPr>
        <w:t>, To be used starting 1</w:t>
      </w:r>
      <w:r w:rsidR="006075D8">
        <w:rPr>
          <w:rStyle w:val="MessageHeaderLabel"/>
          <w:b w:val="0"/>
          <w:sz w:val="22"/>
        </w:rPr>
        <w:t>/</w:t>
      </w:r>
      <w:r w:rsidR="00607D3D">
        <w:rPr>
          <w:rStyle w:val="MessageHeaderLabel"/>
          <w:b w:val="0"/>
          <w:sz w:val="22"/>
        </w:rPr>
        <w:t>1/2020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0422AA8" w:rsidR="00420467" w:rsidRDefault="001B5D9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35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E6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1B5D9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FD57567" w14:textId="7C4E7B97" w:rsidR="00C2126E" w:rsidRDefault="007B56C9" w:rsidP="00C2126E">
            <w:pPr>
              <w:pStyle w:val="BodyText"/>
            </w:pPr>
            <w:r>
              <w:t>Jay Bhakta</w:t>
            </w:r>
          </w:p>
          <w:p w14:paraId="3EFD04CD" w14:textId="1A49F2CE" w:rsidR="008D235E" w:rsidRDefault="007B56C9" w:rsidP="00C2126E">
            <w:pPr>
              <w:pStyle w:val="BodyText"/>
            </w:pPr>
            <w:r>
              <w:t>Jay.Bhakta</w:t>
            </w:r>
            <w:r w:rsidR="008D235E">
              <w:t>@sce.com</w:t>
            </w:r>
          </w:p>
        </w:tc>
      </w:tr>
    </w:tbl>
    <w:p w14:paraId="63E17BE5" w14:textId="7B05CB14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AB1282B" w:rsidR="00A047C5" w:rsidRDefault="00101734" w:rsidP="006B5B36">
            <w:pPr>
              <w:pStyle w:val="BodyText"/>
            </w:pPr>
            <w:r w:rsidRPr="00101734">
              <w:rPr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BRUSHLESS FAN MOTOR REPLACEMENT, RESIDENTIAL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E30D4E8" w:rsidR="00A047C5" w:rsidRDefault="00101734" w:rsidP="006B5B36">
            <w:pPr>
              <w:pStyle w:val="BodyText"/>
            </w:pPr>
            <w:r w:rsidRPr="00101734">
              <w:rPr>
                <w:spacing w:val="60"/>
              </w:rPr>
              <w:t>SWHC038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FE848F9" w:rsidR="00A047C5" w:rsidRDefault="00EB56CA" w:rsidP="006B5B36">
            <w:pPr>
              <w:pStyle w:val="BodyText"/>
            </w:pPr>
            <w:r>
              <w:t>0</w:t>
            </w:r>
            <w:r w:rsidR="00672E2C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464E896" w:rsidR="007C6229" w:rsidRDefault="00101734" w:rsidP="006B5B36">
            <w:pPr>
              <w:pStyle w:val="BodyText"/>
            </w:pPr>
            <w:r>
              <w:rPr>
                <w:spacing w:val="60"/>
              </w:rPr>
              <w:t>SWHC038</w:t>
            </w:r>
            <w:r w:rsidR="00702D1B">
              <w:rPr>
                <w:spacing w:val="60"/>
              </w:rPr>
              <w:t>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CF1B56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E2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3BF8CF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E2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D745BAC" w:rsidR="006565AA" w:rsidRDefault="008D235E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D00E553" w:rsidR="006565AA" w:rsidRDefault="008D235E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6491FA95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  <w:p w14:paraId="4F472222" w14:textId="77777777" w:rsidR="00AC269A" w:rsidRDefault="00AC269A" w:rsidP="006B5B36">
            <w:pPr>
              <w:pStyle w:val="BodyText"/>
            </w:pPr>
          </w:p>
          <w:p w14:paraId="52F04700" w14:textId="6B28D351" w:rsidR="00AC269A" w:rsidRDefault="00AC269A" w:rsidP="00101734">
            <w:pPr>
              <w:pStyle w:val="BodyText"/>
            </w:pP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5BDC6F6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463B1B45" w:rsidR="008D235E" w:rsidRDefault="00AC269A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32EF089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101734">
                    <w:t>(578 Therms)</w:t>
                  </w:r>
                </w:p>
                <w:p w14:paraId="7F8629A3" w14:textId="3AFE9173" w:rsidR="00DC1A5B" w:rsidRDefault="00DC1A5B" w:rsidP="007B56C9">
                  <w:pPr>
                    <w:pStyle w:val="BodyText"/>
                  </w:pPr>
                  <w:r>
                    <w:t>Electric:</w:t>
                  </w:r>
                  <w:r w:rsidR="00AC269A">
                    <w:t xml:space="preserve"> </w:t>
                  </w:r>
                  <w:r w:rsidR="00101734">
                    <w:t xml:space="preserve">870 </w:t>
                  </w:r>
                  <w:r w:rsidR="00B90FFD">
                    <w:t>MW</w:t>
                  </w:r>
                  <w:r w:rsidR="00AC269A">
                    <w:t>h</w:t>
                  </w:r>
                </w:p>
              </w:tc>
            </w:tr>
          </w:tbl>
          <w:p w14:paraId="3B6394DD" w14:textId="622933DF" w:rsidR="00A047C5" w:rsidRDefault="007A63DE" w:rsidP="006B5B36">
            <w:pPr>
              <w:pStyle w:val="BodyText"/>
            </w:pPr>
            <w:r>
              <w:t>Notes:</w:t>
            </w:r>
            <w:r w:rsidR="0059282D">
              <w:t xml:space="preserve">  </w:t>
            </w:r>
            <w:r w:rsidR="009A2663">
              <w:t>Electric savings are 0.29% of forecasted 2019 portfolio.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7777777" w:rsidR="00DC1A5B" w:rsidRDefault="00DC1A5B" w:rsidP="00DC1A5B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295CEF4B" w14:textId="5B7A66F4" w:rsidR="00225F3D" w:rsidRDefault="007A63DE" w:rsidP="006B5B36">
            <w:pPr>
              <w:pStyle w:val="BodyText"/>
            </w:pPr>
            <w:r>
              <w:t>Notes:</w:t>
            </w:r>
            <w:r w:rsidR="001D119B">
              <w:t xml:space="preserve">  Electric savings are 0.02</w:t>
            </w:r>
            <w:r w:rsidR="001D119B" w:rsidRPr="001D119B">
              <w:t>% of forecasted 2019 portfolio.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33D6726D" w:rsidR="00ED4A6C" w:rsidRDefault="001B5D9C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13124C80" w:rsidR="00A047C5" w:rsidRDefault="00421F5A" w:rsidP="00ED4A6C">
            <w:pPr>
              <w:pStyle w:val="BodyText"/>
            </w:pPr>
            <w:r>
              <w:t>Notes:</w:t>
            </w:r>
            <w:r w:rsidR="002870B6">
              <w:t xml:space="preserve"> </w:t>
            </w:r>
            <w:r w:rsidR="00B95F28">
              <w:t xml:space="preserve">Previous Workpaper -  </w:t>
            </w:r>
            <w:r w:rsidR="0088045A" w:rsidRPr="0088045A">
              <w:t>SCE17HC028.1 - BFM ResCentralAC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BCC8E71" w:rsidR="00ED4A6C" w:rsidRDefault="001B5D9C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D1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D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588EBF5C" w:rsidR="00ED4A6C" w:rsidRDefault="00421F5A" w:rsidP="00B95F28">
            <w:pPr>
              <w:pStyle w:val="BodyText"/>
            </w:pPr>
            <w:r>
              <w:t>Notes:</w:t>
            </w:r>
            <w:r w:rsidR="002870B6">
              <w:t xml:space="preserve"> </w:t>
            </w:r>
            <w:r w:rsidR="00702D1B" w:rsidRPr="00702D1B">
              <w:t>May 2, 2013 ED Disposition  for Residential HVAC Quality Maintenance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98368BB" w:rsidR="0040312B" w:rsidRDefault="001B5D9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FF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1B5D9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1C9E244" w:rsidR="0040312B" w:rsidRDefault="001B5D9C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5F2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41B95C7F" w:rsidR="00A047C5" w:rsidRDefault="001B5D9C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FF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5D01093D" w:rsidR="0040312B" w:rsidRDefault="001B5D9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FF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B90FFD">
              <w:t>Energy savings update</w:t>
            </w:r>
          </w:p>
          <w:p w14:paraId="5160E724" w14:textId="632D7464" w:rsidR="0040312B" w:rsidRDefault="001B5D9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4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1B5D9C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90FFD">
        <w:trPr>
          <w:trHeight w:val="1241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5F533C42" w:rsidR="008D235E" w:rsidRDefault="004B2D7A" w:rsidP="00B90FFD">
            <w:pPr>
              <w:pStyle w:val="BodyText"/>
            </w:pPr>
            <w:r w:rsidRPr="004B2D7A">
              <w:t xml:space="preserve">Updated baselines and </w:t>
            </w:r>
            <w:r w:rsidR="00B90FFD">
              <w:t>energy savings</w:t>
            </w: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  <w:tr w:rsidR="00010969" w14:paraId="3C15AA72" w14:textId="77777777" w:rsidTr="00B04030">
        <w:trPr>
          <w:trHeight w:val="2042"/>
        </w:trPr>
        <w:tc>
          <w:tcPr>
            <w:tcW w:w="2713" w:type="dxa"/>
          </w:tcPr>
          <w:p w14:paraId="274CF66D" w14:textId="101F9734" w:rsidR="00010969" w:rsidRDefault="00010969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3677" w:type="dxa"/>
          </w:tcPr>
          <w:p w14:paraId="4E967DED" w14:textId="26F84CEE" w:rsidR="00010969" w:rsidRDefault="00010969" w:rsidP="006B5B36">
            <w:pPr>
              <w:pStyle w:val="BodyText"/>
            </w:pPr>
            <w:r>
              <w:t>Utilities must demonstrate how they have consulted with stakeholders in their workpaper submissions, this could include vendors, third party implementers, manufacturers, CalTF, etc.</w:t>
            </w:r>
          </w:p>
        </w:tc>
        <w:tc>
          <w:tcPr>
            <w:tcW w:w="4140" w:type="dxa"/>
          </w:tcPr>
          <w:p w14:paraId="7E69CE20" w14:textId="07022A48" w:rsidR="00010969" w:rsidRDefault="00010969" w:rsidP="001D119B">
            <w:pPr>
              <w:pStyle w:val="BodyText"/>
            </w:pPr>
            <w:r>
              <w:t>Notes</w:t>
            </w:r>
            <w:r w:rsidR="00757038">
              <w:t>:</w:t>
            </w:r>
            <w:r w:rsidR="00757038">
              <w:t xml:space="preserve">1) </w:t>
            </w:r>
            <w:r w:rsidR="004B2D7A">
              <w:t xml:space="preserve">Consulted with </w:t>
            </w:r>
            <w:r w:rsidR="0088045A">
              <w:t xml:space="preserve">IOUs to determine interest in this measure.  The measure has marginal interest and only if cooling savings are also included.  </w:t>
            </w:r>
            <w:r w:rsidR="00B90FFD">
              <w:t>This workpaper does include cooling savings.</w:t>
            </w:r>
            <w:r w:rsidR="00757038">
              <w:t xml:space="preserve"> </w:t>
            </w:r>
            <w:r w:rsidR="001D119B">
              <w:t xml:space="preserve">2) Coordinated with CAL TF and CPUC to review EUL ID issue and requested a new EUL ID. </w:t>
            </w:r>
            <w:r w:rsidR="00757038">
              <w:t xml:space="preserve"> Updated EUL ID </w:t>
            </w:r>
            <w:r w:rsidR="001D119B">
              <w:t xml:space="preserve">in the workpaper </w:t>
            </w:r>
            <w:r w:rsidR="00757038">
              <w:t xml:space="preserve">per CPUC email direction </w:t>
            </w:r>
            <w:r w:rsidR="001D119B">
              <w:t xml:space="preserve">sent </w:t>
            </w:r>
            <w:r w:rsidR="00757038">
              <w:t>on 10/30/19</w:t>
            </w:r>
            <w:r w:rsidR="001D119B">
              <w:t>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2870B6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2EA200D9" w:rsidR="00D57009" w:rsidRDefault="008D235E" w:rsidP="002870B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44B2CC5" w:rsidR="00D57009" w:rsidRDefault="00B90FFD" w:rsidP="002870B6">
            <w:pPr>
              <w:pStyle w:val="BodyText"/>
            </w:pPr>
            <w:r>
              <w:t>6/14</w:t>
            </w:r>
            <w:r w:rsidR="008D235E">
              <w:t>/2019</w:t>
            </w:r>
          </w:p>
        </w:tc>
        <w:tc>
          <w:tcPr>
            <w:tcW w:w="1842" w:type="dxa"/>
            <w:vAlign w:val="center"/>
          </w:tcPr>
          <w:p w14:paraId="52D3992C" w14:textId="51D019A2" w:rsidR="00D57009" w:rsidRDefault="008D235E" w:rsidP="00B95F28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  <w:vAlign w:val="center"/>
          </w:tcPr>
          <w:p w14:paraId="292054DD" w14:textId="1451B7B9" w:rsidR="00D57009" w:rsidRDefault="00B95F28" w:rsidP="004B2D7A">
            <w:pPr>
              <w:pStyle w:val="BodyText"/>
              <w:jc w:val="center"/>
            </w:pPr>
            <w:r>
              <w:t>Jay Bhakta</w:t>
            </w:r>
          </w:p>
        </w:tc>
        <w:tc>
          <w:tcPr>
            <w:tcW w:w="3055" w:type="dxa"/>
            <w:vAlign w:val="center"/>
          </w:tcPr>
          <w:p w14:paraId="64D3256E" w14:textId="582F55BC" w:rsidR="00D57009" w:rsidRDefault="004B2D7A" w:rsidP="00757038">
            <w:pPr>
              <w:pStyle w:val="BodyText"/>
            </w:pPr>
            <w:r>
              <w:t xml:space="preserve">Updated </w:t>
            </w:r>
            <w:r w:rsidR="00B90FFD">
              <w:t xml:space="preserve">energy savings </w:t>
            </w:r>
          </w:p>
        </w:tc>
      </w:tr>
      <w:tr w:rsidR="00757038" w14:paraId="70751785" w14:textId="77777777" w:rsidTr="002870B6">
        <w:trPr>
          <w:trHeight w:val="405"/>
          <w:jc w:val="center"/>
        </w:trPr>
        <w:tc>
          <w:tcPr>
            <w:tcW w:w="1107" w:type="dxa"/>
            <w:vAlign w:val="center"/>
          </w:tcPr>
          <w:p w14:paraId="2FC3AEB6" w14:textId="57143AD5" w:rsidR="00757038" w:rsidRDefault="00757038" w:rsidP="002870B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01124B6F" w14:textId="3E21DE69" w:rsidR="00757038" w:rsidRDefault="00757038" w:rsidP="002870B6">
            <w:pPr>
              <w:pStyle w:val="BodyText"/>
            </w:pPr>
            <w:r>
              <w:t>11/6/2019</w:t>
            </w:r>
          </w:p>
        </w:tc>
        <w:tc>
          <w:tcPr>
            <w:tcW w:w="1842" w:type="dxa"/>
            <w:vAlign w:val="center"/>
          </w:tcPr>
          <w:p w14:paraId="35E48BD9" w14:textId="345E449A" w:rsidR="00757038" w:rsidRDefault="00757038" w:rsidP="00B95F28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  <w:vAlign w:val="center"/>
          </w:tcPr>
          <w:p w14:paraId="1BD5CD9A" w14:textId="1F7A9559" w:rsidR="00757038" w:rsidRDefault="00757038" w:rsidP="004B2D7A">
            <w:pPr>
              <w:pStyle w:val="BodyText"/>
              <w:jc w:val="center"/>
            </w:pPr>
            <w:r>
              <w:t>Jay Bhakta</w:t>
            </w:r>
          </w:p>
        </w:tc>
        <w:tc>
          <w:tcPr>
            <w:tcW w:w="3055" w:type="dxa"/>
            <w:vAlign w:val="center"/>
          </w:tcPr>
          <w:p w14:paraId="743D5865" w14:textId="764ACDF8" w:rsidR="00757038" w:rsidRDefault="00757038" w:rsidP="00B90FFD">
            <w:pPr>
              <w:pStyle w:val="BodyText"/>
            </w:pPr>
            <w:r>
              <w:t>Updated EUL ID</w:t>
            </w:r>
            <w:r w:rsidR="001B5D9C">
              <w:t xml:space="preserve"> per CPUC email</w:t>
            </w:r>
            <w:bookmarkStart w:id="3" w:name="_GoBack"/>
            <w:bookmarkEnd w:id="3"/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33D4B" w14:textId="77777777" w:rsidR="000C2342" w:rsidRDefault="000C2342">
      <w:r>
        <w:separator/>
      </w:r>
    </w:p>
  </w:endnote>
  <w:endnote w:type="continuationSeparator" w:id="0">
    <w:p w14:paraId="45BE6E38" w14:textId="77777777" w:rsidR="000C2342" w:rsidRDefault="000C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1B5D9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455880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1B5D9C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A10DA" w14:textId="77777777" w:rsidR="000C2342" w:rsidRDefault="000C2342">
      <w:r>
        <w:separator/>
      </w:r>
    </w:p>
  </w:footnote>
  <w:footnote w:type="continuationSeparator" w:id="0">
    <w:p w14:paraId="0DAAD720" w14:textId="77777777" w:rsidR="000C2342" w:rsidRDefault="000C2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0969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0BDF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2342"/>
    <w:rsid w:val="000C6C2A"/>
    <w:rsid w:val="000D73BA"/>
    <w:rsid w:val="000E42F0"/>
    <w:rsid w:val="000F0121"/>
    <w:rsid w:val="00101734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5D9C"/>
    <w:rsid w:val="001B77B1"/>
    <w:rsid w:val="001B79C6"/>
    <w:rsid w:val="001C6CC6"/>
    <w:rsid w:val="001D119B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0B6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2D7A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82D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07D3D"/>
    <w:rsid w:val="00611D36"/>
    <w:rsid w:val="006158A1"/>
    <w:rsid w:val="00617795"/>
    <w:rsid w:val="00633FCC"/>
    <w:rsid w:val="00635AC6"/>
    <w:rsid w:val="00651B82"/>
    <w:rsid w:val="006565AA"/>
    <w:rsid w:val="00660D1B"/>
    <w:rsid w:val="00672E2C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2D1B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57038"/>
    <w:rsid w:val="00762AC7"/>
    <w:rsid w:val="00762C9C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56C9"/>
    <w:rsid w:val="007B7815"/>
    <w:rsid w:val="007C0E7D"/>
    <w:rsid w:val="007C10C8"/>
    <w:rsid w:val="007C6229"/>
    <w:rsid w:val="007D0DD2"/>
    <w:rsid w:val="007D1C82"/>
    <w:rsid w:val="007D48D8"/>
    <w:rsid w:val="007D5E7E"/>
    <w:rsid w:val="007E25DA"/>
    <w:rsid w:val="007E42EC"/>
    <w:rsid w:val="007E79A6"/>
    <w:rsid w:val="007F5EA3"/>
    <w:rsid w:val="00800B8D"/>
    <w:rsid w:val="00804823"/>
    <w:rsid w:val="00804F0E"/>
    <w:rsid w:val="008064B2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045A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35E"/>
    <w:rsid w:val="008D2D5F"/>
    <w:rsid w:val="008D2D89"/>
    <w:rsid w:val="008E44B8"/>
    <w:rsid w:val="00901CE2"/>
    <w:rsid w:val="00913DE8"/>
    <w:rsid w:val="00914E6B"/>
    <w:rsid w:val="00915047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663"/>
    <w:rsid w:val="009A2720"/>
    <w:rsid w:val="009A448B"/>
    <w:rsid w:val="009A7A82"/>
    <w:rsid w:val="009B257E"/>
    <w:rsid w:val="009C1BE8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269A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0D2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0FFD"/>
    <w:rsid w:val="00B944BF"/>
    <w:rsid w:val="00B94C25"/>
    <w:rsid w:val="00B95C81"/>
    <w:rsid w:val="00B95F28"/>
    <w:rsid w:val="00BC0F6C"/>
    <w:rsid w:val="00BF27FD"/>
    <w:rsid w:val="00C2126E"/>
    <w:rsid w:val="00C2467F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56CA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BE020047-9100-4380-B8CE-37F785F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2ABA0-8520-452A-9D5B-C52E57D2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679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Bhakta</cp:lastModifiedBy>
  <cp:revision>2</cp:revision>
  <cp:lastPrinted>2018-09-13T14:26:00Z</cp:lastPrinted>
  <dcterms:created xsi:type="dcterms:W3CDTF">2019-11-06T23:20:00Z</dcterms:created>
  <dcterms:modified xsi:type="dcterms:W3CDTF">2019-11-06T23:20:00Z</dcterms:modified>
</cp:coreProperties>
</file>