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B85967" w14:textId="77777777" w:rsidR="00181E01" w:rsidRDefault="00181E01" w:rsidP="00AD0374">
      <w:pPr>
        <w:pStyle w:val="Caption"/>
      </w:pPr>
    </w:p>
    <w:tbl>
      <w:tblPr>
        <w:tblStyle w:val="TableGrid"/>
        <w:tblW w:w="9000"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DC63F"/>
        <w:tblLayout w:type="fixed"/>
        <w:tblCellMar>
          <w:left w:w="115" w:type="dxa"/>
          <w:right w:w="115" w:type="dxa"/>
        </w:tblCellMar>
        <w:tblLook w:val="04A0" w:firstRow="1" w:lastRow="0" w:firstColumn="1" w:lastColumn="0" w:noHBand="0" w:noVBand="1"/>
      </w:tblPr>
      <w:tblGrid>
        <w:gridCol w:w="9000"/>
      </w:tblGrid>
      <w:tr w:rsidR="000110D9" w:rsidRPr="000110D9" w14:paraId="67BD4DD1" w14:textId="77777777" w:rsidTr="00BF3F32">
        <w:trPr>
          <w:cantSplit/>
          <w:trHeight w:hRule="exact" w:val="1890"/>
          <w:jc w:val="right"/>
        </w:trPr>
        <w:tc>
          <w:tcPr>
            <w:tcW w:w="9000" w:type="dxa"/>
            <w:shd w:val="clear" w:color="auto" w:fill="8DC63F"/>
            <w:vAlign w:val="center"/>
          </w:tcPr>
          <w:p w14:paraId="3EF67A49" w14:textId="67881A82" w:rsidR="00BD221D" w:rsidRPr="000110D9" w:rsidRDefault="00B61584" w:rsidP="00BD221D">
            <w:pPr>
              <w:pStyle w:val="eTRMHeading1"/>
              <w:jc w:val="center"/>
            </w:pPr>
            <w:r>
              <w:t>HVAC</w:t>
            </w:r>
          </w:p>
          <w:p w14:paraId="41DC939E" w14:textId="77777777" w:rsidR="00582375" w:rsidRDefault="00582375" w:rsidP="00B561EE">
            <w:pPr>
              <w:pStyle w:val="eTRMHeading2"/>
              <w:rPr>
                <w:color w:val="FFFFFF" w:themeColor="background1"/>
                <w:spacing w:val="60"/>
              </w:rPr>
            </w:pPr>
            <w:r w:rsidRPr="00582375">
              <w:rPr>
                <w:color w:val="FFFFFF" w:themeColor="background1"/>
                <w:spacing w:val="60"/>
              </w:rPr>
              <w:t xml:space="preserve">Package Terminal Air Conditioner or Heat Pump, Under 24kBtuh </w:t>
            </w:r>
          </w:p>
          <w:p w14:paraId="10BE1877" w14:textId="3F6286DD" w:rsidR="00BF3F32" w:rsidRPr="000110D9" w:rsidRDefault="00BF3F32" w:rsidP="00B561EE">
            <w:pPr>
              <w:pStyle w:val="eTRMHeading2"/>
              <w:rPr>
                <w:color w:val="FFFFFF" w:themeColor="background1"/>
              </w:rPr>
            </w:pPr>
            <w:r>
              <w:rPr>
                <w:color w:val="FFFFFF" w:themeColor="background1"/>
              </w:rPr>
              <w:t>SWHC027-0</w:t>
            </w:r>
            <w:r w:rsidR="00D07265">
              <w:rPr>
                <w:color w:val="FFFFFF" w:themeColor="background1"/>
              </w:rPr>
              <w:t>2</w:t>
            </w:r>
          </w:p>
        </w:tc>
      </w:tr>
    </w:tbl>
    <w:p w14:paraId="645F3ACB" w14:textId="77777777" w:rsidR="00BD221D" w:rsidRDefault="00BD221D" w:rsidP="00BD221D"/>
    <w:p w14:paraId="31745A8D" w14:textId="45DC1270" w:rsidR="00D12B8C" w:rsidRPr="00E14349" w:rsidRDefault="007E1F66" w:rsidP="0053748E">
      <w:pPr>
        <w:jc w:val="center"/>
        <w:rPr>
          <w:spacing w:val="80"/>
          <w:sz w:val="28"/>
        </w:rPr>
      </w:pPr>
      <w:r w:rsidRPr="00E14349">
        <w:rPr>
          <w:spacing w:val="80"/>
          <w:sz w:val="28"/>
        </w:rPr>
        <w:t>CONTENTS</w:t>
      </w:r>
    </w:p>
    <w:p w14:paraId="63F2258C" w14:textId="6CA33723" w:rsidR="00887FDA" w:rsidRDefault="001C6C9B">
      <w:pPr>
        <w:pStyle w:val="TOC3"/>
        <w:rPr>
          <w:rFonts w:asciiTheme="minorHAnsi" w:hAnsiTheme="minorHAnsi" w:hint="eastAsia"/>
          <w:noProof/>
          <w:szCs w:val="22"/>
        </w:rPr>
      </w:pPr>
      <w:r>
        <w:fldChar w:fldCharType="begin"/>
      </w:r>
      <w:r>
        <w:instrText xml:space="preserve"> TOC \t "eTRM Heading 3,3" </w:instrText>
      </w:r>
      <w:r>
        <w:fldChar w:fldCharType="separate"/>
      </w:r>
      <w:r w:rsidR="00887FDA">
        <w:rPr>
          <w:noProof/>
        </w:rPr>
        <w:t>Measure Name</w:t>
      </w:r>
      <w:r w:rsidR="00887FDA">
        <w:rPr>
          <w:noProof/>
        </w:rPr>
        <w:tab/>
      </w:r>
      <w:r w:rsidR="00887FDA">
        <w:rPr>
          <w:noProof/>
        </w:rPr>
        <w:fldChar w:fldCharType="begin"/>
      </w:r>
      <w:r w:rsidR="00887FDA">
        <w:rPr>
          <w:noProof/>
        </w:rPr>
        <w:instrText xml:space="preserve"> PAGEREF _Toc515951851 \h </w:instrText>
      </w:r>
      <w:r w:rsidR="00887FDA">
        <w:rPr>
          <w:noProof/>
        </w:rPr>
      </w:r>
      <w:r w:rsidR="00887FDA">
        <w:rPr>
          <w:noProof/>
        </w:rPr>
        <w:fldChar w:fldCharType="separate"/>
      </w:r>
      <w:r w:rsidR="00715B4E">
        <w:rPr>
          <w:noProof/>
        </w:rPr>
        <w:t>2</w:t>
      </w:r>
      <w:r w:rsidR="00887FDA">
        <w:rPr>
          <w:noProof/>
        </w:rPr>
        <w:fldChar w:fldCharType="end"/>
      </w:r>
    </w:p>
    <w:p w14:paraId="5B974ACB" w14:textId="7622939A" w:rsidR="00887FDA" w:rsidRDefault="00887FDA">
      <w:pPr>
        <w:pStyle w:val="TOC3"/>
        <w:rPr>
          <w:rFonts w:asciiTheme="minorHAnsi" w:hAnsiTheme="minorHAnsi" w:hint="eastAsia"/>
          <w:noProof/>
          <w:szCs w:val="22"/>
        </w:rPr>
      </w:pPr>
      <w:r>
        <w:rPr>
          <w:noProof/>
        </w:rPr>
        <w:t>Statewide Measure ID</w:t>
      </w:r>
      <w:r>
        <w:rPr>
          <w:noProof/>
        </w:rPr>
        <w:tab/>
      </w:r>
      <w:r>
        <w:rPr>
          <w:noProof/>
        </w:rPr>
        <w:fldChar w:fldCharType="begin"/>
      </w:r>
      <w:r>
        <w:rPr>
          <w:noProof/>
        </w:rPr>
        <w:instrText xml:space="preserve"> PAGEREF _Toc515951852 \h </w:instrText>
      </w:r>
      <w:r>
        <w:rPr>
          <w:noProof/>
        </w:rPr>
      </w:r>
      <w:r>
        <w:rPr>
          <w:noProof/>
        </w:rPr>
        <w:fldChar w:fldCharType="separate"/>
      </w:r>
      <w:r w:rsidR="00715B4E">
        <w:rPr>
          <w:noProof/>
        </w:rPr>
        <w:t>2</w:t>
      </w:r>
      <w:r>
        <w:rPr>
          <w:noProof/>
        </w:rPr>
        <w:fldChar w:fldCharType="end"/>
      </w:r>
    </w:p>
    <w:p w14:paraId="4D6AB55B" w14:textId="45316561" w:rsidR="00887FDA" w:rsidRDefault="00887FDA">
      <w:pPr>
        <w:pStyle w:val="TOC3"/>
        <w:rPr>
          <w:rFonts w:asciiTheme="minorHAnsi" w:hAnsiTheme="minorHAnsi" w:hint="eastAsia"/>
          <w:noProof/>
          <w:szCs w:val="22"/>
        </w:rPr>
      </w:pPr>
      <w:r>
        <w:rPr>
          <w:noProof/>
        </w:rPr>
        <w:t>Technology Summary</w:t>
      </w:r>
      <w:r>
        <w:rPr>
          <w:noProof/>
        </w:rPr>
        <w:tab/>
      </w:r>
      <w:r>
        <w:rPr>
          <w:noProof/>
        </w:rPr>
        <w:fldChar w:fldCharType="begin"/>
      </w:r>
      <w:r>
        <w:rPr>
          <w:noProof/>
        </w:rPr>
        <w:instrText xml:space="preserve"> PAGEREF _Toc515951857 \h </w:instrText>
      </w:r>
      <w:r>
        <w:rPr>
          <w:noProof/>
        </w:rPr>
      </w:r>
      <w:r>
        <w:rPr>
          <w:noProof/>
        </w:rPr>
        <w:fldChar w:fldCharType="separate"/>
      </w:r>
      <w:r w:rsidR="00715B4E">
        <w:rPr>
          <w:noProof/>
        </w:rPr>
        <w:t>2</w:t>
      </w:r>
      <w:r>
        <w:rPr>
          <w:noProof/>
        </w:rPr>
        <w:fldChar w:fldCharType="end"/>
      </w:r>
    </w:p>
    <w:p w14:paraId="11BC513B" w14:textId="2AA3B9B9" w:rsidR="00887FDA" w:rsidRDefault="00887FDA">
      <w:pPr>
        <w:pStyle w:val="TOC3"/>
        <w:rPr>
          <w:rFonts w:asciiTheme="minorHAnsi" w:hAnsiTheme="minorHAnsi" w:hint="eastAsia"/>
          <w:noProof/>
          <w:szCs w:val="22"/>
        </w:rPr>
      </w:pPr>
      <w:r>
        <w:rPr>
          <w:noProof/>
        </w:rPr>
        <w:t>Measure Case Description</w:t>
      </w:r>
      <w:r>
        <w:rPr>
          <w:noProof/>
        </w:rPr>
        <w:tab/>
      </w:r>
      <w:r>
        <w:rPr>
          <w:noProof/>
        </w:rPr>
        <w:fldChar w:fldCharType="begin"/>
      </w:r>
      <w:r>
        <w:rPr>
          <w:noProof/>
        </w:rPr>
        <w:instrText xml:space="preserve"> PAGEREF _Toc515951858 \h </w:instrText>
      </w:r>
      <w:r>
        <w:rPr>
          <w:noProof/>
        </w:rPr>
      </w:r>
      <w:r>
        <w:rPr>
          <w:noProof/>
        </w:rPr>
        <w:fldChar w:fldCharType="separate"/>
      </w:r>
      <w:r w:rsidR="00715B4E">
        <w:rPr>
          <w:noProof/>
        </w:rPr>
        <w:t>2</w:t>
      </w:r>
      <w:r>
        <w:rPr>
          <w:noProof/>
        </w:rPr>
        <w:fldChar w:fldCharType="end"/>
      </w:r>
    </w:p>
    <w:p w14:paraId="008510DD" w14:textId="5F88A87D" w:rsidR="00887FDA" w:rsidRPr="00B46DCC" w:rsidRDefault="00887FDA">
      <w:pPr>
        <w:pStyle w:val="TOC3"/>
        <w:rPr>
          <w:rFonts w:asciiTheme="minorHAnsi" w:hAnsiTheme="minorHAnsi" w:hint="eastAsia"/>
          <w:noProof/>
          <w:szCs w:val="22"/>
          <w:lang w:val="fr-FR"/>
        </w:rPr>
      </w:pPr>
      <w:r w:rsidRPr="00B46DCC">
        <w:rPr>
          <w:noProof/>
          <w:lang w:val="fr-FR"/>
        </w:rPr>
        <w:t>Base Case Description</w:t>
      </w:r>
      <w:r w:rsidRPr="00B46DCC">
        <w:rPr>
          <w:noProof/>
          <w:lang w:val="fr-FR"/>
        </w:rPr>
        <w:tab/>
      </w:r>
      <w:r>
        <w:rPr>
          <w:noProof/>
        </w:rPr>
        <w:fldChar w:fldCharType="begin"/>
      </w:r>
      <w:r w:rsidRPr="00B46DCC">
        <w:rPr>
          <w:noProof/>
          <w:lang w:val="fr-FR"/>
        </w:rPr>
        <w:instrText xml:space="preserve"> PAGEREF _Toc515951859 \h </w:instrText>
      </w:r>
      <w:r>
        <w:rPr>
          <w:noProof/>
        </w:rPr>
      </w:r>
      <w:r>
        <w:rPr>
          <w:noProof/>
        </w:rPr>
        <w:fldChar w:fldCharType="separate"/>
      </w:r>
      <w:r w:rsidR="00715B4E">
        <w:rPr>
          <w:noProof/>
          <w:lang w:val="fr-FR"/>
        </w:rPr>
        <w:t>2</w:t>
      </w:r>
      <w:r>
        <w:rPr>
          <w:noProof/>
        </w:rPr>
        <w:fldChar w:fldCharType="end"/>
      </w:r>
    </w:p>
    <w:p w14:paraId="0BE4AC41" w14:textId="642C8FFB" w:rsidR="00887FDA" w:rsidRPr="00B46DCC" w:rsidRDefault="00887FDA">
      <w:pPr>
        <w:pStyle w:val="TOC3"/>
        <w:rPr>
          <w:rFonts w:asciiTheme="minorHAnsi" w:hAnsiTheme="minorHAnsi" w:hint="eastAsia"/>
          <w:noProof/>
          <w:szCs w:val="22"/>
          <w:lang w:val="fr-FR"/>
        </w:rPr>
      </w:pPr>
      <w:r w:rsidRPr="00B46DCC">
        <w:rPr>
          <w:noProof/>
          <w:lang w:val="fr-FR"/>
        </w:rPr>
        <w:t>Code Requirements</w:t>
      </w:r>
      <w:r w:rsidRPr="00B46DCC">
        <w:rPr>
          <w:noProof/>
          <w:lang w:val="fr-FR"/>
        </w:rPr>
        <w:tab/>
      </w:r>
      <w:r>
        <w:rPr>
          <w:noProof/>
        </w:rPr>
        <w:fldChar w:fldCharType="begin"/>
      </w:r>
      <w:r w:rsidRPr="00B46DCC">
        <w:rPr>
          <w:noProof/>
          <w:lang w:val="fr-FR"/>
        </w:rPr>
        <w:instrText xml:space="preserve"> PAGEREF _Toc515951860 \h </w:instrText>
      </w:r>
      <w:r>
        <w:rPr>
          <w:noProof/>
        </w:rPr>
      </w:r>
      <w:r>
        <w:rPr>
          <w:noProof/>
        </w:rPr>
        <w:fldChar w:fldCharType="separate"/>
      </w:r>
      <w:r w:rsidR="00715B4E">
        <w:rPr>
          <w:noProof/>
          <w:lang w:val="fr-FR"/>
        </w:rPr>
        <w:t>3</w:t>
      </w:r>
      <w:r>
        <w:rPr>
          <w:noProof/>
        </w:rPr>
        <w:fldChar w:fldCharType="end"/>
      </w:r>
    </w:p>
    <w:p w14:paraId="5EB0F568" w14:textId="39C700E4" w:rsidR="00887FDA" w:rsidRDefault="00887FDA">
      <w:pPr>
        <w:pStyle w:val="TOC3"/>
        <w:rPr>
          <w:rFonts w:asciiTheme="minorHAnsi" w:hAnsiTheme="minorHAnsi" w:hint="eastAsia"/>
          <w:noProof/>
          <w:szCs w:val="22"/>
        </w:rPr>
      </w:pPr>
      <w:r>
        <w:rPr>
          <w:noProof/>
        </w:rPr>
        <w:t>Normalizing Unit</w:t>
      </w:r>
      <w:r>
        <w:rPr>
          <w:noProof/>
        </w:rPr>
        <w:tab/>
      </w:r>
      <w:r>
        <w:rPr>
          <w:noProof/>
        </w:rPr>
        <w:fldChar w:fldCharType="begin"/>
      </w:r>
      <w:r>
        <w:rPr>
          <w:noProof/>
        </w:rPr>
        <w:instrText xml:space="preserve"> PAGEREF _Toc515951861 \h </w:instrText>
      </w:r>
      <w:r>
        <w:rPr>
          <w:noProof/>
        </w:rPr>
      </w:r>
      <w:r>
        <w:rPr>
          <w:noProof/>
        </w:rPr>
        <w:fldChar w:fldCharType="separate"/>
      </w:r>
      <w:r w:rsidR="00715B4E">
        <w:rPr>
          <w:noProof/>
        </w:rPr>
        <w:t>3</w:t>
      </w:r>
      <w:r>
        <w:rPr>
          <w:noProof/>
        </w:rPr>
        <w:fldChar w:fldCharType="end"/>
      </w:r>
    </w:p>
    <w:p w14:paraId="45C37A2C" w14:textId="3F8A74DA" w:rsidR="00887FDA" w:rsidRDefault="00887FDA">
      <w:pPr>
        <w:pStyle w:val="TOC3"/>
        <w:rPr>
          <w:rFonts w:asciiTheme="minorHAnsi" w:hAnsiTheme="minorHAnsi" w:hint="eastAsia"/>
          <w:noProof/>
          <w:szCs w:val="22"/>
        </w:rPr>
      </w:pPr>
      <w:r>
        <w:rPr>
          <w:noProof/>
        </w:rPr>
        <w:t>Program Requirements</w:t>
      </w:r>
      <w:r>
        <w:rPr>
          <w:noProof/>
        </w:rPr>
        <w:tab/>
      </w:r>
      <w:r>
        <w:rPr>
          <w:noProof/>
        </w:rPr>
        <w:fldChar w:fldCharType="begin"/>
      </w:r>
      <w:r>
        <w:rPr>
          <w:noProof/>
        </w:rPr>
        <w:instrText xml:space="preserve"> PAGEREF _Toc515951862 \h </w:instrText>
      </w:r>
      <w:r>
        <w:rPr>
          <w:noProof/>
        </w:rPr>
      </w:r>
      <w:r>
        <w:rPr>
          <w:noProof/>
        </w:rPr>
        <w:fldChar w:fldCharType="separate"/>
      </w:r>
      <w:r w:rsidR="00715B4E">
        <w:rPr>
          <w:noProof/>
        </w:rPr>
        <w:t>3</w:t>
      </w:r>
      <w:r>
        <w:rPr>
          <w:noProof/>
        </w:rPr>
        <w:fldChar w:fldCharType="end"/>
      </w:r>
    </w:p>
    <w:p w14:paraId="7732D4FB" w14:textId="6332F580" w:rsidR="00887FDA" w:rsidRDefault="00887FDA">
      <w:pPr>
        <w:pStyle w:val="TOC3"/>
        <w:rPr>
          <w:rFonts w:asciiTheme="minorHAnsi" w:hAnsiTheme="minorHAnsi" w:hint="eastAsia"/>
          <w:noProof/>
          <w:szCs w:val="22"/>
        </w:rPr>
      </w:pPr>
      <w:r>
        <w:rPr>
          <w:noProof/>
        </w:rPr>
        <w:t>Program Exclusions</w:t>
      </w:r>
      <w:r>
        <w:rPr>
          <w:noProof/>
        </w:rPr>
        <w:tab/>
      </w:r>
      <w:r>
        <w:rPr>
          <w:noProof/>
        </w:rPr>
        <w:fldChar w:fldCharType="begin"/>
      </w:r>
      <w:r>
        <w:rPr>
          <w:noProof/>
        </w:rPr>
        <w:instrText xml:space="preserve"> PAGEREF _Toc515951863 \h </w:instrText>
      </w:r>
      <w:r>
        <w:rPr>
          <w:noProof/>
        </w:rPr>
      </w:r>
      <w:r>
        <w:rPr>
          <w:noProof/>
        </w:rPr>
        <w:fldChar w:fldCharType="separate"/>
      </w:r>
      <w:r w:rsidR="00715B4E">
        <w:rPr>
          <w:noProof/>
        </w:rPr>
        <w:t>5</w:t>
      </w:r>
      <w:r>
        <w:rPr>
          <w:noProof/>
        </w:rPr>
        <w:fldChar w:fldCharType="end"/>
      </w:r>
    </w:p>
    <w:p w14:paraId="742189B5" w14:textId="074E1810" w:rsidR="00887FDA" w:rsidRDefault="00887FDA">
      <w:pPr>
        <w:pStyle w:val="TOC3"/>
        <w:rPr>
          <w:rFonts w:asciiTheme="minorHAnsi" w:hAnsiTheme="minorHAnsi" w:hint="eastAsia"/>
          <w:noProof/>
          <w:szCs w:val="22"/>
        </w:rPr>
      </w:pPr>
      <w:r>
        <w:rPr>
          <w:noProof/>
        </w:rPr>
        <w:t xml:space="preserve">Data Collection Requirements </w:t>
      </w:r>
      <w:r>
        <w:rPr>
          <w:noProof/>
        </w:rPr>
        <w:tab/>
      </w:r>
      <w:r>
        <w:rPr>
          <w:noProof/>
        </w:rPr>
        <w:fldChar w:fldCharType="begin"/>
      </w:r>
      <w:r>
        <w:rPr>
          <w:noProof/>
        </w:rPr>
        <w:instrText xml:space="preserve"> PAGEREF _Toc515951864 \h </w:instrText>
      </w:r>
      <w:r>
        <w:rPr>
          <w:noProof/>
        </w:rPr>
      </w:r>
      <w:r>
        <w:rPr>
          <w:noProof/>
        </w:rPr>
        <w:fldChar w:fldCharType="separate"/>
      </w:r>
      <w:r w:rsidR="00715B4E">
        <w:rPr>
          <w:noProof/>
        </w:rPr>
        <w:t>5</w:t>
      </w:r>
      <w:r>
        <w:rPr>
          <w:noProof/>
        </w:rPr>
        <w:fldChar w:fldCharType="end"/>
      </w:r>
    </w:p>
    <w:p w14:paraId="45ACCD94" w14:textId="76E8D15B" w:rsidR="00887FDA" w:rsidRDefault="00887FDA">
      <w:pPr>
        <w:pStyle w:val="TOC3"/>
        <w:rPr>
          <w:rFonts w:asciiTheme="minorHAnsi" w:hAnsiTheme="minorHAnsi" w:hint="eastAsia"/>
          <w:noProof/>
          <w:szCs w:val="22"/>
        </w:rPr>
      </w:pPr>
      <w:r>
        <w:rPr>
          <w:noProof/>
        </w:rPr>
        <w:t>Use Category</w:t>
      </w:r>
      <w:r>
        <w:rPr>
          <w:noProof/>
        </w:rPr>
        <w:tab/>
      </w:r>
      <w:r>
        <w:rPr>
          <w:noProof/>
        </w:rPr>
        <w:fldChar w:fldCharType="begin"/>
      </w:r>
      <w:r>
        <w:rPr>
          <w:noProof/>
        </w:rPr>
        <w:instrText xml:space="preserve"> PAGEREF _Toc515951865 \h </w:instrText>
      </w:r>
      <w:r>
        <w:rPr>
          <w:noProof/>
        </w:rPr>
      </w:r>
      <w:r>
        <w:rPr>
          <w:noProof/>
        </w:rPr>
        <w:fldChar w:fldCharType="separate"/>
      </w:r>
      <w:r w:rsidR="00715B4E">
        <w:rPr>
          <w:noProof/>
        </w:rPr>
        <w:t>5</w:t>
      </w:r>
      <w:r>
        <w:rPr>
          <w:noProof/>
        </w:rPr>
        <w:fldChar w:fldCharType="end"/>
      </w:r>
    </w:p>
    <w:p w14:paraId="1157851B" w14:textId="168AC69A" w:rsidR="00887FDA" w:rsidRDefault="00887FDA">
      <w:pPr>
        <w:pStyle w:val="TOC3"/>
        <w:rPr>
          <w:rFonts w:asciiTheme="minorHAnsi" w:hAnsiTheme="minorHAnsi" w:hint="eastAsia"/>
          <w:noProof/>
          <w:szCs w:val="22"/>
        </w:rPr>
      </w:pPr>
      <w:r>
        <w:rPr>
          <w:noProof/>
        </w:rPr>
        <w:t>Electric Savings (kWh)</w:t>
      </w:r>
      <w:r>
        <w:rPr>
          <w:noProof/>
        </w:rPr>
        <w:tab/>
      </w:r>
      <w:r>
        <w:rPr>
          <w:noProof/>
        </w:rPr>
        <w:fldChar w:fldCharType="begin"/>
      </w:r>
      <w:r>
        <w:rPr>
          <w:noProof/>
        </w:rPr>
        <w:instrText xml:space="preserve"> PAGEREF _Toc515951866 \h </w:instrText>
      </w:r>
      <w:r>
        <w:rPr>
          <w:noProof/>
        </w:rPr>
      </w:r>
      <w:r>
        <w:rPr>
          <w:noProof/>
        </w:rPr>
        <w:fldChar w:fldCharType="separate"/>
      </w:r>
      <w:r w:rsidR="00715B4E">
        <w:rPr>
          <w:noProof/>
        </w:rPr>
        <w:t>5</w:t>
      </w:r>
      <w:r>
        <w:rPr>
          <w:noProof/>
        </w:rPr>
        <w:fldChar w:fldCharType="end"/>
      </w:r>
    </w:p>
    <w:p w14:paraId="659A0438" w14:textId="2BFFB169" w:rsidR="00887FDA" w:rsidRDefault="00887FDA">
      <w:pPr>
        <w:pStyle w:val="TOC3"/>
        <w:rPr>
          <w:rFonts w:asciiTheme="minorHAnsi" w:hAnsiTheme="minorHAnsi" w:hint="eastAsia"/>
          <w:noProof/>
          <w:szCs w:val="22"/>
        </w:rPr>
      </w:pPr>
      <w:r>
        <w:rPr>
          <w:noProof/>
        </w:rPr>
        <w:t>Peak Electric Demand Reduction (kW)</w:t>
      </w:r>
      <w:r>
        <w:rPr>
          <w:noProof/>
        </w:rPr>
        <w:tab/>
      </w:r>
      <w:r>
        <w:rPr>
          <w:noProof/>
        </w:rPr>
        <w:fldChar w:fldCharType="begin"/>
      </w:r>
      <w:r>
        <w:rPr>
          <w:noProof/>
        </w:rPr>
        <w:instrText xml:space="preserve"> PAGEREF _Toc515951867 \h </w:instrText>
      </w:r>
      <w:r>
        <w:rPr>
          <w:noProof/>
        </w:rPr>
      </w:r>
      <w:r>
        <w:rPr>
          <w:noProof/>
        </w:rPr>
        <w:fldChar w:fldCharType="separate"/>
      </w:r>
      <w:r w:rsidR="00715B4E">
        <w:rPr>
          <w:noProof/>
        </w:rPr>
        <w:t>6</w:t>
      </w:r>
      <w:r>
        <w:rPr>
          <w:noProof/>
        </w:rPr>
        <w:fldChar w:fldCharType="end"/>
      </w:r>
    </w:p>
    <w:p w14:paraId="60A0C703" w14:textId="116FA2C0" w:rsidR="00887FDA" w:rsidRDefault="00887FDA">
      <w:pPr>
        <w:pStyle w:val="TOC3"/>
        <w:rPr>
          <w:rFonts w:asciiTheme="minorHAnsi" w:hAnsiTheme="minorHAnsi" w:hint="eastAsia"/>
          <w:noProof/>
          <w:szCs w:val="22"/>
        </w:rPr>
      </w:pPr>
      <w:r>
        <w:rPr>
          <w:noProof/>
        </w:rPr>
        <w:t>Gas Savings (Therms)</w:t>
      </w:r>
      <w:r>
        <w:rPr>
          <w:noProof/>
        </w:rPr>
        <w:tab/>
      </w:r>
      <w:r>
        <w:rPr>
          <w:noProof/>
        </w:rPr>
        <w:fldChar w:fldCharType="begin"/>
      </w:r>
      <w:r>
        <w:rPr>
          <w:noProof/>
        </w:rPr>
        <w:instrText xml:space="preserve"> PAGEREF _Toc515951868 \h </w:instrText>
      </w:r>
      <w:r>
        <w:rPr>
          <w:noProof/>
        </w:rPr>
      </w:r>
      <w:r>
        <w:rPr>
          <w:noProof/>
        </w:rPr>
        <w:fldChar w:fldCharType="separate"/>
      </w:r>
      <w:r w:rsidR="00715B4E">
        <w:rPr>
          <w:noProof/>
        </w:rPr>
        <w:t>7</w:t>
      </w:r>
      <w:r>
        <w:rPr>
          <w:noProof/>
        </w:rPr>
        <w:fldChar w:fldCharType="end"/>
      </w:r>
    </w:p>
    <w:p w14:paraId="12FFA2CC" w14:textId="1B903BE8" w:rsidR="00887FDA" w:rsidRDefault="00887FDA">
      <w:pPr>
        <w:pStyle w:val="TOC3"/>
        <w:rPr>
          <w:rFonts w:asciiTheme="minorHAnsi" w:hAnsiTheme="minorHAnsi" w:hint="eastAsia"/>
          <w:noProof/>
          <w:szCs w:val="22"/>
        </w:rPr>
      </w:pPr>
      <w:r>
        <w:rPr>
          <w:noProof/>
        </w:rPr>
        <w:t>Life Cycle</w:t>
      </w:r>
      <w:r>
        <w:rPr>
          <w:noProof/>
        </w:rPr>
        <w:tab/>
      </w:r>
      <w:r>
        <w:rPr>
          <w:noProof/>
        </w:rPr>
        <w:fldChar w:fldCharType="begin"/>
      </w:r>
      <w:r>
        <w:rPr>
          <w:noProof/>
        </w:rPr>
        <w:instrText xml:space="preserve"> PAGEREF _Toc515951869 \h </w:instrText>
      </w:r>
      <w:r>
        <w:rPr>
          <w:noProof/>
        </w:rPr>
      </w:r>
      <w:r>
        <w:rPr>
          <w:noProof/>
        </w:rPr>
        <w:fldChar w:fldCharType="separate"/>
      </w:r>
      <w:r w:rsidR="00715B4E">
        <w:rPr>
          <w:noProof/>
        </w:rPr>
        <w:t>7</w:t>
      </w:r>
      <w:r>
        <w:rPr>
          <w:noProof/>
        </w:rPr>
        <w:fldChar w:fldCharType="end"/>
      </w:r>
    </w:p>
    <w:p w14:paraId="74152461" w14:textId="2EB6C86F" w:rsidR="00887FDA" w:rsidRDefault="00887FDA">
      <w:pPr>
        <w:pStyle w:val="TOC3"/>
        <w:rPr>
          <w:rFonts w:asciiTheme="minorHAnsi" w:hAnsiTheme="minorHAnsi" w:hint="eastAsia"/>
          <w:noProof/>
          <w:szCs w:val="22"/>
        </w:rPr>
      </w:pPr>
      <w:r>
        <w:rPr>
          <w:noProof/>
        </w:rPr>
        <w:t>Base Case Material Cost ($/unit)</w:t>
      </w:r>
      <w:r>
        <w:rPr>
          <w:noProof/>
        </w:rPr>
        <w:tab/>
      </w:r>
      <w:r>
        <w:rPr>
          <w:noProof/>
        </w:rPr>
        <w:fldChar w:fldCharType="begin"/>
      </w:r>
      <w:r>
        <w:rPr>
          <w:noProof/>
        </w:rPr>
        <w:instrText xml:space="preserve"> PAGEREF _Toc515951870 \h </w:instrText>
      </w:r>
      <w:r>
        <w:rPr>
          <w:noProof/>
        </w:rPr>
      </w:r>
      <w:r>
        <w:rPr>
          <w:noProof/>
        </w:rPr>
        <w:fldChar w:fldCharType="separate"/>
      </w:r>
      <w:r w:rsidR="00715B4E">
        <w:rPr>
          <w:noProof/>
        </w:rPr>
        <w:t>8</w:t>
      </w:r>
      <w:r>
        <w:rPr>
          <w:noProof/>
        </w:rPr>
        <w:fldChar w:fldCharType="end"/>
      </w:r>
    </w:p>
    <w:p w14:paraId="6A2186E3" w14:textId="29E98D20" w:rsidR="00887FDA" w:rsidRDefault="00887FDA">
      <w:pPr>
        <w:pStyle w:val="TOC3"/>
        <w:rPr>
          <w:rFonts w:asciiTheme="minorHAnsi" w:hAnsiTheme="minorHAnsi" w:hint="eastAsia"/>
          <w:noProof/>
          <w:szCs w:val="22"/>
        </w:rPr>
      </w:pPr>
      <w:r>
        <w:rPr>
          <w:noProof/>
        </w:rPr>
        <w:t>Measure Case Material Cost ($/unit)</w:t>
      </w:r>
      <w:r>
        <w:rPr>
          <w:noProof/>
        </w:rPr>
        <w:tab/>
      </w:r>
      <w:r>
        <w:rPr>
          <w:noProof/>
        </w:rPr>
        <w:fldChar w:fldCharType="begin"/>
      </w:r>
      <w:r>
        <w:rPr>
          <w:noProof/>
        </w:rPr>
        <w:instrText xml:space="preserve"> PAGEREF _Toc515951871 \h </w:instrText>
      </w:r>
      <w:r>
        <w:rPr>
          <w:noProof/>
        </w:rPr>
      </w:r>
      <w:r>
        <w:rPr>
          <w:noProof/>
        </w:rPr>
        <w:fldChar w:fldCharType="separate"/>
      </w:r>
      <w:r w:rsidR="00715B4E">
        <w:rPr>
          <w:noProof/>
        </w:rPr>
        <w:t>8</w:t>
      </w:r>
      <w:r>
        <w:rPr>
          <w:noProof/>
        </w:rPr>
        <w:fldChar w:fldCharType="end"/>
      </w:r>
    </w:p>
    <w:p w14:paraId="234090CD" w14:textId="14147438" w:rsidR="00887FDA" w:rsidRDefault="00887FDA">
      <w:pPr>
        <w:pStyle w:val="TOC3"/>
        <w:rPr>
          <w:rFonts w:asciiTheme="minorHAnsi" w:hAnsiTheme="minorHAnsi" w:hint="eastAsia"/>
          <w:noProof/>
          <w:szCs w:val="22"/>
        </w:rPr>
      </w:pPr>
      <w:r>
        <w:rPr>
          <w:noProof/>
        </w:rPr>
        <w:t>Labor Cost ($/unit)</w:t>
      </w:r>
      <w:r>
        <w:rPr>
          <w:noProof/>
        </w:rPr>
        <w:tab/>
      </w:r>
      <w:r>
        <w:rPr>
          <w:noProof/>
        </w:rPr>
        <w:fldChar w:fldCharType="begin"/>
      </w:r>
      <w:r>
        <w:rPr>
          <w:noProof/>
        </w:rPr>
        <w:instrText xml:space="preserve"> PAGEREF _Toc515951872 \h </w:instrText>
      </w:r>
      <w:r>
        <w:rPr>
          <w:noProof/>
        </w:rPr>
      </w:r>
      <w:r>
        <w:rPr>
          <w:noProof/>
        </w:rPr>
        <w:fldChar w:fldCharType="separate"/>
      </w:r>
      <w:r w:rsidR="00715B4E">
        <w:rPr>
          <w:noProof/>
        </w:rPr>
        <w:t>9</w:t>
      </w:r>
      <w:r>
        <w:rPr>
          <w:noProof/>
        </w:rPr>
        <w:fldChar w:fldCharType="end"/>
      </w:r>
    </w:p>
    <w:p w14:paraId="7EFFD63F" w14:textId="00AD0E07" w:rsidR="00887FDA" w:rsidRDefault="00887FDA">
      <w:pPr>
        <w:pStyle w:val="TOC3"/>
        <w:rPr>
          <w:rFonts w:asciiTheme="minorHAnsi" w:hAnsiTheme="minorHAnsi" w:hint="eastAsia"/>
          <w:noProof/>
          <w:szCs w:val="22"/>
        </w:rPr>
      </w:pPr>
      <w:r>
        <w:rPr>
          <w:noProof/>
        </w:rPr>
        <w:t>Net-to-Gross (NTG)</w:t>
      </w:r>
      <w:r>
        <w:rPr>
          <w:noProof/>
        </w:rPr>
        <w:tab/>
      </w:r>
      <w:r>
        <w:rPr>
          <w:noProof/>
        </w:rPr>
        <w:fldChar w:fldCharType="begin"/>
      </w:r>
      <w:r>
        <w:rPr>
          <w:noProof/>
        </w:rPr>
        <w:instrText xml:space="preserve"> PAGEREF _Toc515951873 \h </w:instrText>
      </w:r>
      <w:r>
        <w:rPr>
          <w:noProof/>
        </w:rPr>
      </w:r>
      <w:r>
        <w:rPr>
          <w:noProof/>
        </w:rPr>
        <w:fldChar w:fldCharType="separate"/>
      </w:r>
      <w:r w:rsidR="00715B4E">
        <w:rPr>
          <w:noProof/>
        </w:rPr>
        <w:t>9</w:t>
      </w:r>
      <w:r>
        <w:rPr>
          <w:noProof/>
        </w:rPr>
        <w:fldChar w:fldCharType="end"/>
      </w:r>
    </w:p>
    <w:p w14:paraId="37CB1D8E" w14:textId="38A539C3" w:rsidR="00887FDA" w:rsidRDefault="00887FDA">
      <w:pPr>
        <w:pStyle w:val="TOC3"/>
        <w:rPr>
          <w:rFonts w:asciiTheme="minorHAnsi" w:hAnsiTheme="minorHAnsi" w:hint="eastAsia"/>
          <w:noProof/>
          <w:szCs w:val="22"/>
        </w:rPr>
      </w:pPr>
      <w:r>
        <w:rPr>
          <w:noProof/>
        </w:rPr>
        <w:t>Gross Savings Installation Adjustment (GSIA)</w:t>
      </w:r>
      <w:r>
        <w:rPr>
          <w:noProof/>
        </w:rPr>
        <w:tab/>
      </w:r>
      <w:r>
        <w:rPr>
          <w:noProof/>
        </w:rPr>
        <w:fldChar w:fldCharType="begin"/>
      </w:r>
      <w:r>
        <w:rPr>
          <w:noProof/>
        </w:rPr>
        <w:instrText xml:space="preserve"> PAGEREF _Toc515951874 \h </w:instrText>
      </w:r>
      <w:r>
        <w:rPr>
          <w:noProof/>
        </w:rPr>
      </w:r>
      <w:r>
        <w:rPr>
          <w:noProof/>
        </w:rPr>
        <w:fldChar w:fldCharType="separate"/>
      </w:r>
      <w:r w:rsidR="00715B4E">
        <w:rPr>
          <w:noProof/>
        </w:rPr>
        <w:t>10</w:t>
      </w:r>
      <w:r>
        <w:rPr>
          <w:noProof/>
        </w:rPr>
        <w:fldChar w:fldCharType="end"/>
      </w:r>
    </w:p>
    <w:p w14:paraId="0639B55E" w14:textId="354D2FF3" w:rsidR="00887FDA" w:rsidRDefault="00887FDA">
      <w:pPr>
        <w:pStyle w:val="TOC3"/>
        <w:rPr>
          <w:rFonts w:asciiTheme="minorHAnsi" w:hAnsiTheme="minorHAnsi" w:hint="eastAsia"/>
          <w:noProof/>
          <w:szCs w:val="22"/>
        </w:rPr>
      </w:pPr>
      <w:r>
        <w:rPr>
          <w:noProof/>
        </w:rPr>
        <w:t>Non-Energy Impacts</w:t>
      </w:r>
      <w:r>
        <w:rPr>
          <w:noProof/>
        </w:rPr>
        <w:tab/>
      </w:r>
      <w:r>
        <w:rPr>
          <w:noProof/>
        </w:rPr>
        <w:fldChar w:fldCharType="begin"/>
      </w:r>
      <w:r>
        <w:rPr>
          <w:noProof/>
        </w:rPr>
        <w:instrText xml:space="preserve"> PAGEREF _Toc515951875 \h </w:instrText>
      </w:r>
      <w:r>
        <w:rPr>
          <w:noProof/>
        </w:rPr>
      </w:r>
      <w:r>
        <w:rPr>
          <w:noProof/>
        </w:rPr>
        <w:fldChar w:fldCharType="separate"/>
      </w:r>
      <w:r w:rsidR="00715B4E">
        <w:rPr>
          <w:noProof/>
        </w:rPr>
        <w:t>10</w:t>
      </w:r>
      <w:r>
        <w:rPr>
          <w:noProof/>
        </w:rPr>
        <w:fldChar w:fldCharType="end"/>
      </w:r>
    </w:p>
    <w:p w14:paraId="6EEF9663" w14:textId="3147F7FD" w:rsidR="00887FDA" w:rsidRDefault="00887FDA">
      <w:pPr>
        <w:pStyle w:val="TOC3"/>
        <w:rPr>
          <w:rFonts w:asciiTheme="minorHAnsi" w:hAnsiTheme="minorHAnsi" w:hint="eastAsia"/>
          <w:noProof/>
          <w:szCs w:val="22"/>
        </w:rPr>
      </w:pPr>
      <w:r>
        <w:rPr>
          <w:noProof/>
        </w:rPr>
        <w:t>DEER Differences Analysis</w:t>
      </w:r>
      <w:r>
        <w:rPr>
          <w:noProof/>
        </w:rPr>
        <w:tab/>
      </w:r>
      <w:r>
        <w:rPr>
          <w:noProof/>
        </w:rPr>
        <w:fldChar w:fldCharType="begin"/>
      </w:r>
      <w:r>
        <w:rPr>
          <w:noProof/>
        </w:rPr>
        <w:instrText xml:space="preserve"> PAGEREF _Toc515951876 \h </w:instrText>
      </w:r>
      <w:r>
        <w:rPr>
          <w:noProof/>
        </w:rPr>
      </w:r>
      <w:r>
        <w:rPr>
          <w:noProof/>
        </w:rPr>
        <w:fldChar w:fldCharType="separate"/>
      </w:r>
      <w:r w:rsidR="00715B4E">
        <w:rPr>
          <w:noProof/>
        </w:rPr>
        <w:t>11</w:t>
      </w:r>
      <w:r>
        <w:rPr>
          <w:noProof/>
        </w:rPr>
        <w:fldChar w:fldCharType="end"/>
      </w:r>
    </w:p>
    <w:p w14:paraId="7869397D" w14:textId="1D690B77" w:rsidR="00887FDA" w:rsidRDefault="00887FDA">
      <w:pPr>
        <w:pStyle w:val="TOC3"/>
        <w:rPr>
          <w:rFonts w:asciiTheme="minorHAnsi" w:hAnsiTheme="minorHAnsi" w:hint="eastAsia"/>
          <w:noProof/>
          <w:szCs w:val="22"/>
        </w:rPr>
      </w:pPr>
      <w:r>
        <w:rPr>
          <w:noProof/>
        </w:rPr>
        <w:t>Revision History</w:t>
      </w:r>
      <w:r>
        <w:rPr>
          <w:noProof/>
        </w:rPr>
        <w:tab/>
      </w:r>
      <w:r>
        <w:rPr>
          <w:noProof/>
        </w:rPr>
        <w:fldChar w:fldCharType="begin"/>
      </w:r>
      <w:r>
        <w:rPr>
          <w:noProof/>
        </w:rPr>
        <w:instrText xml:space="preserve"> PAGEREF _Toc515951877 \h </w:instrText>
      </w:r>
      <w:r>
        <w:rPr>
          <w:noProof/>
        </w:rPr>
      </w:r>
      <w:r>
        <w:rPr>
          <w:noProof/>
        </w:rPr>
        <w:fldChar w:fldCharType="separate"/>
      </w:r>
      <w:r w:rsidR="00715B4E">
        <w:rPr>
          <w:noProof/>
        </w:rPr>
        <w:t>12</w:t>
      </w:r>
      <w:r>
        <w:rPr>
          <w:noProof/>
        </w:rPr>
        <w:fldChar w:fldCharType="end"/>
      </w:r>
    </w:p>
    <w:p w14:paraId="1DED653A" w14:textId="2E15273C" w:rsidR="00BF3F32" w:rsidRDefault="001C6C9B" w:rsidP="00D12B8C">
      <w:pPr>
        <w:rPr>
          <w:rFonts w:eastAsiaTheme="majorEastAsia" w:cstheme="majorBidi"/>
          <w:caps/>
          <w:color w:val="CFAB7A"/>
          <w:w w:val="102"/>
          <w:sz w:val="24"/>
          <w:szCs w:val="30"/>
        </w:rPr>
      </w:pPr>
      <w:r>
        <w:fldChar w:fldCharType="end"/>
      </w:r>
    </w:p>
    <w:p w14:paraId="669DB0D5" w14:textId="77777777" w:rsidR="00BF3F32" w:rsidRDefault="00BF3F32" w:rsidP="00D12B8C">
      <w:pPr>
        <w:rPr>
          <w:rFonts w:eastAsiaTheme="majorEastAsia" w:cstheme="majorBidi"/>
          <w:caps/>
          <w:color w:val="CFAB7A"/>
          <w:w w:val="102"/>
          <w:sz w:val="24"/>
          <w:szCs w:val="30"/>
        </w:rPr>
      </w:pPr>
    </w:p>
    <w:p w14:paraId="4A95D1EA" w14:textId="77777777" w:rsidR="00BF3F32" w:rsidRDefault="00BF3F32" w:rsidP="00D12B8C">
      <w:pPr>
        <w:rPr>
          <w:rFonts w:eastAsiaTheme="majorEastAsia" w:cstheme="majorBidi"/>
          <w:caps/>
          <w:color w:val="CFAB7A"/>
          <w:w w:val="102"/>
          <w:sz w:val="24"/>
          <w:szCs w:val="30"/>
        </w:rPr>
      </w:pPr>
    </w:p>
    <w:p w14:paraId="70A2E57B" w14:textId="77777777" w:rsidR="00BF3F32" w:rsidRPr="00D12B8C" w:rsidRDefault="00BF3F32" w:rsidP="00D12B8C"/>
    <w:p w14:paraId="022751CC" w14:textId="77777777" w:rsidR="00857655" w:rsidRDefault="00857655" w:rsidP="00462BB6">
      <w:pPr>
        <w:pStyle w:val="eTRMHeading3"/>
        <w:spacing w:before="20" w:after="20"/>
      </w:pPr>
      <w:bookmarkStart w:id="0" w:name="_Toc486490839"/>
      <w:bookmarkStart w:id="1" w:name="_Toc486580912"/>
      <w:bookmarkStart w:id="2" w:name="_Toc515951851"/>
    </w:p>
    <w:p w14:paraId="0C8898E3" w14:textId="77777777" w:rsidR="00857655" w:rsidRDefault="00857655" w:rsidP="00462BB6">
      <w:pPr>
        <w:pStyle w:val="eTRMHeading3"/>
        <w:spacing w:before="20" w:after="20"/>
      </w:pPr>
    </w:p>
    <w:p w14:paraId="00E4CC93" w14:textId="77777777" w:rsidR="00857655" w:rsidRDefault="00857655" w:rsidP="00462BB6">
      <w:pPr>
        <w:pStyle w:val="eTRMHeading3"/>
        <w:spacing w:before="20" w:after="20"/>
      </w:pPr>
    </w:p>
    <w:p w14:paraId="39F3CABB" w14:textId="4E5699F8" w:rsidR="00871123" w:rsidRPr="007E1F66" w:rsidRDefault="00871123" w:rsidP="00462BB6">
      <w:pPr>
        <w:pStyle w:val="eTRMHeading3"/>
        <w:spacing w:before="20" w:after="20"/>
      </w:pPr>
      <w:r w:rsidRPr="007E1F66">
        <w:t>Measure Name</w:t>
      </w:r>
      <w:bookmarkEnd w:id="0"/>
      <w:bookmarkEnd w:id="1"/>
      <w:bookmarkEnd w:id="2"/>
    </w:p>
    <w:p w14:paraId="4B8C7002" w14:textId="1A316835" w:rsidR="003326EC" w:rsidRDefault="00151553" w:rsidP="00151553">
      <w:r>
        <w:t xml:space="preserve">High-Efficiency PTAC &amp; Heat Pump </w:t>
      </w:r>
      <w:r>
        <w:rPr>
          <w:rFonts w:cs="Calibri Light"/>
        </w:rPr>
        <w:t>≤</w:t>
      </w:r>
      <w:r>
        <w:t xml:space="preserve"> 24</w:t>
      </w:r>
      <w:r w:rsidR="00852AEA">
        <w:t xml:space="preserve"> </w:t>
      </w:r>
      <w:proofErr w:type="spellStart"/>
      <w:r>
        <w:t>kBtu</w:t>
      </w:r>
      <w:proofErr w:type="spellEnd"/>
      <w:r w:rsidR="00852AEA">
        <w:t>/</w:t>
      </w:r>
      <w:proofErr w:type="spellStart"/>
      <w:r>
        <w:t>h</w:t>
      </w:r>
      <w:r w:rsidR="00852AEA">
        <w:t>r</w:t>
      </w:r>
      <w:proofErr w:type="spellEnd"/>
    </w:p>
    <w:p w14:paraId="444DA14C" w14:textId="77777777" w:rsidR="00151553" w:rsidRPr="00401C43" w:rsidRDefault="00151553" w:rsidP="00151553"/>
    <w:p w14:paraId="3B6C4378" w14:textId="0BFBDE15" w:rsidR="00BF3F32" w:rsidRDefault="00871123" w:rsidP="00462BB6">
      <w:pPr>
        <w:pStyle w:val="eTRMHeading3"/>
        <w:spacing w:before="20" w:after="20"/>
      </w:pPr>
      <w:bookmarkStart w:id="3" w:name="_Toc486490840"/>
      <w:bookmarkStart w:id="4" w:name="_Toc486580913"/>
      <w:bookmarkStart w:id="5" w:name="_Toc515951852"/>
      <w:r>
        <w:t>Statewide Measure ID</w:t>
      </w:r>
      <w:bookmarkEnd w:id="3"/>
      <w:bookmarkEnd w:id="4"/>
      <w:bookmarkEnd w:id="5"/>
    </w:p>
    <w:p w14:paraId="43652C95" w14:textId="13F65E48" w:rsidR="00BF3F32" w:rsidRPr="00074E3E" w:rsidRDefault="00BF3F32" w:rsidP="00462BB6">
      <w:pPr>
        <w:pStyle w:val="eTRMHeading3"/>
        <w:spacing w:before="20" w:after="20"/>
      </w:pPr>
      <w:r>
        <w:rPr>
          <w:rFonts w:eastAsiaTheme="minorEastAsia" w:cstheme="minorBidi"/>
          <w:caps w:val="0"/>
          <w:color w:val="auto"/>
          <w:w w:val="100"/>
          <w:sz w:val="22"/>
          <w:szCs w:val="24"/>
        </w:rPr>
        <w:t>SWHC027</w:t>
      </w:r>
      <w:r w:rsidRPr="00BF3F32">
        <w:rPr>
          <w:rFonts w:eastAsiaTheme="minorEastAsia" w:cstheme="minorBidi"/>
          <w:caps w:val="0"/>
          <w:color w:val="auto"/>
          <w:w w:val="100"/>
          <w:sz w:val="22"/>
          <w:szCs w:val="24"/>
        </w:rPr>
        <w:t>-</w:t>
      </w:r>
      <w:r w:rsidR="00D07265" w:rsidRPr="00BF3F32">
        <w:rPr>
          <w:rFonts w:eastAsiaTheme="minorEastAsia" w:cstheme="minorBidi"/>
          <w:caps w:val="0"/>
          <w:color w:val="auto"/>
          <w:w w:val="100"/>
          <w:sz w:val="22"/>
          <w:szCs w:val="24"/>
        </w:rPr>
        <w:t>0</w:t>
      </w:r>
      <w:r w:rsidR="00D07265">
        <w:rPr>
          <w:rFonts w:eastAsiaTheme="minorEastAsia" w:cstheme="minorBidi"/>
          <w:caps w:val="0"/>
          <w:color w:val="auto"/>
          <w:w w:val="100"/>
          <w:sz w:val="22"/>
          <w:szCs w:val="24"/>
        </w:rPr>
        <w:t>2</w:t>
      </w:r>
    </w:p>
    <w:p w14:paraId="2B553EA2" w14:textId="77777777" w:rsidR="00871123" w:rsidRPr="00462BB6" w:rsidRDefault="00871123" w:rsidP="00462BB6">
      <w:pPr>
        <w:spacing w:before="20" w:after="20" w:line="280" w:lineRule="exact"/>
        <w:rPr>
          <w:i/>
          <w:color w:val="808080" w:themeColor="background1" w:themeShade="80"/>
        </w:rPr>
      </w:pPr>
    </w:p>
    <w:p w14:paraId="336CD5F1" w14:textId="6E6449EF" w:rsidR="00C97228" w:rsidRDefault="00E70CBD" w:rsidP="00BF3F32">
      <w:pPr>
        <w:pStyle w:val="eTRMHeading3"/>
      </w:pPr>
      <w:bookmarkStart w:id="6" w:name="_Toc486490847"/>
      <w:bookmarkStart w:id="7" w:name="_Toc486580918"/>
      <w:bookmarkStart w:id="8" w:name="_Toc515951857"/>
      <w:r w:rsidRPr="00154391">
        <w:t>Technology Summary</w:t>
      </w:r>
      <w:bookmarkEnd w:id="6"/>
      <w:bookmarkEnd w:id="7"/>
      <w:bookmarkEnd w:id="8"/>
    </w:p>
    <w:p w14:paraId="045D7B42" w14:textId="1B7FCB8E" w:rsidR="002051D2" w:rsidRDefault="00B86114" w:rsidP="00557741">
      <w:r>
        <w:t>Packaged Terminal Air Conditioners (</w:t>
      </w:r>
      <w:r w:rsidR="002051D2" w:rsidRPr="00BF3F32">
        <w:t>PTACs</w:t>
      </w:r>
      <w:r>
        <w:t>)</w:t>
      </w:r>
      <w:r w:rsidR="002051D2" w:rsidRPr="00BF3F32">
        <w:t xml:space="preserve"> &amp; </w:t>
      </w:r>
      <w:r>
        <w:t>Packaged Terminal Heat Pumps (</w:t>
      </w:r>
      <w:r w:rsidR="002051D2" w:rsidRPr="00BF3F32">
        <w:t>PTHPs</w:t>
      </w:r>
      <w:r>
        <w:t>)</w:t>
      </w:r>
      <w:r w:rsidR="002051D2" w:rsidRPr="00470C58">
        <w:t xml:space="preserve"> are through-the-wall units usually less than or equal to </w:t>
      </w:r>
      <w:r w:rsidR="00852AEA">
        <w:t>two</w:t>
      </w:r>
      <w:r w:rsidR="002051D2" w:rsidRPr="00470C58">
        <w:t xml:space="preserve"> tons </w:t>
      </w:r>
      <w:r w:rsidR="00852AEA">
        <w:t>of</w:t>
      </w:r>
      <w:r w:rsidR="002051D2" w:rsidRPr="00470C58">
        <w:t xml:space="preserve"> capacity and are typically used to condition small areas that have wide swings in occupancy levels.</w:t>
      </w:r>
      <w:r w:rsidR="002051D2">
        <w:t xml:space="preserve"> </w:t>
      </w:r>
      <w:r w:rsidR="002051D2" w:rsidRPr="00470C58">
        <w:t xml:space="preserve">As a result, they are </w:t>
      </w:r>
      <w:proofErr w:type="gramStart"/>
      <w:r w:rsidR="002051D2" w:rsidRPr="00470C58">
        <w:t>most commonly used</w:t>
      </w:r>
      <w:proofErr w:type="gramEnd"/>
      <w:r w:rsidR="002051D2" w:rsidRPr="00470C58">
        <w:t xml:space="preserve"> in hotels and motels where individual zone control is necessary.</w:t>
      </w:r>
      <w:r w:rsidR="002051D2">
        <w:t xml:space="preserve"> </w:t>
      </w:r>
    </w:p>
    <w:p w14:paraId="11B127C7" w14:textId="77777777" w:rsidR="002051D2" w:rsidRPr="00AB6C99" w:rsidRDefault="002051D2" w:rsidP="00AB6C99"/>
    <w:p w14:paraId="5AF18021" w14:textId="3D206D0D" w:rsidR="007D230B" w:rsidRPr="004B06E3" w:rsidRDefault="007D230B" w:rsidP="00462BB6">
      <w:pPr>
        <w:pStyle w:val="eTRMHeading3"/>
      </w:pPr>
      <w:bookmarkStart w:id="9" w:name="_Toc486490848"/>
      <w:bookmarkStart w:id="10" w:name="_Toc486580919"/>
      <w:bookmarkStart w:id="11" w:name="_Toc515951858"/>
      <w:r w:rsidRPr="004B06E3">
        <w:t>Measure Case Description</w:t>
      </w:r>
      <w:bookmarkEnd w:id="9"/>
      <w:bookmarkEnd w:id="10"/>
      <w:bookmarkEnd w:id="11"/>
    </w:p>
    <w:p w14:paraId="7340581D" w14:textId="04D65D7F" w:rsidR="002942B0" w:rsidRDefault="00557741" w:rsidP="002942B0">
      <w:r>
        <w:rPr>
          <w:rFonts w:cstheme="minorHAnsi"/>
          <w:szCs w:val="22"/>
        </w:rPr>
        <w:t xml:space="preserve">The measure case is defined as a </w:t>
      </w:r>
      <w:r w:rsidR="002051D2" w:rsidRPr="00470C58">
        <w:rPr>
          <w:rFonts w:cstheme="minorHAnsi"/>
          <w:szCs w:val="22"/>
        </w:rPr>
        <w:t xml:space="preserve">PTAC or PTHP that </w:t>
      </w:r>
      <w:r>
        <w:rPr>
          <w:rFonts w:cstheme="minorHAnsi"/>
          <w:szCs w:val="22"/>
        </w:rPr>
        <w:t>is</w:t>
      </w:r>
      <w:r w:rsidR="002051D2" w:rsidRPr="00470C58">
        <w:rPr>
          <w:rFonts w:cstheme="minorHAnsi"/>
          <w:szCs w:val="22"/>
        </w:rPr>
        <w:t xml:space="preserve"> through</w:t>
      </w:r>
      <w:r>
        <w:rPr>
          <w:rFonts w:cstheme="minorHAnsi"/>
          <w:szCs w:val="22"/>
        </w:rPr>
        <w:t>-</w:t>
      </w:r>
      <w:r w:rsidR="002051D2" w:rsidRPr="00470C58">
        <w:rPr>
          <w:rFonts w:cstheme="minorHAnsi"/>
          <w:szCs w:val="22"/>
        </w:rPr>
        <w:t>the</w:t>
      </w:r>
      <w:r>
        <w:rPr>
          <w:rFonts w:cstheme="minorHAnsi"/>
          <w:szCs w:val="22"/>
        </w:rPr>
        <w:t>-</w:t>
      </w:r>
      <w:r w:rsidR="002051D2" w:rsidRPr="00470C58">
        <w:rPr>
          <w:rFonts w:cstheme="minorHAnsi"/>
          <w:szCs w:val="22"/>
        </w:rPr>
        <w:t>wall, self-contained</w:t>
      </w:r>
      <w:r>
        <w:rPr>
          <w:rFonts w:cstheme="minorHAnsi"/>
          <w:szCs w:val="22"/>
        </w:rPr>
        <w:t>,</w:t>
      </w:r>
      <w:r w:rsidR="002051D2" w:rsidRPr="00470C58">
        <w:rPr>
          <w:rFonts w:cstheme="minorHAnsi"/>
          <w:szCs w:val="22"/>
        </w:rPr>
        <w:t xml:space="preserve"> </w:t>
      </w:r>
      <w:r>
        <w:rPr>
          <w:rFonts w:cstheme="minorHAnsi"/>
          <w:szCs w:val="22"/>
        </w:rPr>
        <w:t xml:space="preserve">with a cooling capacity </w:t>
      </w:r>
      <w:r>
        <w:rPr>
          <w:rFonts w:cs="Calibri Light"/>
          <w:szCs w:val="22"/>
        </w:rPr>
        <w:t>≤</w:t>
      </w:r>
      <w:r w:rsidR="002051D2" w:rsidRPr="00470C58">
        <w:rPr>
          <w:rFonts w:cstheme="minorHAnsi"/>
          <w:szCs w:val="22"/>
        </w:rPr>
        <w:t xml:space="preserve"> 2 tons </w:t>
      </w:r>
      <w:r w:rsidR="002051D2">
        <w:rPr>
          <w:rFonts w:cstheme="minorHAnsi"/>
          <w:szCs w:val="22"/>
        </w:rPr>
        <w:t>(</w:t>
      </w:r>
      <w:r>
        <w:rPr>
          <w:rFonts w:cs="Calibri Light"/>
          <w:szCs w:val="22"/>
        </w:rPr>
        <w:t>≤</w:t>
      </w:r>
      <w:r>
        <w:rPr>
          <w:rFonts w:cstheme="minorHAnsi"/>
          <w:szCs w:val="22"/>
        </w:rPr>
        <w:t xml:space="preserve"> </w:t>
      </w:r>
      <w:r w:rsidR="002051D2">
        <w:rPr>
          <w:rFonts w:cstheme="minorHAnsi"/>
          <w:szCs w:val="22"/>
        </w:rPr>
        <w:t>24</w:t>
      </w:r>
      <w:r>
        <w:rPr>
          <w:rFonts w:cstheme="minorHAnsi"/>
          <w:szCs w:val="22"/>
        </w:rPr>
        <w:t xml:space="preserve"> </w:t>
      </w:r>
      <w:proofErr w:type="spellStart"/>
      <w:r w:rsidR="002051D2">
        <w:rPr>
          <w:rFonts w:cstheme="minorHAnsi"/>
          <w:szCs w:val="22"/>
        </w:rPr>
        <w:t>kBtuh</w:t>
      </w:r>
      <w:proofErr w:type="spellEnd"/>
      <w:r w:rsidR="002051D2">
        <w:rPr>
          <w:rFonts w:cstheme="minorHAnsi"/>
          <w:szCs w:val="22"/>
        </w:rPr>
        <w:t xml:space="preserve">) </w:t>
      </w:r>
      <w:r>
        <w:rPr>
          <w:rFonts w:cstheme="minorHAnsi"/>
          <w:szCs w:val="22"/>
        </w:rPr>
        <w:t>and</w:t>
      </w:r>
      <w:r w:rsidR="002051D2">
        <w:rPr>
          <w:rFonts w:cstheme="minorHAnsi"/>
          <w:szCs w:val="22"/>
        </w:rPr>
        <w:t xml:space="preserve"> an EER that is 20</w:t>
      </w:r>
      <w:r w:rsidR="002051D2" w:rsidRPr="00470C58">
        <w:rPr>
          <w:rFonts w:cstheme="minorHAnsi"/>
          <w:szCs w:val="22"/>
        </w:rPr>
        <w:t>% higher than the base case.</w:t>
      </w:r>
    </w:p>
    <w:p w14:paraId="19FE90FD" w14:textId="19EA9A93" w:rsidR="002051D2" w:rsidRDefault="002051D2" w:rsidP="002051D2">
      <w:pPr>
        <w:pStyle w:val="Caption"/>
      </w:pPr>
      <w:r>
        <w:t xml:space="preserve">Measure </w:t>
      </w:r>
      <w:r w:rsidR="007C5688">
        <w:t>Case Specification</w:t>
      </w:r>
      <w:r w:rsidRPr="00634F79">
        <w:t xml:space="preserve"> </w:t>
      </w:r>
    </w:p>
    <w:tbl>
      <w:tblPr>
        <w:tblW w:w="8640" w:type="dxa"/>
        <w:tblInd w:w="-10" w:type="dxa"/>
        <w:tblLook w:val="04A0" w:firstRow="1" w:lastRow="0" w:firstColumn="1" w:lastColumn="0" w:noHBand="0" w:noVBand="1"/>
      </w:tblPr>
      <w:tblGrid>
        <w:gridCol w:w="1275"/>
        <w:gridCol w:w="2630"/>
        <w:gridCol w:w="1165"/>
        <w:gridCol w:w="1221"/>
        <w:gridCol w:w="1270"/>
        <w:gridCol w:w="1079"/>
      </w:tblGrid>
      <w:tr w:rsidR="007C5688" w:rsidRPr="003B012E" w14:paraId="16128BA8" w14:textId="77777777" w:rsidTr="00557741">
        <w:trPr>
          <w:trHeight w:val="20"/>
        </w:trPr>
        <w:tc>
          <w:tcPr>
            <w:tcW w:w="1200" w:type="dxa"/>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bottom"/>
          </w:tcPr>
          <w:p w14:paraId="2D657DA3" w14:textId="24665963" w:rsidR="007C5688" w:rsidRPr="007C5688" w:rsidRDefault="007C5688" w:rsidP="007C5688">
            <w:pPr>
              <w:spacing w:before="0" w:after="0" w:line="240" w:lineRule="auto"/>
              <w:jc w:val="center"/>
              <w:rPr>
                <w:rFonts w:cs="Calibri Light"/>
                <w:b/>
                <w:bCs/>
                <w:color w:val="000000"/>
                <w:sz w:val="20"/>
                <w:szCs w:val="20"/>
              </w:rPr>
            </w:pPr>
            <w:r w:rsidRPr="007C5688">
              <w:rPr>
                <w:rFonts w:cs="Calibri Light"/>
                <w:b/>
                <w:bCs/>
                <w:color w:val="000000"/>
                <w:sz w:val="20"/>
                <w:szCs w:val="20"/>
              </w:rPr>
              <w:t>Installation Type</w:t>
            </w:r>
          </w:p>
        </w:tc>
        <w:tc>
          <w:tcPr>
            <w:tcW w:w="2670" w:type="dxa"/>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bottom"/>
          </w:tcPr>
          <w:p w14:paraId="2991AB8F" w14:textId="00B223B0" w:rsidR="007C5688" w:rsidRPr="007C5688" w:rsidRDefault="007C5688" w:rsidP="007C5688">
            <w:pPr>
              <w:spacing w:before="0" w:after="0" w:line="240" w:lineRule="auto"/>
              <w:jc w:val="center"/>
              <w:rPr>
                <w:rFonts w:cs="Calibri Light"/>
                <w:b/>
                <w:bCs/>
                <w:color w:val="000000"/>
                <w:sz w:val="20"/>
                <w:szCs w:val="20"/>
              </w:rPr>
            </w:pPr>
            <w:r w:rsidRPr="007C5688">
              <w:rPr>
                <w:rFonts w:cs="Calibri Light"/>
                <w:b/>
                <w:bCs/>
                <w:color w:val="000000"/>
                <w:sz w:val="20"/>
                <w:szCs w:val="20"/>
              </w:rPr>
              <w:t>Capacity Range</w:t>
            </w:r>
          </w:p>
        </w:tc>
        <w:tc>
          <w:tcPr>
            <w:tcW w:w="2404"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bottom"/>
          </w:tcPr>
          <w:p w14:paraId="50234C6D" w14:textId="5701534F" w:rsidR="007C5688" w:rsidRPr="007C5688" w:rsidRDefault="007C5688" w:rsidP="007C5688">
            <w:pPr>
              <w:spacing w:before="0" w:after="0" w:line="240" w:lineRule="auto"/>
              <w:jc w:val="center"/>
              <w:rPr>
                <w:rFonts w:cs="Calibri Light"/>
                <w:b/>
                <w:bCs/>
                <w:color w:val="000000"/>
                <w:sz w:val="20"/>
                <w:szCs w:val="20"/>
              </w:rPr>
            </w:pPr>
            <w:r w:rsidRPr="007C5688">
              <w:rPr>
                <w:rFonts w:cs="Calibri Light"/>
                <w:b/>
                <w:bCs/>
                <w:color w:val="000000"/>
                <w:sz w:val="20"/>
                <w:szCs w:val="20"/>
              </w:rPr>
              <w:t xml:space="preserve">Base Case </w:t>
            </w:r>
            <w:r w:rsidR="00557741">
              <w:rPr>
                <w:rFonts w:cs="Calibri Light"/>
                <w:b/>
                <w:bCs/>
                <w:color w:val="000000"/>
                <w:sz w:val="20"/>
                <w:szCs w:val="20"/>
              </w:rPr>
              <w:br/>
            </w:r>
            <w:r w:rsidRPr="007C5688">
              <w:rPr>
                <w:rFonts w:cs="Calibri Light"/>
                <w:b/>
                <w:bCs/>
                <w:color w:val="000000"/>
                <w:sz w:val="20"/>
                <w:szCs w:val="20"/>
              </w:rPr>
              <w:t>(meets min. code)</w:t>
            </w:r>
          </w:p>
        </w:tc>
        <w:tc>
          <w:tcPr>
            <w:tcW w:w="236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bottom"/>
          </w:tcPr>
          <w:p w14:paraId="792831FC" w14:textId="3E44230C" w:rsidR="007C5688" w:rsidRPr="007C5688" w:rsidRDefault="007C5688" w:rsidP="007C5688">
            <w:pPr>
              <w:spacing w:before="0" w:after="0" w:line="240" w:lineRule="auto"/>
              <w:jc w:val="center"/>
              <w:rPr>
                <w:rFonts w:cs="Calibri Light"/>
                <w:b/>
                <w:bCs/>
                <w:color w:val="000000"/>
                <w:sz w:val="20"/>
                <w:szCs w:val="20"/>
              </w:rPr>
            </w:pPr>
            <w:r w:rsidRPr="007C5688">
              <w:rPr>
                <w:rFonts w:cs="Calibri Light"/>
                <w:b/>
                <w:bCs/>
                <w:color w:val="000000"/>
                <w:sz w:val="20"/>
                <w:szCs w:val="20"/>
              </w:rPr>
              <w:t xml:space="preserve">Measure Case </w:t>
            </w:r>
            <w:r w:rsidR="00557741">
              <w:rPr>
                <w:rFonts w:cs="Calibri Light"/>
                <w:b/>
                <w:bCs/>
                <w:color w:val="000000"/>
                <w:sz w:val="20"/>
                <w:szCs w:val="20"/>
              </w:rPr>
              <w:br/>
            </w:r>
            <w:r w:rsidRPr="007C5688">
              <w:rPr>
                <w:rFonts w:cs="Calibri Light"/>
                <w:b/>
                <w:bCs/>
                <w:color w:val="000000"/>
                <w:sz w:val="20"/>
                <w:szCs w:val="20"/>
              </w:rPr>
              <w:t>(exceeds code by 20%</w:t>
            </w:r>
          </w:p>
        </w:tc>
      </w:tr>
      <w:tr w:rsidR="007C5688" w:rsidRPr="003B012E" w14:paraId="4318BB4D" w14:textId="77777777" w:rsidTr="00557741">
        <w:trPr>
          <w:trHeight w:val="20"/>
        </w:trPr>
        <w:tc>
          <w:tcPr>
            <w:tcW w:w="120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hideMark/>
          </w:tcPr>
          <w:p w14:paraId="560CF747" w14:textId="46401B5B" w:rsidR="007C5688" w:rsidRPr="007C5688" w:rsidRDefault="007C5688" w:rsidP="007C5688">
            <w:pPr>
              <w:spacing w:before="0" w:after="0" w:line="240" w:lineRule="auto"/>
              <w:rPr>
                <w:rFonts w:cs="Calibri Light"/>
                <w:b/>
                <w:bCs/>
                <w:color w:val="000000"/>
                <w:sz w:val="20"/>
                <w:szCs w:val="20"/>
              </w:rPr>
            </w:pPr>
          </w:p>
        </w:tc>
        <w:tc>
          <w:tcPr>
            <w:tcW w:w="267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hideMark/>
          </w:tcPr>
          <w:p w14:paraId="4A772F91" w14:textId="77C5F76E" w:rsidR="007C5688" w:rsidRPr="007C5688" w:rsidRDefault="007C5688" w:rsidP="007C5688">
            <w:pPr>
              <w:spacing w:before="0" w:after="0" w:line="240" w:lineRule="auto"/>
              <w:rPr>
                <w:rFonts w:cs="Calibri Light"/>
                <w:b/>
                <w:bCs/>
                <w:color w:val="000000"/>
                <w:sz w:val="20"/>
                <w:szCs w:val="20"/>
              </w:rPr>
            </w:pPr>
          </w:p>
        </w:tc>
        <w:tc>
          <w:tcPr>
            <w:tcW w:w="117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bottom"/>
            <w:hideMark/>
          </w:tcPr>
          <w:p w14:paraId="5968A02C" w14:textId="1BB9872B" w:rsidR="007C5688" w:rsidRPr="007C5688" w:rsidRDefault="007C5688" w:rsidP="007C5688">
            <w:pPr>
              <w:spacing w:before="0" w:after="0" w:line="240" w:lineRule="auto"/>
              <w:jc w:val="center"/>
              <w:rPr>
                <w:rFonts w:cs="Calibri Light"/>
                <w:b/>
                <w:bCs/>
                <w:color w:val="000000"/>
                <w:sz w:val="20"/>
                <w:szCs w:val="20"/>
              </w:rPr>
            </w:pPr>
            <w:r w:rsidRPr="007C5688">
              <w:rPr>
                <w:rFonts w:cs="Calibri Light"/>
                <w:b/>
                <w:bCs/>
                <w:color w:val="000000"/>
                <w:sz w:val="20"/>
                <w:szCs w:val="20"/>
              </w:rPr>
              <w:t>AC</w:t>
            </w:r>
            <w:r w:rsidRPr="007C5688">
              <w:rPr>
                <w:rFonts w:cs="Calibri Light"/>
                <w:b/>
                <w:bCs/>
                <w:color w:val="000000"/>
                <w:sz w:val="20"/>
                <w:szCs w:val="20"/>
              </w:rPr>
              <w:br/>
              <w:t>Min EER</w:t>
            </w:r>
          </w:p>
        </w:tc>
        <w:tc>
          <w:tcPr>
            <w:tcW w:w="123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bottom"/>
            <w:hideMark/>
          </w:tcPr>
          <w:p w14:paraId="1DD5914D" w14:textId="36FF9F2F" w:rsidR="007C5688" w:rsidRPr="007C5688" w:rsidRDefault="007C5688" w:rsidP="007C5688">
            <w:pPr>
              <w:spacing w:before="0" w:after="0" w:line="240" w:lineRule="auto"/>
              <w:jc w:val="center"/>
              <w:rPr>
                <w:rFonts w:cs="Calibri Light"/>
                <w:b/>
                <w:bCs/>
                <w:color w:val="000000"/>
                <w:sz w:val="20"/>
                <w:szCs w:val="20"/>
              </w:rPr>
            </w:pPr>
            <w:r w:rsidRPr="007C5688">
              <w:rPr>
                <w:rFonts w:cs="Calibri Light"/>
                <w:b/>
                <w:bCs/>
                <w:color w:val="000000"/>
                <w:sz w:val="20"/>
                <w:szCs w:val="20"/>
              </w:rPr>
              <w:t>HP</w:t>
            </w:r>
            <w:r w:rsidRPr="007C5688">
              <w:rPr>
                <w:rFonts w:cs="Calibri Light"/>
                <w:b/>
                <w:bCs/>
                <w:color w:val="000000"/>
                <w:sz w:val="20"/>
                <w:szCs w:val="20"/>
              </w:rPr>
              <w:br/>
              <w:t>Min EER</w:t>
            </w:r>
          </w:p>
        </w:tc>
        <w:tc>
          <w:tcPr>
            <w:tcW w:w="128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bottom"/>
            <w:hideMark/>
          </w:tcPr>
          <w:p w14:paraId="2533FE3B" w14:textId="37833B7D" w:rsidR="007C5688" w:rsidRPr="007C5688" w:rsidRDefault="007C5688" w:rsidP="007C5688">
            <w:pPr>
              <w:spacing w:before="0" w:after="0" w:line="240" w:lineRule="auto"/>
              <w:jc w:val="center"/>
              <w:rPr>
                <w:rFonts w:cs="Calibri Light"/>
                <w:b/>
                <w:bCs/>
                <w:color w:val="000000"/>
                <w:sz w:val="20"/>
                <w:szCs w:val="20"/>
              </w:rPr>
            </w:pPr>
            <w:r w:rsidRPr="007C5688">
              <w:rPr>
                <w:rFonts w:cs="Calibri Light"/>
                <w:b/>
                <w:bCs/>
                <w:color w:val="000000"/>
                <w:sz w:val="20"/>
                <w:szCs w:val="20"/>
              </w:rPr>
              <w:t>AC</w:t>
            </w:r>
            <w:r w:rsidRPr="007C5688">
              <w:rPr>
                <w:rFonts w:cs="Calibri Light"/>
                <w:b/>
                <w:bCs/>
                <w:color w:val="000000"/>
                <w:sz w:val="20"/>
                <w:szCs w:val="20"/>
              </w:rPr>
              <w:br/>
              <w:t>Min EER</w:t>
            </w:r>
          </w:p>
        </w:tc>
        <w:tc>
          <w:tcPr>
            <w:tcW w:w="108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bottom"/>
            <w:hideMark/>
          </w:tcPr>
          <w:p w14:paraId="56ACED4E" w14:textId="1327054F" w:rsidR="007C5688" w:rsidRPr="007C5688" w:rsidRDefault="007C5688" w:rsidP="007C5688">
            <w:pPr>
              <w:spacing w:before="0" w:after="0" w:line="240" w:lineRule="auto"/>
              <w:jc w:val="center"/>
              <w:rPr>
                <w:rFonts w:cs="Calibri Light"/>
                <w:b/>
                <w:bCs/>
                <w:color w:val="000000"/>
                <w:sz w:val="20"/>
                <w:szCs w:val="20"/>
              </w:rPr>
            </w:pPr>
            <w:r w:rsidRPr="007C5688">
              <w:rPr>
                <w:rFonts w:cs="Calibri Light"/>
                <w:b/>
                <w:bCs/>
                <w:color w:val="000000"/>
                <w:sz w:val="20"/>
                <w:szCs w:val="20"/>
              </w:rPr>
              <w:t>HP</w:t>
            </w:r>
            <w:r w:rsidRPr="007C5688">
              <w:rPr>
                <w:rFonts w:cs="Calibri Light"/>
                <w:b/>
                <w:bCs/>
                <w:color w:val="000000"/>
                <w:sz w:val="20"/>
                <w:szCs w:val="20"/>
              </w:rPr>
              <w:br/>
              <w:t>Min EER</w:t>
            </w:r>
          </w:p>
        </w:tc>
      </w:tr>
      <w:tr w:rsidR="002051D2" w:rsidRPr="003B012E" w14:paraId="2A87F46A" w14:textId="77777777" w:rsidTr="007C5688">
        <w:trPr>
          <w:trHeight w:val="20"/>
        </w:trPr>
        <w:tc>
          <w:tcPr>
            <w:tcW w:w="1200" w:type="dxa"/>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14:paraId="26D65D61" w14:textId="02C51A94" w:rsidR="002051D2" w:rsidRPr="007C5688" w:rsidRDefault="009331FE" w:rsidP="007C5688">
            <w:pPr>
              <w:spacing w:before="0" w:after="0" w:line="240" w:lineRule="auto"/>
              <w:jc w:val="center"/>
              <w:rPr>
                <w:rFonts w:cs="Calibri Light"/>
                <w:color w:val="000000"/>
                <w:sz w:val="20"/>
                <w:szCs w:val="20"/>
              </w:rPr>
            </w:pPr>
            <w:r>
              <w:rPr>
                <w:rFonts w:cs="Calibri Light"/>
                <w:color w:val="000000"/>
                <w:sz w:val="20"/>
                <w:szCs w:val="20"/>
              </w:rPr>
              <w:t>Normal Replacement</w:t>
            </w:r>
          </w:p>
        </w:tc>
        <w:tc>
          <w:tcPr>
            <w:tcW w:w="26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14:paraId="08C91501" w14:textId="77777777" w:rsidR="002051D2" w:rsidRPr="007C5688" w:rsidRDefault="002051D2" w:rsidP="007C5688">
            <w:pPr>
              <w:spacing w:before="0" w:after="0" w:line="240" w:lineRule="auto"/>
              <w:rPr>
                <w:rFonts w:cs="Calibri Light"/>
                <w:color w:val="000000"/>
                <w:sz w:val="20"/>
                <w:szCs w:val="20"/>
              </w:rPr>
            </w:pPr>
            <w:r w:rsidRPr="007C5688">
              <w:rPr>
                <w:rFonts w:cs="Calibri Light"/>
                <w:color w:val="000000"/>
                <w:sz w:val="20"/>
                <w:szCs w:val="20"/>
              </w:rPr>
              <w:t>≤ 7,000 Btu/</w:t>
            </w:r>
            <w:proofErr w:type="spellStart"/>
            <w:r w:rsidRPr="007C5688">
              <w:rPr>
                <w:rFonts w:cs="Calibri Light"/>
                <w:color w:val="000000"/>
                <w:sz w:val="20"/>
                <w:szCs w:val="20"/>
              </w:rPr>
              <w:t>hr</w:t>
            </w:r>
            <w:proofErr w:type="spellEnd"/>
          </w:p>
        </w:tc>
        <w:tc>
          <w:tcPr>
            <w:tcW w:w="117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14:paraId="253774C6" w14:textId="77777777" w:rsidR="002051D2" w:rsidRPr="007C5688" w:rsidRDefault="002051D2" w:rsidP="007C5688">
            <w:pPr>
              <w:tabs>
                <w:tab w:val="left" w:pos="699"/>
              </w:tabs>
              <w:spacing w:before="0" w:after="0" w:line="240" w:lineRule="auto"/>
              <w:ind w:right="130"/>
              <w:jc w:val="right"/>
              <w:rPr>
                <w:rFonts w:cs="Calibri Light"/>
                <w:color w:val="000000"/>
                <w:sz w:val="20"/>
                <w:szCs w:val="20"/>
              </w:rPr>
            </w:pPr>
            <w:r w:rsidRPr="007C5688">
              <w:rPr>
                <w:rFonts w:cs="Calibri Light"/>
                <w:color w:val="000000"/>
                <w:sz w:val="20"/>
                <w:szCs w:val="20"/>
              </w:rPr>
              <w:t>9.41</w:t>
            </w:r>
          </w:p>
        </w:tc>
        <w:tc>
          <w:tcPr>
            <w:tcW w:w="123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14:paraId="5B878640" w14:textId="77777777" w:rsidR="002051D2" w:rsidRPr="007C5688" w:rsidRDefault="002051D2" w:rsidP="007C5688">
            <w:pPr>
              <w:tabs>
                <w:tab w:val="left" w:pos="699"/>
              </w:tabs>
              <w:spacing w:before="0" w:after="0" w:line="240" w:lineRule="auto"/>
              <w:ind w:right="130"/>
              <w:jc w:val="right"/>
              <w:rPr>
                <w:rFonts w:cs="Calibri Light"/>
                <w:color w:val="000000"/>
                <w:sz w:val="20"/>
                <w:szCs w:val="20"/>
              </w:rPr>
            </w:pPr>
            <w:r w:rsidRPr="007C5688">
              <w:rPr>
                <w:rFonts w:cs="Calibri Light"/>
                <w:color w:val="000000"/>
                <w:sz w:val="20"/>
                <w:szCs w:val="20"/>
              </w:rPr>
              <w:t>9.31</w:t>
            </w:r>
          </w:p>
        </w:tc>
        <w:tc>
          <w:tcPr>
            <w:tcW w:w="128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14:paraId="79363989" w14:textId="77777777" w:rsidR="002051D2" w:rsidRPr="007C5688" w:rsidRDefault="002051D2" w:rsidP="007C5688">
            <w:pPr>
              <w:tabs>
                <w:tab w:val="left" w:pos="699"/>
              </w:tabs>
              <w:spacing w:before="0" w:after="0" w:line="240" w:lineRule="auto"/>
              <w:ind w:right="130"/>
              <w:jc w:val="right"/>
              <w:rPr>
                <w:rFonts w:cs="Calibri Light"/>
                <w:color w:val="000000"/>
                <w:sz w:val="20"/>
                <w:szCs w:val="20"/>
              </w:rPr>
            </w:pPr>
            <w:r w:rsidRPr="007C5688">
              <w:rPr>
                <w:rFonts w:cs="Calibri Light"/>
                <w:color w:val="000000"/>
                <w:sz w:val="20"/>
                <w:szCs w:val="20"/>
              </w:rPr>
              <w:t>11.29</w:t>
            </w:r>
          </w:p>
        </w:tc>
        <w:tc>
          <w:tcPr>
            <w:tcW w:w="108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14:paraId="304A3960" w14:textId="77777777" w:rsidR="002051D2" w:rsidRPr="007C5688" w:rsidRDefault="002051D2" w:rsidP="007C5688">
            <w:pPr>
              <w:tabs>
                <w:tab w:val="left" w:pos="699"/>
              </w:tabs>
              <w:spacing w:before="0" w:after="0" w:line="240" w:lineRule="auto"/>
              <w:ind w:right="130"/>
              <w:jc w:val="right"/>
              <w:rPr>
                <w:rFonts w:cs="Calibri Light"/>
                <w:color w:val="000000"/>
                <w:sz w:val="20"/>
                <w:szCs w:val="20"/>
              </w:rPr>
            </w:pPr>
            <w:r w:rsidRPr="007C5688">
              <w:rPr>
                <w:rFonts w:cs="Calibri Light"/>
                <w:color w:val="000000"/>
                <w:sz w:val="20"/>
                <w:szCs w:val="20"/>
              </w:rPr>
              <w:t>11.17</w:t>
            </w:r>
          </w:p>
        </w:tc>
      </w:tr>
      <w:tr w:rsidR="002051D2" w:rsidRPr="003B012E" w14:paraId="0362CBA8" w14:textId="77777777" w:rsidTr="007C5688">
        <w:trPr>
          <w:trHeight w:val="20"/>
        </w:trPr>
        <w:tc>
          <w:tcPr>
            <w:tcW w:w="120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3CB8467F" w14:textId="77777777" w:rsidR="002051D2" w:rsidRPr="007C5688" w:rsidRDefault="002051D2" w:rsidP="007C5688">
            <w:pPr>
              <w:spacing w:before="0" w:after="0" w:line="240" w:lineRule="auto"/>
              <w:rPr>
                <w:rFonts w:cs="Calibri Light"/>
                <w:color w:val="000000"/>
                <w:sz w:val="20"/>
                <w:szCs w:val="20"/>
              </w:rPr>
            </w:pPr>
          </w:p>
        </w:tc>
        <w:tc>
          <w:tcPr>
            <w:tcW w:w="26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14:paraId="047554A0" w14:textId="77777777" w:rsidR="002051D2" w:rsidRPr="007C5688" w:rsidRDefault="002051D2" w:rsidP="007C5688">
            <w:pPr>
              <w:spacing w:before="0" w:after="0" w:line="240" w:lineRule="auto"/>
              <w:rPr>
                <w:rFonts w:cs="Calibri Light"/>
                <w:color w:val="000000"/>
                <w:sz w:val="20"/>
                <w:szCs w:val="20"/>
              </w:rPr>
            </w:pPr>
            <w:r w:rsidRPr="007C5688">
              <w:rPr>
                <w:rFonts w:cs="Calibri Light"/>
                <w:color w:val="000000"/>
                <w:sz w:val="20"/>
                <w:szCs w:val="20"/>
              </w:rPr>
              <w:t>&gt; 7,000 and ≤ 15,000 Btu/</w:t>
            </w:r>
            <w:proofErr w:type="spellStart"/>
            <w:r w:rsidRPr="007C5688">
              <w:rPr>
                <w:rFonts w:cs="Calibri Light"/>
                <w:color w:val="000000"/>
                <w:sz w:val="20"/>
                <w:szCs w:val="20"/>
              </w:rPr>
              <w:t>hr</w:t>
            </w:r>
            <w:proofErr w:type="spellEnd"/>
          </w:p>
        </w:tc>
        <w:tc>
          <w:tcPr>
            <w:tcW w:w="117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14:paraId="243C337A" w14:textId="77777777" w:rsidR="002051D2" w:rsidRPr="007C5688" w:rsidRDefault="002051D2" w:rsidP="007C5688">
            <w:pPr>
              <w:tabs>
                <w:tab w:val="left" w:pos="699"/>
              </w:tabs>
              <w:spacing w:before="0" w:after="0" w:line="240" w:lineRule="auto"/>
              <w:ind w:right="130"/>
              <w:jc w:val="right"/>
              <w:rPr>
                <w:rFonts w:cs="Calibri Light"/>
                <w:color w:val="000000"/>
                <w:sz w:val="20"/>
                <w:szCs w:val="20"/>
              </w:rPr>
            </w:pPr>
            <w:r w:rsidRPr="007C5688">
              <w:rPr>
                <w:rFonts w:cs="Calibri Light"/>
                <w:color w:val="000000"/>
                <w:sz w:val="20"/>
                <w:szCs w:val="20"/>
              </w:rPr>
              <w:t>8.56</w:t>
            </w:r>
          </w:p>
        </w:tc>
        <w:tc>
          <w:tcPr>
            <w:tcW w:w="123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14:paraId="348F8F63" w14:textId="77777777" w:rsidR="002051D2" w:rsidRPr="007C5688" w:rsidRDefault="002051D2" w:rsidP="007C5688">
            <w:pPr>
              <w:tabs>
                <w:tab w:val="left" w:pos="699"/>
              </w:tabs>
              <w:spacing w:before="0" w:after="0" w:line="240" w:lineRule="auto"/>
              <w:ind w:right="130"/>
              <w:jc w:val="right"/>
              <w:rPr>
                <w:rFonts w:cs="Calibri Light"/>
                <w:color w:val="000000"/>
                <w:sz w:val="20"/>
                <w:szCs w:val="20"/>
              </w:rPr>
            </w:pPr>
            <w:r w:rsidRPr="007C5688">
              <w:rPr>
                <w:rFonts w:cs="Calibri Light"/>
                <w:color w:val="000000"/>
                <w:sz w:val="20"/>
                <w:szCs w:val="20"/>
              </w:rPr>
              <w:t>8.46</w:t>
            </w:r>
          </w:p>
        </w:tc>
        <w:tc>
          <w:tcPr>
            <w:tcW w:w="128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14:paraId="027C880F" w14:textId="77777777" w:rsidR="002051D2" w:rsidRPr="007C5688" w:rsidRDefault="002051D2" w:rsidP="007C5688">
            <w:pPr>
              <w:tabs>
                <w:tab w:val="left" w:pos="699"/>
              </w:tabs>
              <w:spacing w:before="0" w:after="0" w:line="240" w:lineRule="auto"/>
              <w:ind w:right="130"/>
              <w:jc w:val="right"/>
              <w:rPr>
                <w:rFonts w:cs="Calibri Light"/>
                <w:color w:val="000000"/>
                <w:sz w:val="20"/>
                <w:szCs w:val="20"/>
              </w:rPr>
            </w:pPr>
            <w:r w:rsidRPr="007C5688">
              <w:rPr>
                <w:rFonts w:cs="Calibri Light"/>
                <w:color w:val="000000"/>
                <w:sz w:val="20"/>
                <w:szCs w:val="20"/>
              </w:rPr>
              <w:t>10.27</w:t>
            </w:r>
          </w:p>
        </w:tc>
        <w:tc>
          <w:tcPr>
            <w:tcW w:w="108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14:paraId="7E7C58AC" w14:textId="77777777" w:rsidR="002051D2" w:rsidRPr="007C5688" w:rsidRDefault="002051D2" w:rsidP="007C5688">
            <w:pPr>
              <w:tabs>
                <w:tab w:val="left" w:pos="699"/>
              </w:tabs>
              <w:spacing w:before="0" w:after="0" w:line="240" w:lineRule="auto"/>
              <w:ind w:right="130"/>
              <w:jc w:val="right"/>
              <w:rPr>
                <w:rFonts w:cs="Calibri Light"/>
                <w:color w:val="000000"/>
                <w:sz w:val="20"/>
                <w:szCs w:val="20"/>
              </w:rPr>
            </w:pPr>
            <w:r w:rsidRPr="007C5688">
              <w:rPr>
                <w:rFonts w:cs="Calibri Light"/>
                <w:color w:val="000000"/>
                <w:sz w:val="20"/>
                <w:szCs w:val="20"/>
              </w:rPr>
              <w:t>10.15</w:t>
            </w:r>
          </w:p>
        </w:tc>
      </w:tr>
      <w:tr w:rsidR="002051D2" w:rsidRPr="003B012E" w14:paraId="69AD540B" w14:textId="77777777" w:rsidTr="007C5688">
        <w:trPr>
          <w:trHeight w:val="20"/>
        </w:trPr>
        <w:tc>
          <w:tcPr>
            <w:tcW w:w="120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002B9851" w14:textId="77777777" w:rsidR="002051D2" w:rsidRPr="007C5688" w:rsidRDefault="002051D2" w:rsidP="007C5688">
            <w:pPr>
              <w:spacing w:before="0" w:after="0" w:line="240" w:lineRule="auto"/>
              <w:rPr>
                <w:rFonts w:cs="Calibri Light"/>
                <w:color w:val="000000"/>
                <w:sz w:val="20"/>
                <w:szCs w:val="20"/>
              </w:rPr>
            </w:pPr>
          </w:p>
        </w:tc>
        <w:tc>
          <w:tcPr>
            <w:tcW w:w="26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14:paraId="237F1C51" w14:textId="77777777" w:rsidR="002051D2" w:rsidRPr="007C5688" w:rsidRDefault="002051D2" w:rsidP="007C5688">
            <w:pPr>
              <w:spacing w:before="0" w:after="0" w:line="240" w:lineRule="auto"/>
              <w:rPr>
                <w:rFonts w:cs="Calibri Light"/>
                <w:color w:val="000000"/>
                <w:sz w:val="20"/>
                <w:szCs w:val="20"/>
              </w:rPr>
            </w:pPr>
            <w:r w:rsidRPr="007C5688">
              <w:rPr>
                <w:rFonts w:cs="Calibri Light"/>
                <w:color w:val="000000"/>
                <w:sz w:val="20"/>
                <w:szCs w:val="20"/>
              </w:rPr>
              <w:t>&gt;15,000 Btu/</w:t>
            </w:r>
            <w:proofErr w:type="spellStart"/>
            <w:r w:rsidRPr="007C5688">
              <w:rPr>
                <w:rFonts w:cs="Calibri Light"/>
                <w:color w:val="000000"/>
                <w:sz w:val="20"/>
                <w:szCs w:val="20"/>
              </w:rPr>
              <w:t>hr</w:t>
            </w:r>
            <w:proofErr w:type="spellEnd"/>
          </w:p>
        </w:tc>
        <w:tc>
          <w:tcPr>
            <w:tcW w:w="117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14:paraId="5E6E0E71" w14:textId="77777777" w:rsidR="002051D2" w:rsidRPr="007C5688" w:rsidRDefault="002051D2" w:rsidP="007C5688">
            <w:pPr>
              <w:tabs>
                <w:tab w:val="left" w:pos="699"/>
              </w:tabs>
              <w:spacing w:before="0" w:after="0" w:line="240" w:lineRule="auto"/>
              <w:ind w:right="130"/>
              <w:jc w:val="right"/>
              <w:rPr>
                <w:rFonts w:cs="Calibri Light"/>
                <w:color w:val="000000"/>
                <w:sz w:val="20"/>
                <w:szCs w:val="20"/>
              </w:rPr>
            </w:pPr>
            <w:r w:rsidRPr="007C5688">
              <w:rPr>
                <w:rFonts w:cs="Calibri Light"/>
                <w:color w:val="000000"/>
                <w:sz w:val="20"/>
                <w:szCs w:val="20"/>
              </w:rPr>
              <w:t>7.71</w:t>
            </w:r>
          </w:p>
        </w:tc>
        <w:tc>
          <w:tcPr>
            <w:tcW w:w="123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14:paraId="3F2CE40F" w14:textId="77777777" w:rsidR="002051D2" w:rsidRPr="007C5688" w:rsidRDefault="002051D2" w:rsidP="007C5688">
            <w:pPr>
              <w:tabs>
                <w:tab w:val="left" w:pos="699"/>
              </w:tabs>
              <w:spacing w:before="0" w:after="0" w:line="240" w:lineRule="auto"/>
              <w:ind w:right="130"/>
              <w:jc w:val="right"/>
              <w:rPr>
                <w:rFonts w:cs="Calibri Light"/>
                <w:color w:val="000000"/>
                <w:sz w:val="20"/>
                <w:szCs w:val="20"/>
              </w:rPr>
            </w:pPr>
            <w:r w:rsidRPr="007C5688">
              <w:rPr>
                <w:rFonts w:cs="Calibri Light"/>
                <w:color w:val="000000"/>
                <w:sz w:val="20"/>
                <w:szCs w:val="20"/>
              </w:rPr>
              <w:t>7.61</w:t>
            </w:r>
          </w:p>
        </w:tc>
        <w:tc>
          <w:tcPr>
            <w:tcW w:w="128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14:paraId="3835F994" w14:textId="77777777" w:rsidR="002051D2" w:rsidRPr="007C5688" w:rsidRDefault="002051D2" w:rsidP="007C5688">
            <w:pPr>
              <w:tabs>
                <w:tab w:val="left" w:pos="699"/>
              </w:tabs>
              <w:spacing w:before="0" w:after="0" w:line="240" w:lineRule="auto"/>
              <w:ind w:right="130"/>
              <w:jc w:val="right"/>
              <w:rPr>
                <w:rFonts w:cs="Calibri Light"/>
                <w:color w:val="000000"/>
                <w:sz w:val="20"/>
                <w:szCs w:val="20"/>
              </w:rPr>
            </w:pPr>
            <w:r w:rsidRPr="007C5688">
              <w:rPr>
                <w:rFonts w:cs="Calibri Light"/>
                <w:color w:val="000000"/>
                <w:sz w:val="20"/>
                <w:szCs w:val="20"/>
              </w:rPr>
              <w:t>9.25</w:t>
            </w:r>
          </w:p>
        </w:tc>
        <w:tc>
          <w:tcPr>
            <w:tcW w:w="108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14:paraId="09B46C59" w14:textId="77777777" w:rsidR="002051D2" w:rsidRPr="007C5688" w:rsidRDefault="002051D2" w:rsidP="007C5688">
            <w:pPr>
              <w:tabs>
                <w:tab w:val="left" w:pos="699"/>
              </w:tabs>
              <w:spacing w:before="0" w:after="0" w:line="240" w:lineRule="auto"/>
              <w:ind w:right="130"/>
              <w:jc w:val="right"/>
              <w:rPr>
                <w:rFonts w:cs="Calibri Light"/>
                <w:color w:val="000000"/>
                <w:sz w:val="20"/>
                <w:szCs w:val="20"/>
              </w:rPr>
            </w:pPr>
            <w:r w:rsidRPr="007C5688">
              <w:rPr>
                <w:rFonts w:cs="Calibri Light"/>
                <w:color w:val="000000"/>
                <w:sz w:val="20"/>
                <w:szCs w:val="20"/>
              </w:rPr>
              <w:t>9.13</w:t>
            </w:r>
          </w:p>
        </w:tc>
      </w:tr>
      <w:tr w:rsidR="002051D2" w:rsidRPr="003B012E" w14:paraId="301A89AB" w14:textId="77777777" w:rsidTr="007C5688">
        <w:trPr>
          <w:trHeight w:val="20"/>
        </w:trPr>
        <w:tc>
          <w:tcPr>
            <w:tcW w:w="1200" w:type="dxa"/>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14:paraId="397E0F4D" w14:textId="7B65FD9D" w:rsidR="002051D2" w:rsidRPr="007C5688" w:rsidRDefault="002051D2" w:rsidP="007C5688">
            <w:pPr>
              <w:spacing w:before="0" w:after="0" w:line="240" w:lineRule="auto"/>
              <w:jc w:val="center"/>
              <w:rPr>
                <w:rFonts w:cs="Calibri Light"/>
                <w:color w:val="000000"/>
                <w:sz w:val="20"/>
                <w:szCs w:val="20"/>
              </w:rPr>
            </w:pPr>
            <w:r w:rsidRPr="007C5688">
              <w:rPr>
                <w:rFonts w:cs="Calibri Light"/>
                <w:color w:val="000000"/>
                <w:sz w:val="20"/>
                <w:szCs w:val="20"/>
              </w:rPr>
              <w:t>New</w:t>
            </w:r>
          </w:p>
        </w:tc>
        <w:tc>
          <w:tcPr>
            <w:tcW w:w="26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14:paraId="341DC6A1" w14:textId="77777777" w:rsidR="002051D2" w:rsidRPr="007C5688" w:rsidRDefault="002051D2" w:rsidP="007C5688">
            <w:pPr>
              <w:spacing w:before="0" w:after="0" w:line="240" w:lineRule="auto"/>
              <w:rPr>
                <w:rFonts w:cs="Calibri Light"/>
                <w:color w:val="000000"/>
                <w:sz w:val="20"/>
                <w:szCs w:val="20"/>
              </w:rPr>
            </w:pPr>
            <w:r w:rsidRPr="007C5688">
              <w:rPr>
                <w:rFonts w:cs="Calibri Light"/>
                <w:color w:val="000000"/>
                <w:sz w:val="20"/>
                <w:szCs w:val="20"/>
              </w:rPr>
              <w:t>≤ 7,000 Btu/</w:t>
            </w:r>
            <w:proofErr w:type="spellStart"/>
            <w:r w:rsidRPr="007C5688">
              <w:rPr>
                <w:rFonts w:cs="Calibri Light"/>
                <w:color w:val="000000"/>
                <w:sz w:val="20"/>
                <w:szCs w:val="20"/>
              </w:rPr>
              <w:t>hr</w:t>
            </w:r>
            <w:proofErr w:type="spellEnd"/>
          </w:p>
        </w:tc>
        <w:tc>
          <w:tcPr>
            <w:tcW w:w="117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14:paraId="7559D72A" w14:textId="77777777" w:rsidR="002051D2" w:rsidRPr="007C5688" w:rsidRDefault="002051D2" w:rsidP="007C5688">
            <w:pPr>
              <w:tabs>
                <w:tab w:val="left" w:pos="699"/>
              </w:tabs>
              <w:spacing w:before="0" w:after="0" w:line="240" w:lineRule="auto"/>
              <w:ind w:right="130"/>
              <w:jc w:val="right"/>
              <w:rPr>
                <w:rFonts w:cs="Calibri Light"/>
                <w:color w:val="000000"/>
                <w:sz w:val="20"/>
                <w:szCs w:val="20"/>
              </w:rPr>
            </w:pPr>
            <w:r w:rsidRPr="007C5688">
              <w:rPr>
                <w:rFonts w:cs="Calibri Light"/>
                <w:color w:val="000000"/>
                <w:sz w:val="20"/>
                <w:szCs w:val="20"/>
              </w:rPr>
              <w:t>11.90</w:t>
            </w:r>
          </w:p>
        </w:tc>
        <w:tc>
          <w:tcPr>
            <w:tcW w:w="123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14:paraId="12A06DCE" w14:textId="77777777" w:rsidR="002051D2" w:rsidRPr="007C5688" w:rsidRDefault="002051D2" w:rsidP="007C5688">
            <w:pPr>
              <w:tabs>
                <w:tab w:val="left" w:pos="699"/>
              </w:tabs>
              <w:spacing w:before="0" w:after="0" w:line="240" w:lineRule="auto"/>
              <w:ind w:right="130"/>
              <w:jc w:val="right"/>
              <w:rPr>
                <w:rFonts w:cs="Calibri Light"/>
                <w:color w:val="000000"/>
                <w:sz w:val="20"/>
                <w:szCs w:val="20"/>
              </w:rPr>
            </w:pPr>
            <w:r w:rsidRPr="007C5688">
              <w:rPr>
                <w:rFonts w:cs="Calibri Light"/>
                <w:color w:val="000000"/>
                <w:sz w:val="20"/>
                <w:szCs w:val="20"/>
              </w:rPr>
              <w:t>11.90</w:t>
            </w:r>
          </w:p>
        </w:tc>
        <w:tc>
          <w:tcPr>
            <w:tcW w:w="128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14:paraId="2FA141F1" w14:textId="77777777" w:rsidR="002051D2" w:rsidRPr="007C5688" w:rsidRDefault="002051D2" w:rsidP="007C5688">
            <w:pPr>
              <w:tabs>
                <w:tab w:val="left" w:pos="699"/>
              </w:tabs>
              <w:spacing w:before="0" w:after="0" w:line="240" w:lineRule="auto"/>
              <w:ind w:right="130"/>
              <w:jc w:val="right"/>
              <w:rPr>
                <w:rFonts w:cs="Calibri Light"/>
                <w:color w:val="000000"/>
                <w:sz w:val="20"/>
                <w:szCs w:val="20"/>
              </w:rPr>
            </w:pPr>
            <w:r w:rsidRPr="007C5688">
              <w:rPr>
                <w:rFonts w:cs="Calibri Light"/>
                <w:color w:val="000000"/>
                <w:sz w:val="20"/>
                <w:szCs w:val="20"/>
              </w:rPr>
              <w:t>14.28</w:t>
            </w:r>
          </w:p>
        </w:tc>
        <w:tc>
          <w:tcPr>
            <w:tcW w:w="108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14:paraId="586B86AD" w14:textId="77777777" w:rsidR="002051D2" w:rsidRPr="007C5688" w:rsidRDefault="002051D2" w:rsidP="007C5688">
            <w:pPr>
              <w:tabs>
                <w:tab w:val="left" w:pos="699"/>
              </w:tabs>
              <w:spacing w:before="0" w:after="0" w:line="240" w:lineRule="auto"/>
              <w:ind w:right="130"/>
              <w:jc w:val="right"/>
              <w:rPr>
                <w:rFonts w:cs="Calibri Light"/>
                <w:color w:val="000000"/>
                <w:sz w:val="20"/>
                <w:szCs w:val="20"/>
              </w:rPr>
            </w:pPr>
            <w:r w:rsidRPr="007C5688">
              <w:rPr>
                <w:rFonts w:cs="Calibri Light"/>
                <w:color w:val="000000"/>
                <w:sz w:val="20"/>
                <w:szCs w:val="20"/>
              </w:rPr>
              <w:t>14.28</w:t>
            </w:r>
          </w:p>
        </w:tc>
      </w:tr>
      <w:tr w:rsidR="002051D2" w:rsidRPr="003B012E" w14:paraId="05899C36" w14:textId="77777777" w:rsidTr="007C5688">
        <w:trPr>
          <w:trHeight w:val="20"/>
        </w:trPr>
        <w:tc>
          <w:tcPr>
            <w:tcW w:w="120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05203167" w14:textId="77777777" w:rsidR="002051D2" w:rsidRPr="007C5688" w:rsidRDefault="002051D2" w:rsidP="007C5688">
            <w:pPr>
              <w:spacing w:before="0" w:after="0" w:line="240" w:lineRule="auto"/>
              <w:rPr>
                <w:rFonts w:cs="Calibri Light"/>
                <w:color w:val="000000"/>
                <w:sz w:val="20"/>
                <w:szCs w:val="20"/>
              </w:rPr>
            </w:pPr>
          </w:p>
        </w:tc>
        <w:tc>
          <w:tcPr>
            <w:tcW w:w="26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14:paraId="3F13EC73" w14:textId="77777777" w:rsidR="002051D2" w:rsidRPr="007C5688" w:rsidRDefault="002051D2" w:rsidP="007C5688">
            <w:pPr>
              <w:spacing w:before="0" w:after="0" w:line="240" w:lineRule="auto"/>
              <w:rPr>
                <w:rFonts w:cs="Calibri Light"/>
                <w:color w:val="000000"/>
                <w:sz w:val="20"/>
                <w:szCs w:val="20"/>
              </w:rPr>
            </w:pPr>
            <w:r w:rsidRPr="007C5688">
              <w:rPr>
                <w:rFonts w:cs="Calibri Light"/>
                <w:color w:val="000000"/>
                <w:sz w:val="20"/>
                <w:szCs w:val="20"/>
              </w:rPr>
              <w:t>&gt; 7,000 and ≤ 15,000 Btu/</w:t>
            </w:r>
            <w:proofErr w:type="spellStart"/>
            <w:r w:rsidRPr="007C5688">
              <w:rPr>
                <w:rFonts w:cs="Calibri Light"/>
                <w:color w:val="000000"/>
                <w:sz w:val="20"/>
                <w:szCs w:val="20"/>
              </w:rPr>
              <w:t>hr</w:t>
            </w:r>
            <w:proofErr w:type="spellEnd"/>
          </w:p>
        </w:tc>
        <w:tc>
          <w:tcPr>
            <w:tcW w:w="117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14:paraId="7A62BBCF" w14:textId="77777777" w:rsidR="002051D2" w:rsidRPr="007C5688" w:rsidRDefault="002051D2" w:rsidP="007C5688">
            <w:pPr>
              <w:tabs>
                <w:tab w:val="left" w:pos="699"/>
              </w:tabs>
              <w:spacing w:before="0" w:after="0" w:line="240" w:lineRule="auto"/>
              <w:ind w:right="130"/>
              <w:jc w:val="right"/>
              <w:rPr>
                <w:rFonts w:cs="Calibri Light"/>
                <w:color w:val="000000"/>
                <w:sz w:val="20"/>
                <w:szCs w:val="20"/>
              </w:rPr>
            </w:pPr>
            <w:r w:rsidRPr="007C5688">
              <w:rPr>
                <w:rFonts w:cs="Calibri Light"/>
                <w:color w:val="000000"/>
                <w:sz w:val="20"/>
                <w:szCs w:val="20"/>
              </w:rPr>
              <w:t>10.70</w:t>
            </w:r>
          </w:p>
        </w:tc>
        <w:tc>
          <w:tcPr>
            <w:tcW w:w="123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14:paraId="38CBF1B4" w14:textId="77777777" w:rsidR="002051D2" w:rsidRPr="007C5688" w:rsidRDefault="002051D2" w:rsidP="007C5688">
            <w:pPr>
              <w:tabs>
                <w:tab w:val="left" w:pos="699"/>
              </w:tabs>
              <w:spacing w:before="0" w:after="0" w:line="240" w:lineRule="auto"/>
              <w:ind w:right="130"/>
              <w:jc w:val="right"/>
              <w:rPr>
                <w:rFonts w:cs="Calibri Light"/>
                <w:color w:val="000000"/>
                <w:sz w:val="20"/>
                <w:szCs w:val="20"/>
              </w:rPr>
            </w:pPr>
            <w:r w:rsidRPr="007C5688">
              <w:rPr>
                <w:rFonts w:cs="Calibri Light"/>
                <w:color w:val="000000"/>
                <w:sz w:val="20"/>
                <w:szCs w:val="20"/>
              </w:rPr>
              <w:t>10.70</w:t>
            </w:r>
          </w:p>
        </w:tc>
        <w:tc>
          <w:tcPr>
            <w:tcW w:w="128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14:paraId="030469D3" w14:textId="77777777" w:rsidR="002051D2" w:rsidRPr="007C5688" w:rsidRDefault="002051D2" w:rsidP="007C5688">
            <w:pPr>
              <w:tabs>
                <w:tab w:val="left" w:pos="699"/>
              </w:tabs>
              <w:spacing w:before="0" w:after="0" w:line="240" w:lineRule="auto"/>
              <w:ind w:right="130"/>
              <w:jc w:val="right"/>
              <w:rPr>
                <w:rFonts w:cs="Calibri Light"/>
                <w:color w:val="000000"/>
                <w:sz w:val="20"/>
                <w:szCs w:val="20"/>
              </w:rPr>
            </w:pPr>
            <w:r w:rsidRPr="007C5688">
              <w:rPr>
                <w:rFonts w:cs="Calibri Light"/>
                <w:color w:val="000000"/>
                <w:sz w:val="20"/>
                <w:szCs w:val="20"/>
              </w:rPr>
              <w:t>12.84</w:t>
            </w:r>
          </w:p>
        </w:tc>
        <w:tc>
          <w:tcPr>
            <w:tcW w:w="108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14:paraId="5B5C788D" w14:textId="77777777" w:rsidR="002051D2" w:rsidRPr="007C5688" w:rsidRDefault="002051D2" w:rsidP="007C5688">
            <w:pPr>
              <w:tabs>
                <w:tab w:val="left" w:pos="699"/>
              </w:tabs>
              <w:spacing w:before="0" w:after="0" w:line="240" w:lineRule="auto"/>
              <w:ind w:right="130"/>
              <w:jc w:val="right"/>
              <w:rPr>
                <w:rFonts w:cs="Calibri Light"/>
                <w:color w:val="000000"/>
                <w:sz w:val="20"/>
                <w:szCs w:val="20"/>
              </w:rPr>
            </w:pPr>
            <w:r w:rsidRPr="007C5688">
              <w:rPr>
                <w:rFonts w:cs="Calibri Light"/>
                <w:color w:val="000000"/>
                <w:sz w:val="20"/>
                <w:szCs w:val="20"/>
              </w:rPr>
              <w:t>12.84</w:t>
            </w:r>
          </w:p>
        </w:tc>
      </w:tr>
      <w:tr w:rsidR="002051D2" w:rsidRPr="003B012E" w14:paraId="39F605E8" w14:textId="77777777" w:rsidTr="007C5688">
        <w:trPr>
          <w:trHeight w:val="20"/>
        </w:trPr>
        <w:tc>
          <w:tcPr>
            <w:tcW w:w="120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0B3A65B7" w14:textId="77777777" w:rsidR="002051D2" w:rsidRPr="007C5688" w:rsidRDefault="002051D2" w:rsidP="007C5688">
            <w:pPr>
              <w:spacing w:before="0" w:after="0" w:line="240" w:lineRule="auto"/>
              <w:rPr>
                <w:rFonts w:cs="Calibri Light"/>
                <w:color w:val="000000"/>
                <w:sz w:val="20"/>
                <w:szCs w:val="20"/>
              </w:rPr>
            </w:pPr>
          </w:p>
        </w:tc>
        <w:tc>
          <w:tcPr>
            <w:tcW w:w="26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14:paraId="5A5CC365" w14:textId="77777777" w:rsidR="002051D2" w:rsidRPr="007C5688" w:rsidRDefault="002051D2" w:rsidP="007C5688">
            <w:pPr>
              <w:spacing w:before="0" w:after="0" w:line="240" w:lineRule="auto"/>
              <w:rPr>
                <w:rFonts w:cs="Calibri Light"/>
                <w:color w:val="000000"/>
                <w:sz w:val="20"/>
                <w:szCs w:val="20"/>
              </w:rPr>
            </w:pPr>
            <w:r w:rsidRPr="007C5688">
              <w:rPr>
                <w:rFonts w:cs="Calibri Light"/>
                <w:color w:val="000000"/>
                <w:sz w:val="20"/>
                <w:szCs w:val="20"/>
              </w:rPr>
              <w:t>&gt;15,000 Btu/</w:t>
            </w:r>
            <w:proofErr w:type="spellStart"/>
            <w:r w:rsidRPr="007C5688">
              <w:rPr>
                <w:rFonts w:cs="Calibri Light"/>
                <w:color w:val="000000"/>
                <w:sz w:val="20"/>
                <w:szCs w:val="20"/>
              </w:rPr>
              <w:t>hr</w:t>
            </w:r>
            <w:proofErr w:type="spellEnd"/>
          </w:p>
        </w:tc>
        <w:tc>
          <w:tcPr>
            <w:tcW w:w="117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14:paraId="33C0D016" w14:textId="77777777" w:rsidR="002051D2" w:rsidRPr="007C5688" w:rsidRDefault="002051D2" w:rsidP="007C5688">
            <w:pPr>
              <w:tabs>
                <w:tab w:val="left" w:pos="699"/>
              </w:tabs>
              <w:spacing w:before="0" w:after="0" w:line="240" w:lineRule="auto"/>
              <w:ind w:right="130"/>
              <w:jc w:val="right"/>
              <w:rPr>
                <w:rFonts w:cs="Calibri Light"/>
                <w:color w:val="000000"/>
                <w:sz w:val="20"/>
                <w:szCs w:val="20"/>
              </w:rPr>
            </w:pPr>
            <w:r w:rsidRPr="007C5688">
              <w:rPr>
                <w:rFonts w:cs="Calibri Light"/>
                <w:color w:val="000000"/>
                <w:sz w:val="20"/>
                <w:szCs w:val="20"/>
              </w:rPr>
              <w:t>9.50</w:t>
            </w:r>
          </w:p>
        </w:tc>
        <w:tc>
          <w:tcPr>
            <w:tcW w:w="123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14:paraId="06FBA008" w14:textId="77777777" w:rsidR="002051D2" w:rsidRPr="007C5688" w:rsidRDefault="002051D2" w:rsidP="007C5688">
            <w:pPr>
              <w:tabs>
                <w:tab w:val="left" w:pos="699"/>
              </w:tabs>
              <w:spacing w:before="0" w:after="0" w:line="240" w:lineRule="auto"/>
              <w:ind w:right="130"/>
              <w:jc w:val="right"/>
              <w:rPr>
                <w:rFonts w:cs="Calibri Light"/>
                <w:color w:val="000000"/>
                <w:sz w:val="20"/>
                <w:szCs w:val="20"/>
              </w:rPr>
            </w:pPr>
            <w:r w:rsidRPr="007C5688">
              <w:rPr>
                <w:rFonts w:cs="Calibri Light"/>
                <w:color w:val="000000"/>
                <w:sz w:val="20"/>
                <w:szCs w:val="20"/>
              </w:rPr>
              <w:t>9.50</w:t>
            </w:r>
          </w:p>
        </w:tc>
        <w:tc>
          <w:tcPr>
            <w:tcW w:w="128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14:paraId="7E3703AE" w14:textId="77777777" w:rsidR="002051D2" w:rsidRPr="007C5688" w:rsidRDefault="002051D2" w:rsidP="007C5688">
            <w:pPr>
              <w:tabs>
                <w:tab w:val="left" w:pos="699"/>
              </w:tabs>
              <w:spacing w:before="0" w:after="0" w:line="240" w:lineRule="auto"/>
              <w:ind w:right="130"/>
              <w:jc w:val="right"/>
              <w:rPr>
                <w:rFonts w:cs="Calibri Light"/>
                <w:color w:val="000000"/>
                <w:sz w:val="20"/>
                <w:szCs w:val="20"/>
              </w:rPr>
            </w:pPr>
            <w:r w:rsidRPr="007C5688">
              <w:rPr>
                <w:rFonts w:cs="Calibri Light"/>
                <w:color w:val="000000"/>
                <w:sz w:val="20"/>
                <w:szCs w:val="20"/>
              </w:rPr>
              <w:t>11.40</w:t>
            </w:r>
          </w:p>
        </w:tc>
        <w:tc>
          <w:tcPr>
            <w:tcW w:w="108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14:paraId="1F9533EE" w14:textId="77777777" w:rsidR="002051D2" w:rsidRPr="007C5688" w:rsidRDefault="002051D2" w:rsidP="007C5688">
            <w:pPr>
              <w:tabs>
                <w:tab w:val="left" w:pos="699"/>
              </w:tabs>
              <w:spacing w:before="0" w:after="0" w:line="240" w:lineRule="auto"/>
              <w:ind w:right="130"/>
              <w:jc w:val="right"/>
              <w:rPr>
                <w:rFonts w:cs="Calibri Light"/>
                <w:color w:val="000000"/>
                <w:sz w:val="20"/>
                <w:szCs w:val="20"/>
              </w:rPr>
            </w:pPr>
            <w:r w:rsidRPr="007C5688">
              <w:rPr>
                <w:rFonts w:cs="Calibri Light"/>
                <w:color w:val="000000"/>
                <w:sz w:val="20"/>
                <w:szCs w:val="20"/>
              </w:rPr>
              <w:t>11.40</w:t>
            </w:r>
          </w:p>
        </w:tc>
      </w:tr>
    </w:tbl>
    <w:p w14:paraId="173A8198" w14:textId="3A8A536D" w:rsidR="002051D2" w:rsidRDefault="002051D2" w:rsidP="00DE339F"/>
    <w:p w14:paraId="54FD79D6" w14:textId="77777777" w:rsidR="00E70CBD" w:rsidRPr="00171BB8" w:rsidRDefault="00E70CBD" w:rsidP="00462BB6">
      <w:pPr>
        <w:pStyle w:val="eTRMHeading3"/>
      </w:pPr>
      <w:bookmarkStart w:id="12" w:name="_Toc486490849"/>
      <w:bookmarkStart w:id="13" w:name="_Toc486580920"/>
      <w:bookmarkStart w:id="14" w:name="_Toc515951859"/>
      <w:r w:rsidRPr="004B06E3">
        <w:t>Base Case Description</w:t>
      </w:r>
      <w:bookmarkEnd w:id="12"/>
      <w:bookmarkEnd w:id="13"/>
      <w:bookmarkEnd w:id="14"/>
      <w:r w:rsidRPr="00171BB8">
        <w:t xml:space="preserve"> </w:t>
      </w:r>
    </w:p>
    <w:p w14:paraId="31229FBE" w14:textId="70607B21" w:rsidR="002942B0" w:rsidRDefault="002051D2" w:rsidP="002942B0">
      <w:pPr>
        <w:rPr>
          <w:rFonts w:cstheme="minorHAnsi"/>
          <w:szCs w:val="22"/>
        </w:rPr>
      </w:pPr>
      <w:r>
        <w:rPr>
          <w:rFonts w:cstheme="minorHAnsi"/>
          <w:szCs w:val="22"/>
        </w:rPr>
        <w:t xml:space="preserve">The base case </w:t>
      </w:r>
      <w:r w:rsidRPr="00470C58">
        <w:rPr>
          <w:rFonts w:cstheme="minorHAnsi"/>
          <w:szCs w:val="22"/>
        </w:rPr>
        <w:t xml:space="preserve">is a </w:t>
      </w:r>
      <w:r w:rsidR="00CA475E">
        <w:rPr>
          <w:rFonts w:cstheme="minorHAnsi"/>
          <w:szCs w:val="22"/>
        </w:rPr>
        <w:t>2019</w:t>
      </w:r>
      <w:r w:rsidR="00BF3F32">
        <w:rPr>
          <w:rFonts w:cstheme="minorHAnsi"/>
          <w:szCs w:val="22"/>
        </w:rPr>
        <w:t xml:space="preserve"> </w:t>
      </w:r>
      <w:r w:rsidRPr="00470C58">
        <w:rPr>
          <w:rFonts w:cstheme="minorHAnsi"/>
          <w:szCs w:val="22"/>
        </w:rPr>
        <w:t>code compliant unit</w:t>
      </w:r>
    </w:p>
    <w:p w14:paraId="3E23666C" w14:textId="77777777" w:rsidR="002051D2" w:rsidRPr="002942B0" w:rsidRDefault="002051D2" w:rsidP="002942B0"/>
    <w:p w14:paraId="7D9DA4A6" w14:textId="31BC3806" w:rsidR="007D230B" w:rsidRPr="00171BB8" w:rsidRDefault="007D230B" w:rsidP="004F705B">
      <w:pPr>
        <w:pStyle w:val="eTRMHeading3"/>
      </w:pPr>
      <w:bookmarkStart w:id="15" w:name="_Toc486490850"/>
      <w:bookmarkStart w:id="16" w:name="_Toc486580921"/>
      <w:bookmarkStart w:id="17" w:name="_Toc515951860"/>
      <w:r w:rsidRPr="004B06E3">
        <w:lastRenderedPageBreak/>
        <w:t>Code Requirements</w:t>
      </w:r>
      <w:bookmarkEnd w:id="15"/>
      <w:bookmarkEnd w:id="16"/>
      <w:bookmarkEnd w:id="17"/>
    </w:p>
    <w:p w14:paraId="555C7871" w14:textId="5EEED8FA" w:rsidR="005D53F9" w:rsidRDefault="000B25BA" w:rsidP="005D53F9">
      <w:r>
        <w:t xml:space="preserve">The minimum efficiency requirements for PTAC and PTHP &lt; 24 </w:t>
      </w:r>
      <w:proofErr w:type="spellStart"/>
      <w:r>
        <w:t>kBtuh</w:t>
      </w:r>
      <w:proofErr w:type="spellEnd"/>
      <w:r>
        <w:t xml:space="preserve"> are stipulated in the California Building Energy Efficiency Standards (Title 24).</w:t>
      </w:r>
      <w:r>
        <w:rPr>
          <w:rStyle w:val="FootnoteReference"/>
        </w:rPr>
        <w:footnoteReference w:id="1"/>
      </w:r>
      <w:r w:rsidR="005D53F9" w:rsidRPr="005D53F9">
        <w:t xml:space="preserve"> </w:t>
      </w:r>
      <w:r w:rsidR="005D53F9">
        <w:t xml:space="preserve">Title 24 requirements and the formula to calculate the minimum efficiency (Table 110.2-E) are provided below. </w:t>
      </w:r>
    </w:p>
    <w:p w14:paraId="7E96141F" w14:textId="16D48FB6" w:rsidR="00FD2C54" w:rsidRDefault="00FD2C54" w:rsidP="00EA057C">
      <w:pPr>
        <w:pStyle w:val="Caption"/>
      </w:pPr>
      <w:r>
        <w:t xml:space="preserve">Applicable State and Federal </w:t>
      </w:r>
      <w:r w:rsidRPr="00CD6698">
        <w:t>Code</w:t>
      </w:r>
      <w:r>
        <w:t>s and Standards</w:t>
      </w:r>
      <w:r w:rsidRPr="002C39E3">
        <w:t xml:space="preserve"> </w:t>
      </w:r>
    </w:p>
    <w:tbl>
      <w:tblPr>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765"/>
        <w:gridCol w:w="2340"/>
        <w:gridCol w:w="2430"/>
      </w:tblGrid>
      <w:tr w:rsidR="00FC77BB" w:rsidRPr="00154391" w14:paraId="4623D54B" w14:textId="689B6080" w:rsidTr="00FC77BB">
        <w:trPr>
          <w:cantSplit/>
          <w:trHeight w:val="20"/>
        </w:trPr>
        <w:tc>
          <w:tcPr>
            <w:tcW w:w="4765" w:type="dxa"/>
            <w:shd w:val="clear" w:color="auto" w:fill="F2F2F2" w:themeFill="background1" w:themeFillShade="F2"/>
            <w:vAlign w:val="bottom"/>
          </w:tcPr>
          <w:p w14:paraId="5E8EE0C5" w14:textId="77777777" w:rsidR="00FC77BB" w:rsidRPr="00154391" w:rsidRDefault="00FC77BB" w:rsidP="004F705B">
            <w:pPr>
              <w:keepNext/>
              <w:keepLines/>
              <w:spacing w:before="20" w:after="20"/>
              <w:rPr>
                <w:b/>
                <w:sz w:val="20"/>
                <w:szCs w:val="20"/>
              </w:rPr>
            </w:pPr>
            <w:r w:rsidRPr="0079498E">
              <w:rPr>
                <w:b/>
                <w:sz w:val="20"/>
              </w:rPr>
              <w:t>Code</w:t>
            </w:r>
          </w:p>
        </w:tc>
        <w:tc>
          <w:tcPr>
            <w:tcW w:w="2340" w:type="dxa"/>
            <w:shd w:val="clear" w:color="auto" w:fill="F2F2F2" w:themeFill="background1" w:themeFillShade="F2"/>
            <w:vAlign w:val="bottom"/>
          </w:tcPr>
          <w:p w14:paraId="2A51DAFB" w14:textId="77777777" w:rsidR="00FC77BB" w:rsidRPr="00154391" w:rsidRDefault="00FC77BB" w:rsidP="004F705B">
            <w:pPr>
              <w:keepNext/>
              <w:keepLines/>
              <w:spacing w:before="20" w:after="20"/>
              <w:jc w:val="center"/>
              <w:rPr>
                <w:b/>
                <w:sz w:val="20"/>
                <w:szCs w:val="20"/>
              </w:rPr>
            </w:pPr>
            <w:r w:rsidRPr="0079498E">
              <w:rPr>
                <w:b/>
                <w:sz w:val="20"/>
              </w:rPr>
              <w:t>Applicable Code Reference</w:t>
            </w:r>
          </w:p>
        </w:tc>
        <w:tc>
          <w:tcPr>
            <w:tcW w:w="2430" w:type="dxa"/>
            <w:shd w:val="clear" w:color="auto" w:fill="F2F2F2" w:themeFill="background1" w:themeFillShade="F2"/>
            <w:vAlign w:val="bottom"/>
          </w:tcPr>
          <w:p w14:paraId="214A9ADD" w14:textId="77777777" w:rsidR="00FC77BB" w:rsidRPr="00154391" w:rsidRDefault="00FC77BB" w:rsidP="004F705B">
            <w:pPr>
              <w:keepNext/>
              <w:keepLines/>
              <w:spacing w:before="20" w:after="20"/>
              <w:jc w:val="center"/>
              <w:rPr>
                <w:b/>
                <w:sz w:val="20"/>
                <w:szCs w:val="20"/>
              </w:rPr>
            </w:pPr>
            <w:r w:rsidRPr="0079498E">
              <w:rPr>
                <w:b/>
                <w:sz w:val="20"/>
              </w:rPr>
              <w:t>Effective Date</w:t>
            </w:r>
          </w:p>
        </w:tc>
      </w:tr>
      <w:tr w:rsidR="00FC77BB" w:rsidRPr="00FB030E" w14:paraId="782F7264" w14:textId="345CFA23" w:rsidTr="00FC77BB">
        <w:trPr>
          <w:cantSplit/>
          <w:trHeight w:val="20"/>
        </w:trPr>
        <w:tc>
          <w:tcPr>
            <w:tcW w:w="4765" w:type="dxa"/>
            <w:shd w:val="clear" w:color="auto" w:fill="auto"/>
          </w:tcPr>
          <w:p w14:paraId="67BA833F" w14:textId="0FA193AE" w:rsidR="00FC77BB" w:rsidRPr="00BD6838" w:rsidRDefault="00FC77BB" w:rsidP="004F705B">
            <w:pPr>
              <w:keepNext/>
              <w:keepLines/>
              <w:spacing w:before="20" w:after="20"/>
              <w:rPr>
                <w:sz w:val="20"/>
                <w:szCs w:val="20"/>
              </w:rPr>
            </w:pPr>
            <w:r w:rsidRPr="00BD6838">
              <w:rPr>
                <w:sz w:val="20"/>
              </w:rPr>
              <w:t xml:space="preserve">CA Appliance Efficiency Regulations – Title 20 </w:t>
            </w:r>
          </w:p>
        </w:tc>
        <w:tc>
          <w:tcPr>
            <w:tcW w:w="2340" w:type="dxa"/>
            <w:shd w:val="clear" w:color="auto" w:fill="auto"/>
          </w:tcPr>
          <w:p w14:paraId="794A0264" w14:textId="7EA66F3A" w:rsidR="00FC77BB" w:rsidRPr="00FB030E" w:rsidRDefault="000B25BA" w:rsidP="004F705B">
            <w:pPr>
              <w:keepNext/>
              <w:keepLines/>
              <w:spacing w:before="20" w:after="20"/>
              <w:rPr>
                <w:sz w:val="20"/>
                <w:szCs w:val="20"/>
              </w:rPr>
            </w:pPr>
            <w:r>
              <w:rPr>
                <w:sz w:val="20"/>
                <w:szCs w:val="20"/>
              </w:rPr>
              <w:t>None</w:t>
            </w:r>
          </w:p>
        </w:tc>
        <w:tc>
          <w:tcPr>
            <w:tcW w:w="2430" w:type="dxa"/>
            <w:shd w:val="clear" w:color="auto" w:fill="auto"/>
          </w:tcPr>
          <w:p w14:paraId="274AB5DC" w14:textId="6F4F5AA6" w:rsidR="00FC77BB" w:rsidRPr="00FB030E" w:rsidRDefault="000B25BA" w:rsidP="000B25BA">
            <w:pPr>
              <w:keepNext/>
              <w:keepLines/>
              <w:spacing w:before="20" w:after="20"/>
              <w:rPr>
                <w:sz w:val="20"/>
                <w:szCs w:val="20"/>
              </w:rPr>
            </w:pPr>
            <w:r>
              <w:rPr>
                <w:sz w:val="20"/>
                <w:szCs w:val="20"/>
              </w:rPr>
              <w:t>n/a</w:t>
            </w:r>
          </w:p>
        </w:tc>
      </w:tr>
      <w:tr w:rsidR="00FC77BB" w:rsidRPr="00FB030E" w14:paraId="1238F946" w14:textId="64CC1E4E" w:rsidTr="00FC77BB">
        <w:trPr>
          <w:cantSplit/>
          <w:trHeight w:val="20"/>
        </w:trPr>
        <w:tc>
          <w:tcPr>
            <w:tcW w:w="4765" w:type="dxa"/>
            <w:shd w:val="clear" w:color="auto" w:fill="auto"/>
          </w:tcPr>
          <w:p w14:paraId="4F444C61" w14:textId="79A82BAF" w:rsidR="00FC77BB" w:rsidRPr="00BD6838" w:rsidRDefault="00FC77BB" w:rsidP="00FD2C54">
            <w:pPr>
              <w:keepNext/>
              <w:keepLines/>
              <w:spacing w:before="20" w:after="20"/>
              <w:rPr>
                <w:sz w:val="20"/>
                <w:szCs w:val="20"/>
              </w:rPr>
            </w:pPr>
            <w:r w:rsidRPr="00BD6838">
              <w:rPr>
                <w:sz w:val="20"/>
              </w:rPr>
              <w:t xml:space="preserve">CA Building Energy Efficiency Standards – Title 24 </w:t>
            </w:r>
            <w:r w:rsidR="000B25BA">
              <w:rPr>
                <w:sz w:val="20"/>
              </w:rPr>
              <w:t>(201</w:t>
            </w:r>
            <w:r w:rsidR="009B1805">
              <w:rPr>
                <w:sz w:val="20"/>
              </w:rPr>
              <w:t>9</w:t>
            </w:r>
            <w:r w:rsidR="000B25BA">
              <w:rPr>
                <w:sz w:val="20"/>
              </w:rPr>
              <w:t>)</w:t>
            </w:r>
          </w:p>
        </w:tc>
        <w:tc>
          <w:tcPr>
            <w:tcW w:w="2340" w:type="dxa"/>
            <w:shd w:val="clear" w:color="auto" w:fill="auto"/>
          </w:tcPr>
          <w:p w14:paraId="0A330E5E" w14:textId="066FA57F" w:rsidR="00FC77BB" w:rsidRPr="00FB030E" w:rsidRDefault="000B25BA" w:rsidP="00BA3D7D">
            <w:pPr>
              <w:keepNext/>
              <w:keepLines/>
              <w:spacing w:before="20" w:after="20"/>
              <w:rPr>
                <w:sz w:val="20"/>
                <w:szCs w:val="20"/>
              </w:rPr>
            </w:pPr>
            <w:r>
              <w:rPr>
                <w:rFonts w:cstheme="minorHAnsi"/>
                <w:szCs w:val="20"/>
              </w:rPr>
              <w:t>Table 110.2-E</w:t>
            </w:r>
          </w:p>
        </w:tc>
        <w:tc>
          <w:tcPr>
            <w:tcW w:w="2430" w:type="dxa"/>
            <w:shd w:val="clear" w:color="auto" w:fill="auto"/>
          </w:tcPr>
          <w:p w14:paraId="63BAD98E" w14:textId="13CE8957" w:rsidR="00FC77BB" w:rsidRPr="00FB030E" w:rsidRDefault="000B25BA" w:rsidP="000B25BA">
            <w:pPr>
              <w:keepNext/>
              <w:keepLines/>
              <w:spacing w:before="20" w:after="20"/>
              <w:rPr>
                <w:sz w:val="20"/>
                <w:szCs w:val="20"/>
              </w:rPr>
            </w:pPr>
            <w:r>
              <w:rPr>
                <w:rFonts w:cstheme="minorHAnsi"/>
                <w:szCs w:val="20"/>
              </w:rPr>
              <w:t>January 1, 20</w:t>
            </w:r>
            <w:r w:rsidR="009B1805">
              <w:rPr>
                <w:rFonts w:cstheme="minorHAnsi"/>
                <w:szCs w:val="20"/>
              </w:rPr>
              <w:t>20</w:t>
            </w:r>
          </w:p>
        </w:tc>
      </w:tr>
      <w:tr w:rsidR="00FC77BB" w:rsidRPr="00FB030E" w14:paraId="23FB50B6" w14:textId="5078B94B" w:rsidTr="00FC77BB">
        <w:trPr>
          <w:cantSplit/>
          <w:trHeight w:val="20"/>
        </w:trPr>
        <w:tc>
          <w:tcPr>
            <w:tcW w:w="4765" w:type="dxa"/>
            <w:shd w:val="clear" w:color="auto" w:fill="auto"/>
          </w:tcPr>
          <w:p w14:paraId="2EBFC05B" w14:textId="77777777" w:rsidR="00FC77BB" w:rsidRPr="00BD6838" w:rsidRDefault="00FC77BB" w:rsidP="00BA3D7D">
            <w:pPr>
              <w:keepNext/>
              <w:keepLines/>
              <w:spacing w:before="20" w:after="20"/>
              <w:rPr>
                <w:sz w:val="20"/>
                <w:szCs w:val="20"/>
              </w:rPr>
            </w:pPr>
            <w:r w:rsidRPr="00BD6838">
              <w:rPr>
                <w:sz w:val="20"/>
              </w:rPr>
              <w:t>Federal Standards</w:t>
            </w:r>
          </w:p>
        </w:tc>
        <w:tc>
          <w:tcPr>
            <w:tcW w:w="2340" w:type="dxa"/>
            <w:shd w:val="clear" w:color="auto" w:fill="auto"/>
          </w:tcPr>
          <w:p w14:paraId="0D43394E" w14:textId="417699CA" w:rsidR="00FC77BB" w:rsidRPr="00FB030E" w:rsidRDefault="000B25BA" w:rsidP="00BA3D7D">
            <w:pPr>
              <w:keepNext/>
              <w:keepLines/>
              <w:spacing w:before="20" w:after="20"/>
              <w:rPr>
                <w:sz w:val="20"/>
                <w:szCs w:val="20"/>
              </w:rPr>
            </w:pPr>
            <w:r>
              <w:rPr>
                <w:sz w:val="20"/>
                <w:szCs w:val="20"/>
              </w:rPr>
              <w:t>None</w:t>
            </w:r>
          </w:p>
        </w:tc>
        <w:tc>
          <w:tcPr>
            <w:tcW w:w="2430" w:type="dxa"/>
            <w:shd w:val="clear" w:color="auto" w:fill="auto"/>
          </w:tcPr>
          <w:p w14:paraId="66FA1B6F" w14:textId="36F7C2AE" w:rsidR="00FC77BB" w:rsidRPr="00FB030E" w:rsidRDefault="000B25BA" w:rsidP="000B25BA">
            <w:pPr>
              <w:keepNext/>
              <w:keepLines/>
              <w:spacing w:before="20" w:after="20"/>
              <w:rPr>
                <w:sz w:val="20"/>
                <w:szCs w:val="20"/>
              </w:rPr>
            </w:pPr>
            <w:r>
              <w:rPr>
                <w:sz w:val="20"/>
                <w:szCs w:val="20"/>
              </w:rPr>
              <w:t>n/a</w:t>
            </w:r>
          </w:p>
        </w:tc>
      </w:tr>
    </w:tbl>
    <w:p w14:paraId="28A93655" w14:textId="7399E6D2" w:rsidR="00FD2C54" w:rsidRDefault="00FD2C54" w:rsidP="0011498C"/>
    <w:p w14:paraId="5857036D" w14:textId="3C28D03D" w:rsidR="000B25BA" w:rsidRPr="00F06B77" w:rsidRDefault="000B25BA" w:rsidP="000B25BA">
      <w:r>
        <w:rPr>
          <w:noProof/>
        </w:rPr>
        <w:drawing>
          <wp:inline distT="0" distB="0" distL="0" distR="0" wp14:anchorId="3232F0F3" wp14:editId="12D57F08">
            <wp:extent cx="4669797" cy="1845468"/>
            <wp:effectExtent l="0" t="0" r="0" b="25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690546" cy="1853668"/>
                    </a:xfrm>
                    <a:prstGeom prst="rect">
                      <a:avLst/>
                    </a:prstGeom>
                  </pic:spPr>
                </pic:pic>
              </a:graphicData>
            </a:graphic>
          </wp:inline>
        </w:drawing>
      </w:r>
    </w:p>
    <w:p w14:paraId="1D2B5C3E" w14:textId="77777777" w:rsidR="000B25BA" w:rsidRDefault="000B25BA" w:rsidP="000B25BA">
      <w:pPr>
        <w:pStyle w:val="Normal2"/>
        <w:ind w:left="720"/>
        <w:rPr>
          <w:rFonts w:asciiTheme="minorHAnsi" w:hAnsiTheme="minorHAnsi" w:cstheme="minorHAnsi"/>
          <w:sz w:val="22"/>
          <w:szCs w:val="22"/>
        </w:rPr>
      </w:pPr>
    </w:p>
    <w:p w14:paraId="7A7164A0" w14:textId="1A5F245C" w:rsidR="005D53F9" w:rsidRDefault="004969BF" w:rsidP="00FF4978">
      <w:pPr>
        <w:pStyle w:val="eTRMBulletedText"/>
        <w:numPr>
          <w:ilvl w:val="0"/>
          <w:numId w:val="0"/>
        </w:numPr>
        <w:ind w:left="720" w:hanging="360"/>
      </w:pPr>
      <w:r>
        <w:t xml:space="preserve">A. </w:t>
      </w:r>
      <w:r w:rsidR="005D53F9" w:rsidRPr="00A66C3D">
        <w:t xml:space="preserve">If the capacity (Cap) is </w:t>
      </w:r>
      <w:r w:rsidR="005D53F9">
        <w:t>&lt;</w:t>
      </w:r>
      <w:r w:rsidR="005D53F9" w:rsidRPr="00A66C3D">
        <w:t xml:space="preserve"> 7 </w:t>
      </w:r>
      <w:proofErr w:type="spellStart"/>
      <w:r w:rsidR="005D53F9">
        <w:t>k</w:t>
      </w:r>
      <w:r w:rsidR="005D53F9" w:rsidRPr="00A66C3D">
        <w:t>Btu</w:t>
      </w:r>
      <w:proofErr w:type="spellEnd"/>
      <w:r w:rsidR="00852AEA">
        <w:t>/</w:t>
      </w:r>
      <w:proofErr w:type="spellStart"/>
      <w:r w:rsidR="005D53F9">
        <w:t>h</w:t>
      </w:r>
      <w:r w:rsidR="00852AEA">
        <w:t>r</w:t>
      </w:r>
      <w:proofErr w:type="spellEnd"/>
      <w:r w:rsidR="005D53F9" w:rsidRPr="00A66C3D">
        <w:t>, use</w:t>
      </w:r>
      <w:r w:rsidR="005D53F9">
        <w:t xml:space="preserve"> </w:t>
      </w:r>
      <w:r w:rsidR="005D53F9" w:rsidRPr="00A66C3D">
        <w:t xml:space="preserve">7 </w:t>
      </w:r>
      <w:proofErr w:type="spellStart"/>
      <w:r w:rsidR="005D53F9">
        <w:t>k</w:t>
      </w:r>
      <w:r w:rsidR="005D53F9" w:rsidRPr="00A66C3D">
        <w:t>Btu</w:t>
      </w:r>
      <w:proofErr w:type="spellEnd"/>
      <w:r w:rsidR="00852AEA">
        <w:t>/</w:t>
      </w:r>
      <w:proofErr w:type="spellStart"/>
      <w:r w:rsidR="005D53F9">
        <w:t>h</w:t>
      </w:r>
      <w:r w:rsidR="00852AEA">
        <w:t>r</w:t>
      </w:r>
      <w:proofErr w:type="spellEnd"/>
      <w:r w:rsidR="005D53F9">
        <w:t xml:space="preserve"> for the capacity. </w:t>
      </w:r>
      <w:r w:rsidR="005D53F9" w:rsidRPr="00F938D1">
        <w:t xml:space="preserve">If the capacity is &gt;15 </w:t>
      </w:r>
      <w:proofErr w:type="spellStart"/>
      <w:r w:rsidR="005D53F9">
        <w:t>k</w:t>
      </w:r>
      <w:r w:rsidR="005D53F9" w:rsidRPr="00A66C3D">
        <w:t>Btu</w:t>
      </w:r>
      <w:proofErr w:type="spellEnd"/>
      <w:r w:rsidR="00852AEA">
        <w:t>/</w:t>
      </w:r>
      <w:proofErr w:type="spellStart"/>
      <w:r w:rsidR="005D53F9">
        <w:t>h</w:t>
      </w:r>
      <w:r w:rsidR="00852AEA">
        <w:t>r</w:t>
      </w:r>
      <w:proofErr w:type="spellEnd"/>
      <w:r w:rsidR="005D53F9" w:rsidRPr="00F938D1">
        <w:t xml:space="preserve">, use 15 </w:t>
      </w:r>
      <w:proofErr w:type="spellStart"/>
      <w:r w:rsidR="005D53F9">
        <w:t>k</w:t>
      </w:r>
      <w:r w:rsidR="005D53F9" w:rsidRPr="00A66C3D">
        <w:t>Btu</w:t>
      </w:r>
      <w:proofErr w:type="spellEnd"/>
      <w:r w:rsidR="00852AEA">
        <w:t>/</w:t>
      </w:r>
      <w:proofErr w:type="spellStart"/>
      <w:r w:rsidR="005D53F9">
        <w:t>h</w:t>
      </w:r>
      <w:r w:rsidR="00852AEA">
        <w:t>r</w:t>
      </w:r>
      <w:proofErr w:type="spellEnd"/>
      <w:r w:rsidR="005D53F9" w:rsidRPr="00F938D1">
        <w:t xml:space="preserve"> </w:t>
      </w:r>
      <w:r w:rsidR="00852AEA">
        <w:t>of</w:t>
      </w:r>
      <w:r w:rsidR="005D53F9" w:rsidRPr="00F938D1">
        <w:t xml:space="preserve"> the capacity.</w:t>
      </w:r>
    </w:p>
    <w:p w14:paraId="6B2E4CFA" w14:textId="4F0290E6" w:rsidR="005D53F9" w:rsidRDefault="004969BF" w:rsidP="00FF4978">
      <w:pPr>
        <w:pStyle w:val="eTRMBulletedText"/>
        <w:numPr>
          <w:ilvl w:val="0"/>
          <w:numId w:val="0"/>
        </w:numPr>
        <w:ind w:left="720" w:hanging="360"/>
      </w:pPr>
      <w:r>
        <w:t xml:space="preserve">B. </w:t>
      </w:r>
      <w:r w:rsidR="005D53F9" w:rsidRPr="00F938D1">
        <w:t xml:space="preserve">Replacement units must be factory labeled as follows: "MANUFACTURED FOR REPLACEMENT APPLICATIONS ONLY; NOT TO BE INSTALLED IN NEWLY CONSTRUCTED BUILDINGS." Replacement efficiencies apply only to units with existing sleeves </w:t>
      </w:r>
      <w:r w:rsidR="005D53F9">
        <w:t>&lt;</w:t>
      </w:r>
      <w:r w:rsidR="005D53F9" w:rsidRPr="00F938D1">
        <w:t xml:space="preserve"> 16 inches high or </w:t>
      </w:r>
      <w:r w:rsidR="005D53F9">
        <w:t>&lt;</w:t>
      </w:r>
      <w:r w:rsidR="005D53F9" w:rsidRPr="00F938D1">
        <w:t xml:space="preserve"> 42 inch</w:t>
      </w:r>
      <w:r w:rsidR="005D53F9">
        <w:t>es</w:t>
      </w:r>
      <w:r w:rsidR="005D53F9" w:rsidRPr="00F938D1">
        <w:t xml:space="preserve"> wide and </w:t>
      </w:r>
      <w:r w:rsidR="005D53F9">
        <w:t>have</w:t>
      </w:r>
      <w:r w:rsidR="005D53F9" w:rsidRPr="00F938D1">
        <w:t xml:space="preserve"> a cross-sectional area </w:t>
      </w:r>
      <w:r w:rsidR="00AA0BFB">
        <w:t>&lt;</w:t>
      </w:r>
      <w:r w:rsidR="005D53F9" w:rsidRPr="00F938D1">
        <w:t xml:space="preserve"> 670 square inches.</w:t>
      </w:r>
    </w:p>
    <w:p w14:paraId="01D95E8B" w14:textId="77777777" w:rsidR="000B25BA" w:rsidRDefault="000B25BA" w:rsidP="0011498C"/>
    <w:p w14:paraId="1EE16D20" w14:textId="4BF71245" w:rsidR="007D230B" w:rsidRPr="00171BB8" w:rsidRDefault="007D230B" w:rsidP="00462BB6">
      <w:pPr>
        <w:pStyle w:val="eTRMHeading3"/>
      </w:pPr>
      <w:bookmarkStart w:id="18" w:name="_Toc486490851"/>
      <w:bookmarkStart w:id="19" w:name="_Toc486580922"/>
      <w:bookmarkStart w:id="20" w:name="_Toc515951861"/>
      <w:r w:rsidRPr="00A83458">
        <w:t>Normalizing</w:t>
      </w:r>
      <w:r w:rsidRPr="00171BB8">
        <w:t xml:space="preserve"> Unit</w:t>
      </w:r>
      <w:bookmarkEnd w:id="18"/>
      <w:bookmarkEnd w:id="19"/>
      <w:bookmarkEnd w:id="20"/>
    </w:p>
    <w:p w14:paraId="597C70EB" w14:textId="1BB38AD5" w:rsidR="00262183" w:rsidRDefault="00262183" w:rsidP="00262183">
      <w:bookmarkStart w:id="21" w:name="_Toc486490852"/>
      <w:bookmarkStart w:id="22" w:name="_Toc486580923"/>
      <w:bookmarkStart w:id="23" w:name="_Toc515951862"/>
      <w:bookmarkStart w:id="24" w:name="_Hlk515365299"/>
      <w:bookmarkStart w:id="25" w:name="_Hlk515878271"/>
      <w:r>
        <w:t>Per cooling ton</w:t>
      </w:r>
    </w:p>
    <w:p w14:paraId="51E1DDA0" w14:textId="77777777" w:rsidR="00557741" w:rsidRDefault="00557741" w:rsidP="00262183"/>
    <w:p w14:paraId="2F4904E6" w14:textId="77777777" w:rsidR="007D230B" w:rsidRPr="004B06E3" w:rsidRDefault="007D230B" w:rsidP="00462BB6">
      <w:pPr>
        <w:pStyle w:val="eTRMHeading3"/>
      </w:pPr>
      <w:r w:rsidRPr="004B06E3">
        <w:lastRenderedPageBreak/>
        <w:t>Program Requirements</w:t>
      </w:r>
      <w:bookmarkEnd w:id="21"/>
      <w:bookmarkEnd w:id="22"/>
      <w:bookmarkEnd w:id="23"/>
      <w:r w:rsidRPr="004B06E3">
        <w:t xml:space="preserve"> </w:t>
      </w:r>
    </w:p>
    <w:p w14:paraId="6C6F4061" w14:textId="758A7185" w:rsidR="009E57DF" w:rsidRPr="000229F1" w:rsidRDefault="000229F1" w:rsidP="00E50B9E">
      <w:pPr>
        <w:pStyle w:val="eTRMHeading5"/>
        <w:keepNext/>
        <w:keepLines/>
      </w:pPr>
      <w:bookmarkStart w:id="26" w:name="_Hlk516047641"/>
      <w:r>
        <w:t xml:space="preserve">Measure </w:t>
      </w:r>
      <w:r w:rsidR="003E50CF" w:rsidRPr="000229F1">
        <w:t>Implementation Eligibility</w:t>
      </w:r>
    </w:p>
    <w:bookmarkEnd w:id="24"/>
    <w:p w14:paraId="28792F85" w14:textId="7EA0FFE9" w:rsidR="001B426F" w:rsidRPr="00E35B8D" w:rsidRDefault="001B426F" w:rsidP="00E50B9E">
      <w:pPr>
        <w:keepNext/>
        <w:keepLines/>
      </w:pPr>
      <w:r w:rsidRPr="00E35B8D">
        <w:t>Table 4 specifies all measure application type, delivery type, and sector combinations that are established for this measure. Measure application type is a categorization based on the circumstances and timing of the measure installation; each measure application type is distinguished by its baseline determination, cost basis, eligibility, and documentation requirements.  Delivery type is the broad categorization of the delivery channel through which the market intervention strategy (financial incentives or other services) is targeted.</w:t>
      </w:r>
      <w:r w:rsidR="00E35B8D" w:rsidRPr="00E35B8D">
        <w:t xml:space="preserve"> This table also designates</w:t>
      </w:r>
      <w:r w:rsidRPr="00E35B8D">
        <w:t xml:space="preserve"> the</w:t>
      </w:r>
      <w:r w:rsidR="00E35B8D" w:rsidRPr="00E35B8D">
        <w:t xml:space="preserve"> broad</w:t>
      </w:r>
      <w:r w:rsidRPr="00E35B8D">
        <w:t xml:space="preserve"> market sector(s) </w:t>
      </w:r>
      <w:r w:rsidR="00E35B8D" w:rsidRPr="00E35B8D">
        <w:t xml:space="preserve">that are applicable </w:t>
      </w:r>
      <w:r w:rsidRPr="00E35B8D">
        <w:t xml:space="preserve">for </w:t>
      </w:r>
      <w:r w:rsidR="00E35B8D" w:rsidRPr="00E35B8D">
        <w:t xml:space="preserve">this </w:t>
      </w:r>
      <w:r w:rsidRPr="00E35B8D">
        <w:t>measure.</w:t>
      </w:r>
    </w:p>
    <w:p w14:paraId="4C20D576" w14:textId="2824CE7A" w:rsidR="001B426F" w:rsidRDefault="001B426F" w:rsidP="001B426F">
      <w:pPr>
        <w:pStyle w:val="Caption"/>
      </w:pPr>
      <w:r>
        <w:t xml:space="preserve">Table </w:t>
      </w:r>
      <w:r w:rsidR="00887FDA">
        <w:rPr>
          <w:noProof/>
        </w:rPr>
        <w:fldChar w:fldCharType="begin"/>
      </w:r>
      <w:r w:rsidR="00887FDA">
        <w:rPr>
          <w:noProof/>
        </w:rPr>
        <w:instrText xml:space="preserve"> SEQ Table \* ARABIC </w:instrText>
      </w:r>
      <w:r w:rsidR="00887FDA">
        <w:rPr>
          <w:noProof/>
        </w:rPr>
        <w:fldChar w:fldCharType="separate"/>
      </w:r>
      <w:r w:rsidR="00715B4E">
        <w:rPr>
          <w:noProof/>
        </w:rPr>
        <w:t>1</w:t>
      </w:r>
      <w:r w:rsidR="00887FDA">
        <w:rPr>
          <w:noProof/>
        </w:rPr>
        <w:fldChar w:fldCharType="end"/>
      </w:r>
      <w:r>
        <w:t>. Implementation Eligibility</w:t>
      </w:r>
    </w:p>
    <w:tbl>
      <w:tblPr>
        <w:tblW w:w="907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0" w:type="dxa"/>
          <w:right w:w="0" w:type="dxa"/>
        </w:tblCellMar>
        <w:tblLook w:val="04A0" w:firstRow="1" w:lastRow="0" w:firstColumn="1" w:lastColumn="0" w:noHBand="0" w:noVBand="1"/>
      </w:tblPr>
      <w:tblGrid>
        <w:gridCol w:w="3024"/>
        <w:gridCol w:w="3024"/>
        <w:gridCol w:w="3024"/>
      </w:tblGrid>
      <w:tr w:rsidR="001B426F" w:rsidRPr="00A47168" w14:paraId="40946250" w14:textId="77777777" w:rsidTr="004B7CAA">
        <w:trPr>
          <w:trHeight w:val="290"/>
        </w:trPr>
        <w:tc>
          <w:tcPr>
            <w:tcW w:w="3024" w:type="dxa"/>
            <w:shd w:val="clear" w:color="auto" w:fill="F2F2F2" w:themeFill="background1" w:themeFillShade="F2"/>
            <w:noWrap/>
            <w:tcMar>
              <w:top w:w="0" w:type="dxa"/>
              <w:left w:w="108" w:type="dxa"/>
              <w:bottom w:w="0" w:type="dxa"/>
              <w:right w:w="108" w:type="dxa"/>
            </w:tcMar>
            <w:vAlign w:val="bottom"/>
            <w:hideMark/>
          </w:tcPr>
          <w:p w14:paraId="22A9E909" w14:textId="77777777" w:rsidR="001B426F" w:rsidRPr="00A47168" w:rsidRDefault="001B426F" w:rsidP="001B426F">
            <w:pPr>
              <w:keepNext/>
              <w:spacing w:before="0" w:after="0"/>
              <w:rPr>
                <w:b/>
                <w:bCs/>
                <w:sz w:val="20"/>
              </w:rPr>
            </w:pPr>
            <w:r w:rsidRPr="00A47168">
              <w:rPr>
                <w:b/>
                <w:bCs/>
                <w:sz w:val="20"/>
              </w:rPr>
              <w:t>Measure Application Type</w:t>
            </w:r>
          </w:p>
        </w:tc>
        <w:tc>
          <w:tcPr>
            <w:tcW w:w="3024" w:type="dxa"/>
            <w:shd w:val="clear" w:color="auto" w:fill="F2F2F2" w:themeFill="background1" w:themeFillShade="F2"/>
            <w:noWrap/>
            <w:tcMar>
              <w:top w:w="0" w:type="dxa"/>
              <w:left w:w="108" w:type="dxa"/>
              <w:bottom w:w="0" w:type="dxa"/>
              <w:right w:w="108" w:type="dxa"/>
            </w:tcMar>
            <w:vAlign w:val="bottom"/>
            <w:hideMark/>
          </w:tcPr>
          <w:p w14:paraId="6B5DB796" w14:textId="77777777" w:rsidR="001B426F" w:rsidRPr="00A47168" w:rsidRDefault="001B426F" w:rsidP="001B426F">
            <w:pPr>
              <w:keepNext/>
              <w:spacing w:before="0" w:after="0"/>
              <w:rPr>
                <w:b/>
                <w:bCs/>
                <w:sz w:val="20"/>
              </w:rPr>
            </w:pPr>
            <w:r w:rsidRPr="00A47168">
              <w:rPr>
                <w:b/>
                <w:bCs/>
                <w:sz w:val="20"/>
              </w:rPr>
              <w:t>Delivery Type</w:t>
            </w:r>
          </w:p>
        </w:tc>
        <w:tc>
          <w:tcPr>
            <w:tcW w:w="3024" w:type="dxa"/>
            <w:shd w:val="clear" w:color="auto" w:fill="F2F2F2" w:themeFill="background1" w:themeFillShade="F2"/>
            <w:noWrap/>
            <w:tcMar>
              <w:top w:w="0" w:type="dxa"/>
              <w:left w:w="108" w:type="dxa"/>
              <w:bottom w:w="0" w:type="dxa"/>
              <w:right w:w="108" w:type="dxa"/>
            </w:tcMar>
            <w:vAlign w:val="bottom"/>
            <w:hideMark/>
          </w:tcPr>
          <w:p w14:paraId="0558F3FA" w14:textId="77777777" w:rsidR="001B426F" w:rsidRPr="00A47168" w:rsidRDefault="001B426F" w:rsidP="001B426F">
            <w:pPr>
              <w:keepNext/>
              <w:spacing w:before="0" w:after="0"/>
              <w:rPr>
                <w:b/>
                <w:bCs/>
                <w:sz w:val="20"/>
              </w:rPr>
            </w:pPr>
            <w:r w:rsidRPr="00A47168">
              <w:rPr>
                <w:b/>
                <w:bCs/>
                <w:sz w:val="20"/>
              </w:rPr>
              <w:t>Sector</w:t>
            </w:r>
          </w:p>
        </w:tc>
      </w:tr>
      <w:tr w:rsidR="001B426F" w:rsidRPr="00A47168" w14:paraId="54F21FF2" w14:textId="77777777" w:rsidTr="005B6BA8">
        <w:trPr>
          <w:trHeight w:val="290"/>
        </w:trPr>
        <w:tc>
          <w:tcPr>
            <w:tcW w:w="3024" w:type="dxa"/>
            <w:noWrap/>
            <w:tcMar>
              <w:top w:w="0" w:type="dxa"/>
              <w:left w:w="108" w:type="dxa"/>
              <w:bottom w:w="0" w:type="dxa"/>
              <w:right w:w="108" w:type="dxa"/>
            </w:tcMar>
          </w:tcPr>
          <w:p w14:paraId="178C5C26" w14:textId="2D5EB1E4" w:rsidR="001B426F" w:rsidRPr="00A47168" w:rsidRDefault="005B6BA8" w:rsidP="005B6BA8">
            <w:pPr>
              <w:keepNext/>
              <w:spacing w:before="0" w:after="0"/>
              <w:rPr>
                <w:color w:val="000000"/>
                <w:sz w:val="20"/>
              </w:rPr>
            </w:pPr>
            <w:r>
              <w:rPr>
                <w:color w:val="000000"/>
                <w:sz w:val="20"/>
              </w:rPr>
              <w:t>Normal Replacement</w:t>
            </w:r>
          </w:p>
        </w:tc>
        <w:tc>
          <w:tcPr>
            <w:tcW w:w="3024" w:type="dxa"/>
            <w:noWrap/>
            <w:tcMar>
              <w:top w:w="0" w:type="dxa"/>
              <w:left w:w="108" w:type="dxa"/>
              <w:bottom w:w="0" w:type="dxa"/>
              <w:right w:w="108" w:type="dxa"/>
            </w:tcMar>
          </w:tcPr>
          <w:p w14:paraId="7EB7E369" w14:textId="5385D148" w:rsidR="001B426F" w:rsidRPr="005B6BA8" w:rsidRDefault="005B6BA8" w:rsidP="005B6BA8">
            <w:pPr>
              <w:pStyle w:val="Default"/>
              <w:rPr>
                <w:sz w:val="20"/>
                <w:szCs w:val="20"/>
              </w:rPr>
            </w:pPr>
            <w:proofErr w:type="spellStart"/>
            <w:r>
              <w:rPr>
                <w:sz w:val="20"/>
                <w:szCs w:val="20"/>
              </w:rPr>
              <w:t>DnDeemed</w:t>
            </w:r>
            <w:proofErr w:type="spellEnd"/>
          </w:p>
        </w:tc>
        <w:tc>
          <w:tcPr>
            <w:tcW w:w="3024" w:type="dxa"/>
            <w:noWrap/>
            <w:tcMar>
              <w:top w:w="0" w:type="dxa"/>
              <w:left w:w="108" w:type="dxa"/>
              <w:bottom w:w="0" w:type="dxa"/>
              <w:right w:w="108" w:type="dxa"/>
            </w:tcMar>
          </w:tcPr>
          <w:p w14:paraId="6F9C2987" w14:textId="4FBA8A8D" w:rsidR="001B426F" w:rsidRPr="005B6BA8" w:rsidRDefault="005B6BA8" w:rsidP="005B6BA8">
            <w:pPr>
              <w:pStyle w:val="Default"/>
              <w:rPr>
                <w:sz w:val="20"/>
                <w:szCs w:val="20"/>
              </w:rPr>
            </w:pPr>
            <w:r>
              <w:rPr>
                <w:sz w:val="20"/>
                <w:szCs w:val="20"/>
              </w:rPr>
              <w:t>Com</w:t>
            </w:r>
          </w:p>
        </w:tc>
      </w:tr>
      <w:tr w:rsidR="005B6BA8" w:rsidRPr="00A47168" w14:paraId="5D22EDDB" w14:textId="77777777" w:rsidTr="005B6BA8">
        <w:trPr>
          <w:trHeight w:val="290"/>
        </w:trPr>
        <w:tc>
          <w:tcPr>
            <w:tcW w:w="3024" w:type="dxa"/>
            <w:noWrap/>
            <w:tcMar>
              <w:top w:w="0" w:type="dxa"/>
              <w:left w:w="108" w:type="dxa"/>
              <w:bottom w:w="0" w:type="dxa"/>
              <w:right w:w="108" w:type="dxa"/>
            </w:tcMar>
          </w:tcPr>
          <w:p w14:paraId="67C06326" w14:textId="4629BB2A" w:rsidR="005B6BA8" w:rsidRPr="00A47168" w:rsidRDefault="005B6BA8" w:rsidP="005B6BA8">
            <w:pPr>
              <w:keepNext/>
              <w:spacing w:before="0" w:after="0"/>
              <w:rPr>
                <w:color w:val="000000"/>
                <w:sz w:val="20"/>
              </w:rPr>
            </w:pPr>
            <w:r w:rsidRPr="008F6BA0">
              <w:rPr>
                <w:color w:val="000000"/>
                <w:sz w:val="20"/>
              </w:rPr>
              <w:t>Normal Replacement</w:t>
            </w:r>
          </w:p>
        </w:tc>
        <w:tc>
          <w:tcPr>
            <w:tcW w:w="3024" w:type="dxa"/>
            <w:noWrap/>
            <w:tcMar>
              <w:top w:w="0" w:type="dxa"/>
              <w:left w:w="108" w:type="dxa"/>
              <w:bottom w:w="0" w:type="dxa"/>
              <w:right w:w="108" w:type="dxa"/>
            </w:tcMar>
          </w:tcPr>
          <w:p w14:paraId="5AA899A5" w14:textId="4262236E" w:rsidR="005B6BA8" w:rsidRPr="00A47168" w:rsidRDefault="005B6BA8" w:rsidP="005B6BA8">
            <w:pPr>
              <w:keepNext/>
              <w:spacing w:before="0" w:after="0"/>
              <w:rPr>
                <w:color w:val="000000"/>
                <w:sz w:val="20"/>
              </w:rPr>
            </w:pPr>
            <w:proofErr w:type="spellStart"/>
            <w:r>
              <w:rPr>
                <w:sz w:val="20"/>
                <w:szCs w:val="20"/>
              </w:rPr>
              <w:t>DnDeemed</w:t>
            </w:r>
            <w:proofErr w:type="spellEnd"/>
          </w:p>
        </w:tc>
        <w:tc>
          <w:tcPr>
            <w:tcW w:w="3024" w:type="dxa"/>
            <w:noWrap/>
            <w:tcMar>
              <w:top w:w="0" w:type="dxa"/>
              <w:left w:w="108" w:type="dxa"/>
              <w:bottom w:w="0" w:type="dxa"/>
              <w:right w:w="108" w:type="dxa"/>
            </w:tcMar>
          </w:tcPr>
          <w:p w14:paraId="111B3DEA" w14:textId="49F6157E" w:rsidR="005B6BA8" w:rsidRPr="00A47168" w:rsidRDefault="005B6BA8" w:rsidP="005B6BA8">
            <w:pPr>
              <w:keepNext/>
              <w:spacing w:before="0" w:after="0"/>
              <w:rPr>
                <w:color w:val="000000"/>
                <w:sz w:val="20"/>
              </w:rPr>
            </w:pPr>
            <w:r>
              <w:rPr>
                <w:sz w:val="20"/>
                <w:szCs w:val="20"/>
              </w:rPr>
              <w:t>Ind</w:t>
            </w:r>
          </w:p>
        </w:tc>
      </w:tr>
      <w:tr w:rsidR="00067CEF" w:rsidRPr="00A47168" w14:paraId="7AEBCAB4" w14:textId="77777777" w:rsidTr="005B6BA8">
        <w:trPr>
          <w:trHeight w:val="290"/>
        </w:trPr>
        <w:tc>
          <w:tcPr>
            <w:tcW w:w="3024" w:type="dxa"/>
            <w:noWrap/>
            <w:tcMar>
              <w:top w:w="0" w:type="dxa"/>
              <w:left w:w="108" w:type="dxa"/>
              <w:bottom w:w="0" w:type="dxa"/>
              <w:right w:w="108" w:type="dxa"/>
            </w:tcMar>
          </w:tcPr>
          <w:p w14:paraId="45E7C0B0" w14:textId="7EB879C3" w:rsidR="00067CEF" w:rsidRPr="008F6BA0" w:rsidRDefault="00067CEF" w:rsidP="00067CEF">
            <w:pPr>
              <w:keepNext/>
              <w:spacing w:before="0" w:after="0"/>
              <w:rPr>
                <w:color w:val="000000"/>
                <w:sz w:val="20"/>
              </w:rPr>
            </w:pPr>
            <w:r w:rsidRPr="008F6BA0">
              <w:rPr>
                <w:color w:val="000000"/>
                <w:sz w:val="20"/>
              </w:rPr>
              <w:t>Normal Replacement</w:t>
            </w:r>
          </w:p>
        </w:tc>
        <w:tc>
          <w:tcPr>
            <w:tcW w:w="3024" w:type="dxa"/>
            <w:noWrap/>
            <w:tcMar>
              <w:top w:w="0" w:type="dxa"/>
              <w:left w:w="108" w:type="dxa"/>
              <w:bottom w:w="0" w:type="dxa"/>
              <w:right w:w="108" w:type="dxa"/>
            </w:tcMar>
          </w:tcPr>
          <w:p w14:paraId="66D7E83E" w14:textId="0624317E" w:rsidR="00067CEF" w:rsidRDefault="00067CEF" w:rsidP="00067CEF">
            <w:pPr>
              <w:keepNext/>
              <w:spacing w:before="0" w:after="0"/>
              <w:rPr>
                <w:sz w:val="20"/>
                <w:szCs w:val="20"/>
              </w:rPr>
            </w:pPr>
            <w:proofErr w:type="spellStart"/>
            <w:r>
              <w:rPr>
                <w:sz w:val="20"/>
                <w:szCs w:val="20"/>
              </w:rPr>
              <w:t>DnDeemed</w:t>
            </w:r>
            <w:proofErr w:type="spellEnd"/>
          </w:p>
        </w:tc>
        <w:tc>
          <w:tcPr>
            <w:tcW w:w="3024" w:type="dxa"/>
            <w:noWrap/>
            <w:tcMar>
              <w:top w:w="0" w:type="dxa"/>
              <w:left w:w="108" w:type="dxa"/>
              <w:bottom w:w="0" w:type="dxa"/>
              <w:right w:w="108" w:type="dxa"/>
            </w:tcMar>
          </w:tcPr>
          <w:p w14:paraId="03F5773B" w14:textId="35E88D09" w:rsidR="00067CEF" w:rsidRDefault="00067CEF" w:rsidP="00067CEF">
            <w:pPr>
              <w:keepNext/>
              <w:spacing w:before="0" w:after="0"/>
              <w:rPr>
                <w:sz w:val="20"/>
                <w:szCs w:val="20"/>
              </w:rPr>
            </w:pPr>
            <w:r>
              <w:rPr>
                <w:sz w:val="20"/>
                <w:szCs w:val="20"/>
              </w:rPr>
              <w:t>Ag</w:t>
            </w:r>
          </w:p>
        </w:tc>
      </w:tr>
      <w:tr w:rsidR="00067CEF" w:rsidRPr="00A47168" w14:paraId="2D1B8D4A" w14:textId="77777777" w:rsidTr="005B6BA8">
        <w:trPr>
          <w:trHeight w:val="290"/>
        </w:trPr>
        <w:tc>
          <w:tcPr>
            <w:tcW w:w="3024" w:type="dxa"/>
            <w:noWrap/>
            <w:tcMar>
              <w:top w:w="0" w:type="dxa"/>
              <w:left w:w="108" w:type="dxa"/>
              <w:bottom w:w="0" w:type="dxa"/>
              <w:right w:w="108" w:type="dxa"/>
            </w:tcMar>
          </w:tcPr>
          <w:p w14:paraId="1FAE2281" w14:textId="49FE081C" w:rsidR="00067CEF" w:rsidRPr="00A47168" w:rsidRDefault="00067CEF" w:rsidP="00067CEF">
            <w:pPr>
              <w:keepNext/>
              <w:spacing w:before="0" w:after="0"/>
              <w:rPr>
                <w:color w:val="000000"/>
                <w:sz w:val="20"/>
              </w:rPr>
            </w:pPr>
            <w:r w:rsidRPr="008F6BA0">
              <w:rPr>
                <w:color w:val="000000"/>
                <w:sz w:val="20"/>
              </w:rPr>
              <w:t>Normal Replacement</w:t>
            </w:r>
          </w:p>
        </w:tc>
        <w:tc>
          <w:tcPr>
            <w:tcW w:w="3024" w:type="dxa"/>
            <w:noWrap/>
            <w:tcMar>
              <w:top w:w="0" w:type="dxa"/>
              <w:left w:w="108" w:type="dxa"/>
              <w:bottom w:w="0" w:type="dxa"/>
              <w:right w:w="108" w:type="dxa"/>
            </w:tcMar>
          </w:tcPr>
          <w:p w14:paraId="766E7FC8" w14:textId="00A35726" w:rsidR="00067CEF" w:rsidRPr="00A47168" w:rsidRDefault="00067CEF" w:rsidP="00067CEF">
            <w:pPr>
              <w:keepNext/>
              <w:spacing w:before="0" w:after="0"/>
              <w:rPr>
                <w:color w:val="000000"/>
                <w:sz w:val="20"/>
              </w:rPr>
            </w:pPr>
            <w:proofErr w:type="spellStart"/>
            <w:r>
              <w:rPr>
                <w:sz w:val="20"/>
                <w:szCs w:val="20"/>
              </w:rPr>
              <w:t>DnDeemed</w:t>
            </w:r>
            <w:proofErr w:type="spellEnd"/>
          </w:p>
        </w:tc>
        <w:tc>
          <w:tcPr>
            <w:tcW w:w="3024" w:type="dxa"/>
            <w:noWrap/>
            <w:tcMar>
              <w:top w:w="0" w:type="dxa"/>
              <w:left w:w="108" w:type="dxa"/>
              <w:bottom w:w="0" w:type="dxa"/>
              <w:right w:w="108" w:type="dxa"/>
            </w:tcMar>
          </w:tcPr>
          <w:p w14:paraId="08292275" w14:textId="1552EE27" w:rsidR="00067CEF" w:rsidRPr="00A47168" w:rsidRDefault="00067CEF" w:rsidP="00067CEF">
            <w:pPr>
              <w:keepNext/>
              <w:spacing w:before="0" w:after="0"/>
              <w:rPr>
                <w:color w:val="000000"/>
                <w:sz w:val="20"/>
              </w:rPr>
            </w:pPr>
            <w:r>
              <w:rPr>
                <w:sz w:val="20"/>
                <w:szCs w:val="20"/>
              </w:rPr>
              <w:t>Res</w:t>
            </w:r>
          </w:p>
        </w:tc>
      </w:tr>
      <w:tr w:rsidR="00067CEF" w:rsidRPr="00A47168" w14:paraId="513026D0" w14:textId="77777777" w:rsidTr="005B6BA8">
        <w:trPr>
          <w:trHeight w:val="290"/>
        </w:trPr>
        <w:tc>
          <w:tcPr>
            <w:tcW w:w="3024" w:type="dxa"/>
            <w:noWrap/>
            <w:tcMar>
              <w:top w:w="0" w:type="dxa"/>
              <w:left w:w="108" w:type="dxa"/>
              <w:bottom w:w="0" w:type="dxa"/>
              <w:right w:w="108" w:type="dxa"/>
            </w:tcMar>
          </w:tcPr>
          <w:p w14:paraId="15081EDC" w14:textId="58D3FB06" w:rsidR="00067CEF" w:rsidRPr="00A47168" w:rsidRDefault="00067CEF" w:rsidP="00067CEF">
            <w:pPr>
              <w:keepNext/>
              <w:spacing w:before="0" w:after="0"/>
              <w:rPr>
                <w:color w:val="000000"/>
                <w:sz w:val="20"/>
              </w:rPr>
            </w:pPr>
            <w:r>
              <w:rPr>
                <w:color w:val="000000"/>
                <w:sz w:val="20"/>
              </w:rPr>
              <w:t>New Construction</w:t>
            </w:r>
          </w:p>
        </w:tc>
        <w:tc>
          <w:tcPr>
            <w:tcW w:w="3024" w:type="dxa"/>
            <w:noWrap/>
            <w:tcMar>
              <w:top w:w="0" w:type="dxa"/>
              <w:left w:w="108" w:type="dxa"/>
              <w:bottom w:w="0" w:type="dxa"/>
              <w:right w:w="108" w:type="dxa"/>
            </w:tcMar>
          </w:tcPr>
          <w:p w14:paraId="7394A2A1" w14:textId="2986FB21" w:rsidR="00067CEF" w:rsidRPr="00A47168" w:rsidRDefault="00067CEF" w:rsidP="00067CEF">
            <w:pPr>
              <w:keepNext/>
              <w:spacing w:before="0" w:after="0"/>
              <w:rPr>
                <w:color w:val="000000"/>
                <w:sz w:val="20"/>
              </w:rPr>
            </w:pPr>
            <w:proofErr w:type="spellStart"/>
            <w:r>
              <w:rPr>
                <w:sz w:val="20"/>
                <w:szCs w:val="20"/>
              </w:rPr>
              <w:t>DnDeemed</w:t>
            </w:r>
            <w:proofErr w:type="spellEnd"/>
          </w:p>
        </w:tc>
        <w:tc>
          <w:tcPr>
            <w:tcW w:w="3024" w:type="dxa"/>
            <w:noWrap/>
            <w:tcMar>
              <w:top w:w="0" w:type="dxa"/>
              <w:left w:w="108" w:type="dxa"/>
              <w:bottom w:w="0" w:type="dxa"/>
              <w:right w:w="108" w:type="dxa"/>
            </w:tcMar>
          </w:tcPr>
          <w:p w14:paraId="282FE9FC" w14:textId="3A5CDF5E" w:rsidR="00067CEF" w:rsidRPr="00A47168" w:rsidRDefault="00067CEF" w:rsidP="00067CEF">
            <w:pPr>
              <w:keepNext/>
              <w:spacing w:before="0" w:after="0"/>
              <w:rPr>
                <w:color w:val="000000"/>
                <w:sz w:val="20"/>
              </w:rPr>
            </w:pPr>
            <w:r>
              <w:rPr>
                <w:sz w:val="20"/>
                <w:szCs w:val="20"/>
              </w:rPr>
              <w:t>Com</w:t>
            </w:r>
          </w:p>
        </w:tc>
      </w:tr>
      <w:tr w:rsidR="00067CEF" w:rsidRPr="00A47168" w14:paraId="0D5998D4" w14:textId="77777777" w:rsidTr="005B6BA8">
        <w:trPr>
          <w:trHeight w:val="290"/>
        </w:trPr>
        <w:tc>
          <w:tcPr>
            <w:tcW w:w="3024" w:type="dxa"/>
            <w:noWrap/>
            <w:tcMar>
              <w:top w:w="0" w:type="dxa"/>
              <w:left w:w="108" w:type="dxa"/>
              <w:bottom w:w="0" w:type="dxa"/>
              <w:right w:w="108" w:type="dxa"/>
            </w:tcMar>
          </w:tcPr>
          <w:p w14:paraId="121ABEBC" w14:textId="4BD27208" w:rsidR="00067CEF" w:rsidRPr="00A47168" w:rsidRDefault="00067CEF" w:rsidP="00067CEF">
            <w:pPr>
              <w:keepNext/>
              <w:spacing w:before="0" w:after="0"/>
              <w:rPr>
                <w:color w:val="000000"/>
                <w:sz w:val="20"/>
              </w:rPr>
            </w:pPr>
            <w:r>
              <w:rPr>
                <w:color w:val="000000"/>
                <w:sz w:val="20"/>
              </w:rPr>
              <w:t>New Construction</w:t>
            </w:r>
          </w:p>
        </w:tc>
        <w:tc>
          <w:tcPr>
            <w:tcW w:w="3024" w:type="dxa"/>
            <w:noWrap/>
            <w:tcMar>
              <w:top w:w="0" w:type="dxa"/>
              <w:left w:w="108" w:type="dxa"/>
              <w:bottom w:w="0" w:type="dxa"/>
              <w:right w:w="108" w:type="dxa"/>
            </w:tcMar>
          </w:tcPr>
          <w:p w14:paraId="2713F117" w14:textId="17F1E817" w:rsidR="00067CEF" w:rsidRPr="00A47168" w:rsidRDefault="00067CEF" w:rsidP="00067CEF">
            <w:pPr>
              <w:keepNext/>
              <w:spacing w:before="0" w:after="0"/>
              <w:rPr>
                <w:color w:val="000000"/>
                <w:sz w:val="20"/>
              </w:rPr>
            </w:pPr>
            <w:proofErr w:type="spellStart"/>
            <w:r>
              <w:rPr>
                <w:sz w:val="20"/>
                <w:szCs w:val="20"/>
              </w:rPr>
              <w:t>DnDeemed</w:t>
            </w:r>
            <w:proofErr w:type="spellEnd"/>
          </w:p>
        </w:tc>
        <w:tc>
          <w:tcPr>
            <w:tcW w:w="3024" w:type="dxa"/>
            <w:noWrap/>
            <w:tcMar>
              <w:top w:w="0" w:type="dxa"/>
              <w:left w:w="108" w:type="dxa"/>
              <w:bottom w:w="0" w:type="dxa"/>
              <w:right w:w="108" w:type="dxa"/>
            </w:tcMar>
          </w:tcPr>
          <w:p w14:paraId="4314BB13" w14:textId="3661685D" w:rsidR="00067CEF" w:rsidRPr="00A47168" w:rsidRDefault="00067CEF" w:rsidP="00067CEF">
            <w:pPr>
              <w:keepNext/>
              <w:spacing w:before="0" w:after="0"/>
              <w:rPr>
                <w:color w:val="000000"/>
                <w:sz w:val="20"/>
              </w:rPr>
            </w:pPr>
            <w:r>
              <w:rPr>
                <w:sz w:val="20"/>
                <w:szCs w:val="20"/>
              </w:rPr>
              <w:t>Ind</w:t>
            </w:r>
          </w:p>
        </w:tc>
      </w:tr>
      <w:tr w:rsidR="00067CEF" w:rsidRPr="00A47168" w14:paraId="4B921169" w14:textId="77777777" w:rsidTr="005B6BA8">
        <w:trPr>
          <w:trHeight w:val="290"/>
        </w:trPr>
        <w:tc>
          <w:tcPr>
            <w:tcW w:w="3024" w:type="dxa"/>
            <w:noWrap/>
            <w:tcMar>
              <w:top w:w="0" w:type="dxa"/>
              <w:left w:w="108" w:type="dxa"/>
              <w:bottom w:w="0" w:type="dxa"/>
              <w:right w:w="108" w:type="dxa"/>
            </w:tcMar>
          </w:tcPr>
          <w:p w14:paraId="65D44C51" w14:textId="52713489" w:rsidR="00067CEF" w:rsidRDefault="00067CEF" w:rsidP="00067CEF">
            <w:pPr>
              <w:keepNext/>
              <w:spacing w:before="0" w:after="0"/>
              <w:rPr>
                <w:color w:val="000000"/>
                <w:sz w:val="20"/>
              </w:rPr>
            </w:pPr>
            <w:r>
              <w:rPr>
                <w:color w:val="000000"/>
                <w:sz w:val="20"/>
              </w:rPr>
              <w:t>New Construction</w:t>
            </w:r>
          </w:p>
        </w:tc>
        <w:tc>
          <w:tcPr>
            <w:tcW w:w="3024" w:type="dxa"/>
            <w:noWrap/>
            <w:tcMar>
              <w:top w:w="0" w:type="dxa"/>
              <w:left w:w="108" w:type="dxa"/>
              <w:bottom w:w="0" w:type="dxa"/>
              <w:right w:w="108" w:type="dxa"/>
            </w:tcMar>
          </w:tcPr>
          <w:p w14:paraId="1C80A422" w14:textId="5BF94F59" w:rsidR="00067CEF" w:rsidRDefault="00067CEF" w:rsidP="00067CEF">
            <w:pPr>
              <w:keepNext/>
              <w:spacing w:before="0" w:after="0"/>
              <w:rPr>
                <w:sz w:val="20"/>
                <w:szCs w:val="20"/>
              </w:rPr>
            </w:pPr>
            <w:proofErr w:type="spellStart"/>
            <w:r>
              <w:rPr>
                <w:sz w:val="20"/>
                <w:szCs w:val="20"/>
              </w:rPr>
              <w:t>DnDeemed</w:t>
            </w:r>
            <w:proofErr w:type="spellEnd"/>
          </w:p>
        </w:tc>
        <w:tc>
          <w:tcPr>
            <w:tcW w:w="3024" w:type="dxa"/>
            <w:noWrap/>
            <w:tcMar>
              <w:top w:w="0" w:type="dxa"/>
              <w:left w:w="108" w:type="dxa"/>
              <w:bottom w:w="0" w:type="dxa"/>
              <w:right w:w="108" w:type="dxa"/>
            </w:tcMar>
          </w:tcPr>
          <w:p w14:paraId="0E2564A0" w14:textId="3CC23202" w:rsidR="00067CEF" w:rsidRDefault="00067CEF" w:rsidP="00067CEF">
            <w:pPr>
              <w:keepNext/>
              <w:spacing w:before="0" w:after="0"/>
              <w:rPr>
                <w:sz w:val="20"/>
                <w:szCs w:val="20"/>
              </w:rPr>
            </w:pPr>
            <w:r>
              <w:rPr>
                <w:sz w:val="20"/>
                <w:szCs w:val="20"/>
              </w:rPr>
              <w:t>Ag</w:t>
            </w:r>
          </w:p>
        </w:tc>
      </w:tr>
      <w:tr w:rsidR="00067CEF" w:rsidRPr="00A47168" w14:paraId="6890AFE7" w14:textId="77777777" w:rsidTr="005B6BA8">
        <w:trPr>
          <w:trHeight w:val="290"/>
        </w:trPr>
        <w:tc>
          <w:tcPr>
            <w:tcW w:w="3024" w:type="dxa"/>
            <w:noWrap/>
            <w:tcMar>
              <w:top w:w="0" w:type="dxa"/>
              <w:left w:w="108" w:type="dxa"/>
              <w:bottom w:w="0" w:type="dxa"/>
              <w:right w:w="108" w:type="dxa"/>
            </w:tcMar>
          </w:tcPr>
          <w:p w14:paraId="4148B716" w14:textId="784F0795" w:rsidR="00067CEF" w:rsidRPr="00A47168" w:rsidRDefault="00067CEF" w:rsidP="00067CEF">
            <w:pPr>
              <w:keepNext/>
              <w:spacing w:before="0" w:after="0"/>
              <w:rPr>
                <w:color w:val="000000"/>
                <w:sz w:val="20"/>
              </w:rPr>
            </w:pPr>
            <w:r>
              <w:rPr>
                <w:color w:val="000000"/>
                <w:sz w:val="20"/>
              </w:rPr>
              <w:t>New Construction</w:t>
            </w:r>
          </w:p>
        </w:tc>
        <w:tc>
          <w:tcPr>
            <w:tcW w:w="3024" w:type="dxa"/>
            <w:noWrap/>
            <w:tcMar>
              <w:top w:w="0" w:type="dxa"/>
              <w:left w:w="108" w:type="dxa"/>
              <w:bottom w:w="0" w:type="dxa"/>
              <w:right w:w="108" w:type="dxa"/>
            </w:tcMar>
          </w:tcPr>
          <w:p w14:paraId="1DA49811" w14:textId="51ED7F7E" w:rsidR="00067CEF" w:rsidRPr="00A47168" w:rsidRDefault="00067CEF" w:rsidP="00067CEF">
            <w:pPr>
              <w:keepNext/>
              <w:spacing w:before="0" w:after="0"/>
              <w:rPr>
                <w:color w:val="000000"/>
                <w:sz w:val="20"/>
              </w:rPr>
            </w:pPr>
            <w:proofErr w:type="spellStart"/>
            <w:r>
              <w:rPr>
                <w:sz w:val="20"/>
                <w:szCs w:val="20"/>
              </w:rPr>
              <w:t>DnDeemed</w:t>
            </w:r>
            <w:proofErr w:type="spellEnd"/>
          </w:p>
        </w:tc>
        <w:tc>
          <w:tcPr>
            <w:tcW w:w="3024" w:type="dxa"/>
            <w:noWrap/>
            <w:tcMar>
              <w:top w:w="0" w:type="dxa"/>
              <w:left w:w="108" w:type="dxa"/>
              <w:bottom w:w="0" w:type="dxa"/>
              <w:right w:w="108" w:type="dxa"/>
            </w:tcMar>
          </w:tcPr>
          <w:p w14:paraId="4E6A8C2E" w14:textId="1F40D819" w:rsidR="00067CEF" w:rsidRPr="00A47168" w:rsidRDefault="00067CEF" w:rsidP="00067CEF">
            <w:pPr>
              <w:keepNext/>
              <w:spacing w:before="0" w:after="0"/>
              <w:rPr>
                <w:color w:val="000000"/>
                <w:sz w:val="20"/>
              </w:rPr>
            </w:pPr>
            <w:r>
              <w:rPr>
                <w:sz w:val="20"/>
                <w:szCs w:val="20"/>
              </w:rPr>
              <w:t>Res</w:t>
            </w:r>
          </w:p>
        </w:tc>
      </w:tr>
    </w:tbl>
    <w:p w14:paraId="73035A5C" w14:textId="77777777" w:rsidR="001B426F" w:rsidRDefault="001B426F" w:rsidP="001B426F"/>
    <w:bookmarkEnd w:id="25"/>
    <w:bookmarkEnd w:id="26"/>
    <w:p w14:paraId="50711562" w14:textId="5D0894B2" w:rsidR="00AA46AF" w:rsidRDefault="00196649" w:rsidP="00154391">
      <w:pPr>
        <w:pStyle w:val="eTRMHeading5"/>
      </w:pPr>
      <w:r>
        <w:t>Eligible Products</w:t>
      </w:r>
    </w:p>
    <w:p w14:paraId="454F21D0" w14:textId="0B923EAD" w:rsidR="002942B0" w:rsidRDefault="00557741" w:rsidP="002942B0">
      <w:r>
        <w:t xml:space="preserve">Eligible </w:t>
      </w:r>
      <w:r w:rsidRPr="00470C58">
        <w:rPr>
          <w:rFonts w:cstheme="minorHAnsi"/>
          <w:szCs w:val="22"/>
        </w:rPr>
        <w:t>package terminal air conditioning unit (PTAC) or package terminal heat pump (PTHP)</w:t>
      </w:r>
      <w:r>
        <w:rPr>
          <w:rFonts w:cstheme="minorHAnsi"/>
          <w:szCs w:val="22"/>
        </w:rPr>
        <w:t xml:space="preserve"> must meet the measure case specification, see Measure Case Description.</w:t>
      </w:r>
    </w:p>
    <w:p w14:paraId="1D62512A" w14:textId="77777777" w:rsidR="002942B0" w:rsidRDefault="002942B0" w:rsidP="002942B0"/>
    <w:p w14:paraId="7CE938DA" w14:textId="2434378C" w:rsidR="007B6A74" w:rsidRPr="00401C43" w:rsidRDefault="007B6A74" w:rsidP="00401C43">
      <w:pPr>
        <w:pStyle w:val="eTRMHeading5"/>
      </w:pPr>
      <w:r w:rsidRPr="00401C43">
        <w:t>Eligible Building Types</w:t>
      </w:r>
      <w:r w:rsidR="00E57AAD">
        <w:t xml:space="preserve"> and Vintages</w:t>
      </w:r>
    </w:p>
    <w:p w14:paraId="7AA25502" w14:textId="2CF08816" w:rsidR="00571D95" w:rsidRDefault="004F023C" w:rsidP="00571D95">
      <w:r w:rsidRPr="00470C58">
        <w:t xml:space="preserve">PTACs </w:t>
      </w:r>
      <w:r>
        <w:t>and</w:t>
      </w:r>
      <w:r w:rsidRPr="00470C58">
        <w:t xml:space="preserve"> PTHPs are typically used to condition small areas that have wide swings in occupancy levels.</w:t>
      </w:r>
      <w:r>
        <w:t xml:space="preserve"> </w:t>
      </w:r>
      <w:r w:rsidRPr="00470C58">
        <w:t xml:space="preserve">As a result, they are </w:t>
      </w:r>
      <w:proofErr w:type="gramStart"/>
      <w:r w:rsidRPr="00470C58">
        <w:t xml:space="preserve">most commonly </w:t>
      </w:r>
      <w:r>
        <w:t>installed</w:t>
      </w:r>
      <w:proofErr w:type="gramEnd"/>
      <w:r w:rsidRPr="00470C58">
        <w:t xml:space="preserve"> in hotels and motels where individual </w:t>
      </w:r>
      <w:r>
        <w:t xml:space="preserve">guest room </w:t>
      </w:r>
      <w:r w:rsidRPr="00470C58">
        <w:t>zone control is necessary.</w:t>
      </w:r>
      <w:r>
        <w:t xml:space="preserve"> The building types that are eligible for this measure are specified below. All existing building vintages are eligible for all building types; new construction is only available for nonresidential building types. </w:t>
      </w:r>
    </w:p>
    <w:tbl>
      <w:tblPr>
        <w:tblStyle w:val="TableGrid1"/>
        <w:tblW w:w="386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000" w:firstRow="0" w:lastRow="0" w:firstColumn="0" w:lastColumn="0" w:noHBand="0" w:noVBand="0"/>
      </w:tblPr>
      <w:tblGrid>
        <w:gridCol w:w="3865"/>
      </w:tblGrid>
      <w:tr w:rsidR="004F023C" w:rsidRPr="00F008E6" w14:paraId="47957671" w14:textId="77777777" w:rsidTr="004F023C">
        <w:trPr>
          <w:trHeight w:val="255"/>
          <w:tblHeader/>
        </w:trPr>
        <w:tc>
          <w:tcPr>
            <w:tcW w:w="3865" w:type="dxa"/>
            <w:shd w:val="clear" w:color="auto" w:fill="F2F2F2" w:themeFill="background1" w:themeFillShade="F2"/>
            <w:noWrap/>
            <w:vAlign w:val="bottom"/>
          </w:tcPr>
          <w:p w14:paraId="5FEAA3A9" w14:textId="77777777" w:rsidR="004F023C" w:rsidRPr="00F008E6" w:rsidRDefault="004F023C" w:rsidP="00B46DCC">
            <w:pPr>
              <w:spacing w:before="0" w:after="0" w:line="240" w:lineRule="auto"/>
              <w:jc w:val="center"/>
              <w:rPr>
                <w:rFonts w:cstheme="minorHAnsi"/>
                <w:b/>
                <w:sz w:val="20"/>
              </w:rPr>
            </w:pPr>
            <w:r w:rsidRPr="00F008E6">
              <w:rPr>
                <w:rFonts w:cstheme="minorHAnsi"/>
                <w:b/>
                <w:sz w:val="20"/>
              </w:rPr>
              <w:t>Eligible Building Type</w:t>
            </w:r>
          </w:p>
        </w:tc>
      </w:tr>
      <w:tr w:rsidR="004F023C" w:rsidRPr="00F008E6" w14:paraId="76BB0F69" w14:textId="77777777" w:rsidTr="004F023C">
        <w:trPr>
          <w:trHeight w:val="255"/>
        </w:trPr>
        <w:tc>
          <w:tcPr>
            <w:tcW w:w="3865" w:type="dxa"/>
            <w:noWrap/>
          </w:tcPr>
          <w:p w14:paraId="4BEDA40B" w14:textId="77777777" w:rsidR="004F023C" w:rsidRPr="00F008E6" w:rsidRDefault="004F023C" w:rsidP="00B46DCC">
            <w:pPr>
              <w:spacing w:before="0" w:after="0" w:line="240" w:lineRule="auto"/>
              <w:rPr>
                <w:rFonts w:cstheme="minorHAnsi"/>
                <w:sz w:val="20"/>
              </w:rPr>
            </w:pPr>
            <w:r w:rsidRPr="00F008E6">
              <w:rPr>
                <w:rFonts w:cstheme="minorHAnsi"/>
                <w:sz w:val="20"/>
              </w:rPr>
              <w:t>Health/Medical - Nursing Home</w:t>
            </w:r>
          </w:p>
        </w:tc>
      </w:tr>
      <w:tr w:rsidR="004F023C" w:rsidRPr="00F008E6" w14:paraId="3CCBB66C" w14:textId="77777777" w:rsidTr="004F023C">
        <w:trPr>
          <w:trHeight w:val="255"/>
        </w:trPr>
        <w:tc>
          <w:tcPr>
            <w:tcW w:w="3865" w:type="dxa"/>
            <w:noWrap/>
          </w:tcPr>
          <w:p w14:paraId="014B320C" w14:textId="77777777" w:rsidR="004F023C" w:rsidRPr="00F008E6" w:rsidRDefault="004F023C" w:rsidP="00B46DCC">
            <w:pPr>
              <w:spacing w:before="0" w:after="0" w:line="240" w:lineRule="auto"/>
              <w:rPr>
                <w:rFonts w:cstheme="minorHAnsi"/>
                <w:sz w:val="20"/>
              </w:rPr>
            </w:pPr>
            <w:r w:rsidRPr="00F008E6">
              <w:rPr>
                <w:rFonts w:cstheme="minorHAnsi"/>
                <w:sz w:val="20"/>
              </w:rPr>
              <w:t>Lodging - Hotel</w:t>
            </w:r>
          </w:p>
        </w:tc>
      </w:tr>
      <w:tr w:rsidR="004F023C" w:rsidRPr="00F008E6" w14:paraId="30FF6CFE" w14:textId="77777777" w:rsidTr="004F023C">
        <w:trPr>
          <w:trHeight w:val="255"/>
        </w:trPr>
        <w:tc>
          <w:tcPr>
            <w:tcW w:w="3865" w:type="dxa"/>
            <w:noWrap/>
          </w:tcPr>
          <w:p w14:paraId="6E2232B0" w14:textId="77777777" w:rsidR="004F023C" w:rsidRPr="00F008E6" w:rsidRDefault="004F023C" w:rsidP="00B46DCC">
            <w:pPr>
              <w:spacing w:before="0" w:after="0" w:line="240" w:lineRule="auto"/>
              <w:rPr>
                <w:rFonts w:cstheme="minorHAnsi"/>
                <w:sz w:val="20"/>
              </w:rPr>
            </w:pPr>
            <w:r w:rsidRPr="00F008E6">
              <w:rPr>
                <w:rFonts w:cstheme="minorHAnsi"/>
                <w:sz w:val="20"/>
              </w:rPr>
              <w:t>Lodging - Guest Rooms</w:t>
            </w:r>
          </w:p>
        </w:tc>
      </w:tr>
      <w:tr w:rsidR="004F023C" w:rsidRPr="00F008E6" w14:paraId="2B576F6A" w14:textId="77777777" w:rsidTr="004F023C">
        <w:trPr>
          <w:trHeight w:val="255"/>
        </w:trPr>
        <w:tc>
          <w:tcPr>
            <w:tcW w:w="3865" w:type="dxa"/>
            <w:noWrap/>
          </w:tcPr>
          <w:p w14:paraId="52052B35" w14:textId="77777777" w:rsidR="004F023C" w:rsidRPr="00F008E6" w:rsidRDefault="004F023C" w:rsidP="00B46DCC">
            <w:pPr>
              <w:spacing w:before="0" w:after="0" w:line="240" w:lineRule="auto"/>
              <w:rPr>
                <w:rFonts w:cstheme="minorHAnsi"/>
                <w:sz w:val="20"/>
              </w:rPr>
            </w:pPr>
            <w:r w:rsidRPr="00F008E6">
              <w:rPr>
                <w:rFonts w:cstheme="minorHAnsi"/>
                <w:sz w:val="20"/>
              </w:rPr>
              <w:t>Lodging - Motel</w:t>
            </w:r>
          </w:p>
        </w:tc>
      </w:tr>
      <w:tr w:rsidR="004F023C" w:rsidRPr="00F008E6" w14:paraId="1C39EFF5" w14:textId="77777777" w:rsidTr="004F023C">
        <w:trPr>
          <w:trHeight w:val="255"/>
        </w:trPr>
        <w:tc>
          <w:tcPr>
            <w:tcW w:w="3865" w:type="dxa"/>
            <w:noWrap/>
          </w:tcPr>
          <w:p w14:paraId="545A0335" w14:textId="77777777" w:rsidR="004F023C" w:rsidRPr="00F008E6" w:rsidRDefault="004F023C" w:rsidP="00B46DCC">
            <w:pPr>
              <w:spacing w:before="0" w:after="0" w:line="240" w:lineRule="auto"/>
              <w:rPr>
                <w:rFonts w:cstheme="minorHAnsi"/>
                <w:sz w:val="20"/>
              </w:rPr>
            </w:pPr>
            <w:r w:rsidRPr="00F008E6">
              <w:rPr>
                <w:rFonts w:cstheme="minorHAnsi"/>
                <w:sz w:val="20"/>
              </w:rPr>
              <w:t>Manufacturing - Bio/Tech</w:t>
            </w:r>
          </w:p>
        </w:tc>
      </w:tr>
      <w:tr w:rsidR="004F023C" w:rsidRPr="00F008E6" w14:paraId="13FD4F7E" w14:textId="77777777" w:rsidTr="004F023C">
        <w:trPr>
          <w:trHeight w:val="255"/>
        </w:trPr>
        <w:tc>
          <w:tcPr>
            <w:tcW w:w="3865" w:type="dxa"/>
            <w:noWrap/>
          </w:tcPr>
          <w:p w14:paraId="75B74C76" w14:textId="77777777" w:rsidR="004F023C" w:rsidRPr="00F008E6" w:rsidRDefault="004F023C" w:rsidP="00B46DCC">
            <w:pPr>
              <w:spacing w:before="0" w:after="0" w:line="240" w:lineRule="auto"/>
              <w:rPr>
                <w:rFonts w:cstheme="minorHAnsi"/>
                <w:sz w:val="20"/>
              </w:rPr>
            </w:pPr>
            <w:r w:rsidRPr="00F008E6">
              <w:rPr>
                <w:rFonts w:cstheme="minorHAnsi"/>
                <w:sz w:val="20"/>
              </w:rPr>
              <w:t>Manufacturing - Light Industrial</w:t>
            </w:r>
          </w:p>
        </w:tc>
      </w:tr>
      <w:tr w:rsidR="004F023C" w:rsidRPr="00F008E6" w14:paraId="4ECEEF4C" w14:textId="77777777" w:rsidTr="004F023C">
        <w:trPr>
          <w:trHeight w:val="255"/>
        </w:trPr>
        <w:tc>
          <w:tcPr>
            <w:tcW w:w="3865" w:type="dxa"/>
            <w:noWrap/>
          </w:tcPr>
          <w:p w14:paraId="77DF5BBA" w14:textId="77777777" w:rsidR="004F023C" w:rsidRPr="00F008E6" w:rsidRDefault="004F023C" w:rsidP="00B46DCC">
            <w:pPr>
              <w:spacing w:before="0" w:after="0" w:line="240" w:lineRule="auto"/>
              <w:rPr>
                <w:rFonts w:cstheme="minorHAnsi"/>
                <w:sz w:val="20"/>
              </w:rPr>
            </w:pPr>
            <w:r w:rsidRPr="00F008E6">
              <w:rPr>
                <w:rFonts w:cstheme="minorHAnsi"/>
                <w:sz w:val="20"/>
              </w:rPr>
              <w:t>Office – Large</w:t>
            </w:r>
          </w:p>
        </w:tc>
      </w:tr>
      <w:tr w:rsidR="004F023C" w:rsidRPr="00F008E6" w14:paraId="0442D951" w14:textId="77777777" w:rsidTr="004F023C">
        <w:trPr>
          <w:trHeight w:val="255"/>
        </w:trPr>
        <w:tc>
          <w:tcPr>
            <w:tcW w:w="3865" w:type="dxa"/>
            <w:noWrap/>
          </w:tcPr>
          <w:p w14:paraId="73BF12D8" w14:textId="77777777" w:rsidR="004F023C" w:rsidRPr="00F008E6" w:rsidRDefault="004F023C" w:rsidP="00B46DCC">
            <w:pPr>
              <w:spacing w:before="0" w:after="0" w:line="240" w:lineRule="auto"/>
              <w:rPr>
                <w:rFonts w:cstheme="minorHAnsi"/>
                <w:sz w:val="20"/>
              </w:rPr>
            </w:pPr>
            <w:r w:rsidRPr="00F008E6">
              <w:rPr>
                <w:rFonts w:cstheme="minorHAnsi"/>
                <w:sz w:val="20"/>
              </w:rPr>
              <w:t>Office – Small</w:t>
            </w:r>
          </w:p>
        </w:tc>
      </w:tr>
      <w:tr w:rsidR="004F023C" w:rsidRPr="00F008E6" w14:paraId="3A1B2C14" w14:textId="77777777" w:rsidTr="004F023C">
        <w:trPr>
          <w:trHeight w:val="255"/>
        </w:trPr>
        <w:tc>
          <w:tcPr>
            <w:tcW w:w="3865" w:type="dxa"/>
            <w:noWrap/>
          </w:tcPr>
          <w:p w14:paraId="13979AD2" w14:textId="77777777" w:rsidR="004F023C" w:rsidRPr="00F008E6" w:rsidRDefault="004F023C" w:rsidP="00B46DCC">
            <w:pPr>
              <w:spacing w:before="0" w:after="0" w:line="240" w:lineRule="auto"/>
              <w:rPr>
                <w:rFonts w:cstheme="minorHAnsi"/>
                <w:sz w:val="20"/>
              </w:rPr>
            </w:pPr>
            <w:r w:rsidRPr="00F008E6">
              <w:rPr>
                <w:rFonts w:cstheme="minorHAnsi"/>
                <w:sz w:val="20"/>
              </w:rPr>
              <w:t>Restaurant - Fast-Food</w:t>
            </w:r>
          </w:p>
        </w:tc>
      </w:tr>
      <w:tr w:rsidR="004F023C" w:rsidRPr="00F008E6" w14:paraId="49DDA0E1" w14:textId="77777777" w:rsidTr="004F023C">
        <w:trPr>
          <w:trHeight w:val="255"/>
        </w:trPr>
        <w:tc>
          <w:tcPr>
            <w:tcW w:w="3865" w:type="dxa"/>
            <w:noWrap/>
          </w:tcPr>
          <w:p w14:paraId="3F76C12D" w14:textId="77777777" w:rsidR="004F023C" w:rsidRPr="00F008E6" w:rsidRDefault="004F023C" w:rsidP="00B46DCC">
            <w:pPr>
              <w:spacing w:before="0" w:after="0" w:line="240" w:lineRule="auto"/>
              <w:rPr>
                <w:rFonts w:cstheme="minorHAnsi"/>
                <w:sz w:val="20"/>
              </w:rPr>
            </w:pPr>
            <w:r w:rsidRPr="00F008E6">
              <w:rPr>
                <w:rFonts w:cstheme="minorHAnsi"/>
                <w:sz w:val="20"/>
              </w:rPr>
              <w:t>Retail – Small</w:t>
            </w:r>
          </w:p>
        </w:tc>
      </w:tr>
      <w:tr w:rsidR="004F023C" w:rsidRPr="00F008E6" w14:paraId="65F22731" w14:textId="77777777" w:rsidTr="004F023C">
        <w:trPr>
          <w:trHeight w:val="255"/>
        </w:trPr>
        <w:tc>
          <w:tcPr>
            <w:tcW w:w="3865" w:type="dxa"/>
            <w:noWrap/>
          </w:tcPr>
          <w:p w14:paraId="5671C728" w14:textId="77777777" w:rsidR="004F023C" w:rsidRPr="00F008E6" w:rsidRDefault="004F023C" w:rsidP="00B46DCC">
            <w:pPr>
              <w:spacing w:before="0" w:after="0" w:line="240" w:lineRule="auto"/>
              <w:rPr>
                <w:rFonts w:cstheme="minorHAnsi"/>
                <w:sz w:val="20"/>
              </w:rPr>
            </w:pPr>
            <w:r w:rsidRPr="00F008E6">
              <w:rPr>
                <w:rFonts w:cstheme="minorHAnsi"/>
                <w:sz w:val="20"/>
              </w:rPr>
              <w:t>Warehouse - Refrigerated</w:t>
            </w:r>
          </w:p>
        </w:tc>
      </w:tr>
      <w:tr w:rsidR="004F023C" w:rsidRPr="00F008E6" w14:paraId="5BF78DE3" w14:textId="77777777" w:rsidTr="004F023C">
        <w:trPr>
          <w:trHeight w:val="255"/>
        </w:trPr>
        <w:tc>
          <w:tcPr>
            <w:tcW w:w="3865" w:type="dxa"/>
            <w:noWrap/>
          </w:tcPr>
          <w:p w14:paraId="15D65E97" w14:textId="77777777" w:rsidR="004F023C" w:rsidRPr="00F008E6" w:rsidRDefault="004F023C" w:rsidP="00B46DCC">
            <w:pPr>
              <w:spacing w:before="0" w:after="0" w:line="240" w:lineRule="auto"/>
              <w:rPr>
                <w:rFonts w:cstheme="minorHAnsi"/>
                <w:sz w:val="20"/>
              </w:rPr>
            </w:pPr>
            <w:r w:rsidRPr="00F008E6">
              <w:rPr>
                <w:rFonts w:cstheme="minorHAnsi"/>
                <w:sz w:val="20"/>
              </w:rPr>
              <w:lastRenderedPageBreak/>
              <w:t>Residential Multi-family (Common)</w:t>
            </w:r>
          </w:p>
        </w:tc>
      </w:tr>
      <w:tr w:rsidR="004F023C" w:rsidRPr="00F008E6" w14:paraId="1CA95014" w14:textId="77777777" w:rsidTr="004F023C">
        <w:trPr>
          <w:trHeight w:val="255"/>
        </w:trPr>
        <w:tc>
          <w:tcPr>
            <w:tcW w:w="3865" w:type="dxa"/>
            <w:noWrap/>
          </w:tcPr>
          <w:p w14:paraId="430B1ECC" w14:textId="527F426F" w:rsidR="004F023C" w:rsidRPr="00F008E6" w:rsidRDefault="004F023C" w:rsidP="00B46DCC">
            <w:pPr>
              <w:spacing w:before="0" w:after="0" w:line="240" w:lineRule="auto"/>
              <w:rPr>
                <w:rFonts w:cstheme="minorHAnsi"/>
                <w:sz w:val="20"/>
              </w:rPr>
            </w:pPr>
            <w:r w:rsidRPr="00F008E6">
              <w:rPr>
                <w:rFonts w:cstheme="minorHAnsi"/>
                <w:sz w:val="20"/>
              </w:rPr>
              <w:t>Residential Multi-family (Dwelling</w:t>
            </w:r>
            <w:r>
              <w:rPr>
                <w:rFonts w:cstheme="minorHAnsi"/>
                <w:sz w:val="20"/>
              </w:rPr>
              <w:t xml:space="preserve"> unit</w:t>
            </w:r>
            <w:r w:rsidRPr="00F008E6">
              <w:rPr>
                <w:rFonts w:cstheme="minorHAnsi"/>
                <w:sz w:val="20"/>
              </w:rPr>
              <w:t>)</w:t>
            </w:r>
          </w:p>
        </w:tc>
      </w:tr>
      <w:tr w:rsidR="004F023C" w:rsidRPr="00F008E6" w14:paraId="76B2F466" w14:textId="77777777" w:rsidTr="004F023C">
        <w:trPr>
          <w:trHeight w:val="255"/>
        </w:trPr>
        <w:tc>
          <w:tcPr>
            <w:tcW w:w="3865" w:type="dxa"/>
            <w:noWrap/>
          </w:tcPr>
          <w:p w14:paraId="2671CC2F" w14:textId="77777777" w:rsidR="004F023C" w:rsidRPr="00F008E6" w:rsidRDefault="004F023C" w:rsidP="00B46DCC">
            <w:pPr>
              <w:spacing w:before="0" w:after="0" w:line="240" w:lineRule="auto"/>
              <w:rPr>
                <w:rFonts w:cstheme="minorHAnsi"/>
                <w:sz w:val="20"/>
              </w:rPr>
            </w:pPr>
            <w:r w:rsidRPr="00F008E6">
              <w:rPr>
                <w:rFonts w:cstheme="minorHAnsi"/>
                <w:sz w:val="20"/>
              </w:rPr>
              <w:t>Residential Single Family</w:t>
            </w:r>
          </w:p>
        </w:tc>
      </w:tr>
    </w:tbl>
    <w:p w14:paraId="4C5038F1" w14:textId="77777777" w:rsidR="004F023C" w:rsidRPr="00571D95" w:rsidRDefault="004F023C" w:rsidP="00571D95"/>
    <w:p w14:paraId="1A3705F3" w14:textId="4BC0985D" w:rsidR="007B6A74" w:rsidRPr="004B06E3" w:rsidRDefault="00196649" w:rsidP="00154391">
      <w:pPr>
        <w:pStyle w:val="eTRMHeading5"/>
      </w:pPr>
      <w:r>
        <w:t>Eligible Climate Zones</w:t>
      </w:r>
    </w:p>
    <w:p w14:paraId="4A9FD22A" w14:textId="0AE2D119" w:rsidR="004B6780" w:rsidRDefault="004B6780" w:rsidP="004B6780">
      <w:r>
        <w:t xml:space="preserve">This measure is applicable </w:t>
      </w:r>
      <w:r w:rsidR="00557741">
        <w:t>in</w:t>
      </w:r>
      <w:r>
        <w:t xml:space="preserve"> </w:t>
      </w:r>
      <w:r w:rsidR="00BE7DE8">
        <w:t>any</w:t>
      </w:r>
      <w:r>
        <w:t xml:space="preserve"> California climate zone</w:t>
      </w:r>
      <w:r w:rsidR="005B6BA8">
        <w:t>s</w:t>
      </w:r>
      <w:r>
        <w:t>.</w:t>
      </w:r>
    </w:p>
    <w:p w14:paraId="34FF761D" w14:textId="77777777" w:rsidR="006C41AD" w:rsidRPr="004B06E3" w:rsidRDefault="006C41AD" w:rsidP="004B06E3"/>
    <w:p w14:paraId="47630D60" w14:textId="77777777" w:rsidR="007D230B" w:rsidRPr="004B06E3" w:rsidRDefault="007D230B" w:rsidP="00462BB6">
      <w:pPr>
        <w:pStyle w:val="eTRMHeading3"/>
      </w:pPr>
      <w:bookmarkStart w:id="27" w:name="_Toc486490853"/>
      <w:bookmarkStart w:id="28" w:name="_Toc486580924"/>
      <w:bookmarkStart w:id="29" w:name="_Toc515951863"/>
      <w:r w:rsidRPr="004B06E3">
        <w:t>Program Exclusions</w:t>
      </w:r>
      <w:bookmarkEnd w:id="27"/>
      <w:bookmarkEnd w:id="28"/>
      <w:bookmarkEnd w:id="29"/>
      <w:r w:rsidRPr="004B06E3">
        <w:t xml:space="preserve"> </w:t>
      </w:r>
    </w:p>
    <w:p w14:paraId="76A9A64F" w14:textId="5AC0F565" w:rsidR="007B6A74" w:rsidRDefault="002051D2" w:rsidP="004B06E3">
      <w:pPr>
        <w:rPr>
          <w:rFonts w:cstheme="minorHAnsi"/>
          <w:szCs w:val="22"/>
        </w:rPr>
      </w:pPr>
      <w:r>
        <w:rPr>
          <w:rFonts w:cstheme="minorHAnsi"/>
          <w:szCs w:val="22"/>
        </w:rPr>
        <w:t>D</w:t>
      </w:r>
      <w:r w:rsidRPr="00470C58">
        <w:rPr>
          <w:rFonts w:cstheme="minorHAnsi"/>
          <w:szCs w:val="22"/>
        </w:rPr>
        <w:t xml:space="preserve">uctless mini-split air conditioners </w:t>
      </w:r>
      <w:r>
        <w:rPr>
          <w:rFonts w:cstheme="minorHAnsi"/>
          <w:szCs w:val="22"/>
        </w:rPr>
        <w:t xml:space="preserve">are </w:t>
      </w:r>
      <w:r w:rsidR="001E21AC">
        <w:rPr>
          <w:rFonts w:cstheme="minorHAnsi"/>
          <w:szCs w:val="22"/>
        </w:rPr>
        <w:t>in</w:t>
      </w:r>
      <w:r w:rsidR="004F023C">
        <w:rPr>
          <w:rFonts w:cstheme="minorHAnsi"/>
          <w:szCs w:val="22"/>
        </w:rPr>
        <w:t>eligible</w:t>
      </w:r>
      <w:r>
        <w:rPr>
          <w:rFonts w:cstheme="minorHAnsi"/>
          <w:szCs w:val="22"/>
        </w:rPr>
        <w:t>.</w:t>
      </w:r>
    </w:p>
    <w:p w14:paraId="6696DF3C" w14:textId="77777777" w:rsidR="002051D2" w:rsidRPr="004B06E3" w:rsidRDefault="002051D2" w:rsidP="004B06E3"/>
    <w:p w14:paraId="655E299F" w14:textId="565ACD46" w:rsidR="007D230B" w:rsidRPr="004B06E3" w:rsidRDefault="007D230B" w:rsidP="00462BB6">
      <w:pPr>
        <w:pStyle w:val="eTRMHeading3"/>
      </w:pPr>
      <w:bookmarkStart w:id="30" w:name="_Toc486490854"/>
      <w:bookmarkStart w:id="31" w:name="_Toc486580925"/>
      <w:bookmarkStart w:id="32" w:name="_Toc515951864"/>
      <w:r w:rsidRPr="004B06E3">
        <w:t>Data Collection Requirements</w:t>
      </w:r>
      <w:bookmarkEnd w:id="30"/>
      <w:bookmarkEnd w:id="31"/>
      <w:r w:rsidRPr="004B06E3">
        <w:t xml:space="preserve"> </w:t>
      </w:r>
      <w:bookmarkEnd w:id="32"/>
    </w:p>
    <w:p w14:paraId="49298D4E" w14:textId="064EB7BC" w:rsidR="00750840" w:rsidRDefault="00852AEA" w:rsidP="004B06E3">
      <w:r>
        <w:t>Data collection requirements are to be determined.</w:t>
      </w:r>
    </w:p>
    <w:p w14:paraId="14EB55AE" w14:textId="77777777" w:rsidR="00852AEA" w:rsidRPr="004B06E3" w:rsidRDefault="00852AEA" w:rsidP="004B06E3"/>
    <w:p w14:paraId="4891FCAB" w14:textId="59F37008" w:rsidR="007D230B" w:rsidRPr="004B06E3" w:rsidRDefault="007D230B" w:rsidP="00462BB6">
      <w:pPr>
        <w:pStyle w:val="eTRMHeading3"/>
      </w:pPr>
      <w:bookmarkStart w:id="33" w:name="_Toc486490855"/>
      <w:bookmarkStart w:id="34" w:name="_Toc486580926"/>
      <w:bookmarkStart w:id="35" w:name="_Toc515951865"/>
      <w:r w:rsidRPr="004B06E3">
        <w:t>Use Category</w:t>
      </w:r>
      <w:bookmarkEnd w:id="33"/>
      <w:bookmarkEnd w:id="34"/>
      <w:bookmarkEnd w:id="35"/>
    </w:p>
    <w:p w14:paraId="13382FF9" w14:textId="3946B975" w:rsidR="004142EF" w:rsidRDefault="00132E1A" w:rsidP="004B06E3">
      <w:r>
        <w:t>HVAC</w:t>
      </w:r>
    </w:p>
    <w:p w14:paraId="02DFF514" w14:textId="77777777" w:rsidR="00FF4978" w:rsidRDefault="00FF4978" w:rsidP="00462BB6">
      <w:pPr>
        <w:pStyle w:val="eTRMHeading3"/>
      </w:pPr>
      <w:bookmarkStart w:id="36" w:name="_Toc486490857"/>
      <w:bookmarkStart w:id="37" w:name="_Toc486580928"/>
      <w:bookmarkStart w:id="38" w:name="_Toc515951866"/>
    </w:p>
    <w:p w14:paraId="4B62D367" w14:textId="5EF6BBD3" w:rsidR="007D230B" w:rsidRPr="004B06E3" w:rsidRDefault="007D230B" w:rsidP="00462BB6">
      <w:pPr>
        <w:pStyle w:val="eTRMHeading3"/>
      </w:pPr>
      <w:r w:rsidRPr="004B06E3">
        <w:t>Electric Savings</w:t>
      </w:r>
      <w:r w:rsidR="00245AFF" w:rsidRPr="004B06E3">
        <w:t xml:space="preserve"> (</w:t>
      </w:r>
      <w:r w:rsidR="00E14349" w:rsidRPr="00E14349">
        <w:t>k</w:t>
      </w:r>
      <w:r w:rsidR="00245AFF" w:rsidRPr="004B06E3">
        <w:t>Wh)</w:t>
      </w:r>
      <w:bookmarkEnd w:id="36"/>
      <w:bookmarkEnd w:id="37"/>
      <w:bookmarkEnd w:id="38"/>
    </w:p>
    <w:p w14:paraId="3C64F3E3" w14:textId="208494B6" w:rsidR="007C5688" w:rsidRDefault="002051D2" w:rsidP="002051D2">
      <w:r>
        <w:t>The electric</w:t>
      </w:r>
      <w:r w:rsidRPr="00370595">
        <w:t xml:space="preserve"> energy savings </w:t>
      </w:r>
      <w:r>
        <w:t xml:space="preserve">of </w:t>
      </w:r>
      <w:r w:rsidR="004F023C" w:rsidRPr="00470C58">
        <w:rPr>
          <w:rFonts w:cstheme="minorHAnsi"/>
          <w:szCs w:val="22"/>
        </w:rPr>
        <w:t xml:space="preserve">package terminal air conditioning unit (PTAC) or package terminal heat pump (PTHP) </w:t>
      </w:r>
      <w:r>
        <w:t>were</w:t>
      </w:r>
      <w:r w:rsidRPr="00370595">
        <w:t xml:space="preserve"> </w:t>
      </w:r>
      <w:r>
        <w:t>drawn</w:t>
      </w:r>
      <w:r w:rsidRPr="00370595">
        <w:t xml:space="preserve"> directly </w:t>
      </w:r>
      <w:r>
        <w:t>from</w:t>
      </w:r>
      <w:r w:rsidRPr="00370595">
        <w:t xml:space="preserve"> </w:t>
      </w:r>
      <w:r>
        <w:t xml:space="preserve">the Database of </w:t>
      </w:r>
      <w:r w:rsidRPr="00006F8E">
        <w:t xml:space="preserve">Energy Efficient Resources (DEER). The version used to calculate savings for these measures is </w:t>
      </w:r>
      <w:r w:rsidRPr="005B6BA8">
        <w:t xml:space="preserve">DEER </w:t>
      </w:r>
      <w:bookmarkStart w:id="39" w:name="_Hlk502507659"/>
      <w:r w:rsidR="005B6BA8">
        <w:t>2005 (version D05 v2.1</w:t>
      </w:r>
      <w:r w:rsidRPr="005B6BA8">
        <w:t>)</w:t>
      </w:r>
      <w:bookmarkEnd w:id="39"/>
      <w:r w:rsidRPr="00006F8E">
        <w:t>. The results were reported in the Remote Ex-Ante Database Interface (READI) tool</w:t>
      </w:r>
      <w:r w:rsidR="007C5688">
        <w:t xml:space="preserve"> (</w:t>
      </w:r>
      <w:r w:rsidR="007C5688">
        <w:rPr>
          <w:rFonts w:cstheme="minorHAnsi"/>
          <w:szCs w:val="22"/>
        </w:rPr>
        <w:t>v2.</w:t>
      </w:r>
      <w:r w:rsidR="00775EF2">
        <w:rPr>
          <w:rFonts w:cstheme="minorHAnsi"/>
          <w:szCs w:val="22"/>
        </w:rPr>
        <w:t>5</w:t>
      </w:r>
      <w:r w:rsidR="007C5688">
        <w:rPr>
          <w:rFonts w:cstheme="minorHAnsi"/>
          <w:szCs w:val="22"/>
        </w:rPr>
        <w:t>.</w:t>
      </w:r>
      <w:r w:rsidR="00775EF2">
        <w:rPr>
          <w:rFonts w:cstheme="minorHAnsi"/>
          <w:szCs w:val="22"/>
        </w:rPr>
        <w:t>1</w:t>
      </w:r>
      <w:r w:rsidR="007C5688">
        <w:rPr>
          <w:rFonts w:cstheme="minorHAnsi"/>
          <w:szCs w:val="22"/>
        </w:rPr>
        <w:t>)</w:t>
      </w:r>
      <w:r w:rsidRPr="00AB4637">
        <w:t>.</w:t>
      </w:r>
      <w:r w:rsidRPr="006A2EE1">
        <w:rPr>
          <w:rFonts w:asciiTheme="minorHAnsi" w:hAnsiTheme="minorHAnsi"/>
          <w:szCs w:val="22"/>
        </w:rPr>
        <w:t xml:space="preserve"> </w:t>
      </w:r>
      <w:r w:rsidR="004F023C" w:rsidRPr="004F023C">
        <w:rPr>
          <w:rFonts w:cs="Calibri Light"/>
          <w:szCs w:val="22"/>
        </w:rPr>
        <w:t>The</w:t>
      </w:r>
      <w:r w:rsidR="004F023C">
        <w:rPr>
          <w:rFonts w:asciiTheme="minorHAnsi" w:hAnsiTheme="minorHAnsi"/>
          <w:szCs w:val="22"/>
        </w:rPr>
        <w:t xml:space="preserve"> </w:t>
      </w:r>
      <w:r w:rsidR="007C5688">
        <w:t xml:space="preserve">DEER Measure IDs are </w:t>
      </w:r>
      <w:r w:rsidR="007C5688" w:rsidRPr="007B086C">
        <w:rPr>
          <w:rFonts w:cstheme="minorHAnsi"/>
          <w:szCs w:val="22"/>
        </w:rPr>
        <w:t>D03-099</w:t>
      </w:r>
      <w:r w:rsidR="007C5688">
        <w:rPr>
          <w:rFonts w:cstheme="minorHAnsi"/>
          <w:szCs w:val="22"/>
        </w:rPr>
        <w:t xml:space="preserve"> (PTAC) and ID </w:t>
      </w:r>
      <w:r w:rsidR="007C5688" w:rsidRPr="007B086C">
        <w:rPr>
          <w:rFonts w:cstheme="minorHAnsi"/>
          <w:szCs w:val="22"/>
        </w:rPr>
        <w:t>D03-101</w:t>
      </w:r>
      <w:r w:rsidR="007C5688">
        <w:rPr>
          <w:rFonts w:cstheme="minorHAnsi"/>
          <w:szCs w:val="22"/>
        </w:rPr>
        <w:t xml:space="preserve"> (PTHP).</w:t>
      </w:r>
    </w:p>
    <w:p w14:paraId="2C259D4F" w14:textId="21235836" w:rsidR="00F008E6" w:rsidRPr="00252BC9" w:rsidRDefault="00F13190" w:rsidP="00F008E6">
      <w:r w:rsidRPr="00F13190">
        <w:rPr>
          <w:b/>
        </w:rPr>
        <w:t>Building Type.</w:t>
      </w:r>
      <w:r>
        <w:t xml:space="preserve"> </w:t>
      </w:r>
      <w:r w:rsidR="005B6BA8">
        <w:t xml:space="preserve">The DEER 2005 </w:t>
      </w:r>
      <w:r w:rsidR="00F008E6" w:rsidRPr="001D7917">
        <w:t>database provided data on Packaged Terminal Air Conditioners and Heat Pumps for the following building types:</w:t>
      </w:r>
      <w:r w:rsidR="00F008E6">
        <w:t xml:space="preserve"> </w:t>
      </w:r>
      <w:r w:rsidR="00F008E6" w:rsidRPr="001D7917">
        <w:t>Lodging</w:t>
      </w:r>
      <w:r w:rsidR="00F008E6">
        <w:t xml:space="preserve"> – </w:t>
      </w:r>
      <w:r w:rsidR="00F008E6" w:rsidRPr="001D7917">
        <w:t>Hotel and Lodging</w:t>
      </w:r>
      <w:r w:rsidR="00F008E6">
        <w:t xml:space="preserve"> </w:t>
      </w:r>
      <w:r w:rsidR="00F008E6" w:rsidRPr="001D7917">
        <w:t>-</w:t>
      </w:r>
      <w:r w:rsidR="00F008E6">
        <w:t xml:space="preserve"> </w:t>
      </w:r>
      <w:r w:rsidR="00F008E6" w:rsidRPr="001D7917">
        <w:t>Motel.</w:t>
      </w:r>
      <w:r w:rsidR="00F008E6">
        <w:t xml:space="preserve">  The DEER impact values were last updated in 2014 as part of</w:t>
      </w:r>
      <w:r w:rsidR="00F008E6" w:rsidRPr="002A5B79">
        <w:t xml:space="preserve"> D</w:t>
      </w:r>
      <w:r w:rsidR="00F008E6">
        <w:t>EER 20</w:t>
      </w:r>
      <w:r w:rsidR="00F008E6" w:rsidRPr="002A5B79">
        <w:t>05 v2.01</w:t>
      </w:r>
      <w:r w:rsidR="00F008E6" w:rsidRPr="00252BC9">
        <w:t xml:space="preserve">. </w:t>
      </w:r>
      <w:r w:rsidR="00F008E6" w:rsidRPr="00DD1F40">
        <w:t xml:space="preserve">The savings for the Lodging - Motel building type were used for the Lodging - Motel building type as well as the Residential Multi-family (Common Area) and </w:t>
      </w:r>
      <w:proofErr w:type="gramStart"/>
      <w:r w:rsidR="00F008E6" w:rsidRPr="00DD1F40">
        <w:t>Single Family</w:t>
      </w:r>
      <w:proofErr w:type="gramEnd"/>
      <w:r w:rsidR="00F008E6" w:rsidRPr="00DD1F40">
        <w:t xml:space="preserve"> building type. The savings for</w:t>
      </w:r>
      <w:r w:rsidR="00F008E6" w:rsidRPr="00252BC9">
        <w:t xml:space="preserve"> Lodging - Hotel (Guest Rooms) was used for all other building types </w:t>
      </w:r>
      <w:r w:rsidR="004F023C">
        <w:t>designated for this measure</w:t>
      </w:r>
      <w:r w:rsidR="00F008E6" w:rsidRPr="00252BC9">
        <w:t>, including the Residential Multifamily (Dwelling Area) building type.</w:t>
      </w:r>
    </w:p>
    <w:p w14:paraId="2E9C5574" w14:textId="6976BACF" w:rsidR="00F008E6" w:rsidRDefault="00F008E6" w:rsidP="004F023C">
      <w:pPr>
        <w:pStyle w:val="Caption"/>
      </w:pPr>
      <w:r w:rsidRPr="00252BC9">
        <w:t>DEER Building Type</w:t>
      </w:r>
      <w:r>
        <w:t xml:space="preserve">s </w:t>
      </w:r>
      <w:r w:rsidRPr="00F008E6">
        <w:t>Used</w:t>
      </w:r>
      <w:r w:rsidRPr="00252BC9">
        <w:t xml:space="preserve"> for Measure Savings</w:t>
      </w:r>
    </w:p>
    <w:tbl>
      <w:tblPr>
        <w:tblStyle w:val="TableGrid1"/>
        <w:tblW w:w="632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000" w:firstRow="0" w:lastRow="0" w:firstColumn="0" w:lastColumn="0" w:noHBand="0" w:noVBand="0"/>
      </w:tblPr>
      <w:tblGrid>
        <w:gridCol w:w="3235"/>
        <w:gridCol w:w="3093"/>
      </w:tblGrid>
      <w:tr w:rsidR="00F008E6" w:rsidRPr="00F008E6" w14:paraId="22E5C33B" w14:textId="77777777" w:rsidTr="00F24272">
        <w:trPr>
          <w:trHeight w:val="255"/>
          <w:tblHeader/>
        </w:trPr>
        <w:tc>
          <w:tcPr>
            <w:tcW w:w="3235" w:type="dxa"/>
            <w:shd w:val="clear" w:color="auto" w:fill="F2F2F2" w:themeFill="background1" w:themeFillShade="F2"/>
            <w:noWrap/>
            <w:vAlign w:val="bottom"/>
          </w:tcPr>
          <w:p w14:paraId="5DB51A48" w14:textId="3D0BDE9B" w:rsidR="00F008E6" w:rsidRPr="00F008E6" w:rsidRDefault="00F008E6" w:rsidP="004F023C">
            <w:pPr>
              <w:keepNext/>
              <w:keepLines/>
              <w:spacing w:before="0" w:after="0" w:line="240" w:lineRule="auto"/>
              <w:jc w:val="center"/>
              <w:rPr>
                <w:rFonts w:cstheme="minorHAnsi"/>
                <w:b/>
                <w:sz w:val="20"/>
              </w:rPr>
            </w:pPr>
            <w:r w:rsidRPr="00F008E6">
              <w:rPr>
                <w:rFonts w:cstheme="minorHAnsi"/>
                <w:b/>
                <w:sz w:val="20"/>
              </w:rPr>
              <w:t>Eligible Building Type</w:t>
            </w:r>
          </w:p>
        </w:tc>
        <w:tc>
          <w:tcPr>
            <w:tcW w:w="3093" w:type="dxa"/>
            <w:shd w:val="clear" w:color="auto" w:fill="F2F2F2" w:themeFill="background1" w:themeFillShade="F2"/>
            <w:noWrap/>
            <w:vAlign w:val="bottom"/>
          </w:tcPr>
          <w:p w14:paraId="07BE1985" w14:textId="0AE97A1C" w:rsidR="00F008E6" w:rsidRPr="00F008E6" w:rsidRDefault="00F008E6" w:rsidP="004F023C">
            <w:pPr>
              <w:keepNext/>
              <w:keepLines/>
              <w:spacing w:before="0" w:after="0" w:line="240" w:lineRule="auto"/>
              <w:jc w:val="center"/>
              <w:rPr>
                <w:rFonts w:cstheme="minorHAnsi"/>
                <w:b/>
                <w:sz w:val="20"/>
              </w:rPr>
            </w:pPr>
            <w:r w:rsidRPr="00F008E6">
              <w:rPr>
                <w:rFonts w:cstheme="minorHAnsi"/>
                <w:b/>
                <w:sz w:val="20"/>
              </w:rPr>
              <w:t xml:space="preserve">DEER Building Type </w:t>
            </w:r>
          </w:p>
        </w:tc>
      </w:tr>
      <w:tr w:rsidR="00F008E6" w:rsidRPr="00F008E6" w14:paraId="4C456739" w14:textId="77777777" w:rsidTr="00F24272">
        <w:trPr>
          <w:trHeight w:val="255"/>
        </w:trPr>
        <w:tc>
          <w:tcPr>
            <w:tcW w:w="3235" w:type="dxa"/>
            <w:noWrap/>
          </w:tcPr>
          <w:p w14:paraId="637F85F3" w14:textId="77777777" w:rsidR="00F008E6" w:rsidRPr="00F008E6" w:rsidRDefault="00F008E6" w:rsidP="004F023C">
            <w:pPr>
              <w:keepNext/>
              <w:keepLines/>
              <w:spacing w:before="0" w:after="0" w:line="240" w:lineRule="auto"/>
              <w:rPr>
                <w:rFonts w:cstheme="minorHAnsi"/>
                <w:sz w:val="20"/>
              </w:rPr>
            </w:pPr>
            <w:r w:rsidRPr="00F008E6">
              <w:rPr>
                <w:rFonts w:cstheme="minorHAnsi"/>
                <w:sz w:val="20"/>
              </w:rPr>
              <w:t>Health/Medical - Nursing Home</w:t>
            </w:r>
          </w:p>
        </w:tc>
        <w:tc>
          <w:tcPr>
            <w:tcW w:w="3093" w:type="dxa"/>
            <w:noWrap/>
          </w:tcPr>
          <w:p w14:paraId="2E429B1D" w14:textId="77777777" w:rsidR="00F008E6" w:rsidRPr="00F008E6" w:rsidRDefault="00F008E6" w:rsidP="004F023C">
            <w:pPr>
              <w:keepNext/>
              <w:keepLines/>
              <w:spacing w:before="0" w:after="0" w:line="240" w:lineRule="auto"/>
              <w:rPr>
                <w:rFonts w:cstheme="minorHAnsi"/>
                <w:sz w:val="20"/>
              </w:rPr>
            </w:pPr>
            <w:r w:rsidRPr="00F008E6">
              <w:rPr>
                <w:rFonts w:cstheme="minorHAnsi"/>
                <w:sz w:val="20"/>
              </w:rPr>
              <w:t>Lodging – Hotel</w:t>
            </w:r>
          </w:p>
        </w:tc>
      </w:tr>
      <w:tr w:rsidR="00F008E6" w:rsidRPr="00F008E6" w14:paraId="43B26BB6" w14:textId="77777777" w:rsidTr="00F24272">
        <w:trPr>
          <w:trHeight w:val="255"/>
        </w:trPr>
        <w:tc>
          <w:tcPr>
            <w:tcW w:w="3235" w:type="dxa"/>
            <w:noWrap/>
          </w:tcPr>
          <w:p w14:paraId="1D95DEAF" w14:textId="77777777" w:rsidR="00F008E6" w:rsidRPr="00F008E6" w:rsidRDefault="00F008E6" w:rsidP="004F023C">
            <w:pPr>
              <w:keepNext/>
              <w:keepLines/>
              <w:spacing w:before="0" w:after="0" w:line="240" w:lineRule="auto"/>
              <w:rPr>
                <w:rFonts w:cstheme="minorHAnsi"/>
                <w:sz w:val="20"/>
              </w:rPr>
            </w:pPr>
            <w:r w:rsidRPr="00F008E6">
              <w:rPr>
                <w:rFonts w:cstheme="minorHAnsi"/>
                <w:sz w:val="20"/>
              </w:rPr>
              <w:t>Lodging - Hotel</w:t>
            </w:r>
          </w:p>
        </w:tc>
        <w:tc>
          <w:tcPr>
            <w:tcW w:w="3093" w:type="dxa"/>
            <w:noWrap/>
          </w:tcPr>
          <w:p w14:paraId="198CA569" w14:textId="77777777" w:rsidR="00F008E6" w:rsidRPr="00F008E6" w:rsidRDefault="00F008E6" w:rsidP="004F023C">
            <w:pPr>
              <w:keepNext/>
              <w:keepLines/>
              <w:spacing w:before="0" w:after="0" w:line="240" w:lineRule="auto"/>
              <w:rPr>
                <w:rFonts w:cstheme="minorHAnsi"/>
                <w:sz w:val="20"/>
              </w:rPr>
            </w:pPr>
            <w:r w:rsidRPr="00F008E6">
              <w:rPr>
                <w:rFonts w:cstheme="minorHAnsi"/>
                <w:sz w:val="20"/>
              </w:rPr>
              <w:t>Lodging – Hotel</w:t>
            </w:r>
          </w:p>
        </w:tc>
      </w:tr>
      <w:tr w:rsidR="00F008E6" w:rsidRPr="00F008E6" w14:paraId="0350B4B8" w14:textId="77777777" w:rsidTr="00F24272">
        <w:trPr>
          <w:trHeight w:val="255"/>
        </w:trPr>
        <w:tc>
          <w:tcPr>
            <w:tcW w:w="3235" w:type="dxa"/>
            <w:noWrap/>
          </w:tcPr>
          <w:p w14:paraId="2EDAF24B" w14:textId="77777777" w:rsidR="00F008E6" w:rsidRPr="00F008E6" w:rsidRDefault="00F008E6" w:rsidP="004F023C">
            <w:pPr>
              <w:keepNext/>
              <w:keepLines/>
              <w:spacing w:before="0" w:after="0" w:line="240" w:lineRule="auto"/>
              <w:rPr>
                <w:rFonts w:cstheme="minorHAnsi"/>
                <w:sz w:val="20"/>
              </w:rPr>
            </w:pPr>
            <w:r w:rsidRPr="00F008E6">
              <w:rPr>
                <w:rFonts w:cstheme="minorHAnsi"/>
                <w:sz w:val="20"/>
              </w:rPr>
              <w:t>Lodging - Guest Rooms</w:t>
            </w:r>
          </w:p>
        </w:tc>
        <w:tc>
          <w:tcPr>
            <w:tcW w:w="3093" w:type="dxa"/>
            <w:noWrap/>
          </w:tcPr>
          <w:p w14:paraId="208E0489" w14:textId="77777777" w:rsidR="00F008E6" w:rsidRPr="00F008E6" w:rsidRDefault="00F008E6" w:rsidP="004F023C">
            <w:pPr>
              <w:keepNext/>
              <w:keepLines/>
              <w:spacing w:before="0" w:after="0" w:line="240" w:lineRule="auto"/>
              <w:rPr>
                <w:rFonts w:cstheme="minorHAnsi"/>
                <w:sz w:val="20"/>
              </w:rPr>
            </w:pPr>
            <w:r w:rsidRPr="00F008E6">
              <w:rPr>
                <w:rFonts w:cstheme="minorHAnsi"/>
                <w:sz w:val="20"/>
              </w:rPr>
              <w:t>Lodging – Hotel</w:t>
            </w:r>
          </w:p>
        </w:tc>
      </w:tr>
      <w:tr w:rsidR="00F008E6" w:rsidRPr="00F008E6" w14:paraId="4559D5A3" w14:textId="77777777" w:rsidTr="00F24272">
        <w:trPr>
          <w:trHeight w:val="255"/>
        </w:trPr>
        <w:tc>
          <w:tcPr>
            <w:tcW w:w="3235" w:type="dxa"/>
            <w:noWrap/>
          </w:tcPr>
          <w:p w14:paraId="4A31AC1E" w14:textId="77777777" w:rsidR="00F008E6" w:rsidRPr="00F008E6" w:rsidRDefault="00F008E6" w:rsidP="004F023C">
            <w:pPr>
              <w:keepNext/>
              <w:keepLines/>
              <w:spacing w:before="0" w:after="0" w:line="240" w:lineRule="auto"/>
              <w:rPr>
                <w:rFonts w:cstheme="minorHAnsi"/>
                <w:sz w:val="20"/>
              </w:rPr>
            </w:pPr>
            <w:r w:rsidRPr="00F008E6">
              <w:rPr>
                <w:rFonts w:cstheme="minorHAnsi"/>
                <w:sz w:val="20"/>
              </w:rPr>
              <w:t>Lodging - Motel</w:t>
            </w:r>
          </w:p>
        </w:tc>
        <w:tc>
          <w:tcPr>
            <w:tcW w:w="3093" w:type="dxa"/>
            <w:noWrap/>
          </w:tcPr>
          <w:p w14:paraId="6EA4DA5B" w14:textId="77777777" w:rsidR="00F008E6" w:rsidRPr="00F008E6" w:rsidRDefault="00F008E6" w:rsidP="004F023C">
            <w:pPr>
              <w:keepNext/>
              <w:keepLines/>
              <w:spacing w:before="0" w:after="0" w:line="240" w:lineRule="auto"/>
              <w:rPr>
                <w:rFonts w:cstheme="minorHAnsi"/>
                <w:sz w:val="20"/>
              </w:rPr>
            </w:pPr>
            <w:r w:rsidRPr="00F008E6">
              <w:rPr>
                <w:rFonts w:cstheme="minorHAnsi"/>
                <w:sz w:val="20"/>
              </w:rPr>
              <w:t>Lodging - Motel</w:t>
            </w:r>
          </w:p>
        </w:tc>
      </w:tr>
      <w:tr w:rsidR="00F008E6" w:rsidRPr="00F008E6" w14:paraId="5A414EEC" w14:textId="77777777" w:rsidTr="00F24272">
        <w:trPr>
          <w:trHeight w:val="255"/>
        </w:trPr>
        <w:tc>
          <w:tcPr>
            <w:tcW w:w="3235" w:type="dxa"/>
            <w:noWrap/>
          </w:tcPr>
          <w:p w14:paraId="22659C5E" w14:textId="77777777" w:rsidR="00F008E6" w:rsidRPr="00F008E6" w:rsidRDefault="00F008E6" w:rsidP="00F008E6">
            <w:pPr>
              <w:spacing w:before="0" w:after="0" w:line="240" w:lineRule="auto"/>
              <w:rPr>
                <w:rFonts w:cstheme="minorHAnsi"/>
                <w:sz w:val="20"/>
              </w:rPr>
            </w:pPr>
            <w:r w:rsidRPr="00F008E6">
              <w:rPr>
                <w:rFonts w:cstheme="minorHAnsi"/>
                <w:sz w:val="20"/>
              </w:rPr>
              <w:t>Manufacturing - Bio/Tech</w:t>
            </w:r>
          </w:p>
        </w:tc>
        <w:tc>
          <w:tcPr>
            <w:tcW w:w="3093" w:type="dxa"/>
            <w:noWrap/>
          </w:tcPr>
          <w:p w14:paraId="2F2C86EF" w14:textId="77777777" w:rsidR="00F008E6" w:rsidRPr="00F008E6" w:rsidRDefault="00F008E6" w:rsidP="00F008E6">
            <w:pPr>
              <w:spacing w:before="0" w:after="0" w:line="240" w:lineRule="auto"/>
              <w:rPr>
                <w:rFonts w:cstheme="minorHAnsi"/>
                <w:sz w:val="20"/>
              </w:rPr>
            </w:pPr>
            <w:r w:rsidRPr="00F008E6">
              <w:rPr>
                <w:rFonts w:cstheme="minorHAnsi"/>
                <w:sz w:val="20"/>
              </w:rPr>
              <w:t>Lodging – Hotel</w:t>
            </w:r>
          </w:p>
        </w:tc>
      </w:tr>
      <w:tr w:rsidR="00F008E6" w:rsidRPr="00F008E6" w14:paraId="06160C91" w14:textId="77777777" w:rsidTr="00F24272">
        <w:trPr>
          <w:trHeight w:val="255"/>
        </w:trPr>
        <w:tc>
          <w:tcPr>
            <w:tcW w:w="3235" w:type="dxa"/>
            <w:noWrap/>
          </w:tcPr>
          <w:p w14:paraId="167D943F" w14:textId="77777777" w:rsidR="00F008E6" w:rsidRPr="00F008E6" w:rsidRDefault="00F008E6" w:rsidP="00F008E6">
            <w:pPr>
              <w:spacing w:before="0" w:after="0" w:line="240" w:lineRule="auto"/>
              <w:rPr>
                <w:rFonts w:cstheme="minorHAnsi"/>
                <w:sz w:val="20"/>
              </w:rPr>
            </w:pPr>
            <w:r w:rsidRPr="00F008E6">
              <w:rPr>
                <w:rFonts w:cstheme="minorHAnsi"/>
                <w:sz w:val="20"/>
              </w:rPr>
              <w:t>Manufacturing - Light Industrial</w:t>
            </w:r>
          </w:p>
        </w:tc>
        <w:tc>
          <w:tcPr>
            <w:tcW w:w="3093" w:type="dxa"/>
            <w:noWrap/>
          </w:tcPr>
          <w:p w14:paraId="6AACE690" w14:textId="77777777" w:rsidR="00F008E6" w:rsidRPr="00F008E6" w:rsidRDefault="00F008E6" w:rsidP="00F008E6">
            <w:pPr>
              <w:spacing w:before="0" w:after="0" w:line="240" w:lineRule="auto"/>
              <w:rPr>
                <w:rFonts w:cstheme="minorHAnsi"/>
                <w:sz w:val="20"/>
              </w:rPr>
            </w:pPr>
            <w:r w:rsidRPr="00F008E6">
              <w:rPr>
                <w:rFonts w:cstheme="minorHAnsi"/>
                <w:sz w:val="20"/>
              </w:rPr>
              <w:t>Lodging – Hotel</w:t>
            </w:r>
          </w:p>
        </w:tc>
      </w:tr>
      <w:tr w:rsidR="00F008E6" w:rsidRPr="00F008E6" w14:paraId="1C073CC5" w14:textId="77777777" w:rsidTr="00F24272">
        <w:trPr>
          <w:trHeight w:val="255"/>
        </w:trPr>
        <w:tc>
          <w:tcPr>
            <w:tcW w:w="3235" w:type="dxa"/>
            <w:noWrap/>
          </w:tcPr>
          <w:p w14:paraId="16ECB985" w14:textId="77777777" w:rsidR="00F008E6" w:rsidRPr="00F008E6" w:rsidRDefault="00F008E6" w:rsidP="00F008E6">
            <w:pPr>
              <w:spacing w:before="0" w:after="0" w:line="240" w:lineRule="auto"/>
              <w:rPr>
                <w:rFonts w:cstheme="minorHAnsi"/>
                <w:sz w:val="20"/>
              </w:rPr>
            </w:pPr>
            <w:r w:rsidRPr="00F008E6">
              <w:rPr>
                <w:rFonts w:cstheme="minorHAnsi"/>
                <w:sz w:val="20"/>
              </w:rPr>
              <w:t>Office – Large</w:t>
            </w:r>
          </w:p>
        </w:tc>
        <w:tc>
          <w:tcPr>
            <w:tcW w:w="3093" w:type="dxa"/>
            <w:noWrap/>
          </w:tcPr>
          <w:p w14:paraId="1295E88E" w14:textId="77777777" w:rsidR="00F008E6" w:rsidRPr="00F008E6" w:rsidRDefault="00F008E6" w:rsidP="00F008E6">
            <w:pPr>
              <w:spacing w:before="0" w:after="0" w:line="240" w:lineRule="auto"/>
              <w:rPr>
                <w:rFonts w:cstheme="minorHAnsi"/>
                <w:sz w:val="20"/>
              </w:rPr>
            </w:pPr>
            <w:r w:rsidRPr="00F008E6">
              <w:rPr>
                <w:rFonts w:cstheme="minorHAnsi"/>
                <w:sz w:val="20"/>
              </w:rPr>
              <w:t>Lodging – Hotel</w:t>
            </w:r>
          </w:p>
        </w:tc>
      </w:tr>
      <w:tr w:rsidR="00F008E6" w:rsidRPr="00F008E6" w14:paraId="7FDBB9E0" w14:textId="77777777" w:rsidTr="00F24272">
        <w:trPr>
          <w:trHeight w:val="255"/>
        </w:trPr>
        <w:tc>
          <w:tcPr>
            <w:tcW w:w="3235" w:type="dxa"/>
            <w:noWrap/>
          </w:tcPr>
          <w:p w14:paraId="5CB31959" w14:textId="77777777" w:rsidR="00F008E6" w:rsidRPr="00F008E6" w:rsidRDefault="00F008E6" w:rsidP="00F008E6">
            <w:pPr>
              <w:spacing w:before="0" w:after="0" w:line="240" w:lineRule="auto"/>
              <w:rPr>
                <w:rFonts w:cstheme="minorHAnsi"/>
                <w:sz w:val="20"/>
              </w:rPr>
            </w:pPr>
            <w:r w:rsidRPr="00F008E6">
              <w:rPr>
                <w:rFonts w:cstheme="minorHAnsi"/>
                <w:sz w:val="20"/>
              </w:rPr>
              <w:lastRenderedPageBreak/>
              <w:t>Office – Small</w:t>
            </w:r>
          </w:p>
        </w:tc>
        <w:tc>
          <w:tcPr>
            <w:tcW w:w="3093" w:type="dxa"/>
            <w:noWrap/>
          </w:tcPr>
          <w:p w14:paraId="5DE0459E" w14:textId="77777777" w:rsidR="00F008E6" w:rsidRPr="00F008E6" w:rsidRDefault="00F008E6" w:rsidP="00F008E6">
            <w:pPr>
              <w:spacing w:before="0" w:after="0" w:line="240" w:lineRule="auto"/>
              <w:rPr>
                <w:rFonts w:cstheme="minorHAnsi"/>
                <w:sz w:val="20"/>
              </w:rPr>
            </w:pPr>
            <w:r w:rsidRPr="00F008E6">
              <w:rPr>
                <w:rFonts w:cstheme="minorHAnsi"/>
                <w:sz w:val="20"/>
              </w:rPr>
              <w:t>Lodging – Hotel</w:t>
            </w:r>
          </w:p>
        </w:tc>
      </w:tr>
      <w:tr w:rsidR="00F008E6" w:rsidRPr="00F008E6" w14:paraId="038967B5" w14:textId="77777777" w:rsidTr="00F24272">
        <w:trPr>
          <w:trHeight w:val="255"/>
        </w:trPr>
        <w:tc>
          <w:tcPr>
            <w:tcW w:w="3235" w:type="dxa"/>
            <w:noWrap/>
          </w:tcPr>
          <w:p w14:paraId="2B76D3C4" w14:textId="77777777" w:rsidR="00F008E6" w:rsidRPr="00F008E6" w:rsidRDefault="00F008E6" w:rsidP="00F008E6">
            <w:pPr>
              <w:spacing w:before="0" w:after="0" w:line="240" w:lineRule="auto"/>
              <w:rPr>
                <w:rFonts w:cstheme="minorHAnsi"/>
                <w:sz w:val="20"/>
              </w:rPr>
            </w:pPr>
            <w:r w:rsidRPr="00F008E6">
              <w:rPr>
                <w:rFonts w:cstheme="minorHAnsi"/>
                <w:sz w:val="20"/>
              </w:rPr>
              <w:t>Restaurant - Fast-Food</w:t>
            </w:r>
          </w:p>
        </w:tc>
        <w:tc>
          <w:tcPr>
            <w:tcW w:w="3093" w:type="dxa"/>
            <w:noWrap/>
          </w:tcPr>
          <w:p w14:paraId="08A6D6C1" w14:textId="77777777" w:rsidR="00F008E6" w:rsidRPr="00F008E6" w:rsidRDefault="00F008E6" w:rsidP="00F008E6">
            <w:pPr>
              <w:spacing w:before="0" w:after="0" w:line="240" w:lineRule="auto"/>
              <w:rPr>
                <w:rFonts w:cstheme="minorHAnsi"/>
                <w:sz w:val="20"/>
              </w:rPr>
            </w:pPr>
            <w:r w:rsidRPr="00F008E6">
              <w:rPr>
                <w:rFonts w:cstheme="minorHAnsi"/>
                <w:sz w:val="20"/>
              </w:rPr>
              <w:t>Lodging – Hotel</w:t>
            </w:r>
          </w:p>
        </w:tc>
      </w:tr>
      <w:tr w:rsidR="00F008E6" w:rsidRPr="00F008E6" w14:paraId="2DAD52ED" w14:textId="77777777" w:rsidTr="00F24272">
        <w:trPr>
          <w:trHeight w:val="255"/>
        </w:trPr>
        <w:tc>
          <w:tcPr>
            <w:tcW w:w="3235" w:type="dxa"/>
            <w:noWrap/>
          </w:tcPr>
          <w:p w14:paraId="495C4A11" w14:textId="77777777" w:rsidR="00F008E6" w:rsidRPr="00F008E6" w:rsidRDefault="00F008E6" w:rsidP="00F008E6">
            <w:pPr>
              <w:spacing w:before="0" w:after="0" w:line="240" w:lineRule="auto"/>
              <w:rPr>
                <w:rFonts w:cstheme="minorHAnsi"/>
                <w:sz w:val="20"/>
              </w:rPr>
            </w:pPr>
            <w:r w:rsidRPr="00F008E6">
              <w:rPr>
                <w:rFonts w:cstheme="minorHAnsi"/>
                <w:sz w:val="20"/>
              </w:rPr>
              <w:t>Retail – Small</w:t>
            </w:r>
          </w:p>
        </w:tc>
        <w:tc>
          <w:tcPr>
            <w:tcW w:w="3093" w:type="dxa"/>
            <w:noWrap/>
          </w:tcPr>
          <w:p w14:paraId="74925AAB" w14:textId="77777777" w:rsidR="00F008E6" w:rsidRPr="00F008E6" w:rsidRDefault="00F008E6" w:rsidP="00F008E6">
            <w:pPr>
              <w:spacing w:before="0" w:after="0" w:line="240" w:lineRule="auto"/>
              <w:rPr>
                <w:rFonts w:cstheme="minorHAnsi"/>
                <w:sz w:val="20"/>
              </w:rPr>
            </w:pPr>
            <w:r w:rsidRPr="00F008E6">
              <w:rPr>
                <w:rFonts w:cstheme="minorHAnsi"/>
                <w:sz w:val="20"/>
              </w:rPr>
              <w:t>Lodging – Hotel</w:t>
            </w:r>
          </w:p>
        </w:tc>
      </w:tr>
      <w:tr w:rsidR="00F008E6" w:rsidRPr="00F008E6" w14:paraId="69F29AE2" w14:textId="77777777" w:rsidTr="00F24272">
        <w:trPr>
          <w:trHeight w:val="255"/>
        </w:trPr>
        <w:tc>
          <w:tcPr>
            <w:tcW w:w="3235" w:type="dxa"/>
            <w:noWrap/>
          </w:tcPr>
          <w:p w14:paraId="6D530ADD" w14:textId="77777777" w:rsidR="00F008E6" w:rsidRPr="00F008E6" w:rsidRDefault="00F008E6" w:rsidP="00F008E6">
            <w:pPr>
              <w:spacing w:before="0" w:after="0" w:line="240" w:lineRule="auto"/>
              <w:rPr>
                <w:rFonts w:cstheme="minorHAnsi"/>
                <w:sz w:val="20"/>
              </w:rPr>
            </w:pPr>
            <w:r w:rsidRPr="00F008E6">
              <w:rPr>
                <w:rFonts w:cstheme="minorHAnsi"/>
                <w:sz w:val="20"/>
              </w:rPr>
              <w:t>Warehouse - Refrigerated</w:t>
            </w:r>
          </w:p>
        </w:tc>
        <w:tc>
          <w:tcPr>
            <w:tcW w:w="3093" w:type="dxa"/>
            <w:noWrap/>
          </w:tcPr>
          <w:p w14:paraId="25D4A60A" w14:textId="77777777" w:rsidR="00F008E6" w:rsidRPr="00F008E6" w:rsidRDefault="00F008E6" w:rsidP="00F008E6">
            <w:pPr>
              <w:spacing w:before="0" w:after="0" w:line="240" w:lineRule="auto"/>
              <w:rPr>
                <w:rFonts w:cstheme="minorHAnsi"/>
                <w:sz w:val="20"/>
              </w:rPr>
            </w:pPr>
            <w:r w:rsidRPr="00F008E6">
              <w:rPr>
                <w:rFonts w:cstheme="minorHAnsi"/>
                <w:sz w:val="20"/>
              </w:rPr>
              <w:t>Lodging – Hotel</w:t>
            </w:r>
          </w:p>
        </w:tc>
      </w:tr>
      <w:tr w:rsidR="00F008E6" w:rsidRPr="00F008E6" w14:paraId="056766E7" w14:textId="77777777" w:rsidTr="00F24272">
        <w:trPr>
          <w:trHeight w:val="255"/>
        </w:trPr>
        <w:tc>
          <w:tcPr>
            <w:tcW w:w="3235" w:type="dxa"/>
            <w:noWrap/>
          </w:tcPr>
          <w:p w14:paraId="1B2CB45C" w14:textId="77777777" w:rsidR="00F008E6" w:rsidRPr="00F008E6" w:rsidRDefault="00F008E6" w:rsidP="00F008E6">
            <w:pPr>
              <w:spacing w:before="0" w:after="0" w:line="240" w:lineRule="auto"/>
              <w:rPr>
                <w:rFonts w:cstheme="minorHAnsi"/>
                <w:sz w:val="20"/>
              </w:rPr>
            </w:pPr>
            <w:r w:rsidRPr="00F008E6">
              <w:rPr>
                <w:rFonts w:cstheme="minorHAnsi"/>
                <w:sz w:val="20"/>
              </w:rPr>
              <w:t>Residential Multi-family (Common)</w:t>
            </w:r>
          </w:p>
        </w:tc>
        <w:tc>
          <w:tcPr>
            <w:tcW w:w="3093" w:type="dxa"/>
            <w:noWrap/>
          </w:tcPr>
          <w:p w14:paraId="1D0FE240" w14:textId="77777777" w:rsidR="00F008E6" w:rsidRPr="00F008E6" w:rsidRDefault="00F008E6" w:rsidP="00F008E6">
            <w:pPr>
              <w:spacing w:before="0" w:after="0" w:line="240" w:lineRule="auto"/>
              <w:rPr>
                <w:rFonts w:cstheme="minorHAnsi"/>
                <w:sz w:val="20"/>
              </w:rPr>
            </w:pPr>
            <w:r w:rsidRPr="00F008E6">
              <w:rPr>
                <w:rFonts w:cstheme="minorHAnsi"/>
                <w:sz w:val="20"/>
              </w:rPr>
              <w:t>Lodging - Motel</w:t>
            </w:r>
          </w:p>
        </w:tc>
      </w:tr>
      <w:tr w:rsidR="00F008E6" w:rsidRPr="00F008E6" w14:paraId="54D69943" w14:textId="77777777" w:rsidTr="00F24272">
        <w:trPr>
          <w:trHeight w:val="255"/>
        </w:trPr>
        <w:tc>
          <w:tcPr>
            <w:tcW w:w="3235" w:type="dxa"/>
            <w:noWrap/>
          </w:tcPr>
          <w:p w14:paraId="6AE3617D" w14:textId="77777777" w:rsidR="00F008E6" w:rsidRPr="00F008E6" w:rsidRDefault="00F008E6" w:rsidP="00F008E6">
            <w:pPr>
              <w:spacing w:before="0" w:after="0" w:line="240" w:lineRule="auto"/>
              <w:rPr>
                <w:rFonts w:cstheme="minorHAnsi"/>
                <w:sz w:val="20"/>
              </w:rPr>
            </w:pPr>
            <w:r w:rsidRPr="00F008E6">
              <w:rPr>
                <w:rFonts w:cstheme="minorHAnsi"/>
                <w:sz w:val="20"/>
              </w:rPr>
              <w:t>Residential Multi-family (Dwelling)</w:t>
            </w:r>
          </w:p>
        </w:tc>
        <w:tc>
          <w:tcPr>
            <w:tcW w:w="3093" w:type="dxa"/>
            <w:noWrap/>
          </w:tcPr>
          <w:p w14:paraId="301FF3BE" w14:textId="77777777" w:rsidR="00F008E6" w:rsidRPr="00F008E6" w:rsidRDefault="00F008E6" w:rsidP="00F008E6">
            <w:pPr>
              <w:spacing w:before="0" w:after="0" w:line="240" w:lineRule="auto"/>
              <w:rPr>
                <w:rFonts w:cstheme="minorHAnsi"/>
                <w:sz w:val="20"/>
              </w:rPr>
            </w:pPr>
            <w:r w:rsidRPr="00F008E6">
              <w:rPr>
                <w:rFonts w:cstheme="minorHAnsi"/>
                <w:sz w:val="20"/>
              </w:rPr>
              <w:t>Lodging – Hotel</w:t>
            </w:r>
          </w:p>
        </w:tc>
      </w:tr>
      <w:tr w:rsidR="00F008E6" w:rsidRPr="00F008E6" w14:paraId="3957634C" w14:textId="77777777" w:rsidTr="00F24272">
        <w:trPr>
          <w:trHeight w:val="255"/>
        </w:trPr>
        <w:tc>
          <w:tcPr>
            <w:tcW w:w="3235" w:type="dxa"/>
            <w:noWrap/>
          </w:tcPr>
          <w:p w14:paraId="47C285FE" w14:textId="77777777" w:rsidR="00F008E6" w:rsidRPr="00F008E6" w:rsidRDefault="00F008E6" w:rsidP="00F008E6">
            <w:pPr>
              <w:spacing w:before="0" w:after="0" w:line="240" w:lineRule="auto"/>
              <w:rPr>
                <w:rFonts w:cstheme="minorHAnsi"/>
                <w:sz w:val="20"/>
              </w:rPr>
            </w:pPr>
            <w:r w:rsidRPr="00F008E6">
              <w:rPr>
                <w:rFonts w:cstheme="minorHAnsi"/>
                <w:sz w:val="20"/>
              </w:rPr>
              <w:t>Residential Single Family</w:t>
            </w:r>
          </w:p>
        </w:tc>
        <w:tc>
          <w:tcPr>
            <w:tcW w:w="3093" w:type="dxa"/>
            <w:noWrap/>
          </w:tcPr>
          <w:p w14:paraId="0C9B3546" w14:textId="77777777" w:rsidR="00F008E6" w:rsidRPr="00F008E6" w:rsidRDefault="00F008E6" w:rsidP="00F008E6">
            <w:pPr>
              <w:spacing w:before="0" w:after="0" w:line="240" w:lineRule="auto"/>
              <w:rPr>
                <w:rFonts w:cstheme="minorHAnsi"/>
                <w:sz w:val="20"/>
              </w:rPr>
            </w:pPr>
            <w:r w:rsidRPr="00F008E6">
              <w:rPr>
                <w:rFonts w:cstheme="minorHAnsi"/>
                <w:sz w:val="20"/>
              </w:rPr>
              <w:t>Lodging - Motel</w:t>
            </w:r>
          </w:p>
        </w:tc>
      </w:tr>
    </w:tbl>
    <w:p w14:paraId="68891C2B" w14:textId="672ADC5E" w:rsidR="00F008E6" w:rsidRDefault="00F008E6" w:rsidP="00F008E6"/>
    <w:p w14:paraId="31EDE84C" w14:textId="1018289A" w:rsidR="00F13190" w:rsidRDefault="00F13190" w:rsidP="00F13190">
      <w:r w:rsidRPr="00F13190">
        <w:rPr>
          <w:rFonts w:cstheme="minorHAnsi"/>
          <w:b/>
          <w:szCs w:val="22"/>
        </w:rPr>
        <w:t>Capacity Range.</w:t>
      </w:r>
      <w:r>
        <w:rPr>
          <w:rFonts w:cstheme="minorHAnsi"/>
          <w:szCs w:val="22"/>
        </w:rPr>
        <w:t xml:space="preserve"> </w:t>
      </w:r>
      <w:r w:rsidR="00F008E6" w:rsidRPr="001D7917">
        <w:rPr>
          <w:rFonts w:cstheme="minorHAnsi"/>
          <w:szCs w:val="22"/>
        </w:rPr>
        <w:t>DEER provided data</w:t>
      </w:r>
      <w:r w:rsidR="00F008E6">
        <w:rPr>
          <w:rFonts w:cstheme="minorHAnsi"/>
          <w:szCs w:val="22"/>
        </w:rPr>
        <w:t xml:space="preserve"> for</w:t>
      </w:r>
      <w:r w:rsidR="00F008E6" w:rsidRPr="001D7917">
        <w:rPr>
          <w:rFonts w:cstheme="minorHAnsi"/>
          <w:szCs w:val="22"/>
        </w:rPr>
        <w:t xml:space="preserve"> the following unit capacity ranges for </w:t>
      </w:r>
      <w:r w:rsidR="00F008E6">
        <w:rPr>
          <w:rFonts w:cstheme="minorHAnsi"/>
          <w:szCs w:val="22"/>
        </w:rPr>
        <w:t xml:space="preserve">PTAC and PTHP units: &lt;7 </w:t>
      </w:r>
      <w:proofErr w:type="spellStart"/>
      <w:r w:rsidR="00F008E6">
        <w:rPr>
          <w:rFonts w:cstheme="minorHAnsi"/>
          <w:szCs w:val="22"/>
        </w:rPr>
        <w:t>kBtuh</w:t>
      </w:r>
      <w:proofErr w:type="spellEnd"/>
      <w:r w:rsidR="00F008E6">
        <w:rPr>
          <w:rFonts w:cstheme="minorHAnsi"/>
          <w:szCs w:val="22"/>
        </w:rPr>
        <w:t xml:space="preserve">, </w:t>
      </w:r>
      <w:r w:rsidR="00F008E6" w:rsidRPr="001D7917">
        <w:rPr>
          <w:rFonts w:cstheme="minorHAnsi"/>
          <w:szCs w:val="22"/>
        </w:rPr>
        <w:t xml:space="preserve">7-15kBtuh, and &gt;15kBtuh. </w:t>
      </w:r>
      <w:r w:rsidR="001207ED" w:rsidRPr="001D7917">
        <w:rPr>
          <w:rFonts w:cstheme="minorHAnsi"/>
          <w:szCs w:val="22"/>
        </w:rPr>
        <w:t xml:space="preserve">A survey of PTAC and PTHP unit installations at </w:t>
      </w:r>
      <w:r w:rsidR="00D86EBE">
        <w:rPr>
          <w:rFonts w:cstheme="minorHAnsi"/>
          <w:szCs w:val="22"/>
        </w:rPr>
        <w:t>a sample of</w:t>
      </w:r>
      <w:r w:rsidR="001207ED" w:rsidRPr="001D7917">
        <w:rPr>
          <w:rFonts w:cstheme="minorHAnsi"/>
          <w:szCs w:val="22"/>
        </w:rPr>
        <w:t xml:space="preserve"> hotels/motels </w:t>
      </w:r>
      <w:r w:rsidR="00D86EBE">
        <w:rPr>
          <w:rFonts w:cstheme="minorHAnsi"/>
          <w:szCs w:val="22"/>
        </w:rPr>
        <w:t xml:space="preserve">was conducted to assess the </w:t>
      </w:r>
      <w:r w:rsidR="001207ED" w:rsidRPr="001D7917">
        <w:rPr>
          <w:rFonts w:cstheme="minorHAnsi"/>
          <w:szCs w:val="22"/>
        </w:rPr>
        <w:t xml:space="preserve">breakdown of PTAC and PTHP unit capacity sizes that were installed over a period of 15 years. This survey </w:t>
      </w:r>
      <w:r w:rsidR="00D86EBE">
        <w:rPr>
          <w:rFonts w:cstheme="minorHAnsi"/>
          <w:szCs w:val="22"/>
        </w:rPr>
        <w:t xml:space="preserve">data </w:t>
      </w:r>
      <w:r w:rsidR="001207ED" w:rsidRPr="001D7917">
        <w:rPr>
          <w:rFonts w:cstheme="minorHAnsi"/>
          <w:szCs w:val="22"/>
        </w:rPr>
        <w:t xml:space="preserve">was used to </w:t>
      </w:r>
      <w:r w:rsidR="00D86EBE">
        <w:rPr>
          <w:rFonts w:cstheme="minorHAnsi"/>
          <w:szCs w:val="22"/>
        </w:rPr>
        <w:t>estimate</w:t>
      </w:r>
      <w:r w:rsidR="001207ED" w:rsidRPr="001D7917">
        <w:rPr>
          <w:rFonts w:cstheme="minorHAnsi"/>
          <w:szCs w:val="22"/>
        </w:rPr>
        <w:t xml:space="preserve"> the distribution of </w:t>
      </w:r>
      <w:r w:rsidR="00D86EBE">
        <w:rPr>
          <w:rFonts w:cstheme="minorHAnsi"/>
          <w:szCs w:val="22"/>
        </w:rPr>
        <w:t>installation by capacity range shown below</w:t>
      </w:r>
      <w:r w:rsidR="001207ED" w:rsidRPr="00623F8E">
        <w:rPr>
          <w:rFonts w:cstheme="minorHAnsi"/>
          <w:szCs w:val="22"/>
        </w:rPr>
        <w:t xml:space="preserve">. </w:t>
      </w:r>
      <w:r>
        <w:rPr>
          <w:rFonts w:cstheme="minorHAnsi"/>
          <w:szCs w:val="22"/>
        </w:rPr>
        <w:t xml:space="preserve">After evaluation of program participation data, a single capacity tier (7 </w:t>
      </w:r>
      <w:proofErr w:type="spellStart"/>
      <w:r>
        <w:rPr>
          <w:rFonts w:cstheme="minorHAnsi"/>
          <w:szCs w:val="22"/>
        </w:rPr>
        <w:t>kBtuh</w:t>
      </w:r>
      <w:proofErr w:type="spellEnd"/>
      <w:r>
        <w:rPr>
          <w:rFonts w:cstheme="minorHAnsi"/>
          <w:szCs w:val="22"/>
        </w:rPr>
        <w:t xml:space="preserve"> to 15 </w:t>
      </w:r>
      <w:proofErr w:type="spellStart"/>
      <w:r>
        <w:rPr>
          <w:rFonts w:cstheme="minorHAnsi"/>
          <w:szCs w:val="22"/>
        </w:rPr>
        <w:t>kBtuh</w:t>
      </w:r>
      <w:proofErr w:type="spellEnd"/>
      <w:r>
        <w:rPr>
          <w:rFonts w:cstheme="minorHAnsi"/>
          <w:szCs w:val="22"/>
        </w:rPr>
        <w:t xml:space="preserve">) was determined to be used for the purpose of this measure analysis since </w:t>
      </w:r>
      <w:proofErr w:type="gramStart"/>
      <w:r>
        <w:rPr>
          <w:rFonts w:cstheme="minorHAnsi"/>
          <w:szCs w:val="22"/>
        </w:rPr>
        <w:t>the majority of</w:t>
      </w:r>
      <w:proofErr w:type="gramEnd"/>
      <w:r>
        <w:rPr>
          <w:rFonts w:cstheme="minorHAnsi"/>
          <w:szCs w:val="22"/>
        </w:rPr>
        <w:t xml:space="preserve"> program participation (implementation) installed units in the 7 </w:t>
      </w:r>
      <w:proofErr w:type="spellStart"/>
      <w:r>
        <w:rPr>
          <w:rFonts w:cstheme="minorHAnsi"/>
          <w:szCs w:val="22"/>
        </w:rPr>
        <w:t>kBtuh</w:t>
      </w:r>
      <w:proofErr w:type="spellEnd"/>
      <w:r>
        <w:rPr>
          <w:rFonts w:cstheme="minorHAnsi"/>
          <w:szCs w:val="22"/>
        </w:rPr>
        <w:t xml:space="preserve"> to 15 </w:t>
      </w:r>
      <w:proofErr w:type="spellStart"/>
      <w:r>
        <w:rPr>
          <w:rFonts w:cstheme="minorHAnsi"/>
          <w:szCs w:val="22"/>
        </w:rPr>
        <w:t>kBtuh</w:t>
      </w:r>
      <w:proofErr w:type="spellEnd"/>
      <w:r>
        <w:rPr>
          <w:rFonts w:cstheme="minorHAnsi"/>
          <w:szCs w:val="22"/>
        </w:rPr>
        <w:t xml:space="preserve"> capacity range</w:t>
      </w:r>
      <w:r w:rsidRPr="007B086C">
        <w:rPr>
          <w:rFonts w:cstheme="minorHAnsi"/>
          <w:szCs w:val="22"/>
        </w:rPr>
        <w:t>.</w:t>
      </w:r>
    </w:p>
    <w:p w14:paraId="0408983B" w14:textId="1FE6C9B2" w:rsidR="00F008E6" w:rsidRDefault="00F008E6" w:rsidP="00F008E6">
      <w:pPr>
        <w:tabs>
          <w:tab w:val="left" w:pos="2880"/>
        </w:tabs>
        <w:rPr>
          <w:rFonts w:cstheme="minorHAnsi"/>
          <w:szCs w:val="22"/>
        </w:rPr>
      </w:pPr>
      <w:r w:rsidRPr="001D7917">
        <w:rPr>
          <w:rFonts w:cstheme="minorHAnsi"/>
          <w:b/>
          <w:bCs/>
          <w:szCs w:val="22"/>
        </w:rPr>
        <w:t xml:space="preserve">Installation </w:t>
      </w:r>
      <w:r w:rsidR="00D86EBE">
        <w:rPr>
          <w:rFonts w:cstheme="minorHAnsi"/>
          <w:b/>
          <w:bCs/>
          <w:szCs w:val="22"/>
        </w:rPr>
        <w:t>of</w:t>
      </w:r>
      <w:r w:rsidRPr="001D7917">
        <w:rPr>
          <w:rFonts w:cstheme="minorHAnsi"/>
          <w:b/>
          <w:bCs/>
          <w:szCs w:val="22"/>
        </w:rPr>
        <w:t xml:space="preserve"> PTAC</w:t>
      </w:r>
      <w:r w:rsidR="00D86EBE">
        <w:rPr>
          <w:rFonts w:cstheme="minorHAnsi"/>
          <w:b/>
          <w:bCs/>
          <w:szCs w:val="22"/>
        </w:rPr>
        <w:t xml:space="preserve"> &amp; </w:t>
      </w:r>
      <w:r w:rsidRPr="001D7917">
        <w:rPr>
          <w:rFonts w:cstheme="minorHAnsi"/>
          <w:b/>
          <w:bCs/>
          <w:szCs w:val="22"/>
        </w:rPr>
        <w:t xml:space="preserve">PTHP </w:t>
      </w:r>
      <w:r w:rsidR="00D86EBE">
        <w:rPr>
          <w:rFonts w:cstheme="minorHAnsi"/>
          <w:b/>
          <w:bCs/>
          <w:szCs w:val="22"/>
        </w:rPr>
        <w:t>U</w:t>
      </w:r>
      <w:r w:rsidRPr="001D7917">
        <w:rPr>
          <w:rFonts w:cstheme="minorHAnsi"/>
          <w:b/>
          <w:bCs/>
          <w:szCs w:val="22"/>
        </w:rPr>
        <w:t>nits</w:t>
      </w:r>
      <w:r w:rsidR="00D86EBE">
        <w:rPr>
          <w:rFonts w:cstheme="minorHAnsi"/>
          <w:b/>
          <w:bCs/>
          <w:szCs w:val="22"/>
        </w:rPr>
        <w:t xml:space="preserve"> in the Lodging Sector, by Capacity Range</w:t>
      </w:r>
    </w:p>
    <w:tbl>
      <w:tblPr>
        <w:tblStyle w:val="TableGrid1"/>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000" w:firstRow="0" w:lastRow="0" w:firstColumn="0" w:lastColumn="0" w:noHBand="0" w:noVBand="0"/>
      </w:tblPr>
      <w:tblGrid>
        <w:gridCol w:w="1975"/>
        <w:gridCol w:w="1890"/>
        <w:gridCol w:w="5670"/>
      </w:tblGrid>
      <w:tr w:rsidR="001207ED" w:rsidRPr="00F24272" w14:paraId="7C9EB5A2" w14:textId="7C195156" w:rsidTr="00D86EBE">
        <w:trPr>
          <w:trHeight w:val="530"/>
        </w:trPr>
        <w:tc>
          <w:tcPr>
            <w:tcW w:w="1975" w:type="dxa"/>
            <w:shd w:val="clear" w:color="auto" w:fill="F2F2F2" w:themeFill="background1" w:themeFillShade="F2"/>
            <w:noWrap/>
            <w:vAlign w:val="bottom"/>
          </w:tcPr>
          <w:p w14:paraId="58C4B1E6" w14:textId="564C1F35" w:rsidR="001207ED" w:rsidRPr="00F24272" w:rsidRDefault="001207ED" w:rsidP="00F24272">
            <w:pPr>
              <w:spacing w:before="0" w:after="0" w:line="240" w:lineRule="auto"/>
              <w:jc w:val="center"/>
              <w:rPr>
                <w:rFonts w:cstheme="minorHAnsi"/>
                <w:b/>
                <w:sz w:val="20"/>
              </w:rPr>
            </w:pPr>
            <w:r w:rsidRPr="00F24272">
              <w:rPr>
                <w:rFonts w:cstheme="minorHAnsi"/>
                <w:b/>
                <w:sz w:val="20"/>
              </w:rPr>
              <w:t>Unit Capacity Range</w:t>
            </w:r>
          </w:p>
        </w:tc>
        <w:tc>
          <w:tcPr>
            <w:tcW w:w="1890" w:type="dxa"/>
            <w:shd w:val="clear" w:color="auto" w:fill="F2F2F2" w:themeFill="background1" w:themeFillShade="F2"/>
            <w:noWrap/>
            <w:vAlign w:val="bottom"/>
          </w:tcPr>
          <w:p w14:paraId="0CE9B3AD" w14:textId="77777777" w:rsidR="001207ED" w:rsidRPr="00F24272" w:rsidRDefault="001207ED" w:rsidP="00F24272">
            <w:pPr>
              <w:spacing w:before="0" w:after="0" w:line="240" w:lineRule="auto"/>
              <w:jc w:val="center"/>
              <w:rPr>
                <w:rFonts w:cstheme="minorHAnsi"/>
                <w:b/>
                <w:sz w:val="20"/>
              </w:rPr>
            </w:pPr>
            <w:r w:rsidRPr="00F24272">
              <w:rPr>
                <w:rFonts w:cstheme="minorHAnsi"/>
                <w:b/>
                <w:sz w:val="20"/>
              </w:rPr>
              <w:t>% of Units Installed</w:t>
            </w:r>
          </w:p>
        </w:tc>
        <w:tc>
          <w:tcPr>
            <w:tcW w:w="5670" w:type="dxa"/>
            <w:shd w:val="clear" w:color="auto" w:fill="F2F2F2" w:themeFill="background1" w:themeFillShade="F2"/>
            <w:vAlign w:val="bottom"/>
          </w:tcPr>
          <w:p w14:paraId="72523BEA" w14:textId="46127A7D" w:rsidR="001207ED" w:rsidRPr="00F24272" w:rsidRDefault="001207ED" w:rsidP="001207ED">
            <w:pPr>
              <w:spacing w:before="0" w:after="0" w:line="240" w:lineRule="auto"/>
              <w:jc w:val="center"/>
              <w:rPr>
                <w:rFonts w:cstheme="minorHAnsi"/>
                <w:b/>
                <w:sz w:val="20"/>
              </w:rPr>
            </w:pPr>
            <w:r>
              <w:rPr>
                <w:rFonts w:cstheme="minorHAnsi"/>
                <w:b/>
                <w:sz w:val="20"/>
              </w:rPr>
              <w:t>Source</w:t>
            </w:r>
          </w:p>
        </w:tc>
      </w:tr>
      <w:tr w:rsidR="00D86EBE" w:rsidRPr="00F24272" w14:paraId="6F5747B2" w14:textId="57D16622" w:rsidTr="00D86EBE">
        <w:trPr>
          <w:trHeight w:val="255"/>
        </w:trPr>
        <w:tc>
          <w:tcPr>
            <w:tcW w:w="1975" w:type="dxa"/>
            <w:noWrap/>
            <w:vAlign w:val="center"/>
          </w:tcPr>
          <w:p w14:paraId="0C64353D" w14:textId="79F17998" w:rsidR="00D86EBE" w:rsidRPr="00F24272" w:rsidRDefault="00D86EBE" w:rsidP="00F24272">
            <w:pPr>
              <w:spacing w:before="0" w:after="0" w:line="240" w:lineRule="auto"/>
              <w:rPr>
                <w:rFonts w:cstheme="minorHAnsi"/>
                <w:sz w:val="20"/>
                <w:highlight w:val="yellow"/>
              </w:rPr>
            </w:pPr>
            <w:r w:rsidRPr="00F24272">
              <w:rPr>
                <w:rFonts w:cstheme="minorHAnsi"/>
                <w:sz w:val="20"/>
              </w:rPr>
              <w:t>&lt;</w:t>
            </w:r>
            <w:r>
              <w:rPr>
                <w:rFonts w:cstheme="minorHAnsi"/>
                <w:sz w:val="20"/>
              </w:rPr>
              <w:t xml:space="preserve"> </w:t>
            </w:r>
            <w:r w:rsidRPr="00F24272">
              <w:rPr>
                <w:rFonts w:cstheme="minorHAnsi"/>
                <w:sz w:val="20"/>
              </w:rPr>
              <w:t>7</w:t>
            </w:r>
            <w:r>
              <w:rPr>
                <w:rFonts w:cstheme="minorHAnsi"/>
                <w:sz w:val="20"/>
              </w:rPr>
              <w:t xml:space="preserve"> </w:t>
            </w:r>
            <w:proofErr w:type="spellStart"/>
            <w:r w:rsidRPr="00F24272">
              <w:rPr>
                <w:rFonts w:cstheme="minorHAnsi"/>
                <w:sz w:val="20"/>
              </w:rPr>
              <w:t>kBtuh</w:t>
            </w:r>
            <w:proofErr w:type="spellEnd"/>
          </w:p>
        </w:tc>
        <w:tc>
          <w:tcPr>
            <w:tcW w:w="1890" w:type="dxa"/>
            <w:noWrap/>
            <w:vAlign w:val="bottom"/>
          </w:tcPr>
          <w:p w14:paraId="7B5B0EE4" w14:textId="77777777" w:rsidR="00D86EBE" w:rsidRPr="00F24272" w:rsidRDefault="00D86EBE" w:rsidP="00F24272">
            <w:pPr>
              <w:spacing w:before="0" w:after="0" w:line="240" w:lineRule="auto"/>
              <w:jc w:val="center"/>
              <w:rPr>
                <w:rFonts w:cstheme="minorHAnsi"/>
                <w:sz w:val="20"/>
              </w:rPr>
            </w:pPr>
            <w:r w:rsidRPr="00F24272">
              <w:rPr>
                <w:rFonts w:cstheme="minorHAnsi"/>
                <w:sz w:val="20"/>
              </w:rPr>
              <w:t>5%</w:t>
            </w:r>
          </w:p>
        </w:tc>
        <w:tc>
          <w:tcPr>
            <w:tcW w:w="5670" w:type="dxa"/>
            <w:vMerge w:val="restart"/>
            <w:vAlign w:val="center"/>
          </w:tcPr>
          <w:p w14:paraId="1748165F" w14:textId="0DF66F77" w:rsidR="00D86EBE" w:rsidRPr="00F24272" w:rsidRDefault="00D86EBE" w:rsidP="00D86EBE">
            <w:pPr>
              <w:spacing w:before="0" w:after="0" w:line="240" w:lineRule="auto"/>
              <w:rPr>
                <w:rFonts w:cstheme="minorHAnsi"/>
                <w:sz w:val="20"/>
              </w:rPr>
            </w:pPr>
            <w:r>
              <w:rPr>
                <w:rFonts w:cstheme="minorHAnsi"/>
                <w:sz w:val="20"/>
              </w:rPr>
              <w:t>Southern California Edison (SCE). Proprietary data.</w:t>
            </w:r>
          </w:p>
        </w:tc>
      </w:tr>
      <w:tr w:rsidR="00D86EBE" w:rsidRPr="00F24272" w14:paraId="42EBFEF7" w14:textId="438F0331" w:rsidTr="00D86EBE">
        <w:trPr>
          <w:trHeight w:val="255"/>
        </w:trPr>
        <w:tc>
          <w:tcPr>
            <w:tcW w:w="1975" w:type="dxa"/>
            <w:noWrap/>
            <w:vAlign w:val="center"/>
          </w:tcPr>
          <w:p w14:paraId="2FCC5480" w14:textId="2AFC1325" w:rsidR="00D86EBE" w:rsidRPr="00F24272" w:rsidRDefault="00F13190" w:rsidP="00F24272">
            <w:pPr>
              <w:spacing w:before="0" w:after="0" w:line="240" w:lineRule="auto"/>
              <w:rPr>
                <w:rFonts w:cstheme="minorHAnsi"/>
                <w:sz w:val="20"/>
              </w:rPr>
            </w:pPr>
            <w:r>
              <w:rPr>
                <w:rFonts w:cstheme="minorHAnsi"/>
                <w:szCs w:val="22"/>
              </w:rPr>
              <w:t xml:space="preserve">7 </w:t>
            </w:r>
            <w:proofErr w:type="spellStart"/>
            <w:r>
              <w:rPr>
                <w:rFonts w:cstheme="minorHAnsi"/>
                <w:szCs w:val="22"/>
              </w:rPr>
              <w:t>kBtuh</w:t>
            </w:r>
            <w:proofErr w:type="spellEnd"/>
            <w:r>
              <w:rPr>
                <w:rFonts w:cstheme="minorHAnsi"/>
                <w:szCs w:val="22"/>
              </w:rPr>
              <w:t xml:space="preserve"> to 15 </w:t>
            </w:r>
            <w:proofErr w:type="spellStart"/>
            <w:r>
              <w:rPr>
                <w:rFonts w:cstheme="minorHAnsi"/>
                <w:szCs w:val="22"/>
              </w:rPr>
              <w:t>kBtuh</w:t>
            </w:r>
            <w:proofErr w:type="spellEnd"/>
          </w:p>
        </w:tc>
        <w:tc>
          <w:tcPr>
            <w:tcW w:w="1890" w:type="dxa"/>
            <w:noWrap/>
            <w:vAlign w:val="bottom"/>
          </w:tcPr>
          <w:p w14:paraId="4CD282AD" w14:textId="77777777" w:rsidR="00D86EBE" w:rsidRPr="00F24272" w:rsidRDefault="00D86EBE" w:rsidP="00F24272">
            <w:pPr>
              <w:spacing w:before="0" w:after="0" w:line="240" w:lineRule="auto"/>
              <w:jc w:val="center"/>
              <w:rPr>
                <w:rFonts w:cstheme="minorHAnsi"/>
                <w:sz w:val="20"/>
              </w:rPr>
            </w:pPr>
            <w:r w:rsidRPr="00F24272">
              <w:rPr>
                <w:rFonts w:cstheme="minorHAnsi"/>
                <w:sz w:val="20"/>
              </w:rPr>
              <w:t>90%</w:t>
            </w:r>
          </w:p>
        </w:tc>
        <w:tc>
          <w:tcPr>
            <w:tcW w:w="5670" w:type="dxa"/>
            <w:vMerge/>
          </w:tcPr>
          <w:p w14:paraId="607A4FFB" w14:textId="77777777" w:rsidR="00D86EBE" w:rsidRPr="00F24272" w:rsidRDefault="00D86EBE" w:rsidP="00F24272">
            <w:pPr>
              <w:spacing w:before="0" w:after="0" w:line="240" w:lineRule="auto"/>
              <w:jc w:val="center"/>
              <w:rPr>
                <w:rFonts w:cstheme="minorHAnsi"/>
                <w:sz w:val="20"/>
              </w:rPr>
            </w:pPr>
          </w:p>
        </w:tc>
      </w:tr>
      <w:tr w:rsidR="00D86EBE" w:rsidRPr="00F24272" w14:paraId="0CDA14A5" w14:textId="4F5B4093" w:rsidTr="00D86EBE">
        <w:trPr>
          <w:trHeight w:val="255"/>
        </w:trPr>
        <w:tc>
          <w:tcPr>
            <w:tcW w:w="1975" w:type="dxa"/>
            <w:noWrap/>
            <w:vAlign w:val="center"/>
          </w:tcPr>
          <w:p w14:paraId="289F8394" w14:textId="3FD2A75E" w:rsidR="00D86EBE" w:rsidRPr="00F24272" w:rsidRDefault="00D86EBE" w:rsidP="00F24272">
            <w:pPr>
              <w:spacing w:before="0" w:after="0" w:line="240" w:lineRule="auto"/>
              <w:rPr>
                <w:rFonts w:cstheme="minorHAnsi"/>
                <w:sz w:val="20"/>
              </w:rPr>
            </w:pPr>
            <w:r w:rsidRPr="00F24272">
              <w:rPr>
                <w:rFonts w:cstheme="minorHAnsi"/>
                <w:sz w:val="20"/>
              </w:rPr>
              <w:t>&gt;</w:t>
            </w:r>
            <w:r>
              <w:rPr>
                <w:rFonts w:cstheme="minorHAnsi"/>
                <w:sz w:val="20"/>
              </w:rPr>
              <w:t xml:space="preserve"> </w:t>
            </w:r>
            <w:r w:rsidRPr="00F24272">
              <w:rPr>
                <w:rFonts w:cstheme="minorHAnsi"/>
                <w:sz w:val="20"/>
              </w:rPr>
              <w:t>15</w:t>
            </w:r>
            <w:r>
              <w:rPr>
                <w:rFonts w:cstheme="minorHAnsi"/>
                <w:sz w:val="20"/>
              </w:rPr>
              <w:t xml:space="preserve"> </w:t>
            </w:r>
            <w:proofErr w:type="spellStart"/>
            <w:r w:rsidRPr="00F24272">
              <w:rPr>
                <w:rFonts w:cstheme="minorHAnsi"/>
                <w:sz w:val="20"/>
              </w:rPr>
              <w:t>kBtuh</w:t>
            </w:r>
            <w:proofErr w:type="spellEnd"/>
          </w:p>
        </w:tc>
        <w:tc>
          <w:tcPr>
            <w:tcW w:w="1890" w:type="dxa"/>
            <w:noWrap/>
            <w:vAlign w:val="bottom"/>
          </w:tcPr>
          <w:p w14:paraId="0A878A87" w14:textId="77777777" w:rsidR="00D86EBE" w:rsidRPr="00F24272" w:rsidRDefault="00D86EBE" w:rsidP="00F24272">
            <w:pPr>
              <w:spacing w:before="0" w:after="0" w:line="240" w:lineRule="auto"/>
              <w:jc w:val="center"/>
              <w:rPr>
                <w:rFonts w:cstheme="minorHAnsi"/>
                <w:sz w:val="20"/>
              </w:rPr>
            </w:pPr>
            <w:r w:rsidRPr="00F24272">
              <w:rPr>
                <w:rFonts w:cstheme="minorHAnsi"/>
                <w:sz w:val="20"/>
              </w:rPr>
              <w:t>5%</w:t>
            </w:r>
          </w:p>
        </w:tc>
        <w:tc>
          <w:tcPr>
            <w:tcW w:w="5670" w:type="dxa"/>
            <w:vMerge/>
          </w:tcPr>
          <w:p w14:paraId="7AC932EC" w14:textId="77777777" w:rsidR="00D86EBE" w:rsidRPr="00F24272" w:rsidRDefault="00D86EBE" w:rsidP="00F24272">
            <w:pPr>
              <w:spacing w:before="0" w:after="0" w:line="240" w:lineRule="auto"/>
              <w:jc w:val="center"/>
              <w:rPr>
                <w:rFonts w:cstheme="minorHAnsi"/>
                <w:sz w:val="20"/>
              </w:rPr>
            </w:pPr>
          </w:p>
        </w:tc>
      </w:tr>
    </w:tbl>
    <w:p w14:paraId="2556A8E1" w14:textId="24B9EEB8" w:rsidR="00F008E6" w:rsidRDefault="00F008E6" w:rsidP="00F008E6">
      <w:pPr>
        <w:rPr>
          <w:rFonts w:cstheme="minorHAnsi"/>
          <w:szCs w:val="22"/>
        </w:rPr>
      </w:pPr>
    </w:p>
    <w:p w14:paraId="1D1914BC" w14:textId="3F066A5B" w:rsidR="00F008E6" w:rsidRPr="002A5B79" w:rsidRDefault="00F13190" w:rsidP="00F008E6">
      <w:pPr>
        <w:rPr>
          <w:rFonts w:cstheme="minorHAnsi"/>
          <w:szCs w:val="22"/>
        </w:rPr>
      </w:pPr>
      <w:r>
        <w:rPr>
          <w:b/>
        </w:rPr>
        <w:t>Scaled</w:t>
      </w:r>
      <w:r w:rsidRPr="004F023C">
        <w:rPr>
          <w:b/>
        </w:rPr>
        <w:t xml:space="preserve"> DEER Savings Values</w:t>
      </w:r>
      <w:r>
        <w:rPr>
          <w:b/>
        </w:rPr>
        <w:t xml:space="preserve"> for Title 24 Update</w:t>
      </w:r>
      <w:r w:rsidRPr="004F023C">
        <w:rPr>
          <w:b/>
        </w:rPr>
        <w:t>.</w:t>
      </w:r>
      <w:r>
        <w:t xml:space="preserve"> </w:t>
      </w:r>
      <w:r w:rsidR="005B6BA8">
        <w:rPr>
          <w:rFonts w:cstheme="minorHAnsi"/>
          <w:szCs w:val="22"/>
        </w:rPr>
        <w:t xml:space="preserve">All </w:t>
      </w:r>
      <w:r w:rsidR="00CD3365">
        <w:rPr>
          <w:rFonts w:cstheme="minorHAnsi"/>
          <w:szCs w:val="22"/>
        </w:rPr>
        <w:t>Normal Replacement (</w:t>
      </w:r>
      <w:r w:rsidR="005B6BA8">
        <w:rPr>
          <w:rFonts w:cstheme="minorHAnsi"/>
          <w:szCs w:val="22"/>
        </w:rPr>
        <w:t>NR</w:t>
      </w:r>
      <w:r w:rsidR="00CD3365">
        <w:rPr>
          <w:rFonts w:cstheme="minorHAnsi"/>
          <w:szCs w:val="22"/>
        </w:rPr>
        <w:t>)</w:t>
      </w:r>
      <w:r w:rsidR="005B6BA8">
        <w:rPr>
          <w:rFonts w:cstheme="minorHAnsi"/>
          <w:szCs w:val="22"/>
        </w:rPr>
        <w:t xml:space="preserve"> savings and </w:t>
      </w:r>
      <w:r w:rsidR="00CD3365">
        <w:rPr>
          <w:rFonts w:cstheme="minorHAnsi"/>
          <w:szCs w:val="22"/>
        </w:rPr>
        <w:t>New Construction (</w:t>
      </w:r>
      <w:r w:rsidR="005B6BA8">
        <w:rPr>
          <w:rFonts w:cstheme="minorHAnsi"/>
          <w:szCs w:val="22"/>
        </w:rPr>
        <w:t>NC</w:t>
      </w:r>
      <w:r w:rsidR="00CD3365">
        <w:rPr>
          <w:rFonts w:cstheme="minorHAnsi"/>
          <w:szCs w:val="22"/>
        </w:rPr>
        <w:t>)</w:t>
      </w:r>
      <w:r w:rsidR="005B6BA8">
        <w:rPr>
          <w:rFonts w:cstheme="minorHAnsi"/>
          <w:szCs w:val="22"/>
        </w:rPr>
        <w:t xml:space="preserve"> </w:t>
      </w:r>
      <w:r>
        <w:rPr>
          <w:rFonts w:cstheme="minorHAnsi"/>
          <w:szCs w:val="22"/>
        </w:rPr>
        <w:t xml:space="preserve">PTHP savings were taken directly from DEER. However, the NEW PTAC savings were based on scaled DEER data. </w:t>
      </w:r>
      <w:r w:rsidR="00F008E6">
        <w:rPr>
          <w:rFonts w:cstheme="minorHAnsi"/>
          <w:szCs w:val="22"/>
        </w:rPr>
        <w:t xml:space="preserve">For NEW PTAC, the DEER savings were scaled down based on the more stringent </w:t>
      </w:r>
      <w:r w:rsidR="000F64AE">
        <w:rPr>
          <w:rFonts w:cstheme="minorHAnsi"/>
          <w:szCs w:val="22"/>
        </w:rPr>
        <w:t xml:space="preserve">2019 </w:t>
      </w:r>
      <w:r w:rsidR="00F008E6">
        <w:rPr>
          <w:rFonts w:cstheme="minorHAnsi"/>
          <w:szCs w:val="22"/>
        </w:rPr>
        <w:t>Title 24 new construction EER requirements</w:t>
      </w:r>
      <w:r w:rsidR="001207ED">
        <w:rPr>
          <w:rFonts w:cstheme="minorHAnsi"/>
          <w:szCs w:val="22"/>
        </w:rPr>
        <w:t xml:space="preserve"> (see Code Requirements)</w:t>
      </w:r>
      <w:r w:rsidR="00F008E6">
        <w:rPr>
          <w:rFonts w:cstheme="minorHAnsi"/>
          <w:szCs w:val="22"/>
        </w:rPr>
        <w:t>. Further, the scaling was e</w:t>
      </w:r>
      <w:r w:rsidR="00F008E6" w:rsidRPr="008E0C36">
        <w:rPr>
          <w:rFonts w:cstheme="minorHAnsi"/>
          <w:szCs w:val="22"/>
        </w:rPr>
        <w:t>stimated via building ener</w:t>
      </w:r>
      <w:r w:rsidR="00F008E6">
        <w:rPr>
          <w:rFonts w:cstheme="minorHAnsi"/>
          <w:szCs w:val="22"/>
        </w:rPr>
        <w:t>gy simulation using "Lodging" b</w:t>
      </w:r>
      <w:r w:rsidR="00F008E6" w:rsidRPr="008E0C36">
        <w:rPr>
          <w:rFonts w:cstheme="minorHAnsi"/>
          <w:szCs w:val="22"/>
        </w:rPr>
        <w:t>uilding type and CZ2010 weather</w:t>
      </w:r>
      <w:r w:rsidR="00F008E6">
        <w:rPr>
          <w:rFonts w:cstheme="minorHAnsi"/>
          <w:szCs w:val="22"/>
        </w:rPr>
        <w:t xml:space="preserve">, based on the difference in savings between the </w:t>
      </w:r>
      <w:r w:rsidR="0087386E">
        <w:rPr>
          <w:rFonts w:cstheme="minorHAnsi"/>
          <w:szCs w:val="22"/>
        </w:rPr>
        <w:t xml:space="preserve">2019 </w:t>
      </w:r>
      <w:r w:rsidR="00F008E6">
        <w:rPr>
          <w:rFonts w:cstheme="minorHAnsi"/>
          <w:szCs w:val="22"/>
        </w:rPr>
        <w:t xml:space="preserve">Title 24 Standards and </w:t>
      </w:r>
      <w:r w:rsidR="001207ED">
        <w:rPr>
          <w:rFonts w:cstheme="minorHAnsi"/>
          <w:szCs w:val="22"/>
        </w:rPr>
        <w:t xml:space="preserve">the </w:t>
      </w:r>
      <w:r w:rsidR="00F008E6">
        <w:rPr>
          <w:rFonts w:cstheme="minorHAnsi"/>
          <w:szCs w:val="22"/>
        </w:rPr>
        <w:t>DEER Standard Case. Based on this analysis, the NEW PTAC DEER data was scaled down 6.7% and 13.3% on energy (kWh) and demand (kW) savings respectively.</w:t>
      </w:r>
      <w:r w:rsidR="001207ED">
        <w:rPr>
          <w:rStyle w:val="FootnoteReference"/>
          <w:rFonts w:cstheme="minorHAnsi"/>
          <w:szCs w:val="22"/>
        </w:rPr>
        <w:footnoteReference w:id="2"/>
      </w:r>
      <w:r w:rsidR="00F008E6">
        <w:rPr>
          <w:rFonts w:cstheme="minorHAnsi"/>
          <w:szCs w:val="22"/>
        </w:rPr>
        <w:t xml:space="preserve">  </w:t>
      </w:r>
    </w:p>
    <w:p w14:paraId="2764EC46" w14:textId="424FF085" w:rsidR="003418A7" w:rsidRPr="003418A7" w:rsidRDefault="003418A7" w:rsidP="004B06E3"/>
    <w:p w14:paraId="46B7702E" w14:textId="466CDAB0" w:rsidR="00BB4F22" w:rsidRDefault="00BB4F22" w:rsidP="00BB4F22">
      <w:pPr>
        <w:pStyle w:val="eTRMHeading3"/>
      </w:pPr>
      <w:bookmarkStart w:id="40" w:name="_Toc486490856"/>
      <w:bookmarkStart w:id="41" w:name="_Toc486580927"/>
      <w:bookmarkStart w:id="42" w:name="_Toc515951867"/>
      <w:r w:rsidRPr="004B06E3">
        <w:t>Peak Electric Demand Reduction (kW)</w:t>
      </w:r>
      <w:bookmarkEnd w:id="40"/>
      <w:bookmarkEnd w:id="41"/>
      <w:bookmarkEnd w:id="42"/>
    </w:p>
    <w:p w14:paraId="711E7844" w14:textId="10E8C555" w:rsidR="00AB4F0A" w:rsidRDefault="00AB4F0A" w:rsidP="00AB4F0A">
      <w:r>
        <w:t>The peak demand reduction</w:t>
      </w:r>
      <w:r w:rsidRPr="00370595">
        <w:t xml:space="preserve"> </w:t>
      </w:r>
      <w:r>
        <w:t xml:space="preserve">of </w:t>
      </w:r>
      <w:r w:rsidRPr="00470C58">
        <w:rPr>
          <w:rFonts w:cstheme="minorHAnsi"/>
          <w:szCs w:val="22"/>
        </w:rPr>
        <w:t xml:space="preserve">package terminal air conditioning unit (PTAC) or package terminal heat pump (PTHP) </w:t>
      </w:r>
      <w:r>
        <w:t>were</w:t>
      </w:r>
      <w:r w:rsidRPr="00370595">
        <w:t xml:space="preserve"> </w:t>
      </w:r>
      <w:r>
        <w:t>drawn</w:t>
      </w:r>
      <w:r w:rsidRPr="00370595">
        <w:t xml:space="preserve"> directly </w:t>
      </w:r>
      <w:r>
        <w:t>from</w:t>
      </w:r>
      <w:r w:rsidRPr="00370595">
        <w:t xml:space="preserve"> </w:t>
      </w:r>
      <w:r>
        <w:t xml:space="preserve">the Database of </w:t>
      </w:r>
      <w:r w:rsidRPr="00006F8E">
        <w:t>Energy Efficient Resources (DEER).</w:t>
      </w:r>
      <w:r>
        <w:t xml:space="preserve"> See Electric Savings.</w:t>
      </w:r>
    </w:p>
    <w:p w14:paraId="17E46B9B" w14:textId="2D45B479" w:rsidR="004F0E8A" w:rsidRPr="003418A7" w:rsidRDefault="00FE4C77" w:rsidP="00FE4C77">
      <w:r>
        <w:rPr>
          <w:b/>
        </w:rPr>
        <w:t xml:space="preserve">Scaled DEER peak kW savings for 2020 Update. </w:t>
      </w:r>
      <w:proofErr w:type="gramStart"/>
      <w:r>
        <w:t>In order to</w:t>
      </w:r>
      <w:proofErr w:type="gramEnd"/>
      <w:r>
        <w:t xml:space="preserve"> account for the changing peak period </w:t>
      </w:r>
      <w:r w:rsidR="004F0E8A">
        <w:t xml:space="preserve">from </w:t>
      </w:r>
      <w:r>
        <w:t>to meet the requirements of Draft Resolution E-</w:t>
      </w:r>
      <w:r w:rsidR="00263A5B">
        <w:t>4952</w:t>
      </w:r>
      <w:r>
        <w:t xml:space="preserve">, a scaling factor has been applied to all peak kW </w:t>
      </w:r>
      <w:r>
        <w:lastRenderedPageBreak/>
        <w:t xml:space="preserve">savings </w:t>
      </w:r>
      <w:r w:rsidR="004A3F66">
        <w:t>taken directly from DEER. Savings have been scaled on based on a prototypical model simulation run for each climate zone</w:t>
      </w:r>
      <w:r w:rsidR="00AD4B7A">
        <w:t xml:space="preserve"> using </w:t>
      </w:r>
      <w:proofErr w:type="spellStart"/>
      <w:r w:rsidR="00AD4B7A">
        <w:t>eQUEST</w:t>
      </w:r>
      <w:proofErr w:type="spellEnd"/>
      <w:r w:rsidR="00AD4B7A">
        <w:t xml:space="preserve"> 3.65 build 7175</w:t>
      </w:r>
      <w:r w:rsidR="004A3F66">
        <w:t xml:space="preserve">. </w:t>
      </w:r>
      <w:r w:rsidR="004F0E8A">
        <w:t>The most appropriate prototype model available was pulled from MAScontrol2 for a multifamily (</w:t>
      </w:r>
      <w:proofErr w:type="spellStart"/>
      <w:r w:rsidR="004F0E8A">
        <w:t>MFm</w:t>
      </w:r>
      <w:proofErr w:type="spellEnd"/>
      <w:r w:rsidR="004F0E8A">
        <w:t xml:space="preserve">) building type. CZ2010 data was used to perform a model simulation for all 16 climate zones. To calculate the appropriate scaling factor kW was calculated for the previous DEER peak period definition (3 consecutive, non-holiday weekdays, 2PM to 5PM) and for the new DEER peak period definition (3 consecutive, non-holiday weekdays, 4PM to 9PM). Two scenarios were modeled for each climate zone, one for PTAC/PTHP between 7 and 15 </w:t>
      </w:r>
      <w:proofErr w:type="spellStart"/>
      <w:r w:rsidR="004F0E8A">
        <w:t>kBTUH</w:t>
      </w:r>
      <w:proofErr w:type="spellEnd"/>
      <w:r w:rsidR="004F0E8A">
        <w:t xml:space="preserve"> and one for PTAC/PTHP greater than 15 </w:t>
      </w:r>
      <w:proofErr w:type="spellStart"/>
      <w:r w:rsidR="004F0E8A">
        <w:t>kBTUH</w:t>
      </w:r>
      <w:proofErr w:type="spellEnd"/>
      <w:r w:rsidR="004F0E8A">
        <w:t>. The difference in the DEER peak shift between the two cases was minimal,</w:t>
      </w:r>
      <w:r w:rsidR="00F31F21">
        <w:t xml:space="preserve"> however a weighted average was used to determine the final scaling factor in the table below.</w:t>
      </w:r>
      <w:r w:rsidR="004F0E8A">
        <w:t xml:space="preserve"> </w:t>
      </w:r>
    </w:p>
    <w:tbl>
      <w:tblPr>
        <w:tblW w:w="4180" w:type="dxa"/>
        <w:jc w:val="center"/>
        <w:tblLook w:val="04A0" w:firstRow="1" w:lastRow="0" w:firstColumn="1" w:lastColumn="0" w:noHBand="0" w:noVBand="1"/>
      </w:tblPr>
      <w:tblGrid>
        <w:gridCol w:w="1740"/>
        <w:gridCol w:w="2440"/>
      </w:tblGrid>
      <w:tr w:rsidR="00F2621C" w:rsidRPr="00F2621C" w14:paraId="2B715BE8" w14:textId="77777777" w:rsidTr="00BF3F32">
        <w:trPr>
          <w:trHeight w:val="300"/>
          <w:jc w:val="center"/>
        </w:trPr>
        <w:tc>
          <w:tcPr>
            <w:tcW w:w="1740" w:type="dxa"/>
            <w:tcBorders>
              <w:top w:val="single" w:sz="4" w:space="0" w:color="auto"/>
              <w:left w:val="single" w:sz="4" w:space="0" w:color="auto"/>
              <w:bottom w:val="nil"/>
              <w:right w:val="single" w:sz="4" w:space="0" w:color="auto"/>
            </w:tcBorders>
            <w:shd w:val="clear" w:color="auto" w:fill="CCCCCC" w:themeFill="accent3" w:themeFillTint="66"/>
            <w:noWrap/>
            <w:vAlign w:val="center"/>
            <w:hideMark/>
          </w:tcPr>
          <w:p w14:paraId="20C90409" w14:textId="77777777" w:rsidR="00F2621C" w:rsidRPr="00BF3F32" w:rsidRDefault="00F2621C" w:rsidP="00F2621C">
            <w:pPr>
              <w:spacing w:before="0" w:after="0" w:line="240" w:lineRule="auto"/>
              <w:jc w:val="center"/>
              <w:rPr>
                <w:rFonts w:eastAsia="Times New Roman" w:cs="Calibri Light"/>
                <w:b/>
                <w:bCs/>
                <w:color w:val="000000"/>
                <w:sz w:val="20"/>
                <w:szCs w:val="20"/>
                <w:lang w:eastAsia="ja-JP"/>
              </w:rPr>
            </w:pPr>
            <w:r w:rsidRPr="00BF3F32">
              <w:rPr>
                <w:rFonts w:eastAsia="Times New Roman" w:cs="Calibri Light"/>
                <w:b/>
                <w:bCs/>
                <w:color w:val="000000"/>
                <w:sz w:val="20"/>
                <w:szCs w:val="20"/>
                <w:lang w:eastAsia="ja-JP"/>
              </w:rPr>
              <w:t>Climate Zone</w:t>
            </w:r>
          </w:p>
        </w:tc>
        <w:tc>
          <w:tcPr>
            <w:tcW w:w="2440" w:type="dxa"/>
            <w:tcBorders>
              <w:top w:val="single" w:sz="4" w:space="0" w:color="auto"/>
              <w:left w:val="nil"/>
              <w:bottom w:val="single" w:sz="4" w:space="0" w:color="auto"/>
              <w:right w:val="single" w:sz="4" w:space="0" w:color="auto"/>
            </w:tcBorders>
            <w:shd w:val="clear" w:color="auto" w:fill="CCCCCC" w:themeFill="accent3" w:themeFillTint="66"/>
            <w:noWrap/>
            <w:vAlign w:val="center"/>
            <w:hideMark/>
          </w:tcPr>
          <w:p w14:paraId="5AAC9F8A" w14:textId="77777777" w:rsidR="00F2621C" w:rsidRPr="00BF3F32" w:rsidRDefault="00F2621C" w:rsidP="00F2621C">
            <w:pPr>
              <w:spacing w:before="0" w:after="0" w:line="240" w:lineRule="auto"/>
              <w:jc w:val="center"/>
              <w:rPr>
                <w:rFonts w:eastAsia="Times New Roman" w:cs="Calibri Light"/>
                <w:b/>
                <w:bCs/>
                <w:color w:val="000000"/>
                <w:sz w:val="20"/>
                <w:szCs w:val="20"/>
                <w:lang w:eastAsia="ja-JP"/>
              </w:rPr>
            </w:pPr>
            <w:r w:rsidRPr="00BF3F32">
              <w:rPr>
                <w:rFonts w:eastAsia="Times New Roman" w:cs="Calibri Light"/>
                <w:b/>
                <w:bCs/>
                <w:color w:val="000000"/>
                <w:sz w:val="20"/>
                <w:szCs w:val="20"/>
                <w:lang w:eastAsia="ja-JP"/>
              </w:rPr>
              <w:t>DEER Peak Scaling Factor</w:t>
            </w:r>
          </w:p>
        </w:tc>
      </w:tr>
      <w:tr w:rsidR="00D07265" w:rsidRPr="00F2621C" w14:paraId="1290084B" w14:textId="77777777" w:rsidTr="00D07265">
        <w:trPr>
          <w:trHeight w:val="300"/>
          <w:jc w:val="center"/>
        </w:trPr>
        <w:tc>
          <w:tcPr>
            <w:tcW w:w="17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DFA6E7" w14:textId="77777777" w:rsidR="00D07265" w:rsidRPr="00BF3F32" w:rsidRDefault="00D07265" w:rsidP="00D07265">
            <w:pPr>
              <w:spacing w:before="0" w:after="0" w:line="240" w:lineRule="auto"/>
              <w:jc w:val="center"/>
              <w:rPr>
                <w:rFonts w:eastAsia="Times New Roman" w:cs="Calibri Light"/>
                <w:color w:val="000000"/>
                <w:sz w:val="20"/>
                <w:szCs w:val="20"/>
                <w:lang w:eastAsia="ja-JP"/>
              </w:rPr>
            </w:pPr>
            <w:r w:rsidRPr="00BF3F32">
              <w:rPr>
                <w:rFonts w:eastAsia="Times New Roman" w:cs="Calibri Light"/>
                <w:color w:val="000000"/>
                <w:sz w:val="20"/>
                <w:szCs w:val="20"/>
                <w:lang w:eastAsia="ja-JP"/>
              </w:rPr>
              <w:t>CTZ01</w:t>
            </w:r>
          </w:p>
        </w:tc>
        <w:tc>
          <w:tcPr>
            <w:tcW w:w="2440" w:type="dxa"/>
            <w:tcBorders>
              <w:top w:val="nil"/>
              <w:left w:val="nil"/>
              <w:bottom w:val="single" w:sz="4" w:space="0" w:color="auto"/>
              <w:right w:val="single" w:sz="4" w:space="0" w:color="auto"/>
            </w:tcBorders>
            <w:shd w:val="clear" w:color="auto" w:fill="auto"/>
            <w:noWrap/>
            <w:hideMark/>
          </w:tcPr>
          <w:p w14:paraId="3D12BAAB" w14:textId="66295D19" w:rsidR="00D07265" w:rsidRPr="00D07265" w:rsidRDefault="00D07265" w:rsidP="00D07265">
            <w:pPr>
              <w:spacing w:before="0" w:after="0" w:line="240" w:lineRule="auto"/>
              <w:jc w:val="center"/>
              <w:rPr>
                <w:rFonts w:eastAsia="Times New Roman" w:cs="Calibri Light"/>
                <w:color w:val="000000"/>
                <w:sz w:val="20"/>
                <w:szCs w:val="20"/>
                <w:lang w:eastAsia="ja-JP"/>
              </w:rPr>
            </w:pPr>
            <w:r w:rsidRPr="00D07265">
              <w:rPr>
                <w:sz w:val="20"/>
                <w:szCs w:val="20"/>
              </w:rPr>
              <w:t>68%</w:t>
            </w:r>
          </w:p>
        </w:tc>
      </w:tr>
      <w:tr w:rsidR="00D07265" w:rsidRPr="00F2621C" w14:paraId="7E7C4D77" w14:textId="77777777" w:rsidTr="00D07265">
        <w:trPr>
          <w:trHeight w:val="300"/>
          <w:jc w:val="center"/>
        </w:trPr>
        <w:tc>
          <w:tcPr>
            <w:tcW w:w="1740" w:type="dxa"/>
            <w:tcBorders>
              <w:top w:val="nil"/>
              <w:left w:val="single" w:sz="4" w:space="0" w:color="auto"/>
              <w:bottom w:val="single" w:sz="4" w:space="0" w:color="auto"/>
              <w:right w:val="single" w:sz="4" w:space="0" w:color="auto"/>
            </w:tcBorders>
            <w:shd w:val="clear" w:color="auto" w:fill="auto"/>
            <w:noWrap/>
            <w:vAlign w:val="bottom"/>
            <w:hideMark/>
          </w:tcPr>
          <w:p w14:paraId="3A9AD460" w14:textId="77777777" w:rsidR="00D07265" w:rsidRPr="00BF3F32" w:rsidRDefault="00D07265" w:rsidP="00D07265">
            <w:pPr>
              <w:spacing w:before="0" w:after="0" w:line="240" w:lineRule="auto"/>
              <w:jc w:val="center"/>
              <w:rPr>
                <w:rFonts w:eastAsia="Times New Roman" w:cs="Calibri Light"/>
                <w:color w:val="000000"/>
                <w:sz w:val="20"/>
                <w:szCs w:val="20"/>
                <w:lang w:eastAsia="ja-JP"/>
              </w:rPr>
            </w:pPr>
            <w:r w:rsidRPr="00BF3F32">
              <w:rPr>
                <w:rFonts w:eastAsia="Times New Roman" w:cs="Calibri Light"/>
                <w:color w:val="000000"/>
                <w:sz w:val="20"/>
                <w:szCs w:val="20"/>
                <w:lang w:eastAsia="ja-JP"/>
              </w:rPr>
              <w:t>CTZ02</w:t>
            </w:r>
          </w:p>
        </w:tc>
        <w:tc>
          <w:tcPr>
            <w:tcW w:w="2440" w:type="dxa"/>
            <w:tcBorders>
              <w:top w:val="nil"/>
              <w:left w:val="nil"/>
              <w:bottom w:val="single" w:sz="4" w:space="0" w:color="auto"/>
              <w:right w:val="single" w:sz="4" w:space="0" w:color="auto"/>
            </w:tcBorders>
            <w:shd w:val="clear" w:color="auto" w:fill="auto"/>
            <w:noWrap/>
            <w:hideMark/>
          </w:tcPr>
          <w:p w14:paraId="60D24A61" w14:textId="5BE56B70" w:rsidR="00D07265" w:rsidRPr="00D07265" w:rsidRDefault="00D07265" w:rsidP="00D07265">
            <w:pPr>
              <w:spacing w:before="0" w:after="0" w:line="240" w:lineRule="auto"/>
              <w:jc w:val="center"/>
              <w:rPr>
                <w:rFonts w:eastAsia="Times New Roman" w:cs="Calibri Light"/>
                <w:color w:val="000000"/>
                <w:sz w:val="20"/>
                <w:szCs w:val="20"/>
                <w:lang w:eastAsia="ja-JP"/>
              </w:rPr>
            </w:pPr>
            <w:r w:rsidRPr="00D07265">
              <w:rPr>
                <w:sz w:val="20"/>
                <w:szCs w:val="20"/>
              </w:rPr>
              <w:t>-5%</w:t>
            </w:r>
          </w:p>
        </w:tc>
      </w:tr>
      <w:tr w:rsidR="00D07265" w:rsidRPr="00F2621C" w14:paraId="35770B72" w14:textId="77777777" w:rsidTr="00D07265">
        <w:trPr>
          <w:trHeight w:val="300"/>
          <w:jc w:val="center"/>
        </w:trPr>
        <w:tc>
          <w:tcPr>
            <w:tcW w:w="1740" w:type="dxa"/>
            <w:tcBorders>
              <w:top w:val="nil"/>
              <w:left w:val="single" w:sz="4" w:space="0" w:color="auto"/>
              <w:bottom w:val="single" w:sz="4" w:space="0" w:color="auto"/>
              <w:right w:val="single" w:sz="4" w:space="0" w:color="auto"/>
            </w:tcBorders>
            <w:shd w:val="clear" w:color="auto" w:fill="auto"/>
            <w:noWrap/>
            <w:vAlign w:val="bottom"/>
            <w:hideMark/>
          </w:tcPr>
          <w:p w14:paraId="01B4D375" w14:textId="77777777" w:rsidR="00D07265" w:rsidRPr="00BF3F32" w:rsidRDefault="00D07265" w:rsidP="00D07265">
            <w:pPr>
              <w:spacing w:before="0" w:after="0" w:line="240" w:lineRule="auto"/>
              <w:jc w:val="center"/>
              <w:rPr>
                <w:rFonts w:eastAsia="Times New Roman" w:cs="Calibri Light"/>
                <w:color w:val="000000"/>
                <w:sz w:val="20"/>
                <w:szCs w:val="20"/>
                <w:lang w:eastAsia="ja-JP"/>
              </w:rPr>
            </w:pPr>
            <w:r w:rsidRPr="00BF3F32">
              <w:rPr>
                <w:rFonts w:eastAsia="Times New Roman" w:cs="Calibri Light"/>
                <w:color w:val="000000"/>
                <w:sz w:val="20"/>
                <w:szCs w:val="20"/>
                <w:lang w:eastAsia="ja-JP"/>
              </w:rPr>
              <w:t>CTZ03</w:t>
            </w:r>
          </w:p>
        </w:tc>
        <w:tc>
          <w:tcPr>
            <w:tcW w:w="2440" w:type="dxa"/>
            <w:tcBorders>
              <w:top w:val="nil"/>
              <w:left w:val="nil"/>
              <w:bottom w:val="single" w:sz="4" w:space="0" w:color="auto"/>
              <w:right w:val="single" w:sz="4" w:space="0" w:color="auto"/>
            </w:tcBorders>
            <w:shd w:val="clear" w:color="auto" w:fill="auto"/>
            <w:noWrap/>
            <w:hideMark/>
          </w:tcPr>
          <w:p w14:paraId="1120E17C" w14:textId="0B577BFC" w:rsidR="00D07265" w:rsidRPr="00D07265" w:rsidRDefault="00D07265" w:rsidP="00D07265">
            <w:pPr>
              <w:spacing w:before="0" w:after="0" w:line="240" w:lineRule="auto"/>
              <w:jc w:val="center"/>
              <w:rPr>
                <w:rFonts w:eastAsia="Times New Roman" w:cs="Calibri Light"/>
                <w:color w:val="000000"/>
                <w:sz w:val="20"/>
                <w:szCs w:val="20"/>
                <w:lang w:eastAsia="ja-JP"/>
              </w:rPr>
            </w:pPr>
            <w:r w:rsidRPr="00D07265">
              <w:rPr>
                <w:sz w:val="20"/>
                <w:szCs w:val="20"/>
              </w:rPr>
              <w:t>5%</w:t>
            </w:r>
          </w:p>
        </w:tc>
      </w:tr>
      <w:tr w:rsidR="00D07265" w:rsidRPr="00F2621C" w14:paraId="7640C3AB" w14:textId="77777777" w:rsidTr="00D07265">
        <w:trPr>
          <w:trHeight w:val="300"/>
          <w:jc w:val="center"/>
        </w:trPr>
        <w:tc>
          <w:tcPr>
            <w:tcW w:w="1740" w:type="dxa"/>
            <w:tcBorders>
              <w:top w:val="nil"/>
              <w:left w:val="single" w:sz="4" w:space="0" w:color="auto"/>
              <w:bottom w:val="single" w:sz="4" w:space="0" w:color="auto"/>
              <w:right w:val="single" w:sz="4" w:space="0" w:color="auto"/>
            </w:tcBorders>
            <w:shd w:val="clear" w:color="auto" w:fill="auto"/>
            <w:noWrap/>
            <w:vAlign w:val="bottom"/>
            <w:hideMark/>
          </w:tcPr>
          <w:p w14:paraId="32FEE424" w14:textId="77777777" w:rsidR="00D07265" w:rsidRPr="00BF3F32" w:rsidRDefault="00D07265" w:rsidP="00D07265">
            <w:pPr>
              <w:spacing w:before="0" w:after="0" w:line="240" w:lineRule="auto"/>
              <w:jc w:val="center"/>
              <w:rPr>
                <w:rFonts w:eastAsia="Times New Roman" w:cs="Calibri Light"/>
                <w:color w:val="000000"/>
                <w:sz w:val="20"/>
                <w:szCs w:val="20"/>
                <w:lang w:eastAsia="ja-JP"/>
              </w:rPr>
            </w:pPr>
            <w:r w:rsidRPr="00BF3F32">
              <w:rPr>
                <w:rFonts w:eastAsia="Times New Roman" w:cs="Calibri Light"/>
                <w:color w:val="000000"/>
                <w:sz w:val="20"/>
                <w:szCs w:val="20"/>
                <w:lang w:eastAsia="ja-JP"/>
              </w:rPr>
              <w:t>CTZ04</w:t>
            </w:r>
          </w:p>
        </w:tc>
        <w:tc>
          <w:tcPr>
            <w:tcW w:w="2440" w:type="dxa"/>
            <w:tcBorders>
              <w:top w:val="nil"/>
              <w:left w:val="nil"/>
              <w:bottom w:val="single" w:sz="4" w:space="0" w:color="auto"/>
              <w:right w:val="single" w:sz="4" w:space="0" w:color="auto"/>
            </w:tcBorders>
            <w:shd w:val="clear" w:color="auto" w:fill="auto"/>
            <w:noWrap/>
            <w:hideMark/>
          </w:tcPr>
          <w:p w14:paraId="7782F6BE" w14:textId="363C3349" w:rsidR="00D07265" w:rsidRPr="00D07265" w:rsidRDefault="00D07265" w:rsidP="00D07265">
            <w:pPr>
              <w:spacing w:before="0" w:after="0" w:line="240" w:lineRule="auto"/>
              <w:jc w:val="center"/>
              <w:rPr>
                <w:rFonts w:eastAsia="Times New Roman" w:cs="Calibri Light"/>
                <w:color w:val="000000"/>
                <w:sz w:val="20"/>
                <w:szCs w:val="20"/>
                <w:lang w:eastAsia="ja-JP"/>
              </w:rPr>
            </w:pPr>
            <w:r w:rsidRPr="00D07265">
              <w:rPr>
                <w:sz w:val="20"/>
                <w:szCs w:val="20"/>
              </w:rPr>
              <w:t>-17%</w:t>
            </w:r>
          </w:p>
        </w:tc>
      </w:tr>
      <w:tr w:rsidR="00D07265" w:rsidRPr="00F2621C" w14:paraId="6A26AE76" w14:textId="77777777" w:rsidTr="00D07265">
        <w:trPr>
          <w:trHeight w:val="300"/>
          <w:jc w:val="center"/>
        </w:trPr>
        <w:tc>
          <w:tcPr>
            <w:tcW w:w="1740" w:type="dxa"/>
            <w:tcBorders>
              <w:top w:val="nil"/>
              <w:left w:val="single" w:sz="4" w:space="0" w:color="auto"/>
              <w:bottom w:val="single" w:sz="4" w:space="0" w:color="auto"/>
              <w:right w:val="single" w:sz="4" w:space="0" w:color="auto"/>
            </w:tcBorders>
            <w:shd w:val="clear" w:color="auto" w:fill="auto"/>
            <w:noWrap/>
            <w:vAlign w:val="bottom"/>
            <w:hideMark/>
          </w:tcPr>
          <w:p w14:paraId="2D9F5FA6" w14:textId="77777777" w:rsidR="00D07265" w:rsidRPr="00BF3F32" w:rsidRDefault="00D07265" w:rsidP="00D07265">
            <w:pPr>
              <w:spacing w:before="0" w:after="0" w:line="240" w:lineRule="auto"/>
              <w:jc w:val="center"/>
              <w:rPr>
                <w:rFonts w:eastAsia="Times New Roman" w:cs="Calibri Light"/>
                <w:color w:val="000000"/>
                <w:sz w:val="20"/>
                <w:szCs w:val="20"/>
                <w:lang w:eastAsia="ja-JP"/>
              </w:rPr>
            </w:pPr>
            <w:r w:rsidRPr="00BF3F32">
              <w:rPr>
                <w:rFonts w:eastAsia="Times New Roman" w:cs="Calibri Light"/>
                <w:color w:val="000000"/>
                <w:sz w:val="20"/>
                <w:szCs w:val="20"/>
                <w:lang w:eastAsia="ja-JP"/>
              </w:rPr>
              <w:t>CTZ05</w:t>
            </w:r>
          </w:p>
        </w:tc>
        <w:tc>
          <w:tcPr>
            <w:tcW w:w="2440" w:type="dxa"/>
            <w:tcBorders>
              <w:top w:val="nil"/>
              <w:left w:val="nil"/>
              <w:bottom w:val="single" w:sz="4" w:space="0" w:color="auto"/>
              <w:right w:val="single" w:sz="4" w:space="0" w:color="auto"/>
            </w:tcBorders>
            <w:shd w:val="clear" w:color="auto" w:fill="auto"/>
            <w:noWrap/>
            <w:hideMark/>
          </w:tcPr>
          <w:p w14:paraId="562525C4" w14:textId="3E884EF6" w:rsidR="00D07265" w:rsidRPr="00D07265" w:rsidRDefault="00D07265" w:rsidP="00D07265">
            <w:pPr>
              <w:spacing w:before="0" w:after="0" w:line="240" w:lineRule="auto"/>
              <w:jc w:val="center"/>
              <w:rPr>
                <w:rFonts w:eastAsia="Times New Roman" w:cs="Calibri Light"/>
                <w:color w:val="000000"/>
                <w:sz w:val="20"/>
                <w:szCs w:val="20"/>
                <w:lang w:eastAsia="ja-JP"/>
              </w:rPr>
            </w:pPr>
            <w:r w:rsidRPr="00D07265">
              <w:rPr>
                <w:sz w:val="20"/>
                <w:szCs w:val="20"/>
              </w:rPr>
              <w:t>4%</w:t>
            </w:r>
          </w:p>
        </w:tc>
      </w:tr>
      <w:tr w:rsidR="00D07265" w:rsidRPr="00F2621C" w14:paraId="0B6EA1C8" w14:textId="77777777" w:rsidTr="00D07265">
        <w:trPr>
          <w:trHeight w:val="300"/>
          <w:jc w:val="center"/>
        </w:trPr>
        <w:tc>
          <w:tcPr>
            <w:tcW w:w="1740" w:type="dxa"/>
            <w:tcBorders>
              <w:top w:val="nil"/>
              <w:left w:val="single" w:sz="4" w:space="0" w:color="auto"/>
              <w:bottom w:val="single" w:sz="4" w:space="0" w:color="auto"/>
              <w:right w:val="single" w:sz="4" w:space="0" w:color="auto"/>
            </w:tcBorders>
            <w:shd w:val="clear" w:color="auto" w:fill="auto"/>
            <w:noWrap/>
            <w:vAlign w:val="bottom"/>
            <w:hideMark/>
          </w:tcPr>
          <w:p w14:paraId="68FFD209" w14:textId="77777777" w:rsidR="00D07265" w:rsidRPr="00BF3F32" w:rsidRDefault="00D07265" w:rsidP="00D07265">
            <w:pPr>
              <w:spacing w:before="0" w:after="0" w:line="240" w:lineRule="auto"/>
              <w:jc w:val="center"/>
              <w:rPr>
                <w:rFonts w:eastAsia="Times New Roman" w:cs="Calibri Light"/>
                <w:color w:val="000000"/>
                <w:sz w:val="20"/>
                <w:szCs w:val="20"/>
                <w:lang w:eastAsia="ja-JP"/>
              </w:rPr>
            </w:pPr>
            <w:r w:rsidRPr="00BF3F32">
              <w:rPr>
                <w:rFonts w:eastAsia="Times New Roman" w:cs="Calibri Light"/>
                <w:color w:val="000000"/>
                <w:sz w:val="20"/>
                <w:szCs w:val="20"/>
                <w:lang w:eastAsia="ja-JP"/>
              </w:rPr>
              <w:t>CTZ06</w:t>
            </w:r>
          </w:p>
        </w:tc>
        <w:tc>
          <w:tcPr>
            <w:tcW w:w="2440" w:type="dxa"/>
            <w:tcBorders>
              <w:top w:val="nil"/>
              <w:left w:val="nil"/>
              <w:bottom w:val="single" w:sz="4" w:space="0" w:color="auto"/>
              <w:right w:val="single" w:sz="4" w:space="0" w:color="auto"/>
            </w:tcBorders>
            <w:shd w:val="clear" w:color="auto" w:fill="auto"/>
            <w:noWrap/>
            <w:hideMark/>
          </w:tcPr>
          <w:p w14:paraId="3929960F" w14:textId="0E4A0C3C" w:rsidR="00D07265" w:rsidRPr="00D07265" w:rsidRDefault="00D07265" w:rsidP="00D07265">
            <w:pPr>
              <w:spacing w:before="0" w:after="0" w:line="240" w:lineRule="auto"/>
              <w:jc w:val="center"/>
              <w:rPr>
                <w:rFonts w:eastAsia="Times New Roman" w:cs="Calibri Light"/>
                <w:color w:val="000000"/>
                <w:sz w:val="20"/>
                <w:szCs w:val="20"/>
                <w:lang w:eastAsia="ja-JP"/>
              </w:rPr>
            </w:pPr>
            <w:r w:rsidRPr="00D07265">
              <w:rPr>
                <w:sz w:val="20"/>
                <w:szCs w:val="20"/>
              </w:rPr>
              <w:t>-29%</w:t>
            </w:r>
          </w:p>
        </w:tc>
      </w:tr>
      <w:tr w:rsidR="00D07265" w:rsidRPr="00F2621C" w14:paraId="6D41DC6E" w14:textId="77777777" w:rsidTr="00D07265">
        <w:trPr>
          <w:trHeight w:val="300"/>
          <w:jc w:val="center"/>
        </w:trPr>
        <w:tc>
          <w:tcPr>
            <w:tcW w:w="1740" w:type="dxa"/>
            <w:tcBorders>
              <w:top w:val="nil"/>
              <w:left w:val="single" w:sz="4" w:space="0" w:color="auto"/>
              <w:bottom w:val="single" w:sz="4" w:space="0" w:color="auto"/>
              <w:right w:val="single" w:sz="4" w:space="0" w:color="auto"/>
            </w:tcBorders>
            <w:shd w:val="clear" w:color="auto" w:fill="auto"/>
            <w:noWrap/>
            <w:vAlign w:val="bottom"/>
            <w:hideMark/>
          </w:tcPr>
          <w:p w14:paraId="2E413173" w14:textId="77777777" w:rsidR="00D07265" w:rsidRPr="00BF3F32" w:rsidRDefault="00D07265" w:rsidP="00D07265">
            <w:pPr>
              <w:spacing w:before="0" w:after="0" w:line="240" w:lineRule="auto"/>
              <w:jc w:val="center"/>
              <w:rPr>
                <w:rFonts w:eastAsia="Times New Roman" w:cs="Calibri Light"/>
                <w:color w:val="000000"/>
                <w:sz w:val="20"/>
                <w:szCs w:val="20"/>
                <w:lang w:eastAsia="ja-JP"/>
              </w:rPr>
            </w:pPr>
            <w:r w:rsidRPr="00BF3F32">
              <w:rPr>
                <w:rFonts w:eastAsia="Times New Roman" w:cs="Calibri Light"/>
                <w:color w:val="000000"/>
                <w:sz w:val="20"/>
                <w:szCs w:val="20"/>
                <w:lang w:eastAsia="ja-JP"/>
              </w:rPr>
              <w:t>CTZ07</w:t>
            </w:r>
          </w:p>
        </w:tc>
        <w:tc>
          <w:tcPr>
            <w:tcW w:w="2440" w:type="dxa"/>
            <w:tcBorders>
              <w:top w:val="nil"/>
              <w:left w:val="nil"/>
              <w:bottom w:val="single" w:sz="4" w:space="0" w:color="auto"/>
              <w:right w:val="single" w:sz="4" w:space="0" w:color="auto"/>
            </w:tcBorders>
            <w:shd w:val="clear" w:color="auto" w:fill="auto"/>
            <w:noWrap/>
            <w:hideMark/>
          </w:tcPr>
          <w:p w14:paraId="1612E0AC" w14:textId="49C41D9B" w:rsidR="00D07265" w:rsidRPr="00D07265" w:rsidRDefault="00D07265" w:rsidP="00D07265">
            <w:pPr>
              <w:spacing w:before="0" w:after="0" w:line="240" w:lineRule="auto"/>
              <w:jc w:val="center"/>
              <w:rPr>
                <w:rFonts w:eastAsia="Times New Roman" w:cs="Calibri Light"/>
                <w:color w:val="000000"/>
                <w:sz w:val="20"/>
                <w:szCs w:val="20"/>
                <w:lang w:eastAsia="ja-JP"/>
              </w:rPr>
            </w:pPr>
            <w:r w:rsidRPr="00D07265">
              <w:rPr>
                <w:sz w:val="20"/>
                <w:szCs w:val="20"/>
              </w:rPr>
              <w:t>-34%</w:t>
            </w:r>
          </w:p>
        </w:tc>
      </w:tr>
      <w:tr w:rsidR="00D07265" w:rsidRPr="00F2621C" w14:paraId="0559E3F8" w14:textId="77777777" w:rsidTr="00D07265">
        <w:trPr>
          <w:trHeight w:val="300"/>
          <w:jc w:val="center"/>
        </w:trPr>
        <w:tc>
          <w:tcPr>
            <w:tcW w:w="1740" w:type="dxa"/>
            <w:tcBorders>
              <w:top w:val="nil"/>
              <w:left w:val="single" w:sz="4" w:space="0" w:color="auto"/>
              <w:bottom w:val="single" w:sz="4" w:space="0" w:color="auto"/>
              <w:right w:val="single" w:sz="4" w:space="0" w:color="auto"/>
            </w:tcBorders>
            <w:shd w:val="clear" w:color="auto" w:fill="auto"/>
            <w:noWrap/>
            <w:vAlign w:val="bottom"/>
            <w:hideMark/>
          </w:tcPr>
          <w:p w14:paraId="12B25FC6" w14:textId="77777777" w:rsidR="00D07265" w:rsidRPr="00BF3F32" w:rsidRDefault="00D07265" w:rsidP="00D07265">
            <w:pPr>
              <w:spacing w:before="0" w:after="0" w:line="240" w:lineRule="auto"/>
              <w:jc w:val="center"/>
              <w:rPr>
                <w:rFonts w:eastAsia="Times New Roman" w:cs="Calibri Light"/>
                <w:color w:val="000000"/>
                <w:sz w:val="20"/>
                <w:szCs w:val="20"/>
                <w:lang w:eastAsia="ja-JP"/>
              </w:rPr>
            </w:pPr>
            <w:r w:rsidRPr="00BF3F32">
              <w:rPr>
                <w:rFonts w:eastAsia="Times New Roman" w:cs="Calibri Light"/>
                <w:color w:val="000000"/>
                <w:sz w:val="20"/>
                <w:szCs w:val="20"/>
                <w:lang w:eastAsia="ja-JP"/>
              </w:rPr>
              <w:t>CTZ08</w:t>
            </w:r>
          </w:p>
        </w:tc>
        <w:tc>
          <w:tcPr>
            <w:tcW w:w="2440" w:type="dxa"/>
            <w:tcBorders>
              <w:top w:val="nil"/>
              <w:left w:val="nil"/>
              <w:bottom w:val="single" w:sz="4" w:space="0" w:color="auto"/>
              <w:right w:val="single" w:sz="4" w:space="0" w:color="auto"/>
            </w:tcBorders>
            <w:shd w:val="clear" w:color="auto" w:fill="auto"/>
            <w:noWrap/>
            <w:hideMark/>
          </w:tcPr>
          <w:p w14:paraId="6010F37D" w14:textId="03B0ABEA" w:rsidR="00D07265" w:rsidRPr="00D07265" w:rsidRDefault="00D07265" w:rsidP="00D07265">
            <w:pPr>
              <w:spacing w:before="0" w:after="0" w:line="240" w:lineRule="auto"/>
              <w:jc w:val="center"/>
              <w:rPr>
                <w:rFonts w:eastAsia="Times New Roman" w:cs="Calibri Light"/>
                <w:color w:val="000000"/>
                <w:sz w:val="20"/>
                <w:szCs w:val="20"/>
                <w:lang w:eastAsia="ja-JP"/>
              </w:rPr>
            </w:pPr>
            <w:r w:rsidRPr="00D07265">
              <w:rPr>
                <w:sz w:val="20"/>
                <w:szCs w:val="20"/>
              </w:rPr>
              <w:t>-37%</w:t>
            </w:r>
          </w:p>
        </w:tc>
      </w:tr>
      <w:tr w:rsidR="00D07265" w:rsidRPr="00F2621C" w14:paraId="0174CDBD" w14:textId="77777777" w:rsidTr="00D07265">
        <w:trPr>
          <w:trHeight w:val="300"/>
          <w:jc w:val="center"/>
        </w:trPr>
        <w:tc>
          <w:tcPr>
            <w:tcW w:w="1740" w:type="dxa"/>
            <w:tcBorders>
              <w:top w:val="nil"/>
              <w:left w:val="single" w:sz="4" w:space="0" w:color="auto"/>
              <w:bottom w:val="single" w:sz="4" w:space="0" w:color="auto"/>
              <w:right w:val="single" w:sz="4" w:space="0" w:color="auto"/>
            </w:tcBorders>
            <w:shd w:val="clear" w:color="auto" w:fill="auto"/>
            <w:noWrap/>
            <w:vAlign w:val="bottom"/>
            <w:hideMark/>
          </w:tcPr>
          <w:p w14:paraId="648B6799" w14:textId="77777777" w:rsidR="00D07265" w:rsidRPr="00BF3F32" w:rsidRDefault="00D07265" w:rsidP="00D07265">
            <w:pPr>
              <w:spacing w:before="0" w:after="0" w:line="240" w:lineRule="auto"/>
              <w:jc w:val="center"/>
              <w:rPr>
                <w:rFonts w:eastAsia="Times New Roman" w:cs="Calibri Light"/>
                <w:color w:val="000000"/>
                <w:sz w:val="20"/>
                <w:szCs w:val="20"/>
                <w:lang w:eastAsia="ja-JP"/>
              </w:rPr>
            </w:pPr>
            <w:r w:rsidRPr="00BF3F32">
              <w:rPr>
                <w:rFonts w:eastAsia="Times New Roman" w:cs="Calibri Light"/>
                <w:color w:val="000000"/>
                <w:sz w:val="20"/>
                <w:szCs w:val="20"/>
                <w:lang w:eastAsia="ja-JP"/>
              </w:rPr>
              <w:t>CTZ09</w:t>
            </w:r>
          </w:p>
        </w:tc>
        <w:tc>
          <w:tcPr>
            <w:tcW w:w="2440" w:type="dxa"/>
            <w:tcBorders>
              <w:top w:val="nil"/>
              <w:left w:val="nil"/>
              <w:bottom w:val="single" w:sz="4" w:space="0" w:color="auto"/>
              <w:right w:val="single" w:sz="4" w:space="0" w:color="auto"/>
            </w:tcBorders>
            <w:shd w:val="clear" w:color="auto" w:fill="auto"/>
            <w:noWrap/>
            <w:hideMark/>
          </w:tcPr>
          <w:p w14:paraId="531255DC" w14:textId="2BBFD300" w:rsidR="00D07265" w:rsidRPr="00D07265" w:rsidRDefault="00D07265" w:rsidP="00D07265">
            <w:pPr>
              <w:spacing w:before="0" w:after="0" w:line="240" w:lineRule="auto"/>
              <w:jc w:val="center"/>
              <w:rPr>
                <w:rFonts w:eastAsia="Times New Roman" w:cs="Calibri Light"/>
                <w:color w:val="000000"/>
                <w:sz w:val="20"/>
                <w:szCs w:val="20"/>
                <w:lang w:eastAsia="ja-JP"/>
              </w:rPr>
            </w:pPr>
            <w:r w:rsidRPr="00D07265">
              <w:rPr>
                <w:sz w:val="20"/>
                <w:szCs w:val="20"/>
              </w:rPr>
              <w:t>-33%</w:t>
            </w:r>
          </w:p>
        </w:tc>
      </w:tr>
      <w:tr w:rsidR="00D07265" w:rsidRPr="00F2621C" w14:paraId="2726E605" w14:textId="77777777" w:rsidTr="00D07265">
        <w:trPr>
          <w:trHeight w:val="300"/>
          <w:jc w:val="center"/>
        </w:trPr>
        <w:tc>
          <w:tcPr>
            <w:tcW w:w="1740" w:type="dxa"/>
            <w:tcBorders>
              <w:top w:val="nil"/>
              <w:left w:val="single" w:sz="4" w:space="0" w:color="auto"/>
              <w:bottom w:val="single" w:sz="4" w:space="0" w:color="auto"/>
              <w:right w:val="single" w:sz="4" w:space="0" w:color="auto"/>
            </w:tcBorders>
            <w:shd w:val="clear" w:color="auto" w:fill="auto"/>
            <w:noWrap/>
            <w:vAlign w:val="bottom"/>
            <w:hideMark/>
          </w:tcPr>
          <w:p w14:paraId="790585F4" w14:textId="77777777" w:rsidR="00D07265" w:rsidRPr="00BF3F32" w:rsidRDefault="00D07265" w:rsidP="00D07265">
            <w:pPr>
              <w:spacing w:before="0" w:after="0" w:line="240" w:lineRule="auto"/>
              <w:jc w:val="center"/>
              <w:rPr>
                <w:rFonts w:eastAsia="Times New Roman" w:cs="Calibri Light"/>
                <w:color w:val="000000"/>
                <w:sz w:val="20"/>
                <w:szCs w:val="20"/>
                <w:lang w:eastAsia="ja-JP"/>
              </w:rPr>
            </w:pPr>
            <w:r w:rsidRPr="00BF3F32">
              <w:rPr>
                <w:rFonts w:eastAsia="Times New Roman" w:cs="Calibri Light"/>
                <w:color w:val="000000"/>
                <w:sz w:val="20"/>
                <w:szCs w:val="20"/>
                <w:lang w:eastAsia="ja-JP"/>
              </w:rPr>
              <w:t>CTZ10</w:t>
            </w:r>
          </w:p>
        </w:tc>
        <w:tc>
          <w:tcPr>
            <w:tcW w:w="2440" w:type="dxa"/>
            <w:tcBorders>
              <w:top w:val="nil"/>
              <w:left w:val="nil"/>
              <w:bottom w:val="single" w:sz="4" w:space="0" w:color="auto"/>
              <w:right w:val="single" w:sz="4" w:space="0" w:color="auto"/>
            </w:tcBorders>
            <w:shd w:val="clear" w:color="auto" w:fill="auto"/>
            <w:noWrap/>
            <w:hideMark/>
          </w:tcPr>
          <w:p w14:paraId="63F0C79E" w14:textId="790E7A2B" w:rsidR="00D07265" w:rsidRPr="00D07265" w:rsidRDefault="00D07265" w:rsidP="00D07265">
            <w:pPr>
              <w:spacing w:before="0" w:after="0" w:line="240" w:lineRule="auto"/>
              <w:jc w:val="center"/>
              <w:rPr>
                <w:rFonts w:eastAsia="Times New Roman" w:cs="Calibri Light"/>
                <w:color w:val="000000"/>
                <w:sz w:val="20"/>
                <w:szCs w:val="20"/>
                <w:lang w:eastAsia="ja-JP"/>
              </w:rPr>
            </w:pPr>
            <w:r w:rsidRPr="00D07265">
              <w:rPr>
                <w:sz w:val="20"/>
                <w:szCs w:val="20"/>
              </w:rPr>
              <w:t>-34%</w:t>
            </w:r>
          </w:p>
        </w:tc>
      </w:tr>
      <w:tr w:rsidR="00D07265" w:rsidRPr="00F2621C" w14:paraId="7928B452" w14:textId="77777777" w:rsidTr="00D07265">
        <w:trPr>
          <w:trHeight w:val="300"/>
          <w:jc w:val="center"/>
        </w:trPr>
        <w:tc>
          <w:tcPr>
            <w:tcW w:w="1740" w:type="dxa"/>
            <w:tcBorders>
              <w:top w:val="nil"/>
              <w:left w:val="single" w:sz="4" w:space="0" w:color="auto"/>
              <w:bottom w:val="single" w:sz="4" w:space="0" w:color="auto"/>
              <w:right w:val="single" w:sz="4" w:space="0" w:color="auto"/>
            </w:tcBorders>
            <w:shd w:val="clear" w:color="auto" w:fill="auto"/>
            <w:noWrap/>
            <w:vAlign w:val="bottom"/>
            <w:hideMark/>
          </w:tcPr>
          <w:p w14:paraId="1A531DB1" w14:textId="77777777" w:rsidR="00D07265" w:rsidRPr="00BF3F32" w:rsidRDefault="00D07265" w:rsidP="00D07265">
            <w:pPr>
              <w:spacing w:before="0" w:after="0" w:line="240" w:lineRule="auto"/>
              <w:jc w:val="center"/>
              <w:rPr>
                <w:rFonts w:eastAsia="Times New Roman" w:cs="Calibri Light"/>
                <w:color w:val="000000"/>
                <w:sz w:val="20"/>
                <w:szCs w:val="20"/>
                <w:lang w:eastAsia="ja-JP"/>
              </w:rPr>
            </w:pPr>
            <w:r w:rsidRPr="00BF3F32">
              <w:rPr>
                <w:rFonts w:eastAsia="Times New Roman" w:cs="Calibri Light"/>
                <w:color w:val="000000"/>
                <w:sz w:val="20"/>
                <w:szCs w:val="20"/>
                <w:lang w:eastAsia="ja-JP"/>
              </w:rPr>
              <w:t>CTZ11</w:t>
            </w:r>
          </w:p>
        </w:tc>
        <w:tc>
          <w:tcPr>
            <w:tcW w:w="2440" w:type="dxa"/>
            <w:tcBorders>
              <w:top w:val="nil"/>
              <w:left w:val="nil"/>
              <w:bottom w:val="single" w:sz="4" w:space="0" w:color="auto"/>
              <w:right w:val="single" w:sz="4" w:space="0" w:color="auto"/>
            </w:tcBorders>
            <w:shd w:val="clear" w:color="auto" w:fill="auto"/>
            <w:noWrap/>
            <w:hideMark/>
          </w:tcPr>
          <w:p w14:paraId="01A6DAE8" w14:textId="3B71B54A" w:rsidR="00D07265" w:rsidRPr="00D07265" w:rsidRDefault="00D07265" w:rsidP="00D07265">
            <w:pPr>
              <w:spacing w:before="0" w:after="0" w:line="240" w:lineRule="auto"/>
              <w:jc w:val="center"/>
              <w:rPr>
                <w:rFonts w:eastAsia="Times New Roman" w:cs="Calibri Light"/>
                <w:color w:val="000000"/>
                <w:sz w:val="20"/>
                <w:szCs w:val="20"/>
                <w:lang w:eastAsia="ja-JP"/>
              </w:rPr>
            </w:pPr>
            <w:r w:rsidRPr="00D07265">
              <w:rPr>
                <w:sz w:val="20"/>
                <w:szCs w:val="20"/>
              </w:rPr>
              <w:t>29%</w:t>
            </w:r>
          </w:p>
        </w:tc>
      </w:tr>
      <w:tr w:rsidR="00D07265" w:rsidRPr="00F2621C" w14:paraId="4E43D4EF" w14:textId="77777777" w:rsidTr="00D07265">
        <w:trPr>
          <w:trHeight w:val="300"/>
          <w:jc w:val="center"/>
        </w:trPr>
        <w:tc>
          <w:tcPr>
            <w:tcW w:w="1740" w:type="dxa"/>
            <w:tcBorders>
              <w:top w:val="nil"/>
              <w:left w:val="single" w:sz="4" w:space="0" w:color="auto"/>
              <w:bottom w:val="single" w:sz="4" w:space="0" w:color="auto"/>
              <w:right w:val="single" w:sz="4" w:space="0" w:color="auto"/>
            </w:tcBorders>
            <w:shd w:val="clear" w:color="auto" w:fill="auto"/>
            <w:noWrap/>
            <w:vAlign w:val="bottom"/>
            <w:hideMark/>
          </w:tcPr>
          <w:p w14:paraId="299A96EB" w14:textId="77777777" w:rsidR="00D07265" w:rsidRPr="00BF3F32" w:rsidRDefault="00D07265" w:rsidP="00D07265">
            <w:pPr>
              <w:spacing w:before="0" w:after="0" w:line="240" w:lineRule="auto"/>
              <w:jc w:val="center"/>
              <w:rPr>
                <w:rFonts w:eastAsia="Times New Roman" w:cs="Calibri Light"/>
                <w:color w:val="000000"/>
                <w:sz w:val="20"/>
                <w:szCs w:val="20"/>
                <w:lang w:eastAsia="ja-JP"/>
              </w:rPr>
            </w:pPr>
            <w:r w:rsidRPr="00BF3F32">
              <w:rPr>
                <w:rFonts w:eastAsia="Times New Roman" w:cs="Calibri Light"/>
                <w:color w:val="000000"/>
                <w:sz w:val="20"/>
                <w:szCs w:val="20"/>
                <w:lang w:eastAsia="ja-JP"/>
              </w:rPr>
              <w:t>CTZ12</w:t>
            </w:r>
          </w:p>
        </w:tc>
        <w:tc>
          <w:tcPr>
            <w:tcW w:w="2440" w:type="dxa"/>
            <w:tcBorders>
              <w:top w:val="nil"/>
              <w:left w:val="nil"/>
              <w:bottom w:val="single" w:sz="4" w:space="0" w:color="auto"/>
              <w:right w:val="single" w:sz="4" w:space="0" w:color="auto"/>
            </w:tcBorders>
            <w:shd w:val="clear" w:color="auto" w:fill="auto"/>
            <w:noWrap/>
            <w:hideMark/>
          </w:tcPr>
          <w:p w14:paraId="2A9C6E65" w14:textId="1444A07E" w:rsidR="00D07265" w:rsidRPr="00D07265" w:rsidRDefault="00D07265" w:rsidP="00D07265">
            <w:pPr>
              <w:spacing w:before="0" w:after="0" w:line="240" w:lineRule="auto"/>
              <w:jc w:val="center"/>
              <w:rPr>
                <w:rFonts w:eastAsia="Times New Roman" w:cs="Calibri Light"/>
                <w:color w:val="000000"/>
                <w:sz w:val="20"/>
                <w:szCs w:val="20"/>
                <w:lang w:eastAsia="ja-JP"/>
              </w:rPr>
            </w:pPr>
            <w:r w:rsidRPr="00D07265">
              <w:rPr>
                <w:sz w:val="20"/>
                <w:szCs w:val="20"/>
              </w:rPr>
              <w:t>26%</w:t>
            </w:r>
          </w:p>
        </w:tc>
      </w:tr>
      <w:tr w:rsidR="00D07265" w:rsidRPr="00F2621C" w14:paraId="2253782A" w14:textId="77777777" w:rsidTr="00D07265">
        <w:trPr>
          <w:trHeight w:val="300"/>
          <w:jc w:val="center"/>
        </w:trPr>
        <w:tc>
          <w:tcPr>
            <w:tcW w:w="1740" w:type="dxa"/>
            <w:tcBorders>
              <w:top w:val="nil"/>
              <w:left w:val="single" w:sz="4" w:space="0" w:color="auto"/>
              <w:bottom w:val="single" w:sz="4" w:space="0" w:color="auto"/>
              <w:right w:val="single" w:sz="4" w:space="0" w:color="auto"/>
            </w:tcBorders>
            <w:shd w:val="clear" w:color="auto" w:fill="auto"/>
            <w:noWrap/>
            <w:vAlign w:val="bottom"/>
            <w:hideMark/>
          </w:tcPr>
          <w:p w14:paraId="1B4CB02A" w14:textId="77777777" w:rsidR="00D07265" w:rsidRPr="00BF3F32" w:rsidRDefault="00D07265" w:rsidP="00D07265">
            <w:pPr>
              <w:spacing w:before="0" w:after="0" w:line="240" w:lineRule="auto"/>
              <w:jc w:val="center"/>
              <w:rPr>
                <w:rFonts w:eastAsia="Times New Roman" w:cs="Calibri Light"/>
                <w:color w:val="000000"/>
                <w:sz w:val="20"/>
                <w:szCs w:val="20"/>
                <w:lang w:eastAsia="ja-JP"/>
              </w:rPr>
            </w:pPr>
            <w:r w:rsidRPr="00BF3F32">
              <w:rPr>
                <w:rFonts w:eastAsia="Times New Roman" w:cs="Calibri Light"/>
                <w:color w:val="000000"/>
                <w:sz w:val="20"/>
                <w:szCs w:val="20"/>
                <w:lang w:eastAsia="ja-JP"/>
              </w:rPr>
              <w:t>CTZ13</w:t>
            </w:r>
          </w:p>
        </w:tc>
        <w:tc>
          <w:tcPr>
            <w:tcW w:w="2440" w:type="dxa"/>
            <w:tcBorders>
              <w:top w:val="nil"/>
              <w:left w:val="nil"/>
              <w:bottom w:val="single" w:sz="4" w:space="0" w:color="auto"/>
              <w:right w:val="single" w:sz="4" w:space="0" w:color="auto"/>
            </w:tcBorders>
            <w:shd w:val="clear" w:color="auto" w:fill="auto"/>
            <w:noWrap/>
            <w:hideMark/>
          </w:tcPr>
          <w:p w14:paraId="680EFED7" w14:textId="27CDB5A0" w:rsidR="00D07265" w:rsidRPr="00D07265" w:rsidRDefault="00D07265" w:rsidP="00D07265">
            <w:pPr>
              <w:spacing w:before="0" w:after="0" w:line="240" w:lineRule="auto"/>
              <w:jc w:val="center"/>
              <w:rPr>
                <w:rFonts w:eastAsia="Times New Roman" w:cs="Calibri Light"/>
                <w:color w:val="000000"/>
                <w:sz w:val="20"/>
                <w:szCs w:val="20"/>
                <w:lang w:eastAsia="ja-JP"/>
              </w:rPr>
            </w:pPr>
            <w:r w:rsidRPr="00D07265">
              <w:rPr>
                <w:sz w:val="20"/>
                <w:szCs w:val="20"/>
              </w:rPr>
              <w:t>17%</w:t>
            </w:r>
          </w:p>
        </w:tc>
      </w:tr>
      <w:tr w:rsidR="00D07265" w:rsidRPr="00F2621C" w14:paraId="7D27BA96" w14:textId="77777777" w:rsidTr="00D07265">
        <w:trPr>
          <w:trHeight w:val="300"/>
          <w:jc w:val="center"/>
        </w:trPr>
        <w:tc>
          <w:tcPr>
            <w:tcW w:w="1740" w:type="dxa"/>
            <w:tcBorders>
              <w:top w:val="nil"/>
              <w:left w:val="single" w:sz="4" w:space="0" w:color="auto"/>
              <w:bottom w:val="single" w:sz="4" w:space="0" w:color="auto"/>
              <w:right w:val="single" w:sz="4" w:space="0" w:color="auto"/>
            </w:tcBorders>
            <w:shd w:val="clear" w:color="auto" w:fill="auto"/>
            <w:noWrap/>
            <w:vAlign w:val="bottom"/>
            <w:hideMark/>
          </w:tcPr>
          <w:p w14:paraId="7735B8F9" w14:textId="77777777" w:rsidR="00D07265" w:rsidRPr="00BF3F32" w:rsidRDefault="00D07265" w:rsidP="00D07265">
            <w:pPr>
              <w:spacing w:before="0" w:after="0" w:line="240" w:lineRule="auto"/>
              <w:jc w:val="center"/>
              <w:rPr>
                <w:rFonts w:eastAsia="Times New Roman" w:cs="Calibri Light"/>
                <w:color w:val="000000"/>
                <w:sz w:val="20"/>
                <w:szCs w:val="20"/>
                <w:lang w:eastAsia="ja-JP"/>
              </w:rPr>
            </w:pPr>
            <w:r w:rsidRPr="00BF3F32">
              <w:rPr>
                <w:rFonts w:eastAsia="Times New Roman" w:cs="Calibri Light"/>
                <w:color w:val="000000"/>
                <w:sz w:val="20"/>
                <w:szCs w:val="20"/>
                <w:lang w:eastAsia="ja-JP"/>
              </w:rPr>
              <w:t>CTZ14</w:t>
            </w:r>
          </w:p>
        </w:tc>
        <w:tc>
          <w:tcPr>
            <w:tcW w:w="2440" w:type="dxa"/>
            <w:tcBorders>
              <w:top w:val="nil"/>
              <w:left w:val="nil"/>
              <w:bottom w:val="single" w:sz="4" w:space="0" w:color="auto"/>
              <w:right w:val="single" w:sz="4" w:space="0" w:color="auto"/>
            </w:tcBorders>
            <w:shd w:val="clear" w:color="auto" w:fill="auto"/>
            <w:noWrap/>
            <w:hideMark/>
          </w:tcPr>
          <w:p w14:paraId="630620DD" w14:textId="19BD8947" w:rsidR="00D07265" w:rsidRPr="00D07265" w:rsidRDefault="00D07265" w:rsidP="00D07265">
            <w:pPr>
              <w:spacing w:before="0" w:after="0" w:line="240" w:lineRule="auto"/>
              <w:jc w:val="center"/>
              <w:rPr>
                <w:rFonts w:eastAsia="Times New Roman" w:cs="Calibri Light"/>
                <w:color w:val="000000"/>
                <w:sz w:val="20"/>
                <w:szCs w:val="20"/>
                <w:lang w:eastAsia="ja-JP"/>
              </w:rPr>
            </w:pPr>
            <w:r w:rsidRPr="00D07265">
              <w:rPr>
                <w:sz w:val="20"/>
                <w:szCs w:val="20"/>
              </w:rPr>
              <w:t>-16%</w:t>
            </w:r>
          </w:p>
        </w:tc>
      </w:tr>
      <w:tr w:rsidR="00D07265" w:rsidRPr="00F2621C" w14:paraId="06521151" w14:textId="77777777" w:rsidTr="00D07265">
        <w:trPr>
          <w:trHeight w:val="300"/>
          <w:jc w:val="center"/>
        </w:trPr>
        <w:tc>
          <w:tcPr>
            <w:tcW w:w="1740" w:type="dxa"/>
            <w:tcBorders>
              <w:top w:val="nil"/>
              <w:left w:val="single" w:sz="4" w:space="0" w:color="auto"/>
              <w:bottom w:val="single" w:sz="4" w:space="0" w:color="auto"/>
              <w:right w:val="single" w:sz="4" w:space="0" w:color="auto"/>
            </w:tcBorders>
            <w:shd w:val="clear" w:color="auto" w:fill="auto"/>
            <w:noWrap/>
            <w:vAlign w:val="bottom"/>
            <w:hideMark/>
          </w:tcPr>
          <w:p w14:paraId="782E19CE" w14:textId="77777777" w:rsidR="00D07265" w:rsidRPr="00BF3F32" w:rsidRDefault="00D07265" w:rsidP="00D07265">
            <w:pPr>
              <w:spacing w:before="0" w:after="0" w:line="240" w:lineRule="auto"/>
              <w:jc w:val="center"/>
              <w:rPr>
                <w:rFonts w:eastAsia="Times New Roman" w:cs="Calibri Light"/>
                <w:color w:val="000000"/>
                <w:sz w:val="20"/>
                <w:szCs w:val="20"/>
                <w:lang w:eastAsia="ja-JP"/>
              </w:rPr>
            </w:pPr>
            <w:r w:rsidRPr="00BF3F32">
              <w:rPr>
                <w:rFonts w:eastAsia="Times New Roman" w:cs="Calibri Light"/>
                <w:color w:val="000000"/>
                <w:sz w:val="20"/>
                <w:szCs w:val="20"/>
                <w:lang w:eastAsia="ja-JP"/>
              </w:rPr>
              <w:t>CTZ15</w:t>
            </w:r>
          </w:p>
        </w:tc>
        <w:tc>
          <w:tcPr>
            <w:tcW w:w="2440" w:type="dxa"/>
            <w:tcBorders>
              <w:top w:val="nil"/>
              <w:left w:val="nil"/>
              <w:bottom w:val="single" w:sz="4" w:space="0" w:color="auto"/>
              <w:right w:val="single" w:sz="4" w:space="0" w:color="auto"/>
            </w:tcBorders>
            <w:shd w:val="clear" w:color="auto" w:fill="auto"/>
            <w:noWrap/>
            <w:hideMark/>
          </w:tcPr>
          <w:p w14:paraId="1BA0E3DB" w14:textId="17482D94" w:rsidR="00D07265" w:rsidRPr="00D07265" w:rsidRDefault="00D07265" w:rsidP="00D07265">
            <w:pPr>
              <w:spacing w:before="0" w:after="0" w:line="240" w:lineRule="auto"/>
              <w:jc w:val="center"/>
              <w:rPr>
                <w:rFonts w:eastAsia="Times New Roman" w:cs="Calibri Light"/>
                <w:color w:val="000000"/>
                <w:sz w:val="20"/>
                <w:szCs w:val="20"/>
                <w:lang w:eastAsia="ja-JP"/>
              </w:rPr>
            </w:pPr>
            <w:r w:rsidRPr="00D07265">
              <w:rPr>
                <w:sz w:val="20"/>
                <w:szCs w:val="20"/>
              </w:rPr>
              <w:t>-1%</w:t>
            </w:r>
          </w:p>
        </w:tc>
      </w:tr>
      <w:tr w:rsidR="00D07265" w:rsidRPr="00F2621C" w14:paraId="52C2295C" w14:textId="77777777" w:rsidTr="00D07265">
        <w:trPr>
          <w:trHeight w:val="300"/>
          <w:jc w:val="center"/>
        </w:trPr>
        <w:tc>
          <w:tcPr>
            <w:tcW w:w="1740" w:type="dxa"/>
            <w:tcBorders>
              <w:top w:val="nil"/>
              <w:left w:val="single" w:sz="4" w:space="0" w:color="auto"/>
              <w:bottom w:val="single" w:sz="4" w:space="0" w:color="auto"/>
              <w:right w:val="single" w:sz="4" w:space="0" w:color="auto"/>
            </w:tcBorders>
            <w:shd w:val="clear" w:color="auto" w:fill="auto"/>
            <w:noWrap/>
            <w:vAlign w:val="bottom"/>
            <w:hideMark/>
          </w:tcPr>
          <w:p w14:paraId="156F1237" w14:textId="77777777" w:rsidR="00D07265" w:rsidRPr="00BF3F32" w:rsidRDefault="00D07265" w:rsidP="00D07265">
            <w:pPr>
              <w:spacing w:before="0" w:after="0" w:line="240" w:lineRule="auto"/>
              <w:jc w:val="center"/>
              <w:rPr>
                <w:rFonts w:eastAsia="Times New Roman" w:cs="Calibri Light"/>
                <w:color w:val="000000"/>
                <w:sz w:val="20"/>
                <w:szCs w:val="20"/>
                <w:lang w:eastAsia="ja-JP"/>
              </w:rPr>
            </w:pPr>
            <w:r w:rsidRPr="00BF3F32">
              <w:rPr>
                <w:rFonts w:eastAsia="Times New Roman" w:cs="Calibri Light"/>
                <w:color w:val="000000"/>
                <w:sz w:val="20"/>
                <w:szCs w:val="20"/>
                <w:lang w:eastAsia="ja-JP"/>
              </w:rPr>
              <w:t>CTZ16</w:t>
            </w:r>
          </w:p>
        </w:tc>
        <w:tc>
          <w:tcPr>
            <w:tcW w:w="2440" w:type="dxa"/>
            <w:tcBorders>
              <w:top w:val="nil"/>
              <w:left w:val="nil"/>
              <w:bottom w:val="single" w:sz="4" w:space="0" w:color="auto"/>
              <w:right w:val="single" w:sz="4" w:space="0" w:color="auto"/>
            </w:tcBorders>
            <w:shd w:val="clear" w:color="auto" w:fill="auto"/>
            <w:noWrap/>
            <w:hideMark/>
          </w:tcPr>
          <w:p w14:paraId="611A8DE3" w14:textId="470956DD" w:rsidR="00D07265" w:rsidRPr="00D07265" w:rsidRDefault="00D07265" w:rsidP="00D07265">
            <w:pPr>
              <w:spacing w:before="0" w:after="0" w:line="240" w:lineRule="auto"/>
              <w:jc w:val="center"/>
              <w:rPr>
                <w:rFonts w:eastAsia="Times New Roman" w:cs="Calibri Light"/>
                <w:color w:val="000000"/>
                <w:sz w:val="20"/>
                <w:szCs w:val="20"/>
                <w:lang w:eastAsia="ja-JP"/>
              </w:rPr>
            </w:pPr>
            <w:r w:rsidRPr="00D07265">
              <w:rPr>
                <w:sz w:val="20"/>
                <w:szCs w:val="20"/>
              </w:rPr>
              <w:t>37%</w:t>
            </w:r>
          </w:p>
        </w:tc>
      </w:tr>
    </w:tbl>
    <w:p w14:paraId="02E97124" w14:textId="4B68211F" w:rsidR="00177EB6" w:rsidRPr="004B06E3" w:rsidRDefault="00177EB6" w:rsidP="00177EB6">
      <w:pPr>
        <w:pStyle w:val="eTRMHeading3"/>
      </w:pPr>
      <w:bookmarkStart w:id="43" w:name="_Toc486490858"/>
      <w:bookmarkStart w:id="44" w:name="_Toc486580929"/>
      <w:bookmarkStart w:id="45" w:name="_Toc515951868"/>
      <w:r w:rsidRPr="004B06E3">
        <w:t>Gas Savings (Therms)</w:t>
      </w:r>
      <w:bookmarkEnd w:id="43"/>
      <w:bookmarkEnd w:id="44"/>
      <w:bookmarkEnd w:id="45"/>
    </w:p>
    <w:p w14:paraId="20A2A164" w14:textId="37B9CB8D" w:rsidR="00177EB6" w:rsidRDefault="00AB4F0A" w:rsidP="00177EB6">
      <w:r>
        <w:t>Not applicable.</w:t>
      </w:r>
    </w:p>
    <w:p w14:paraId="6DC2B15E" w14:textId="77777777" w:rsidR="00AB4F0A" w:rsidRDefault="00AB4F0A" w:rsidP="00177EB6"/>
    <w:p w14:paraId="4DDCD51F" w14:textId="20CB8A17" w:rsidR="007D230B" w:rsidRPr="004B06E3" w:rsidRDefault="00245AFF" w:rsidP="00462BB6">
      <w:pPr>
        <w:pStyle w:val="eTRMHeading3"/>
      </w:pPr>
      <w:bookmarkStart w:id="46" w:name="_Toc515951869"/>
      <w:bookmarkStart w:id="47" w:name="_Toc486490859"/>
      <w:bookmarkStart w:id="48" w:name="_Toc486580930"/>
      <w:r w:rsidRPr="004B06E3">
        <w:t>Life Cycle</w:t>
      </w:r>
      <w:bookmarkEnd w:id="46"/>
      <w:r w:rsidR="007D230B" w:rsidRPr="004B06E3">
        <w:t xml:space="preserve"> </w:t>
      </w:r>
      <w:bookmarkEnd w:id="47"/>
      <w:bookmarkEnd w:id="48"/>
    </w:p>
    <w:p w14:paraId="6459579D" w14:textId="77777777" w:rsidR="00177EB6" w:rsidRDefault="007F669E" w:rsidP="004142EF">
      <w:r w:rsidRPr="000F211A">
        <w:t xml:space="preserve">Effective </w:t>
      </w:r>
      <w:r>
        <w:t>u</w:t>
      </w:r>
      <w:r w:rsidRPr="000F211A">
        <w:t xml:space="preserve">seful </w:t>
      </w:r>
      <w:r>
        <w:t>l</w:t>
      </w:r>
      <w:r w:rsidRPr="000F211A">
        <w:t xml:space="preserve">ife (EUL) </w:t>
      </w:r>
      <w:r>
        <w:t>is</w:t>
      </w:r>
      <w:r w:rsidRPr="000F211A">
        <w:t xml:space="preserve"> an estimate of the median number of years that </w:t>
      </w:r>
      <w:r>
        <w:t xml:space="preserve">a </w:t>
      </w:r>
      <w:r w:rsidRPr="000F211A">
        <w:t xml:space="preserve">measure installed </w:t>
      </w:r>
      <w:r>
        <w:t>through a</w:t>
      </w:r>
      <w:r w:rsidRPr="000F211A">
        <w:t xml:space="preserve"> program </w:t>
      </w:r>
      <w:r>
        <w:t>is</w:t>
      </w:r>
      <w:r w:rsidRPr="000F211A">
        <w:t xml:space="preserve"> still in place and operable. Remaining </w:t>
      </w:r>
      <w:r>
        <w:t>u</w:t>
      </w:r>
      <w:r w:rsidRPr="000F211A">
        <w:t xml:space="preserve">seful </w:t>
      </w:r>
      <w:r>
        <w:t>l</w:t>
      </w:r>
      <w:r w:rsidRPr="000F211A">
        <w:t xml:space="preserve">ife (RUL) </w:t>
      </w:r>
      <w:r>
        <w:t>is</w:t>
      </w:r>
      <w:r w:rsidRPr="000F211A">
        <w:t xml:space="preserve"> an estimate of the median number of years </w:t>
      </w:r>
      <w:r>
        <w:t xml:space="preserve">that </w:t>
      </w:r>
      <w:r w:rsidRPr="000F211A">
        <w:t xml:space="preserve">a technology or piece of equipment replaced or altered by an energy efficiency program would </w:t>
      </w:r>
      <w:r>
        <w:t xml:space="preserve">have </w:t>
      </w:r>
      <w:r w:rsidRPr="000F211A">
        <w:t>remain</w:t>
      </w:r>
      <w:r>
        <w:t>ed</w:t>
      </w:r>
      <w:r w:rsidRPr="000F211A">
        <w:t xml:space="preserve"> in service and operational had the program intervention </w:t>
      </w:r>
      <w:proofErr w:type="gramStart"/>
      <w:r w:rsidRPr="000F211A">
        <w:t>not cause</w:t>
      </w:r>
      <w:r>
        <w:t>d</w:t>
      </w:r>
      <w:proofErr w:type="gramEnd"/>
      <w:r w:rsidRPr="000F211A">
        <w:t xml:space="preserve"> the replacement or alteration.</w:t>
      </w:r>
      <w:r>
        <w:t xml:space="preserve"> </w:t>
      </w:r>
    </w:p>
    <w:p w14:paraId="2BE8EC3E" w14:textId="2B410EA7" w:rsidR="007D230B" w:rsidRDefault="007F669E" w:rsidP="004142EF">
      <w:r>
        <w:t xml:space="preserve">The EUL and RUL specified for </w:t>
      </w:r>
      <w:r w:rsidR="00AB4F0A" w:rsidRPr="00470C58">
        <w:rPr>
          <w:rFonts w:cstheme="minorHAnsi"/>
          <w:szCs w:val="22"/>
        </w:rPr>
        <w:t>package terminal air conditioning unit (PTAC) or package terminal heat pump (PTHP)</w:t>
      </w:r>
      <w:r w:rsidR="00AB4F0A">
        <w:rPr>
          <w:rFonts w:cstheme="minorHAnsi"/>
          <w:szCs w:val="22"/>
        </w:rPr>
        <w:t xml:space="preserve"> </w:t>
      </w:r>
      <w:r>
        <w:t xml:space="preserve">are presented </w:t>
      </w:r>
      <w:r w:rsidR="00F523A4">
        <w:t>below</w:t>
      </w:r>
      <w:r>
        <w:t xml:space="preserve">. </w:t>
      </w:r>
      <w:r w:rsidR="00F523A4">
        <w:t xml:space="preserve">Note that RUL is only applicable for </w:t>
      </w:r>
      <w:r w:rsidR="00AD0374">
        <w:t>add on equipment</w:t>
      </w:r>
      <w:r w:rsidR="00F523A4">
        <w:t xml:space="preserve"> (</w:t>
      </w:r>
      <w:r w:rsidR="00AD0374">
        <w:t>AOE</w:t>
      </w:r>
      <w:r w:rsidR="00F523A4">
        <w:t xml:space="preserve">) and </w:t>
      </w:r>
      <w:r w:rsidR="00AD0374">
        <w:t>accelerated</w:t>
      </w:r>
      <w:r w:rsidR="00F523A4">
        <w:t xml:space="preserve"> replacement (</w:t>
      </w:r>
      <w:r w:rsidR="00AD0374">
        <w:t>AR</w:t>
      </w:r>
      <w:r w:rsidR="00F523A4">
        <w:t>) measures thus not applicable for this measure.</w:t>
      </w:r>
    </w:p>
    <w:p w14:paraId="7D542FEF" w14:textId="2C562D9A" w:rsidR="00FD2C54" w:rsidRPr="00920905" w:rsidRDefault="00FD2C54" w:rsidP="00EA057C">
      <w:pPr>
        <w:pStyle w:val="Caption"/>
      </w:pPr>
      <w:r>
        <w:lastRenderedPageBreak/>
        <w:t>Effective Useful Life</w:t>
      </w:r>
      <w:r w:rsidR="00BB4F22">
        <w:t xml:space="preserve"> and Remaining Useful Life</w:t>
      </w:r>
    </w:p>
    <w:tbl>
      <w:tblPr>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877"/>
        <w:gridCol w:w="1438"/>
        <w:gridCol w:w="5220"/>
      </w:tblGrid>
      <w:tr w:rsidR="00262183" w:rsidRPr="00500C4E" w14:paraId="1FE81044" w14:textId="0C091959" w:rsidTr="00F523A4">
        <w:trPr>
          <w:cantSplit/>
          <w:trHeight w:val="20"/>
        </w:trPr>
        <w:tc>
          <w:tcPr>
            <w:tcW w:w="2877" w:type="dxa"/>
            <w:shd w:val="clear" w:color="auto" w:fill="F2F2F2" w:themeFill="background1" w:themeFillShade="F2"/>
            <w:vAlign w:val="bottom"/>
          </w:tcPr>
          <w:p w14:paraId="1666F440" w14:textId="31AB2C31" w:rsidR="00262183" w:rsidRPr="00694410" w:rsidRDefault="00262183" w:rsidP="009C31A4">
            <w:pPr>
              <w:keepNext/>
              <w:keepLines/>
              <w:spacing w:before="20" w:after="20"/>
              <w:jc w:val="center"/>
              <w:rPr>
                <w:rFonts w:cstheme="minorHAnsi"/>
                <w:b/>
                <w:sz w:val="20"/>
                <w:szCs w:val="20"/>
              </w:rPr>
            </w:pPr>
            <w:r>
              <w:rPr>
                <w:rFonts w:cstheme="minorHAnsi"/>
                <w:b/>
                <w:sz w:val="20"/>
                <w:szCs w:val="20"/>
              </w:rPr>
              <w:t>Parameter</w:t>
            </w:r>
          </w:p>
        </w:tc>
        <w:tc>
          <w:tcPr>
            <w:tcW w:w="1438" w:type="dxa"/>
            <w:shd w:val="clear" w:color="auto" w:fill="F2F2F2" w:themeFill="background1" w:themeFillShade="F2"/>
          </w:tcPr>
          <w:p w14:paraId="18E57BF8" w14:textId="7074E315" w:rsidR="00262183" w:rsidRPr="00694410" w:rsidRDefault="00262183" w:rsidP="009C31A4">
            <w:pPr>
              <w:keepNext/>
              <w:keepLines/>
              <w:spacing w:before="20" w:after="20"/>
              <w:jc w:val="center"/>
              <w:rPr>
                <w:rFonts w:cstheme="minorHAnsi"/>
                <w:b/>
                <w:sz w:val="20"/>
                <w:szCs w:val="20"/>
              </w:rPr>
            </w:pPr>
            <w:r>
              <w:rPr>
                <w:rFonts w:cstheme="minorHAnsi"/>
                <w:b/>
                <w:sz w:val="20"/>
                <w:szCs w:val="20"/>
              </w:rPr>
              <w:t>Value</w:t>
            </w:r>
          </w:p>
        </w:tc>
        <w:tc>
          <w:tcPr>
            <w:tcW w:w="5220" w:type="dxa"/>
            <w:shd w:val="clear" w:color="auto" w:fill="F2F2F2" w:themeFill="background1" w:themeFillShade="F2"/>
          </w:tcPr>
          <w:p w14:paraId="541E1750" w14:textId="139E5C00" w:rsidR="00262183" w:rsidRPr="00694410" w:rsidRDefault="00262183" w:rsidP="009C31A4">
            <w:pPr>
              <w:keepNext/>
              <w:keepLines/>
              <w:spacing w:before="20" w:after="20"/>
              <w:jc w:val="center"/>
              <w:rPr>
                <w:rFonts w:cstheme="minorHAnsi"/>
                <w:b/>
                <w:sz w:val="20"/>
                <w:szCs w:val="20"/>
              </w:rPr>
            </w:pPr>
            <w:r>
              <w:rPr>
                <w:rFonts w:cstheme="minorHAnsi"/>
                <w:b/>
                <w:sz w:val="20"/>
                <w:szCs w:val="20"/>
              </w:rPr>
              <w:t>Source</w:t>
            </w:r>
          </w:p>
        </w:tc>
      </w:tr>
      <w:tr w:rsidR="00262183" w:rsidRPr="00500C4E" w14:paraId="7B636A73" w14:textId="217149CE" w:rsidTr="00F7675F">
        <w:trPr>
          <w:cantSplit/>
          <w:trHeight w:val="20"/>
        </w:trPr>
        <w:tc>
          <w:tcPr>
            <w:tcW w:w="2877" w:type="dxa"/>
          </w:tcPr>
          <w:p w14:paraId="64E6D65F" w14:textId="63968C12" w:rsidR="00262183" w:rsidRPr="00177EB6" w:rsidRDefault="00262183" w:rsidP="00177EB6">
            <w:pPr>
              <w:keepNext/>
              <w:keepLines/>
              <w:spacing w:before="20" w:after="20"/>
              <w:rPr>
                <w:sz w:val="20"/>
                <w:szCs w:val="20"/>
              </w:rPr>
            </w:pPr>
            <w:r w:rsidRPr="00177EB6">
              <w:rPr>
                <w:rFonts w:cstheme="minorHAnsi"/>
                <w:sz w:val="20"/>
                <w:szCs w:val="20"/>
              </w:rPr>
              <w:t>EUL (</w:t>
            </w:r>
            <w:proofErr w:type="spellStart"/>
            <w:r>
              <w:rPr>
                <w:rFonts w:cstheme="minorHAnsi"/>
                <w:sz w:val="20"/>
                <w:szCs w:val="20"/>
              </w:rPr>
              <w:t>yrs</w:t>
            </w:r>
            <w:proofErr w:type="spellEnd"/>
            <w:r w:rsidRPr="00177EB6">
              <w:rPr>
                <w:rFonts w:cstheme="minorHAnsi"/>
                <w:sz w:val="20"/>
                <w:szCs w:val="20"/>
              </w:rPr>
              <w:t>)</w:t>
            </w:r>
          </w:p>
        </w:tc>
        <w:tc>
          <w:tcPr>
            <w:tcW w:w="1438" w:type="dxa"/>
          </w:tcPr>
          <w:p w14:paraId="636160CC" w14:textId="3D2043D0" w:rsidR="00262183" w:rsidRPr="00F7675F" w:rsidRDefault="00262183" w:rsidP="00F7675F">
            <w:pPr>
              <w:keepNext/>
              <w:keepLines/>
              <w:spacing w:before="20" w:after="20"/>
              <w:jc w:val="center"/>
              <w:rPr>
                <w:sz w:val="20"/>
                <w:szCs w:val="20"/>
              </w:rPr>
            </w:pPr>
            <w:r w:rsidRPr="00F7675F">
              <w:rPr>
                <w:sz w:val="20"/>
                <w:szCs w:val="20"/>
              </w:rPr>
              <w:t>15.0</w:t>
            </w:r>
          </w:p>
        </w:tc>
        <w:tc>
          <w:tcPr>
            <w:tcW w:w="5220" w:type="dxa"/>
          </w:tcPr>
          <w:p w14:paraId="12293357" w14:textId="0E9B09CF" w:rsidR="00262183" w:rsidRPr="00F7675F" w:rsidRDefault="00F7675F" w:rsidP="00F7675F">
            <w:pPr>
              <w:keepNext/>
              <w:keepLines/>
              <w:spacing w:before="20" w:after="20"/>
              <w:jc w:val="center"/>
              <w:rPr>
                <w:sz w:val="20"/>
                <w:szCs w:val="20"/>
                <w:highlight w:val="yellow"/>
              </w:rPr>
            </w:pPr>
            <w:proofErr w:type="spellStart"/>
            <w:r w:rsidRPr="00F7675F">
              <w:rPr>
                <w:sz w:val="20"/>
                <w:szCs w:val="20"/>
              </w:rPr>
              <w:t>READi</w:t>
            </w:r>
            <w:proofErr w:type="spellEnd"/>
            <w:r w:rsidRPr="00F7675F">
              <w:rPr>
                <w:sz w:val="20"/>
                <w:szCs w:val="20"/>
              </w:rPr>
              <w:t xml:space="preserve"> v2.5.1 EUL Table</w:t>
            </w:r>
          </w:p>
        </w:tc>
      </w:tr>
      <w:tr w:rsidR="00262183" w:rsidRPr="00500C4E" w14:paraId="71871DE1" w14:textId="51A3395E" w:rsidTr="00F7675F">
        <w:trPr>
          <w:cantSplit/>
          <w:trHeight w:val="20"/>
        </w:trPr>
        <w:tc>
          <w:tcPr>
            <w:tcW w:w="2877" w:type="dxa"/>
          </w:tcPr>
          <w:p w14:paraId="4BA48D82" w14:textId="5EFD77B9" w:rsidR="00262183" w:rsidRPr="00177EB6" w:rsidRDefault="00262183" w:rsidP="00177EB6">
            <w:pPr>
              <w:keepNext/>
              <w:keepLines/>
              <w:spacing w:before="20" w:after="20"/>
              <w:rPr>
                <w:sz w:val="20"/>
                <w:szCs w:val="20"/>
              </w:rPr>
            </w:pPr>
            <w:r w:rsidRPr="00177EB6">
              <w:rPr>
                <w:rFonts w:cstheme="minorHAnsi"/>
                <w:sz w:val="20"/>
                <w:szCs w:val="20"/>
              </w:rPr>
              <w:t>RUL (</w:t>
            </w:r>
            <w:proofErr w:type="spellStart"/>
            <w:r>
              <w:rPr>
                <w:rFonts w:cstheme="minorHAnsi"/>
                <w:sz w:val="20"/>
                <w:szCs w:val="20"/>
              </w:rPr>
              <w:t>yrs</w:t>
            </w:r>
            <w:proofErr w:type="spellEnd"/>
            <w:r w:rsidRPr="00177EB6">
              <w:rPr>
                <w:rFonts w:cstheme="minorHAnsi"/>
                <w:sz w:val="20"/>
                <w:szCs w:val="20"/>
              </w:rPr>
              <w:t>)</w:t>
            </w:r>
          </w:p>
        </w:tc>
        <w:tc>
          <w:tcPr>
            <w:tcW w:w="1438" w:type="dxa"/>
          </w:tcPr>
          <w:p w14:paraId="012CC38D" w14:textId="1838C9AD" w:rsidR="00262183" w:rsidRPr="00F7675F" w:rsidRDefault="00262183" w:rsidP="00F7675F">
            <w:pPr>
              <w:keepNext/>
              <w:keepLines/>
              <w:spacing w:before="20" w:after="20"/>
              <w:jc w:val="center"/>
              <w:rPr>
                <w:sz w:val="20"/>
                <w:szCs w:val="20"/>
              </w:rPr>
            </w:pPr>
            <w:r w:rsidRPr="00F7675F">
              <w:rPr>
                <w:sz w:val="20"/>
                <w:szCs w:val="20"/>
              </w:rPr>
              <w:t>n/a</w:t>
            </w:r>
          </w:p>
        </w:tc>
        <w:tc>
          <w:tcPr>
            <w:tcW w:w="5220" w:type="dxa"/>
          </w:tcPr>
          <w:p w14:paraId="7DDC9DCA" w14:textId="4FAA0841" w:rsidR="00262183" w:rsidRPr="00F7675F" w:rsidRDefault="00F523A4" w:rsidP="00F7675F">
            <w:pPr>
              <w:keepNext/>
              <w:keepLines/>
              <w:spacing w:before="20" w:after="20"/>
              <w:jc w:val="center"/>
              <w:rPr>
                <w:sz w:val="20"/>
                <w:szCs w:val="20"/>
              </w:rPr>
            </w:pPr>
            <w:r w:rsidRPr="00F7675F">
              <w:rPr>
                <w:sz w:val="20"/>
                <w:szCs w:val="20"/>
              </w:rPr>
              <w:t>n/a</w:t>
            </w:r>
          </w:p>
        </w:tc>
      </w:tr>
    </w:tbl>
    <w:p w14:paraId="21BBC22B" w14:textId="77777777" w:rsidR="007D230B" w:rsidRPr="004B06E3" w:rsidRDefault="007D230B" w:rsidP="004142EF"/>
    <w:p w14:paraId="3B14B593" w14:textId="2DB7BC21" w:rsidR="007D230B" w:rsidRPr="004B06E3" w:rsidRDefault="007D230B" w:rsidP="00462BB6">
      <w:pPr>
        <w:pStyle w:val="eTRMHeading3"/>
      </w:pPr>
      <w:bookmarkStart w:id="49" w:name="_Toc486490860"/>
      <w:bookmarkStart w:id="50" w:name="_Toc486580931"/>
      <w:bookmarkStart w:id="51" w:name="_Toc515951870"/>
      <w:r w:rsidRPr="004B06E3">
        <w:t>Base Case Material Cost ($/unit)</w:t>
      </w:r>
      <w:bookmarkEnd w:id="49"/>
      <w:bookmarkEnd w:id="50"/>
      <w:bookmarkEnd w:id="51"/>
    </w:p>
    <w:p w14:paraId="6A1E7C29" w14:textId="782DBF37" w:rsidR="004024C3" w:rsidRDefault="004024C3" w:rsidP="004024C3">
      <w:pPr>
        <w:rPr>
          <w:rFonts w:cstheme="minorHAnsi"/>
          <w:szCs w:val="22"/>
        </w:rPr>
      </w:pPr>
      <w:r>
        <w:rPr>
          <w:rFonts w:cstheme="minorHAnsi"/>
          <w:szCs w:val="22"/>
        </w:rPr>
        <w:t>The base case costs were taken from DEER2008 and validated utilizing online retailers in Q4 2020. Links to the researched online retailer prices are embedded in the Online Retailer spot check tab of workbook</w:t>
      </w:r>
      <w:r>
        <w:rPr>
          <w:rStyle w:val="FootnoteReference"/>
          <w:rFonts w:cstheme="minorHAnsi"/>
        </w:rPr>
        <w:footnoteReference w:id="3"/>
      </w:r>
      <w:r>
        <w:rPr>
          <w:rFonts w:cstheme="minorHAnsi"/>
          <w:szCs w:val="22"/>
        </w:rPr>
        <w:t>. Online retailer spot checks were performed and found the pricing to, on average, 14% (PTACs) 6% (</w:t>
      </w:r>
      <w:proofErr w:type="gramStart"/>
      <w:r>
        <w:rPr>
          <w:rFonts w:cstheme="minorHAnsi"/>
          <w:szCs w:val="22"/>
        </w:rPr>
        <w:t>PTHPs)  lower</w:t>
      </w:r>
      <w:proofErr w:type="gramEnd"/>
      <w:r>
        <w:rPr>
          <w:rFonts w:cstheme="minorHAnsi"/>
          <w:szCs w:val="22"/>
        </w:rPr>
        <w:t xml:space="preserve"> than the DEER2008 costs. For the base case one PTAC and one PTHP cost source was used to estimate cost differences. Based on these findings, the DEER2008 costs were adjusted based on the price percent difference and were utilized for this work paper, please see </w:t>
      </w:r>
      <w:proofErr w:type="gramStart"/>
      <w:r>
        <w:rPr>
          <w:rFonts w:cstheme="minorHAnsi"/>
          <w:szCs w:val="22"/>
        </w:rPr>
        <w:t>Costs</w:t>
      </w:r>
      <w:proofErr w:type="gramEnd"/>
      <w:r>
        <w:rPr>
          <w:rFonts w:cstheme="minorHAnsi"/>
          <w:szCs w:val="22"/>
        </w:rPr>
        <w:t xml:space="preserve"> documentation (Attachment 3) for additional details.</w:t>
      </w:r>
    </w:p>
    <w:p w14:paraId="395C2FA6" w14:textId="3CB220F2" w:rsidR="005E3C07" w:rsidRDefault="001207ED" w:rsidP="001207ED">
      <w:pPr>
        <w:rPr>
          <w:rFonts w:cstheme="minorHAnsi"/>
          <w:szCs w:val="22"/>
        </w:rPr>
      </w:pPr>
      <w:r w:rsidRPr="00675216">
        <w:rPr>
          <w:rFonts w:cstheme="minorHAnsi"/>
          <w:szCs w:val="22"/>
        </w:rPr>
        <w:t>Th</w:t>
      </w:r>
      <w:r>
        <w:rPr>
          <w:rFonts w:cstheme="minorHAnsi"/>
          <w:szCs w:val="22"/>
        </w:rPr>
        <w:t>e</w:t>
      </w:r>
      <w:r w:rsidRPr="00675216">
        <w:rPr>
          <w:rFonts w:cstheme="minorHAnsi"/>
          <w:szCs w:val="22"/>
        </w:rPr>
        <w:t xml:space="preserve"> </w:t>
      </w:r>
      <w:r>
        <w:rPr>
          <w:rFonts w:cstheme="minorHAnsi"/>
          <w:szCs w:val="22"/>
        </w:rPr>
        <w:t>cost of a standard PTAC</w:t>
      </w:r>
      <w:r w:rsidRPr="00675216">
        <w:rPr>
          <w:rFonts w:cstheme="minorHAnsi"/>
          <w:szCs w:val="22"/>
        </w:rPr>
        <w:t xml:space="preserve"> was </w:t>
      </w:r>
      <w:r>
        <w:rPr>
          <w:rFonts w:cstheme="minorHAnsi"/>
          <w:szCs w:val="22"/>
        </w:rPr>
        <w:t>determined by using the</w:t>
      </w:r>
      <w:r w:rsidRPr="00675216">
        <w:rPr>
          <w:rFonts w:cstheme="minorHAnsi"/>
          <w:szCs w:val="22"/>
        </w:rPr>
        <w:t xml:space="preserve"> </w:t>
      </w:r>
      <w:r>
        <w:rPr>
          <w:rFonts w:cstheme="minorHAnsi"/>
          <w:szCs w:val="22"/>
        </w:rPr>
        <w:t xml:space="preserve">DEER cost case ID </w:t>
      </w:r>
      <w:r w:rsidRPr="00A614FA">
        <w:rPr>
          <w:rFonts w:cstheme="minorHAnsi"/>
          <w:szCs w:val="22"/>
        </w:rPr>
        <w:t>PTAC-7to15kBtuh-10p16eer</w:t>
      </w:r>
      <w:r>
        <w:rPr>
          <w:rFonts w:cstheme="minorHAnsi"/>
          <w:szCs w:val="22"/>
        </w:rPr>
        <w:t>, and then applying the climate zone cost factor from table HVAC50 (DEER READI Tool 2.</w:t>
      </w:r>
      <w:r w:rsidR="00F36844">
        <w:rPr>
          <w:rFonts w:cstheme="minorHAnsi"/>
          <w:szCs w:val="22"/>
        </w:rPr>
        <w:t>5.1</w:t>
      </w:r>
      <w:r>
        <w:rPr>
          <w:rFonts w:cstheme="minorHAnsi"/>
          <w:szCs w:val="22"/>
        </w:rPr>
        <w:t>)</w:t>
      </w:r>
      <w:r w:rsidRPr="00675216">
        <w:rPr>
          <w:rFonts w:cstheme="minorHAnsi"/>
          <w:szCs w:val="22"/>
        </w:rPr>
        <w:t>.</w:t>
      </w:r>
      <w:r>
        <w:rPr>
          <w:rFonts w:cstheme="minorHAnsi"/>
          <w:szCs w:val="22"/>
        </w:rPr>
        <w:t xml:space="preserve"> </w:t>
      </w:r>
      <w:r w:rsidRPr="00675216">
        <w:rPr>
          <w:rFonts w:cstheme="minorHAnsi"/>
          <w:szCs w:val="22"/>
        </w:rPr>
        <w:t>Th</w:t>
      </w:r>
      <w:r>
        <w:rPr>
          <w:rFonts w:cstheme="minorHAnsi"/>
          <w:szCs w:val="22"/>
        </w:rPr>
        <w:t>e</w:t>
      </w:r>
      <w:r w:rsidRPr="00675216">
        <w:rPr>
          <w:rFonts w:cstheme="minorHAnsi"/>
          <w:szCs w:val="22"/>
        </w:rPr>
        <w:t xml:space="preserve"> </w:t>
      </w:r>
      <w:r>
        <w:rPr>
          <w:rFonts w:cstheme="minorHAnsi"/>
          <w:szCs w:val="22"/>
        </w:rPr>
        <w:t>cost of a standard PTHP</w:t>
      </w:r>
      <w:r w:rsidRPr="00675216">
        <w:rPr>
          <w:rFonts w:cstheme="minorHAnsi"/>
          <w:szCs w:val="22"/>
        </w:rPr>
        <w:t xml:space="preserve"> </w:t>
      </w:r>
      <w:r>
        <w:rPr>
          <w:rFonts w:cstheme="minorHAnsi"/>
          <w:szCs w:val="22"/>
        </w:rPr>
        <w:t xml:space="preserve">was determined by using the DEER cost case IDs </w:t>
      </w:r>
      <w:r w:rsidRPr="00F016ED">
        <w:rPr>
          <w:rFonts w:cstheme="minorHAnsi"/>
          <w:szCs w:val="22"/>
        </w:rPr>
        <w:t>PTHP-7to15kBtuh-9p96eer-2p91cop</w:t>
      </w:r>
      <w:r w:rsidR="002D3A7B">
        <w:rPr>
          <w:rFonts w:cstheme="minorHAnsi"/>
          <w:szCs w:val="22"/>
        </w:rPr>
        <w:t>.</w:t>
      </w:r>
    </w:p>
    <w:p w14:paraId="153D04FA" w14:textId="79DBF1EF" w:rsidR="001207ED" w:rsidRDefault="001207ED" w:rsidP="001207ED">
      <w:pPr>
        <w:rPr>
          <w:rFonts w:cstheme="minorHAnsi"/>
          <w:szCs w:val="22"/>
        </w:rPr>
      </w:pPr>
      <w:r>
        <w:rPr>
          <w:rFonts w:cstheme="minorHAnsi"/>
          <w:szCs w:val="22"/>
        </w:rPr>
        <w:t xml:space="preserve">The </w:t>
      </w:r>
      <w:r w:rsidR="00473005">
        <w:rPr>
          <w:rFonts w:cstheme="minorHAnsi"/>
          <w:szCs w:val="22"/>
        </w:rPr>
        <w:t>base</w:t>
      </w:r>
      <w:r>
        <w:rPr>
          <w:rFonts w:cstheme="minorHAnsi"/>
          <w:szCs w:val="22"/>
        </w:rPr>
        <w:t xml:space="preserve"> costs for </w:t>
      </w:r>
      <w:r w:rsidR="00473005">
        <w:rPr>
          <w:rFonts w:cstheme="minorHAnsi"/>
          <w:szCs w:val="22"/>
        </w:rPr>
        <w:t>new construction</w:t>
      </w:r>
      <w:r>
        <w:rPr>
          <w:rFonts w:cstheme="minorHAnsi"/>
          <w:szCs w:val="22"/>
        </w:rPr>
        <w:t xml:space="preserve"> installation</w:t>
      </w:r>
      <w:r w:rsidR="00473005">
        <w:rPr>
          <w:rFonts w:cstheme="minorHAnsi"/>
          <w:szCs w:val="22"/>
        </w:rPr>
        <w:t>s</w:t>
      </w:r>
      <w:r>
        <w:rPr>
          <w:rFonts w:cstheme="minorHAnsi"/>
          <w:szCs w:val="22"/>
        </w:rPr>
        <w:t xml:space="preserve"> were determined to be consistent with </w:t>
      </w:r>
      <w:r w:rsidR="009331FE">
        <w:rPr>
          <w:rFonts w:cstheme="minorHAnsi"/>
          <w:szCs w:val="22"/>
        </w:rPr>
        <w:t>Normal Replacement</w:t>
      </w:r>
      <w:r w:rsidR="00473005">
        <w:rPr>
          <w:rFonts w:cstheme="minorHAnsi"/>
          <w:szCs w:val="22"/>
        </w:rPr>
        <w:t xml:space="preserve">; </w:t>
      </w:r>
      <w:r>
        <w:rPr>
          <w:rFonts w:cstheme="minorHAnsi"/>
          <w:szCs w:val="22"/>
        </w:rPr>
        <w:t>there are some minor differences in costs between the different efficiency units, the incremental costs would be approximately the same.</w:t>
      </w:r>
    </w:p>
    <w:p w14:paraId="27A54A87" w14:textId="77777777" w:rsidR="001207ED" w:rsidRPr="00D77376" w:rsidRDefault="001207ED" w:rsidP="005E3C07">
      <w:pPr>
        <w:pStyle w:val="Caption"/>
      </w:pPr>
      <w:r w:rsidRPr="00D77376">
        <w:t>Base Case Material Cost</w:t>
      </w:r>
    </w:p>
    <w:tbl>
      <w:tblPr>
        <w:tblStyle w:val="TableGrid1"/>
        <w:tblW w:w="936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000" w:firstRow="0" w:lastRow="0" w:firstColumn="0" w:lastColumn="0" w:noHBand="0" w:noVBand="0"/>
      </w:tblPr>
      <w:tblGrid>
        <w:gridCol w:w="1872"/>
        <w:gridCol w:w="1872"/>
        <w:gridCol w:w="1872"/>
        <w:gridCol w:w="1872"/>
        <w:gridCol w:w="1872"/>
      </w:tblGrid>
      <w:tr w:rsidR="0088159A" w:rsidRPr="00A66C3D" w14:paraId="7F1FE925" w14:textId="77777777" w:rsidTr="00472BF8">
        <w:trPr>
          <w:trHeight w:val="461"/>
        </w:trPr>
        <w:tc>
          <w:tcPr>
            <w:tcW w:w="1872" w:type="dxa"/>
            <w:shd w:val="clear" w:color="auto" w:fill="F2F2F2" w:themeFill="background1" w:themeFillShade="F2"/>
            <w:vAlign w:val="bottom"/>
          </w:tcPr>
          <w:p w14:paraId="0B28E354" w14:textId="77777777" w:rsidR="0088159A" w:rsidRPr="0088159A" w:rsidDel="00F016ED" w:rsidRDefault="0088159A" w:rsidP="005E3C07">
            <w:pPr>
              <w:keepNext/>
              <w:keepLines/>
              <w:spacing w:before="0" w:after="0" w:line="240" w:lineRule="auto"/>
              <w:jc w:val="center"/>
              <w:rPr>
                <w:rFonts w:cstheme="minorHAnsi"/>
                <w:b/>
                <w:sz w:val="20"/>
              </w:rPr>
            </w:pPr>
            <w:r w:rsidRPr="0088159A">
              <w:rPr>
                <w:rFonts w:cstheme="minorHAnsi"/>
                <w:b/>
                <w:sz w:val="20"/>
              </w:rPr>
              <w:t>Base Case</w:t>
            </w:r>
          </w:p>
        </w:tc>
        <w:tc>
          <w:tcPr>
            <w:tcW w:w="1872" w:type="dxa"/>
            <w:shd w:val="clear" w:color="auto" w:fill="F2F2F2" w:themeFill="background1" w:themeFillShade="F2"/>
            <w:vAlign w:val="bottom"/>
          </w:tcPr>
          <w:p w14:paraId="4652D918" w14:textId="77777777" w:rsidR="0088159A" w:rsidRPr="0088159A" w:rsidRDefault="0088159A" w:rsidP="005E3C07">
            <w:pPr>
              <w:keepNext/>
              <w:keepLines/>
              <w:spacing w:before="0" w:after="0" w:line="240" w:lineRule="auto"/>
              <w:jc w:val="center"/>
              <w:rPr>
                <w:rFonts w:cstheme="minorHAnsi"/>
                <w:b/>
                <w:sz w:val="20"/>
              </w:rPr>
            </w:pPr>
            <w:r w:rsidRPr="0088159A">
              <w:rPr>
                <w:rFonts w:cstheme="minorHAnsi"/>
                <w:b/>
                <w:sz w:val="20"/>
              </w:rPr>
              <w:t>DEER Cost Case ID</w:t>
            </w:r>
          </w:p>
        </w:tc>
        <w:tc>
          <w:tcPr>
            <w:tcW w:w="1872" w:type="dxa"/>
            <w:shd w:val="clear" w:color="auto" w:fill="F2F2F2" w:themeFill="background1" w:themeFillShade="F2"/>
            <w:vAlign w:val="bottom"/>
          </w:tcPr>
          <w:p w14:paraId="735F37E5" w14:textId="77777777" w:rsidR="0088159A" w:rsidRPr="0088159A" w:rsidRDefault="0088159A" w:rsidP="005E3C07">
            <w:pPr>
              <w:keepNext/>
              <w:keepLines/>
              <w:spacing w:before="0" w:after="0" w:line="240" w:lineRule="auto"/>
              <w:jc w:val="center"/>
              <w:rPr>
                <w:rFonts w:cstheme="minorHAnsi"/>
                <w:b/>
                <w:sz w:val="20"/>
              </w:rPr>
            </w:pPr>
            <w:r w:rsidRPr="0088159A">
              <w:rPr>
                <w:rFonts w:cstheme="minorHAnsi"/>
                <w:b/>
                <w:sz w:val="20"/>
              </w:rPr>
              <w:t>Base Case -Code/Standard Material Cost (DEER2008)</w:t>
            </w:r>
          </w:p>
        </w:tc>
        <w:tc>
          <w:tcPr>
            <w:tcW w:w="1872" w:type="dxa"/>
            <w:shd w:val="clear" w:color="auto" w:fill="F2F2F2" w:themeFill="background1" w:themeFillShade="F2"/>
            <w:vAlign w:val="bottom"/>
          </w:tcPr>
          <w:p w14:paraId="26F045A7" w14:textId="18A6AB8C" w:rsidR="0088159A" w:rsidRPr="0088159A" w:rsidRDefault="0088159A" w:rsidP="005E3C07">
            <w:pPr>
              <w:keepNext/>
              <w:keepLines/>
              <w:spacing w:before="0" w:after="0" w:line="240" w:lineRule="auto"/>
              <w:jc w:val="center"/>
              <w:rPr>
                <w:rFonts w:cstheme="minorHAnsi"/>
                <w:b/>
                <w:sz w:val="20"/>
              </w:rPr>
            </w:pPr>
            <w:r w:rsidRPr="0088159A">
              <w:rPr>
                <w:rFonts w:cstheme="minorHAnsi"/>
                <w:b/>
                <w:sz w:val="20"/>
              </w:rPr>
              <w:t>Base Case -Code/ Standard Material Cost (</w:t>
            </w:r>
            <w:r w:rsidR="00D07265" w:rsidRPr="0088159A">
              <w:rPr>
                <w:rFonts w:cstheme="minorHAnsi"/>
                <w:b/>
                <w:sz w:val="20"/>
              </w:rPr>
              <w:t>20</w:t>
            </w:r>
            <w:r w:rsidR="00D07265">
              <w:rPr>
                <w:rFonts w:cstheme="minorHAnsi"/>
                <w:b/>
                <w:sz w:val="20"/>
              </w:rPr>
              <w:t>20</w:t>
            </w:r>
            <w:r w:rsidR="00D07265" w:rsidRPr="0088159A">
              <w:rPr>
                <w:rFonts w:cstheme="minorHAnsi"/>
                <w:b/>
                <w:sz w:val="20"/>
              </w:rPr>
              <w:t xml:space="preserve"> </w:t>
            </w:r>
            <w:r w:rsidRPr="0088159A">
              <w:rPr>
                <w:rFonts w:cstheme="minorHAnsi"/>
                <w:b/>
                <w:sz w:val="20"/>
              </w:rPr>
              <w:t>Online Retailer)</w:t>
            </w:r>
          </w:p>
        </w:tc>
        <w:tc>
          <w:tcPr>
            <w:tcW w:w="1872" w:type="dxa"/>
            <w:shd w:val="clear" w:color="auto" w:fill="F2F2F2" w:themeFill="background1" w:themeFillShade="F2"/>
            <w:vAlign w:val="bottom"/>
          </w:tcPr>
          <w:p w14:paraId="6AACDC13" w14:textId="4D0FE636" w:rsidR="0088159A" w:rsidRPr="0088159A" w:rsidRDefault="0088159A" w:rsidP="005E3C07">
            <w:pPr>
              <w:keepNext/>
              <w:keepLines/>
              <w:spacing w:before="0" w:after="0" w:line="240" w:lineRule="auto"/>
              <w:jc w:val="center"/>
              <w:rPr>
                <w:rFonts w:cstheme="minorHAnsi"/>
                <w:b/>
                <w:sz w:val="20"/>
              </w:rPr>
            </w:pPr>
            <w:r w:rsidRPr="0088159A">
              <w:rPr>
                <w:rFonts w:cstheme="minorHAnsi"/>
                <w:b/>
                <w:sz w:val="20"/>
              </w:rPr>
              <w:t xml:space="preserve">Percent difference (DEER2008 vs. </w:t>
            </w:r>
            <w:r w:rsidR="00D07265" w:rsidRPr="0088159A">
              <w:rPr>
                <w:rFonts w:cstheme="minorHAnsi"/>
                <w:b/>
                <w:sz w:val="20"/>
              </w:rPr>
              <w:t>20</w:t>
            </w:r>
            <w:r w:rsidR="00D07265">
              <w:rPr>
                <w:rFonts w:cstheme="minorHAnsi"/>
                <w:b/>
                <w:sz w:val="20"/>
              </w:rPr>
              <w:t>20</w:t>
            </w:r>
            <w:r w:rsidR="00D07265" w:rsidRPr="0088159A">
              <w:rPr>
                <w:rFonts w:cstheme="minorHAnsi"/>
                <w:b/>
                <w:sz w:val="20"/>
              </w:rPr>
              <w:t xml:space="preserve"> </w:t>
            </w:r>
            <w:r w:rsidRPr="0088159A">
              <w:rPr>
                <w:rFonts w:cstheme="minorHAnsi"/>
                <w:b/>
                <w:sz w:val="20"/>
              </w:rPr>
              <w:t>Online Retailer)</w:t>
            </w:r>
          </w:p>
        </w:tc>
      </w:tr>
      <w:tr w:rsidR="0088159A" w:rsidRPr="00A66C3D" w14:paraId="1D7479B6" w14:textId="77777777" w:rsidTr="00472BF8">
        <w:trPr>
          <w:trHeight w:val="584"/>
        </w:trPr>
        <w:tc>
          <w:tcPr>
            <w:tcW w:w="1872" w:type="dxa"/>
            <w:vAlign w:val="center"/>
          </w:tcPr>
          <w:p w14:paraId="06402C4D" w14:textId="77777777" w:rsidR="0088159A" w:rsidRPr="0088159A" w:rsidRDefault="0088159A" w:rsidP="005E3C07">
            <w:pPr>
              <w:keepNext/>
              <w:keepLines/>
              <w:spacing w:before="0" w:after="0" w:line="240" w:lineRule="auto"/>
              <w:jc w:val="center"/>
              <w:rPr>
                <w:rFonts w:cstheme="minorHAnsi"/>
                <w:sz w:val="20"/>
              </w:rPr>
            </w:pPr>
            <w:r w:rsidRPr="0088159A">
              <w:rPr>
                <w:rFonts w:cstheme="minorHAnsi"/>
                <w:sz w:val="20"/>
              </w:rPr>
              <w:t>Standard Package Terminal Air Conditioner DX Equipment</w:t>
            </w:r>
          </w:p>
        </w:tc>
        <w:tc>
          <w:tcPr>
            <w:tcW w:w="1872" w:type="dxa"/>
            <w:vAlign w:val="center"/>
          </w:tcPr>
          <w:p w14:paraId="5F1DD88D" w14:textId="77777777" w:rsidR="0088159A" w:rsidRPr="0088159A" w:rsidRDefault="0088159A" w:rsidP="005E3C07">
            <w:pPr>
              <w:keepNext/>
              <w:keepLines/>
              <w:spacing w:before="0" w:after="0" w:line="240" w:lineRule="auto"/>
              <w:jc w:val="center"/>
              <w:rPr>
                <w:rFonts w:cstheme="minorHAnsi"/>
                <w:sz w:val="20"/>
              </w:rPr>
            </w:pPr>
            <w:r w:rsidRPr="0088159A">
              <w:rPr>
                <w:rFonts w:cstheme="minorHAnsi"/>
                <w:sz w:val="20"/>
              </w:rPr>
              <w:t>PTAC-7to15kBtuh-10p16eer</w:t>
            </w:r>
          </w:p>
        </w:tc>
        <w:tc>
          <w:tcPr>
            <w:tcW w:w="1872" w:type="dxa"/>
            <w:vAlign w:val="center"/>
          </w:tcPr>
          <w:p w14:paraId="17099262" w14:textId="77777777" w:rsidR="0088159A" w:rsidRPr="0088159A" w:rsidRDefault="0088159A" w:rsidP="005E3C07">
            <w:pPr>
              <w:keepNext/>
              <w:keepLines/>
              <w:spacing w:before="0" w:after="0" w:line="240" w:lineRule="auto"/>
              <w:jc w:val="center"/>
              <w:rPr>
                <w:rFonts w:cstheme="minorHAnsi"/>
                <w:sz w:val="20"/>
              </w:rPr>
            </w:pPr>
            <w:r w:rsidRPr="0088159A">
              <w:rPr>
                <w:sz w:val="20"/>
              </w:rPr>
              <w:t>$1,061.00</w:t>
            </w:r>
          </w:p>
        </w:tc>
        <w:tc>
          <w:tcPr>
            <w:tcW w:w="1872" w:type="dxa"/>
            <w:vAlign w:val="center"/>
          </w:tcPr>
          <w:p w14:paraId="6541886D" w14:textId="66509718" w:rsidR="0088159A" w:rsidRPr="0088159A" w:rsidRDefault="0088159A" w:rsidP="005E3C07">
            <w:pPr>
              <w:keepNext/>
              <w:keepLines/>
              <w:spacing w:before="0" w:after="0" w:line="240" w:lineRule="auto"/>
              <w:jc w:val="center"/>
              <w:rPr>
                <w:sz w:val="20"/>
              </w:rPr>
            </w:pPr>
            <w:r w:rsidRPr="0088159A">
              <w:rPr>
                <w:sz w:val="20"/>
              </w:rPr>
              <w:t>$</w:t>
            </w:r>
            <w:r w:rsidR="00D07265">
              <w:rPr>
                <w:sz w:val="20"/>
              </w:rPr>
              <w:t>907.20</w:t>
            </w:r>
          </w:p>
        </w:tc>
        <w:tc>
          <w:tcPr>
            <w:tcW w:w="1872" w:type="dxa"/>
            <w:vAlign w:val="center"/>
          </w:tcPr>
          <w:p w14:paraId="1E1B9ABC" w14:textId="3CC171AC" w:rsidR="0088159A" w:rsidRPr="0088159A" w:rsidRDefault="0088159A" w:rsidP="005E3C07">
            <w:pPr>
              <w:keepNext/>
              <w:keepLines/>
              <w:spacing w:before="0" w:after="0" w:line="240" w:lineRule="auto"/>
              <w:jc w:val="center"/>
              <w:rPr>
                <w:sz w:val="20"/>
              </w:rPr>
            </w:pPr>
            <w:r w:rsidRPr="0088159A">
              <w:rPr>
                <w:sz w:val="20"/>
              </w:rPr>
              <w:t>-</w:t>
            </w:r>
            <w:r w:rsidR="00D07265">
              <w:rPr>
                <w:sz w:val="20"/>
              </w:rPr>
              <w:t>14</w:t>
            </w:r>
            <w:r w:rsidRPr="0088159A">
              <w:rPr>
                <w:sz w:val="20"/>
              </w:rPr>
              <w:t>%</w:t>
            </w:r>
          </w:p>
        </w:tc>
      </w:tr>
      <w:tr w:rsidR="0088159A" w:rsidRPr="00A66C3D" w14:paraId="14977F4A" w14:textId="77777777" w:rsidTr="00472BF8">
        <w:trPr>
          <w:trHeight w:val="440"/>
        </w:trPr>
        <w:tc>
          <w:tcPr>
            <w:tcW w:w="1872" w:type="dxa"/>
            <w:vAlign w:val="center"/>
          </w:tcPr>
          <w:p w14:paraId="186E0560" w14:textId="77777777" w:rsidR="0088159A" w:rsidRPr="0088159A" w:rsidRDefault="0088159A" w:rsidP="005E3C07">
            <w:pPr>
              <w:keepNext/>
              <w:keepLines/>
              <w:spacing w:before="0" w:after="0" w:line="240" w:lineRule="auto"/>
              <w:jc w:val="center"/>
              <w:rPr>
                <w:rFonts w:cstheme="minorHAnsi"/>
                <w:sz w:val="20"/>
              </w:rPr>
            </w:pPr>
            <w:r w:rsidRPr="0088159A">
              <w:rPr>
                <w:rFonts w:cstheme="minorHAnsi"/>
                <w:sz w:val="20"/>
              </w:rPr>
              <w:t>Standard Package Terminal Heat Pump DX Equipment</w:t>
            </w:r>
          </w:p>
        </w:tc>
        <w:tc>
          <w:tcPr>
            <w:tcW w:w="1872" w:type="dxa"/>
            <w:vAlign w:val="center"/>
          </w:tcPr>
          <w:p w14:paraId="7318EB47" w14:textId="77777777" w:rsidR="0088159A" w:rsidRPr="0088159A" w:rsidRDefault="0088159A" w:rsidP="005E3C07">
            <w:pPr>
              <w:keepNext/>
              <w:keepLines/>
              <w:spacing w:before="0" w:after="0" w:line="240" w:lineRule="auto"/>
              <w:jc w:val="center"/>
              <w:rPr>
                <w:rFonts w:cstheme="minorHAnsi"/>
                <w:sz w:val="20"/>
              </w:rPr>
            </w:pPr>
            <w:r w:rsidRPr="0088159A">
              <w:rPr>
                <w:rFonts w:cstheme="minorHAnsi"/>
                <w:sz w:val="20"/>
              </w:rPr>
              <w:t>PTHP-7to15kBtuh-9p96eer-2p91cop</w:t>
            </w:r>
          </w:p>
        </w:tc>
        <w:tc>
          <w:tcPr>
            <w:tcW w:w="1872" w:type="dxa"/>
            <w:vAlign w:val="center"/>
          </w:tcPr>
          <w:p w14:paraId="1E07040C" w14:textId="77777777" w:rsidR="0088159A" w:rsidRPr="0088159A" w:rsidRDefault="0088159A" w:rsidP="005E3C07">
            <w:pPr>
              <w:keepNext/>
              <w:keepLines/>
              <w:spacing w:before="0" w:after="0" w:line="240" w:lineRule="auto"/>
              <w:jc w:val="center"/>
              <w:rPr>
                <w:rFonts w:cstheme="minorHAnsi"/>
                <w:sz w:val="20"/>
              </w:rPr>
            </w:pPr>
            <w:r w:rsidRPr="0088159A">
              <w:rPr>
                <w:sz w:val="20"/>
              </w:rPr>
              <w:t>$1,104.00</w:t>
            </w:r>
          </w:p>
        </w:tc>
        <w:tc>
          <w:tcPr>
            <w:tcW w:w="1872" w:type="dxa"/>
            <w:vAlign w:val="center"/>
          </w:tcPr>
          <w:p w14:paraId="0E330094" w14:textId="09216474" w:rsidR="0088159A" w:rsidRPr="0088159A" w:rsidRDefault="0088159A" w:rsidP="005E3C07">
            <w:pPr>
              <w:keepNext/>
              <w:keepLines/>
              <w:spacing w:before="0" w:after="0" w:line="240" w:lineRule="auto"/>
              <w:jc w:val="center"/>
              <w:rPr>
                <w:sz w:val="20"/>
              </w:rPr>
            </w:pPr>
            <w:r w:rsidRPr="0088159A">
              <w:rPr>
                <w:sz w:val="20"/>
              </w:rPr>
              <w:t>$</w:t>
            </w:r>
            <w:r w:rsidR="00D07265">
              <w:rPr>
                <w:sz w:val="20"/>
              </w:rPr>
              <w:t>1,035.72</w:t>
            </w:r>
          </w:p>
        </w:tc>
        <w:tc>
          <w:tcPr>
            <w:tcW w:w="1872" w:type="dxa"/>
            <w:vAlign w:val="center"/>
          </w:tcPr>
          <w:p w14:paraId="55A9D46D" w14:textId="61177920" w:rsidR="0088159A" w:rsidRPr="0088159A" w:rsidRDefault="00D07265" w:rsidP="005E3C07">
            <w:pPr>
              <w:keepNext/>
              <w:keepLines/>
              <w:spacing w:before="0" w:after="0" w:line="240" w:lineRule="auto"/>
              <w:jc w:val="center"/>
              <w:rPr>
                <w:sz w:val="20"/>
              </w:rPr>
            </w:pPr>
            <w:r>
              <w:rPr>
                <w:sz w:val="20"/>
              </w:rPr>
              <w:t>-6%</w:t>
            </w:r>
          </w:p>
        </w:tc>
      </w:tr>
    </w:tbl>
    <w:p w14:paraId="2486ACF5" w14:textId="77777777" w:rsidR="007D230B" w:rsidRPr="004B06E3" w:rsidRDefault="007D230B" w:rsidP="004142EF"/>
    <w:p w14:paraId="44E8DBEB" w14:textId="7FE3338E" w:rsidR="007D230B" w:rsidRPr="004B06E3" w:rsidRDefault="007D230B" w:rsidP="00462BB6">
      <w:pPr>
        <w:pStyle w:val="eTRMHeading3"/>
      </w:pPr>
      <w:bookmarkStart w:id="52" w:name="_Toc486490861"/>
      <w:bookmarkStart w:id="53" w:name="_Toc486580932"/>
      <w:bookmarkStart w:id="54" w:name="_Toc515951871"/>
      <w:r w:rsidRPr="004B06E3">
        <w:t>Measure Case Material Cost ($/unit)</w:t>
      </w:r>
      <w:bookmarkEnd w:id="52"/>
      <w:bookmarkEnd w:id="53"/>
      <w:bookmarkEnd w:id="54"/>
    </w:p>
    <w:p w14:paraId="010F6396" w14:textId="616D7FF5" w:rsidR="004024C3" w:rsidRDefault="004024C3" w:rsidP="004024C3">
      <w:pPr>
        <w:tabs>
          <w:tab w:val="left" w:pos="2880"/>
        </w:tabs>
        <w:rPr>
          <w:rFonts w:cstheme="minorHAnsi"/>
          <w:szCs w:val="22"/>
        </w:rPr>
      </w:pPr>
      <w:r>
        <w:rPr>
          <w:rFonts w:cstheme="minorHAnsi"/>
          <w:szCs w:val="22"/>
        </w:rPr>
        <w:t>The measure case costs were taken from DEER2008 and were validated utilizing online retailers as a part of this update. Links to the researched online retailer prices are embedded in the Online Retailer spot check tab of workbook</w:t>
      </w:r>
      <w:r>
        <w:t>.</w:t>
      </w:r>
      <w:r>
        <w:rPr>
          <w:rStyle w:val="FootnoteReference"/>
        </w:rPr>
        <w:footnoteReference w:id="4"/>
      </w:r>
      <w:r>
        <w:rPr>
          <w:rFonts w:cstheme="minorHAnsi"/>
          <w:szCs w:val="22"/>
        </w:rPr>
        <w:t xml:space="preserve">. Online retailer spot checks were performed and found the pricing to be under </w:t>
      </w:r>
      <w:r>
        <w:rPr>
          <w:rFonts w:cstheme="minorHAnsi"/>
          <w:szCs w:val="22"/>
        </w:rPr>
        <w:lastRenderedPageBreak/>
        <w:t xml:space="preserve">7% difference from the DEER2008 costs for PTACs and PTHPs. For the measure case, three PTAC and three PTHP cost sources were used to estimate cost differences. Based on these findings, the DEER2008 costs were found to be reasonable and were utilized for this work paper, please see </w:t>
      </w:r>
      <w:proofErr w:type="gramStart"/>
      <w:r>
        <w:rPr>
          <w:rFonts w:cstheme="minorHAnsi"/>
          <w:szCs w:val="22"/>
        </w:rPr>
        <w:t>Costs</w:t>
      </w:r>
      <w:proofErr w:type="gramEnd"/>
      <w:r>
        <w:rPr>
          <w:rFonts w:cstheme="minorHAnsi"/>
          <w:szCs w:val="22"/>
        </w:rPr>
        <w:t xml:space="preserve"> documentation (Attachment 3) for additional details. The cost of a high efficiency PTAC was determined by using the cost case ID PTAC-7to15kBtuh-12p19eer, and then applying the climate zone cost factor from table HVAC50 (DEER READI Tool 2.5.1. The cost of a high efficiency PTHP was determined by using the cost case ID PTHP-7to15kBtuh-11p95eer-3p49cop. The measure costs for the new construction installation type have been set equal to normal replacement for simplicity, while acknowledging there are differences in costs between the different efficiency units, the incremental costs would be approximately the same and is acceptable.</w:t>
      </w:r>
    </w:p>
    <w:p w14:paraId="125D7CB3" w14:textId="34235228" w:rsidR="001207ED" w:rsidRPr="00D77376" w:rsidRDefault="001207ED" w:rsidP="0088159A">
      <w:pPr>
        <w:pStyle w:val="Caption"/>
      </w:pPr>
      <w:r>
        <w:t>Measure</w:t>
      </w:r>
      <w:r w:rsidRPr="00D77376">
        <w:t xml:space="preserve"> Material Cost</w:t>
      </w:r>
    </w:p>
    <w:tbl>
      <w:tblPr>
        <w:tblW w:w="936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1872"/>
        <w:gridCol w:w="1872"/>
        <w:gridCol w:w="1872"/>
        <w:gridCol w:w="1872"/>
        <w:gridCol w:w="1872"/>
      </w:tblGrid>
      <w:tr w:rsidR="0088159A" w:rsidRPr="00E033B4" w14:paraId="3A4CD07E" w14:textId="77777777" w:rsidTr="0040337B">
        <w:trPr>
          <w:trHeight w:val="364"/>
        </w:trPr>
        <w:tc>
          <w:tcPr>
            <w:tcW w:w="1000" w:type="pct"/>
            <w:vMerge w:val="restart"/>
            <w:shd w:val="clear" w:color="auto" w:fill="F2F2F2" w:themeFill="background1" w:themeFillShade="F2"/>
            <w:vAlign w:val="bottom"/>
            <w:hideMark/>
          </w:tcPr>
          <w:p w14:paraId="27859CB2" w14:textId="77777777" w:rsidR="0088159A" w:rsidRPr="0088159A" w:rsidRDefault="0088159A" w:rsidP="0040337B">
            <w:pPr>
              <w:spacing w:before="0" w:after="0" w:line="240" w:lineRule="auto"/>
              <w:jc w:val="center"/>
              <w:rPr>
                <w:rFonts w:cs="Calibri Light"/>
                <w:b/>
                <w:bCs/>
                <w:color w:val="000000"/>
                <w:sz w:val="20"/>
                <w:szCs w:val="20"/>
              </w:rPr>
            </w:pPr>
            <w:r w:rsidRPr="0088159A">
              <w:rPr>
                <w:rFonts w:cs="Calibri Light"/>
                <w:b/>
                <w:bCs/>
                <w:color w:val="000000"/>
                <w:sz w:val="20"/>
                <w:szCs w:val="20"/>
              </w:rPr>
              <w:t>Measure Case</w:t>
            </w:r>
          </w:p>
        </w:tc>
        <w:tc>
          <w:tcPr>
            <w:tcW w:w="1000" w:type="pct"/>
            <w:vMerge w:val="restart"/>
            <w:shd w:val="clear" w:color="auto" w:fill="F2F2F2" w:themeFill="background1" w:themeFillShade="F2"/>
            <w:vAlign w:val="bottom"/>
            <w:hideMark/>
          </w:tcPr>
          <w:p w14:paraId="6385124A" w14:textId="77777777" w:rsidR="0088159A" w:rsidRPr="0088159A" w:rsidRDefault="0088159A" w:rsidP="0040337B">
            <w:pPr>
              <w:spacing w:before="0" w:after="0" w:line="240" w:lineRule="auto"/>
              <w:jc w:val="center"/>
              <w:rPr>
                <w:rFonts w:cs="Calibri Light"/>
                <w:b/>
                <w:bCs/>
                <w:color w:val="000000"/>
                <w:sz w:val="20"/>
                <w:szCs w:val="20"/>
              </w:rPr>
            </w:pPr>
            <w:r w:rsidRPr="0088159A">
              <w:rPr>
                <w:rFonts w:cs="Calibri Light"/>
                <w:b/>
                <w:bCs/>
                <w:color w:val="000000"/>
                <w:sz w:val="20"/>
                <w:szCs w:val="20"/>
              </w:rPr>
              <w:t>DEER Cost Case ID</w:t>
            </w:r>
          </w:p>
        </w:tc>
        <w:tc>
          <w:tcPr>
            <w:tcW w:w="1000" w:type="pct"/>
            <w:vMerge w:val="restart"/>
            <w:shd w:val="clear" w:color="auto" w:fill="F2F2F2" w:themeFill="background1" w:themeFillShade="F2"/>
            <w:vAlign w:val="bottom"/>
            <w:hideMark/>
          </w:tcPr>
          <w:p w14:paraId="031B7BB3" w14:textId="77777777" w:rsidR="0088159A" w:rsidRPr="0088159A" w:rsidRDefault="0088159A" w:rsidP="0040337B">
            <w:pPr>
              <w:spacing w:before="0" w:after="0" w:line="240" w:lineRule="auto"/>
              <w:jc w:val="center"/>
              <w:rPr>
                <w:rFonts w:cs="Calibri Light"/>
                <w:b/>
                <w:bCs/>
                <w:color w:val="000000"/>
                <w:sz w:val="20"/>
                <w:szCs w:val="20"/>
              </w:rPr>
            </w:pPr>
            <w:r w:rsidRPr="0088159A">
              <w:rPr>
                <w:rFonts w:cs="Calibri Light"/>
                <w:b/>
                <w:bCs/>
                <w:color w:val="000000"/>
                <w:sz w:val="20"/>
                <w:szCs w:val="20"/>
              </w:rPr>
              <w:t>Measure Material Cost (DEER2008)</w:t>
            </w:r>
          </w:p>
        </w:tc>
        <w:tc>
          <w:tcPr>
            <w:tcW w:w="1000" w:type="pct"/>
            <w:vMerge w:val="restart"/>
            <w:shd w:val="clear" w:color="auto" w:fill="F2F2F2" w:themeFill="background1" w:themeFillShade="F2"/>
            <w:vAlign w:val="bottom"/>
            <w:hideMark/>
          </w:tcPr>
          <w:p w14:paraId="50653B32" w14:textId="49746648" w:rsidR="0088159A" w:rsidRPr="0088159A" w:rsidRDefault="0088159A" w:rsidP="0040337B">
            <w:pPr>
              <w:spacing w:before="0" w:after="0" w:line="240" w:lineRule="auto"/>
              <w:jc w:val="center"/>
              <w:rPr>
                <w:rFonts w:cs="Calibri Light"/>
                <w:b/>
                <w:bCs/>
                <w:color w:val="000000"/>
                <w:sz w:val="20"/>
                <w:szCs w:val="20"/>
              </w:rPr>
            </w:pPr>
            <w:r w:rsidRPr="0088159A">
              <w:rPr>
                <w:rFonts w:cs="Calibri Light"/>
                <w:b/>
                <w:bCs/>
                <w:color w:val="000000"/>
                <w:sz w:val="20"/>
                <w:szCs w:val="20"/>
              </w:rPr>
              <w:t>Measure Material Cost (</w:t>
            </w:r>
            <w:r w:rsidR="005633A4">
              <w:rPr>
                <w:rFonts w:cs="Calibri Light"/>
                <w:b/>
                <w:bCs/>
                <w:color w:val="000000"/>
                <w:sz w:val="20"/>
                <w:szCs w:val="20"/>
              </w:rPr>
              <w:t>2020</w:t>
            </w:r>
            <w:r w:rsidR="00143186">
              <w:rPr>
                <w:rFonts w:cs="Calibri Light"/>
                <w:b/>
                <w:bCs/>
                <w:color w:val="000000"/>
                <w:sz w:val="20"/>
                <w:szCs w:val="20"/>
              </w:rPr>
              <w:t xml:space="preserve"> </w:t>
            </w:r>
            <w:r w:rsidRPr="0088159A">
              <w:rPr>
                <w:rFonts w:cs="Calibri Light"/>
                <w:b/>
                <w:bCs/>
                <w:color w:val="000000"/>
                <w:sz w:val="20"/>
                <w:szCs w:val="20"/>
              </w:rPr>
              <w:t>Online Retailer)</w:t>
            </w:r>
          </w:p>
        </w:tc>
        <w:tc>
          <w:tcPr>
            <w:tcW w:w="1000" w:type="pct"/>
            <w:vMerge w:val="restart"/>
            <w:shd w:val="clear" w:color="auto" w:fill="F2F2F2" w:themeFill="background1" w:themeFillShade="F2"/>
            <w:vAlign w:val="bottom"/>
            <w:hideMark/>
          </w:tcPr>
          <w:p w14:paraId="569CDDB5" w14:textId="1184B4D9" w:rsidR="0088159A" w:rsidRPr="0088159A" w:rsidRDefault="0088159A" w:rsidP="0040337B">
            <w:pPr>
              <w:spacing w:before="0" w:after="0" w:line="240" w:lineRule="auto"/>
              <w:jc w:val="center"/>
              <w:rPr>
                <w:rFonts w:cs="Calibri Light"/>
                <w:b/>
                <w:bCs/>
                <w:color w:val="000000"/>
                <w:sz w:val="20"/>
                <w:szCs w:val="20"/>
              </w:rPr>
            </w:pPr>
            <w:r w:rsidRPr="0088159A">
              <w:rPr>
                <w:rFonts w:cs="Calibri Light"/>
                <w:b/>
                <w:bCs/>
                <w:color w:val="000000"/>
                <w:sz w:val="20"/>
                <w:szCs w:val="20"/>
              </w:rPr>
              <w:t xml:space="preserve">Percent difference (DEER2008 vs. </w:t>
            </w:r>
            <w:r w:rsidR="005633A4">
              <w:rPr>
                <w:rFonts w:cs="Calibri Light"/>
                <w:b/>
                <w:bCs/>
                <w:color w:val="000000"/>
                <w:sz w:val="20"/>
                <w:szCs w:val="20"/>
              </w:rPr>
              <w:t>2020</w:t>
            </w:r>
            <w:r w:rsidRPr="0088159A">
              <w:rPr>
                <w:rFonts w:cs="Calibri Light"/>
                <w:b/>
                <w:bCs/>
                <w:color w:val="000000"/>
                <w:sz w:val="20"/>
                <w:szCs w:val="20"/>
              </w:rPr>
              <w:t xml:space="preserve"> Online Retailer)</w:t>
            </w:r>
          </w:p>
        </w:tc>
      </w:tr>
      <w:tr w:rsidR="0088159A" w:rsidRPr="00E033B4" w14:paraId="1412B973" w14:textId="77777777" w:rsidTr="0040337B">
        <w:trPr>
          <w:trHeight w:val="690"/>
        </w:trPr>
        <w:tc>
          <w:tcPr>
            <w:tcW w:w="1000" w:type="pct"/>
            <w:vMerge/>
            <w:shd w:val="clear" w:color="auto" w:fill="F2F2F2" w:themeFill="background1" w:themeFillShade="F2"/>
            <w:vAlign w:val="center"/>
            <w:hideMark/>
          </w:tcPr>
          <w:p w14:paraId="2FE74492" w14:textId="77777777" w:rsidR="0088159A" w:rsidRPr="0088159A" w:rsidRDefault="0088159A" w:rsidP="0088159A">
            <w:pPr>
              <w:spacing w:before="0" w:after="0" w:line="240" w:lineRule="auto"/>
              <w:rPr>
                <w:rFonts w:cs="Calibri Light"/>
                <w:b/>
                <w:bCs/>
                <w:color w:val="000000"/>
                <w:sz w:val="20"/>
                <w:szCs w:val="20"/>
              </w:rPr>
            </w:pPr>
          </w:p>
        </w:tc>
        <w:tc>
          <w:tcPr>
            <w:tcW w:w="1000" w:type="pct"/>
            <w:vMerge/>
            <w:shd w:val="clear" w:color="auto" w:fill="F2F2F2" w:themeFill="background1" w:themeFillShade="F2"/>
            <w:vAlign w:val="center"/>
            <w:hideMark/>
          </w:tcPr>
          <w:p w14:paraId="3289F26C" w14:textId="77777777" w:rsidR="0088159A" w:rsidRPr="0088159A" w:rsidRDefault="0088159A" w:rsidP="0088159A">
            <w:pPr>
              <w:spacing w:before="0" w:after="0" w:line="240" w:lineRule="auto"/>
              <w:rPr>
                <w:rFonts w:cs="Calibri Light"/>
                <w:b/>
                <w:bCs/>
                <w:color w:val="000000"/>
                <w:sz w:val="20"/>
                <w:szCs w:val="20"/>
              </w:rPr>
            </w:pPr>
          </w:p>
        </w:tc>
        <w:tc>
          <w:tcPr>
            <w:tcW w:w="1000" w:type="pct"/>
            <w:vMerge/>
            <w:shd w:val="clear" w:color="auto" w:fill="F2F2F2" w:themeFill="background1" w:themeFillShade="F2"/>
            <w:vAlign w:val="center"/>
            <w:hideMark/>
          </w:tcPr>
          <w:p w14:paraId="7125EA9B" w14:textId="77777777" w:rsidR="0088159A" w:rsidRPr="0088159A" w:rsidRDefault="0088159A" w:rsidP="0088159A">
            <w:pPr>
              <w:spacing w:before="0" w:after="0" w:line="240" w:lineRule="auto"/>
              <w:rPr>
                <w:rFonts w:cs="Calibri Light"/>
                <w:b/>
                <w:bCs/>
                <w:color w:val="000000"/>
                <w:sz w:val="20"/>
                <w:szCs w:val="20"/>
              </w:rPr>
            </w:pPr>
          </w:p>
        </w:tc>
        <w:tc>
          <w:tcPr>
            <w:tcW w:w="1000" w:type="pct"/>
            <w:vMerge/>
            <w:shd w:val="clear" w:color="auto" w:fill="F2F2F2" w:themeFill="background1" w:themeFillShade="F2"/>
            <w:vAlign w:val="center"/>
            <w:hideMark/>
          </w:tcPr>
          <w:p w14:paraId="56A62030" w14:textId="77777777" w:rsidR="0088159A" w:rsidRPr="0088159A" w:rsidRDefault="0088159A" w:rsidP="0088159A">
            <w:pPr>
              <w:spacing w:before="0" w:after="0" w:line="240" w:lineRule="auto"/>
              <w:rPr>
                <w:rFonts w:cs="Calibri Light"/>
                <w:b/>
                <w:bCs/>
                <w:color w:val="000000"/>
                <w:sz w:val="20"/>
                <w:szCs w:val="20"/>
              </w:rPr>
            </w:pPr>
          </w:p>
        </w:tc>
        <w:tc>
          <w:tcPr>
            <w:tcW w:w="1000" w:type="pct"/>
            <w:vMerge/>
            <w:shd w:val="clear" w:color="auto" w:fill="F2F2F2" w:themeFill="background1" w:themeFillShade="F2"/>
            <w:vAlign w:val="center"/>
            <w:hideMark/>
          </w:tcPr>
          <w:p w14:paraId="3E2DB039" w14:textId="77777777" w:rsidR="0088159A" w:rsidRPr="0088159A" w:rsidRDefault="0088159A" w:rsidP="0088159A">
            <w:pPr>
              <w:spacing w:before="0" w:after="0" w:line="240" w:lineRule="auto"/>
              <w:rPr>
                <w:rFonts w:cs="Calibri Light"/>
                <w:b/>
                <w:bCs/>
                <w:color w:val="000000"/>
                <w:sz w:val="20"/>
                <w:szCs w:val="20"/>
              </w:rPr>
            </w:pPr>
          </w:p>
        </w:tc>
      </w:tr>
      <w:tr w:rsidR="0088159A" w:rsidRPr="00E033B4" w14:paraId="59B6B5D1" w14:textId="77777777" w:rsidTr="0040337B">
        <w:trPr>
          <w:trHeight w:val="300"/>
        </w:trPr>
        <w:tc>
          <w:tcPr>
            <w:tcW w:w="1000" w:type="pct"/>
            <w:vMerge w:val="restart"/>
            <w:shd w:val="clear" w:color="auto" w:fill="auto"/>
            <w:vAlign w:val="center"/>
            <w:hideMark/>
          </w:tcPr>
          <w:p w14:paraId="2D611AF7" w14:textId="77777777" w:rsidR="0088159A" w:rsidRPr="0088159A" w:rsidRDefault="0088159A" w:rsidP="0088159A">
            <w:pPr>
              <w:spacing w:before="0" w:after="0" w:line="240" w:lineRule="auto"/>
              <w:jc w:val="center"/>
              <w:rPr>
                <w:rFonts w:cs="Calibri Light"/>
                <w:color w:val="000000"/>
                <w:sz w:val="20"/>
                <w:szCs w:val="20"/>
              </w:rPr>
            </w:pPr>
            <w:r w:rsidRPr="0088159A">
              <w:rPr>
                <w:rFonts w:cs="Calibri Light"/>
                <w:color w:val="000000"/>
                <w:sz w:val="20"/>
                <w:szCs w:val="20"/>
              </w:rPr>
              <w:t>High Efficiency Package Terminal Air Conditioner DX Equipment</w:t>
            </w:r>
          </w:p>
        </w:tc>
        <w:tc>
          <w:tcPr>
            <w:tcW w:w="1000" w:type="pct"/>
            <w:vMerge w:val="restart"/>
            <w:shd w:val="clear" w:color="auto" w:fill="auto"/>
            <w:vAlign w:val="center"/>
            <w:hideMark/>
          </w:tcPr>
          <w:p w14:paraId="1641B678" w14:textId="77777777" w:rsidR="0088159A" w:rsidRPr="0088159A" w:rsidRDefault="0088159A" w:rsidP="0088159A">
            <w:pPr>
              <w:spacing w:before="0" w:after="0" w:line="240" w:lineRule="auto"/>
              <w:jc w:val="center"/>
              <w:rPr>
                <w:rFonts w:cs="Calibri Light"/>
                <w:color w:val="000000"/>
                <w:sz w:val="20"/>
                <w:szCs w:val="20"/>
              </w:rPr>
            </w:pPr>
            <w:r w:rsidRPr="0088159A">
              <w:rPr>
                <w:rFonts w:cs="Calibri Light"/>
                <w:color w:val="000000"/>
                <w:sz w:val="20"/>
                <w:szCs w:val="20"/>
              </w:rPr>
              <w:t>PTAC-7to15kBtuh-12p19eer</w:t>
            </w:r>
          </w:p>
        </w:tc>
        <w:tc>
          <w:tcPr>
            <w:tcW w:w="1000" w:type="pct"/>
            <w:vMerge w:val="restart"/>
            <w:shd w:val="clear" w:color="auto" w:fill="auto"/>
            <w:vAlign w:val="center"/>
            <w:hideMark/>
          </w:tcPr>
          <w:p w14:paraId="7201DFBA" w14:textId="77777777" w:rsidR="0088159A" w:rsidRPr="0088159A" w:rsidRDefault="0088159A" w:rsidP="0088159A">
            <w:pPr>
              <w:spacing w:before="0" w:after="0" w:line="240" w:lineRule="auto"/>
              <w:jc w:val="center"/>
              <w:rPr>
                <w:rFonts w:cs="Calibri Light"/>
                <w:color w:val="000000"/>
                <w:sz w:val="20"/>
                <w:szCs w:val="20"/>
              </w:rPr>
            </w:pPr>
            <w:r w:rsidRPr="0088159A">
              <w:rPr>
                <w:rFonts w:cs="Calibri Light"/>
                <w:color w:val="000000"/>
                <w:sz w:val="20"/>
                <w:szCs w:val="20"/>
              </w:rPr>
              <w:t xml:space="preserve">$1,105.00 </w:t>
            </w:r>
          </w:p>
        </w:tc>
        <w:tc>
          <w:tcPr>
            <w:tcW w:w="1000" w:type="pct"/>
            <w:vMerge w:val="restart"/>
            <w:shd w:val="clear" w:color="auto" w:fill="auto"/>
            <w:vAlign w:val="center"/>
            <w:hideMark/>
          </w:tcPr>
          <w:p w14:paraId="4CF0C883" w14:textId="352248EF" w:rsidR="0088159A" w:rsidRPr="0088159A" w:rsidRDefault="0088159A" w:rsidP="0088159A">
            <w:pPr>
              <w:spacing w:before="0" w:after="0" w:line="240" w:lineRule="auto"/>
              <w:jc w:val="center"/>
              <w:rPr>
                <w:rFonts w:cs="Calibri Light"/>
                <w:color w:val="000000"/>
                <w:sz w:val="20"/>
                <w:szCs w:val="20"/>
              </w:rPr>
            </w:pPr>
            <w:r w:rsidRPr="0088159A">
              <w:rPr>
                <w:rFonts w:cs="Calibri Light"/>
                <w:color w:val="000000"/>
                <w:sz w:val="20"/>
                <w:szCs w:val="20"/>
              </w:rPr>
              <w:t>$</w:t>
            </w:r>
            <w:r w:rsidR="00D07265">
              <w:rPr>
                <w:rFonts w:cs="Calibri Light"/>
                <w:color w:val="000000"/>
                <w:sz w:val="20"/>
                <w:szCs w:val="20"/>
              </w:rPr>
              <w:t>1,029.96</w:t>
            </w:r>
            <w:r w:rsidRPr="0088159A">
              <w:rPr>
                <w:rFonts w:cs="Calibri Light"/>
                <w:color w:val="000000"/>
                <w:sz w:val="20"/>
                <w:szCs w:val="20"/>
              </w:rPr>
              <w:t xml:space="preserve"> </w:t>
            </w:r>
          </w:p>
        </w:tc>
        <w:tc>
          <w:tcPr>
            <w:tcW w:w="1000" w:type="pct"/>
            <w:vMerge w:val="restart"/>
            <w:shd w:val="clear" w:color="auto" w:fill="auto"/>
            <w:vAlign w:val="center"/>
            <w:hideMark/>
          </w:tcPr>
          <w:p w14:paraId="4C49150B" w14:textId="748730E6" w:rsidR="0088159A" w:rsidRPr="0088159A" w:rsidRDefault="00D07265" w:rsidP="0088159A">
            <w:pPr>
              <w:spacing w:before="0" w:after="0" w:line="240" w:lineRule="auto"/>
              <w:jc w:val="center"/>
              <w:rPr>
                <w:rFonts w:cs="Calibri Light"/>
                <w:color w:val="000000"/>
                <w:sz w:val="20"/>
                <w:szCs w:val="20"/>
              </w:rPr>
            </w:pPr>
            <w:r>
              <w:rPr>
                <w:rFonts w:cs="Calibri Light"/>
                <w:color w:val="000000"/>
                <w:sz w:val="20"/>
                <w:szCs w:val="20"/>
              </w:rPr>
              <w:t>-7%</w:t>
            </w:r>
          </w:p>
        </w:tc>
      </w:tr>
      <w:tr w:rsidR="0088159A" w:rsidRPr="00E033B4" w14:paraId="7A055CC8" w14:textId="77777777" w:rsidTr="0040337B">
        <w:trPr>
          <w:trHeight w:val="300"/>
        </w:trPr>
        <w:tc>
          <w:tcPr>
            <w:tcW w:w="1000" w:type="pct"/>
            <w:vMerge/>
            <w:vAlign w:val="center"/>
            <w:hideMark/>
          </w:tcPr>
          <w:p w14:paraId="5169F6A8" w14:textId="77777777" w:rsidR="0088159A" w:rsidRPr="0088159A" w:rsidRDefault="0088159A" w:rsidP="0088159A">
            <w:pPr>
              <w:spacing w:before="0" w:after="0" w:line="240" w:lineRule="auto"/>
              <w:jc w:val="center"/>
              <w:rPr>
                <w:rFonts w:cs="Calibri Light"/>
                <w:color w:val="000000"/>
                <w:sz w:val="20"/>
                <w:szCs w:val="20"/>
              </w:rPr>
            </w:pPr>
          </w:p>
        </w:tc>
        <w:tc>
          <w:tcPr>
            <w:tcW w:w="1000" w:type="pct"/>
            <w:vMerge/>
            <w:vAlign w:val="center"/>
            <w:hideMark/>
          </w:tcPr>
          <w:p w14:paraId="4C56C055" w14:textId="77777777" w:rsidR="0088159A" w:rsidRPr="0088159A" w:rsidRDefault="0088159A" w:rsidP="0088159A">
            <w:pPr>
              <w:spacing w:before="0" w:after="0" w:line="240" w:lineRule="auto"/>
              <w:rPr>
                <w:rFonts w:cs="Calibri Light"/>
                <w:color w:val="000000"/>
                <w:sz w:val="20"/>
                <w:szCs w:val="20"/>
              </w:rPr>
            </w:pPr>
          </w:p>
        </w:tc>
        <w:tc>
          <w:tcPr>
            <w:tcW w:w="1000" w:type="pct"/>
            <w:vMerge/>
            <w:vAlign w:val="center"/>
            <w:hideMark/>
          </w:tcPr>
          <w:p w14:paraId="371D5632" w14:textId="77777777" w:rsidR="0088159A" w:rsidRPr="0088159A" w:rsidRDefault="0088159A" w:rsidP="0088159A">
            <w:pPr>
              <w:spacing w:before="0" w:after="0" w:line="240" w:lineRule="auto"/>
              <w:rPr>
                <w:rFonts w:cs="Calibri Light"/>
                <w:color w:val="000000"/>
                <w:sz w:val="20"/>
                <w:szCs w:val="20"/>
              </w:rPr>
            </w:pPr>
          </w:p>
        </w:tc>
        <w:tc>
          <w:tcPr>
            <w:tcW w:w="1000" w:type="pct"/>
            <w:vMerge/>
            <w:vAlign w:val="center"/>
            <w:hideMark/>
          </w:tcPr>
          <w:p w14:paraId="7B80836B" w14:textId="77777777" w:rsidR="0088159A" w:rsidRPr="0088159A" w:rsidRDefault="0088159A" w:rsidP="0088159A">
            <w:pPr>
              <w:spacing w:before="0" w:after="0" w:line="240" w:lineRule="auto"/>
              <w:rPr>
                <w:rFonts w:cs="Calibri Light"/>
                <w:color w:val="000000"/>
                <w:sz w:val="20"/>
                <w:szCs w:val="20"/>
              </w:rPr>
            </w:pPr>
          </w:p>
        </w:tc>
        <w:tc>
          <w:tcPr>
            <w:tcW w:w="1000" w:type="pct"/>
            <w:vMerge/>
            <w:vAlign w:val="center"/>
            <w:hideMark/>
          </w:tcPr>
          <w:p w14:paraId="0C3E961D" w14:textId="77777777" w:rsidR="0088159A" w:rsidRPr="0088159A" w:rsidRDefault="0088159A" w:rsidP="0088159A">
            <w:pPr>
              <w:spacing w:before="0" w:after="0" w:line="240" w:lineRule="auto"/>
              <w:rPr>
                <w:rFonts w:cs="Calibri Light"/>
                <w:color w:val="000000"/>
                <w:sz w:val="20"/>
                <w:szCs w:val="20"/>
              </w:rPr>
            </w:pPr>
          </w:p>
        </w:tc>
      </w:tr>
      <w:tr w:rsidR="0088159A" w:rsidRPr="00E033B4" w14:paraId="64011723" w14:textId="77777777" w:rsidTr="0040337B">
        <w:trPr>
          <w:trHeight w:val="300"/>
        </w:trPr>
        <w:tc>
          <w:tcPr>
            <w:tcW w:w="1000" w:type="pct"/>
            <w:vMerge/>
            <w:vAlign w:val="center"/>
            <w:hideMark/>
          </w:tcPr>
          <w:p w14:paraId="3AC55F8A" w14:textId="77777777" w:rsidR="0088159A" w:rsidRPr="0088159A" w:rsidRDefault="0088159A" w:rsidP="0088159A">
            <w:pPr>
              <w:spacing w:before="0" w:after="0" w:line="240" w:lineRule="auto"/>
              <w:jc w:val="center"/>
              <w:rPr>
                <w:rFonts w:cs="Calibri Light"/>
                <w:color w:val="000000"/>
                <w:sz w:val="20"/>
                <w:szCs w:val="20"/>
              </w:rPr>
            </w:pPr>
          </w:p>
        </w:tc>
        <w:tc>
          <w:tcPr>
            <w:tcW w:w="1000" w:type="pct"/>
            <w:vMerge/>
            <w:vAlign w:val="center"/>
            <w:hideMark/>
          </w:tcPr>
          <w:p w14:paraId="2CE3CB5F" w14:textId="77777777" w:rsidR="0088159A" w:rsidRPr="0088159A" w:rsidRDefault="0088159A" w:rsidP="0088159A">
            <w:pPr>
              <w:spacing w:before="0" w:after="0" w:line="240" w:lineRule="auto"/>
              <w:rPr>
                <w:rFonts w:cs="Calibri Light"/>
                <w:color w:val="000000"/>
                <w:sz w:val="20"/>
                <w:szCs w:val="20"/>
              </w:rPr>
            </w:pPr>
          </w:p>
        </w:tc>
        <w:tc>
          <w:tcPr>
            <w:tcW w:w="1000" w:type="pct"/>
            <w:vMerge/>
            <w:vAlign w:val="center"/>
            <w:hideMark/>
          </w:tcPr>
          <w:p w14:paraId="39FDD580" w14:textId="77777777" w:rsidR="0088159A" w:rsidRPr="0088159A" w:rsidRDefault="0088159A" w:rsidP="0088159A">
            <w:pPr>
              <w:spacing w:before="0" w:after="0" w:line="240" w:lineRule="auto"/>
              <w:rPr>
                <w:rFonts w:cs="Calibri Light"/>
                <w:color w:val="000000"/>
                <w:sz w:val="20"/>
                <w:szCs w:val="20"/>
              </w:rPr>
            </w:pPr>
          </w:p>
        </w:tc>
        <w:tc>
          <w:tcPr>
            <w:tcW w:w="1000" w:type="pct"/>
            <w:vMerge/>
            <w:vAlign w:val="center"/>
            <w:hideMark/>
          </w:tcPr>
          <w:p w14:paraId="59F46F1B" w14:textId="77777777" w:rsidR="0088159A" w:rsidRPr="0088159A" w:rsidRDefault="0088159A" w:rsidP="0088159A">
            <w:pPr>
              <w:spacing w:before="0" w:after="0" w:line="240" w:lineRule="auto"/>
              <w:rPr>
                <w:rFonts w:cs="Calibri Light"/>
                <w:color w:val="000000"/>
                <w:sz w:val="20"/>
                <w:szCs w:val="20"/>
              </w:rPr>
            </w:pPr>
          </w:p>
        </w:tc>
        <w:tc>
          <w:tcPr>
            <w:tcW w:w="1000" w:type="pct"/>
            <w:vMerge/>
            <w:vAlign w:val="center"/>
            <w:hideMark/>
          </w:tcPr>
          <w:p w14:paraId="11575653" w14:textId="77777777" w:rsidR="0088159A" w:rsidRPr="0088159A" w:rsidRDefault="0088159A" w:rsidP="0088159A">
            <w:pPr>
              <w:spacing w:before="0" w:after="0" w:line="240" w:lineRule="auto"/>
              <w:rPr>
                <w:rFonts w:cs="Calibri Light"/>
                <w:color w:val="000000"/>
                <w:sz w:val="20"/>
                <w:szCs w:val="20"/>
              </w:rPr>
            </w:pPr>
          </w:p>
        </w:tc>
      </w:tr>
      <w:tr w:rsidR="0088159A" w:rsidRPr="00E033B4" w14:paraId="5FF3839D" w14:textId="77777777" w:rsidTr="0040337B">
        <w:trPr>
          <w:trHeight w:val="315"/>
        </w:trPr>
        <w:tc>
          <w:tcPr>
            <w:tcW w:w="1000" w:type="pct"/>
            <w:vMerge/>
            <w:vAlign w:val="center"/>
            <w:hideMark/>
          </w:tcPr>
          <w:p w14:paraId="18E17E59" w14:textId="77777777" w:rsidR="0088159A" w:rsidRPr="0088159A" w:rsidRDefault="0088159A" w:rsidP="0088159A">
            <w:pPr>
              <w:spacing w:before="0" w:after="0" w:line="240" w:lineRule="auto"/>
              <w:jc w:val="center"/>
              <w:rPr>
                <w:rFonts w:cs="Calibri Light"/>
                <w:color w:val="000000"/>
                <w:sz w:val="20"/>
                <w:szCs w:val="20"/>
              </w:rPr>
            </w:pPr>
          </w:p>
        </w:tc>
        <w:tc>
          <w:tcPr>
            <w:tcW w:w="1000" w:type="pct"/>
            <w:vMerge/>
            <w:vAlign w:val="center"/>
            <w:hideMark/>
          </w:tcPr>
          <w:p w14:paraId="55B5AD9F" w14:textId="77777777" w:rsidR="0088159A" w:rsidRPr="0088159A" w:rsidRDefault="0088159A" w:rsidP="0088159A">
            <w:pPr>
              <w:spacing w:before="0" w:after="0" w:line="240" w:lineRule="auto"/>
              <w:rPr>
                <w:rFonts w:cs="Calibri Light"/>
                <w:color w:val="000000"/>
                <w:sz w:val="20"/>
                <w:szCs w:val="20"/>
              </w:rPr>
            </w:pPr>
          </w:p>
        </w:tc>
        <w:tc>
          <w:tcPr>
            <w:tcW w:w="1000" w:type="pct"/>
            <w:vMerge/>
            <w:vAlign w:val="center"/>
            <w:hideMark/>
          </w:tcPr>
          <w:p w14:paraId="35D28A93" w14:textId="77777777" w:rsidR="0088159A" w:rsidRPr="0088159A" w:rsidRDefault="0088159A" w:rsidP="0088159A">
            <w:pPr>
              <w:spacing w:before="0" w:after="0" w:line="240" w:lineRule="auto"/>
              <w:rPr>
                <w:rFonts w:cs="Calibri Light"/>
                <w:color w:val="000000"/>
                <w:sz w:val="20"/>
                <w:szCs w:val="20"/>
              </w:rPr>
            </w:pPr>
          </w:p>
        </w:tc>
        <w:tc>
          <w:tcPr>
            <w:tcW w:w="1000" w:type="pct"/>
            <w:vMerge/>
            <w:vAlign w:val="center"/>
            <w:hideMark/>
          </w:tcPr>
          <w:p w14:paraId="691AECC3" w14:textId="77777777" w:rsidR="0088159A" w:rsidRPr="0088159A" w:rsidRDefault="0088159A" w:rsidP="0088159A">
            <w:pPr>
              <w:spacing w:before="0" w:after="0" w:line="240" w:lineRule="auto"/>
              <w:rPr>
                <w:rFonts w:cs="Calibri Light"/>
                <w:color w:val="000000"/>
                <w:sz w:val="20"/>
                <w:szCs w:val="20"/>
              </w:rPr>
            </w:pPr>
          </w:p>
        </w:tc>
        <w:tc>
          <w:tcPr>
            <w:tcW w:w="1000" w:type="pct"/>
            <w:vMerge/>
            <w:vAlign w:val="center"/>
            <w:hideMark/>
          </w:tcPr>
          <w:p w14:paraId="48F9D9FE" w14:textId="77777777" w:rsidR="0088159A" w:rsidRPr="0088159A" w:rsidRDefault="0088159A" w:rsidP="0088159A">
            <w:pPr>
              <w:spacing w:before="0" w:after="0" w:line="240" w:lineRule="auto"/>
              <w:rPr>
                <w:rFonts w:cs="Calibri Light"/>
                <w:color w:val="000000"/>
                <w:sz w:val="20"/>
                <w:szCs w:val="20"/>
              </w:rPr>
            </w:pPr>
          </w:p>
        </w:tc>
      </w:tr>
      <w:tr w:rsidR="0088159A" w:rsidRPr="00E033B4" w14:paraId="678E3A71" w14:textId="77777777" w:rsidTr="0040337B">
        <w:trPr>
          <w:trHeight w:val="300"/>
        </w:trPr>
        <w:tc>
          <w:tcPr>
            <w:tcW w:w="1000" w:type="pct"/>
            <w:vMerge w:val="restart"/>
            <w:shd w:val="clear" w:color="auto" w:fill="auto"/>
            <w:vAlign w:val="center"/>
            <w:hideMark/>
          </w:tcPr>
          <w:p w14:paraId="1C0D1579" w14:textId="77777777" w:rsidR="0088159A" w:rsidRPr="0088159A" w:rsidRDefault="0088159A" w:rsidP="0088159A">
            <w:pPr>
              <w:spacing w:before="0" w:after="0" w:line="240" w:lineRule="auto"/>
              <w:jc w:val="center"/>
              <w:rPr>
                <w:rFonts w:cs="Calibri Light"/>
                <w:color w:val="000000"/>
                <w:sz w:val="20"/>
                <w:szCs w:val="20"/>
              </w:rPr>
            </w:pPr>
            <w:r w:rsidRPr="0088159A">
              <w:rPr>
                <w:rFonts w:cs="Calibri Light"/>
                <w:color w:val="000000"/>
                <w:sz w:val="20"/>
                <w:szCs w:val="20"/>
              </w:rPr>
              <w:t>High Efficiency Package Terminal Heat Pump DX Equipment</w:t>
            </w:r>
          </w:p>
        </w:tc>
        <w:tc>
          <w:tcPr>
            <w:tcW w:w="1000" w:type="pct"/>
            <w:vMerge w:val="restart"/>
            <w:shd w:val="clear" w:color="auto" w:fill="auto"/>
            <w:vAlign w:val="center"/>
            <w:hideMark/>
          </w:tcPr>
          <w:p w14:paraId="65C8EE8F" w14:textId="77777777" w:rsidR="0088159A" w:rsidRPr="0088159A" w:rsidRDefault="0088159A" w:rsidP="0088159A">
            <w:pPr>
              <w:spacing w:before="0" w:after="0" w:line="240" w:lineRule="auto"/>
              <w:jc w:val="center"/>
              <w:rPr>
                <w:rFonts w:cs="Calibri Light"/>
                <w:color w:val="000000"/>
                <w:sz w:val="20"/>
                <w:szCs w:val="20"/>
              </w:rPr>
            </w:pPr>
            <w:r w:rsidRPr="0088159A">
              <w:rPr>
                <w:rFonts w:cs="Calibri Light"/>
                <w:color w:val="000000"/>
                <w:sz w:val="20"/>
                <w:szCs w:val="20"/>
              </w:rPr>
              <w:t>PTHP-7to15kBtuh-11p95eer-3p49cop</w:t>
            </w:r>
          </w:p>
        </w:tc>
        <w:tc>
          <w:tcPr>
            <w:tcW w:w="1000" w:type="pct"/>
            <w:vMerge w:val="restart"/>
            <w:shd w:val="clear" w:color="auto" w:fill="auto"/>
            <w:vAlign w:val="center"/>
            <w:hideMark/>
          </w:tcPr>
          <w:p w14:paraId="6874D311" w14:textId="77777777" w:rsidR="0088159A" w:rsidRPr="0088159A" w:rsidRDefault="0088159A" w:rsidP="0088159A">
            <w:pPr>
              <w:spacing w:before="0" w:after="0" w:line="240" w:lineRule="auto"/>
              <w:jc w:val="center"/>
              <w:rPr>
                <w:rFonts w:cs="Calibri Light"/>
                <w:color w:val="000000"/>
                <w:sz w:val="20"/>
                <w:szCs w:val="20"/>
              </w:rPr>
            </w:pPr>
            <w:r w:rsidRPr="0088159A">
              <w:rPr>
                <w:rFonts w:cs="Calibri Light"/>
                <w:color w:val="000000"/>
                <w:sz w:val="20"/>
                <w:szCs w:val="20"/>
              </w:rPr>
              <w:t xml:space="preserve">$1,239.00 </w:t>
            </w:r>
          </w:p>
        </w:tc>
        <w:tc>
          <w:tcPr>
            <w:tcW w:w="1000" w:type="pct"/>
            <w:vMerge w:val="restart"/>
            <w:shd w:val="clear" w:color="auto" w:fill="auto"/>
            <w:vAlign w:val="center"/>
            <w:hideMark/>
          </w:tcPr>
          <w:p w14:paraId="64D21B53" w14:textId="24F9FFF7" w:rsidR="0088159A" w:rsidRPr="0088159A" w:rsidRDefault="0088159A" w:rsidP="0088159A">
            <w:pPr>
              <w:spacing w:before="0" w:after="0" w:line="240" w:lineRule="auto"/>
              <w:jc w:val="center"/>
              <w:rPr>
                <w:rFonts w:cs="Calibri Light"/>
                <w:color w:val="000000"/>
                <w:sz w:val="20"/>
                <w:szCs w:val="20"/>
              </w:rPr>
            </w:pPr>
            <w:r w:rsidRPr="0088159A">
              <w:rPr>
                <w:rFonts w:cs="Calibri Light"/>
                <w:color w:val="000000"/>
                <w:sz w:val="20"/>
                <w:szCs w:val="20"/>
              </w:rPr>
              <w:t>$</w:t>
            </w:r>
            <w:r w:rsidR="00D07265">
              <w:rPr>
                <w:rFonts w:cs="Calibri Light"/>
                <w:color w:val="000000"/>
                <w:sz w:val="20"/>
                <w:szCs w:val="20"/>
              </w:rPr>
              <w:t>1,157.40</w:t>
            </w:r>
            <w:r w:rsidRPr="0088159A">
              <w:rPr>
                <w:rFonts w:cs="Calibri Light"/>
                <w:color w:val="000000"/>
                <w:sz w:val="20"/>
                <w:szCs w:val="20"/>
              </w:rPr>
              <w:t xml:space="preserve"> </w:t>
            </w:r>
          </w:p>
        </w:tc>
        <w:tc>
          <w:tcPr>
            <w:tcW w:w="1000" w:type="pct"/>
            <w:vMerge w:val="restart"/>
            <w:shd w:val="clear" w:color="auto" w:fill="auto"/>
            <w:vAlign w:val="center"/>
            <w:hideMark/>
          </w:tcPr>
          <w:p w14:paraId="6B6F2B6C" w14:textId="501463F9" w:rsidR="0088159A" w:rsidRPr="0088159A" w:rsidRDefault="00D07265" w:rsidP="0088159A">
            <w:pPr>
              <w:spacing w:before="0" w:after="0" w:line="240" w:lineRule="auto"/>
              <w:jc w:val="center"/>
              <w:rPr>
                <w:rFonts w:cs="Calibri Light"/>
                <w:color w:val="000000"/>
                <w:sz w:val="20"/>
                <w:szCs w:val="20"/>
              </w:rPr>
            </w:pPr>
            <w:r>
              <w:rPr>
                <w:rFonts w:cs="Calibri Light"/>
                <w:color w:val="000000"/>
                <w:sz w:val="20"/>
                <w:szCs w:val="20"/>
              </w:rPr>
              <w:t>-7%</w:t>
            </w:r>
          </w:p>
        </w:tc>
      </w:tr>
      <w:tr w:rsidR="0088159A" w:rsidRPr="00E033B4" w14:paraId="5342678A" w14:textId="77777777" w:rsidTr="0040337B">
        <w:trPr>
          <w:trHeight w:val="300"/>
        </w:trPr>
        <w:tc>
          <w:tcPr>
            <w:tcW w:w="1000" w:type="pct"/>
            <w:vMerge/>
            <w:vAlign w:val="center"/>
            <w:hideMark/>
          </w:tcPr>
          <w:p w14:paraId="5664DCD6" w14:textId="77777777" w:rsidR="0088159A" w:rsidRPr="0088159A" w:rsidRDefault="0088159A" w:rsidP="0088159A">
            <w:pPr>
              <w:spacing w:before="0" w:after="0" w:line="240" w:lineRule="auto"/>
              <w:jc w:val="center"/>
              <w:rPr>
                <w:rFonts w:cs="Calibri Light"/>
                <w:color w:val="000000"/>
                <w:sz w:val="20"/>
                <w:szCs w:val="20"/>
              </w:rPr>
            </w:pPr>
          </w:p>
        </w:tc>
        <w:tc>
          <w:tcPr>
            <w:tcW w:w="1000" w:type="pct"/>
            <w:vMerge/>
            <w:vAlign w:val="center"/>
            <w:hideMark/>
          </w:tcPr>
          <w:p w14:paraId="17E17F0D" w14:textId="77777777" w:rsidR="0088159A" w:rsidRPr="0088159A" w:rsidRDefault="0088159A" w:rsidP="0088159A">
            <w:pPr>
              <w:spacing w:before="0" w:after="0" w:line="240" w:lineRule="auto"/>
              <w:rPr>
                <w:rFonts w:cs="Calibri Light"/>
                <w:color w:val="000000"/>
                <w:sz w:val="20"/>
                <w:szCs w:val="20"/>
              </w:rPr>
            </w:pPr>
          </w:p>
        </w:tc>
        <w:tc>
          <w:tcPr>
            <w:tcW w:w="1000" w:type="pct"/>
            <w:vMerge/>
            <w:vAlign w:val="center"/>
            <w:hideMark/>
          </w:tcPr>
          <w:p w14:paraId="40D3C767" w14:textId="77777777" w:rsidR="0088159A" w:rsidRPr="0088159A" w:rsidRDefault="0088159A" w:rsidP="0088159A">
            <w:pPr>
              <w:spacing w:before="0" w:after="0" w:line="240" w:lineRule="auto"/>
              <w:rPr>
                <w:rFonts w:cs="Calibri Light"/>
                <w:color w:val="000000"/>
                <w:sz w:val="20"/>
                <w:szCs w:val="20"/>
              </w:rPr>
            </w:pPr>
          </w:p>
        </w:tc>
        <w:tc>
          <w:tcPr>
            <w:tcW w:w="1000" w:type="pct"/>
            <w:vMerge/>
            <w:vAlign w:val="center"/>
            <w:hideMark/>
          </w:tcPr>
          <w:p w14:paraId="17957E4E" w14:textId="77777777" w:rsidR="0088159A" w:rsidRPr="0088159A" w:rsidRDefault="0088159A" w:rsidP="0088159A">
            <w:pPr>
              <w:spacing w:before="0" w:after="0" w:line="240" w:lineRule="auto"/>
              <w:rPr>
                <w:rFonts w:cs="Calibri Light"/>
                <w:color w:val="000000"/>
                <w:sz w:val="20"/>
                <w:szCs w:val="20"/>
              </w:rPr>
            </w:pPr>
          </w:p>
        </w:tc>
        <w:tc>
          <w:tcPr>
            <w:tcW w:w="1000" w:type="pct"/>
            <w:vMerge/>
            <w:vAlign w:val="center"/>
            <w:hideMark/>
          </w:tcPr>
          <w:p w14:paraId="5D1B3F8A" w14:textId="77777777" w:rsidR="0088159A" w:rsidRPr="0088159A" w:rsidRDefault="0088159A" w:rsidP="0088159A">
            <w:pPr>
              <w:spacing w:before="0" w:after="0" w:line="240" w:lineRule="auto"/>
              <w:rPr>
                <w:rFonts w:cs="Calibri Light"/>
                <w:color w:val="000000"/>
                <w:sz w:val="20"/>
                <w:szCs w:val="20"/>
              </w:rPr>
            </w:pPr>
          </w:p>
        </w:tc>
      </w:tr>
      <w:tr w:rsidR="0088159A" w:rsidRPr="00E033B4" w14:paraId="6660014D" w14:textId="77777777" w:rsidTr="0040337B">
        <w:trPr>
          <w:trHeight w:val="300"/>
        </w:trPr>
        <w:tc>
          <w:tcPr>
            <w:tcW w:w="1000" w:type="pct"/>
            <w:vMerge/>
            <w:vAlign w:val="center"/>
            <w:hideMark/>
          </w:tcPr>
          <w:p w14:paraId="358AFA64" w14:textId="77777777" w:rsidR="0088159A" w:rsidRPr="0088159A" w:rsidRDefault="0088159A" w:rsidP="0088159A">
            <w:pPr>
              <w:spacing w:before="0" w:after="0" w:line="240" w:lineRule="auto"/>
              <w:jc w:val="center"/>
              <w:rPr>
                <w:rFonts w:cs="Calibri Light"/>
                <w:color w:val="000000"/>
                <w:sz w:val="20"/>
                <w:szCs w:val="20"/>
              </w:rPr>
            </w:pPr>
          </w:p>
        </w:tc>
        <w:tc>
          <w:tcPr>
            <w:tcW w:w="1000" w:type="pct"/>
            <w:vMerge/>
            <w:vAlign w:val="center"/>
            <w:hideMark/>
          </w:tcPr>
          <w:p w14:paraId="3F511A8E" w14:textId="77777777" w:rsidR="0088159A" w:rsidRPr="0088159A" w:rsidRDefault="0088159A" w:rsidP="0088159A">
            <w:pPr>
              <w:spacing w:before="0" w:after="0" w:line="240" w:lineRule="auto"/>
              <w:rPr>
                <w:rFonts w:cs="Calibri Light"/>
                <w:color w:val="000000"/>
                <w:sz w:val="20"/>
                <w:szCs w:val="20"/>
              </w:rPr>
            </w:pPr>
          </w:p>
        </w:tc>
        <w:tc>
          <w:tcPr>
            <w:tcW w:w="1000" w:type="pct"/>
            <w:vMerge/>
            <w:vAlign w:val="center"/>
            <w:hideMark/>
          </w:tcPr>
          <w:p w14:paraId="2574868A" w14:textId="77777777" w:rsidR="0088159A" w:rsidRPr="0088159A" w:rsidRDefault="0088159A" w:rsidP="0088159A">
            <w:pPr>
              <w:spacing w:before="0" w:after="0" w:line="240" w:lineRule="auto"/>
              <w:rPr>
                <w:rFonts w:cs="Calibri Light"/>
                <w:color w:val="000000"/>
                <w:sz w:val="20"/>
                <w:szCs w:val="20"/>
              </w:rPr>
            </w:pPr>
          </w:p>
        </w:tc>
        <w:tc>
          <w:tcPr>
            <w:tcW w:w="1000" w:type="pct"/>
            <w:vMerge/>
            <w:vAlign w:val="center"/>
            <w:hideMark/>
          </w:tcPr>
          <w:p w14:paraId="025A2485" w14:textId="77777777" w:rsidR="0088159A" w:rsidRPr="0088159A" w:rsidRDefault="0088159A" w:rsidP="0088159A">
            <w:pPr>
              <w:spacing w:before="0" w:after="0" w:line="240" w:lineRule="auto"/>
              <w:rPr>
                <w:rFonts w:cs="Calibri Light"/>
                <w:color w:val="000000"/>
                <w:sz w:val="20"/>
                <w:szCs w:val="20"/>
              </w:rPr>
            </w:pPr>
          </w:p>
        </w:tc>
        <w:tc>
          <w:tcPr>
            <w:tcW w:w="1000" w:type="pct"/>
            <w:vMerge/>
            <w:vAlign w:val="center"/>
            <w:hideMark/>
          </w:tcPr>
          <w:p w14:paraId="5737A143" w14:textId="77777777" w:rsidR="0088159A" w:rsidRPr="0088159A" w:rsidRDefault="0088159A" w:rsidP="0088159A">
            <w:pPr>
              <w:spacing w:before="0" w:after="0" w:line="240" w:lineRule="auto"/>
              <w:rPr>
                <w:rFonts w:cs="Calibri Light"/>
                <w:color w:val="000000"/>
                <w:sz w:val="20"/>
                <w:szCs w:val="20"/>
              </w:rPr>
            </w:pPr>
          </w:p>
        </w:tc>
      </w:tr>
      <w:tr w:rsidR="0088159A" w:rsidRPr="00E033B4" w14:paraId="064041BE" w14:textId="77777777" w:rsidTr="0040337B">
        <w:trPr>
          <w:trHeight w:val="315"/>
        </w:trPr>
        <w:tc>
          <w:tcPr>
            <w:tcW w:w="1000" w:type="pct"/>
            <w:vMerge/>
            <w:vAlign w:val="center"/>
            <w:hideMark/>
          </w:tcPr>
          <w:p w14:paraId="0C1EDFC3" w14:textId="77777777" w:rsidR="0088159A" w:rsidRPr="0088159A" w:rsidRDefault="0088159A" w:rsidP="0088159A">
            <w:pPr>
              <w:spacing w:before="0" w:after="0" w:line="240" w:lineRule="auto"/>
              <w:jc w:val="center"/>
              <w:rPr>
                <w:rFonts w:cs="Calibri Light"/>
                <w:color w:val="000000"/>
                <w:sz w:val="20"/>
                <w:szCs w:val="20"/>
              </w:rPr>
            </w:pPr>
          </w:p>
        </w:tc>
        <w:tc>
          <w:tcPr>
            <w:tcW w:w="1000" w:type="pct"/>
            <w:vMerge/>
            <w:vAlign w:val="center"/>
            <w:hideMark/>
          </w:tcPr>
          <w:p w14:paraId="611C5507" w14:textId="77777777" w:rsidR="0088159A" w:rsidRPr="0088159A" w:rsidRDefault="0088159A" w:rsidP="0088159A">
            <w:pPr>
              <w:spacing w:before="0" w:after="0" w:line="240" w:lineRule="auto"/>
              <w:rPr>
                <w:rFonts w:cs="Calibri Light"/>
                <w:color w:val="000000"/>
                <w:sz w:val="20"/>
                <w:szCs w:val="20"/>
              </w:rPr>
            </w:pPr>
          </w:p>
        </w:tc>
        <w:tc>
          <w:tcPr>
            <w:tcW w:w="1000" w:type="pct"/>
            <w:vMerge/>
            <w:vAlign w:val="center"/>
            <w:hideMark/>
          </w:tcPr>
          <w:p w14:paraId="16F6E368" w14:textId="77777777" w:rsidR="0088159A" w:rsidRPr="0088159A" w:rsidRDefault="0088159A" w:rsidP="0088159A">
            <w:pPr>
              <w:spacing w:before="0" w:after="0" w:line="240" w:lineRule="auto"/>
              <w:rPr>
                <w:rFonts w:cs="Calibri Light"/>
                <w:color w:val="000000"/>
                <w:sz w:val="20"/>
                <w:szCs w:val="20"/>
              </w:rPr>
            </w:pPr>
          </w:p>
        </w:tc>
        <w:tc>
          <w:tcPr>
            <w:tcW w:w="1000" w:type="pct"/>
            <w:vMerge/>
            <w:vAlign w:val="center"/>
            <w:hideMark/>
          </w:tcPr>
          <w:p w14:paraId="187EDBE9" w14:textId="77777777" w:rsidR="0088159A" w:rsidRPr="0088159A" w:rsidRDefault="0088159A" w:rsidP="0088159A">
            <w:pPr>
              <w:spacing w:before="0" w:after="0" w:line="240" w:lineRule="auto"/>
              <w:rPr>
                <w:rFonts w:cs="Calibri Light"/>
                <w:color w:val="000000"/>
                <w:sz w:val="20"/>
                <w:szCs w:val="20"/>
              </w:rPr>
            </w:pPr>
          </w:p>
        </w:tc>
        <w:tc>
          <w:tcPr>
            <w:tcW w:w="1000" w:type="pct"/>
            <w:vMerge/>
            <w:vAlign w:val="center"/>
            <w:hideMark/>
          </w:tcPr>
          <w:p w14:paraId="55C725ED" w14:textId="77777777" w:rsidR="0088159A" w:rsidRPr="0088159A" w:rsidRDefault="0088159A" w:rsidP="0088159A">
            <w:pPr>
              <w:spacing w:before="0" w:after="0" w:line="240" w:lineRule="auto"/>
              <w:rPr>
                <w:rFonts w:cs="Calibri Light"/>
                <w:color w:val="000000"/>
                <w:sz w:val="20"/>
                <w:szCs w:val="20"/>
              </w:rPr>
            </w:pPr>
          </w:p>
        </w:tc>
      </w:tr>
    </w:tbl>
    <w:p w14:paraId="6A26DA95" w14:textId="77777777" w:rsidR="001207ED" w:rsidRDefault="001207ED" w:rsidP="001207ED"/>
    <w:p w14:paraId="02691007" w14:textId="77B68883" w:rsidR="007D230B" w:rsidRPr="004B06E3" w:rsidRDefault="002E5874" w:rsidP="00462BB6">
      <w:pPr>
        <w:pStyle w:val="eTRMHeading3"/>
      </w:pPr>
      <w:bookmarkStart w:id="55" w:name="_Toc486490862"/>
      <w:bookmarkStart w:id="56" w:name="_Toc486580933"/>
      <w:bookmarkStart w:id="57" w:name="_Toc515951872"/>
      <w:r>
        <w:t xml:space="preserve">Base Case </w:t>
      </w:r>
      <w:r w:rsidR="007D230B" w:rsidRPr="004B06E3">
        <w:t>Labor Cost ($/unit)</w:t>
      </w:r>
      <w:bookmarkEnd w:id="55"/>
      <w:bookmarkEnd w:id="56"/>
      <w:bookmarkEnd w:id="57"/>
    </w:p>
    <w:p w14:paraId="186D5C45" w14:textId="0DEB7199" w:rsidR="0040337B" w:rsidRDefault="0040337B" w:rsidP="0040337B">
      <w:r>
        <w:t>The labor hours used for measure case installations were adopted from DEER2008. However, the labor rates used to estimate total labor dollars were updated from the 2010-2012 WO017 Ex Ante Measure Cost Study Final Report</w:t>
      </w:r>
      <w:r>
        <w:rPr>
          <w:rStyle w:val="FootnoteReference"/>
        </w:rPr>
        <w:footnoteReference w:id="5"/>
      </w:r>
      <w:r>
        <w:t xml:space="preserve">, for the labor rate associated with </w:t>
      </w:r>
      <w:proofErr w:type="gramStart"/>
      <w:r>
        <w:t>small packaged</w:t>
      </w:r>
      <w:proofErr w:type="gramEnd"/>
      <w:r>
        <w:t xml:space="preserve"> heat pump installation.</w:t>
      </w:r>
      <w:r>
        <w:rPr>
          <w:rStyle w:val="FootnoteReference"/>
        </w:rPr>
        <w:footnoteReference w:id="6"/>
      </w:r>
      <w:r>
        <w:t xml:space="preserve"> </w:t>
      </w:r>
      <w:r w:rsidR="00E865D2">
        <w:t xml:space="preserve">RS Means 2011 and RS Means </w:t>
      </w:r>
      <w:r w:rsidR="00D07265">
        <w:t xml:space="preserve">2020 </w:t>
      </w:r>
      <w:r w:rsidR="00E865D2">
        <w:t xml:space="preserve">were used to determine the average labor rate increase to install a small packaged terminal unit. Labor </w:t>
      </w:r>
      <w:r w:rsidR="008A5DCE">
        <w:t>rates</w:t>
      </w:r>
      <w:r w:rsidR="00E865D2">
        <w:t xml:space="preserve"> were increased by </w:t>
      </w:r>
      <w:r w:rsidR="00D07265">
        <w:t>21</w:t>
      </w:r>
      <w:r w:rsidR="00E865D2">
        <w:t>% based on this analysis.</w:t>
      </w:r>
      <w:r w:rsidR="008A5DCE">
        <w:t xml:space="preserve"> As a result, the labor rate has been adjusted from $70.78 per hour to $</w:t>
      </w:r>
      <w:r w:rsidR="00D07265">
        <w:t>85.72</w:t>
      </w:r>
      <w:r w:rsidR="008A5DCE">
        <w:t xml:space="preserve"> per hour. Installation hours for the base case is estimated as 6.82 hours to determine total labor cost.</w:t>
      </w:r>
    </w:p>
    <w:p w14:paraId="1DDBF88F" w14:textId="77777777" w:rsidR="005E3C07" w:rsidRDefault="005E3C07" w:rsidP="0040337B"/>
    <w:p w14:paraId="5E89BC5E" w14:textId="22B628A3" w:rsidR="002E5874" w:rsidRPr="004B06E3" w:rsidRDefault="002E5874" w:rsidP="002E5874">
      <w:pPr>
        <w:pStyle w:val="eTRMHeading3"/>
      </w:pPr>
      <w:r>
        <w:t xml:space="preserve">Measure Case </w:t>
      </w:r>
      <w:r w:rsidRPr="004B06E3">
        <w:t>Labor Cost ($/unit)</w:t>
      </w:r>
    </w:p>
    <w:p w14:paraId="5E429172" w14:textId="7B4C60D9" w:rsidR="001207ED" w:rsidRDefault="001207ED" w:rsidP="001207ED">
      <w:bookmarkStart w:id="58" w:name="_Toc486490863"/>
      <w:bookmarkStart w:id="59" w:name="_Toc486580934"/>
      <w:bookmarkStart w:id="60" w:name="_Toc515951873"/>
      <w:r>
        <w:t xml:space="preserve">The labor hours used for measure case </w:t>
      </w:r>
      <w:r w:rsidR="0040337B">
        <w:t xml:space="preserve">installations </w:t>
      </w:r>
      <w:r>
        <w:t xml:space="preserve">were </w:t>
      </w:r>
      <w:r w:rsidR="0088159A">
        <w:t>adopted</w:t>
      </w:r>
      <w:r>
        <w:t xml:space="preserve"> from DEER2008. However, the labor rates used to estimate total labor dollars were updated from the 2010-2012 WO017 Ex Ante Measure </w:t>
      </w:r>
      <w:r>
        <w:lastRenderedPageBreak/>
        <w:t>Cost Study Final Report</w:t>
      </w:r>
      <w:r w:rsidR="0088159A">
        <w:rPr>
          <w:rStyle w:val="FootnoteReference"/>
        </w:rPr>
        <w:footnoteReference w:id="7"/>
      </w:r>
      <w:r>
        <w:t xml:space="preserve">, for the labor rate associated with </w:t>
      </w:r>
      <w:proofErr w:type="gramStart"/>
      <w:r>
        <w:t>small packaged</w:t>
      </w:r>
      <w:proofErr w:type="gramEnd"/>
      <w:r>
        <w:t xml:space="preserve"> heat pump installation.</w:t>
      </w:r>
      <w:r w:rsidR="0088159A">
        <w:rPr>
          <w:rStyle w:val="FootnoteReference"/>
        </w:rPr>
        <w:footnoteReference w:id="8"/>
      </w:r>
      <w:r>
        <w:t xml:space="preserve"> </w:t>
      </w:r>
      <w:r w:rsidR="008A5DCE">
        <w:t xml:space="preserve">RS Means 2011 and RS Means </w:t>
      </w:r>
      <w:r w:rsidR="00D07265">
        <w:t xml:space="preserve">2020 </w:t>
      </w:r>
      <w:r w:rsidR="008A5DCE">
        <w:t xml:space="preserve">were used to determine the average labor rate increase to install a small packaged terminal unit. Labor rates were increased by </w:t>
      </w:r>
      <w:r w:rsidR="00D07265">
        <w:t>21</w:t>
      </w:r>
      <w:r w:rsidR="008A5DCE">
        <w:t>% based on this analysis. As a result, the labor rate has been adjusted from $70.78 per hour to $</w:t>
      </w:r>
      <w:r w:rsidR="00D07265">
        <w:t>85.72</w:t>
      </w:r>
      <w:r w:rsidR="008A5DCE">
        <w:t xml:space="preserve"> per hour. Installation hours for the base case is estimated as 6.82 hours to determine total labor cost.</w:t>
      </w:r>
    </w:p>
    <w:p w14:paraId="3C540033" w14:textId="77777777" w:rsidR="001207ED" w:rsidRDefault="001207ED" w:rsidP="001207ED"/>
    <w:p w14:paraId="050D9183" w14:textId="6E3EEC64" w:rsidR="007D230B" w:rsidRPr="004B06E3" w:rsidRDefault="004B06E3" w:rsidP="00462BB6">
      <w:pPr>
        <w:pStyle w:val="eTRMHeading3"/>
      </w:pPr>
      <w:r>
        <w:t>Net-to-Gross</w:t>
      </w:r>
      <w:bookmarkEnd w:id="58"/>
      <w:bookmarkEnd w:id="59"/>
      <w:r w:rsidR="008D4652">
        <w:t xml:space="preserve"> (NTG)</w:t>
      </w:r>
      <w:bookmarkEnd w:id="60"/>
    </w:p>
    <w:p w14:paraId="74940D3A" w14:textId="616BCBF6" w:rsidR="007D230B" w:rsidRPr="004B06E3" w:rsidRDefault="00AA3E2A" w:rsidP="004142EF">
      <w:r w:rsidRPr="00860FEC">
        <w:t xml:space="preserve">The net-to-gross (NTG) ratio represents the portion of gross impacts that are determined to be directly attributed to a specific program intervention. The relevant NTG values for </w:t>
      </w:r>
      <w:r w:rsidR="00F523A4">
        <w:t>this measure (shown below)</w:t>
      </w:r>
      <w:r w:rsidRPr="00860FEC">
        <w:t xml:space="preserve"> </w:t>
      </w:r>
      <w:r w:rsidR="00F523A4">
        <w:t>are</w:t>
      </w:r>
      <w:r w:rsidR="00F523A4" w:rsidRPr="0063038A">
        <w:t xml:space="preserve"> based upon the average of all NTG ratios for all evaluated 2006 – 2008 commercial </w:t>
      </w:r>
      <w:r w:rsidR="00F523A4">
        <w:t xml:space="preserve">and residential </w:t>
      </w:r>
      <w:r w:rsidR="00F523A4" w:rsidRPr="0063038A">
        <w:t xml:space="preserve">programs, as documented in the 2011 DEER Update Study conducted by </w:t>
      </w:r>
      <w:proofErr w:type="spellStart"/>
      <w:r w:rsidR="00F523A4" w:rsidRPr="0063038A">
        <w:t>Itron</w:t>
      </w:r>
      <w:proofErr w:type="spellEnd"/>
      <w:r w:rsidR="00F523A4" w:rsidRPr="0063038A">
        <w:t xml:space="preserve">, Inc. </w:t>
      </w:r>
      <w:r w:rsidR="00F523A4">
        <w:t>These</w:t>
      </w:r>
      <w:r w:rsidR="00F523A4" w:rsidRPr="0063038A">
        <w:t xml:space="preserve"> sector average NTG</w:t>
      </w:r>
      <w:r w:rsidR="00F523A4">
        <w:t>s</w:t>
      </w:r>
      <w:r w:rsidR="00F523A4" w:rsidRPr="0063038A">
        <w:t xml:space="preserve"> (“default NTG</w:t>
      </w:r>
      <w:r w:rsidR="00F523A4">
        <w:t>s</w:t>
      </w:r>
      <w:r w:rsidR="00F523A4" w:rsidRPr="0063038A">
        <w:t xml:space="preserve">”) </w:t>
      </w:r>
      <w:r w:rsidR="00F523A4">
        <w:t>are</w:t>
      </w:r>
      <w:r w:rsidR="00F523A4" w:rsidRPr="0063038A">
        <w:t xml:space="preserve"> applicable to all energy efficiency measures that have</w:t>
      </w:r>
      <w:r w:rsidR="00F523A4" w:rsidRPr="00AF3038">
        <w:t xml:space="preserve"> been offered </w:t>
      </w:r>
      <w:r w:rsidR="00F523A4">
        <w:t>through</w:t>
      </w:r>
      <w:r w:rsidR="00F523A4" w:rsidRPr="00AF3038">
        <w:t xml:space="preserve"> commercial </w:t>
      </w:r>
      <w:r w:rsidR="00F523A4">
        <w:t xml:space="preserve">and residential sector </w:t>
      </w:r>
      <w:r w:rsidR="00F523A4" w:rsidRPr="00AF3038">
        <w:t>programs for more than two years and for which impact evaluation results are not available.</w:t>
      </w:r>
    </w:p>
    <w:p w14:paraId="0D1CEED6" w14:textId="73AB8D9B" w:rsidR="00DE1A0F" w:rsidRPr="0059426D" w:rsidRDefault="00DE1A0F" w:rsidP="00EA057C">
      <w:pPr>
        <w:pStyle w:val="Caption"/>
      </w:pPr>
      <w:r>
        <w:t>Net-to-Gross Ratios</w:t>
      </w:r>
    </w:p>
    <w:tbl>
      <w:tblPr>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2785"/>
        <w:gridCol w:w="1530"/>
        <w:gridCol w:w="5220"/>
      </w:tblGrid>
      <w:tr w:rsidR="00AA3E2A" w:rsidRPr="0059426D" w14:paraId="0D2B92AF" w14:textId="662FBAEE" w:rsidTr="00F523A4">
        <w:trPr>
          <w:cantSplit/>
          <w:trHeight w:val="20"/>
        </w:trPr>
        <w:tc>
          <w:tcPr>
            <w:tcW w:w="2785" w:type="dxa"/>
            <w:shd w:val="clear" w:color="000000" w:fill="F2F2F2" w:themeFill="background1" w:themeFillShade="F2"/>
            <w:vAlign w:val="bottom"/>
          </w:tcPr>
          <w:p w14:paraId="2A033AD8" w14:textId="3B553F77" w:rsidR="00AA3E2A" w:rsidRPr="0059426D" w:rsidRDefault="00177EB6" w:rsidP="006D6644">
            <w:pPr>
              <w:keepNext/>
              <w:keepLines/>
              <w:spacing w:before="0" w:after="0" w:line="200" w:lineRule="atLeast"/>
              <w:jc w:val="center"/>
              <w:rPr>
                <w:rFonts w:cs="Arial"/>
                <w:b/>
                <w:color w:val="000000"/>
                <w:sz w:val="20"/>
                <w:szCs w:val="20"/>
              </w:rPr>
            </w:pPr>
            <w:r>
              <w:rPr>
                <w:rFonts w:cs="Arial"/>
                <w:b/>
                <w:color w:val="000000"/>
                <w:sz w:val="20"/>
                <w:szCs w:val="20"/>
              </w:rPr>
              <w:t>Parameter</w:t>
            </w:r>
          </w:p>
        </w:tc>
        <w:tc>
          <w:tcPr>
            <w:tcW w:w="1530" w:type="dxa"/>
            <w:shd w:val="clear" w:color="000000" w:fill="F2F2F2" w:themeFill="background1" w:themeFillShade="F2"/>
            <w:vAlign w:val="bottom"/>
          </w:tcPr>
          <w:p w14:paraId="547E5263" w14:textId="4D6989E1" w:rsidR="00AA3E2A" w:rsidRPr="0059426D" w:rsidRDefault="00177EB6" w:rsidP="006D6644">
            <w:pPr>
              <w:keepNext/>
              <w:keepLines/>
              <w:spacing w:before="0" w:after="0" w:line="200" w:lineRule="atLeast"/>
              <w:jc w:val="center"/>
              <w:rPr>
                <w:rFonts w:cs="Arial"/>
                <w:b/>
                <w:color w:val="000000"/>
                <w:sz w:val="20"/>
                <w:szCs w:val="20"/>
              </w:rPr>
            </w:pPr>
            <w:r>
              <w:rPr>
                <w:rFonts w:cs="Arial"/>
                <w:b/>
                <w:color w:val="000000"/>
                <w:sz w:val="20"/>
                <w:szCs w:val="20"/>
              </w:rPr>
              <w:t>Value</w:t>
            </w:r>
          </w:p>
        </w:tc>
        <w:tc>
          <w:tcPr>
            <w:tcW w:w="5220" w:type="dxa"/>
            <w:shd w:val="clear" w:color="000000" w:fill="F2F2F2" w:themeFill="background1" w:themeFillShade="F2"/>
          </w:tcPr>
          <w:p w14:paraId="50233CF6" w14:textId="0C7F65AC" w:rsidR="00AA3E2A" w:rsidRDefault="00AA3E2A" w:rsidP="006D6644">
            <w:pPr>
              <w:keepNext/>
              <w:keepLines/>
              <w:spacing w:before="0" w:after="0" w:line="200" w:lineRule="atLeast"/>
              <w:jc w:val="center"/>
              <w:rPr>
                <w:rFonts w:cs="Arial"/>
                <w:b/>
                <w:color w:val="000000"/>
                <w:sz w:val="20"/>
                <w:szCs w:val="20"/>
              </w:rPr>
            </w:pPr>
            <w:r>
              <w:rPr>
                <w:rFonts w:cs="Arial"/>
                <w:b/>
                <w:color w:val="000000"/>
                <w:sz w:val="20"/>
                <w:szCs w:val="20"/>
              </w:rPr>
              <w:t>Source</w:t>
            </w:r>
          </w:p>
        </w:tc>
      </w:tr>
      <w:tr w:rsidR="00F523A4" w:rsidRPr="0059426D" w14:paraId="682BF062" w14:textId="72E696E9" w:rsidTr="00F7675F">
        <w:trPr>
          <w:cantSplit/>
          <w:trHeight w:val="332"/>
        </w:trPr>
        <w:tc>
          <w:tcPr>
            <w:tcW w:w="2785" w:type="dxa"/>
          </w:tcPr>
          <w:p w14:paraId="5BA6FA92" w14:textId="52661D3F" w:rsidR="00F523A4" w:rsidRPr="00177EB6" w:rsidRDefault="00F523A4" w:rsidP="00F7675F">
            <w:pPr>
              <w:keepNext/>
              <w:keepLines/>
              <w:spacing w:before="0" w:after="0" w:line="200" w:lineRule="atLeast"/>
              <w:rPr>
                <w:rFonts w:cstheme="minorHAnsi"/>
                <w:sz w:val="20"/>
                <w:szCs w:val="20"/>
              </w:rPr>
            </w:pPr>
            <w:r w:rsidRPr="00177EB6">
              <w:rPr>
                <w:rFonts w:cs="Arial"/>
                <w:color w:val="000000"/>
                <w:sz w:val="20"/>
                <w:szCs w:val="20"/>
              </w:rPr>
              <w:t xml:space="preserve">NTG </w:t>
            </w:r>
            <w:r>
              <w:rPr>
                <w:rFonts w:cs="Arial"/>
                <w:color w:val="000000"/>
                <w:sz w:val="20"/>
                <w:szCs w:val="20"/>
              </w:rPr>
              <w:t>– commercial</w:t>
            </w:r>
          </w:p>
        </w:tc>
        <w:tc>
          <w:tcPr>
            <w:tcW w:w="1530" w:type="dxa"/>
            <w:shd w:val="clear" w:color="auto" w:fill="auto"/>
            <w:noWrap/>
          </w:tcPr>
          <w:p w14:paraId="62F18FF1" w14:textId="488B2A89" w:rsidR="00F523A4" w:rsidRPr="00F7675F" w:rsidRDefault="00F523A4" w:rsidP="00F7675F">
            <w:pPr>
              <w:keepNext/>
              <w:keepLines/>
              <w:spacing w:before="0" w:after="0" w:line="200" w:lineRule="atLeast"/>
              <w:jc w:val="center"/>
              <w:rPr>
                <w:sz w:val="20"/>
                <w:szCs w:val="20"/>
              </w:rPr>
            </w:pPr>
            <w:r w:rsidRPr="00F7675F">
              <w:rPr>
                <w:sz w:val="20"/>
                <w:szCs w:val="20"/>
              </w:rPr>
              <w:t>0.60</w:t>
            </w:r>
          </w:p>
        </w:tc>
        <w:tc>
          <w:tcPr>
            <w:tcW w:w="5220" w:type="dxa"/>
            <w:vMerge w:val="restart"/>
          </w:tcPr>
          <w:p w14:paraId="133857EB" w14:textId="4C24B0E2" w:rsidR="00F523A4" w:rsidRPr="00BB4F22" w:rsidRDefault="00F523A4" w:rsidP="00F523A4">
            <w:pPr>
              <w:keepNext/>
              <w:keepLines/>
              <w:spacing w:before="0" w:after="0" w:line="200" w:lineRule="atLeast"/>
              <w:rPr>
                <w:color w:val="FF0000"/>
                <w:sz w:val="20"/>
                <w:szCs w:val="20"/>
              </w:rPr>
            </w:pPr>
            <w:proofErr w:type="spellStart"/>
            <w:r w:rsidRPr="00575E9A">
              <w:rPr>
                <w:sz w:val="18"/>
              </w:rPr>
              <w:t>Itron</w:t>
            </w:r>
            <w:proofErr w:type="spellEnd"/>
            <w:r w:rsidRPr="00575E9A">
              <w:rPr>
                <w:sz w:val="18"/>
              </w:rPr>
              <w:t xml:space="preserve">, Inc. 2011. </w:t>
            </w:r>
            <w:r w:rsidRPr="00575E9A">
              <w:rPr>
                <w:i/>
                <w:sz w:val="18"/>
              </w:rPr>
              <w:t>DEER Database 2011 Update Documentation.</w:t>
            </w:r>
            <w:r w:rsidRPr="00575E9A">
              <w:rPr>
                <w:sz w:val="18"/>
              </w:rPr>
              <w:t xml:space="preserve"> Prepared for the California Public Utilities Commission. Page 15-4 Table 15-3.</w:t>
            </w:r>
          </w:p>
        </w:tc>
      </w:tr>
      <w:tr w:rsidR="00F523A4" w:rsidRPr="0059426D" w14:paraId="484313BB" w14:textId="73917BCE" w:rsidTr="00F7675F">
        <w:trPr>
          <w:cantSplit/>
          <w:trHeight w:val="20"/>
        </w:trPr>
        <w:tc>
          <w:tcPr>
            <w:tcW w:w="2785" w:type="dxa"/>
          </w:tcPr>
          <w:p w14:paraId="78B1C5A7" w14:textId="155459DC" w:rsidR="00F523A4" w:rsidRPr="00177EB6" w:rsidRDefault="00F523A4" w:rsidP="00F7675F">
            <w:pPr>
              <w:keepNext/>
              <w:keepLines/>
              <w:spacing w:before="0" w:after="0" w:line="200" w:lineRule="atLeast"/>
              <w:rPr>
                <w:rFonts w:cstheme="minorHAnsi"/>
                <w:sz w:val="20"/>
                <w:szCs w:val="20"/>
              </w:rPr>
            </w:pPr>
            <w:r w:rsidRPr="00177EB6">
              <w:rPr>
                <w:rFonts w:cs="Arial"/>
                <w:color w:val="000000"/>
                <w:sz w:val="20"/>
                <w:szCs w:val="20"/>
              </w:rPr>
              <w:t xml:space="preserve">NTG </w:t>
            </w:r>
            <w:r>
              <w:rPr>
                <w:rFonts w:cs="Arial"/>
                <w:color w:val="000000"/>
                <w:sz w:val="20"/>
                <w:szCs w:val="20"/>
              </w:rPr>
              <w:t>– residential</w:t>
            </w:r>
          </w:p>
        </w:tc>
        <w:tc>
          <w:tcPr>
            <w:tcW w:w="1530" w:type="dxa"/>
            <w:shd w:val="clear" w:color="auto" w:fill="auto"/>
            <w:noWrap/>
          </w:tcPr>
          <w:p w14:paraId="166BFFDA" w14:textId="4D5ED916" w:rsidR="00F523A4" w:rsidRPr="00F7675F" w:rsidRDefault="00F523A4" w:rsidP="00F7675F">
            <w:pPr>
              <w:keepNext/>
              <w:keepLines/>
              <w:spacing w:before="0" w:after="0" w:line="200" w:lineRule="atLeast"/>
              <w:jc w:val="center"/>
              <w:rPr>
                <w:sz w:val="20"/>
                <w:szCs w:val="20"/>
              </w:rPr>
            </w:pPr>
            <w:r w:rsidRPr="00F7675F">
              <w:rPr>
                <w:sz w:val="20"/>
                <w:szCs w:val="20"/>
              </w:rPr>
              <w:t>0.55</w:t>
            </w:r>
          </w:p>
        </w:tc>
        <w:tc>
          <w:tcPr>
            <w:tcW w:w="5220" w:type="dxa"/>
            <w:vMerge/>
          </w:tcPr>
          <w:p w14:paraId="2F4778D6" w14:textId="77777777" w:rsidR="00F523A4" w:rsidRPr="00BB4F22" w:rsidRDefault="00F523A4" w:rsidP="00177EB6">
            <w:pPr>
              <w:keepNext/>
              <w:keepLines/>
              <w:spacing w:before="0" w:after="0" w:line="200" w:lineRule="atLeast"/>
              <w:jc w:val="center"/>
              <w:rPr>
                <w:color w:val="FF0000"/>
                <w:sz w:val="20"/>
                <w:szCs w:val="20"/>
              </w:rPr>
            </w:pPr>
          </w:p>
        </w:tc>
      </w:tr>
    </w:tbl>
    <w:p w14:paraId="6174B991" w14:textId="77777777" w:rsidR="00F523A4" w:rsidRPr="004B06E3" w:rsidRDefault="00F523A4" w:rsidP="004142EF"/>
    <w:p w14:paraId="323B5B02" w14:textId="4503839D" w:rsidR="007D230B" w:rsidRPr="004B06E3" w:rsidRDefault="00D02C36" w:rsidP="00462BB6">
      <w:pPr>
        <w:pStyle w:val="eTRMHeading3"/>
      </w:pPr>
      <w:bookmarkStart w:id="61" w:name="_Toc486490864"/>
      <w:bookmarkStart w:id="62" w:name="_Toc486580935"/>
      <w:bookmarkStart w:id="63" w:name="_Toc515951874"/>
      <w:r>
        <w:t>Gross Savings Installation Adjustment (</w:t>
      </w:r>
      <w:r w:rsidR="007D230B" w:rsidRPr="004B06E3">
        <w:t>GSIA</w:t>
      </w:r>
      <w:bookmarkEnd w:id="61"/>
      <w:bookmarkEnd w:id="62"/>
      <w:r>
        <w:t>)</w:t>
      </w:r>
      <w:bookmarkEnd w:id="63"/>
    </w:p>
    <w:p w14:paraId="131706C9" w14:textId="77777777" w:rsidR="00257FCD" w:rsidRDefault="00257FCD" w:rsidP="00257FCD">
      <w:r w:rsidRPr="00AD00D3">
        <w:t xml:space="preserve">The </w:t>
      </w:r>
      <w:r>
        <w:t xml:space="preserve">gross savings </w:t>
      </w:r>
      <w:r w:rsidRPr="00AD00D3">
        <w:t xml:space="preserve">installation </w:t>
      </w:r>
      <w:r>
        <w:t xml:space="preserve">adjustment (GSIA) </w:t>
      </w:r>
      <w:r w:rsidRPr="00AD00D3">
        <w:t xml:space="preserve">represents the ratio of the number of verified installations of the measure to the number of claimed installations </w:t>
      </w:r>
      <w:r>
        <w:t>reported</w:t>
      </w:r>
      <w:r w:rsidRPr="00AD00D3">
        <w:t xml:space="preserve"> by the utility. </w:t>
      </w:r>
      <w:r>
        <w:t>This factor</w:t>
      </w:r>
      <w:r w:rsidRPr="00AD00D3">
        <w:t xml:space="preserve"> varies by end use, sector, technology, application, and delivery method. </w:t>
      </w:r>
      <w:r>
        <w:t>T</w:t>
      </w:r>
      <w:r w:rsidRPr="00AD00D3">
        <w:t xml:space="preserve">he </w:t>
      </w:r>
      <w:r>
        <w:t xml:space="preserve">assigned GSIA </w:t>
      </w:r>
      <w:r w:rsidRPr="00AD00D3">
        <w:t xml:space="preserve">value </w:t>
      </w:r>
      <w:r>
        <w:t xml:space="preserve">for this measure </w:t>
      </w:r>
      <w:r w:rsidRPr="00AD00D3">
        <w:t xml:space="preserve">is </w:t>
      </w:r>
      <w:r>
        <w:t>specified below</w:t>
      </w:r>
      <w:r w:rsidRPr="00B83999">
        <w:t>.</w:t>
      </w:r>
      <w:r>
        <w:t xml:space="preserve"> This GSIA rate is the current “default” rate specified for measures for which an alternative GSIA has not been estimated and approved.</w:t>
      </w:r>
    </w:p>
    <w:p w14:paraId="756C14A6" w14:textId="77777777" w:rsidR="00257FCD" w:rsidRPr="0059426D" w:rsidRDefault="00257FCD" w:rsidP="00257FCD">
      <w:pPr>
        <w:pStyle w:val="Caption"/>
        <w:rPr>
          <w:b w:val="0"/>
        </w:rPr>
      </w:pPr>
      <w:r>
        <w:t>Gross Savings Installation Adjustment Rates</w:t>
      </w:r>
    </w:p>
    <w:tbl>
      <w:tblPr>
        <w:tblW w:w="9450"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0A0" w:firstRow="1" w:lastRow="0" w:firstColumn="1" w:lastColumn="0" w:noHBand="0" w:noVBand="0"/>
      </w:tblPr>
      <w:tblGrid>
        <w:gridCol w:w="2190"/>
        <w:gridCol w:w="1620"/>
        <w:gridCol w:w="5640"/>
      </w:tblGrid>
      <w:tr w:rsidR="00257FCD" w:rsidRPr="00052C24" w14:paraId="0E5C87AF" w14:textId="77777777" w:rsidTr="000B25BA">
        <w:tc>
          <w:tcPr>
            <w:tcW w:w="2190" w:type="dxa"/>
            <w:shd w:val="clear" w:color="auto" w:fill="F2F2F2" w:themeFill="background1" w:themeFillShade="F2"/>
            <w:vAlign w:val="bottom"/>
          </w:tcPr>
          <w:p w14:paraId="4E611705" w14:textId="77777777" w:rsidR="00257FCD" w:rsidRPr="00052C24" w:rsidRDefault="00257FCD" w:rsidP="000B25BA">
            <w:pPr>
              <w:keepNext/>
              <w:keepLines/>
              <w:spacing w:before="0" w:after="0" w:line="200" w:lineRule="atLeast"/>
              <w:rPr>
                <w:b/>
                <w:sz w:val="20"/>
              </w:rPr>
            </w:pPr>
            <w:r>
              <w:rPr>
                <w:b/>
                <w:sz w:val="20"/>
              </w:rPr>
              <w:t>Parameter</w:t>
            </w:r>
          </w:p>
        </w:tc>
        <w:tc>
          <w:tcPr>
            <w:tcW w:w="1620" w:type="dxa"/>
            <w:shd w:val="clear" w:color="auto" w:fill="F2F2F2" w:themeFill="background1" w:themeFillShade="F2"/>
            <w:vAlign w:val="bottom"/>
          </w:tcPr>
          <w:p w14:paraId="7DBCF840" w14:textId="77777777" w:rsidR="00257FCD" w:rsidRPr="00052C24" w:rsidRDefault="00257FCD" w:rsidP="000B25BA">
            <w:pPr>
              <w:keepNext/>
              <w:keepLines/>
              <w:spacing w:before="0" w:after="0" w:line="200" w:lineRule="atLeast"/>
              <w:jc w:val="center"/>
              <w:rPr>
                <w:b/>
                <w:sz w:val="20"/>
              </w:rPr>
            </w:pPr>
            <w:r>
              <w:rPr>
                <w:b/>
                <w:sz w:val="20"/>
              </w:rPr>
              <w:t>Value</w:t>
            </w:r>
          </w:p>
        </w:tc>
        <w:tc>
          <w:tcPr>
            <w:tcW w:w="5640" w:type="dxa"/>
            <w:shd w:val="clear" w:color="auto" w:fill="F2F2F2" w:themeFill="background1" w:themeFillShade="F2"/>
            <w:vAlign w:val="bottom"/>
          </w:tcPr>
          <w:p w14:paraId="558C9C7F" w14:textId="77777777" w:rsidR="00257FCD" w:rsidRDefault="00257FCD" w:rsidP="000B25BA">
            <w:pPr>
              <w:keepNext/>
              <w:keepLines/>
              <w:spacing w:before="0" w:after="0" w:line="200" w:lineRule="atLeast"/>
              <w:jc w:val="center"/>
              <w:rPr>
                <w:b/>
                <w:sz w:val="20"/>
              </w:rPr>
            </w:pPr>
            <w:r>
              <w:rPr>
                <w:b/>
                <w:sz w:val="20"/>
              </w:rPr>
              <w:t>Source</w:t>
            </w:r>
          </w:p>
        </w:tc>
      </w:tr>
      <w:tr w:rsidR="00257FCD" w:rsidRPr="009062D0" w14:paraId="167D22CE" w14:textId="77777777" w:rsidTr="000B25BA">
        <w:trPr>
          <w:trHeight w:val="260"/>
        </w:trPr>
        <w:tc>
          <w:tcPr>
            <w:tcW w:w="2190" w:type="dxa"/>
            <w:vAlign w:val="center"/>
          </w:tcPr>
          <w:p w14:paraId="0ECE0C5C" w14:textId="77777777" w:rsidR="00257FCD" w:rsidRPr="009062D0" w:rsidRDefault="00257FCD" w:rsidP="000B25BA">
            <w:pPr>
              <w:keepNext/>
              <w:keepLines/>
              <w:spacing w:before="0" w:after="0" w:line="200" w:lineRule="atLeast"/>
              <w:rPr>
                <w:sz w:val="20"/>
              </w:rPr>
            </w:pPr>
            <w:r>
              <w:rPr>
                <w:sz w:val="20"/>
              </w:rPr>
              <w:t>GSIA</w:t>
            </w:r>
          </w:p>
        </w:tc>
        <w:tc>
          <w:tcPr>
            <w:tcW w:w="1620" w:type="dxa"/>
            <w:shd w:val="clear" w:color="auto" w:fill="auto"/>
            <w:vAlign w:val="center"/>
          </w:tcPr>
          <w:p w14:paraId="11BCD95A" w14:textId="77777777" w:rsidR="00257FCD" w:rsidRPr="009062D0" w:rsidRDefault="00257FCD" w:rsidP="000B25BA">
            <w:pPr>
              <w:keepNext/>
              <w:keepLines/>
              <w:spacing w:before="0" w:after="0" w:line="200" w:lineRule="atLeast"/>
              <w:jc w:val="center"/>
              <w:rPr>
                <w:color w:val="FF0000"/>
                <w:sz w:val="20"/>
              </w:rPr>
            </w:pPr>
            <w:r w:rsidRPr="00F7675F">
              <w:rPr>
                <w:sz w:val="20"/>
                <w:szCs w:val="20"/>
              </w:rPr>
              <w:t>1.0</w:t>
            </w:r>
          </w:p>
        </w:tc>
        <w:tc>
          <w:tcPr>
            <w:tcW w:w="5640" w:type="dxa"/>
            <w:vAlign w:val="center"/>
          </w:tcPr>
          <w:p w14:paraId="14EB0074" w14:textId="77777777" w:rsidR="00257FCD" w:rsidRPr="009062D0" w:rsidRDefault="00257FCD" w:rsidP="000B25BA">
            <w:pPr>
              <w:keepNext/>
              <w:keepLines/>
              <w:spacing w:before="0" w:after="0" w:line="240" w:lineRule="auto"/>
              <w:rPr>
                <w:rFonts w:eastAsia="Times New Roman" w:cs="Times New Roman"/>
                <w:color w:val="000000"/>
                <w:sz w:val="18"/>
                <w:szCs w:val="18"/>
              </w:rPr>
            </w:pPr>
            <w:r w:rsidRPr="00297B33">
              <w:rPr>
                <w:rFonts w:eastAsia="Times New Roman" w:cs="Times New Roman"/>
                <w:color w:val="000000"/>
                <w:sz w:val="18"/>
                <w:szCs w:val="18"/>
              </w:rPr>
              <w:t xml:space="preserve">California Public Utilities Commission (CPUC), Energy Division. 2013. </w:t>
            </w:r>
            <w:r w:rsidRPr="00297B33">
              <w:rPr>
                <w:rFonts w:eastAsia="Times New Roman" w:cs="Times New Roman"/>
                <w:i/>
                <w:color w:val="000000"/>
                <w:sz w:val="18"/>
                <w:szCs w:val="18"/>
              </w:rPr>
              <w:t>Energy Efficiency Policy Manual Version 5</w:t>
            </w:r>
            <w:r w:rsidRPr="00297B33">
              <w:rPr>
                <w:rFonts w:eastAsia="Times New Roman" w:cs="Times New Roman"/>
                <w:color w:val="000000"/>
                <w:sz w:val="18"/>
                <w:szCs w:val="18"/>
              </w:rPr>
              <w:t>.</w:t>
            </w:r>
            <w:r>
              <w:rPr>
                <w:rFonts w:eastAsia="Times New Roman" w:cs="Times New Roman"/>
                <w:color w:val="000000"/>
                <w:sz w:val="18"/>
                <w:szCs w:val="18"/>
              </w:rPr>
              <w:t xml:space="preserve"> Page 31.</w:t>
            </w:r>
          </w:p>
        </w:tc>
      </w:tr>
    </w:tbl>
    <w:p w14:paraId="08395124" w14:textId="77777777" w:rsidR="00DE1A0F" w:rsidRDefault="00DE1A0F" w:rsidP="00DE1A0F">
      <w:pPr>
        <w:rPr>
          <w:rFonts w:cs="Arial"/>
          <w:sz w:val="20"/>
          <w:szCs w:val="20"/>
        </w:rPr>
      </w:pPr>
    </w:p>
    <w:p w14:paraId="498C05E5" w14:textId="75B764A8" w:rsidR="002C67DF" w:rsidRPr="004B06E3" w:rsidRDefault="002C67DF" w:rsidP="00462BB6">
      <w:pPr>
        <w:pStyle w:val="eTRMHeading3"/>
      </w:pPr>
      <w:bookmarkStart w:id="64" w:name="_Toc486490865"/>
      <w:bookmarkStart w:id="65" w:name="_Toc486580936"/>
      <w:bookmarkStart w:id="66" w:name="_Toc515951875"/>
      <w:r w:rsidRPr="004B06E3">
        <w:t xml:space="preserve">Non-Energy </w:t>
      </w:r>
      <w:bookmarkEnd w:id="64"/>
      <w:bookmarkEnd w:id="65"/>
      <w:r w:rsidR="00DA6B7E">
        <w:t>Impacts</w:t>
      </w:r>
      <w:bookmarkEnd w:id="66"/>
    </w:p>
    <w:p w14:paraId="0D73FC70" w14:textId="27339D17" w:rsidR="00697A88" w:rsidRDefault="00697A88" w:rsidP="00697A88">
      <w:pPr>
        <w:rPr>
          <w:rFonts w:cs="Arial"/>
          <w:sz w:val="20"/>
          <w:szCs w:val="20"/>
        </w:rPr>
      </w:pPr>
      <w:r>
        <w:rPr>
          <w:rFonts w:cs="Arial"/>
          <w:sz w:val="20"/>
          <w:szCs w:val="20"/>
        </w:rPr>
        <w:t xml:space="preserve">Non-energy benefits for this measure have not been </w:t>
      </w:r>
      <w:r w:rsidR="009D7F4D">
        <w:rPr>
          <w:rFonts w:cs="Arial"/>
          <w:sz w:val="20"/>
          <w:szCs w:val="20"/>
        </w:rPr>
        <w:t>quantified</w:t>
      </w:r>
      <w:r>
        <w:rPr>
          <w:rFonts w:cs="Arial"/>
          <w:sz w:val="20"/>
          <w:szCs w:val="20"/>
        </w:rPr>
        <w:t>.</w:t>
      </w:r>
    </w:p>
    <w:p w14:paraId="0C37F289" w14:textId="77777777" w:rsidR="00697A88" w:rsidRDefault="00697A88" w:rsidP="004142EF"/>
    <w:p w14:paraId="7D8551BB" w14:textId="500440A2" w:rsidR="009C31A4" w:rsidRPr="004B06E3" w:rsidRDefault="009C31A4" w:rsidP="00462BB6">
      <w:pPr>
        <w:pStyle w:val="eTRMHeading3"/>
      </w:pPr>
      <w:bookmarkStart w:id="67" w:name="_Toc515951876"/>
      <w:r>
        <w:lastRenderedPageBreak/>
        <w:t>DEER Differences Analysis</w:t>
      </w:r>
      <w:bookmarkEnd w:id="67"/>
    </w:p>
    <w:p w14:paraId="575E579E" w14:textId="11E5F509" w:rsidR="002C67DF" w:rsidRDefault="003F21D2" w:rsidP="004142EF">
      <w:r>
        <w:t>This section provides a summary of DEER-based inputs and methods, and the rationale for inputs and methods that are not DEER-based.</w:t>
      </w:r>
    </w:p>
    <w:p w14:paraId="756C62FB" w14:textId="63E0EA39" w:rsidR="00EA057C" w:rsidRPr="00920905" w:rsidRDefault="00EA057C" w:rsidP="00EA057C">
      <w:pPr>
        <w:pStyle w:val="Caption"/>
      </w:pPr>
      <w:r>
        <w:t xml:space="preserve">Table </w:t>
      </w:r>
      <w:r w:rsidR="00BF62EC">
        <w:rPr>
          <w:noProof/>
        </w:rPr>
        <w:fldChar w:fldCharType="begin"/>
      </w:r>
      <w:r w:rsidR="00BF62EC">
        <w:rPr>
          <w:noProof/>
        </w:rPr>
        <w:instrText xml:space="preserve"> SEQ Table \* ARABIC </w:instrText>
      </w:r>
      <w:r w:rsidR="00BF62EC">
        <w:rPr>
          <w:noProof/>
        </w:rPr>
        <w:fldChar w:fldCharType="separate"/>
      </w:r>
      <w:r w:rsidR="00715B4E">
        <w:rPr>
          <w:noProof/>
        </w:rPr>
        <w:t>2</w:t>
      </w:r>
      <w:r w:rsidR="00BF62EC">
        <w:rPr>
          <w:noProof/>
        </w:rPr>
        <w:fldChar w:fldCharType="end"/>
      </w:r>
      <w:r>
        <w:t xml:space="preserve">. </w:t>
      </w:r>
      <w:r w:rsidRPr="00920905">
        <w:t>DEER Difference Summary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5" w:type="dxa"/>
          <w:right w:w="115" w:type="dxa"/>
        </w:tblCellMar>
        <w:tblLook w:val="04A0" w:firstRow="1" w:lastRow="0" w:firstColumn="1" w:lastColumn="0" w:noHBand="0" w:noVBand="1"/>
      </w:tblPr>
      <w:tblGrid>
        <w:gridCol w:w="3235"/>
        <w:gridCol w:w="6115"/>
      </w:tblGrid>
      <w:tr w:rsidR="00EA057C" w:rsidRPr="00500C4E" w14:paraId="59D017C8" w14:textId="77777777" w:rsidTr="00EA057C">
        <w:trPr>
          <w:trHeight w:val="20"/>
        </w:trPr>
        <w:tc>
          <w:tcPr>
            <w:tcW w:w="1730" w:type="pct"/>
            <w:shd w:val="clear" w:color="auto" w:fill="F2F2F2" w:themeFill="background1" w:themeFillShade="F2"/>
          </w:tcPr>
          <w:p w14:paraId="5A1E2CE5" w14:textId="77777777" w:rsidR="00EA057C" w:rsidRPr="00EA057C" w:rsidRDefault="00EA057C" w:rsidP="00EA057C">
            <w:pPr>
              <w:keepNext/>
              <w:keepLines/>
              <w:tabs>
                <w:tab w:val="right" w:pos="2957"/>
              </w:tabs>
              <w:spacing w:before="20" w:after="20"/>
              <w:rPr>
                <w:rFonts w:cs="Arial"/>
                <w:b/>
                <w:sz w:val="20"/>
                <w:szCs w:val="20"/>
              </w:rPr>
            </w:pPr>
            <w:r w:rsidRPr="00EA057C">
              <w:rPr>
                <w:rFonts w:cs="Arial"/>
                <w:b/>
                <w:sz w:val="20"/>
                <w:szCs w:val="20"/>
              </w:rPr>
              <w:t>DEER Item</w:t>
            </w:r>
          </w:p>
        </w:tc>
        <w:tc>
          <w:tcPr>
            <w:tcW w:w="3270" w:type="pct"/>
            <w:shd w:val="clear" w:color="auto" w:fill="F2F2F2" w:themeFill="background1" w:themeFillShade="F2"/>
          </w:tcPr>
          <w:p w14:paraId="52AD34D1" w14:textId="0CFF441B" w:rsidR="00EA057C" w:rsidRPr="00EA057C" w:rsidRDefault="00EA057C" w:rsidP="00EA057C">
            <w:pPr>
              <w:keepNext/>
              <w:keepLines/>
              <w:spacing w:before="20" w:after="20"/>
              <w:rPr>
                <w:rFonts w:cs="Arial"/>
                <w:b/>
                <w:sz w:val="20"/>
                <w:szCs w:val="20"/>
              </w:rPr>
            </w:pPr>
            <w:r>
              <w:rPr>
                <w:rFonts w:cs="Arial"/>
                <w:b/>
                <w:sz w:val="20"/>
                <w:szCs w:val="20"/>
              </w:rPr>
              <w:t xml:space="preserve">Comment / </w:t>
            </w:r>
            <w:r w:rsidRPr="00EA057C">
              <w:rPr>
                <w:rFonts w:cs="Arial"/>
                <w:b/>
                <w:sz w:val="20"/>
                <w:szCs w:val="20"/>
              </w:rPr>
              <w:t>Used for Workpaper</w:t>
            </w:r>
          </w:p>
        </w:tc>
      </w:tr>
      <w:tr w:rsidR="007C5688" w:rsidRPr="00500C4E" w14:paraId="33003020" w14:textId="77777777" w:rsidTr="00EA057C">
        <w:trPr>
          <w:trHeight w:val="20"/>
        </w:trPr>
        <w:tc>
          <w:tcPr>
            <w:tcW w:w="1730" w:type="pct"/>
          </w:tcPr>
          <w:p w14:paraId="1F2D360A" w14:textId="77777777" w:rsidR="007C5688" w:rsidRPr="00EA057C" w:rsidRDefault="007C5688" w:rsidP="007C5688">
            <w:pPr>
              <w:keepNext/>
              <w:keepLines/>
              <w:spacing w:before="20" w:after="20"/>
              <w:rPr>
                <w:rFonts w:cs="Arial"/>
                <w:sz w:val="20"/>
                <w:szCs w:val="20"/>
              </w:rPr>
            </w:pPr>
            <w:r w:rsidRPr="00EA057C">
              <w:rPr>
                <w:rFonts w:cs="Arial"/>
                <w:sz w:val="20"/>
                <w:szCs w:val="20"/>
              </w:rPr>
              <w:t>Modified DEER methodology</w:t>
            </w:r>
          </w:p>
        </w:tc>
        <w:tc>
          <w:tcPr>
            <w:tcW w:w="3270" w:type="pct"/>
          </w:tcPr>
          <w:p w14:paraId="247EE411" w14:textId="3D47AFA6" w:rsidR="007C5688" w:rsidRPr="00EA057C" w:rsidRDefault="007C5688" w:rsidP="007C5688">
            <w:pPr>
              <w:keepNext/>
              <w:keepLines/>
              <w:spacing w:before="20" w:after="20"/>
              <w:rPr>
                <w:rFonts w:cs="Arial"/>
                <w:b/>
                <w:color w:val="FF0000"/>
                <w:sz w:val="20"/>
                <w:szCs w:val="20"/>
              </w:rPr>
            </w:pPr>
            <w:r w:rsidRPr="00EB26B8">
              <w:rPr>
                <w:rFonts w:cs="Arial"/>
                <w:szCs w:val="20"/>
              </w:rPr>
              <w:t xml:space="preserve">Yes </w:t>
            </w:r>
          </w:p>
        </w:tc>
      </w:tr>
      <w:tr w:rsidR="007C5688" w:rsidRPr="00500C4E" w14:paraId="507422EA" w14:textId="77777777" w:rsidTr="00EA057C">
        <w:trPr>
          <w:trHeight w:val="20"/>
        </w:trPr>
        <w:tc>
          <w:tcPr>
            <w:tcW w:w="1730" w:type="pct"/>
          </w:tcPr>
          <w:p w14:paraId="29430E33" w14:textId="77777777" w:rsidR="007C5688" w:rsidRPr="00EA057C" w:rsidRDefault="007C5688" w:rsidP="007C5688">
            <w:pPr>
              <w:keepNext/>
              <w:keepLines/>
              <w:spacing w:before="20" w:after="20"/>
              <w:rPr>
                <w:rFonts w:cs="Arial"/>
                <w:sz w:val="20"/>
                <w:szCs w:val="20"/>
              </w:rPr>
            </w:pPr>
            <w:r w:rsidRPr="00EA057C">
              <w:rPr>
                <w:rFonts w:cs="Arial"/>
                <w:sz w:val="20"/>
                <w:szCs w:val="20"/>
              </w:rPr>
              <w:t>Scaled DEER measure</w:t>
            </w:r>
          </w:p>
        </w:tc>
        <w:tc>
          <w:tcPr>
            <w:tcW w:w="3270" w:type="pct"/>
          </w:tcPr>
          <w:p w14:paraId="0C847473" w14:textId="022A4282" w:rsidR="007C5688" w:rsidRPr="00EA057C" w:rsidRDefault="007C5688" w:rsidP="007C5688">
            <w:pPr>
              <w:keepNext/>
              <w:keepLines/>
              <w:spacing w:before="20" w:after="20"/>
              <w:rPr>
                <w:rFonts w:cs="Arial"/>
                <w:color w:val="FF0000"/>
                <w:sz w:val="20"/>
                <w:szCs w:val="20"/>
              </w:rPr>
            </w:pPr>
            <w:r w:rsidRPr="00EB26B8">
              <w:rPr>
                <w:rFonts w:cs="Arial"/>
                <w:szCs w:val="20"/>
              </w:rPr>
              <w:t>Yes</w:t>
            </w:r>
          </w:p>
        </w:tc>
      </w:tr>
      <w:tr w:rsidR="007C5688" w:rsidRPr="00500C4E" w14:paraId="335CDE40" w14:textId="77777777" w:rsidTr="00EA057C">
        <w:trPr>
          <w:trHeight w:val="20"/>
        </w:trPr>
        <w:tc>
          <w:tcPr>
            <w:tcW w:w="1730" w:type="pct"/>
          </w:tcPr>
          <w:p w14:paraId="126C3B42" w14:textId="77777777" w:rsidR="007C5688" w:rsidRPr="00EA057C" w:rsidRDefault="007C5688" w:rsidP="007C5688">
            <w:pPr>
              <w:keepNext/>
              <w:keepLines/>
              <w:spacing w:before="20" w:after="20"/>
              <w:rPr>
                <w:rFonts w:cs="Arial"/>
                <w:sz w:val="20"/>
                <w:szCs w:val="20"/>
              </w:rPr>
            </w:pPr>
            <w:r w:rsidRPr="00EA057C">
              <w:rPr>
                <w:rFonts w:cs="Arial"/>
                <w:sz w:val="20"/>
                <w:szCs w:val="20"/>
              </w:rPr>
              <w:t>DEER Base Case</w:t>
            </w:r>
          </w:p>
        </w:tc>
        <w:tc>
          <w:tcPr>
            <w:tcW w:w="3270" w:type="pct"/>
          </w:tcPr>
          <w:p w14:paraId="5D2A1B0E" w14:textId="2A46287B" w:rsidR="007C5688" w:rsidRPr="00EA057C" w:rsidRDefault="007C5688" w:rsidP="007C5688">
            <w:pPr>
              <w:keepNext/>
              <w:keepLines/>
              <w:spacing w:before="20" w:after="20"/>
              <w:rPr>
                <w:rFonts w:cs="Arial"/>
                <w:color w:val="FF0000"/>
                <w:sz w:val="20"/>
                <w:szCs w:val="20"/>
              </w:rPr>
            </w:pPr>
            <w:r>
              <w:rPr>
                <w:rFonts w:cs="Arial"/>
                <w:szCs w:val="20"/>
              </w:rPr>
              <w:t>Yes</w:t>
            </w:r>
          </w:p>
        </w:tc>
      </w:tr>
      <w:tr w:rsidR="007C5688" w:rsidRPr="00500C4E" w14:paraId="1F8399E1" w14:textId="77777777" w:rsidTr="00EA057C">
        <w:trPr>
          <w:trHeight w:val="20"/>
        </w:trPr>
        <w:tc>
          <w:tcPr>
            <w:tcW w:w="1730" w:type="pct"/>
          </w:tcPr>
          <w:p w14:paraId="0CC701E3" w14:textId="77777777" w:rsidR="007C5688" w:rsidRPr="00EA057C" w:rsidRDefault="007C5688" w:rsidP="007C5688">
            <w:pPr>
              <w:keepNext/>
              <w:keepLines/>
              <w:spacing w:before="20" w:after="20"/>
              <w:rPr>
                <w:rFonts w:cs="Arial"/>
                <w:sz w:val="20"/>
                <w:szCs w:val="20"/>
              </w:rPr>
            </w:pPr>
            <w:r w:rsidRPr="00EA057C">
              <w:rPr>
                <w:rFonts w:cs="Arial"/>
                <w:sz w:val="20"/>
                <w:szCs w:val="20"/>
              </w:rPr>
              <w:t>DEER Measure Case</w:t>
            </w:r>
          </w:p>
        </w:tc>
        <w:tc>
          <w:tcPr>
            <w:tcW w:w="3270" w:type="pct"/>
          </w:tcPr>
          <w:p w14:paraId="49A023A0" w14:textId="608BB373" w:rsidR="007C5688" w:rsidRPr="00EA057C" w:rsidRDefault="007C5688" w:rsidP="007C5688">
            <w:pPr>
              <w:keepNext/>
              <w:keepLines/>
              <w:spacing w:before="20" w:after="20"/>
              <w:rPr>
                <w:rFonts w:cs="Arial"/>
                <w:color w:val="FF0000"/>
                <w:sz w:val="20"/>
                <w:szCs w:val="20"/>
              </w:rPr>
            </w:pPr>
            <w:r>
              <w:rPr>
                <w:rFonts w:cs="Arial"/>
                <w:szCs w:val="20"/>
              </w:rPr>
              <w:t>Yes</w:t>
            </w:r>
          </w:p>
        </w:tc>
      </w:tr>
      <w:tr w:rsidR="007C5688" w:rsidRPr="00500C4E" w14:paraId="663742C6" w14:textId="77777777" w:rsidTr="00EA057C">
        <w:trPr>
          <w:trHeight w:val="20"/>
        </w:trPr>
        <w:tc>
          <w:tcPr>
            <w:tcW w:w="1730" w:type="pct"/>
          </w:tcPr>
          <w:p w14:paraId="16B2FDAB" w14:textId="77777777" w:rsidR="007C5688" w:rsidRPr="00EA057C" w:rsidRDefault="007C5688" w:rsidP="007C5688">
            <w:pPr>
              <w:keepNext/>
              <w:keepLines/>
              <w:spacing w:before="20" w:after="20"/>
              <w:rPr>
                <w:rFonts w:cs="Arial"/>
                <w:sz w:val="20"/>
                <w:szCs w:val="20"/>
              </w:rPr>
            </w:pPr>
            <w:r w:rsidRPr="00EA057C">
              <w:rPr>
                <w:rFonts w:cs="Arial"/>
                <w:sz w:val="20"/>
                <w:szCs w:val="20"/>
              </w:rPr>
              <w:t>DEER Building Types</w:t>
            </w:r>
          </w:p>
        </w:tc>
        <w:tc>
          <w:tcPr>
            <w:tcW w:w="3270" w:type="pct"/>
          </w:tcPr>
          <w:p w14:paraId="6BBA540C" w14:textId="6A703F88" w:rsidR="007C5688" w:rsidRPr="00EA057C" w:rsidRDefault="007C5688" w:rsidP="007C5688">
            <w:pPr>
              <w:keepNext/>
              <w:keepLines/>
              <w:spacing w:before="20" w:after="20"/>
              <w:rPr>
                <w:rFonts w:cs="Arial"/>
                <w:color w:val="FF0000"/>
                <w:sz w:val="20"/>
                <w:szCs w:val="20"/>
              </w:rPr>
            </w:pPr>
            <w:r w:rsidRPr="00EB26B8">
              <w:rPr>
                <w:rFonts w:cs="Arial"/>
                <w:szCs w:val="20"/>
              </w:rPr>
              <w:t xml:space="preserve">Yes </w:t>
            </w:r>
          </w:p>
        </w:tc>
      </w:tr>
      <w:tr w:rsidR="007C5688" w:rsidRPr="00500C4E" w14:paraId="424F1325" w14:textId="77777777" w:rsidTr="00EA057C">
        <w:trPr>
          <w:trHeight w:val="20"/>
        </w:trPr>
        <w:tc>
          <w:tcPr>
            <w:tcW w:w="1730" w:type="pct"/>
          </w:tcPr>
          <w:p w14:paraId="71098DDA" w14:textId="77777777" w:rsidR="007C5688" w:rsidRPr="00EA057C" w:rsidRDefault="007C5688" w:rsidP="007C5688">
            <w:pPr>
              <w:keepNext/>
              <w:keepLines/>
              <w:spacing w:before="20" w:after="20"/>
              <w:rPr>
                <w:rFonts w:cs="Arial"/>
                <w:sz w:val="20"/>
                <w:szCs w:val="20"/>
              </w:rPr>
            </w:pPr>
            <w:r w:rsidRPr="00EA057C">
              <w:rPr>
                <w:rFonts w:cs="Arial"/>
                <w:sz w:val="20"/>
                <w:szCs w:val="20"/>
              </w:rPr>
              <w:t>DEER Operating Hours</w:t>
            </w:r>
          </w:p>
        </w:tc>
        <w:tc>
          <w:tcPr>
            <w:tcW w:w="3270" w:type="pct"/>
          </w:tcPr>
          <w:p w14:paraId="1693E1EE" w14:textId="6F422ECD" w:rsidR="007C5688" w:rsidRPr="00EA057C" w:rsidRDefault="007C5688" w:rsidP="007C5688">
            <w:pPr>
              <w:keepNext/>
              <w:keepLines/>
              <w:spacing w:before="20" w:after="20"/>
              <w:rPr>
                <w:rFonts w:cs="Arial"/>
                <w:color w:val="FF0000"/>
                <w:sz w:val="20"/>
                <w:szCs w:val="20"/>
              </w:rPr>
            </w:pPr>
            <w:r w:rsidRPr="00EB26B8">
              <w:rPr>
                <w:rFonts w:cs="Arial"/>
                <w:szCs w:val="20"/>
              </w:rPr>
              <w:t>Yes</w:t>
            </w:r>
          </w:p>
        </w:tc>
      </w:tr>
      <w:tr w:rsidR="007C5688" w:rsidRPr="00500C4E" w14:paraId="0B93AD47" w14:textId="77777777" w:rsidTr="00EA057C">
        <w:trPr>
          <w:trHeight w:val="20"/>
        </w:trPr>
        <w:tc>
          <w:tcPr>
            <w:tcW w:w="1730" w:type="pct"/>
          </w:tcPr>
          <w:p w14:paraId="6E9E484F" w14:textId="77777777" w:rsidR="007C5688" w:rsidRPr="00EA057C" w:rsidRDefault="007C5688" w:rsidP="007C5688">
            <w:pPr>
              <w:keepNext/>
              <w:keepLines/>
              <w:spacing w:before="20" w:after="20"/>
              <w:rPr>
                <w:rFonts w:cs="Arial"/>
                <w:sz w:val="20"/>
                <w:szCs w:val="20"/>
              </w:rPr>
            </w:pPr>
            <w:r w:rsidRPr="00EA057C">
              <w:rPr>
                <w:rFonts w:cs="Arial"/>
                <w:sz w:val="20"/>
                <w:szCs w:val="20"/>
              </w:rPr>
              <w:t xml:space="preserve">DEER </w:t>
            </w:r>
            <w:proofErr w:type="spellStart"/>
            <w:r w:rsidRPr="00EA057C">
              <w:rPr>
                <w:rFonts w:cs="Arial"/>
                <w:sz w:val="20"/>
                <w:szCs w:val="20"/>
              </w:rPr>
              <w:t>eQUEST</w:t>
            </w:r>
            <w:proofErr w:type="spellEnd"/>
            <w:r w:rsidRPr="00EA057C">
              <w:rPr>
                <w:rFonts w:cs="Arial"/>
                <w:sz w:val="20"/>
                <w:szCs w:val="20"/>
              </w:rPr>
              <w:t xml:space="preserve"> Prototypes</w:t>
            </w:r>
          </w:p>
        </w:tc>
        <w:tc>
          <w:tcPr>
            <w:tcW w:w="3270" w:type="pct"/>
          </w:tcPr>
          <w:p w14:paraId="4948DEAF" w14:textId="3066AE0D" w:rsidR="007C5688" w:rsidRPr="00EA057C" w:rsidDel="00505CEC" w:rsidRDefault="007C5688" w:rsidP="007C5688">
            <w:pPr>
              <w:keepNext/>
              <w:keepLines/>
              <w:spacing w:before="20" w:after="20"/>
              <w:rPr>
                <w:rFonts w:cs="Arial"/>
                <w:color w:val="FF0000"/>
                <w:sz w:val="20"/>
                <w:szCs w:val="20"/>
              </w:rPr>
            </w:pPr>
            <w:r>
              <w:rPr>
                <w:rFonts w:cs="Arial"/>
                <w:szCs w:val="20"/>
              </w:rPr>
              <w:t>Yes</w:t>
            </w:r>
          </w:p>
        </w:tc>
      </w:tr>
      <w:tr w:rsidR="007C5688" w:rsidRPr="00500C4E" w14:paraId="2CFDE9D3" w14:textId="77777777" w:rsidTr="00EA057C">
        <w:trPr>
          <w:trHeight w:val="180"/>
        </w:trPr>
        <w:tc>
          <w:tcPr>
            <w:tcW w:w="1730" w:type="pct"/>
          </w:tcPr>
          <w:p w14:paraId="3B6B3E22" w14:textId="77777777" w:rsidR="007C5688" w:rsidRPr="00EA057C" w:rsidRDefault="007C5688" w:rsidP="007C5688">
            <w:pPr>
              <w:keepNext/>
              <w:keepLines/>
              <w:spacing w:before="20" w:after="20"/>
              <w:rPr>
                <w:rFonts w:cs="Arial"/>
                <w:sz w:val="20"/>
                <w:szCs w:val="20"/>
              </w:rPr>
            </w:pPr>
            <w:r w:rsidRPr="00EA057C">
              <w:rPr>
                <w:rFonts w:cs="Arial"/>
                <w:sz w:val="20"/>
                <w:szCs w:val="20"/>
              </w:rPr>
              <w:t>DEER Version</w:t>
            </w:r>
          </w:p>
        </w:tc>
        <w:tc>
          <w:tcPr>
            <w:tcW w:w="3270" w:type="pct"/>
          </w:tcPr>
          <w:p w14:paraId="1C3B60D1" w14:textId="7341FE4A" w:rsidR="007C5688" w:rsidRPr="00EA057C" w:rsidRDefault="004E3477" w:rsidP="007C5688">
            <w:pPr>
              <w:keepNext/>
              <w:keepLines/>
              <w:spacing w:before="20" w:after="20"/>
              <w:rPr>
                <w:rFonts w:cs="Arial"/>
                <w:color w:val="FF0000"/>
                <w:sz w:val="20"/>
                <w:szCs w:val="20"/>
              </w:rPr>
            </w:pPr>
            <w:proofErr w:type="spellStart"/>
            <w:r>
              <w:rPr>
                <w:rFonts w:cstheme="minorHAnsi"/>
                <w:szCs w:val="20"/>
              </w:rPr>
              <w:t>ExAnte</w:t>
            </w:r>
            <w:proofErr w:type="spellEnd"/>
            <w:r>
              <w:rPr>
                <w:rFonts w:cstheme="minorHAnsi"/>
                <w:szCs w:val="20"/>
              </w:rPr>
              <w:t xml:space="preserve"> 2022</w:t>
            </w:r>
          </w:p>
        </w:tc>
      </w:tr>
      <w:tr w:rsidR="007C5688" w:rsidRPr="00500C4E" w14:paraId="3B7464D7" w14:textId="77777777" w:rsidTr="00EA057C">
        <w:trPr>
          <w:trHeight w:val="20"/>
        </w:trPr>
        <w:tc>
          <w:tcPr>
            <w:tcW w:w="1730" w:type="pct"/>
          </w:tcPr>
          <w:p w14:paraId="24000A76" w14:textId="77777777" w:rsidR="007C5688" w:rsidRPr="00EA057C" w:rsidRDefault="007C5688" w:rsidP="007C5688">
            <w:pPr>
              <w:keepNext/>
              <w:keepLines/>
              <w:spacing w:before="20" w:after="20"/>
              <w:rPr>
                <w:rFonts w:cs="Arial"/>
                <w:sz w:val="20"/>
                <w:szCs w:val="20"/>
              </w:rPr>
            </w:pPr>
            <w:r w:rsidRPr="00EA057C">
              <w:rPr>
                <w:rFonts w:cs="Arial"/>
                <w:sz w:val="20"/>
                <w:szCs w:val="20"/>
              </w:rPr>
              <w:t>Reason for Deviation from DEER</w:t>
            </w:r>
          </w:p>
        </w:tc>
        <w:tc>
          <w:tcPr>
            <w:tcW w:w="3270" w:type="pct"/>
          </w:tcPr>
          <w:p w14:paraId="125AAB90" w14:textId="71703B84" w:rsidR="007C5688" w:rsidRPr="00EA057C" w:rsidRDefault="007C5688" w:rsidP="000A0F48">
            <w:pPr>
              <w:keepNext/>
              <w:keepLines/>
              <w:spacing w:before="20" w:after="20"/>
              <w:rPr>
                <w:rFonts w:cs="Arial"/>
                <w:color w:val="FF0000"/>
                <w:sz w:val="20"/>
                <w:szCs w:val="20"/>
              </w:rPr>
            </w:pPr>
            <w:r>
              <w:rPr>
                <w:rFonts w:cstheme="minorHAnsi"/>
                <w:szCs w:val="20"/>
              </w:rPr>
              <w:t xml:space="preserve">Given assessment of program participation, the 7 </w:t>
            </w:r>
            <w:proofErr w:type="spellStart"/>
            <w:r>
              <w:rPr>
                <w:rFonts w:cstheme="minorHAnsi"/>
                <w:szCs w:val="20"/>
              </w:rPr>
              <w:t>kBtuh</w:t>
            </w:r>
            <w:proofErr w:type="spellEnd"/>
            <w:r>
              <w:rPr>
                <w:rFonts w:cstheme="minorHAnsi"/>
                <w:szCs w:val="20"/>
              </w:rPr>
              <w:t xml:space="preserve"> to 15 </w:t>
            </w:r>
            <w:proofErr w:type="spellStart"/>
            <w:r>
              <w:rPr>
                <w:rFonts w:cstheme="minorHAnsi"/>
                <w:szCs w:val="20"/>
              </w:rPr>
              <w:t>kBtuh</w:t>
            </w:r>
            <w:proofErr w:type="spellEnd"/>
            <w:r>
              <w:rPr>
                <w:rFonts w:cstheme="minorHAnsi"/>
                <w:szCs w:val="20"/>
              </w:rPr>
              <w:t xml:space="preserve"> equipment capacity measures were used for this work paper. Additionally, DEER savings were scaled down for new construction installation type to account for changes on the 201</w:t>
            </w:r>
            <w:r w:rsidR="000A0F48">
              <w:rPr>
                <w:rFonts w:cstheme="minorHAnsi"/>
                <w:szCs w:val="20"/>
              </w:rPr>
              <w:t>9</w:t>
            </w:r>
            <w:r>
              <w:rPr>
                <w:rFonts w:cstheme="minorHAnsi"/>
                <w:szCs w:val="20"/>
              </w:rPr>
              <w:t xml:space="preserve"> Title 24.</w:t>
            </w:r>
          </w:p>
        </w:tc>
      </w:tr>
      <w:tr w:rsidR="007C5688" w:rsidRPr="00500C4E" w14:paraId="4A7EE859" w14:textId="77777777" w:rsidTr="00EA057C">
        <w:trPr>
          <w:trHeight w:val="20"/>
        </w:trPr>
        <w:tc>
          <w:tcPr>
            <w:tcW w:w="1730" w:type="pct"/>
          </w:tcPr>
          <w:p w14:paraId="7B4D686A" w14:textId="77777777" w:rsidR="007C5688" w:rsidRPr="00EA057C" w:rsidRDefault="007C5688" w:rsidP="007C5688">
            <w:pPr>
              <w:keepNext/>
              <w:keepLines/>
              <w:spacing w:before="20" w:after="20"/>
              <w:rPr>
                <w:rFonts w:cs="Arial"/>
                <w:sz w:val="20"/>
                <w:szCs w:val="20"/>
              </w:rPr>
            </w:pPr>
            <w:r w:rsidRPr="00EA057C">
              <w:rPr>
                <w:rFonts w:cs="Arial"/>
                <w:sz w:val="20"/>
                <w:szCs w:val="20"/>
              </w:rPr>
              <w:t>DEER Measure IDs Used</w:t>
            </w:r>
          </w:p>
        </w:tc>
        <w:tc>
          <w:tcPr>
            <w:tcW w:w="3270" w:type="pct"/>
          </w:tcPr>
          <w:p w14:paraId="63ABA251" w14:textId="396EE30E" w:rsidR="007C5688" w:rsidRPr="00EA057C" w:rsidRDefault="004F023C" w:rsidP="007C5688">
            <w:pPr>
              <w:keepNext/>
              <w:keepLines/>
              <w:spacing w:before="20" w:after="20"/>
              <w:rPr>
                <w:rFonts w:cs="Arial"/>
                <w:color w:val="FF0000"/>
                <w:sz w:val="20"/>
                <w:szCs w:val="20"/>
              </w:rPr>
            </w:pPr>
            <w:r w:rsidRPr="007B086C">
              <w:rPr>
                <w:rFonts w:cstheme="minorHAnsi"/>
                <w:szCs w:val="22"/>
              </w:rPr>
              <w:t>D03-099</w:t>
            </w:r>
            <w:r>
              <w:rPr>
                <w:rFonts w:cstheme="minorHAnsi"/>
                <w:szCs w:val="22"/>
              </w:rPr>
              <w:t xml:space="preserve"> (PTAC) and ID </w:t>
            </w:r>
            <w:r w:rsidRPr="007B086C">
              <w:rPr>
                <w:rFonts w:cstheme="minorHAnsi"/>
                <w:szCs w:val="22"/>
              </w:rPr>
              <w:t>D03-101</w:t>
            </w:r>
            <w:r>
              <w:rPr>
                <w:rFonts w:cstheme="minorHAnsi"/>
                <w:szCs w:val="22"/>
              </w:rPr>
              <w:t xml:space="preserve"> (PTHP)</w:t>
            </w:r>
          </w:p>
        </w:tc>
      </w:tr>
      <w:tr w:rsidR="00EA057C" w:rsidRPr="00500C4E" w14:paraId="5A83EC74" w14:textId="77777777" w:rsidTr="00EA057C">
        <w:trPr>
          <w:trHeight w:val="20"/>
        </w:trPr>
        <w:tc>
          <w:tcPr>
            <w:tcW w:w="1730" w:type="pct"/>
          </w:tcPr>
          <w:p w14:paraId="2C82A9E0" w14:textId="121308D7" w:rsidR="00EA057C" w:rsidRPr="00EA057C" w:rsidRDefault="00EA057C" w:rsidP="00EA057C">
            <w:pPr>
              <w:keepNext/>
              <w:keepLines/>
              <w:spacing w:before="20" w:after="20"/>
              <w:rPr>
                <w:rFonts w:cs="Arial"/>
                <w:sz w:val="20"/>
                <w:szCs w:val="20"/>
              </w:rPr>
            </w:pPr>
            <w:r>
              <w:rPr>
                <w:rFonts w:cs="Arial"/>
                <w:sz w:val="20"/>
                <w:szCs w:val="20"/>
              </w:rPr>
              <w:t>NTG</w:t>
            </w:r>
          </w:p>
        </w:tc>
        <w:tc>
          <w:tcPr>
            <w:tcW w:w="3270" w:type="pct"/>
          </w:tcPr>
          <w:p w14:paraId="2BBBB10C" w14:textId="4B0E8899" w:rsidR="00EA057C" w:rsidRPr="00EA057C" w:rsidRDefault="005A74DC" w:rsidP="00262183">
            <w:pPr>
              <w:keepNext/>
              <w:keepLines/>
              <w:spacing w:before="20" w:after="20"/>
              <w:rPr>
                <w:rFonts w:cs="Arial"/>
                <w:sz w:val="20"/>
                <w:szCs w:val="20"/>
              </w:rPr>
            </w:pPr>
            <w:r>
              <w:rPr>
                <w:rFonts w:cs="Arial"/>
                <w:sz w:val="20"/>
                <w:szCs w:val="20"/>
              </w:rPr>
              <w:t xml:space="preserve">Source: </w:t>
            </w:r>
            <w:r w:rsidR="00262183">
              <w:rPr>
                <w:rFonts w:cs="Arial"/>
                <w:sz w:val="20"/>
                <w:szCs w:val="20"/>
              </w:rPr>
              <w:t>DEER</w:t>
            </w:r>
            <w:r>
              <w:rPr>
                <w:rFonts w:cs="Arial"/>
                <w:sz w:val="20"/>
                <w:szCs w:val="20"/>
              </w:rPr>
              <w:t xml:space="preserve">. The NTG of </w:t>
            </w:r>
            <w:r w:rsidR="00262183">
              <w:rPr>
                <w:rFonts w:cs="Arial"/>
                <w:sz w:val="20"/>
                <w:szCs w:val="20"/>
              </w:rPr>
              <w:t>0.60</w:t>
            </w:r>
            <w:r>
              <w:rPr>
                <w:rFonts w:cs="Arial"/>
                <w:sz w:val="20"/>
                <w:szCs w:val="20"/>
              </w:rPr>
              <w:t xml:space="preserve"> is associated with NTG ID: </w:t>
            </w:r>
            <w:r w:rsidR="00262183" w:rsidRPr="00262183">
              <w:rPr>
                <w:rFonts w:cs="Arial"/>
                <w:i/>
                <w:sz w:val="20"/>
                <w:szCs w:val="20"/>
              </w:rPr>
              <w:t>Com-Default&gt;2yrs</w:t>
            </w:r>
            <w:r w:rsidR="00262183">
              <w:rPr>
                <w:rFonts w:cs="Arial"/>
                <w:i/>
                <w:sz w:val="20"/>
                <w:szCs w:val="20"/>
              </w:rPr>
              <w:t xml:space="preserve">, </w:t>
            </w:r>
            <w:r w:rsidR="00262183" w:rsidRPr="00262183">
              <w:rPr>
                <w:rFonts w:cs="Arial"/>
                <w:sz w:val="20"/>
                <w:szCs w:val="20"/>
              </w:rPr>
              <w:t>NTG of 0.55 is associated with NTG ID:</w:t>
            </w:r>
            <w:r w:rsidR="00262183">
              <w:rPr>
                <w:rFonts w:cs="Arial"/>
                <w:i/>
                <w:sz w:val="20"/>
                <w:szCs w:val="20"/>
              </w:rPr>
              <w:t xml:space="preserve"> </w:t>
            </w:r>
            <w:r w:rsidR="00262183" w:rsidRPr="00262183">
              <w:rPr>
                <w:rFonts w:cs="Arial"/>
                <w:i/>
                <w:sz w:val="20"/>
                <w:szCs w:val="20"/>
              </w:rPr>
              <w:t>Res-Default&gt;2</w:t>
            </w:r>
          </w:p>
        </w:tc>
      </w:tr>
      <w:tr w:rsidR="00EA057C" w:rsidRPr="00500C4E" w14:paraId="131D1F9D" w14:textId="77777777" w:rsidTr="00EA057C">
        <w:trPr>
          <w:trHeight w:val="20"/>
        </w:trPr>
        <w:tc>
          <w:tcPr>
            <w:tcW w:w="1730" w:type="pct"/>
          </w:tcPr>
          <w:p w14:paraId="45FFA983" w14:textId="5F527A83" w:rsidR="00EA057C" w:rsidRDefault="00EA057C" w:rsidP="00EA057C">
            <w:pPr>
              <w:keepNext/>
              <w:keepLines/>
              <w:spacing w:before="20" w:after="20"/>
              <w:rPr>
                <w:rFonts w:cs="Arial"/>
                <w:sz w:val="20"/>
                <w:szCs w:val="20"/>
              </w:rPr>
            </w:pPr>
            <w:r>
              <w:rPr>
                <w:rFonts w:cs="Arial"/>
                <w:sz w:val="20"/>
                <w:szCs w:val="20"/>
              </w:rPr>
              <w:t>GSIA</w:t>
            </w:r>
          </w:p>
        </w:tc>
        <w:tc>
          <w:tcPr>
            <w:tcW w:w="3270" w:type="pct"/>
          </w:tcPr>
          <w:p w14:paraId="7C16D603" w14:textId="59529E49" w:rsidR="00EA057C" w:rsidRPr="00EA057C" w:rsidRDefault="005A74DC" w:rsidP="005A74DC">
            <w:pPr>
              <w:keepNext/>
              <w:keepLines/>
              <w:spacing w:before="20" w:after="20"/>
              <w:rPr>
                <w:rFonts w:cs="Arial"/>
                <w:sz w:val="20"/>
                <w:szCs w:val="20"/>
              </w:rPr>
            </w:pPr>
            <w:r>
              <w:rPr>
                <w:rFonts w:cs="Arial"/>
                <w:sz w:val="20"/>
                <w:szCs w:val="20"/>
              </w:rPr>
              <w:t xml:space="preserve">Source: </w:t>
            </w:r>
            <w:r w:rsidR="00262183">
              <w:rPr>
                <w:rFonts w:cs="Arial"/>
                <w:sz w:val="20"/>
                <w:szCs w:val="20"/>
              </w:rPr>
              <w:t>DEER</w:t>
            </w:r>
            <w:r>
              <w:rPr>
                <w:rFonts w:cs="Arial"/>
                <w:sz w:val="20"/>
                <w:szCs w:val="20"/>
              </w:rPr>
              <w:t xml:space="preserve">. The GSIA of </w:t>
            </w:r>
            <w:r w:rsidR="00262183">
              <w:rPr>
                <w:rFonts w:cs="Arial"/>
                <w:sz w:val="20"/>
                <w:szCs w:val="20"/>
              </w:rPr>
              <w:t>1.0</w:t>
            </w:r>
            <w:r>
              <w:rPr>
                <w:rFonts w:cs="Arial"/>
                <w:sz w:val="20"/>
                <w:szCs w:val="20"/>
              </w:rPr>
              <w:t xml:space="preserve"> is associated with GSIA ID: </w:t>
            </w:r>
            <w:r w:rsidR="00262183">
              <w:rPr>
                <w:rFonts w:cs="Arial"/>
                <w:i/>
                <w:sz w:val="20"/>
                <w:szCs w:val="20"/>
              </w:rPr>
              <w:t>Def-GSIA</w:t>
            </w:r>
          </w:p>
        </w:tc>
      </w:tr>
      <w:tr w:rsidR="00EA057C" w:rsidRPr="00500C4E" w14:paraId="4D0F7E1B" w14:textId="77777777" w:rsidTr="00EA057C">
        <w:trPr>
          <w:trHeight w:val="20"/>
        </w:trPr>
        <w:tc>
          <w:tcPr>
            <w:tcW w:w="1730" w:type="pct"/>
          </w:tcPr>
          <w:p w14:paraId="103BA947" w14:textId="6665B2EA" w:rsidR="00EA057C" w:rsidRDefault="00EA057C" w:rsidP="00EA057C">
            <w:pPr>
              <w:keepNext/>
              <w:keepLines/>
              <w:spacing w:before="20" w:after="20"/>
              <w:rPr>
                <w:rFonts w:cs="Arial"/>
                <w:sz w:val="20"/>
                <w:szCs w:val="20"/>
              </w:rPr>
            </w:pPr>
            <w:r>
              <w:rPr>
                <w:rFonts w:cs="Arial"/>
                <w:sz w:val="20"/>
                <w:szCs w:val="20"/>
              </w:rPr>
              <w:t>EUL/RUL</w:t>
            </w:r>
          </w:p>
        </w:tc>
        <w:tc>
          <w:tcPr>
            <w:tcW w:w="3270" w:type="pct"/>
          </w:tcPr>
          <w:p w14:paraId="33BCF6CA" w14:textId="3B1674E0" w:rsidR="00262183" w:rsidRPr="00262183" w:rsidRDefault="005A74DC" w:rsidP="00262183">
            <w:pPr>
              <w:keepNext/>
              <w:keepLines/>
              <w:spacing w:before="20" w:after="20"/>
              <w:rPr>
                <w:rFonts w:cs="Arial"/>
                <w:i/>
                <w:sz w:val="20"/>
                <w:szCs w:val="20"/>
              </w:rPr>
            </w:pPr>
            <w:r>
              <w:rPr>
                <w:rFonts w:cs="Arial"/>
                <w:sz w:val="20"/>
                <w:szCs w:val="20"/>
              </w:rPr>
              <w:t xml:space="preserve">Source: </w:t>
            </w:r>
            <w:r w:rsidR="00262183">
              <w:rPr>
                <w:rFonts w:cs="Arial"/>
                <w:sz w:val="20"/>
                <w:szCs w:val="20"/>
              </w:rPr>
              <w:t>DEER</w:t>
            </w:r>
            <w:r>
              <w:rPr>
                <w:rFonts w:cs="Arial"/>
                <w:sz w:val="20"/>
                <w:szCs w:val="20"/>
              </w:rPr>
              <w:t xml:space="preserve">. The value of </w:t>
            </w:r>
            <w:r w:rsidR="00262183">
              <w:rPr>
                <w:rFonts w:cs="Arial"/>
                <w:sz w:val="20"/>
                <w:szCs w:val="20"/>
              </w:rPr>
              <w:t>15</w:t>
            </w:r>
            <w:r>
              <w:rPr>
                <w:rFonts w:cs="Arial"/>
                <w:sz w:val="20"/>
                <w:szCs w:val="20"/>
              </w:rPr>
              <w:t xml:space="preserve"> years is associated with EUL ID: </w:t>
            </w:r>
            <w:r w:rsidR="00262183" w:rsidRPr="00262183">
              <w:rPr>
                <w:rFonts w:cs="Arial"/>
                <w:i/>
                <w:sz w:val="20"/>
                <w:szCs w:val="20"/>
              </w:rPr>
              <w:t>VAC-PTAC</w:t>
            </w:r>
          </w:p>
          <w:p w14:paraId="5BD9C961" w14:textId="489B41CE" w:rsidR="00EA057C" w:rsidRPr="00EA057C" w:rsidRDefault="00262183" w:rsidP="00262183">
            <w:pPr>
              <w:keepNext/>
              <w:keepLines/>
              <w:spacing w:before="20" w:after="20"/>
              <w:rPr>
                <w:rFonts w:cs="Arial"/>
                <w:sz w:val="20"/>
                <w:szCs w:val="20"/>
              </w:rPr>
            </w:pPr>
            <w:r w:rsidRPr="00262183">
              <w:rPr>
                <w:rFonts w:cs="Arial"/>
                <w:i/>
                <w:sz w:val="20"/>
                <w:szCs w:val="20"/>
              </w:rPr>
              <w:t>HVAC-PTHP</w:t>
            </w:r>
            <w:r>
              <w:rPr>
                <w:rFonts w:cs="Arial"/>
                <w:i/>
                <w:sz w:val="20"/>
                <w:szCs w:val="20"/>
              </w:rPr>
              <w:t xml:space="preserve">, </w:t>
            </w:r>
            <w:r w:rsidRPr="00262183">
              <w:rPr>
                <w:rFonts w:cs="Arial"/>
                <w:i/>
                <w:sz w:val="20"/>
                <w:szCs w:val="20"/>
              </w:rPr>
              <w:t>HV-</w:t>
            </w:r>
            <w:proofErr w:type="spellStart"/>
            <w:r w:rsidRPr="00262183">
              <w:rPr>
                <w:rFonts w:cs="Arial"/>
                <w:i/>
                <w:sz w:val="20"/>
                <w:szCs w:val="20"/>
              </w:rPr>
              <w:t>ResAC</w:t>
            </w:r>
            <w:proofErr w:type="spellEnd"/>
            <w:r>
              <w:rPr>
                <w:rFonts w:cs="Arial"/>
                <w:i/>
                <w:sz w:val="20"/>
                <w:szCs w:val="20"/>
              </w:rPr>
              <w:t xml:space="preserve">, </w:t>
            </w:r>
            <w:r w:rsidRPr="00262183">
              <w:rPr>
                <w:rFonts w:cs="Arial"/>
                <w:i/>
                <w:sz w:val="20"/>
                <w:szCs w:val="20"/>
              </w:rPr>
              <w:t>HV-</w:t>
            </w:r>
            <w:proofErr w:type="spellStart"/>
            <w:r w:rsidRPr="00262183">
              <w:rPr>
                <w:rFonts w:cs="Arial"/>
                <w:i/>
                <w:sz w:val="20"/>
                <w:szCs w:val="20"/>
              </w:rPr>
              <w:t>ResHP</w:t>
            </w:r>
            <w:proofErr w:type="spellEnd"/>
            <w:r w:rsidR="0095396E">
              <w:rPr>
                <w:rFonts w:cs="Arial"/>
                <w:sz w:val="20"/>
                <w:szCs w:val="20"/>
              </w:rPr>
              <w:t xml:space="preserve"> </w:t>
            </w:r>
          </w:p>
        </w:tc>
      </w:tr>
    </w:tbl>
    <w:p w14:paraId="3D440479" w14:textId="77777777" w:rsidR="00EA057C" w:rsidRDefault="00EA057C" w:rsidP="004142EF">
      <w:bookmarkStart w:id="68" w:name="_Hlk516051142"/>
    </w:p>
    <w:p w14:paraId="59542C0D" w14:textId="77777777" w:rsidR="007D230B" w:rsidRDefault="007D230B" w:rsidP="00462BB6">
      <w:pPr>
        <w:pStyle w:val="eTRMHeading3"/>
      </w:pPr>
      <w:bookmarkStart w:id="69" w:name="_Toc486490866"/>
      <w:bookmarkStart w:id="70" w:name="_Toc486580937"/>
      <w:bookmarkStart w:id="71" w:name="_Toc515951877"/>
      <w:bookmarkStart w:id="72" w:name="_Hlk516047558"/>
      <w:r w:rsidRPr="004B06E3">
        <w:lastRenderedPageBreak/>
        <w:t>Revision History</w:t>
      </w:r>
      <w:bookmarkEnd w:id="69"/>
      <w:bookmarkEnd w:id="70"/>
      <w:bookmarkEnd w:id="71"/>
    </w:p>
    <w:p w14:paraId="3661732B" w14:textId="37B94A8C" w:rsidR="00CA1CB3" w:rsidRDefault="00742F88" w:rsidP="00742F88">
      <w:pPr>
        <w:pStyle w:val="Caption"/>
      </w:pPr>
      <w:bookmarkStart w:id="73" w:name="_Hlk515959178"/>
      <w:r>
        <w:t xml:space="preserve">Table </w:t>
      </w:r>
      <w:r w:rsidR="00BF62EC">
        <w:rPr>
          <w:noProof/>
        </w:rPr>
        <w:fldChar w:fldCharType="begin"/>
      </w:r>
      <w:r w:rsidR="00BF62EC">
        <w:rPr>
          <w:noProof/>
        </w:rPr>
        <w:instrText xml:space="preserve"> SEQ Table \* ARABIC </w:instrText>
      </w:r>
      <w:r w:rsidR="00BF62EC">
        <w:rPr>
          <w:noProof/>
        </w:rPr>
        <w:fldChar w:fldCharType="separate"/>
      </w:r>
      <w:r w:rsidR="00715B4E">
        <w:rPr>
          <w:noProof/>
        </w:rPr>
        <w:t>3</w:t>
      </w:r>
      <w:r w:rsidR="00BF62EC">
        <w:rPr>
          <w:noProof/>
        </w:rPr>
        <w:fldChar w:fldCharType="end"/>
      </w:r>
      <w:r>
        <w:t>. Measure Characterization Revision History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940"/>
        <w:gridCol w:w="1350"/>
        <w:gridCol w:w="1575"/>
        <w:gridCol w:w="5485"/>
      </w:tblGrid>
      <w:tr w:rsidR="00CA1CB3" w:rsidRPr="00500C4E" w14:paraId="1904D58C" w14:textId="6E96D877" w:rsidTr="00CA1CB3">
        <w:trPr>
          <w:trHeight w:val="20"/>
        </w:trPr>
        <w:tc>
          <w:tcPr>
            <w:tcW w:w="503" w:type="pct"/>
            <w:shd w:val="clear" w:color="auto" w:fill="F2F2F2" w:themeFill="background1" w:themeFillShade="F2"/>
            <w:vAlign w:val="bottom"/>
          </w:tcPr>
          <w:p w14:paraId="5365A71C" w14:textId="5EB86E00" w:rsidR="00CA1CB3" w:rsidRPr="00EA057C" w:rsidRDefault="00CA1CB3" w:rsidP="00871123">
            <w:pPr>
              <w:keepNext/>
              <w:keepLines/>
              <w:tabs>
                <w:tab w:val="right" w:pos="2957"/>
              </w:tabs>
              <w:spacing w:before="20" w:after="20"/>
              <w:rPr>
                <w:rFonts w:cs="Arial"/>
                <w:b/>
                <w:sz w:val="20"/>
                <w:szCs w:val="20"/>
              </w:rPr>
            </w:pPr>
            <w:r>
              <w:rPr>
                <w:rFonts w:cs="Arial"/>
                <w:b/>
                <w:sz w:val="20"/>
                <w:szCs w:val="20"/>
              </w:rPr>
              <w:t>Revision Number</w:t>
            </w:r>
          </w:p>
        </w:tc>
        <w:tc>
          <w:tcPr>
            <w:tcW w:w="722" w:type="pct"/>
            <w:shd w:val="clear" w:color="auto" w:fill="F2F2F2" w:themeFill="background1" w:themeFillShade="F2"/>
            <w:vAlign w:val="bottom"/>
          </w:tcPr>
          <w:p w14:paraId="7DC8BCED" w14:textId="284EAD7D" w:rsidR="00CA1CB3" w:rsidRPr="00EA057C" w:rsidRDefault="00CA1CB3" w:rsidP="00871123">
            <w:pPr>
              <w:keepNext/>
              <w:keepLines/>
              <w:spacing w:before="20" w:after="20"/>
              <w:rPr>
                <w:rFonts w:cs="Arial"/>
                <w:b/>
                <w:sz w:val="20"/>
                <w:szCs w:val="20"/>
              </w:rPr>
            </w:pPr>
            <w:r>
              <w:rPr>
                <w:rFonts w:cs="Arial"/>
                <w:b/>
                <w:sz w:val="20"/>
                <w:szCs w:val="20"/>
              </w:rPr>
              <w:t>Date</w:t>
            </w:r>
          </w:p>
        </w:tc>
        <w:tc>
          <w:tcPr>
            <w:tcW w:w="842" w:type="pct"/>
            <w:shd w:val="clear" w:color="auto" w:fill="F2F2F2" w:themeFill="background1" w:themeFillShade="F2"/>
            <w:vAlign w:val="bottom"/>
          </w:tcPr>
          <w:p w14:paraId="10DC2402" w14:textId="63223EB6" w:rsidR="00CA1CB3" w:rsidRDefault="00CA1CB3" w:rsidP="00871123">
            <w:pPr>
              <w:keepNext/>
              <w:keepLines/>
              <w:spacing w:before="20" w:after="20"/>
              <w:rPr>
                <w:rFonts w:cs="Arial"/>
                <w:b/>
                <w:sz w:val="20"/>
                <w:szCs w:val="20"/>
              </w:rPr>
            </w:pPr>
            <w:r>
              <w:rPr>
                <w:rFonts w:cs="Arial"/>
                <w:b/>
                <w:sz w:val="20"/>
                <w:szCs w:val="20"/>
              </w:rPr>
              <w:t>Primary Author, Title, Organization</w:t>
            </w:r>
          </w:p>
        </w:tc>
        <w:tc>
          <w:tcPr>
            <w:tcW w:w="2933" w:type="pct"/>
            <w:shd w:val="clear" w:color="auto" w:fill="F2F2F2" w:themeFill="background1" w:themeFillShade="F2"/>
            <w:vAlign w:val="bottom"/>
          </w:tcPr>
          <w:p w14:paraId="27C17E65" w14:textId="222C519C" w:rsidR="00CA1CB3" w:rsidRDefault="00CA1CB3" w:rsidP="00871123">
            <w:pPr>
              <w:keepNext/>
              <w:keepLines/>
              <w:spacing w:before="20" w:after="20"/>
              <w:rPr>
                <w:rFonts w:cs="Arial"/>
                <w:b/>
                <w:sz w:val="20"/>
                <w:szCs w:val="20"/>
              </w:rPr>
            </w:pPr>
            <w:r>
              <w:rPr>
                <w:rFonts w:cs="Arial"/>
                <w:b/>
                <w:sz w:val="20"/>
                <w:szCs w:val="20"/>
              </w:rPr>
              <w:t>Revision Summary and Rationale for Revision</w:t>
            </w:r>
          </w:p>
          <w:p w14:paraId="2BFB4352" w14:textId="49C04F88" w:rsidR="00CA1CB3" w:rsidRDefault="00CA1CB3" w:rsidP="00871123">
            <w:pPr>
              <w:keepNext/>
              <w:keepLines/>
              <w:spacing w:before="20" w:after="20"/>
              <w:rPr>
                <w:rFonts w:cs="Arial"/>
                <w:b/>
                <w:sz w:val="20"/>
                <w:szCs w:val="20"/>
              </w:rPr>
            </w:pPr>
            <w:r>
              <w:rPr>
                <w:rFonts w:cs="Arial"/>
                <w:b/>
                <w:sz w:val="20"/>
                <w:szCs w:val="20"/>
              </w:rPr>
              <w:t>Effective Date and Approved By</w:t>
            </w:r>
          </w:p>
        </w:tc>
      </w:tr>
      <w:tr w:rsidR="00197591" w:rsidRPr="00CA1CB3" w14:paraId="0A9DBD7D" w14:textId="04A29668" w:rsidTr="00CA1CB3">
        <w:trPr>
          <w:trHeight w:val="20"/>
        </w:trPr>
        <w:tc>
          <w:tcPr>
            <w:tcW w:w="503" w:type="pct"/>
            <w:vMerge w:val="restart"/>
          </w:tcPr>
          <w:p w14:paraId="1A7443E0" w14:textId="77777777" w:rsidR="00197591" w:rsidRPr="00CA1CB3" w:rsidRDefault="00197591" w:rsidP="00871123">
            <w:pPr>
              <w:keepNext/>
              <w:keepLines/>
              <w:spacing w:before="20" w:after="20"/>
              <w:rPr>
                <w:rFonts w:cs="Arial"/>
                <w:sz w:val="20"/>
                <w:szCs w:val="20"/>
              </w:rPr>
            </w:pPr>
            <w:r w:rsidRPr="00CA1CB3">
              <w:rPr>
                <w:rFonts w:cs="Arial"/>
                <w:sz w:val="20"/>
                <w:szCs w:val="20"/>
              </w:rPr>
              <w:t>0</w:t>
            </w:r>
            <w:r>
              <w:rPr>
                <w:rFonts w:cs="Arial"/>
                <w:sz w:val="20"/>
                <w:szCs w:val="20"/>
              </w:rPr>
              <w:t>1</w:t>
            </w:r>
          </w:p>
          <w:p w14:paraId="38788C98" w14:textId="5AC13FC2" w:rsidR="00197591" w:rsidRPr="00CA1CB3" w:rsidRDefault="00197591" w:rsidP="00871123">
            <w:pPr>
              <w:keepNext/>
              <w:keepLines/>
              <w:spacing w:before="20" w:after="20"/>
              <w:rPr>
                <w:rFonts w:cs="Arial"/>
                <w:sz w:val="20"/>
                <w:szCs w:val="20"/>
              </w:rPr>
            </w:pPr>
          </w:p>
        </w:tc>
        <w:tc>
          <w:tcPr>
            <w:tcW w:w="722" w:type="pct"/>
          </w:tcPr>
          <w:p w14:paraId="03B67B1D" w14:textId="4AB394F1" w:rsidR="00197591" w:rsidRPr="00262183" w:rsidRDefault="00197591" w:rsidP="00871123">
            <w:pPr>
              <w:keepNext/>
              <w:keepLines/>
              <w:spacing w:before="20" w:after="20"/>
              <w:rPr>
                <w:rFonts w:cs="Arial"/>
                <w:sz w:val="20"/>
                <w:szCs w:val="20"/>
              </w:rPr>
            </w:pPr>
            <w:r w:rsidRPr="00262183">
              <w:rPr>
                <w:rFonts w:cs="Arial"/>
                <w:sz w:val="20"/>
                <w:szCs w:val="20"/>
              </w:rPr>
              <w:t>06/30/2018</w:t>
            </w:r>
          </w:p>
        </w:tc>
        <w:tc>
          <w:tcPr>
            <w:tcW w:w="842" w:type="pct"/>
          </w:tcPr>
          <w:p w14:paraId="24160CE8" w14:textId="7D47E89C" w:rsidR="00197591" w:rsidRPr="00262183" w:rsidRDefault="00197591" w:rsidP="00871123">
            <w:pPr>
              <w:keepNext/>
              <w:keepLines/>
              <w:spacing w:before="20" w:after="20"/>
              <w:rPr>
                <w:rFonts w:cs="Arial"/>
                <w:sz w:val="20"/>
                <w:szCs w:val="20"/>
              </w:rPr>
            </w:pPr>
            <w:r w:rsidRPr="00262183">
              <w:rPr>
                <w:rFonts w:cs="Arial"/>
                <w:sz w:val="20"/>
                <w:szCs w:val="20"/>
              </w:rPr>
              <w:t>Jennifer Holmes</w:t>
            </w:r>
          </w:p>
          <w:p w14:paraId="32D154D7" w14:textId="0FB8154E" w:rsidR="00197591" w:rsidRPr="00262183" w:rsidRDefault="00197591" w:rsidP="00871123">
            <w:pPr>
              <w:keepNext/>
              <w:keepLines/>
              <w:spacing w:before="20" w:after="20"/>
              <w:rPr>
                <w:rFonts w:cs="Arial"/>
                <w:sz w:val="20"/>
                <w:szCs w:val="20"/>
              </w:rPr>
            </w:pPr>
            <w:r w:rsidRPr="00262183">
              <w:rPr>
                <w:rFonts w:cs="Arial"/>
                <w:sz w:val="20"/>
                <w:szCs w:val="20"/>
              </w:rPr>
              <w:t>Cal TF Staff</w:t>
            </w:r>
          </w:p>
        </w:tc>
        <w:tc>
          <w:tcPr>
            <w:tcW w:w="2933" w:type="pct"/>
          </w:tcPr>
          <w:p w14:paraId="0C93091A" w14:textId="77777777" w:rsidR="00197591" w:rsidRDefault="00197591" w:rsidP="00871123">
            <w:pPr>
              <w:keepNext/>
              <w:keepLines/>
              <w:spacing w:before="20" w:after="20"/>
              <w:rPr>
                <w:rFonts w:cs="Arial"/>
                <w:sz w:val="20"/>
                <w:szCs w:val="20"/>
              </w:rPr>
            </w:pPr>
            <w:r>
              <w:rPr>
                <w:rFonts w:cs="Arial"/>
                <w:sz w:val="20"/>
                <w:szCs w:val="20"/>
              </w:rPr>
              <w:t>Draft of consolidated text for this statewide measure is based upon:</w:t>
            </w:r>
          </w:p>
          <w:p w14:paraId="631B06C1" w14:textId="26085EE3" w:rsidR="00197591" w:rsidRDefault="00197591" w:rsidP="00871123">
            <w:pPr>
              <w:keepNext/>
              <w:keepLines/>
              <w:spacing w:before="20" w:after="20"/>
              <w:rPr>
                <w:rFonts w:cs="Arial"/>
                <w:sz w:val="20"/>
                <w:szCs w:val="20"/>
              </w:rPr>
            </w:pPr>
            <w:r>
              <w:rPr>
                <w:rFonts w:cs="Arial"/>
                <w:sz w:val="20"/>
                <w:szCs w:val="20"/>
              </w:rPr>
              <w:t>SCEHC007, Revision 0 (December 14, 2016)</w:t>
            </w:r>
          </w:p>
          <w:p w14:paraId="2A2CE4E9" w14:textId="12F39B7A" w:rsidR="00197591" w:rsidRDefault="00197591" w:rsidP="00871123">
            <w:pPr>
              <w:keepNext/>
              <w:keepLines/>
              <w:spacing w:before="20" w:after="20"/>
              <w:rPr>
                <w:rFonts w:cs="Arial"/>
                <w:sz w:val="20"/>
                <w:szCs w:val="20"/>
              </w:rPr>
            </w:pPr>
            <w:r>
              <w:rPr>
                <w:rFonts w:cs="Arial"/>
                <w:sz w:val="20"/>
                <w:szCs w:val="20"/>
              </w:rPr>
              <w:t>PGECOHVC114, Revision 5 (April 1, 2016)</w:t>
            </w:r>
          </w:p>
          <w:p w14:paraId="26A03FDC" w14:textId="29C612E5" w:rsidR="00197591" w:rsidRDefault="00197591" w:rsidP="00871123">
            <w:pPr>
              <w:keepNext/>
              <w:keepLines/>
              <w:spacing w:before="20" w:after="20"/>
              <w:rPr>
                <w:rFonts w:cs="Arial"/>
                <w:sz w:val="20"/>
                <w:szCs w:val="20"/>
              </w:rPr>
            </w:pPr>
            <w:r>
              <w:rPr>
                <w:rFonts w:cs="Arial"/>
                <w:sz w:val="20"/>
                <w:szCs w:val="20"/>
              </w:rPr>
              <w:t>WPSDGEENRHC1052, Revision 0 (March 2, 2018) – short form</w:t>
            </w:r>
          </w:p>
          <w:p w14:paraId="6C70C36F" w14:textId="1CE2299E" w:rsidR="00197591" w:rsidRPr="00CA1CB3" w:rsidRDefault="00197591" w:rsidP="00262183">
            <w:pPr>
              <w:keepNext/>
              <w:keepLines/>
              <w:spacing w:before="20" w:after="20"/>
              <w:rPr>
                <w:rFonts w:cs="Arial"/>
                <w:sz w:val="20"/>
                <w:szCs w:val="20"/>
              </w:rPr>
            </w:pPr>
            <w:r>
              <w:rPr>
                <w:rFonts w:cs="Arial"/>
                <w:sz w:val="20"/>
                <w:szCs w:val="20"/>
              </w:rPr>
              <w:t>Consensus reached among Cal TF members.</w:t>
            </w:r>
          </w:p>
        </w:tc>
      </w:tr>
      <w:tr w:rsidR="00197591" w:rsidRPr="00CA1CB3" w14:paraId="5AC9E926" w14:textId="77777777" w:rsidTr="00CA1CB3">
        <w:trPr>
          <w:trHeight w:val="20"/>
        </w:trPr>
        <w:tc>
          <w:tcPr>
            <w:tcW w:w="503" w:type="pct"/>
            <w:vMerge/>
          </w:tcPr>
          <w:p w14:paraId="1BB1FC19" w14:textId="3976E757" w:rsidR="00197591" w:rsidRPr="00CA1CB3" w:rsidRDefault="00197591" w:rsidP="00871123">
            <w:pPr>
              <w:keepNext/>
              <w:keepLines/>
              <w:spacing w:before="20" w:after="20"/>
              <w:rPr>
                <w:rFonts w:cs="Arial"/>
                <w:sz w:val="20"/>
                <w:szCs w:val="20"/>
              </w:rPr>
            </w:pPr>
          </w:p>
        </w:tc>
        <w:tc>
          <w:tcPr>
            <w:tcW w:w="722" w:type="pct"/>
          </w:tcPr>
          <w:p w14:paraId="1620FD5D" w14:textId="62A674E3" w:rsidR="00197591" w:rsidRPr="00262183" w:rsidRDefault="00197591" w:rsidP="00871123">
            <w:pPr>
              <w:keepNext/>
              <w:keepLines/>
              <w:spacing w:before="20" w:after="20"/>
              <w:rPr>
                <w:rFonts w:cs="Arial"/>
                <w:sz w:val="20"/>
                <w:szCs w:val="20"/>
              </w:rPr>
            </w:pPr>
            <w:r>
              <w:rPr>
                <w:rFonts w:cs="Arial"/>
                <w:sz w:val="20"/>
                <w:szCs w:val="20"/>
              </w:rPr>
              <w:t>6/12/2019</w:t>
            </w:r>
          </w:p>
        </w:tc>
        <w:tc>
          <w:tcPr>
            <w:tcW w:w="842" w:type="pct"/>
          </w:tcPr>
          <w:p w14:paraId="0AA487B2" w14:textId="26DF11BE" w:rsidR="00197591" w:rsidRPr="00262183" w:rsidRDefault="00197591" w:rsidP="00871123">
            <w:pPr>
              <w:keepNext/>
              <w:keepLines/>
              <w:spacing w:before="20" w:after="20"/>
              <w:rPr>
                <w:rFonts w:cs="Arial"/>
                <w:sz w:val="20"/>
                <w:szCs w:val="20"/>
              </w:rPr>
            </w:pPr>
            <w:r>
              <w:rPr>
                <w:rFonts w:cs="Arial"/>
                <w:sz w:val="20"/>
                <w:szCs w:val="20"/>
              </w:rPr>
              <w:t>Joseph Ling/AESC</w:t>
            </w:r>
          </w:p>
        </w:tc>
        <w:tc>
          <w:tcPr>
            <w:tcW w:w="2933" w:type="pct"/>
          </w:tcPr>
          <w:p w14:paraId="64F65FE6" w14:textId="6E27365E" w:rsidR="00197591" w:rsidRDefault="00197591" w:rsidP="00871123">
            <w:pPr>
              <w:keepNext/>
              <w:keepLines/>
              <w:spacing w:before="20" w:after="20"/>
              <w:rPr>
                <w:rFonts w:cs="Arial"/>
                <w:sz w:val="20"/>
                <w:szCs w:val="20"/>
              </w:rPr>
            </w:pPr>
            <w:r>
              <w:rPr>
                <w:rFonts w:cs="Arial"/>
                <w:sz w:val="20"/>
                <w:szCs w:val="20"/>
              </w:rPr>
              <w:t>Recalculate PTHP and PTAC savings based on Title 24 2016 Code change and recalculated Peak Demand based on resolution E-4952.</w:t>
            </w:r>
          </w:p>
        </w:tc>
      </w:tr>
      <w:tr w:rsidR="000F6C7F" w:rsidRPr="00CA1CB3" w14:paraId="76C81E8B" w14:textId="77777777" w:rsidTr="00CA1CB3">
        <w:trPr>
          <w:trHeight w:val="20"/>
        </w:trPr>
        <w:tc>
          <w:tcPr>
            <w:tcW w:w="503" w:type="pct"/>
            <w:vMerge/>
          </w:tcPr>
          <w:p w14:paraId="3595CE6A" w14:textId="77777777" w:rsidR="000F6C7F" w:rsidRPr="00CA1CB3" w:rsidRDefault="000F6C7F" w:rsidP="00871123">
            <w:pPr>
              <w:keepNext/>
              <w:keepLines/>
              <w:spacing w:before="20" w:after="20"/>
              <w:rPr>
                <w:rFonts w:cs="Arial"/>
                <w:sz w:val="20"/>
                <w:szCs w:val="20"/>
              </w:rPr>
            </w:pPr>
          </w:p>
        </w:tc>
        <w:tc>
          <w:tcPr>
            <w:tcW w:w="722" w:type="pct"/>
          </w:tcPr>
          <w:p w14:paraId="4F1C97F7" w14:textId="76150CA3" w:rsidR="000F6C7F" w:rsidRDefault="000F6C7F" w:rsidP="00871123">
            <w:pPr>
              <w:keepNext/>
              <w:keepLines/>
              <w:spacing w:before="20" w:after="20"/>
              <w:rPr>
                <w:rFonts w:cs="Arial"/>
                <w:sz w:val="20"/>
                <w:szCs w:val="20"/>
              </w:rPr>
            </w:pPr>
            <w:r>
              <w:rPr>
                <w:rFonts w:cs="Arial"/>
                <w:sz w:val="20"/>
                <w:szCs w:val="20"/>
              </w:rPr>
              <w:t>06/26/2019</w:t>
            </w:r>
          </w:p>
        </w:tc>
        <w:tc>
          <w:tcPr>
            <w:tcW w:w="842" w:type="pct"/>
          </w:tcPr>
          <w:p w14:paraId="2B42F297" w14:textId="77777777" w:rsidR="000F6C7F" w:rsidRDefault="000F6C7F" w:rsidP="00871123">
            <w:pPr>
              <w:keepNext/>
              <w:keepLines/>
              <w:spacing w:before="20" w:after="20"/>
              <w:rPr>
                <w:rFonts w:cs="Arial"/>
                <w:sz w:val="20"/>
                <w:szCs w:val="20"/>
              </w:rPr>
            </w:pPr>
            <w:r>
              <w:rPr>
                <w:rFonts w:cs="Arial"/>
                <w:sz w:val="20"/>
                <w:szCs w:val="20"/>
              </w:rPr>
              <w:t>Je</w:t>
            </w:r>
            <w:r w:rsidR="00BD383E">
              <w:rPr>
                <w:rFonts w:cs="Arial"/>
                <w:sz w:val="20"/>
                <w:szCs w:val="20"/>
              </w:rPr>
              <w:t>nn</w:t>
            </w:r>
            <w:r w:rsidR="007E2B6E">
              <w:rPr>
                <w:rFonts w:cs="Arial"/>
                <w:sz w:val="20"/>
                <w:szCs w:val="20"/>
              </w:rPr>
              <w:t>ifer Holmes</w:t>
            </w:r>
          </w:p>
          <w:p w14:paraId="16FEC84F" w14:textId="4DCB32AD" w:rsidR="007E2B6E" w:rsidRDefault="007E2B6E" w:rsidP="00871123">
            <w:pPr>
              <w:keepNext/>
              <w:keepLines/>
              <w:spacing w:before="20" w:after="20"/>
              <w:rPr>
                <w:rFonts w:cs="Arial"/>
                <w:sz w:val="20"/>
                <w:szCs w:val="20"/>
              </w:rPr>
            </w:pPr>
            <w:r>
              <w:rPr>
                <w:rFonts w:cs="Arial"/>
                <w:sz w:val="20"/>
                <w:szCs w:val="20"/>
              </w:rPr>
              <w:t>Cal TF Staff</w:t>
            </w:r>
          </w:p>
        </w:tc>
        <w:tc>
          <w:tcPr>
            <w:tcW w:w="2933" w:type="pct"/>
          </w:tcPr>
          <w:p w14:paraId="47572F8D" w14:textId="3827BFE0" w:rsidR="000F6C7F" w:rsidRDefault="00A105BD" w:rsidP="00871123">
            <w:pPr>
              <w:keepNext/>
              <w:keepLines/>
              <w:spacing w:before="20" w:after="20"/>
              <w:rPr>
                <w:rFonts w:cs="Arial"/>
                <w:sz w:val="20"/>
                <w:szCs w:val="20"/>
              </w:rPr>
            </w:pPr>
            <w:r>
              <w:rPr>
                <w:rFonts w:cs="Arial"/>
                <w:sz w:val="20"/>
                <w:szCs w:val="20"/>
              </w:rPr>
              <w:t>Revisions for submittal of version 01.</w:t>
            </w:r>
          </w:p>
        </w:tc>
      </w:tr>
      <w:tr w:rsidR="00197591" w:rsidRPr="00CA1CB3" w14:paraId="23AC4EA7" w14:textId="77777777" w:rsidTr="00CA1CB3">
        <w:trPr>
          <w:trHeight w:val="20"/>
        </w:trPr>
        <w:tc>
          <w:tcPr>
            <w:tcW w:w="503" w:type="pct"/>
            <w:vMerge/>
          </w:tcPr>
          <w:p w14:paraId="005A2C5A" w14:textId="77777777" w:rsidR="00197591" w:rsidRDefault="00197591" w:rsidP="00871123">
            <w:pPr>
              <w:keepNext/>
              <w:keepLines/>
              <w:spacing w:before="20" w:after="20"/>
              <w:rPr>
                <w:rFonts w:cs="Arial"/>
                <w:sz w:val="20"/>
                <w:szCs w:val="20"/>
              </w:rPr>
            </w:pPr>
          </w:p>
        </w:tc>
        <w:tc>
          <w:tcPr>
            <w:tcW w:w="722" w:type="pct"/>
          </w:tcPr>
          <w:p w14:paraId="1E6437A3" w14:textId="0DD0B4B2" w:rsidR="00197591" w:rsidRDefault="00197591" w:rsidP="00871123">
            <w:pPr>
              <w:keepNext/>
              <w:keepLines/>
              <w:spacing w:before="20" w:after="20"/>
              <w:rPr>
                <w:rFonts w:cs="Arial"/>
                <w:sz w:val="20"/>
                <w:szCs w:val="20"/>
              </w:rPr>
            </w:pPr>
            <w:r>
              <w:rPr>
                <w:rFonts w:cs="Arial"/>
                <w:sz w:val="20"/>
                <w:szCs w:val="20"/>
              </w:rPr>
              <w:t>08/11/2021</w:t>
            </w:r>
          </w:p>
        </w:tc>
        <w:tc>
          <w:tcPr>
            <w:tcW w:w="842" w:type="pct"/>
          </w:tcPr>
          <w:p w14:paraId="4CFEC39D" w14:textId="77777777" w:rsidR="00197591" w:rsidRDefault="00197591" w:rsidP="00871123">
            <w:pPr>
              <w:keepNext/>
              <w:keepLines/>
              <w:spacing w:before="20" w:after="20"/>
              <w:rPr>
                <w:rFonts w:cs="Arial"/>
                <w:sz w:val="20"/>
                <w:szCs w:val="20"/>
              </w:rPr>
            </w:pPr>
            <w:r>
              <w:rPr>
                <w:rFonts w:cs="Arial"/>
                <w:sz w:val="20"/>
                <w:szCs w:val="20"/>
              </w:rPr>
              <w:t>Soe K Hla</w:t>
            </w:r>
          </w:p>
          <w:p w14:paraId="05B731E0" w14:textId="0F519573" w:rsidR="00197591" w:rsidRDefault="00197591" w:rsidP="00871123">
            <w:pPr>
              <w:keepNext/>
              <w:keepLines/>
              <w:spacing w:before="20" w:after="20"/>
              <w:rPr>
                <w:rFonts w:cs="Arial"/>
                <w:sz w:val="20"/>
                <w:szCs w:val="20"/>
              </w:rPr>
            </w:pPr>
            <w:r>
              <w:rPr>
                <w:rFonts w:cs="Arial"/>
                <w:sz w:val="20"/>
                <w:szCs w:val="20"/>
              </w:rPr>
              <w:t>PG&amp;E</w:t>
            </w:r>
          </w:p>
        </w:tc>
        <w:tc>
          <w:tcPr>
            <w:tcW w:w="2933" w:type="pct"/>
          </w:tcPr>
          <w:p w14:paraId="2CC13BB6" w14:textId="77777777" w:rsidR="00197591" w:rsidRDefault="00197591" w:rsidP="00871123">
            <w:pPr>
              <w:keepNext/>
              <w:keepLines/>
              <w:spacing w:before="20" w:after="20"/>
              <w:rPr>
                <w:rFonts w:cs="Arial"/>
                <w:sz w:val="20"/>
                <w:szCs w:val="20"/>
              </w:rPr>
            </w:pPr>
            <w:r>
              <w:rPr>
                <w:rFonts w:cs="Arial"/>
                <w:sz w:val="20"/>
                <w:szCs w:val="20"/>
              </w:rPr>
              <w:t>Adopted all measures for PG&amp;E</w:t>
            </w:r>
          </w:p>
          <w:p w14:paraId="60010F14" w14:textId="6D6FC836" w:rsidR="00197591" w:rsidRDefault="00197591" w:rsidP="00871123">
            <w:pPr>
              <w:keepNext/>
              <w:keepLines/>
              <w:spacing w:before="20" w:after="20"/>
              <w:rPr>
                <w:rFonts w:cs="Arial"/>
                <w:sz w:val="20"/>
                <w:szCs w:val="20"/>
              </w:rPr>
            </w:pPr>
            <w:r>
              <w:rPr>
                <w:rFonts w:cs="Arial"/>
                <w:sz w:val="20"/>
                <w:szCs w:val="20"/>
              </w:rPr>
              <w:t xml:space="preserve">Fixed incorrect </w:t>
            </w:r>
            <w:proofErr w:type="spellStart"/>
            <w:r>
              <w:rPr>
                <w:rFonts w:cs="Arial"/>
                <w:sz w:val="20"/>
                <w:szCs w:val="20"/>
              </w:rPr>
              <w:t>BldgType</w:t>
            </w:r>
            <w:proofErr w:type="spellEnd"/>
            <w:r>
              <w:rPr>
                <w:rFonts w:cs="Arial"/>
                <w:sz w:val="20"/>
                <w:szCs w:val="20"/>
              </w:rPr>
              <w:t xml:space="preserve"> and </w:t>
            </w:r>
            <w:proofErr w:type="spellStart"/>
            <w:r>
              <w:rPr>
                <w:rFonts w:cs="Arial"/>
                <w:sz w:val="20"/>
                <w:szCs w:val="20"/>
              </w:rPr>
              <w:t>IETableName</w:t>
            </w:r>
            <w:proofErr w:type="spellEnd"/>
            <w:r>
              <w:rPr>
                <w:rFonts w:cs="Arial"/>
                <w:sz w:val="20"/>
                <w:szCs w:val="20"/>
              </w:rPr>
              <w:t xml:space="preserve"> in EAD</w:t>
            </w:r>
          </w:p>
        </w:tc>
      </w:tr>
      <w:tr w:rsidR="00D16315" w:rsidRPr="00CA1CB3" w14:paraId="024CAC53" w14:textId="77777777" w:rsidTr="00CA1CB3">
        <w:trPr>
          <w:trHeight w:val="20"/>
        </w:trPr>
        <w:tc>
          <w:tcPr>
            <w:tcW w:w="503" w:type="pct"/>
            <w:vMerge w:val="restart"/>
          </w:tcPr>
          <w:p w14:paraId="6D7EC52C" w14:textId="2C6FDA32" w:rsidR="00D16315" w:rsidRDefault="00D16315" w:rsidP="00871123">
            <w:pPr>
              <w:keepNext/>
              <w:keepLines/>
              <w:spacing w:before="20" w:after="20"/>
              <w:rPr>
                <w:rFonts w:cs="Arial"/>
                <w:sz w:val="20"/>
                <w:szCs w:val="20"/>
              </w:rPr>
            </w:pPr>
            <w:r>
              <w:rPr>
                <w:rFonts w:cs="Arial"/>
                <w:sz w:val="20"/>
                <w:szCs w:val="20"/>
              </w:rPr>
              <w:t>02</w:t>
            </w:r>
          </w:p>
        </w:tc>
        <w:tc>
          <w:tcPr>
            <w:tcW w:w="722" w:type="pct"/>
          </w:tcPr>
          <w:p w14:paraId="335F187B" w14:textId="200BA72F" w:rsidR="00D16315" w:rsidRDefault="00D16315" w:rsidP="00871123">
            <w:pPr>
              <w:keepNext/>
              <w:keepLines/>
              <w:spacing w:before="20" w:after="20"/>
              <w:rPr>
                <w:rFonts w:cs="Arial"/>
                <w:sz w:val="20"/>
                <w:szCs w:val="20"/>
              </w:rPr>
            </w:pPr>
            <w:r>
              <w:rPr>
                <w:rFonts w:cs="Arial"/>
                <w:sz w:val="20"/>
                <w:szCs w:val="20"/>
              </w:rPr>
              <w:t>11/22/2020</w:t>
            </w:r>
          </w:p>
        </w:tc>
        <w:tc>
          <w:tcPr>
            <w:tcW w:w="842" w:type="pct"/>
          </w:tcPr>
          <w:p w14:paraId="623AE4F2" w14:textId="32A94200" w:rsidR="00D16315" w:rsidRDefault="00D16315" w:rsidP="00871123">
            <w:pPr>
              <w:keepNext/>
              <w:keepLines/>
              <w:spacing w:before="20" w:after="20"/>
              <w:rPr>
                <w:rFonts w:cs="Arial"/>
                <w:sz w:val="20"/>
                <w:szCs w:val="20"/>
              </w:rPr>
            </w:pPr>
            <w:r>
              <w:rPr>
                <w:rFonts w:cs="Arial"/>
                <w:sz w:val="20"/>
                <w:szCs w:val="20"/>
              </w:rPr>
              <w:t>Joseph Ling/AESC</w:t>
            </w:r>
          </w:p>
        </w:tc>
        <w:tc>
          <w:tcPr>
            <w:tcW w:w="2933" w:type="pct"/>
          </w:tcPr>
          <w:p w14:paraId="086E15F2" w14:textId="7EB1FB4A" w:rsidR="00D16315" w:rsidRDefault="00D16315" w:rsidP="00871123">
            <w:pPr>
              <w:keepNext/>
              <w:keepLines/>
              <w:spacing w:before="20" w:after="20"/>
              <w:rPr>
                <w:rFonts w:cs="Arial"/>
                <w:sz w:val="20"/>
                <w:szCs w:val="20"/>
              </w:rPr>
            </w:pPr>
            <w:r>
              <w:rPr>
                <w:rFonts w:cs="Arial"/>
                <w:sz w:val="20"/>
                <w:szCs w:val="20"/>
              </w:rPr>
              <w:t>Recalculate models used for DEER Peak scaling factors. Update costs.</w:t>
            </w:r>
          </w:p>
        </w:tc>
      </w:tr>
      <w:tr w:rsidR="00D16315" w:rsidRPr="00CA1CB3" w14:paraId="0DB3B428" w14:textId="77777777" w:rsidTr="00CA1CB3">
        <w:trPr>
          <w:trHeight w:val="20"/>
        </w:trPr>
        <w:tc>
          <w:tcPr>
            <w:tcW w:w="503" w:type="pct"/>
            <w:vMerge/>
          </w:tcPr>
          <w:p w14:paraId="167871D8" w14:textId="2132035F" w:rsidR="00D16315" w:rsidRDefault="00D16315" w:rsidP="00871123">
            <w:pPr>
              <w:keepNext/>
              <w:keepLines/>
              <w:spacing w:before="20" w:after="20"/>
              <w:rPr>
                <w:rFonts w:cs="Arial"/>
                <w:sz w:val="20"/>
                <w:szCs w:val="20"/>
              </w:rPr>
            </w:pPr>
          </w:p>
        </w:tc>
        <w:tc>
          <w:tcPr>
            <w:tcW w:w="722" w:type="pct"/>
          </w:tcPr>
          <w:p w14:paraId="25B42FE1" w14:textId="6EC4CD3F" w:rsidR="00D16315" w:rsidRDefault="00D16315" w:rsidP="00871123">
            <w:pPr>
              <w:keepNext/>
              <w:keepLines/>
              <w:spacing w:before="20" w:after="20"/>
              <w:rPr>
                <w:rFonts w:cs="Arial"/>
                <w:sz w:val="20"/>
                <w:szCs w:val="20"/>
              </w:rPr>
            </w:pPr>
            <w:r>
              <w:rPr>
                <w:rFonts w:cs="Arial"/>
                <w:sz w:val="20"/>
                <w:szCs w:val="20"/>
              </w:rPr>
              <w:t>08/09/2021</w:t>
            </w:r>
          </w:p>
        </w:tc>
        <w:tc>
          <w:tcPr>
            <w:tcW w:w="842" w:type="pct"/>
          </w:tcPr>
          <w:p w14:paraId="0C9D9E5D" w14:textId="3F2EDBE1" w:rsidR="00D16315" w:rsidRDefault="00D16315" w:rsidP="00871123">
            <w:pPr>
              <w:keepNext/>
              <w:keepLines/>
              <w:spacing w:before="20" w:after="20"/>
              <w:rPr>
                <w:rFonts w:cs="Arial"/>
                <w:sz w:val="20"/>
                <w:szCs w:val="20"/>
              </w:rPr>
            </w:pPr>
            <w:r>
              <w:rPr>
                <w:rFonts w:cs="Arial"/>
                <w:sz w:val="20"/>
                <w:szCs w:val="20"/>
              </w:rPr>
              <w:t>Ajay Wadhera/SCE</w:t>
            </w:r>
          </w:p>
        </w:tc>
        <w:tc>
          <w:tcPr>
            <w:tcW w:w="2933" w:type="pct"/>
          </w:tcPr>
          <w:p w14:paraId="15D0FE2D" w14:textId="583B9A4A" w:rsidR="00D16315" w:rsidRDefault="00D16315" w:rsidP="00871123">
            <w:pPr>
              <w:keepNext/>
              <w:keepLines/>
              <w:spacing w:before="20" w:after="20"/>
              <w:rPr>
                <w:rFonts w:cs="Arial"/>
                <w:sz w:val="20"/>
                <w:szCs w:val="20"/>
              </w:rPr>
            </w:pPr>
            <w:r>
              <w:rPr>
                <w:rFonts w:cs="Arial"/>
                <w:sz w:val="20"/>
                <w:szCs w:val="20"/>
              </w:rPr>
              <w:t xml:space="preserve">Changed </w:t>
            </w:r>
            <w:r w:rsidRPr="00384193">
              <w:rPr>
                <w:rFonts w:cs="Arial"/>
                <w:sz w:val="20"/>
                <w:szCs w:val="20"/>
              </w:rPr>
              <w:t>E3MeaElecEndUseShapeElectric</w:t>
            </w:r>
            <w:r>
              <w:rPr>
                <w:rFonts w:cs="Arial"/>
                <w:sz w:val="20"/>
                <w:szCs w:val="20"/>
              </w:rPr>
              <w:t xml:space="preserve"> of applicable Commercial and Industrial building types from “</w:t>
            </w:r>
            <w:proofErr w:type="spellStart"/>
            <w:proofErr w:type="gramStart"/>
            <w:r w:rsidRPr="00384193">
              <w:rPr>
                <w:rFonts w:cs="Arial"/>
                <w:sz w:val="20"/>
                <w:szCs w:val="20"/>
              </w:rPr>
              <w:t>DEER:HVAC</w:t>
            </w:r>
            <w:proofErr w:type="gramEnd"/>
            <w:r w:rsidRPr="00384193">
              <w:rPr>
                <w:rFonts w:cs="Arial"/>
                <w:sz w:val="20"/>
                <w:szCs w:val="20"/>
              </w:rPr>
              <w:t>_Eff_HP</w:t>
            </w:r>
            <w:proofErr w:type="spellEnd"/>
            <w:r>
              <w:rPr>
                <w:rFonts w:cs="Arial"/>
                <w:sz w:val="20"/>
                <w:szCs w:val="20"/>
              </w:rPr>
              <w:t>” to “</w:t>
            </w:r>
            <w:proofErr w:type="spellStart"/>
            <w:r w:rsidRPr="00384193">
              <w:rPr>
                <w:rFonts w:cs="Arial"/>
                <w:sz w:val="20"/>
                <w:szCs w:val="20"/>
              </w:rPr>
              <w:t>DEER:HVAC_Split-Package_HP</w:t>
            </w:r>
            <w:proofErr w:type="spellEnd"/>
            <w:r>
              <w:rPr>
                <w:rFonts w:cs="Arial"/>
                <w:sz w:val="20"/>
                <w:szCs w:val="20"/>
              </w:rPr>
              <w:t xml:space="preserve"> in EAD table.</w:t>
            </w:r>
          </w:p>
        </w:tc>
      </w:tr>
      <w:tr w:rsidR="00D16315" w:rsidRPr="00CA1CB3" w14:paraId="45FF3B69" w14:textId="77777777" w:rsidTr="00CA1CB3">
        <w:trPr>
          <w:trHeight w:val="20"/>
        </w:trPr>
        <w:tc>
          <w:tcPr>
            <w:tcW w:w="503" w:type="pct"/>
            <w:vMerge/>
          </w:tcPr>
          <w:p w14:paraId="54FDB27F" w14:textId="78ED72DF" w:rsidR="00D16315" w:rsidRDefault="00D16315" w:rsidP="00871123">
            <w:pPr>
              <w:keepNext/>
              <w:keepLines/>
              <w:spacing w:before="20" w:after="20"/>
              <w:rPr>
                <w:rFonts w:cs="Arial"/>
                <w:sz w:val="20"/>
                <w:szCs w:val="20"/>
              </w:rPr>
            </w:pPr>
          </w:p>
        </w:tc>
        <w:tc>
          <w:tcPr>
            <w:tcW w:w="722" w:type="pct"/>
          </w:tcPr>
          <w:p w14:paraId="23B5A514" w14:textId="2B7BEA17" w:rsidR="00D16315" w:rsidRDefault="00D16315" w:rsidP="00871123">
            <w:pPr>
              <w:keepNext/>
              <w:keepLines/>
              <w:spacing w:before="20" w:after="20"/>
              <w:rPr>
                <w:rFonts w:cs="Arial"/>
                <w:sz w:val="20"/>
                <w:szCs w:val="20"/>
              </w:rPr>
            </w:pPr>
            <w:r>
              <w:rPr>
                <w:rFonts w:cs="Arial"/>
                <w:sz w:val="20"/>
                <w:szCs w:val="20"/>
              </w:rPr>
              <w:t>11/15/2021</w:t>
            </w:r>
          </w:p>
        </w:tc>
        <w:tc>
          <w:tcPr>
            <w:tcW w:w="842" w:type="pct"/>
          </w:tcPr>
          <w:p w14:paraId="0A8ABC2C" w14:textId="052209E8" w:rsidR="00D16315" w:rsidRDefault="00D16315" w:rsidP="00871123">
            <w:pPr>
              <w:keepNext/>
              <w:keepLines/>
              <w:spacing w:before="20" w:after="20"/>
              <w:rPr>
                <w:rFonts w:cs="Arial"/>
                <w:sz w:val="20"/>
                <w:szCs w:val="20"/>
              </w:rPr>
            </w:pPr>
            <w:r>
              <w:rPr>
                <w:rFonts w:cs="Arial"/>
                <w:sz w:val="20"/>
                <w:szCs w:val="20"/>
              </w:rPr>
              <w:t>Ajay Wadhera/SCE</w:t>
            </w:r>
          </w:p>
        </w:tc>
        <w:tc>
          <w:tcPr>
            <w:tcW w:w="2933" w:type="pct"/>
          </w:tcPr>
          <w:p w14:paraId="0761978A" w14:textId="2C25D604" w:rsidR="00D16315" w:rsidRDefault="00D16315" w:rsidP="00871123">
            <w:pPr>
              <w:keepNext/>
              <w:keepLines/>
              <w:spacing w:before="20" w:after="20"/>
              <w:rPr>
                <w:rFonts w:cs="Arial"/>
                <w:sz w:val="20"/>
                <w:szCs w:val="20"/>
              </w:rPr>
            </w:pPr>
            <w:r>
              <w:rPr>
                <w:rFonts w:cs="Arial"/>
                <w:sz w:val="20"/>
                <w:szCs w:val="20"/>
              </w:rPr>
              <w:t xml:space="preserve">Corrected </w:t>
            </w:r>
            <w:proofErr w:type="spellStart"/>
            <w:r>
              <w:rPr>
                <w:rFonts w:cs="Arial"/>
                <w:sz w:val="20"/>
                <w:szCs w:val="20"/>
              </w:rPr>
              <w:t>SFm</w:t>
            </w:r>
            <w:proofErr w:type="spellEnd"/>
            <w:r>
              <w:rPr>
                <w:rFonts w:cs="Arial"/>
                <w:sz w:val="20"/>
                <w:szCs w:val="20"/>
              </w:rPr>
              <w:t xml:space="preserve"> and </w:t>
            </w:r>
            <w:proofErr w:type="spellStart"/>
            <w:r>
              <w:rPr>
                <w:rFonts w:cs="Arial"/>
                <w:sz w:val="20"/>
                <w:szCs w:val="20"/>
              </w:rPr>
              <w:t>WRf</w:t>
            </w:r>
            <w:proofErr w:type="spellEnd"/>
            <w:r>
              <w:rPr>
                <w:rFonts w:cs="Arial"/>
                <w:sz w:val="20"/>
                <w:szCs w:val="20"/>
              </w:rPr>
              <w:t xml:space="preserve"> building type savings. Savings were swapped incorrectly. Matched </w:t>
            </w:r>
            <w:proofErr w:type="spellStart"/>
            <w:r>
              <w:rPr>
                <w:rFonts w:cs="Arial"/>
                <w:sz w:val="20"/>
                <w:szCs w:val="20"/>
              </w:rPr>
              <w:t>eTRM</w:t>
            </w:r>
            <w:proofErr w:type="spellEnd"/>
            <w:r>
              <w:rPr>
                <w:rFonts w:cs="Arial"/>
                <w:sz w:val="20"/>
                <w:szCs w:val="20"/>
              </w:rPr>
              <w:t xml:space="preserve"> published and corrected data in EAD and </w:t>
            </w:r>
            <w:proofErr w:type="spellStart"/>
            <w:r>
              <w:rPr>
                <w:rFonts w:cs="Arial"/>
                <w:sz w:val="20"/>
                <w:szCs w:val="20"/>
              </w:rPr>
              <w:t>DataSpec</w:t>
            </w:r>
            <w:proofErr w:type="spellEnd"/>
            <w:r>
              <w:rPr>
                <w:rFonts w:cs="Arial"/>
                <w:sz w:val="20"/>
                <w:szCs w:val="20"/>
              </w:rPr>
              <w:t xml:space="preserve"> Tables.</w:t>
            </w:r>
          </w:p>
        </w:tc>
      </w:tr>
      <w:tr w:rsidR="00D16315" w:rsidRPr="00CA1CB3" w14:paraId="20C39B76" w14:textId="77777777" w:rsidTr="00CA1CB3">
        <w:trPr>
          <w:trHeight w:val="20"/>
        </w:trPr>
        <w:tc>
          <w:tcPr>
            <w:tcW w:w="503" w:type="pct"/>
            <w:vMerge/>
          </w:tcPr>
          <w:p w14:paraId="6A5BB1C6" w14:textId="77777777" w:rsidR="00D16315" w:rsidRDefault="00D16315" w:rsidP="00871123">
            <w:pPr>
              <w:keepNext/>
              <w:keepLines/>
              <w:spacing w:before="20" w:after="20"/>
              <w:rPr>
                <w:rFonts w:cs="Arial"/>
                <w:sz w:val="20"/>
                <w:szCs w:val="20"/>
              </w:rPr>
            </w:pPr>
          </w:p>
        </w:tc>
        <w:tc>
          <w:tcPr>
            <w:tcW w:w="722" w:type="pct"/>
          </w:tcPr>
          <w:p w14:paraId="5ABFEE1E" w14:textId="4A4D3990" w:rsidR="00D16315" w:rsidRDefault="00D16315" w:rsidP="00871123">
            <w:pPr>
              <w:keepNext/>
              <w:keepLines/>
              <w:spacing w:before="20" w:after="20"/>
              <w:rPr>
                <w:rFonts w:cs="Arial"/>
                <w:sz w:val="20"/>
                <w:szCs w:val="20"/>
              </w:rPr>
            </w:pPr>
            <w:r>
              <w:rPr>
                <w:rFonts w:cs="Arial"/>
                <w:sz w:val="20"/>
                <w:szCs w:val="20"/>
              </w:rPr>
              <w:t>11/19/2021</w:t>
            </w:r>
          </w:p>
        </w:tc>
        <w:tc>
          <w:tcPr>
            <w:tcW w:w="842" w:type="pct"/>
          </w:tcPr>
          <w:p w14:paraId="14FBB53C" w14:textId="77777777" w:rsidR="00D16315" w:rsidRDefault="00D16315" w:rsidP="00871123">
            <w:pPr>
              <w:keepNext/>
              <w:keepLines/>
              <w:spacing w:before="20" w:after="20"/>
              <w:rPr>
                <w:rFonts w:cs="Arial"/>
                <w:sz w:val="20"/>
                <w:szCs w:val="20"/>
              </w:rPr>
            </w:pPr>
            <w:r>
              <w:rPr>
                <w:rFonts w:cs="Arial"/>
                <w:sz w:val="20"/>
                <w:szCs w:val="20"/>
              </w:rPr>
              <w:t>Soe K Hla</w:t>
            </w:r>
          </w:p>
          <w:p w14:paraId="101ED20A" w14:textId="03B46233" w:rsidR="00D16315" w:rsidRDefault="00D16315" w:rsidP="00871123">
            <w:pPr>
              <w:keepNext/>
              <w:keepLines/>
              <w:spacing w:before="20" w:after="20"/>
              <w:rPr>
                <w:rFonts w:cs="Arial"/>
                <w:sz w:val="20"/>
                <w:szCs w:val="20"/>
              </w:rPr>
            </w:pPr>
            <w:r>
              <w:rPr>
                <w:rFonts w:cs="Arial"/>
                <w:sz w:val="20"/>
                <w:szCs w:val="20"/>
              </w:rPr>
              <w:t>PG&amp;E</w:t>
            </w:r>
          </w:p>
        </w:tc>
        <w:tc>
          <w:tcPr>
            <w:tcW w:w="2933" w:type="pct"/>
          </w:tcPr>
          <w:p w14:paraId="096C74A5" w14:textId="5901E97D" w:rsidR="00D16315" w:rsidRDefault="003A674A" w:rsidP="00871123">
            <w:pPr>
              <w:keepNext/>
              <w:keepLines/>
              <w:spacing w:before="20" w:after="20"/>
              <w:rPr>
                <w:rFonts w:cs="Arial"/>
                <w:sz w:val="20"/>
                <w:szCs w:val="20"/>
              </w:rPr>
            </w:pPr>
            <w:r>
              <w:rPr>
                <w:rFonts w:cs="Arial"/>
                <w:sz w:val="20"/>
                <w:szCs w:val="20"/>
              </w:rPr>
              <w:t xml:space="preserve">Included PG&amp;E adopted measures </w:t>
            </w:r>
            <w:r w:rsidR="00285F67">
              <w:rPr>
                <w:rFonts w:cs="Arial"/>
                <w:sz w:val="20"/>
                <w:szCs w:val="20"/>
              </w:rPr>
              <w:t xml:space="preserve">and corrected </w:t>
            </w:r>
            <w:proofErr w:type="spellStart"/>
            <w:r w:rsidR="00285F67">
              <w:rPr>
                <w:rFonts w:cs="Arial"/>
                <w:sz w:val="20"/>
                <w:szCs w:val="20"/>
              </w:rPr>
              <w:t>IETableName</w:t>
            </w:r>
            <w:proofErr w:type="spellEnd"/>
            <w:r w:rsidR="00285F67">
              <w:rPr>
                <w:rFonts w:cs="Arial"/>
                <w:sz w:val="20"/>
                <w:szCs w:val="20"/>
              </w:rPr>
              <w:t xml:space="preserve"> </w:t>
            </w:r>
            <w:r w:rsidR="00717544">
              <w:rPr>
                <w:rFonts w:cs="Arial"/>
                <w:sz w:val="20"/>
                <w:szCs w:val="20"/>
              </w:rPr>
              <w:t xml:space="preserve">in EAD </w:t>
            </w:r>
            <w:r>
              <w:rPr>
                <w:rFonts w:cs="Arial"/>
                <w:sz w:val="20"/>
                <w:szCs w:val="20"/>
              </w:rPr>
              <w:t>from rev. 01.</w:t>
            </w:r>
            <w:r w:rsidR="001D5B6C">
              <w:rPr>
                <w:rFonts w:cs="Arial"/>
                <w:sz w:val="20"/>
                <w:szCs w:val="20"/>
              </w:rPr>
              <w:t xml:space="preserve"> Switched </w:t>
            </w:r>
            <w:r w:rsidR="00976120">
              <w:rPr>
                <w:rFonts w:cs="Arial"/>
                <w:sz w:val="20"/>
                <w:szCs w:val="20"/>
              </w:rPr>
              <w:t>incorrect m</w:t>
            </w:r>
            <w:r w:rsidR="001D5B6C">
              <w:rPr>
                <w:rFonts w:cs="Arial"/>
                <w:sz w:val="20"/>
                <w:szCs w:val="20"/>
              </w:rPr>
              <w:t xml:space="preserve">aterial </w:t>
            </w:r>
            <w:r w:rsidR="00976120">
              <w:rPr>
                <w:rFonts w:cs="Arial"/>
                <w:sz w:val="20"/>
                <w:szCs w:val="20"/>
              </w:rPr>
              <w:t>c</w:t>
            </w:r>
            <w:r w:rsidR="001D5B6C">
              <w:rPr>
                <w:rFonts w:cs="Arial"/>
                <w:sz w:val="20"/>
                <w:szCs w:val="20"/>
              </w:rPr>
              <w:t>ost for measure cases</w:t>
            </w:r>
            <w:r w:rsidR="00976120">
              <w:rPr>
                <w:rFonts w:cs="Arial"/>
                <w:sz w:val="20"/>
                <w:szCs w:val="20"/>
              </w:rPr>
              <w:t xml:space="preserve"> in EAD.</w:t>
            </w:r>
          </w:p>
        </w:tc>
      </w:tr>
      <w:bookmarkEnd w:id="68"/>
      <w:bookmarkEnd w:id="72"/>
      <w:bookmarkEnd w:id="73"/>
    </w:tbl>
    <w:p w14:paraId="5C9CAB2A" w14:textId="77777777" w:rsidR="00085726" w:rsidRDefault="00085726" w:rsidP="00387072"/>
    <w:sectPr w:rsidR="00085726" w:rsidSect="00582375">
      <w:headerReference w:type="default" r:id="rId12"/>
      <w:headerReference w:type="first" r:id="rId13"/>
      <w:endnotePr>
        <w:numFmt w:val="decimal"/>
      </w:endnotePr>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27BD5C" w14:textId="77777777" w:rsidR="00597FA7" w:rsidRDefault="00597FA7" w:rsidP="00A2690C">
      <w:r>
        <w:separator/>
      </w:r>
    </w:p>
    <w:p w14:paraId="03983077" w14:textId="77777777" w:rsidR="00597FA7" w:rsidRDefault="00597FA7"/>
  </w:endnote>
  <w:endnote w:type="continuationSeparator" w:id="0">
    <w:p w14:paraId="7DA76F0A" w14:textId="77777777" w:rsidR="00597FA7" w:rsidRDefault="00597FA7" w:rsidP="00A2690C">
      <w:r>
        <w:continuationSeparator/>
      </w:r>
    </w:p>
    <w:p w14:paraId="1B5BD5B0" w14:textId="77777777" w:rsidR="00597FA7" w:rsidRDefault="00597F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Next">
    <w:altName w:val="Corbel"/>
    <w:charset w:val="00"/>
    <w:family w:val="swiss"/>
    <w:pitch w:val="variable"/>
    <w:sig w:usb0="8000002F" w:usb1="5000204A" w:usb2="00000000" w:usb3="00000000" w:csb0="0000009B" w:csb1="00000000"/>
  </w:font>
  <w:font w:name="Proxima Nova Regular">
    <w:altName w:val="Times New Roman"/>
    <w:panose1 w:val="00000000000000000000"/>
    <w:charset w:val="00"/>
    <w:family w:val="roman"/>
    <w:notTrueType/>
    <w:pitch w:val="default"/>
  </w:font>
  <w:font w:name="MS PMincho">
    <w:charset w:val="80"/>
    <w:family w:val="roman"/>
    <w:pitch w:val="variable"/>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Proxima Nova Light">
    <w:altName w:val="Candara"/>
    <w:charset w:val="00"/>
    <w:family w:val="auto"/>
    <w:pitch w:val="variable"/>
    <w:sig w:usb0="800000AF" w:usb1="5000E0FB"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 w:name="Proxima Nova Semibold">
    <w:altName w:val="Candar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5AFB7C" w14:textId="77777777" w:rsidR="00597FA7" w:rsidRDefault="00597FA7" w:rsidP="00A2690C">
      <w:r>
        <w:separator/>
      </w:r>
    </w:p>
    <w:p w14:paraId="256E88E8" w14:textId="77777777" w:rsidR="00597FA7" w:rsidRDefault="00597FA7"/>
  </w:footnote>
  <w:footnote w:type="continuationSeparator" w:id="0">
    <w:p w14:paraId="029849B9" w14:textId="77777777" w:rsidR="00597FA7" w:rsidRDefault="00597FA7" w:rsidP="00A2690C">
      <w:r>
        <w:continuationSeparator/>
      </w:r>
    </w:p>
    <w:p w14:paraId="2750F043" w14:textId="77777777" w:rsidR="00597FA7" w:rsidRDefault="00597FA7"/>
  </w:footnote>
  <w:footnote w:id="1">
    <w:p w14:paraId="362708BD" w14:textId="5E9BD3D4" w:rsidR="00FC6FE8" w:rsidRDefault="00FC6FE8">
      <w:pPr>
        <w:pStyle w:val="FootnoteText"/>
      </w:pPr>
      <w:r>
        <w:rPr>
          <w:rStyle w:val="FootnoteReference"/>
        </w:rPr>
        <w:footnoteRef/>
      </w:r>
      <w:r>
        <w:t xml:space="preserve"> Title 24 2019</w:t>
      </w:r>
    </w:p>
  </w:footnote>
  <w:footnote w:id="2">
    <w:p w14:paraId="1D96FC51" w14:textId="633F0D13" w:rsidR="00FC6FE8" w:rsidRDefault="00FC6FE8">
      <w:pPr>
        <w:pStyle w:val="FootnoteText"/>
      </w:pPr>
      <w:r>
        <w:rPr>
          <w:rStyle w:val="FootnoteReference"/>
        </w:rPr>
        <w:footnoteRef/>
      </w:r>
      <w:r>
        <w:t xml:space="preserve"> </w:t>
      </w:r>
      <w:r>
        <w:rPr>
          <w:rFonts w:cstheme="minorHAnsi"/>
          <w:szCs w:val="22"/>
        </w:rPr>
        <w:t xml:space="preserve">Refer to the </w:t>
      </w:r>
      <w:r w:rsidR="00FD1301" w:rsidRPr="00FD1301">
        <w:rPr>
          <w:rFonts w:cstheme="minorHAnsi"/>
          <w:szCs w:val="22"/>
        </w:rPr>
        <w:t xml:space="preserve">SWHC027-02 </w:t>
      </w:r>
      <w:proofErr w:type="spellStart"/>
      <w:r w:rsidR="00FD1301" w:rsidRPr="00FD1301">
        <w:rPr>
          <w:rFonts w:cstheme="minorHAnsi"/>
          <w:szCs w:val="22"/>
        </w:rPr>
        <w:t>MeasureDataSpec</w:t>
      </w:r>
      <w:proofErr w:type="spellEnd"/>
      <w:r w:rsidR="00FD1301" w:rsidRPr="00FD1301">
        <w:rPr>
          <w:rFonts w:cstheme="minorHAnsi"/>
          <w:szCs w:val="22"/>
        </w:rPr>
        <w:t xml:space="preserve"> - PTAC and PTHP under 24 </w:t>
      </w:r>
      <w:proofErr w:type="spellStart"/>
      <w:r w:rsidR="00FD1301" w:rsidRPr="00FD1301">
        <w:rPr>
          <w:rFonts w:cstheme="minorHAnsi"/>
          <w:szCs w:val="22"/>
        </w:rPr>
        <w:t>kBtuh</w:t>
      </w:r>
      <w:proofErr w:type="spellEnd"/>
      <w:r>
        <w:rPr>
          <w:rFonts w:cstheme="minorHAnsi"/>
          <w:szCs w:val="22"/>
        </w:rPr>
        <w:t>, under the DEER Scaler tab for additional details.</w:t>
      </w:r>
    </w:p>
  </w:footnote>
  <w:footnote w:id="3">
    <w:p w14:paraId="2E8E12D4" w14:textId="77777777" w:rsidR="004024C3" w:rsidRDefault="004024C3" w:rsidP="004024C3">
      <w:pPr>
        <w:pStyle w:val="FootnoteText"/>
      </w:pPr>
      <w:r>
        <w:rPr>
          <w:rStyle w:val="FootnoteReference"/>
        </w:rPr>
        <w:footnoteRef/>
      </w:r>
      <w:r>
        <w:t xml:space="preserve"> Please refer to SWHC027-02 </w:t>
      </w:r>
      <w:proofErr w:type="spellStart"/>
      <w:r>
        <w:t>MeasureDataSpec</w:t>
      </w:r>
      <w:proofErr w:type="spellEnd"/>
      <w:r>
        <w:t xml:space="preserve"> - PTAC and PTHP under 24 </w:t>
      </w:r>
      <w:proofErr w:type="spellStart"/>
      <w:r>
        <w:t>kBtuh</w:t>
      </w:r>
      <w:proofErr w:type="spellEnd"/>
      <w:r>
        <w:t xml:space="preserve"> “Cost Data” tab for more details.</w:t>
      </w:r>
    </w:p>
  </w:footnote>
  <w:footnote w:id="4">
    <w:p w14:paraId="466C1442" w14:textId="77777777" w:rsidR="004024C3" w:rsidRDefault="004024C3" w:rsidP="004024C3">
      <w:pPr>
        <w:pStyle w:val="FootnoteText"/>
      </w:pPr>
      <w:r>
        <w:rPr>
          <w:rStyle w:val="FootnoteReference"/>
        </w:rPr>
        <w:footnoteRef/>
      </w:r>
      <w:r>
        <w:t xml:space="preserve"> Please refer to SWHC027-02 </w:t>
      </w:r>
      <w:proofErr w:type="spellStart"/>
      <w:r>
        <w:t>MeasureDataSpec</w:t>
      </w:r>
      <w:proofErr w:type="spellEnd"/>
      <w:r>
        <w:t xml:space="preserve"> - PTAC and PTHP under 24 </w:t>
      </w:r>
      <w:proofErr w:type="spellStart"/>
      <w:r>
        <w:t>kBtuh</w:t>
      </w:r>
      <w:proofErr w:type="spellEnd"/>
      <w:r>
        <w:t xml:space="preserve"> “Cost Data” tab for more details.</w:t>
      </w:r>
    </w:p>
  </w:footnote>
  <w:footnote w:id="5">
    <w:p w14:paraId="36797977" w14:textId="77777777" w:rsidR="00FC6FE8" w:rsidRDefault="00FC6FE8" w:rsidP="0040337B">
      <w:pPr>
        <w:pStyle w:val="FootnoteText"/>
      </w:pPr>
      <w:r>
        <w:rPr>
          <w:rStyle w:val="FootnoteReference"/>
        </w:rPr>
        <w:footnoteRef/>
      </w:r>
      <w:r>
        <w:t xml:space="preserve"> WO017 citation Section 4, Table 4-3, of</w:t>
      </w:r>
    </w:p>
  </w:footnote>
  <w:footnote w:id="6">
    <w:p w14:paraId="6D359F1F" w14:textId="04E58658" w:rsidR="00FC6FE8" w:rsidRDefault="00FC6FE8" w:rsidP="0040337B">
      <w:pPr>
        <w:pStyle w:val="FootnoteText"/>
      </w:pPr>
      <w:r>
        <w:rPr>
          <w:rStyle w:val="FootnoteReference"/>
        </w:rPr>
        <w:footnoteRef/>
      </w:r>
      <w:r>
        <w:t xml:space="preserve"> </w:t>
      </w:r>
      <w:r w:rsidR="00F644FC" w:rsidRPr="00F7675F">
        <w:t xml:space="preserve">Please refer to </w:t>
      </w:r>
      <w:r w:rsidR="00F644FC" w:rsidRPr="00FC6FE8">
        <w:t xml:space="preserve">SWHC027-02 </w:t>
      </w:r>
      <w:proofErr w:type="spellStart"/>
      <w:r w:rsidR="00F644FC" w:rsidRPr="00FC6FE8">
        <w:t>MeasureDataSpec</w:t>
      </w:r>
      <w:proofErr w:type="spellEnd"/>
      <w:r w:rsidR="00F644FC" w:rsidRPr="00FC6FE8">
        <w:t xml:space="preserve"> - PTAC and PTHP under 24 </w:t>
      </w:r>
      <w:proofErr w:type="spellStart"/>
      <w:r w:rsidR="00F644FC" w:rsidRPr="00FC6FE8">
        <w:t>kBtuh</w:t>
      </w:r>
      <w:proofErr w:type="spellEnd"/>
      <w:r w:rsidR="00F644FC">
        <w:t xml:space="preserve"> “Cost</w:t>
      </w:r>
      <w:r w:rsidR="00FD1301">
        <w:t xml:space="preserve"> Data</w:t>
      </w:r>
      <w:r w:rsidR="00F644FC">
        <w:t>” tab for more details.</w:t>
      </w:r>
    </w:p>
  </w:footnote>
  <w:footnote w:id="7">
    <w:p w14:paraId="71D0B420" w14:textId="33E62647" w:rsidR="00FC6FE8" w:rsidRDefault="00FC6FE8">
      <w:pPr>
        <w:pStyle w:val="FootnoteText"/>
      </w:pPr>
      <w:r>
        <w:rPr>
          <w:rStyle w:val="FootnoteReference"/>
        </w:rPr>
        <w:footnoteRef/>
      </w:r>
      <w:r>
        <w:t xml:space="preserve"> WO017 citation Section 4, Table 4-3, of</w:t>
      </w:r>
    </w:p>
  </w:footnote>
  <w:footnote w:id="8">
    <w:p w14:paraId="3A5D4C67" w14:textId="12E8423E" w:rsidR="00FC6FE8" w:rsidRDefault="00FC6FE8">
      <w:pPr>
        <w:pStyle w:val="FootnoteText"/>
      </w:pPr>
      <w:r>
        <w:rPr>
          <w:rStyle w:val="FootnoteReference"/>
        </w:rPr>
        <w:footnoteRef/>
      </w:r>
      <w:r>
        <w:t xml:space="preserve"> </w:t>
      </w:r>
      <w:r w:rsidR="00F644FC" w:rsidRPr="00F7675F">
        <w:t xml:space="preserve">Please refer to </w:t>
      </w:r>
      <w:r w:rsidR="00F644FC" w:rsidRPr="00FC6FE8">
        <w:t xml:space="preserve">SWHC027-02 </w:t>
      </w:r>
      <w:proofErr w:type="spellStart"/>
      <w:r w:rsidR="00F644FC" w:rsidRPr="00FC6FE8">
        <w:t>MeasureDataSpec</w:t>
      </w:r>
      <w:proofErr w:type="spellEnd"/>
      <w:r w:rsidR="00F644FC" w:rsidRPr="00FC6FE8">
        <w:t xml:space="preserve"> - PTAC and PTHP under 24 </w:t>
      </w:r>
      <w:proofErr w:type="spellStart"/>
      <w:r w:rsidR="00F644FC" w:rsidRPr="00FC6FE8">
        <w:t>kBtuh</w:t>
      </w:r>
      <w:proofErr w:type="spellEnd"/>
      <w:r w:rsidR="00F644FC">
        <w:t xml:space="preserve"> “Cost</w:t>
      </w:r>
      <w:r w:rsidR="00FD1301">
        <w:t xml:space="preserve"> Data</w:t>
      </w:r>
      <w:r w:rsidR="00F644FC">
        <w:t>” tab for more details.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46D616" w14:textId="26068593" w:rsidR="00FC6FE8" w:rsidRPr="00C503EE" w:rsidRDefault="00FC6FE8" w:rsidP="001D7A57">
    <w:pPr>
      <w:pStyle w:val="Header"/>
    </w:pPr>
    <w:r>
      <w:rPr>
        <w:rFonts w:ascii="Calibri Light" w:hAnsi="Calibri Light"/>
      </w:rPr>
      <w:t xml:space="preserve">HVAC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cs="Calibri Light"/>
        <w:b/>
      </w:rPr>
      <w:t>SWHC027-02</w:t>
    </w:r>
    <w:r w:rsidRPr="00C503EE">
      <w:rPr>
        <w:rFonts w:ascii="Calibri Light" w:hAnsi="Calibri Light" w:cs="Calibri Light"/>
        <w:b/>
      </w:rPr>
      <w:t xml:space="preserve"> </w:t>
    </w:r>
    <w:r>
      <w:rPr>
        <w:rFonts w:ascii="Calibri Light" w:hAnsi="Calibri Light" w:cs="Calibri Light"/>
        <w:b/>
      </w:rPr>
      <w:t xml:space="preserve">High-Efficiency PTAC &amp; Heat Pump ≤ 24 </w:t>
    </w:r>
    <w:proofErr w:type="spellStart"/>
    <w:r>
      <w:rPr>
        <w:rFonts w:ascii="Calibri Light" w:hAnsi="Calibri Light" w:cs="Calibri Light"/>
        <w:b/>
      </w:rPr>
      <w:t>kBtuh</w:t>
    </w:r>
    <w:proofErr w:type="spellEnd"/>
  </w:p>
  <w:p w14:paraId="2AC97B25" w14:textId="77777777" w:rsidR="00FC6FE8" w:rsidRDefault="00FC6F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8DC6B8" w14:textId="33AD6994" w:rsidR="00582375" w:rsidRDefault="00582375">
    <w:pPr>
      <w:pStyle w:val="Header"/>
    </w:pPr>
    <w:r>
      <w:rPr>
        <w:noProof/>
      </w:rPr>
      <w:drawing>
        <wp:inline distT="0" distB="0" distL="0" distR="0" wp14:anchorId="1EB82EB4" wp14:editId="1AE4845D">
          <wp:extent cx="937307" cy="1405961"/>
          <wp:effectExtent l="0" t="0" r="2540" b="0"/>
          <wp:docPr id="3" name="Picture 3"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jenniferholmes/Documents/___FutEE /CalTF and eTRM/Style Guide Logos Colors Templates/eTRM_Logo.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5933" cy="14339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27809BA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FA5F09"/>
    <w:multiLevelType w:val="hybridMultilevel"/>
    <w:tmpl w:val="37F86C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E60EB7"/>
    <w:multiLevelType w:val="hybridMultilevel"/>
    <w:tmpl w:val="615A440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1D5F95"/>
    <w:multiLevelType w:val="hybridMultilevel"/>
    <w:tmpl w:val="C2AA6F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1F161B9"/>
    <w:multiLevelType w:val="hybridMultilevel"/>
    <w:tmpl w:val="6856183C"/>
    <w:lvl w:ilvl="0" w:tplc="60B2E530">
      <w:start w:val="1"/>
      <w:numFmt w:val="bullet"/>
      <w:lvlText w:val=""/>
      <w:lvlJc w:val="left"/>
      <w:pPr>
        <w:ind w:left="720" w:hanging="360"/>
      </w:pPr>
      <w:rPr>
        <w:rFonts w:ascii="Symbol" w:hAnsi="Symbol" w:hint="default"/>
        <w:color w:val="404040" w:themeColor="accent3" w:themeShade="80"/>
        <w:sz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8957A1"/>
    <w:multiLevelType w:val="hybridMultilevel"/>
    <w:tmpl w:val="4AD8BBE2"/>
    <w:lvl w:ilvl="0" w:tplc="60E6B210">
      <w:start w:val="1"/>
      <w:numFmt w:val="decimal"/>
      <w:pStyle w:val="eTRM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5801B01"/>
    <w:multiLevelType w:val="multilevel"/>
    <w:tmpl w:val="E1E82E7E"/>
    <w:name w:val="EMIBULLET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9C33106"/>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8" w15:restartNumberingAfterBreak="0">
    <w:nsid w:val="43E57611"/>
    <w:multiLevelType w:val="multilevel"/>
    <w:tmpl w:val="E1E82E7E"/>
    <w:name w:val="EMIBULLET3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E3C0C74"/>
    <w:multiLevelType w:val="hybridMultilevel"/>
    <w:tmpl w:val="58042B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5043AF4"/>
    <w:multiLevelType w:val="hybridMultilevel"/>
    <w:tmpl w:val="F1F4E61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C044B6C"/>
    <w:multiLevelType w:val="multilevel"/>
    <w:tmpl w:val="00C27506"/>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pStyle w:val="Heading9"/>
      <w:lvlText w:val="%1.%2.%3.%4.%5.%6.%7.%8.%9"/>
      <w:lvlJc w:val="left"/>
      <w:pPr>
        <w:ind w:left="2304" w:hanging="1584"/>
      </w:pPr>
      <w:rPr>
        <w:rFonts w:hint="default"/>
      </w:rPr>
    </w:lvl>
  </w:abstractNum>
  <w:abstractNum w:abstractNumId="12" w15:restartNumberingAfterBreak="0">
    <w:nsid w:val="610A1111"/>
    <w:multiLevelType w:val="hybridMultilevel"/>
    <w:tmpl w:val="1EC25A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FC07B80"/>
    <w:multiLevelType w:val="hybridMultilevel"/>
    <w:tmpl w:val="D7F8C266"/>
    <w:lvl w:ilvl="0" w:tplc="3A4CF13A">
      <w:start w:val="1"/>
      <w:numFmt w:val="bullet"/>
      <w:pStyle w:val="eTRMBulletedText"/>
      <w:lvlText w:val=""/>
      <w:lvlJc w:val="left"/>
      <w:pPr>
        <w:ind w:left="720" w:hanging="360"/>
      </w:pPr>
      <w:rPr>
        <w:rFonts w:ascii="Symbol" w:hAnsi="Symbol" w:hint="default"/>
        <w:color w:val="404040" w:themeColor="accent3" w:themeShade="80"/>
        <w:sz w:val="20"/>
      </w:rPr>
    </w:lvl>
    <w:lvl w:ilvl="1" w:tplc="797E59F6">
      <w:start w:val="1"/>
      <w:numFmt w:val="bullet"/>
      <w:pStyle w:val="eTRMSub-bulletedTex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1E35D41"/>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pStyle w:val="Heading2"/>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15" w15:restartNumberingAfterBreak="0">
    <w:nsid w:val="732B14C5"/>
    <w:multiLevelType w:val="hybridMultilevel"/>
    <w:tmpl w:val="F81041A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629650D"/>
    <w:multiLevelType w:val="multilevel"/>
    <w:tmpl w:val="25189148"/>
    <w:lvl w:ilvl="0">
      <w:start w:val="1"/>
      <w:numFmt w:val="upperLetter"/>
      <w:lvlText w:val="Appendix %1:"/>
      <w:lvlJc w:val="left"/>
      <w:pPr>
        <w:tabs>
          <w:tab w:val="num" w:pos="2707"/>
        </w:tabs>
        <w:ind w:left="2707" w:hanging="2707"/>
      </w:pPr>
      <w:rPr>
        <w:rFonts w:hint="default"/>
      </w:rPr>
    </w:lvl>
    <w:lvl w:ilvl="1">
      <w:start w:val="1"/>
      <w:numFmt w:val="decimal"/>
      <w:lvlText w:val="%1.%2"/>
      <w:lvlJc w:val="left"/>
      <w:pPr>
        <w:tabs>
          <w:tab w:val="num" w:pos="3600"/>
        </w:tabs>
        <w:ind w:left="3600" w:hanging="3600"/>
      </w:pPr>
      <w:rPr>
        <w:rFonts w:hint="default"/>
        <w:color w:val="207685" w:themeColor="accent6" w:themeShade="80"/>
      </w:rPr>
    </w:lvl>
    <w:lvl w:ilvl="2">
      <w:start w:val="1"/>
      <w:numFmt w:val="decimal"/>
      <w:lvlText w:val="%1.%2.%3 "/>
      <w:lvlJc w:val="left"/>
      <w:pPr>
        <w:tabs>
          <w:tab w:val="num" w:pos="3600"/>
        </w:tabs>
        <w:ind w:left="3600" w:hanging="3600"/>
      </w:pPr>
      <w:rPr>
        <w:rFonts w:hint="default"/>
      </w:rPr>
    </w:lvl>
    <w:lvl w:ilvl="3">
      <w:start w:val="1"/>
      <w:numFmt w:val="decimal"/>
      <w:lvlText w:val="%4."/>
      <w:lvlJc w:val="left"/>
      <w:pPr>
        <w:ind w:left="13500" w:hanging="360"/>
      </w:pPr>
      <w:rPr>
        <w:rFonts w:hint="default"/>
      </w:rPr>
    </w:lvl>
    <w:lvl w:ilvl="4">
      <w:start w:val="1"/>
      <w:numFmt w:val="lowerLetter"/>
      <w:lvlText w:val="%5."/>
      <w:lvlJc w:val="left"/>
      <w:pPr>
        <w:tabs>
          <w:tab w:val="num" w:pos="0"/>
        </w:tabs>
        <w:ind w:left="14220" w:hanging="360"/>
      </w:pPr>
      <w:rPr>
        <w:rFonts w:hint="default"/>
      </w:rPr>
    </w:lvl>
    <w:lvl w:ilvl="5">
      <w:start w:val="1"/>
      <w:numFmt w:val="upperLetter"/>
      <w:pStyle w:val="Heading6"/>
      <w:lvlText w:val="Appendix %6: "/>
      <w:lvlJc w:val="left"/>
      <w:pPr>
        <w:tabs>
          <w:tab w:val="num" w:pos="2707"/>
        </w:tabs>
        <w:ind w:left="2707" w:hanging="2707"/>
      </w:pPr>
      <w:rPr>
        <w:rFonts w:hint="default"/>
      </w:rPr>
    </w:lvl>
    <w:lvl w:ilvl="6">
      <w:start w:val="1"/>
      <w:numFmt w:val="decimal"/>
      <w:pStyle w:val="Heading7"/>
      <w:lvlText w:val="%6.%7 "/>
      <w:lvlJc w:val="left"/>
      <w:pPr>
        <w:tabs>
          <w:tab w:val="num" w:pos="720"/>
        </w:tabs>
        <w:ind w:left="720" w:hanging="720"/>
      </w:pPr>
      <w:rPr>
        <w:rFonts w:hint="default"/>
      </w:rPr>
    </w:lvl>
    <w:lvl w:ilvl="7">
      <w:start w:val="1"/>
      <w:numFmt w:val="decimal"/>
      <w:lvlText w:val="%6.%7.%8 "/>
      <w:lvlJc w:val="left"/>
      <w:pPr>
        <w:tabs>
          <w:tab w:val="num" w:pos="3600"/>
        </w:tabs>
        <w:ind w:left="3600" w:hanging="3600"/>
      </w:pPr>
      <w:rPr>
        <w:rFonts w:hint="default"/>
      </w:rPr>
    </w:lvl>
    <w:lvl w:ilvl="8">
      <w:start w:val="1"/>
      <w:numFmt w:val="lowerRoman"/>
      <w:lvlText w:val="%9."/>
      <w:lvlJc w:val="right"/>
      <w:pPr>
        <w:ind w:left="17100" w:hanging="180"/>
      </w:pPr>
      <w:rPr>
        <w:rFonts w:hint="default"/>
      </w:rPr>
    </w:lvl>
  </w:abstractNum>
  <w:num w:numId="1">
    <w:abstractNumId w:val="7"/>
  </w:num>
  <w:num w:numId="2">
    <w:abstractNumId w:val="14"/>
  </w:num>
  <w:num w:numId="3">
    <w:abstractNumId w:val="16"/>
  </w:num>
  <w:num w:numId="4">
    <w:abstractNumId w:val="16"/>
  </w:num>
  <w:num w:numId="5">
    <w:abstractNumId w:val="11"/>
    <w:lvlOverride w:ilvl="0">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Override>
  </w:num>
  <w:num w:numId="6">
    <w:abstractNumId w:val="1"/>
  </w:num>
  <w:num w:numId="7">
    <w:abstractNumId w:val="4"/>
  </w:num>
  <w:num w:numId="8">
    <w:abstractNumId w:val="13"/>
  </w:num>
  <w:num w:numId="9">
    <w:abstractNumId w:val="0"/>
  </w:num>
  <w:num w:numId="10">
    <w:abstractNumId w:val="15"/>
  </w:num>
  <w:num w:numId="11">
    <w:abstractNumId w:val="5"/>
  </w:num>
  <w:num w:numId="12">
    <w:abstractNumId w:val="2"/>
  </w:num>
  <w:num w:numId="13">
    <w:abstractNumId w:val="12"/>
  </w:num>
  <w:num w:numId="14">
    <w:abstractNumId w:val="9"/>
  </w:num>
  <w:num w:numId="15">
    <w:abstractNumId w:val="3"/>
  </w:num>
  <w:num w:numId="16">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A08"/>
    <w:rsid w:val="00005B06"/>
    <w:rsid w:val="000063B0"/>
    <w:rsid w:val="000110D9"/>
    <w:rsid w:val="000111AF"/>
    <w:rsid w:val="00016928"/>
    <w:rsid w:val="000220A0"/>
    <w:rsid w:val="000229F1"/>
    <w:rsid w:val="0002389A"/>
    <w:rsid w:val="00026D58"/>
    <w:rsid w:val="000302DF"/>
    <w:rsid w:val="00031184"/>
    <w:rsid w:val="00037A06"/>
    <w:rsid w:val="00046BB0"/>
    <w:rsid w:val="00051DBB"/>
    <w:rsid w:val="00052C95"/>
    <w:rsid w:val="000530E4"/>
    <w:rsid w:val="0005587A"/>
    <w:rsid w:val="00061D34"/>
    <w:rsid w:val="000621A8"/>
    <w:rsid w:val="00065E54"/>
    <w:rsid w:val="000672E5"/>
    <w:rsid w:val="00067CEF"/>
    <w:rsid w:val="00074E3E"/>
    <w:rsid w:val="000767E9"/>
    <w:rsid w:val="0008108C"/>
    <w:rsid w:val="000841AA"/>
    <w:rsid w:val="00084EDF"/>
    <w:rsid w:val="00085726"/>
    <w:rsid w:val="00087FD4"/>
    <w:rsid w:val="00090BBF"/>
    <w:rsid w:val="000910B7"/>
    <w:rsid w:val="00091581"/>
    <w:rsid w:val="00094517"/>
    <w:rsid w:val="00096485"/>
    <w:rsid w:val="000978C8"/>
    <w:rsid w:val="000A0F48"/>
    <w:rsid w:val="000A270E"/>
    <w:rsid w:val="000A4D3A"/>
    <w:rsid w:val="000A62EF"/>
    <w:rsid w:val="000A66B7"/>
    <w:rsid w:val="000A7058"/>
    <w:rsid w:val="000B139B"/>
    <w:rsid w:val="000B25BA"/>
    <w:rsid w:val="000B5FEA"/>
    <w:rsid w:val="000B6004"/>
    <w:rsid w:val="000C36B4"/>
    <w:rsid w:val="000C72C1"/>
    <w:rsid w:val="000C7B77"/>
    <w:rsid w:val="000E044A"/>
    <w:rsid w:val="000F1833"/>
    <w:rsid w:val="000F64AE"/>
    <w:rsid w:val="000F6C7F"/>
    <w:rsid w:val="00103399"/>
    <w:rsid w:val="0010471F"/>
    <w:rsid w:val="00104933"/>
    <w:rsid w:val="00111A53"/>
    <w:rsid w:val="00112FD6"/>
    <w:rsid w:val="0011498C"/>
    <w:rsid w:val="00120592"/>
    <w:rsid w:val="001207ED"/>
    <w:rsid w:val="001217DF"/>
    <w:rsid w:val="0012187D"/>
    <w:rsid w:val="00124BFE"/>
    <w:rsid w:val="00125139"/>
    <w:rsid w:val="00126809"/>
    <w:rsid w:val="00126B25"/>
    <w:rsid w:val="00131C5A"/>
    <w:rsid w:val="00132664"/>
    <w:rsid w:val="00132E1A"/>
    <w:rsid w:val="00142D3C"/>
    <w:rsid w:val="00143186"/>
    <w:rsid w:val="001451AB"/>
    <w:rsid w:val="00151553"/>
    <w:rsid w:val="00151B9F"/>
    <w:rsid w:val="00153BB7"/>
    <w:rsid w:val="00154391"/>
    <w:rsid w:val="001564FC"/>
    <w:rsid w:val="00157985"/>
    <w:rsid w:val="00161DF1"/>
    <w:rsid w:val="001648F6"/>
    <w:rsid w:val="00171BB8"/>
    <w:rsid w:val="0017453E"/>
    <w:rsid w:val="00174707"/>
    <w:rsid w:val="00177EB6"/>
    <w:rsid w:val="00180DAD"/>
    <w:rsid w:val="00181672"/>
    <w:rsid w:val="00181D43"/>
    <w:rsid w:val="00181E01"/>
    <w:rsid w:val="001944A0"/>
    <w:rsid w:val="001944B4"/>
    <w:rsid w:val="00195B03"/>
    <w:rsid w:val="00196649"/>
    <w:rsid w:val="00197591"/>
    <w:rsid w:val="001A11C7"/>
    <w:rsid w:val="001A4BE1"/>
    <w:rsid w:val="001A7A21"/>
    <w:rsid w:val="001B0D29"/>
    <w:rsid w:val="001B1D23"/>
    <w:rsid w:val="001B426F"/>
    <w:rsid w:val="001C2ACE"/>
    <w:rsid w:val="001C6C9B"/>
    <w:rsid w:val="001C7134"/>
    <w:rsid w:val="001D5B6C"/>
    <w:rsid w:val="001D656F"/>
    <w:rsid w:val="001D65A6"/>
    <w:rsid w:val="001D7A57"/>
    <w:rsid w:val="001E19A3"/>
    <w:rsid w:val="001E21AC"/>
    <w:rsid w:val="001E4C3F"/>
    <w:rsid w:val="001E6273"/>
    <w:rsid w:val="001F00E9"/>
    <w:rsid w:val="001F21EA"/>
    <w:rsid w:val="001F735E"/>
    <w:rsid w:val="002005A8"/>
    <w:rsid w:val="002006B6"/>
    <w:rsid w:val="002051D2"/>
    <w:rsid w:val="00205BAF"/>
    <w:rsid w:val="00207F85"/>
    <w:rsid w:val="0021226A"/>
    <w:rsid w:val="0021230E"/>
    <w:rsid w:val="0021430D"/>
    <w:rsid w:val="0021505D"/>
    <w:rsid w:val="00217966"/>
    <w:rsid w:val="00224A16"/>
    <w:rsid w:val="00225142"/>
    <w:rsid w:val="00226694"/>
    <w:rsid w:val="00227BDD"/>
    <w:rsid w:val="002318A4"/>
    <w:rsid w:val="002335FF"/>
    <w:rsid w:val="00233D87"/>
    <w:rsid w:val="0023666C"/>
    <w:rsid w:val="00236692"/>
    <w:rsid w:val="00236E0A"/>
    <w:rsid w:val="00237964"/>
    <w:rsid w:val="002434DE"/>
    <w:rsid w:val="00245AFF"/>
    <w:rsid w:val="0024628D"/>
    <w:rsid w:val="0024690E"/>
    <w:rsid w:val="00251ABC"/>
    <w:rsid w:val="002524CF"/>
    <w:rsid w:val="002538D1"/>
    <w:rsid w:val="00256400"/>
    <w:rsid w:val="00257FCD"/>
    <w:rsid w:val="00262183"/>
    <w:rsid w:val="00263A5B"/>
    <w:rsid w:val="002652D2"/>
    <w:rsid w:val="00271B18"/>
    <w:rsid w:val="00276F9B"/>
    <w:rsid w:val="00281D1B"/>
    <w:rsid w:val="00285F67"/>
    <w:rsid w:val="00287E70"/>
    <w:rsid w:val="002942B0"/>
    <w:rsid w:val="0029555D"/>
    <w:rsid w:val="0029781E"/>
    <w:rsid w:val="002A1953"/>
    <w:rsid w:val="002A2471"/>
    <w:rsid w:val="002A2A94"/>
    <w:rsid w:val="002B107C"/>
    <w:rsid w:val="002B2C97"/>
    <w:rsid w:val="002B3BF4"/>
    <w:rsid w:val="002B6DED"/>
    <w:rsid w:val="002B6F2A"/>
    <w:rsid w:val="002C06FC"/>
    <w:rsid w:val="002C1117"/>
    <w:rsid w:val="002C67DF"/>
    <w:rsid w:val="002D0036"/>
    <w:rsid w:val="002D17CE"/>
    <w:rsid w:val="002D29F8"/>
    <w:rsid w:val="002D3A7B"/>
    <w:rsid w:val="002D40EE"/>
    <w:rsid w:val="002D4993"/>
    <w:rsid w:val="002D50E9"/>
    <w:rsid w:val="002D5CFA"/>
    <w:rsid w:val="002E5874"/>
    <w:rsid w:val="002F036B"/>
    <w:rsid w:val="002F34C9"/>
    <w:rsid w:val="00302A82"/>
    <w:rsid w:val="00304892"/>
    <w:rsid w:val="003103FB"/>
    <w:rsid w:val="00313E1D"/>
    <w:rsid w:val="003247FA"/>
    <w:rsid w:val="003309DA"/>
    <w:rsid w:val="003326EC"/>
    <w:rsid w:val="00333809"/>
    <w:rsid w:val="00336313"/>
    <w:rsid w:val="00337D1D"/>
    <w:rsid w:val="003418A7"/>
    <w:rsid w:val="0035060F"/>
    <w:rsid w:val="00352864"/>
    <w:rsid w:val="00356F38"/>
    <w:rsid w:val="00362F9E"/>
    <w:rsid w:val="00363BE8"/>
    <w:rsid w:val="00364EDF"/>
    <w:rsid w:val="00370B5D"/>
    <w:rsid w:val="00372F61"/>
    <w:rsid w:val="003762A2"/>
    <w:rsid w:val="00384193"/>
    <w:rsid w:val="00385069"/>
    <w:rsid w:val="00386A29"/>
    <w:rsid w:val="00387072"/>
    <w:rsid w:val="00392097"/>
    <w:rsid w:val="00392684"/>
    <w:rsid w:val="003A674A"/>
    <w:rsid w:val="003B7610"/>
    <w:rsid w:val="003C2CC3"/>
    <w:rsid w:val="003C3614"/>
    <w:rsid w:val="003C7721"/>
    <w:rsid w:val="003D1FB8"/>
    <w:rsid w:val="003D3D37"/>
    <w:rsid w:val="003D7104"/>
    <w:rsid w:val="003E2013"/>
    <w:rsid w:val="003E50CF"/>
    <w:rsid w:val="003E5605"/>
    <w:rsid w:val="003E7BC6"/>
    <w:rsid w:val="003F21D2"/>
    <w:rsid w:val="003F269E"/>
    <w:rsid w:val="003F4964"/>
    <w:rsid w:val="003F65F3"/>
    <w:rsid w:val="00401C43"/>
    <w:rsid w:val="004024C3"/>
    <w:rsid w:val="0040337B"/>
    <w:rsid w:val="004046FF"/>
    <w:rsid w:val="00410790"/>
    <w:rsid w:val="00411EF4"/>
    <w:rsid w:val="004133BB"/>
    <w:rsid w:val="004142EF"/>
    <w:rsid w:val="00420958"/>
    <w:rsid w:val="00420EF1"/>
    <w:rsid w:val="00421920"/>
    <w:rsid w:val="00423D33"/>
    <w:rsid w:val="004249A0"/>
    <w:rsid w:val="0043155E"/>
    <w:rsid w:val="00432D49"/>
    <w:rsid w:val="004339EA"/>
    <w:rsid w:val="00433E8F"/>
    <w:rsid w:val="00434145"/>
    <w:rsid w:val="0044577B"/>
    <w:rsid w:val="00451588"/>
    <w:rsid w:val="004517F1"/>
    <w:rsid w:val="00451FF6"/>
    <w:rsid w:val="004556DF"/>
    <w:rsid w:val="00461AE3"/>
    <w:rsid w:val="00462BB6"/>
    <w:rsid w:val="00464A63"/>
    <w:rsid w:val="00466DD6"/>
    <w:rsid w:val="00470670"/>
    <w:rsid w:val="00472286"/>
    <w:rsid w:val="00472BF8"/>
    <w:rsid w:val="00473005"/>
    <w:rsid w:val="00475A47"/>
    <w:rsid w:val="00475D57"/>
    <w:rsid w:val="00484536"/>
    <w:rsid w:val="00486585"/>
    <w:rsid w:val="0049615E"/>
    <w:rsid w:val="004969BF"/>
    <w:rsid w:val="00497289"/>
    <w:rsid w:val="004A06AE"/>
    <w:rsid w:val="004A3F66"/>
    <w:rsid w:val="004A510D"/>
    <w:rsid w:val="004A7449"/>
    <w:rsid w:val="004B06E3"/>
    <w:rsid w:val="004B35DC"/>
    <w:rsid w:val="004B5888"/>
    <w:rsid w:val="004B6780"/>
    <w:rsid w:val="004B7CAA"/>
    <w:rsid w:val="004C2A36"/>
    <w:rsid w:val="004C3663"/>
    <w:rsid w:val="004C57EC"/>
    <w:rsid w:val="004C69F2"/>
    <w:rsid w:val="004D0C20"/>
    <w:rsid w:val="004D1461"/>
    <w:rsid w:val="004D3A71"/>
    <w:rsid w:val="004D3CE4"/>
    <w:rsid w:val="004D7E51"/>
    <w:rsid w:val="004E04EE"/>
    <w:rsid w:val="004E1B37"/>
    <w:rsid w:val="004E2704"/>
    <w:rsid w:val="004E28BA"/>
    <w:rsid w:val="004E3477"/>
    <w:rsid w:val="004E3F72"/>
    <w:rsid w:val="004E4D01"/>
    <w:rsid w:val="004F023C"/>
    <w:rsid w:val="004F0E8A"/>
    <w:rsid w:val="004F3EFA"/>
    <w:rsid w:val="004F705B"/>
    <w:rsid w:val="00500964"/>
    <w:rsid w:val="00500C66"/>
    <w:rsid w:val="005026D0"/>
    <w:rsid w:val="00505B94"/>
    <w:rsid w:val="005130EC"/>
    <w:rsid w:val="005146E6"/>
    <w:rsid w:val="005255CD"/>
    <w:rsid w:val="00535A42"/>
    <w:rsid w:val="0053748E"/>
    <w:rsid w:val="00540C51"/>
    <w:rsid w:val="0054217F"/>
    <w:rsid w:val="005449C6"/>
    <w:rsid w:val="00557741"/>
    <w:rsid w:val="0056177B"/>
    <w:rsid w:val="005633A4"/>
    <w:rsid w:val="00566B42"/>
    <w:rsid w:val="0057165C"/>
    <w:rsid w:val="00571D95"/>
    <w:rsid w:val="005722C6"/>
    <w:rsid w:val="00580FF8"/>
    <w:rsid w:val="00582375"/>
    <w:rsid w:val="00585C8D"/>
    <w:rsid w:val="005862CC"/>
    <w:rsid w:val="005911FE"/>
    <w:rsid w:val="0059312F"/>
    <w:rsid w:val="00593220"/>
    <w:rsid w:val="0059380C"/>
    <w:rsid w:val="00595758"/>
    <w:rsid w:val="00596081"/>
    <w:rsid w:val="00597131"/>
    <w:rsid w:val="00597FA7"/>
    <w:rsid w:val="005A3943"/>
    <w:rsid w:val="005A51E6"/>
    <w:rsid w:val="005A632E"/>
    <w:rsid w:val="005A74DC"/>
    <w:rsid w:val="005B3427"/>
    <w:rsid w:val="005B6BA8"/>
    <w:rsid w:val="005B7418"/>
    <w:rsid w:val="005C03A9"/>
    <w:rsid w:val="005C1D6E"/>
    <w:rsid w:val="005C2BFC"/>
    <w:rsid w:val="005C324B"/>
    <w:rsid w:val="005C43E2"/>
    <w:rsid w:val="005C454A"/>
    <w:rsid w:val="005C74C9"/>
    <w:rsid w:val="005D1B14"/>
    <w:rsid w:val="005D257B"/>
    <w:rsid w:val="005D340A"/>
    <w:rsid w:val="005D53F9"/>
    <w:rsid w:val="005E1D5C"/>
    <w:rsid w:val="005E25DC"/>
    <w:rsid w:val="005E3C07"/>
    <w:rsid w:val="005E4C5F"/>
    <w:rsid w:val="005E52AE"/>
    <w:rsid w:val="005E5607"/>
    <w:rsid w:val="005E567C"/>
    <w:rsid w:val="005F505E"/>
    <w:rsid w:val="00602976"/>
    <w:rsid w:val="0060388D"/>
    <w:rsid w:val="00604231"/>
    <w:rsid w:val="006068F3"/>
    <w:rsid w:val="00610C2F"/>
    <w:rsid w:val="00620D40"/>
    <w:rsid w:val="0062187C"/>
    <w:rsid w:val="006239BC"/>
    <w:rsid w:val="00625805"/>
    <w:rsid w:val="00627AC4"/>
    <w:rsid w:val="0063253B"/>
    <w:rsid w:val="00633189"/>
    <w:rsid w:val="006363C8"/>
    <w:rsid w:val="00637AB8"/>
    <w:rsid w:val="0064370D"/>
    <w:rsid w:val="00643771"/>
    <w:rsid w:val="00644946"/>
    <w:rsid w:val="00646AB8"/>
    <w:rsid w:val="00647BD9"/>
    <w:rsid w:val="006507CD"/>
    <w:rsid w:val="00654A3E"/>
    <w:rsid w:val="00657C37"/>
    <w:rsid w:val="006624A7"/>
    <w:rsid w:val="0066515F"/>
    <w:rsid w:val="006663E9"/>
    <w:rsid w:val="006668AF"/>
    <w:rsid w:val="00670A7E"/>
    <w:rsid w:val="0067278C"/>
    <w:rsid w:val="00676DAA"/>
    <w:rsid w:val="0068265E"/>
    <w:rsid w:val="00686439"/>
    <w:rsid w:val="00697A88"/>
    <w:rsid w:val="00697CF1"/>
    <w:rsid w:val="006A6051"/>
    <w:rsid w:val="006B31D9"/>
    <w:rsid w:val="006C0102"/>
    <w:rsid w:val="006C07D4"/>
    <w:rsid w:val="006C41AD"/>
    <w:rsid w:val="006D04BD"/>
    <w:rsid w:val="006D1E0D"/>
    <w:rsid w:val="006D244E"/>
    <w:rsid w:val="006D47EF"/>
    <w:rsid w:val="006D6644"/>
    <w:rsid w:val="006D7180"/>
    <w:rsid w:val="006E433B"/>
    <w:rsid w:val="006E7899"/>
    <w:rsid w:val="006E7C78"/>
    <w:rsid w:val="006F27F4"/>
    <w:rsid w:val="006F2E23"/>
    <w:rsid w:val="006F4C30"/>
    <w:rsid w:val="006F7024"/>
    <w:rsid w:val="00703A7C"/>
    <w:rsid w:val="007076DA"/>
    <w:rsid w:val="00707860"/>
    <w:rsid w:val="00715B4E"/>
    <w:rsid w:val="00717131"/>
    <w:rsid w:val="00717544"/>
    <w:rsid w:val="00717AA0"/>
    <w:rsid w:val="007207BF"/>
    <w:rsid w:val="00725CB0"/>
    <w:rsid w:val="0073517D"/>
    <w:rsid w:val="0073685C"/>
    <w:rsid w:val="00737EA5"/>
    <w:rsid w:val="007400AE"/>
    <w:rsid w:val="007415D4"/>
    <w:rsid w:val="00741F3E"/>
    <w:rsid w:val="00742F88"/>
    <w:rsid w:val="00743AA8"/>
    <w:rsid w:val="00750840"/>
    <w:rsid w:val="00757617"/>
    <w:rsid w:val="007614EB"/>
    <w:rsid w:val="0076370E"/>
    <w:rsid w:val="00763AD8"/>
    <w:rsid w:val="00765016"/>
    <w:rsid w:val="00767EDE"/>
    <w:rsid w:val="0077100C"/>
    <w:rsid w:val="00775EF2"/>
    <w:rsid w:val="00776C39"/>
    <w:rsid w:val="00781D00"/>
    <w:rsid w:val="007861DF"/>
    <w:rsid w:val="007900F3"/>
    <w:rsid w:val="00791B69"/>
    <w:rsid w:val="0079498E"/>
    <w:rsid w:val="00796F10"/>
    <w:rsid w:val="007A6AB5"/>
    <w:rsid w:val="007A6C67"/>
    <w:rsid w:val="007B14D9"/>
    <w:rsid w:val="007B2B46"/>
    <w:rsid w:val="007B30F2"/>
    <w:rsid w:val="007B377F"/>
    <w:rsid w:val="007B4274"/>
    <w:rsid w:val="007B443D"/>
    <w:rsid w:val="007B5117"/>
    <w:rsid w:val="007B599D"/>
    <w:rsid w:val="007B6650"/>
    <w:rsid w:val="007B6A74"/>
    <w:rsid w:val="007C2DC8"/>
    <w:rsid w:val="007C5688"/>
    <w:rsid w:val="007D097E"/>
    <w:rsid w:val="007D230B"/>
    <w:rsid w:val="007D2D80"/>
    <w:rsid w:val="007D3681"/>
    <w:rsid w:val="007D3824"/>
    <w:rsid w:val="007D49A1"/>
    <w:rsid w:val="007D59DD"/>
    <w:rsid w:val="007E1F66"/>
    <w:rsid w:val="007E2B6E"/>
    <w:rsid w:val="007E2CB5"/>
    <w:rsid w:val="007E4C10"/>
    <w:rsid w:val="007E6501"/>
    <w:rsid w:val="007E6C25"/>
    <w:rsid w:val="007F32D7"/>
    <w:rsid w:val="007F4F97"/>
    <w:rsid w:val="007F62CF"/>
    <w:rsid w:val="007F669E"/>
    <w:rsid w:val="00801632"/>
    <w:rsid w:val="0080520B"/>
    <w:rsid w:val="00807B3E"/>
    <w:rsid w:val="00810D4A"/>
    <w:rsid w:val="00811BBC"/>
    <w:rsid w:val="00812F82"/>
    <w:rsid w:val="008146FD"/>
    <w:rsid w:val="00816AAB"/>
    <w:rsid w:val="00820402"/>
    <w:rsid w:val="008243B2"/>
    <w:rsid w:val="00824F08"/>
    <w:rsid w:val="008310DF"/>
    <w:rsid w:val="00831105"/>
    <w:rsid w:val="00835487"/>
    <w:rsid w:val="00844A4B"/>
    <w:rsid w:val="00852AEA"/>
    <w:rsid w:val="00854676"/>
    <w:rsid w:val="00857655"/>
    <w:rsid w:val="00865296"/>
    <w:rsid w:val="00867086"/>
    <w:rsid w:val="00871123"/>
    <w:rsid w:val="0087386E"/>
    <w:rsid w:val="00874663"/>
    <w:rsid w:val="0088159A"/>
    <w:rsid w:val="00881B95"/>
    <w:rsid w:val="008831CA"/>
    <w:rsid w:val="00887FDA"/>
    <w:rsid w:val="0089272A"/>
    <w:rsid w:val="00894890"/>
    <w:rsid w:val="00897247"/>
    <w:rsid w:val="008A5DCE"/>
    <w:rsid w:val="008B08F0"/>
    <w:rsid w:val="008B262C"/>
    <w:rsid w:val="008B2DAD"/>
    <w:rsid w:val="008B6FC8"/>
    <w:rsid w:val="008C19E9"/>
    <w:rsid w:val="008C26E9"/>
    <w:rsid w:val="008C774E"/>
    <w:rsid w:val="008D4652"/>
    <w:rsid w:val="008D6D9D"/>
    <w:rsid w:val="008E12F4"/>
    <w:rsid w:val="008F1691"/>
    <w:rsid w:val="008F22E2"/>
    <w:rsid w:val="008F5698"/>
    <w:rsid w:val="008F639E"/>
    <w:rsid w:val="00901EF2"/>
    <w:rsid w:val="00903EB6"/>
    <w:rsid w:val="00904906"/>
    <w:rsid w:val="0090702F"/>
    <w:rsid w:val="009079D0"/>
    <w:rsid w:val="00913D0A"/>
    <w:rsid w:val="009148A1"/>
    <w:rsid w:val="00914C43"/>
    <w:rsid w:val="00922280"/>
    <w:rsid w:val="00924972"/>
    <w:rsid w:val="009309D7"/>
    <w:rsid w:val="00932E1E"/>
    <w:rsid w:val="009331FE"/>
    <w:rsid w:val="0093381B"/>
    <w:rsid w:val="00934068"/>
    <w:rsid w:val="00936348"/>
    <w:rsid w:val="00937242"/>
    <w:rsid w:val="00937854"/>
    <w:rsid w:val="009400F4"/>
    <w:rsid w:val="009469E0"/>
    <w:rsid w:val="00951C4D"/>
    <w:rsid w:val="00952E03"/>
    <w:rsid w:val="0095396E"/>
    <w:rsid w:val="009547E2"/>
    <w:rsid w:val="00956488"/>
    <w:rsid w:val="00956F5F"/>
    <w:rsid w:val="009610DC"/>
    <w:rsid w:val="009669D2"/>
    <w:rsid w:val="0097154F"/>
    <w:rsid w:val="00976120"/>
    <w:rsid w:val="0098021C"/>
    <w:rsid w:val="0098457F"/>
    <w:rsid w:val="00985996"/>
    <w:rsid w:val="00986978"/>
    <w:rsid w:val="00993674"/>
    <w:rsid w:val="00994F74"/>
    <w:rsid w:val="0099563A"/>
    <w:rsid w:val="009A13F4"/>
    <w:rsid w:val="009A44BE"/>
    <w:rsid w:val="009B029F"/>
    <w:rsid w:val="009B1805"/>
    <w:rsid w:val="009B27F8"/>
    <w:rsid w:val="009B4A8B"/>
    <w:rsid w:val="009B74FB"/>
    <w:rsid w:val="009C0660"/>
    <w:rsid w:val="009C31A4"/>
    <w:rsid w:val="009C4845"/>
    <w:rsid w:val="009C7314"/>
    <w:rsid w:val="009D2442"/>
    <w:rsid w:val="009D4FC6"/>
    <w:rsid w:val="009D5D9F"/>
    <w:rsid w:val="009D7F4D"/>
    <w:rsid w:val="009E0FA2"/>
    <w:rsid w:val="009E2244"/>
    <w:rsid w:val="009E2D42"/>
    <w:rsid w:val="009E57DF"/>
    <w:rsid w:val="009E739D"/>
    <w:rsid w:val="009F57FD"/>
    <w:rsid w:val="009F7F9F"/>
    <w:rsid w:val="00A01E02"/>
    <w:rsid w:val="00A02E26"/>
    <w:rsid w:val="00A05BA0"/>
    <w:rsid w:val="00A105BD"/>
    <w:rsid w:val="00A10C74"/>
    <w:rsid w:val="00A159C9"/>
    <w:rsid w:val="00A167FB"/>
    <w:rsid w:val="00A21B70"/>
    <w:rsid w:val="00A21D02"/>
    <w:rsid w:val="00A21DDB"/>
    <w:rsid w:val="00A23CF6"/>
    <w:rsid w:val="00A2690C"/>
    <w:rsid w:val="00A2792F"/>
    <w:rsid w:val="00A30970"/>
    <w:rsid w:val="00A315E4"/>
    <w:rsid w:val="00A31D96"/>
    <w:rsid w:val="00A31FEE"/>
    <w:rsid w:val="00A33722"/>
    <w:rsid w:val="00A33C55"/>
    <w:rsid w:val="00A37117"/>
    <w:rsid w:val="00A406C3"/>
    <w:rsid w:val="00A42875"/>
    <w:rsid w:val="00A44DC1"/>
    <w:rsid w:val="00A47168"/>
    <w:rsid w:val="00A47A98"/>
    <w:rsid w:val="00A47EE7"/>
    <w:rsid w:val="00A50B43"/>
    <w:rsid w:val="00A51C87"/>
    <w:rsid w:val="00A54197"/>
    <w:rsid w:val="00A61821"/>
    <w:rsid w:val="00A61E3A"/>
    <w:rsid w:val="00A631BA"/>
    <w:rsid w:val="00A65C27"/>
    <w:rsid w:val="00A67CA5"/>
    <w:rsid w:val="00A75CCD"/>
    <w:rsid w:val="00A76CA0"/>
    <w:rsid w:val="00A80506"/>
    <w:rsid w:val="00A806AE"/>
    <w:rsid w:val="00A8118F"/>
    <w:rsid w:val="00A83458"/>
    <w:rsid w:val="00A865B3"/>
    <w:rsid w:val="00A86C41"/>
    <w:rsid w:val="00A90148"/>
    <w:rsid w:val="00A917F8"/>
    <w:rsid w:val="00AA0BFB"/>
    <w:rsid w:val="00AA0D8C"/>
    <w:rsid w:val="00AA25BC"/>
    <w:rsid w:val="00AA3077"/>
    <w:rsid w:val="00AA3E2A"/>
    <w:rsid w:val="00AA46AF"/>
    <w:rsid w:val="00AA5AE7"/>
    <w:rsid w:val="00AB4E9E"/>
    <w:rsid w:val="00AB4F0A"/>
    <w:rsid w:val="00AB6C99"/>
    <w:rsid w:val="00AC11D5"/>
    <w:rsid w:val="00AC15E5"/>
    <w:rsid w:val="00AC22BB"/>
    <w:rsid w:val="00AC4080"/>
    <w:rsid w:val="00AC5A6D"/>
    <w:rsid w:val="00AC5D73"/>
    <w:rsid w:val="00AC73AD"/>
    <w:rsid w:val="00AC7BED"/>
    <w:rsid w:val="00AD0374"/>
    <w:rsid w:val="00AD067D"/>
    <w:rsid w:val="00AD06BB"/>
    <w:rsid w:val="00AD4B7A"/>
    <w:rsid w:val="00AD5FFD"/>
    <w:rsid w:val="00AD705A"/>
    <w:rsid w:val="00AD78F9"/>
    <w:rsid w:val="00AE008D"/>
    <w:rsid w:val="00AE30E0"/>
    <w:rsid w:val="00AE346F"/>
    <w:rsid w:val="00AE3AD5"/>
    <w:rsid w:val="00AF2329"/>
    <w:rsid w:val="00AF3660"/>
    <w:rsid w:val="00AF4083"/>
    <w:rsid w:val="00AF7A20"/>
    <w:rsid w:val="00B01312"/>
    <w:rsid w:val="00B02D98"/>
    <w:rsid w:val="00B06685"/>
    <w:rsid w:val="00B15D2F"/>
    <w:rsid w:val="00B16399"/>
    <w:rsid w:val="00B1760F"/>
    <w:rsid w:val="00B2586D"/>
    <w:rsid w:val="00B25AE4"/>
    <w:rsid w:val="00B265C9"/>
    <w:rsid w:val="00B26909"/>
    <w:rsid w:val="00B27664"/>
    <w:rsid w:val="00B31169"/>
    <w:rsid w:val="00B31828"/>
    <w:rsid w:val="00B32902"/>
    <w:rsid w:val="00B41E25"/>
    <w:rsid w:val="00B42BEE"/>
    <w:rsid w:val="00B452B7"/>
    <w:rsid w:val="00B458E3"/>
    <w:rsid w:val="00B46DCC"/>
    <w:rsid w:val="00B518FF"/>
    <w:rsid w:val="00B51925"/>
    <w:rsid w:val="00B54F17"/>
    <w:rsid w:val="00B561EE"/>
    <w:rsid w:val="00B57D47"/>
    <w:rsid w:val="00B60878"/>
    <w:rsid w:val="00B61584"/>
    <w:rsid w:val="00B6210E"/>
    <w:rsid w:val="00B632E3"/>
    <w:rsid w:val="00B64DC8"/>
    <w:rsid w:val="00B70688"/>
    <w:rsid w:val="00B75FD9"/>
    <w:rsid w:val="00B77091"/>
    <w:rsid w:val="00B837C1"/>
    <w:rsid w:val="00B841E0"/>
    <w:rsid w:val="00B860BA"/>
    <w:rsid w:val="00B86114"/>
    <w:rsid w:val="00B865F5"/>
    <w:rsid w:val="00B870A0"/>
    <w:rsid w:val="00B91DFE"/>
    <w:rsid w:val="00B92858"/>
    <w:rsid w:val="00B966E9"/>
    <w:rsid w:val="00B96BC7"/>
    <w:rsid w:val="00B97229"/>
    <w:rsid w:val="00BA08A3"/>
    <w:rsid w:val="00BA3D7D"/>
    <w:rsid w:val="00BA5AB3"/>
    <w:rsid w:val="00BB227E"/>
    <w:rsid w:val="00BB4F22"/>
    <w:rsid w:val="00BB7E3D"/>
    <w:rsid w:val="00BC3CD1"/>
    <w:rsid w:val="00BC5EC6"/>
    <w:rsid w:val="00BC5F0E"/>
    <w:rsid w:val="00BD2211"/>
    <w:rsid w:val="00BD221D"/>
    <w:rsid w:val="00BD383E"/>
    <w:rsid w:val="00BD3E65"/>
    <w:rsid w:val="00BD5934"/>
    <w:rsid w:val="00BD7785"/>
    <w:rsid w:val="00BE3B2E"/>
    <w:rsid w:val="00BE7DE8"/>
    <w:rsid w:val="00BF1CBD"/>
    <w:rsid w:val="00BF3F32"/>
    <w:rsid w:val="00BF52C4"/>
    <w:rsid w:val="00BF62EC"/>
    <w:rsid w:val="00C006BE"/>
    <w:rsid w:val="00C05B8E"/>
    <w:rsid w:val="00C1063D"/>
    <w:rsid w:val="00C13DA0"/>
    <w:rsid w:val="00C15E0E"/>
    <w:rsid w:val="00C23FB5"/>
    <w:rsid w:val="00C24A1A"/>
    <w:rsid w:val="00C331BB"/>
    <w:rsid w:val="00C41A08"/>
    <w:rsid w:val="00C422B9"/>
    <w:rsid w:val="00C4240A"/>
    <w:rsid w:val="00C4241E"/>
    <w:rsid w:val="00C503EE"/>
    <w:rsid w:val="00C504EC"/>
    <w:rsid w:val="00C50EFE"/>
    <w:rsid w:val="00C615A3"/>
    <w:rsid w:val="00C6198D"/>
    <w:rsid w:val="00C635DA"/>
    <w:rsid w:val="00C639E7"/>
    <w:rsid w:val="00C659BE"/>
    <w:rsid w:val="00C75924"/>
    <w:rsid w:val="00C75D4B"/>
    <w:rsid w:val="00C80300"/>
    <w:rsid w:val="00C813DE"/>
    <w:rsid w:val="00C82307"/>
    <w:rsid w:val="00C8613B"/>
    <w:rsid w:val="00C900DE"/>
    <w:rsid w:val="00C92622"/>
    <w:rsid w:val="00C97228"/>
    <w:rsid w:val="00C9780D"/>
    <w:rsid w:val="00CA02DA"/>
    <w:rsid w:val="00CA1A54"/>
    <w:rsid w:val="00CA1CB3"/>
    <w:rsid w:val="00CA475E"/>
    <w:rsid w:val="00CA655A"/>
    <w:rsid w:val="00CC3B34"/>
    <w:rsid w:val="00CC46B2"/>
    <w:rsid w:val="00CC5718"/>
    <w:rsid w:val="00CD1352"/>
    <w:rsid w:val="00CD1CBE"/>
    <w:rsid w:val="00CD1E3E"/>
    <w:rsid w:val="00CD2EDC"/>
    <w:rsid w:val="00CD32E2"/>
    <w:rsid w:val="00CD3365"/>
    <w:rsid w:val="00CD4B0B"/>
    <w:rsid w:val="00CD6698"/>
    <w:rsid w:val="00CE1E5B"/>
    <w:rsid w:val="00CF1D92"/>
    <w:rsid w:val="00CF2D92"/>
    <w:rsid w:val="00CF5D91"/>
    <w:rsid w:val="00D0025C"/>
    <w:rsid w:val="00D004FB"/>
    <w:rsid w:val="00D02BBC"/>
    <w:rsid w:val="00D02C36"/>
    <w:rsid w:val="00D07265"/>
    <w:rsid w:val="00D12172"/>
    <w:rsid w:val="00D12B8C"/>
    <w:rsid w:val="00D16315"/>
    <w:rsid w:val="00D200F6"/>
    <w:rsid w:val="00D21646"/>
    <w:rsid w:val="00D2171F"/>
    <w:rsid w:val="00D21DD8"/>
    <w:rsid w:val="00D36A3A"/>
    <w:rsid w:val="00D454F2"/>
    <w:rsid w:val="00D47CE9"/>
    <w:rsid w:val="00D52995"/>
    <w:rsid w:val="00D60425"/>
    <w:rsid w:val="00D72ADE"/>
    <w:rsid w:val="00D75233"/>
    <w:rsid w:val="00D7728F"/>
    <w:rsid w:val="00D77696"/>
    <w:rsid w:val="00D81CC4"/>
    <w:rsid w:val="00D86EBE"/>
    <w:rsid w:val="00D87DEE"/>
    <w:rsid w:val="00D92419"/>
    <w:rsid w:val="00D9765E"/>
    <w:rsid w:val="00DA1473"/>
    <w:rsid w:val="00DA4591"/>
    <w:rsid w:val="00DA6430"/>
    <w:rsid w:val="00DA681A"/>
    <w:rsid w:val="00DA6B7E"/>
    <w:rsid w:val="00DB63BE"/>
    <w:rsid w:val="00DB63DB"/>
    <w:rsid w:val="00DB7824"/>
    <w:rsid w:val="00DC308E"/>
    <w:rsid w:val="00DC5E0F"/>
    <w:rsid w:val="00DC6C76"/>
    <w:rsid w:val="00DC7F73"/>
    <w:rsid w:val="00DE191A"/>
    <w:rsid w:val="00DE1A0F"/>
    <w:rsid w:val="00DE1C8A"/>
    <w:rsid w:val="00DE3123"/>
    <w:rsid w:val="00DE339F"/>
    <w:rsid w:val="00DE65D3"/>
    <w:rsid w:val="00DF1535"/>
    <w:rsid w:val="00DF53F5"/>
    <w:rsid w:val="00DF61FD"/>
    <w:rsid w:val="00DF6226"/>
    <w:rsid w:val="00DF6D25"/>
    <w:rsid w:val="00E00FE3"/>
    <w:rsid w:val="00E03C6D"/>
    <w:rsid w:val="00E11EE3"/>
    <w:rsid w:val="00E135F9"/>
    <w:rsid w:val="00E14349"/>
    <w:rsid w:val="00E20C28"/>
    <w:rsid w:val="00E22A77"/>
    <w:rsid w:val="00E22E84"/>
    <w:rsid w:val="00E24B18"/>
    <w:rsid w:val="00E3016C"/>
    <w:rsid w:val="00E348BC"/>
    <w:rsid w:val="00E35B8D"/>
    <w:rsid w:val="00E4307D"/>
    <w:rsid w:val="00E4318F"/>
    <w:rsid w:val="00E4392E"/>
    <w:rsid w:val="00E50B9E"/>
    <w:rsid w:val="00E54395"/>
    <w:rsid w:val="00E54741"/>
    <w:rsid w:val="00E568E5"/>
    <w:rsid w:val="00E57AAD"/>
    <w:rsid w:val="00E6453F"/>
    <w:rsid w:val="00E659EF"/>
    <w:rsid w:val="00E677A6"/>
    <w:rsid w:val="00E70CBD"/>
    <w:rsid w:val="00E717E8"/>
    <w:rsid w:val="00E72BAF"/>
    <w:rsid w:val="00E73D81"/>
    <w:rsid w:val="00E754F4"/>
    <w:rsid w:val="00E80023"/>
    <w:rsid w:val="00E842F4"/>
    <w:rsid w:val="00E865D1"/>
    <w:rsid w:val="00E865D2"/>
    <w:rsid w:val="00E92587"/>
    <w:rsid w:val="00EA057C"/>
    <w:rsid w:val="00EA2D3D"/>
    <w:rsid w:val="00EA5B84"/>
    <w:rsid w:val="00EA5F05"/>
    <w:rsid w:val="00EB20F9"/>
    <w:rsid w:val="00EB24EB"/>
    <w:rsid w:val="00EB34AF"/>
    <w:rsid w:val="00EB4719"/>
    <w:rsid w:val="00EC4235"/>
    <w:rsid w:val="00ED06CC"/>
    <w:rsid w:val="00ED2C8E"/>
    <w:rsid w:val="00ED379E"/>
    <w:rsid w:val="00ED4754"/>
    <w:rsid w:val="00ED7680"/>
    <w:rsid w:val="00EE0424"/>
    <w:rsid w:val="00EE09EF"/>
    <w:rsid w:val="00EE0D47"/>
    <w:rsid w:val="00EE5358"/>
    <w:rsid w:val="00EF1B6A"/>
    <w:rsid w:val="00EF3C59"/>
    <w:rsid w:val="00EF54D8"/>
    <w:rsid w:val="00EF71E9"/>
    <w:rsid w:val="00F006D2"/>
    <w:rsid w:val="00F008E6"/>
    <w:rsid w:val="00F00BD1"/>
    <w:rsid w:val="00F01FD9"/>
    <w:rsid w:val="00F04B07"/>
    <w:rsid w:val="00F05BA8"/>
    <w:rsid w:val="00F07234"/>
    <w:rsid w:val="00F13190"/>
    <w:rsid w:val="00F140D2"/>
    <w:rsid w:val="00F16F13"/>
    <w:rsid w:val="00F20AEA"/>
    <w:rsid w:val="00F219C3"/>
    <w:rsid w:val="00F23E9A"/>
    <w:rsid w:val="00F24272"/>
    <w:rsid w:val="00F242D9"/>
    <w:rsid w:val="00F259FE"/>
    <w:rsid w:val="00F2621C"/>
    <w:rsid w:val="00F31F21"/>
    <w:rsid w:val="00F36844"/>
    <w:rsid w:val="00F3715D"/>
    <w:rsid w:val="00F44B62"/>
    <w:rsid w:val="00F5072C"/>
    <w:rsid w:val="00F51CBF"/>
    <w:rsid w:val="00F523A4"/>
    <w:rsid w:val="00F526D5"/>
    <w:rsid w:val="00F5411D"/>
    <w:rsid w:val="00F56D2B"/>
    <w:rsid w:val="00F57D2D"/>
    <w:rsid w:val="00F606D8"/>
    <w:rsid w:val="00F62A49"/>
    <w:rsid w:val="00F644FC"/>
    <w:rsid w:val="00F64F0D"/>
    <w:rsid w:val="00F7026A"/>
    <w:rsid w:val="00F71826"/>
    <w:rsid w:val="00F72B45"/>
    <w:rsid w:val="00F73B00"/>
    <w:rsid w:val="00F764EE"/>
    <w:rsid w:val="00F7675F"/>
    <w:rsid w:val="00F84737"/>
    <w:rsid w:val="00F87B69"/>
    <w:rsid w:val="00F90C95"/>
    <w:rsid w:val="00F9103E"/>
    <w:rsid w:val="00F95923"/>
    <w:rsid w:val="00F96A39"/>
    <w:rsid w:val="00F96DB3"/>
    <w:rsid w:val="00F97463"/>
    <w:rsid w:val="00FA4B50"/>
    <w:rsid w:val="00FA4DC6"/>
    <w:rsid w:val="00FA5D99"/>
    <w:rsid w:val="00FB030E"/>
    <w:rsid w:val="00FB571F"/>
    <w:rsid w:val="00FC42BA"/>
    <w:rsid w:val="00FC4CC7"/>
    <w:rsid w:val="00FC6166"/>
    <w:rsid w:val="00FC6FE8"/>
    <w:rsid w:val="00FC77BB"/>
    <w:rsid w:val="00FD08C1"/>
    <w:rsid w:val="00FD1301"/>
    <w:rsid w:val="00FD2C54"/>
    <w:rsid w:val="00FD7A7A"/>
    <w:rsid w:val="00FE10C1"/>
    <w:rsid w:val="00FE190E"/>
    <w:rsid w:val="00FE20A9"/>
    <w:rsid w:val="00FE48A9"/>
    <w:rsid w:val="00FE4C77"/>
    <w:rsid w:val="00FF08B7"/>
    <w:rsid w:val="00FF12B8"/>
    <w:rsid w:val="00FF4978"/>
    <w:rsid w:val="00FF52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B1DDC8"/>
  <w14:defaultImageDpi w14:val="330"/>
  <w15:docId w15:val="{D1914DF9-BEAE-474F-9F02-77F938BEC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0592"/>
    <w:pPr>
      <w:spacing w:before="120" w:after="120" w:line="220" w:lineRule="atLeast"/>
    </w:pPr>
    <w:rPr>
      <w:rFonts w:ascii="Calibri Light" w:hAnsi="Calibri Light"/>
      <w:sz w:val="22"/>
    </w:rPr>
  </w:style>
  <w:style w:type="paragraph" w:styleId="Heading1">
    <w:name w:val="heading 1"/>
    <w:aliases w:val="H1"/>
    <w:next w:val="Normal"/>
    <w:link w:val="Heading1Char"/>
    <w:uiPriority w:val="9"/>
    <w:qFormat/>
    <w:rsid w:val="009C4845"/>
    <w:pPr>
      <w:keepNext/>
      <w:keepLines/>
      <w:pageBreakBefore/>
      <w:numPr>
        <w:numId w:val="5"/>
      </w:numPr>
      <w:spacing w:before="240" w:after="320"/>
      <w:outlineLvl w:val="0"/>
    </w:pPr>
    <w:rPr>
      <w:rFonts w:ascii="Proxima Nova Light" w:eastAsiaTheme="majorEastAsia" w:hAnsi="Proxima Nova Light" w:cstheme="majorBidi"/>
      <w:caps/>
      <w:color w:val="164B76"/>
      <w:sz w:val="44"/>
      <w:szCs w:val="40"/>
    </w:rPr>
  </w:style>
  <w:style w:type="paragraph" w:styleId="Heading2">
    <w:name w:val="heading 2"/>
    <w:aliases w:val="H2"/>
    <w:basedOn w:val="Normal"/>
    <w:next w:val="Normal"/>
    <w:link w:val="Heading2Char"/>
    <w:uiPriority w:val="9"/>
    <w:unhideWhenUsed/>
    <w:qFormat/>
    <w:rsid w:val="00952E03"/>
    <w:pPr>
      <w:keepNext/>
      <w:keepLines/>
      <w:numPr>
        <w:ilvl w:val="1"/>
        <w:numId w:val="2"/>
      </w:numPr>
      <w:spacing w:before="360" w:after="200"/>
      <w:outlineLvl w:val="1"/>
    </w:pPr>
    <w:rPr>
      <w:rFonts w:ascii="Proxima Nova Light" w:eastAsiaTheme="majorEastAsia" w:hAnsi="Proxima Nova Light" w:cstheme="majorBidi"/>
      <w:bCs/>
      <w:color w:val="164B76"/>
      <w:sz w:val="32"/>
      <w:szCs w:val="26"/>
    </w:rPr>
  </w:style>
  <w:style w:type="paragraph" w:styleId="Heading3">
    <w:name w:val="heading 3"/>
    <w:aliases w:val="H3"/>
    <w:next w:val="Normal"/>
    <w:link w:val="Heading3Char"/>
    <w:uiPriority w:val="9"/>
    <w:unhideWhenUsed/>
    <w:qFormat/>
    <w:rsid w:val="00952E03"/>
    <w:pPr>
      <w:keepNext/>
      <w:keepLines/>
      <w:spacing w:before="120" w:after="120"/>
      <w:outlineLvl w:val="2"/>
    </w:pPr>
    <w:rPr>
      <w:rFonts w:ascii="Proxima Nova Light" w:eastAsiaTheme="majorEastAsia" w:hAnsi="Proxima Nova Light" w:cstheme="majorBidi"/>
      <w:color w:val="164B76"/>
      <w:w w:val="102"/>
      <w:sz w:val="28"/>
      <w:szCs w:val="30"/>
    </w:rPr>
  </w:style>
  <w:style w:type="paragraph" w:styleId="Heading4">
    <w:name w:val="heading 4"/>
    <w:aliases w:val="H4"/>
    <w:next w:val="Normal"/>
    <w:link w:val="Heading4Char"/>
    <w:uiPriority w:val="9"/>
    <w:unhideWhenUsed/>
    <w:qFormat/>
    <w:rsid w:val="00F90C95"/>
    <w:pPr>
      <w:keepNext/>
      <w:keepLines/>
      <w:spacing w:before="280" w:after="160"/>
      <w:outlineLvl w:val="3"/>
    </w:pPr>
    <w:rPr>
      <w:rFonts w:ascii="Proxima Nova Light" w:eastAsiaTheme="majorEastAsia" w:hAnsi="Proxima Nova Light" w:cstheme="majorBidi"/>
      <w:bCs/>
      <w:color w:val="808080" w:themeColor="accent3"/>
      <w:sz w:val="26"/>
      <w:szCs w:val="22"/>
    </w:rPr>
  </w:style>
  <w:style w:type="paragraph" w:styleId="Heading5">
    <w:name w:val="heading 5"/>
    <w:aliases w:val="H5"/>
    <w:basedOn w:val="Normal"/>
    <w:next w:val="Normal"/>
    <w:link w:val="Heading5Char"/>
    <w:uiPriority w:val="9"/>
    <w:unhideWhenUsed/>
    <w:qFormat/>
    <w:rsid w:val="005E52AE"/>
    <w:pPr>
      <w:keepNext/>
      <w:keepLines/>
      <w:spacing w:before="200"/>
      <w:outlineLvl w:val="4"/>
    </w:pPr>
    <w:rPr>
      <w:rFonts w:ascii="Proxima Nova Light" w:eastAsiaTheme="majorEastAsia" w:hAnsi="Proxima Nova Light" w:cstheme="majorBidi"/>
      <w:color w:val="8B8B8B" w:themeColor="text1" w:themeTint="80"/>
    </w:rPr>
  </w:style>
  <w:style w:type="paragraph" w:styleId="Heading6">
    <w:name w:val="heading 6"/>
    <w:aliases w:val="Appendix Header 1"/>
    <w:next w:val="Normal"/>
    <w:link w:val="Heading6Char"/>
    <w:uiPriority w:val="9"/>
    <w:unhideWhenUsed/>
    <w:rsid w:val="005E52AE"/>
    <w:pPr>
      <w:keepNext/>
      <w:numPr>
        <w:ilvl w:val="5"/>
        <w:numId w:val="4"/>
      </w:numPr>
      <w:spacing w:before="360" w:after="240"/>
      <w:outlineLvl w:val="5"/>
    </w:pPr>
    <w:rPr>
      <w:rFonts w:ascii="Proxima Nova Light" w:hAnsi="Proxima Nova Light"/>
      <w:caps/>
      <w:color w:val="FF6D2E" w:themeColor="accent1"/>
      <w:sz w:val="44"/>
      <w:szCs w:val="40"/>
    </w:rPr>
  </w:style>
  <w:style w:type="paragraph" w:styleId="Heading7">
    <w:name w:val="heading 7"/>
    <w:aliases w:val="Appendix Header 7"/>
    <w:next w:val="Normal"/>
    <w:link w:val="Heading7Char"/>
    <w:uiPriority w:val="9"/>
    <w:unhideWhenUsed/>
    <w:rsid w:val="005E52AE"/>
    <w:pPr>
      <w:keepNext/>
      <w:numPr>
        <w:ilvl w:val="6"/>
        <w:numId w:val="4"/>
      </w:numPr>
      <w:spacing w:before="360" w:after="200"/>
      <w:outlineLvl w:val="6"/>
    </w:pPr>
    <w:rPr>
      <w:rFonts w:ascii="Proxima Nova Light" w:hAnsi="Proxima Nova Light"/>
      <w:color w:val="FF6D2E" w:themeColor="accent1"/>
      <w:sz w:val="32"/>
    </w:rPr>
  </w:style>
  <w:style w:type="paragraph" w:styleId="Heading8">
    <w:name w:val="heading 8"/>
    <w:aliases w:val="Appendix 8"/>
    <w:next w:val="Normal"/>
    <w:link w:val="Heading8Char"/>
    <w:uiPriority w:val="9"/>
    <w:unhideWhenUsed/>
    <w:rsid w:val="005E52AE"/>
    <w:pPr>
      <w:spacing w:before="360" w:after="180"/>
      <w:outlineLvl w:val="7"/>
    </w:pPr>
    <w:rPr>
      <w:rFonts w:ascii="Proxima Nova Light" w:hAnsi="Proxima Nova Light"/>
      <w:color w:val="FF6D2E" w:themeColor="accent1"/>
      <w:sz w:val="28"/>
    </w:rPr>
  </w:style>
  <w:style w:type="paragraph" w:styleId="Heading9">
    <w:name w:val="heading 9"/>
    <w:basedOn w:val="Normal"/>
    <w:next w:val="Normal"/>
    <w:link w:val="Heading9Char"/>
    <w:uiPriority w:val="9"/>
    <w:semiHidden/>
    <w:unhideWhenUsed/>
    <w:rsid w:val="009C4845"/>
    <w:pPr>
      <w:keepNext/>
      <w:keepLines/>
      <w:numPr>
        <w:ilvl w:val="8"/>
        <w:numId w:val="5"/>
      </w:numPr>
      <w:spacing w:before="200"/>
      <w:outlineLvl w:val="8"/>
    </w:pPr>
    <w:rPr>
      <w:rFonts w:asciiTheme="majorHAnsi" w:eastAsiaTheme="majorEastAsia" w:hAnsiTheme="majorHAnsi" w:cstheme="majorBidi"/>
      <w:i/>
      <w:iCs/>
      <w:color w:val="525252"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rsid w:val="00952E03"/>
    <w:rPr>
      <w:rFonts w:ascii="Proxima Nova Light" w:eastAsiaTheme="majorEastAsia" w:hAnsi="Proxima Nova Light" w:cstheme="majorBidi"/>
      <w:caps/>
      <w:color w:val="164B76"/>
      <w:sz w:val="44"/>
      <w:szCs w:val="40"/>
    </w:rPr>
  </w:style>
  <w:style w:type="character" w:customStyle="1" w:styleId="Heading2Char">
    <w:name w:val="Heading 2 Char"/>
    <w:aliases w:val="H2 Char"/>
    <w:basedOn w:val="DefaultParagraphFont"/>
    <w:link w:val="Heading2"/>
    <w:uiPriority w:val="9"/>
    <w:rsid w:val="00952E03"/>
    <w:rPr>
      <w:rFonts w:ascii="Proxima Nova Light" w:eastAsiaTheme="majorEastAsia" w:hAnsi="Proxima Nova Light" w:cstheme="majorBidi"/>
      <w:bCs/>
      <w:color w:val="164B76"/>
      <w:sz w:val="32"/>
      <w:szCs w:val="26"/>
    </w:rPr>
  </w:style>
  <w:style w:type="character" w:customStyle="1" w:styleId="Heading3Char">
    <w:name w:val="Heading 3 Char"/>
    <w:aliases w:val="H3 Char"/>
    <w:basedOn w:val="DefaultParagraphFont"/>
    <w:link w:val="Heading3"/>
    <w:uiPriority w:val="9"/>
    <w:rsid w:val="00952E03"/>
    <w:rPr>
      <w:rFonts w:ascii="Proxima Nova Light" w:eastAsiaTheme="majorEastAsia" w:hAnsi="Proxima Nova Light" w:cstheme="majorBidi"/>
      <w:color w:val="164B76"/>
      <w:w w:val="102"/>
      <w:sz w:val="28"/>
      <w:szCs w:val="30"/>
    </w:rPr>
  </w:style>
  <w:style w:type="character" w:customStyle="1" w:styleId="Heading4Char">
    <w:name w:val="Heading 4 Char"/>
    <w:aliases w:val="H4 Char"/>
    <w:basedOn w:val="DefaultParagraphFont"/>
    <w:link w:val="Heading4"/>
    <w:uiPriority w:val="9"/>
    <w:rsid w:val="00F90C95"/>
    <w:rPr>
      <w:rFonts w:ascii="Proxima Nova Light" w:eastAsiaTheme="majorEastAsia" w:hAnsi="Proxima Nova Light" w:cstheme="majorBidi"/>
      <w:bCs/>
      <w:color w:val="808080" w:themeColor="accent3"/>
      <w:sz w:val="26"/>
      <w:szCs w:val="22"/>
    </w:rPr>
  </w:style>
  <w:style w:type="character" w:customStyle="1" w:styleId="Heading5Char">
    <w:name w:val="Heading 5 Char"/>
    <w:aliases w:val="H5 Char"/>
    <w:basedOn w:val="DefaultParagraphFont"/>
    <w:link w:val="Heading5"/>
    <w:uiPriority w:val="9"/>
    <w:rsid w:val="005E52AE"/>
    <w:rPr>
      <w:rFonts w:ascii="Proxima Nova Light" w:eastAsiaTheme="majorEastAsia" w:hAnsi="Proxima Nova Light" w:cstheme="majorBidi"/>
      <w:color w:val="8B8B8B" w:themeColor="text1" w:themeTint="80"/>
      <w:sz w:val="22"/>
    </w:rPr>
  </w:style>
  <w:style w:type="character" w:customStyle="1" w:styleId="Heading6Char">
    <w:name w:val="Heading 6 Char"/>
    <w:aliases w:val="Appendix Header 1 Char"/>
    <w:basedOn w:val="DefaultParagraphFont"/>
    <w:link w:val="Heading6"/>
    <w:uiPriority w:val="9"/>
    <w:rsid w:val="005E52AE"/>
    <w:rPr>
      <w:rFonts w:ascii="Proxima Nova Light" w:hAnsi="Proxima Nova Light"/>
      <w:caps/>
      <w:color w:val="FF6D2E" w:themeColor="accent1"/>
      <w:sz w:val="44"/>
      <w:szCs w:val="40"/>
    </w:rPr>
  </w:style>
  <w:style w:type="character" w:customStyle="1" w:styleId="Heading7Char">
    <w:name w:val="Heading 7 Char"/>
    <w:aliases w:val="Appendix Header 7 Char"/>
    <w:basedOn w:val="DefaultParagraphFont"/>
    <w:link w:val="Heading7"/>
    <w:uiPriority w:val="9"/>
    <w:rsid w:val="005E52AE"/>
    <w:rPr>
      <w:rFonts w:ascii="Proxima Nova Light" w:hAnsi="Proxima Nova Light"/>
      <w:color w:val="FF6D2E" w:themeColor="accent1"/>
      <w:sz w:val="32"/>
    </w:rPr>
  </w:style>
  <w:style w:type="character" w:customStyle="1" w:styleId="Heading8Char">
    <w:name w:val="Heading 8 Char"/>
    <w:aliases w:val="Appendix 8 Char"/>
    <w:basedOn w:val="DefaultParagraphFont"/>
    <w:link w:val="Heading8"/>
    <w:uiPriority w:val="9"/>
    <w:rsid w:val="005E52AE"/>
    <w:rPr>
      <w:rFonts w:ascii="Proxima Nova Light" w:hAnsi="Proxima Nova Light"/>
      <w:color w:val="FF6D2E" w:themeColor="accent1"/>
      <w:sz w:val="28"/>
    </w:rPr>
  </w:style>
  <w:style w:type="character" w:customStyle="1" w:styleId="Heading9Char">
    <w:name w:val="Heading 9 Char"/>
    <w:basedOn w:val="DefaultParagraphFont"/>
    <w:link w:val="Heading9"/>
    <w:uiPriority w:val="9"/>
    <w:semiHidden/>
    <w:rsid w:val="00F62A49"/>
    <w:rPr>
      <w:rFonts w:asciiTheme="majorHAnsi" w:eastAsiaTheme="majorEastAsia" w:hAnsiTheme="majorHAnsi" w:cstheme="majorBidi"/>
      <w:i/>
      <w:iCs/>
      <w:color w:val="525252" w:themeColor="text1" w:themeTint="BF"/>
      <w:sz w:val="20"/>
      <w:szCs w:val="20"/>
    </w:rPr>
  </w:style>
  <w:style w:type="table" w:customStyle="1" w:styleId="PlainTable41">
    <w:name w:val="Plain Table 41"/>
    <w:basedOn w:val="TableNormal"/>
    <w:uiPriority w:val="44"/>
    <w:rsid w:val="0015439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OCHeading">
    <w:name w:val="TOC Heading"/>
    <w:aliases w:val="TOC/ES Heading"/>
    <w:next w:val="Normal"/>
    <w:uiPriority w:val="39"/>
    <w:unhideWhenUsed/>
    <w:rsid w:val="002D40EE"/>
    <w:pPr>
      <w:spacing w:before="240" w:after="340"/>
      <w:jc w:val="center"/>
    </w:pPr>
    <w:rPr>
      <w:rFonts w:ascii="Proxima Nova Light" w:eastAsiaTheme="majorEastAsia" w:hAnsi="Proxima Nova Light" w:cstheme="majorBidi"/>
      <w:color w:val="FF7A42" w:themeColor="accent1" w:themeTint="E6"/>
      <w:sz w:val="48"/>
      <w:szCs w:val="48"/>
    </w:rPr>
  </w:style>
  <w:style w:type="paragraph" w:styleId="TOC1">
    <w:name w:val="toc 1"/>
    <w:next w:val="Normal"/>
    <w:autoRedefine/>
    <w:uiPriority w:val="39"/>
    <w:unhideWhenUsed/>
    <w:rsid w:val="007E1F66"/>
    <w:pPr>
      <w:tabs>
        <w:tab w:val="left" w:pos="395"/>
        <w:tab w:val="left" w:pos="426"/>
        <w:tab w:val="right" w:leader="dot" w:pos="9346"/>
      </w:tabs>
      <w:spacing w:before="120"/>
    </w:pPr>
    <w:rPr>
      <w:rFonts w:ascii="Calibri Light" w:hAnsi="Calibri Light"/>
      <w:b/>
      <w:szCs w:val="22"/>
    </w:rPr>
  </w:style>
  <w:style w:type="paragraph" w:styleId="TOC2">
    <w:name w:val="toc 2"/>
    <w:basedOn w:val="Normal"/>
    <w:next w:val="Normal"/>
    <w:autoRedefine/>
    <w:uiPriority w:val="39"/>
    <w:unhideWhenUsed/>
    <w:rsid w:val="00835487"/>
    <w:pPr>
      <w:tabs>
        <w:tab w:val="left" w:pos="925"/>
        <w:tab w:val="left" w:pos="997"/>
        <w:tab w:val="right" w:leader="dot" w:pos="9346"/>
      </w:tabs>
      <w:ind w:left="360" w:right="360"/>
      <w:contextualSpacing/>
    </w:pPr>
    <w:rPr>
      <w:b/>
    </w:rPr>
  </w:style>
  <w:style w:type="paragraph" w:styleId="TOC3">
    <w:name w:val="toc 3"/>
    <w:basedOn w:val="Normal"/>
    <w:next w:val="Normal"/>
    <w:autoRedefine/>
    <w:uiPriority w:val="39"/>
    <w:unhideWhenUsed/>
    <w:rsid w:val="00835487"/>
    <w:pPr>
      <w:tabs>
        <w:tab w:val="right" w:leader="dot" w:pos="9346"/>
      </w:tabs>
      <w:spacing w:before="20"/>
      <w:ind w:left="360" w:right="360"/>
      <w:contextualSpacing/>
    </w:pPr>
  </w:style>
  <w:style w:type="paragraph" w:styleId="TOC4">
    <w:name w:val="toc 4"/>
    <w:basedOn w:val="Normal"/>
    <w:next w:val="Normal"/>
    <w:autoRedefine/>
    <w:uiPriority w:val="39"/>
    <w:unhideWhenUsed/>
    <w:rsid w:val="0024628D"/>
    <w:pPr>
      <w:tabs>
        <w:tab w:val="right" w:leader="dot" w:pos="9346"/>
      </w:tabs>
      <w:ind w:left="1296"/>
    </w:pPr>
    <w:rPr>
      <w:i/>
      <w:sz w:val="20"/>
    </w:rPr>
  </w:style>
  <w:style w:type="paragraph" w:styleId="TOC5">
    <w:name w:val="toc 5"/>
    <w:basedOn w:val="Normal"/>
    <w:next w:val="Normal"/>
    <w:autoRedefine/>
    <w:uiPriority w:val="39"/>
    <w:unhideWhenUsed/>
    <w:rsid w:val="000C72C1"/>
    <w:pPr>
      <w:ind w:left="880"/>
    </w:pPr>
    <w:rPr>
      <w:rFonts w:asciiTheme="majorHAnsi" w:hAnsiTheme="majorHAnsi"/>
      <w:sz w:val="20"/>
    </w:rPr>
  </w:style>
  <w:style w:type="paragraph" w:styleId="TOC6">
    <w:name w:val="toc 6"/>
    <w:basedOn w:val="Normal"/>
    <w:next w:val="Normal"/>
    <w:autoRedefine/>
    <w:uiPriority w:val="39"/>
    <w:unhideWhenUsed/>
    <w:rsid w:val="000C72C1"/>
    <w:pPr>
      <w:ind w:left="1100"/>
    </w:pPr>
    <w:rPr>
      <w:rFonts w:asciiTheme="majorHAnsi" w:hAnsiTheme="majorHAnsi"/>
      <w:sz w:val="20"/>
    </w:rPr>
  </w:style>
  <w:style w:type="paragraph" w:styleId="TOC7">
    <w:name w:val="toc 7"/>
    <w:basedOn w:val="Normal"/>
    <w:next w:val="Normal"/>
    <w:autoRedefine/>
    <w:uiPriority w:val="39"/>
    <w:unhideWhenUsed/>
    <w:rsid w:val="000C72C1"/>
    <w:pPr>
      <w:ind w:left="1320"/>
    </w:pPr>
    <w:rPr>
      <w:rFonts w:asciiTheme="majorHAnsi" w:hAnsiTheme="majorHAnsi"/>
      <w:sz w:val="20"/>
    </w:rPr>
  </w:style>
  <w:style w:type="paragraph" w:styleId="TOC8">
    <w:name w:val="toc 8"/>
    <w:basedOn w:val="Normal"/>
    <w:next w:val="Normal"/>
    <w:autoRedefine/>
    <w:uiPriority w:val="39"/>
    <w:unhideWhenUsed/>
    <w:rsid w:val="000C72C1"/>
    <w:pPr>
      <w:ind w:left="1540"/>
    </w:pPr>
    <w:rPr>
      <w:rFonts w:asciiTheme="majorHAnsi" w:hAnsiTheme="majorHAnsi"/>
      <w:sz w:val="20"/>
    </w:rPr>
  </w:style>
  <w:style w:type="paragraph" w:styleId="TOC9">
    <w:name w:val="toc 9"/>
    <w:basedOn w:val="Normal"/>
    <w:next w:val="Normal"/>
    <w:autoRedefine/>
    <w:uiPriority w:val="39"/>
    <w:unhideWhenUsed/>
    <w:rsid w:val="000C72C1"/>
    <w:pPr>
      <w:ind w:left="1760"/>
    </w:pPr>
    <w:rPr>
      <w:rFonts w:asciiTheme="majorHAnsi" w:hAnsiTheme="majorHAnsi"/>
      <w:sz w:val="20"/>
    </w:rPr>
  </w:style>
  <w:style w:type="paragraph" w:customStyle="1" w:styleId="TableListHeader">
    <w:name w:val="Table List Header"/>
    <w:next w:val="Normal"/>
    <w:rsid w:val="00A80506"/>
    <w:pPr>
      <w:spacing w:after="280"/>
      <w:jc w:val="center"/>
    </w:pPr>
    <w:rPr>
      <w:rFonts w:ascii="Proxima Nova Light" w:hAnsi="Proxima Nova Light"/>
      <w:caps/>
      <w:color w:val="8B8B8B" w:themeColor="text1" w:themeTint="80"/>
      <w:szCs w:val="28"/>
    </w:rPr>
  </w:style>
  <w:style w:type="paragraph" w:styleId="ListParagraph">
    <w:name w:val="List Paragraph"/>
    <w:basedOn w:val="Normal"/>
    <w:uiPriority w:val="34"/>
    <w:qFormat/>
    <w:rsid w:val="0008108C"/>
    <w:pPr>
      <w:ind w:left="720"/>
      <w:contextualSpacing/>
    </w:pPr>
  </w:style>
  <w:style w:type="paragraph" w:styleId="Caption">
    <w:name w:val="caption"/>
    <w:aliases w:val="eTRM Caption"/>
    <w:basedOn w:val="Normal"/>
    <w:next w:val="Normal"/>
    <w:link w:val="CaptionChar"/>
    <w:autoRedefine/>
    <w:unhideWhenUsed/>
    <w:qFormat/>
    <w:rsid w:val="00F008E6"/>
    <w:pPr>
      <w:keepNext/>
      <w:keepLines/>
      <w:spacing w:before="280" w:after="80"/>
    </w:pPr>
    <w:rPr>
      <w:rFonts w:cstheme="minorHAnsi"/>
      <w:b/>
      <w:color w:val="000000"/>
      <w:sz w:val="20"/>
      <w:szCs w:val="22"/>
      <w14:textFill>
        <w14:solidFill>
          <w14:srgbClr w14:val="000000">
            <w14:lumMod w14:val="50000"/>
          </w14:srgbClr>
        </w14:solidFill>
      </w14:textFill>
    </w:rPr>
  </w:style>
  <w:style w:type="character" w:customStyle="1" w:styleId="CaptionChar">
    <w:name w:val="Caption Char"/>
    <w:aliases w:val="eTRM Caption Char"/>
    <w:link w:val="Caption"/>
    <w:locked/>
    <w:rsid w:val="00F008E6"/>
    <w:rPr>
      <w:rFonts w:ascii="Calibri Light" w:hAnsi="Calibri Light" w:cstheme="minorHAnsi"/>
      <w:b/>
      <w:color w:val="000000"/>
      <w:sz w:val="20"/>
      <w:szCs w:val="22"/>
      <w14:textFill>
        <w14:solidFill>
          <w14:srgbClr w14:val="000000">
            <w14:lumMod w14:val="50000"/>
          </w14:srgbClr>
        </w14:solidFill>
      </w14:textFill>
    </w:rPr>
  </w:style>
  <w:style w:type="table" w:customStyle="1" w:styleId="PlainTable21">
    <w:name w:val="Plain Table 21"/>
    <w:basedOn w:val="TableNormal"/>
    <w:uiPriority w:val="42"/>
    <w:rsid w:val="00154391"/>
    <w:tblPr>
      <w:tblStyleRowBandSize w:val="1"/>
      <w:tblStyleColBandSize w:val="1"/>
      <w:tblBorders>
        <w:top w:val="single" w:sz="4" w:space="0" w:color="8B8B8B" w:themeColor="text1" w:themeTint="80"/>
        <w:bottom w:val="single" w:sz="4" w:space="0" w:color="8B8B8B" w:themeColor="text1" w:themeTint="80"/>
      </w:tblBorders>
    </w:tblPr>
    <w:tblStylePr w:type="firstRow">
      <w:rPr>
        <w:b/>
        <w:bCs/>
      </w:rPr>
      <w:tblPr/>
      <w:tcPr>
        <w:tcBorders>
          <w:bottom w:val="single" w:sz="4" w:space="0" w:color="8B8B8B" w:themeColor="text1" w:themeTint="80"/>
        </w:tcBorders>
      </w:tcPr>
    </w:tblStylePr>
    <w:tblStylePr w:type="lastRow">
      <w:rPr>
        <w:b/>
        <w:bCs/>
      </w:rPr>
      <w:tblPr/>
      <w:tcPr>
        <w:tcBorders>
          <w:top w:val="single" w:sz="4" w:space="0" w:color="8B8B8B" w:themeColor="text1" w:themeTint="80"/>
        </w:tcBorders>
      </w:tcPr>
    </w:tblStylePr>
    <w:tblStylePr w:type="firstCol">
      <w:rPr>
        <w:b/>
        <w:bCs/>
      </w:rPr>
    </w:tblStylePr>
    <w:tblStylePr w:type="lastCol">
      <w:rPr>
        <w:b/>
        <w:bCs/>
      </w:rPr>
    </w:tblStylePr>
    <w:tblStylePr w:type="band1Vert">
      <w:tblPr/>
      <w:tcPr>
        <w:tcBorders>
          <w:left w:val="single" w:sz="4" w:space="0" w:color="8B8B8B" w:themeColor="text1" w:themeTint="80"/>
          <w:right w:val="single" w:sz="4" w:space="0" w:color="8B8B8B" w:themeColor="text1" w:themeTint="80"/>
        </w:tcBorders>
      </w:tcPr>
    </w:tblStylePr>
    <w:tblStylePr w:type="band2Vert">
      <w:tblPr/>
      <w:tcPr>
        <w:tcBorders>
          <w:left w:val="single" w:sz="4" w:space="0" w:color="8B8B8B" w:themeColor="text1" w:themeTint="80"/>
          <w:right w:val="single" w:sz="4" w:space="0" w:color="8B8B8B" w:themeColor="text1" w:themeTint="80"/>
        </w:tcBorders>
      </w:tcPr>
    </w:tblStylePr>
    <w:tblStylePr w:type="band1Horz">
      <w:tblPr/>
      <w:tcPr>
        <w:tcBorders>
          <w:top w:val="single" w:sz="4" w:space="0" w:color="8B8B8B" w:themeColor="text1" w:themeTint="80"/>
          <w:bottom w:val="single" w:sz="4" w:space="0" w:color="8B8B8B" w:themeColor="text1" w:themeTint="80"/>
        </w:tcBorders>
      </w:tcPr>
    </w:tblStylePr>
  </w:style>
  <w:style w:type="paragraph" w:styleId="FootnoteText">
    <w:name w:val="footnote text"/>
    <w:basedOn w:val="Normal"/>
    <w:link w:val="FootnoteTextChar"/>
    <w:unhideWhenUsed/>
    <w:qFormat/>
    <w:rsid w:val="005E25DC"/>
    <w:rPr>
      <w:sz w:val="18"/>
    </w:rPr>
  </w:style>
  <w:style w:type="character" w:customStyle="1" w:styleId="FootnoteTextChar">
    <w:name w:val="Footnote Text Char"/>
    <w:basedOn w:val="DefaultParagraphFont"/>
    <w:link w:val="FootnoteText"/>
    <w:rsid w:val="005E25DC"/>
    <w:rPr>
      <w:sz w:val="18"/>
    </w:rPr>
  </w:style>
  <w:style w:type="character" w:styleId="FootnoteReference">
    <w:name w:val="footnote reference"/>
    <w:basedOn w:val="DefaultParagraphFont"/>
    <w:unhideWhenUsed/>
    <w:rsid w:val="00A2690C"/>
    <w:rPr>
      <w:vertAlign w:val="superscript"/>
    </w:rPr>
  </w:style>
  <w:style w:type="paragraph" w:styleId="TableofFigures">
    <w:name w:val="table of figures"/>
    <w:basedOn w:val="Normal"/>
    <w:next w:val="Normal"/>
    <w:uiPriority w:val="99"/>
    <w:unhideWhenUsed/>
    <w:rsid w:val="00A80506"/>
  </w:style>
  <w:style w:type="paragraph" w:styleId="Header">
    <w:name w:val="header"/>
    <w:aliases w:val="eTRM Header Text"/>
    <w:basedOn w:val="Normal"/>
    <w:link w:val="HeaderChar"/>
    <w:uiPriority w:val="99"/>
    <w:unhideWhenUsed/>
    <w:rsid w:val="005B7418"/>
    <w:pPr>
      <w:tabs>
        <w:tab w:val="center" w:pos="4320"/>
        <w:tab w:val="right" w:pos="8640"/>
      </w:tabs>
      <w:jc w:val="center"/>
    </w:pPr>
    <w:rPr>
      <w:rFonts w:ascii="Avenir Next" w:hAnsi="Avenir Next"/>
      <w:color w:val="5F5F5F" w:themeColor="accent3" w:themeShade="BF"/>
      <w:sz w:val="16"/>
    </w:rPr>
  </w:style>
  <w:style w:type="character" w:customStyle="1" w:styleId="HeaderChar">
    <w:name w:val="Header Char"/>
    <w:aliases w:val="eTRM Header Text Char"/>
    <w:basedOn w:val="DefaultParagraphFont"/>
    <w:link w:val="Header"/>
    <w:uiPriority w:val="99"/>
    <w:rsid w:val="005B7418"/>
    <w:rPr>
      <w:rFonts w:ascii="Avenir Next" w:hAnsi="Avenir Next"/>
      <w:color w:val="5F5F5F" w:themeColor="accent3" w:themeShade="BF"/>
      <w:sz w:val="16"/>
    </w:rPr>
  </w:style>
  <w:style w:type="paragraph" w:styleId="Footer">
    <w:name w:val="footer"/>
    <w:basedOn w:val="Normal"/>
    <w:link w:val="FooterChar"/>
    <w:uiPriority w:val="99"/>
    <w:unhideWhenUsed/>
    <w:rsid w:val="005722C6"/>
    <w:pPr>
      <w:pBdr>
        <w:top w:val="single" w:sz="6" w:space="6" w:color="344D6D" w:themeColor="background2"/>
      </w:pBdr>
    </w:pPr>
  </w:style>
  <w:style w:type="character" w:customStyle="1" w:styleId="FooterChar">
    <w:name w:val="Footer Char"/>
    <w:basedOn w:val="DefaultParagraphFont"/>
    <w:link w:val="Footer"/>
    <w:uiPriority w:val="99"/>
    <w:rsid w:val="005722C6"/>
    <w:rPr>
      <w:sz w:val="22"/>
    </w:rPr>
  </w:style>
  <w:style w:type="character" w:styleId="PageNumber">
    <w:name w:val="page number"/>
    <w:basedOn w:val="DefaultParagraphFont"/>
    <w:uiPriority w:val="99"/>
    <w:unhideWhenUsed/>
    <w:rsid w:val="000220A0"/>
    <w:rPr>
      <w:rFonts w:ascii="Calibri" w:hAnsi="Calibri"/>
      <w:b w:val="0"/>
      <w:i w:val="0"/>
      <w:color w:val="808080" w:themeColor="accent3"/>
      <w:sz w:val="16"/>
      <w:bdr w:val="none" w:sz="0" w:space="0" w:color="auto"/>
    </w:rPr>
  </w:style>
  <w:style w:type="table" w:styleId="TableGrid">
    <w:name w:val="Table Grid"/>
    <w:basedOn w:val="TableNormal"/>
    <w:uiPriority w:val="59"/>
    <w:rsid w:val="004A51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TRMNumberedList">
    <w:name w:val="eTRM Numbered List"/>
    <w:basedOn w:val="ListParagraph"/>
    <w:autoRedefine/>
    <w:qFormat/>
    <w:rsid w:val="00120592"/>
    <w:pPr>
      <w:numPr>
        <w:numId w:val="11"/>
      </w:numPr>
      <w:contextualSpacing w:val="0"/>
    </w:pPr>
  </w:style>
  <w:style w:type="paragraph" w:customStyle="1" w:styleId="TableFootnote">
    <w:name w:val="Table Footnote"/>
    <w:basedOn w:val="Normal"/>
    <w:next w:val="Normal"/>
    <w:qFormat/>
    <w:rsid w:val="00703A7C"/>
    <w:pPr>
      <w:tabs>
        <w:tab w:val="left" w:pos="180"/>
        <w:tab w:val="left" w:pos="360"/>
      </w:tabs>
      <w:adjustRightInd w:val="0"/>
      <w:spacing w:before="20" w:after="0" w:line="180" w:lineRule="atLeast"/>
      <w:contextualSpacing/>
    </w:pPr>
    <w:rPr>
      <w:color w:val="808080" w:themeColor="background1" w:themeShade="80"/>
      <w:sz w:val="18"/>
      <w:szCs w:val="18"/>
    </w:rPr>
  </w:style>
  <w:style w:type="paragraph" w:styleId="TOAHeading">
    <w:name w:val="toa heading"/>
    <w:basedOn w:val="Normal"/>
    <w:next w:val="Normal"/>
    <w:uiPriority w:val="99"/>
    <w:unhideWhenUsed/>
    <w:rsid w:val="00B25AE4"/>
    <w:pPr>
      <w:spacing w:after="220"/>
      <w:jc w:val="center"/>
    </w:pPr>
    <w:rPr>
      <w:rFonts w:asciiTheme="majorHAnsi" w:eastAsiaTheme="majorEastAsia" w:hAnsiTheme="majorHAnsi" w:cstheme="majorBidi"/>
      <w:caps/>
      <w:spacing w:val="8"/>
      <w:sz w:val="24"/>
    </w:rPr>
  </w:style>
  <w:style w:type="paragraph" w:customStyle="1" w:styleId="eTRMTextBoxTitle">
    <w:name w:val="eTRM Text Box Title"/>
    <w:basedOn w:val="Normal"/>
    <w:autoRedefine/>
    <w:qFormat/>
    <w:rsid w:val="00763AD8"/>
    <w:pPr>
      <w:jc w:val="center"/>
    </w:pPr>
    <w:rPr>
      <w:b/>
      <w:sz w:val="18"/>
    </w:rPr>
  </w:style>
  <w:style w:type="paragraph" w:customStyle="1" w:styleId="eTRMTextBoxText">
    <w:name w:val="eTRM Text Box Text"/>
    <w:basedOn w:val="Normal"/>
    <w:autoRedefine/>
    <w:qFormat/>
    <w:rsid w:val="00763AD8"/>
    <w:pPr>
      <w:spacing w:line="180" w:lineRule="exact"/>
    </w:pPr>
    <w:rPr>
      <w:sz w:val="18"/>
    </w:rPr>
  </w:style>
  <w:style w:type="paragraph" w:customStyle="1" w:styleId="FigureCaption">
    <w:name w:val="Figure Caption"/>
    <w:basedOn w:val="Caption"/>
    <w:link w:val="FigureCaptionChar"/>
    <w:autoRedefine/>
    <w:qFormat/>
    <w:rsid w:val="00C92622"/>
    <w:pPr>
      <w:jc w:val="center"/>
    </w:pPr>
  </w:style>
  <w:style w:type="character" w:customStyle="1" w:styleId="FigureCaptionChar">
    <w:name w:val="Figure Caption Char"/>
    <w:basedOn w:val="CaptionChar"/>
    <w:link w:val="FigureCaption"/>
    <w:rsid w:val="00C92622"/>
    <w:rPr>
      <w:rFonts w:ascii="Calibri Light" w:hAnsi="Calibri Light" w:cs="Arial"/>
      <w:b/>
      <w:color w:val="000000"/>
      <w:sz w:val="20"/>
      <w:szCs w:val="18"/>
      <w14:textFill>
        <w14:solidFill>
          <w14:srgbClr w14:val="000000">
            <w14:lumMod w14:val="50000"/>
          </w14:srgbClr>
        </w14:solidFill>
      </w14:textFill>
    </w:rPr>
  </w:style>
  <w:style w:type="character" w:customStyle="1" w:styleId="Regular">
    <w:name w:val="Regular"/>
    <w:basedOn w:val="DefaultParagraphFont"/>
    <w:uiPriority w:val="1"/>
    <w:rsid w:val="009B029F"/>
  </w:style>
  <w:style w:type="paragraph" w:styleId="BodyText">
    <w:name w:val="Body Text"/>
    <w:basedOn w:val="Normal"/>
    <w:link w:val="BodyTextChar"/>
    <w:autoRedefine/>
    <w:uiPriority w:val="99"/>
    <w:unhideWhenUsed/>
    <w:qFormat/>
    <w:rsid w:val="00120592"/>
  </w:style>
  <w:style w:type="character" w:customStyle="1" w:styleId="BodyTextChar">
    <w:name w:val="Body Text Char"/>
    <w:basedOn w:val="DefaultParagraphFont"/>
    <w:link w:val="BodyText"/>
    <w:uiPriority w:val="99"/>
    <w:rsid w:val="00120592"/>
    <w:rPr>
      <w:rFonts w:ascii="Calibri Light" w:hAnsi="Calibri Light"/>
      <w:sz w:val="22"/>
    </w:rPr>
  </w:style>
  <w:style w:type="paragraph" w:customStyle="1" w:styleId="eTRMBulletedText">
    <w:name w:val="eTRM Bulleted Text"/>
    <w:basedOn w:val="Normal"/>
    <w:autoRedefine/>
    <w:qFormat/>
    <w:rsid w:val="0008108C"/>
    <w:pPr>
      <w:numPr>
        <w:numId w:val="8"/>
      </w:numPr>
      <w:spacing w:before="0" w:after="20"/>
    </w:pPr>
  </w:style>
  <w:style w:type="paragraph" w:styleId="Revision">
    <w:name w:val="Revision"/>
    <w:hidden/>
    <w:uiPriority w:val="99"/>
    <w:semiHidden/>
    <w:rsid w:val="00AA46AF"/>
    <w:rPr>
      <w:rFonts w:ascii="Calibri Light" w:hAnsi="Calibri Light"/>
      <w:sz w:val="22"/>
    </w:rPr>
  </w:style>
  <w:style w:type="character" w:styleId="Hyperlink">
    <w:name w:val="Hyperlink"/>
    <w:uiPriority w:val="99"/>
    <w:rsid w:val="00901EF2"/>
    <w:rPr>
      <w:color w:val="0000FF"/>
      <w:u w:val="single"/>
    </w:rPr>
  </w:style>
  <w:style w:type="character" w:styleId="EndnoteReference">
    <w:name w:val="endnote reference"/>
    <w:uiPriority w:val="99"/>
    <w:semiHidden/>
    <w:rsid w:val="00901EF2"/>
    <w:rPr>
      <w:vertAlign w:val="superscript"/>
    </w:rPr>
  </w:style>
  <w:style w:type="paragraph" w:customStyle="1" w:styleId="Table">
    <w:name w:val="Table"/>
    <w:basedOn w:val="Header"/>
    <w:rsid w:val="002C67DF"/>
    <w:pPr>
      <w:spacing w:before="0" w:after="0" w:line="240" w:lineRule="auto"/>
      <w:jc w:val="left"/>
    </w:pPr>
    <w:rPr>
      <w:rFonts w:ascii="Arial" w:eastAsia="Times New Roman" w:hAnsi="Arial" w:cs="Arial"/>
      <w:b/>
      <w:bCs/>
      <w:color w:val="auto"/>
      <w:sz w:val="22"/>
      <w:lang w:val="x-none" w:eastAsia="x-none"/>
    </w:rPr>
  </w:style>
  <w:style w:type="paragraph" w:styleId="EndnoteText">
    <w:name w:val="endnote text"/>
    <w:basedOn w:val="Normal"/>
    <w:link w:val="EndnoteTextChar"/>
    <w:autoRedefine/>
    <w:semiHidden/>
    <w:qFormat/>
    <w:rsid w:val="00094517"/>
    <w:pPr>
      <w:keepNext/>
      <w:keepLines/>
      <w:adjustRightInd w:val="0"/>
      <w:spacing w:before="40" w:after="40" w:line="240" w:lineRule="auto"/>
    </w:pPr>
    <w:rPr>
      <w:rFonts w:eastAsia="Times New Roman" w:cs="Times New Roman"/>
      <w:sz w:val="20"/>
      <w:szCs w:val="20"/>
      <w:lang w:val="x-none" w:eastAsia="x-none"/>
    </w:rPr>
  </w:style>
  <w:style w:type="character" w:customStyle="1" w:styleId="EndnoteTextChar">
    <w:name w:val="Endnote Text Char"/>
    <w:basedOn w:val="DefaultParagraphFont"/>
    <w:link w:val="EndnoteText"/>
    <w:semiHidden/>
    <w:rsid w:val="00094517"/>
    <w:rPr>
      <w:rFonts w:ascii="Calibri Light" w:eastAsia="Times New Roman" w:hAnsi="Calibri Light" w:cs="Times New Roman"/>
      <w:sz w:val="20"/>
      <w:szCs w:val="20"/>
      <w:lang w:val="x-none" w:eastAsia="x-none"/>
    </w:rPr>
  </w:style>
  <w:style w:type="character" w:styleId="FollowedHyperlink">
    <w:name w:val="FollowedHyperlink"/>
    <w:basedOn w:val="DefaultParagraphFont"/>
    <w:uiPriority w:val="99"/>
    <w:semiHidden/>
    <w:unhideWhenUsed/>
    <w:rsid w:val="00195B03"/>
    <w:rPr>
      <w:color w:val="71903D" w:themeColor="followedHyperlink"/>
      <w:u w:val="single"/>
    </w:rPr>
  </w:style>
  <w:style w:type="table" w:styleId="TableContemporary">
    <w:name w:val="Table Contemporary"/>
    <w:basedOn w:val="TableNormal"/>
    <w:rsid w:val="00C82307"/>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GridTable1Light1">
    <w:name w:val="Grid Table 1 Light1"/>
    <w:basedOn w:val="TableNormal"/>
    <w:uiPriority w:val="46"/>
    <w:rsid w:val="005B7418"/>
    <w:tblPr>
      <w:tblStyleRowBandSize w:val="1"/>
      <w:tblStyleColBandSize w:val="1"/>
      <w:tblBorders>
        <w:top w:val="single" w:sz="4" w:space="0" w:color="A3A3A3" w:themeColor="text1" w:themeTint="66"/>
        <w:left w:val="single" w:sz="4" w:space="0" w:color="A3A3A3" w:themeColor="text1" w:themeTint="66"/>
        <w:bottom w:val="single" w:sz="4" w:space="0" w:color="A3A3A3" w:themeColor="text1" w:themeTint="66"/>
        <w:right w:val="single" w:sz="4" w:space="0" w:color="A3A3A3" w:themeColor="text1" w:themeTint="66"/>
        <w:insideH w:val="single" w:sz="4" w:space="0" w:color="A3A3A3" w:themeColor="text1" w:themeTint="66"/>
        <w:insideV w:val="single" w:sz="4" w:space="0" w:color="A3A3A3" w:themeColor="text1" w:themeTint="66"/>
      </w:tblBorders>
    </w:tblPr>
    <w:tblStylePr w:type="firstRow">
      <w:rPr>
        <w:b/>
        <w:bCs/>
      </w:rPr>
      <w:tblPr/>
      <w:tcPr>
        <w:tcBorders>
          <w:bottom w:val="single" w:sz="12" w:space="0" w:color="757575" w:themeColor="text1" w:themeTint="99"/>
        </w:tcBorders>
      </w:tcPr>
    </w:tblStylePr>
    <w:tblStylePr w:type="lastRow">
      <w:rPr>
        <w:b/>
        <w:bCs/>
      </w:rPr>
      <w:tblPr/>
      <w:tcPr>
        <w:tcBorders>
          <w:top w:val="double" w:sz="2" w:space="0" w:color="757575" w:themeColor="text1" w:themeTint="99"/>
        </w:tcBorders>
      </w:tcPr>
    </w:tblStylePr>
    <w:tblStylePr w:type="firstCol">
      <w:rPr>
        <w:b/>
        <w:bCs/>
      </w:rPr>
    </w:tblStylePr>
    <w:tblStylePr w:type="lastCol">
      <w:rPr>
        <w:b/>
        <w:bCs/>
      </w:rPr>
    </w:tblStylePr>
  </w:style>
  <w:style w:type="paragraph" w:customStyle="1" w:styleId="eTRMTextNote">
    <w:name w:val="eTRM Text Note"/>
    <w:basedOn w:val="TableFootnote"/>
    <w:next w:val="Normal"/>
    <w:qFormat/>
    <w:rsid w:val="00B1760F"/>
  </w:style>
  <w:style w:type="paragraph" w:customStyle="1" w:styleId="eTRMHeading1">
    <w:name w:val="eTRM Heading 1"/>
    <w:basedOn w:val="Normal"/>
    <w:link w:val="eTRMHeading1Char"/>
    <w:autoRedefine/>
    <w:qFormat/>
    <w:rsid w:val="00BD221D"/>
    <w:pPr>
      <w:keepNext/>
      <w:keepLines/>
      <w:spacing w:line="320" w:lineRule="exact"/>
      <w:contextualSpacing/>
      <w:outlineLvl w:val="0"/>
    </w:pPr>
    <w:rPr>
      <w:rFonts w:ascii="Calibri" w:eastAsiaTheme="majorEastAsia" w:hAnsi="Calibri" w:cstheme="majorBidi"/>
      <w:b/>
      <w:caps/>
      <w:color w:val="FFFFFF" w:themeColor="background1"/>
      <w:spacing w:val="60"/>
      <w:sz w:val="32"/>
      <w:szCs w:val="40"/>
    </w:rPr>
  </w:style>
  <w:style w:type="character" w:customStyle="1" w:styleId="eTRMHeading1Char">
    <w:name w:val="eTRM Heading 1 Char"/>
    <w:basedOn w:val="DefaultParagraphFont"/>
    <w:link w:val="eTRMHeading1"/>
    <w:rsid w:val="00BD221D"/>
    <w:rPr>
      <w:rFonts w:ascii="Calibri" w:eastAsiaTheme="majorEastAsia" w:hAnsi="Calibri" w:cstheme="majorBidi"/>
      <w:b/>
      <w:caps/>
      <w:color w:val="FFFFFF" w:themeColor="background1"/>
      <w:spacing w:val="60"/>
      <w:sz w:val="32"/>
      <w:szCs w:val="40"/>
    </w:rPr>
  </w:style>
  <w:style w:type="paragraph" w:customStyle="1" w:styleId="eTRMHeading2">
    <w:name w:val="eTRM Heading 2"/>
    <w:basedOn w:val="Normal"/>
    <w:link w:val="eTRMHeading2Char"/>
    <w:autoRedefine/>
    <w:qFormat/>
    <w:rsid w:val="000110D9"/>
    <w:pPr>
      <w:keepNext/>
      <w:keepLines/>
      <w:spacing w:line="360" w:lineRule="exact"/>
      <w:jc w:val="center"/>
      <w:outlineLvl w:val="1"/>
    </w:pPr>
    <w:rPr>
      <w:rFonts w:eastAsiaTheme="majorEastAsia" w:cstheme="majorBidi"/>
      <w:caps/>
      <w:spacing w:val="80"/>
      <w:sz w:val="36"/>
      <w:szCs w:val="26"/>
    </w:rPr>
  </w:style>
  <w:style w:type="character" w:customStyle="1" w:styleId="eTRMHeading2Char">
    <w:name w:val="eTRM Heading 2 Char"/>
    <w:basedOn w:val="DefaultParagraphFont"/>
    <w:link w:val="eTRMHeading2"/>
    <w:rsid w:val="000110D9"/>
    <w:rPr>
      <w:rFonts w:ascii="Calibri Light" w:eastAsiaTheme="majorEastAsia" w:hAnsi="Calibri Light" w:cstheme="majorBidi"/>
      <w:caps/>
      <w:spacing w:val="80"/>
      <w:sz w:val="36"/>
      <w:szCs w:val="26"/>
    </w:rPr>
  </w:style>
  <w:style w:type="paragraph" w:customStyle="1" w:styleId="eTRMHeading3">
    <w:name w:val="eTRM Heading 3"/>
    <w:basedOn w:val="Heading3"/>
    <w:link w:val="eTRMHeading3Char"/>
    <w:autoRedefine/>
    <w:qFormat/>
    <w:rsid w:val="00462BB6"/>
    <w:pPr>
      <w:spacing w:line="300" w:lineRule="exact"/>
    </w:pPr>
    <w:rPr>
      <w:rFonts w:ascii="Calibri Light" w:hAnsi="Calibri Light"/>
      <w:caps/>
      <w:color w:val="CFAB7A"/>
      <w:sz w:val="24"/>
    </w:rPr>
  </w:style>
  <w:style w:type="character" w:customStyle="1" w:styleId="eTRMHeading3Char">
    <w:name w:val="eTRM Heading 3 Char"/>
    <w:basedOn w:val="DefaultParagraphFont"/>
    <w:link w:val="eTRMHeading3"/>
    <w:rsid w:val="00462BB6"/>
    <w:rPr>
      <w:rFonts w:ascii="Calibri Light" w:eastAsiaTheme="majorEastAsia" w:hAnsi="Calibri Light" w:cstheme="majorBidi"/>
      <w:caps/>
      <w:color w:val="CFAB7A"/>
      <w:w w:val="102"/>
      <w:szCs w:val="30"/>
    </w:rPr>
  </w:style>
  <w:style w:type="paragraph" w:customStyle="1" w:styleId="eTRMHeading4">
    <w:name w:val="eTRM Heading 4"/>
    <w:basedOn w:val="Normal"/>
    <w:link w:val="eTRMHeading4Char"/>
    <w:qFormat/>
    <w:rsid w:val="000110D9"/>
    <w:pPr>
      <w:keepNext/>
      <w:keepLines/>
      <w:spacing w:before="60" w:after="0" w:line="300" w:lineRule="exact"/>
      <w:outlineLvl w:val="3"/>
    </w:pPr>
    <w:rPr>
      <w:rFonts w:eastAsiaTheme="majorEastAsia" w:cstheme="majorBidi"/>
      <w:color w:val="CFAB7A"/>
      <w:sz w:val="24"/>
      <w:szCs w:val="22"/>
    </w:rPr>
  </w:style>
  <w:style w:type="character" w:customStyle="1" w:styleId="eTRMHeading4Char">
    <w:name w:val="eTRM Heading 4 Char"/>
    <w:basedOn w:val="DefaultParagraphFont"/>
    <w:link w:val="eTRMHeading4"/>
    <w:rsid w:val="000110D9"/>
    <w:rPr>
      <w:rFonts w:ascii="Calibri Light" w:eastAsiaTheme="majorEastAsia" w:hAnsi="Calibri Light" w:cstheme="majorBidi"/>
      <w:color w:val="CFAB7A"/>
      <w:szCs w:val="22"/>
    </w:rPr>
  </w:style>
  <w:style w:type="paragraph" w:customStyle="1" w:styleId="eTRMHeading5">
    <w:name w:val="eTRM Heading 5"/>
    <w:basedOn w:val="Normal"/>
    <w:next w:val="Normal"/>
    <w:qFormat/>
    <w:rsid w:val="00BE3B2E"/>
    <w:rPr>
      <w:i/>
      <w:color w:val="5F5F5F"/>
    </w:rPr>
  </w:style>
  <w:style w:type="paragraph" w:customStyle="1" w:styleId="eTRMFootnoteText">
    <w:name w:val="eTRM Footnote Text"/>
    <w:basedOn w:val="FootnoteText"/>
    <w:next w:val="Normal"/>
    <w:link w:val="eTRMFootnoteTextChar"/>
    <w:autoRedefine/>
    <w:qFormat/>
    <w:rsid w:val="002A2471"/>
    <w:pPr>
      <w:spacing w:before="20" w:after="20"/>
      <w:ind w:left="1350"/>
    </w:pPr>
  </w:style>
  <w:style w:type="character" w:customStyle="1" w:styleId="eTRMFootnoteTextChar">
    <w:name w:val="eTRM Footnote Text Char"/>
    <w:basedOn w:val="FootnoteTextChar"/>
    <w:link w:val="eTRMFootnoteText"/>
    <w:rsid w:val="002A2471"/>
    <w:rPr>
      <w:rFonts w:ascii="Calibri Light" w:hAnsi="Calibri Light"/>
      <w:sz w:val="18"/>
    </w:rPr>
  </w:style>
  <w:style w:type="paragraph" w:customStyle="1" w:styleId="eTRMTableFootnote">
    <w:name w:val="eTRM Table Footnote"/>
    <w:basedOn w:val="TableFootnote"/>
    <w:qFormat/>
    <w:rsid w:val="00A83458"/>
    <w:rPr>
      <w:color w:val="auto"/>
      <w:sz w:val="16"/>
    </w:rPr>
  </w:style>
  <w:style w:type="paragraph" w:customStyle="1" w:styleId="eTRMSub-bulletedText">
    <w:name w:val="eTRM Sub-bulleted Text"/>
    <w:basedOn w:val="Normal"/>
    <w:autoRedefine/>
    <w:qFormat/>
    <w:rsid w:val="0008108C"/>
    <w:pPr>
      <w:numPr>
        <w:ilvl w:val="1"/>
        <w:numId w:val="8"/>
      </w:numPr>
      <w:spacing w:before="0" w:after="20"/>
    </w:pPr>
  </w:style>
  <w:style w:type="paragraph" w:styleId="DocumentMap">
    <w:name w:val="Document Map"/>
    <w:basedOn w:val="Normal"/>
    <w:link w:val="DocumentMapChar"/>
    <w:uiPriority w:val="99"/>
    <w:semiHidden/>
    <w:unhideWhenUsed/>
    <w:rsid w:val="0073517D"/>
    <w:pPr>
      <w:spacing w:before="0" w:after="0" w:line="240" w:lineRule="auto"/>
    </w:pPr>
    <w:rPr>
      <w:rFonts w:ascii="Times New Roman" w:hAnsi="Times New Roman" w:cs="Times New Roman"/>
      <w:sz w:val="24"/>
    </w:rPr>
  </w:style>
  <w:style w:type="character" w:customStyle="1" w:styleId="DocumentMapChar">
    <w:name w:val="Document Map Char"/>
    <w:basedOn w:val="DefaultParagraphFont"/>
    <w:link w:val="DocumentMap"/>
    <w:uiPriority w:val="99"/>
    <w:semiHidden/>
    <w:rsid w:val="0073517D"/>
    <w:rPr>
      <w:rFonts w:ascii="Times New Roman" w:hAnsi="Times New Roman" w:cs="Times New Roman"/>
    </w:rPr>
  </w:style>
  <w:style w:type="character" w:styleId="CommentReference">
    <w:name w:val="annotation reference"/>
    <w:basedOn w:val="DefaultParagraphFont"/>
    <w:uiPriority w:val="99"/>
    <w:semiHidden/>
    <w:unhideWhenUsed/>
    <w:rsid w:val="00FD2C54"/>
    <w:rPr>
      <w:sz w:val="18"/>
      <w:szCs w:val="18"/>
    </w:rPr>
  </w:style>
  <w:style w:type="paragraph" w:styleId="CommentText">
    <w:name w:val="annotation text"/>
    <w:basedOn w:val="Normal"/>
    <w:link w:val="CommentTextChar"/>
    <w:uiPriority w:val="99"/>
    <w:unhideWhenUsed/>
    <w:rsid w:val="00FD2C54"/>
    <w:pPr>
      <w:spacing w:after="60" w:line="240" w:lineRule="auto"/>
    </w:pPr>
    <w:rPr>
      <w:sz w:val="24"/>
    </w:rPr>
  </w:style>
  <w:style w:type="character" w:customStyle="1" w:styleId="CommentTextChar">
    <w:name w:val="Comment Text Char"/>
    <w:basedOn w:val="DefaultParagraphFont"/>
    <w:link w:val="CommentText"/>
    <w:uiPriority w:val="99"/>
    <w:rsid w:val="00FD2C54"/>
    <w:rPr>
      <w:rFonts w:ascii="Calibri Light" w:hAnsi="Calibri Light"/>
    </w:rPr>
  </w:style>
  <w:style w:type="paragraph" w:styleId="BalloonText">
    <w:name w:val="Balloon Text"/>
    <w:basedOn w:val="Normal"/>
    <w:link w:val="BalloonTextChar"/>
    <w:uiPriority w:val="99"/>
    <w:semiHidden/>
    <w:unhideWhenUsed/>
    <w:rsid w:val="00FD2C54"/>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D2C54"/>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FD2C54"/>
    <w:pPr>
      <w:spacing w:after="120"/>
    </w:pPr>
    <w:rPr>
      <w:b/>
      <w:bCs/>
      <w:sz w:val="20"/>
      <w:szCs w:val="20"/>
    </w:rPr>
  </w:style>
  <w:style w:type="character" w:customStyle="1" w:styleId="CommentSubjectChar">
    <w:name w:val="Comment Subject Char"/>
    <w:basedOn w:val="CommentTextChar"/>
    <w:link w:val="CommentSubject"/>
    <w:uiPriority w:val="99"/>
    <w:semiHidden/>
    <w:rsid w:val="00FD2C54"/>
    <w:rPr>
      <w:rFonts w:ascii="Calibri Light" w:hAnsi="Calibri Light"/>
      <w:b/>
      <w:bCs/>
      <w:sz w:val="20"/>
      <w:szCs w:val="20"/>
    </w:rPr>
  </w:style>
  <w:style w:type="character" w:styleId="PlaceholderText">
    <w:name w:val="Placeholder Text"/>
    <w:basedOn w:val="DefaultParagraphFont"/>
    <w:uiPriority w:val="99"/>
    <w:semiHidden/>
    <w:rsid w:val="00386A29"/>
    <w:rPr>
      <w:color w:val="808080"/>
    </w:rPr>
  </w:style>
  <w:style w:type="paragraph" w:customStyle="1" w:styleId="Reminders">
    <w:name w:val="Reminders"/>
    <w:basedOn w:val="Normal"/>
    <w:link w:val="RemindersChar"/>
    <w:uiPriority w:val="99"/>
    <w:rsid w:val="002051D2"/>
    <w:pPr>
      <w:spacing w:before="40" w:after="40" w:line="240" w:lineRule="auto"/>
    </w:pPr>
    <w:rPr>
      <w:rFonts w:ascii="Trebuchet MS" w:eastAsia="Times New Roman" w:hAnsi="Trebuchet MS" w:cs="Times New Roman"/>
      <w:i/>
      <w:color w:val="FF0000"/>
    </w:rPr>
  </w:style>
  <w:style w:type="character" w:customStyle="1" w:styleId="RemindersChar">
    <w:name w:val="Reminders Char"/>
    <w:basedOn w:val="DefaultParagraphFont"/>
    <w:link w:val="Reminders"/>
    <w:uiPriority w:val="99"/>
    <w:rsid w:val="002051D2"/>
    <w:rPr>
      <w:rFonts w:ascii="Trebuchet MS" w:eastAsia="Times New Roman" w:hAnsi="Trebuchet MS" w:cs="Times New Roman"/>
      <w:i/>
      <w:color w:val="FF0000"/>
      <w:sz w:val="22"/>
    </w:rPr>
  </w:style>
  <w:style w:type="table" w:customStyle="1" w:styleId="TableGrid1">
    <w:name w:val="Table Grid1"/>
    <w:basedOn w:val="TableNormal"/>
    <w:next w:val="TableGrid"/>
    <w:rsid w:val="000B25BA"/>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basedOn w:val="Normal"/>
    <w:next w:val="Normal"/>
    <w:link w:val="Normal2Char"/>
    <w:rsid w:val="000B25BA"/>
    <w:pPr>
      <w:spacing w:before="0" w:after="0" w:line="280" w:lineRule="atLeast"/>
    </w:pPr>
    <w:rPr>
      <w:rFonts w:ascii="Times New Roman" w:eastAsia="Times New Roman" w:hAnsi="Times New Roman" w:cs="Times New Roman"/>
      <w:sz w:val="24"/>
    </w:rPr>
  </w:style>
  <w:style w:type="character" w:customStyle="1" w:styleId="Normal2Char">
    <w:name w:val="Normal2 Char"/>
    <w:link w:val="Normal2"/>
    <w:rsid w:val="000B25BA"/>
    <w:rPr>
      <w:rFonts w:ascii="Times New Roman" w:eastAsia="Times New Roman" w:hAnsi="Times New Roman" w:cs="Times New Roman"/>
    </w:rPr>
  </w:style>
  <w:style w:type="paragraph" w:customStyle="1" w:styleId="Default">
    <w:name w:val="Default"/>
    <w:rsid w:val="005B6BA8"/>
    <w:pPr>
      <w:autoSpaceDE w:val="0"/>
      <w:autoSpaceDN w:val="0"/>
      <w:adjustRightInd w:val="0"/>
    </w:pPr>
    <w:rPr>
      <w:rFonts w:ascii="Calibri Light" w:hAnsi="Calibri Light" w:cs="Calibri Light"/>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124099">
      <w:bodyDiv w:val="1"/>
      <w:marLeft w:val="0"/>
      <w:marRight w:val="0"/>
      <w:marTop w:val="0"/>
      <w:marBottom w:val="0"/>
      <w:divBdr>
        <w:top w:val="none" w:sz="0" w:space="0" w:color="auto"/>
        <w:left w:val="none" w:sz="0" w:space="0" w:color="auto"/>
        <w:bottom w:val="none" w:sz="0" w:space="0" w:color="auto"/>
        <w:right w:val="none" w:sz="0" w:space="0" w:color="auto"/>
      </w:divBdr>
    </w:div>
    <w:div w:id="84881617">
      <w:bodyDiv w:val="1"/>
      <w:marLeft w:val="0"/>
      <w:marRight w:val="0"/>
      <w:marTop w:val="0"/>
      <w:marBottom w:val="0"/>
      <w:divBdr>
        <w:top w:val="none" w:sz="0" w:space="0" w:color="auto"/>
        <w:left w:val="none" w:sz="0" w:space="0" w:color="auto"/>
        <w:bottom w:val="none" w:sz="0" w:space="0" w:color="auto"/>
        <w:right w:val="none" w:sz="0" w:space="0" w:color="auto"/>
      </w:divBdr>
      <w:divsChild>
        <w:div w:id="8287884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0327483">
              <w:marLeft w:val="0"/>
              <w:marRight w:val="0"/>
              <w:marTop w:val="0"/>
              <w:marBottom w:val="0"/>
              <w:divBdr>
                <w:top w:val="none" w:sz="0" w:space="0" w:color="auto"/>
                <w:left w:val="none" w:sz="0" w:space="0" w:color="auto"/>
                <w:bottom w:val="none" w:sz="0" w:space="0" w:color="auto"/>
                <w:right w:val="none" w:sz="0" w:space="0" w:color="auto"/>
              </w:divBdr>
              <w:divsChild>
                <w:div w:id="150158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602019">
      <w:bodyDiv w:val="1"/>
      <w:marLeft w:val="0"/>
      <w:marRight w:val="0"/>
      <w:marTop w:val="0"/>
      <w:marBottom w:val="0"/>
      <w:divBdr>
        <w:top w:val="none" w:sz="0" w:space="0" w:color="auto"/>
        <w:left w:val="none" w:sz="0" w:space="0" w:color="auto"/>
        <w:bottom w:val="none" w:sz="0" w:space="0" w:color="auto"/>
        <w:right w:val="none" w:sz="0" w:space="0" w:color="auto"/>
      </w:divBdr>
    </w:div>
    <w:div w:id="1035887867">
      <w:bodyDiv w:val="1"/>
      <w:marLeft w:val="0"/>
      <w:marRight w:val="0"/>
      <w:marTop w:val="0"/>
      <w:marBottom w:val="0"/>
      <w:divBdr>
        <w:top w:val="none" w:sz="0" w:space="0" w:color="auto"/>
        <w:left w:val="none" w:sz="0" w:space="0" w:color="auto"/>
        <w:bottom w:val="none" w:sz="0" w:space="0" w:color="auto"/>
        <w:right w:val="none" w:sz="0" w:space="0" w:color="auto"/>
      </w:divBdr>
    </w:div>
    <w:div w:id="1078752272">
      <w:bodyDiv w:val="1"/>
      <w:marLeft w:val="0"/>
      <w:marRight w:val="0"/>
      <w:marTop w:val="0"/>
      <w:marBottom w:val="0"/>
      <w:divBdr>
        <w:top w:val="none" w:sz="0" w:space="0" w:color="auto"/>
        <w:left w:val="none" w:sz="0" w:space="0" w:color="auto"/>
        <w:bottom w:val="none" w:sz="0" w:space="0" w:color="auto"/>
        <w:right w:val="none" w:sz="0" w:space="0" w:color="auto"/>
      </w:divBdr>
    </w:div>
    <w:div w:id="1133906862">
      <w:bodyDiv w:val="1"/>
      <w:marLeft w:val="0"/>
      <w:marRight w:val="0"/>
      <w:marTop w:val="0"/>
      <w:marBottom w:val="0"/>
      <w:divBdr>
        <w:top w:val="none" w:sz="0" w:space="0" w:color="auto"/>
        <w:left w:val="none" w:sz="0" w:space="0" w:color="auto"/>
        <w:bottom w:val="none" w:sz="0" w:space="0" w:color="auto"/>
        <w:right w:val="none" w:sz="0" w:space="0" w:color="auto"/>
      </w:divBdr>
      <w:divsChild>
        <w:div w:id="15959419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2993008">
              <w:marLeft w:val="0"/>
              <w:marRight w:val="0"/>
              <w:marTop w:val="0"/>
              <w:marBottom w:val="0"/>
              <w:divBdr>
                <w:top w:val="none" w:sz="0" w:space="0" w:color="auto"/>
                <w:left w:val="none" w:sz="0" w:space="0" w:color="auto"/>
                <w:bottom w:val="none" w:sz="0" w:space="0" w:color="auto"/>
                <w:right w:val="none" w:sz="0" w:space="0" w:color="auto"/>
              </w:divBdr>
              <w:divsChild>
                <w:div w:id="16281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6454806">
      <w:bodyDiv w:val="1"/>
      <w:marLeft w:val="0"/>
      <w:marRight w:val="0"/>
      <w:marTop w:val="0"/>
      <w:marBottom w:val="0"/>
      <w:divBdr>
        <w:top w:val="none" w:sz="0" w:space="0" w:color="auto"/>
        <w:left w:val="none" w:sz="0" w:space="0" w:color="auto"/>
        <w:bottom w:val="none" w:sz="0" w:space="0" w:color="auto"/>
        <w:right w:val="none" w:sz="0" w:space="0" w:color="auto"/>
      </w:divBdr>
    </w:div>
    <w:div w:id="1565603452">
      <w:bodyDiv w:val="1"/>
      <w:marLeft w:val="0"/>
      <w:marRight w:val="0"/>
      <w:marTop w:val="0"/>
      <w:marBottom w:val="0"/>
      <w:divBdr>
        <w:top w:val="none" w:sz="0" w:space="0" w:color="auto"/>
        <w:left w:val="none" w:sz="0" w:space="0" w:color="auto"/>
        <w:bottom w:val="none" w:sz="0" w:space="0" w:color="auto"/>
        <w:right w:val="none" w:sz="0" w:space="0" w:color="auto"/>
      </w:divBdr>
    </w:div>
    <w:div w:id="2001501476">
      <w:bodyDiv w:val="1"/>
      <w:marLeft w:val="0"/>
      <w:marRight w:val="0"/>
      <w:marTop w:val="0"/>
      <w:marBottom w:val="0"/>
      <w:divBdr>
        <w:top w:val="none" w:sz="0" w:space="0" w:color="auto"/>
        <w:left w:val="none" w:sz="0" w:space="0" w:color="auto"/>
        <w:bottom w:val="none" w:sz="0" w:space="0" w:color="auto"/>
        <w:right w:val="none" w:sz="0" w:space="0" w:color="auto"/>
      </w:divBdr>
    </w:div>
    <w:div w:id="21402186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yada\AppData\Local\Microsoft\Windows\INetCache\Content.Outlook\194L9PW2\2.01%20Comm%20Convection%20Oven%20Text%20Consolidation.dotx" TargetMode="External"/></Relationships>
</file>

<file path=word/theme/theme1.xml><?xml version="1.0" encoding="utf-8"?>
<a:theme xmlns:a="http://schemas.openxmlformats.org/drawingml/2006/main" name="EMI Theme 2.">
  <a:themeElements>
    <a:clrScheme name="EMI Colors">
      <a:dk1>
        <a:srgbClr val="191919"/>
      </a:dk1>
      <a:lt1>
        <a:sysClr val="window" lastClr="FFFFFF"/>
      </a:lt1>
      <a:dk2>
        <a:srgbClr val="ECECEF"/>
      </a:dk2>
      <a:lt2>
        <a:srgbClr val="344D6D"/>
      </a:lt2>
      <a:accent1>
        <a:srgbClr val="FF6D2E"/>
      </a:accent1>
      <a:accent2>
        <a:srgbClr val="4372B9"/>
      </a:accent2>
      <a:accent3>
        <a:srgbClr val="808080"/>
      </a:accent3>
      <a:accent4>
        <a:srgbClr val="5BA0D7"/>
      </a:accent4>
      <a:accent5>
        <a:srgbClr val="F19F2A"/>
      </a:accent5>
      <a:accent6>
        <a:srgbClr val="6FCCDC"/>
      </a:accent6>
      <a:hlink>
        <a:srgbClr val="F4CE25"/>
      </a:hlink>
      <a:folHlink>
        <a:srgbClr val="71903D"/>
      </a:folHlink>
    </a:clrScheme>
    <a:fontScheme name="Office 2">
      <a:majorFont>
        <a:latin typeface="Proxima Nova Semibold"/>
        <a:ea typeface=""/>
        <a:cs typeface=""/>
        <a:font script="Jpan" typeface="ＭＳ 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roxima Nova Regular"/>
        <a:ea typeface=""/>
        <a:cs typeface=""/>
        <a:font script="Jpan" typeface="ＭＳ Ｐ明朝"/>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est_x0020_notes xmlns="870e7c11-ae1f-4d3d-a559-665563d266b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28DED26DBB77D14CBDD35401EA8BA69A" ma:contentTypeVersion="15" ma:contentTypeDescription="Create a new document." ma:contentTypeScope="" ma:versionID="0976f97a3b29f74753bbbefbc87baca2">
  <xsd:schema xmlns:xsd="http://www.w3.org/2001/XMLSchema" xmlns:xs="http://www.w3.org/2001/XMLSchema" xmlns:p="http://schemas.microsoft.com/office/2006/metadata/properties" xmlns:ns2="da71d01b-0173-42d4-bd9e-03574c50f54f" xmlns:ns3="870e7c11-ae1f-4d3d-a559-665563d266b8" targetNamespace="http://schemas.microsoft.com/office/2006/metadata/properties" ma:root="true" ma:fieldsID="3b655e9e4ca696ca463b952144b84b73" ns2:_="" ns3:_="">
    <xsd:import namespace="da71d01b-0173-42d4-bd9e-03574c50f54f"/>
    <xsd:import namespace="870e7c11-ae1f-4d3d-a559-665563d266b8"/>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Test_x0020_notes"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71d01b-0173-42d4-bd9e-03574c50f54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870e7c11-ae1f-4d3d-a559-665563d266b8"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AutoTags" ma:index="15" nillable="true" ma:displayName="MediaServiceAutoTags" ma:description="" ma:internalName="MediaServiceAutoTags" ma:readOnly="true">
      <xsd:simpleType>
        <xsd:restriction base="dms:Text"/>
      </xsd:simpleType>
    </xsd:element>
    <xsd:element name="MediaServiceLocation" ma:index="16" nillable="true" ma:displayName="MediaServiceLocation" ma:description="" ma:internalName="MediaServiceLocation"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Test_x0020_notes" ma:index="20" nillable="true" ma:displayName="Test notes" ma:internalName="Test_x0020_notes">
      <xsd:simpleType>
        <xsd:restriction base="dms:Note">
          <xsd:maxLength value="255"/>
        </xsd:restriction>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93E52AE-EAE7-4A1A-9B76-5D300DCF6B65}">
  <ds:schemaRefs>
    <ds:schemaRef ds:uri="http://schemas.microsoft.com/office/2006/metadata/properties"/>
    <ds:schemaRef ds:uri="http://schemas.microsoft.com/office/infopath/2007/PartnerControls"/>
    <ds:schemaRef ds:uri="870e7c11-ae1f-4d3d-a559-665563d266b8"/>
  </ds:schemaRefs>
</ds:datastoreItem>
</file>

<file path=customXml/itemProps2.xml><?xml version="1.0" encoding="utf-8"?>
<ds:datastoreItem xmlns:ds="http://schemas.openxmlformats.org/officeDocument/2006/customXml" ds:itemID="{5AC9BC74-9383-4B2C-B7D1-C971FB2653BE}">
  <ds:schemaRefs>
    <ds:schemaRef ds:uri="http://schemas.microsoft.com/sharepoint/v3/contenttype/forms"/>
  </ds:schemaRefs>
</ds:datastoreItem>
</file>

<file path=customXml/itemProps3.xml><?xml version="1.0" encoding="utf-8"?>
<ds:datastoreItem xmlns:ds="http://schemas.openxmlformats.org/officeDocument/2006/customXml" ds:itemID="{7D191904-73F4-4373-A505-99FD53AA6062}">
  <ds:schemaRefs>
    <ds:schemaRef ds:uri="http://schemas.openxmlformats.org/officeDocument/2006/bibliography"/>
  </ds:schemaRefs>
</ds:datastoreItem>
</file>

<file path=customXml/itemProps4.xml><?xml version="1.0" encoding="utf-8"?>
<ds:datastoreItem xmlns:ds="http://schemas.openxmlformats.org/officeDocument/2006/customXml" ds:itemID="{6409E04A-41C8-417F-8A07-C480E79911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71d01b-0173-42d4-bd9e-03574c50f54f"/>
    <ds:schemaRef ds:uri="870e7c11-ae1f-4d3d-a559-665563d266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2.01 Comm Convection Oven Text Consolidation.dotx</Template>
  <TotalTime>23</TotalTime>
  <Pages>12</Pages>
  <Words>3123</Words>
  <Characters>17803</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eTRM Measure Documentation</vt:lpstr>
    </vt:vector>
  </TitlesOfParts>
  <Company/>
  <LinksUpToDate>false</LinksUpToDate>
  <CharactersWithSpaces>20885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eTRM Measure Documentation</dc:title>
  <dc:creator>Jennifer Holmes</dc:creator>
  <cp:lastModifiedBy>Hla, Soe</cp:lastModifiedBy>
  <cp:revision>17</cp:revision>
  <cp:lastPrinted>2021-11-19T23:02:00Z</cp:lastPrinted>
  <dcterms:created xsi:type="dcterms:W3CDTF">2021-11-15T18:17:00Z</dcterms:created>
  <dcterms:modified xsi:type="dcterms:W3CDTF">2021-11-19T23:03:00Z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0x01010028DED26DBB77D14CBDD35401EA8BA69A</vt:lpwstr>
  </property>
</Properties>
</file>