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989D" w14:textId="285AE6DF" w:rsidR="00BB2954" w:rsidRDefault="00411B1C">
      <w:r>
        <w:t xml:space="preserve">CPUC Comments on </w:t>
      </w:r>
      <w:r w:rsidR="002738C3">
        <w:t>SWFS</w:t>
      </w:r>
      <w:r w:rsidR="003E6FE4">
        <w:t>0</w:t>
      </w:r>
      <w:r w:rsidR="00652EB0">
        <w:t>02</w:t>
      </w:r>
      <w:r w:rsidR="003E6FE4">
        <w:t>-02</w:t>
      </w:r>
      <w:r w:rsidR="002738C3">
        <w:t xml:space="preserve"> </w:t>
      </w:r>
      <w:r w:rsidR="00652EB0">
        <w:t>Door</w:t>
      </w:r>
      <w:r w:rsidR="003E6FE4">
        <w:t xml:space="preserve"> Type Dishwasher, Commercial</w:t>
      </w:r>
    </w:p>
    <w:p w14:paraId="2BA7A164" w14:textId="6B98099D" w:rsidR="004266C0" w:rsidRDefault="004266C0">
      <w:r>
        <w:t xml:space="preserve">Lead PA: </w:t>
      </w:r>
      <w:r w:rsidR="00D57D0B">
        <w:t>S</w:t>
      </w:r>
      <w:r w:rsidR="00737D21">
        <w:t>CG</w:t>
      </w:r>
    </w:p>
    <w:p w14:paraId="4BB68C7D" w14:textId="5B63F471" w:rsidR="009E1581" w:rsidRDefault="004266C0" w:rsidP="00FA7ADF">
      <w:pPr>
        <w:spacing w:after="0"/>
      </w:pPr>
      <w:r>
        <w:t xml:space="preserve">Workpaper </w:t>
      </w:r>
      <w:r w:rsidR="00B40662">
        <w:t>Calculation</w:t>
      </w:r>
      <w:r w:rsidR="00737D21">
        <w:t xml:space="preserve"> </w:t>
      </w:r>
      <w:r w:rsidR="008F1FF0">
        <w:t xml:space="preserve">Submittal Date: </w:t>
      </w:r>
      <w:r w:rsidR="0066085C">
        <w:t>6/21/2021</w:t>
      </w:r>
      <w:r w:rsidR="00AB26AE">
        <w:t xml:space="preserve"> </w:t>
      </w:r>
    </w:p>
    <w:p w14:paraId="06E32D11" w14:textId="24A57FA0" w:rsidR="004266C0" w:rsidRDefault="004266C0" w:rsidP="00FA7ADF">
      <w:pPr>
        <w:spacing w:after="0"/>
      </w:pPr>
      <w:r>
        <w:t xml:space="preserve">CPUC Review Date: </w:t>
      </w:r>
      <w:r w:rsidR="0066085C">
        <w:t>7/01/2021</w:t>
      </w:r>
    </w:p>
    <w:p w14:paraId="06C5F250" w14:textId="740601A7" w:rsidR="00FA7ADF" w:rsidRDefault="00FA7ADF" w:rsidP="00FA7ADF">
      <w:pPr>
        <w:spacing w:after="0"/>
      </w:pPr>
      <w:r>
        <w:t>SCG Response Date: 7/</w:t>
      </w:r>
      <w:r w:rsidR="00872132">
        <w:t>28</w:t>
      </w:r>
      <w:r>
        <w:t>/2021</w:t>
      </w:r>
    </w:p>
    <w:p w14:paraId="34C58858" w14:textId="622D88E8" w:rsidR="00AB26AE" w:rsidRDefault="00AB26AE" w:rsidP="00FA7ADF">
      <w:pPr>
        <w:spacing w:after="120"/>
      </w:pPr>
    </w:p>
    <w:p w14:paraId="297C4A54" w14:textId="7D75342B" w:rsidR="002738C3" w:rsidRDefault="00047FC1" w:rsidP="00FA7ADF">
      <w:pPr>
        <w:spacing w:after="120"/>
      </w:pPr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</w:t>
      </w:r>
      <w:r w:rsidR="00FA7ADF">
        <w:t>below</w:t>
      </w:r>
      <w:r w:rsidR="00FA7ADF" w:rsidRPr="00047FC1">
        <w:t xml:space="preserve"> and</w:t>
      </w:r>
      <w:r w:rsidRPr="00047FC1">
        <w:t xml:space="preserve"> </w:t>
      </w:r>
      <w:r w:rsidR="00B40662">
        <w:t>consider any calculation revisions prior to preparing a workpaper submittal</w:t>
      </w:r>
      <w:r w:rsidRPr="00047FC1">
        <w:t>.</w:t>
      </w:r>
    </w:p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4495"/>
        <w:gridCol w:w="4855"/>
      </w:tblGrid>
      <w:tr w:rsidR="002738C3" w14:paraId="7CF90DD5" w14:textId="77777777" w:rsidTr="000E1090">
        <w:tc>
          <w:tcPr>
            <w:tcW w:w="4495" w:type="dxa"/>
          </w:tcPr>
          <w:p w14:paraId="444A04DA" w14:textId="77777777" w:rsidR="002738C3" w:rsidRDefault="002738C3" w:rsidP="00AB1C8D">
            <w:r>
              <w:t>CPUC Comment</w:t>
            </w:r>
          </w:p>
        </w:tc>
        <w:tc>
          <w:tcPr>
            <w:tcW w:w="4855" w:type="dxa"/>
          </w:tcPr>
          <w:p w14:paraId="66A90386" w14:textId="77777777" w:rsidR="002738C3" w:rsidRDefault="002738C3" w:rsidP="00AB1C8D">
            <w:r>
              <w:t>PA Response</w:t>
            </w:r>
          </w:p>
        </w:tc>
      </w:tr>
      <w:tr w:rsidR="008A50E4" w14:paraId="2D87E13C" w14:textId="77777777" w:rsidTr="000E1090">
        <w:tc>
          <w:tcPr>
            <w:tcW w:w="4495" w:type="dxa"/>
          </w:tcPr>
          <w:p w14:paraId="34606841" w14:textId="55F268B7" w:rsidR="008A50E4" w:rsidRDefault="008A50E4" w:rsidP="008A50E4">
            <w:r>
              <w:t xml:space="preserve">CPUC reviewers </w:t>
            </w:r>
            <w:r w:rsidR="00B40662">
              <w:t xml:space="preserve">have noted that in the Energy Calcs tab for water heater </w:t>
            </w:r>
            <w:r w:rsidR="00652EB0">
              <w:t xml:space="preserve">electric </w:t>
            </w:r>
            <w:r w:rsidR="00B40662">
              <w:t>energy usage calculations exclude the specific heat of water in cell B9. While excluding this parameter has no effect on the results, within-spreadsheet documentation of results would be more complete if this term were included.</w:t>
            </w:r>
          </w:p>
        </w:tc>
        <w:tc>
          <w:tcPr>
            <w:tcW w:w="4855" w:type="dxa"/>
          </w:tcPr>
          <w:p w14:paraId="718C46E0" w14:textId="750CDABB" w:rsidR="008A50E4" w:rsidRDefault="00A1514D" w:rsidP="008A50E4">
            <w:r>
              <w:t xml:space="preserve">Agree. </w:t>
            </w:r>
            <w:r w:rsidR="008E6477">
              <w:t>Specific heat</w:t>
            </w:r>
            <w:r>
              <w:t xml:space="preserve"> was included in some but </w:t>
            </w:r>
            <w:r w:rsidR="008E6477">
              <w:t xml:space="preserve">was </w:t>
            </w:r>
            <w:r>
              <w:t xml:space="preserve">mistakenly </w:t>
            </w:r>
            <w:r w:rsidR="008E6477">
              <w:t>not</w:t>
            </w:r>
            <w:r>
              <w:t xml:space="preserve"> included in all calculations. </w:t>
            </w:r>
            <w:r w:rsidR="008E6477">
              <w:t>This has been resolved</w:t>
            </w:r>
            <w:r w:rsidR="00A032A2">
              <w:t xml:space="preserve"> in the </w:t>
            </w:r>
            <w:r w:rsidR="00246DAF">
              <w:t>calculations</w:t>
            </w:r>
          </w:p>
        </w:tc>
      </w:tr>
      <w:tr w:rsidR="00E172DF" w14:paraId="77CF0341" w14:textId="77777777" w:rsidTr="000E1090">
        <w:tc>
          <w:tcPr>
            <w:tcW w:w="4495" w:type="dxa"/>
          </w:tcPr>
          <w:p w14:paraId="4EF7938D" w14:textId="4E4C8DA5" w:rsidR="00E172DF" w:rsidRDefault="00B40662" w:rsidP="00E172DF">
            <w:r>
              <w:t>What is the source of the coincident demand factor in cell B17</w:t>
            </w:r>
            <w:r w:rsidR="003D5AA1">
              <w:t xml:space="preserve"> of the Energy Calcs tab</w:t>
            </w:r>
            <w:r>
              <w:t>?</w:t>
            </w:r>
          </w:p>
        </w:tc>
        <w:tc>
          <w:tcPr>
            <w:tcW w:w="4855" w:type="dxa"/>
          </w:tcPr>
          <w:p w14:paraId="446E05BC" w14:textId="12C4EBDB" w:rsidR="006D3E2B" w:rsidRDefault="00697731" w:rsidP="00E172DF">
            <w:r>
              <w:t xml:space="preserve">This is a standard CDF. It is used widely across workpapers. </w:t>
            </w:r>
            <w:r w:rsidR="003238DF">
              <w:t xml:space="preserve">See eTRM Support table “Coincident Demand Factor” </w:t>
            </w:r>
            <w:r>
              <w:t xml:space="preserve">Source: </w:t>
            </w:r>
          </w:p>
          <w:p w14:paraId="0AE46A4F" w14:textId="1E9E92AF" w:rsidR="00E172DF" w:rsidRDefault="00697731" w:rsidP="00E172DF">
            <w:proofErr w:type="spellStart"/>
            <w:r w:rsidRPr="00697731">
              <w:t>Itron</w:t>
            </w:r>
            <w:proofErr w:type="spellEnd"/>
            <w:r w:rsidRPr="00697731">
              <w:t xml:space="preserve">, Inc. 2005. </w:t>
            </w:r>
            <w:r w:rsidRPr="00697731">
              <w:rPr>
                <w:i/>
                <w:iCs/>
              </w:rPr>
              <w:t>2004-2005 Database for Energy Efficiency Resources (DEER) Update Study - Final Report</w:t>
            </w:r>
            <w:r w:rsidRPr="00697731">
              <w:t>. Prepared for Southern California Edison</w:t>
            </w:r>
            <w:r w:rsidR="006D3E2B">
              <w:t>.</w:t>
            </w:r>
          </w:p>
        </w:tc>
      </w:tr>
      <w:tr w:rsidR="00F627B9" w14:paraId="437F12AD" w14:textId="77777777" w:rsidTr="000E1090">
        <w:tc>
          <w:tcPr>
            <w:tcW w:w="4495" w:type="dxa"/>
          </w:tcPr>
          <w:p w14:paraId="1352620F" w14:textId="28282E75" w:rsidR="00F627B9" w:rsidRDefault="00B40662" w:rsidP="00F627B9">
            <w:r>
              <w:t xml:space="preserve">Regarding the application of coincident demand factor to saving estimates in columns </w:t>
            </w:r>
            <w:r w:rsidR="00652EB0">
              <w:t>U</w:t>
            </w:r>
            <w:r>
              <w:t xml:space="preserve"> and </w:t>
            </w:r>
            <w:r w:rsidR="00652EB0">
              <w:t>X</w:t>
            </w:r>
            <w:r>
              <w:t xml:space="preserve">, it is not clear that this term is needed. In columns </w:t>
            </w:r>
            <w:r w:rsidR="00652EB0">
              <w:t>K</w:t>
            </w:r>
            <w:r w:rsidR="003D5AA1">
              <w:t xml:space="preserve">, </w:t>
            </w:r>
            <w:r w:rsidR="00652EB0">
              <w:t>N</w:t>
            </w:r>
            <w:r w:rsidR="003D5AA1">
              <w:t xml:space="preserve"> and </w:t>
            </w:r>
            <w:r w:rsidR="00652EB0">
              <w:t>Q</w:t>
            </w:r>
            <w:r w:rsidR="003D5AA1">
              <w:t xml:space="preserve"> the fraction of on-peak daily energy use is divided by the 5 peak hours, resulting in a coincident peak estimate representing 7.9% of daily savings.</w:t>
            </w:r>
          </w:p>
        </w:tc>
        <w:tc>
          <w:tcPr>
            <w:tcW w:w="4855" w:type="dxa"/>
          </w:tcPr>
          <w:p w14:paraId="5A888C66" w14:textId="7B68DB60" w:rsidR="00C76F81" w:rsidRDefault="003238DF" w:rsidP="00F627B9">
            <w:r>
              <w:t xml:space="preserve">Agree. </w:t>
            </w:r>
            <w:r w:rsidR="00393A1C">
              <w:t xml:space="preserve">Since the peak demand </w:t>
            </w:r>
            <w:r w:rsidR="00FC6A37">
              <w:t xml:space="preserve">probability during the peak demand </w:t>
            </w:r>
            <w:r w:rsidR="00393A1C">
              <w:t xml:space="preserve">window is already taken into account for the </w:t>
            </w:r>
            <w:r w:rsidR="00605B89">
              <w:t xml:space="preserve">base and measure case, the CDF </w:t>
            </w:r>
            <w:r w:rsidR="00FC6A37">
              <w:t>may not need to</w:t>
            </w:r>
            <w:r w:rsidR="00605B89">
              <w:t xml:space="preserve"> be applied to the savings</w:t>
            </w:r>
            <w:r w:rsidR="00C76F81">
              <w:t>.</w:t>
            </w:r>
            <w:r>
              <w:t xml:space="preserve"> It has been removed from the calculation but shouldn’t have a huge impact on the results</w:t>
            </w:r>
          </w:p>
        </w:tc>
      </w:tr>
      <w:tr w:rsidR="00652EB0" w14:paraId="196EABF2" w14:textId="77777777" w:rsidTr="000E1090">
        <w:tc>
          <w:tcPr>
            <w:tcW w:w="4495" w:type="dxa"/>
          </w:tcPr>
          <w:p w14:paraId="3D52824C" w14:textId="77777777" w:rsidR="00652EB0" w:rsidRDefault="00652EB0" w:rsidP="00652EB0">
            <w:r>
              <w:t xml:space="preserve">However, the derivation of usage during the peak period found in cell B15 of the Energy Calcs tab should be revisited. In the Op </w:t>
            </w:r>
            <w:proofErr w:type="spellStart"/>
            <w:r>
              <w:t>Hrs</w:t>
            </w:r>
            <w:proofErr w:type="spellEnd"/>
            <w:r>
              <w:t xml:space="preserve"> &amp; Demand Profile tab this is calculated as 24.21% divided by 61.53%. We think that instead usage during the peak period should be a function of all hours of the day, not just the assumed operation period representing 61.53% of all usage. And thus usage during peak should be set equal to 24.21%, and used instead in cell B15 of the Energy Calcs tab.</w:t>
            </w:r>
          </w:p>
        </w:tc>
        <w:tc>
          <w:tcPr>
            <w:tcW w:w="4855" w:type="dxa"/>
          </w:tcPr>
          <w:p w14:paraId="541DB55F" w14:textId="082F2D01" w:rsidR="00F37366" w:rsidRDefault="008749B8" w:rsidP="00F37366">
            <w:r>
              <w:t xml:space="preserve">The dishwasher is assumed to be in operation only 12 hours a day in the calculations. </w:t>
            </w:r>
            <w:r w:rsidR="00F37366">
              <w:t xml:space="preserve">It should be noted that </w:t>
            </w:r>
            <w:r>
              <w:t>increasing the hours of use</w:t>
            </w:r>
            <w:r w:rsidR="00F37366">
              <w:t xml:space="preserve"> has implications on the energy savings data </w:t>
            </w:r>
            <w:r>
              <w:t>in addition to the demand calculations.</w:t>
            </w:r>
            <w:r w:rsidR="00F37366">
              <w:t xml:space="preserve"> </w:t>
            </w:r>
            <w:r w:rsidR="00A67484">
              <w:t>I</w:t>
            </w:r>
            <w:r w:rsidR="00F37366">
              <w:t xml:space="preserve">ncreasing the hours of usage </w:t>
            </w:r>
            <w:r w:rsidR="00001696">
              <w:t xml:space="preserve">in the demand calculation </w:t>
            </w:r>
            <w:r w:rsidR="00F37366">
              <w:t xml:space="preserve">would also increase the time idle </w:t>
            </w:r>
            <w:r w:rsidR="00001696">
              <w:t xml:space="preserve">in the </w:t>
            </w:r>
            <w:r>
              <w:t xml:space="preserve">electric consumption calculations </w:t>
            </w:r>
            <w:r w:rsidR="00F37366">
              <w:t>and increase the idle energy usage of the base and measure case, increasing the</w:t>
            </w:r>
            <w:r w:rsidR="00A67484">
              <w:t xml:space="preserve"> electric</w:t>
            </w:r>
            <w:r w:rsidR="00F37366">
              <w:t xml:space="preserve"> energy savings. </w:t>
            </w:r>
          </w:p>
          <w:p w14:paraId="215D756D" w14:textId="4C5CC0B4" w:rsidR="00906E17" w:rsidRDefault="008E6477" w:rsidP="00AE2D27">
            <w:r>
              <w:t xml:space="preserve">The data presented in </w:t>
            </w:r>
            <w:r w:rsidR="0088406C">
              <w:t>th</w:t>
            </w:r>
            <w:r w:rsidR="00680D1F">
              <w:t xml:space="preserve">e cells </w:t>
            </w:r>
            <w:r>
              <w:t xml:space="preserve">is </w:t>
            </w:r>
            <w:r w:rsidR="00675F2C">
              <w:t>water usage</w:t>
            </w:r>
            <w:r w:rsidR="00680D1F">
              <w:t xml:space="preserve"> </w:t>
            </w:r>
            <w:r w:rsidR="00A032A2">
              <w:t xml:space="preserve">as a proxy to </w:t>
            </w:r>
            <w:r w:rsidR="0087204E">
              <w:t xml:space="preserve">determine on peak </w:t>
            </w:r>
            <w:r w:rsidR="00A032A2">
              <w:t xml:space="preserve">dishwasher </w:t>
            </w:r>
            <w:r w:rsidR="0087204E">
              <w:t>usage</w:t>
            </w:r>
            <w:r w:rsidR="00675F2C">
              <w:t xml:space="preserve">. </w:t>
            </w:r>
            <w:r w:rsidR="00AE2D27">
              <w:t xml:space="preserve">Water usage only during the </w:t>
            </w:r>
            <w:r w:rsidR="001F5815">
              <w:t>dishwasher’s</w:t>
            </w:r>
            <w:r w:rsidR="00AE2D27">
              <w:t xml:space="preserve"> operation from 10 am to 10 pm is included in the demand calculation</w:t>
            </w:r>
            <w:r w:rsidR="00A67484">
              <w:t xml:space="preserve"> based on the assumption that </w:t>
            </w:r>
            <w:r w:rsidR="00A67484">
              <w:lastRenderedPageBreak/>
              <w:t>the dishwasher operates 12 hours a day</w:t>
            </w:r>
            <w:r w:rsidR="00AE2D27">
              <w:t>.</w:t>
            </w:r>
            <w:r w:rsidR="00F87491">
              <w:t xml:space="preserve"> This will not be changed due to the implications on the idle energy calculation described above.</w:t>
            </w:r>
          </w:p>
        </w:tc>
      </w:tr>
      <w:tr w:rsidR="00F627B9" w14:paraId="53240E4F" w14:textId="77777777" w:rsidTr="000E1090">
        <w:tc>
          <w:tcPr>
            <w:tcW w:w="4495" w:type="dxa"/>
          </w:tcPr>
          <w:p w14:paraId="3B476DF0" w14:textId="7698FA50" w:rsidR="00F627B9" w:rsidRDefault="00652EB0" w:rsidP="00F627B9">
            <w:r>
              <w:lastRenderedPageBreak/>
              <w:t xml:space="preserve">Please explain why washing energy consumption, expressed as kWh/rack </w:t>
            </w:r>
            <w:r w:rsidR="0010689B">
              <w:t xml:space="preserve">in Energy Star version 3.0, </w:t>
            </w:r>
            <w:r w:rsidR="00CD356C">
              <w:t xml:space="preserve">is </w:t>
            </w:r>
            <w:r>
              <w:t xml:space="preserve">not included in the </w:t>
            </w:r>
            <w:r w:rsidR="0010689B">
              <w:t xml:space="preserve">savings </w:t>
            </w:r>
            <w:r>
              <w:t xml:space="preserve">calculations in some way. Values </w:t>
            </w:r>
            <w:r w:rsidR="0010689B">
              <w:t>for</w:t>
            </w:r>
            <w:r>
              <w:t xml:space="preserve"> this term are represented in the Energy Calcs tab of the spreadsheet in cells E31:E36. Please also note that the label for this data in cell E30 shows as kW instead of kWh/rack. Also, what is the meaning of having the baseline parameter set equal to missing in cells E31 and E34?</w:t>
            </w:r>
          </w:p>
        </w:tc>
        <w:tc>
          <w:tcPr>
            <w:tcW w:w="4855" w:type="dxa"/>
          </w:tcPr>
          <w:p w14:paraId="3E5161DC" w14:textId="68C6354A" w:rsidR="00F627B9" w:rsidRDefault="00A1514D" w:rsidP="00F627B9">
            <w:r>
              <w:t xml:space="preserve">Wash energy per rack is a new metric </w:t>
            </w:r>
            <w:r w:rsidR="009755B2">
              <w:t xml:space="preserve">as part of ENERGYSTAR version 3 specifications. While it is useful and more straightforward than other metrics, new dishwasher units have not yet been tested to the new EnergyStar </w:t>
            </w:r>
            <w:r w:rsidR="0041747D">
              <w:t xml:space="preserve">v3.0 </w:t>
            </w:r>
            <w:r w:rsidR="009755B2">
              <w:t>spec</w:t>
            </w:r>
            <w:r w:rsidR="0041747D">
              <w:t>ifications</w:t>
            </w:r>
            <w:r w:rsidR="009755B2">
              <w:t xml:space="preserve"> and baseline data isn’t available through prior EnergyStar specifications. It was excluded from the calculations but should be revisited as more data becomes available</w:t>
            </w:r>
            <w:r w:rsidR="00246DAF">
              <w:t xml:space="preserve"> and in next ENERGYSTAR specifications.</w:t>
            </w:r>
          </w:p>
        </w:tc>
      </w:tr>
    </w:tbl>
    <w:p w14:paraId="401A1951" w14:textId="77777777" w:rsidR="002738C3" w:rsidRDefault="002738C3" w:rsidP="00047FC1"/>
    <w:sectPr w:rsidR="00273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E9B94" w14:textId="77777777" w:rsidR="0072288C" w:rsidRDefault="0072288C" w:rsidP="00554143">
      <w:pPr>
        <w:spacing w:after="0" w:line="240" w:lineRule="auto"/>
      </w:pPr>
      <w:r>
        <w:separator/>
      </w:r>
    </w:p>
  </w:endnote>
  <w:endnote w:type="continuationSeparator" w:id="0">
    <w:p w14:paraId="0BF1BCF0" w14:textId="77777777" w:rsidR="0072288C" w:rsidRDefault="0072288C" w:rsidP="0055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50D6C" w14:textId="77777777" w:rsidR="0072288C" w:rsidRDefault="0072288C" w:rsidP="00554143">
      <w:pPr>
        <w:spacing w:after="0" w:line="240" w:lineRule="auto"/>
      </w:pPr>
      <w:r>
        <w:separator/>
      </w:r>
    </w:p>
  </w:footnote>
  <w:footnote w:type="continuationSeparator" w:id="0">
    <w:p w14:paraId="28E5D1B2" w14:textId="77777777" w:rsidR="0072288C" w:rsidRDefault="0072288C" w:rsidP="00554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01696"/>
    <w:rsid w:val="00016F16"/>
    <w:rsid w:val="00047FC1"/>
    <w:rsid w:val="00077F42"/>
    <w:rsid w:val="00096A19"/>
    <w:rsid w:val="000E1090"/>
    <w:rsid w:val="000E54F7"/>
    <w:rsid w:val="000F7037"/>
    <w:rsid w:val="0010689B"/>
    <w:rsid w:val="00131866"/>
    <w:rsid w:val="001D3215"/>
    <w:rsid w:val="001F5815"/>
    <w:rsid w:val="00246DAF"/>
    <w:rsid w:val="002738C3"/>
    <w:rsid w:val="002A755F"/>
    <w:rsid w:val="002E05AF"/>
    <w:rsid w:val="00310DC2"/>
    <w:rsid w:val="003238DF"/>
    <w:rsid w:val="0039020D"/>
    <w:rsid w:val="00393A1C"/>
    <w:rsid w:val="003D5AA1"/>
    <w:rsid w:val="003E072F"/>
    <w:rsid w:val="003E6FE4"/>
    <w:rsid w:val="003E79B7"/>
    <w:rsid w:val="00411B1C"/>
    <w:rsid w:val="0041747D"/>
    <w:rsid w:val="004266C0"/>
    <w:rsid w:val="0045190B"/>
    <w:rsid w:val="004A4481"/>
    <w:rsid w:val="004E7F9C"/>
    <w:rsid w:val="00540A56"/>
    <w:rsid w:val="00544309"/>
    <w:rsid w:val="00554143"/>
    <w:rsid w:val="005E6471"/>
    <w:rsid w:val="00605B89"/>
    <w:rsid w:val="00652EB0"/>
    <w:rsid w:val="0066085C"/>
    <w:rsid w:val="006635FD"/>
    <w:rsid w:val="00675F2C"/>
    <w:rsid w:val="00680D1F"/>
    <w:rsid w:val="00697731"/>
    <w:rsid w:val="006B3328"/>
    <w:rsid w:val="006C6E3A"/>
    <w:rsid w:val="006D31DA"/>
    <w:rsid w:val="006D3E2B"/>
    <w:rsid w:val="006F56C1"/>
    <w:rsid w:val="007015C1"/>
    <w:rsid w:val="0072288C"/>
    <w:rsid w:val="00737D21"/>
    <w:rsid w:val="007551AB"/>
    <w:rsid w:val="00756EB5"/>
    <w:rsid w:val="00791A22"/>
    <w:rsid w:val="0087204E"/>
    <w:rsid w:val="00872132"/>
    <w:rsid w:val="008749B8"/>
    <w:rsid w:val="0088406C"/>
    <w:rsid w:val="008963E4"/>
    <w:rsid w:val="008A50E4"/>
    <w:rsid w:val="008E6477"/>
    <w:rsid w:val="008F1FF0"/>
    <w:rsid w:val="009041CF"/>
    <w:rsid w:val="00905B03"/>
    <w:rsid w:val="00906E17"/>
    <w:rsid w:val="0094207D"/>
    <w:rsid w:val="009755B2"/>
    <w:rsid w:val="009A09DC"/>
    <w:rsid w:val="009B5BF2"/>
    <w:rsid w:val="009E058B"/>
    <w:rsid w:val="009E1581"/>
    <w:rsid w:val="00A032A2"/>
    <w:rsid w:val="00A1514D"/>
    <w:rsid w:val="00A24EDD"/>
    <w:rsid w:val="00A67484"/>
    <w:rsid w:val="00A834E9"/>
    <w:rsid w:val="00A9632A"/>
    <w:rsid w:val="00AB26AE"/>
    <w:rsid w:val="00AC21BB"/>
    <w:rsid w:val="00AD06A0"/>
    <w:rsid w:val="00AD3DAD"/>
    <w:rsid w:val="00AE2D27"/>
    <w:rsid w:val="00B40662"/>
    <w:rsid w:val="00B8145B"/>
    <w:rsid w:val="00BA4AC4"/>
    <w:rsid w:val="00BB2954"/>
    <w:rsid w:val="00BE04CF"/>
    <w:rsid w:val="00C27E38"/>
    <w:rsid w:val="00C76F81"/>
    <w:rsid w:val="00CD356C"/>
    <w:rsid w:val="00CE69EE"/>
    <w:rsid w:val="00D358DA"/>
    <w:rsid w:val="00D57D0B"/>
    <w:rsid w:val="00D824D3"/>
    <w:rsid w:val="00E172DF"/>
    <w:rsid w:val="00EA6362"/>
    <w:rsid w:val="00EC4C2D"/>
    <w:rsid w:val="00EE40A8"/>
    <w:rsid w:val="00EF1CFC"/>
    <w:rsid w:val="00F00D47"/>
    <w:rsid w:val="00F37366"/>
    <w:rsid w:val="00F627B9"/>
    <w:rsid w:val="00F843FA"/>
    <w:rsid w:val="00F87491"/>
    <w:rsid w:val="00FA7ADF"/>
    <w:rsid w:val="00FB0581"/>
    <w:rsid w:val="00FC6A37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08E46F6001E44A80FA2AA80260DE1" ma:contentTypeVersion="10" ma:contentTypeDescription="Create a new document." ma:contentTypeScope="" ma:versionID="b4f6d0f3a8ef53720e102af2c43691cb">
  <xsd:schema xmlns:xsd="http://www.w3.org/2001/XMLSchema" xmlns:xs="http://www.w3.org/2001/XMLSchema" xmlns:p="http://schemas.microsoft.com/office/2006/metadata/properties" xmlns:ns2="cbde02a2-406c-407c-ab3b-d81f71e8ebcb" targetNamespace="http://schemas.microsoft.com/office/2006/metadata/properties" ma:root="true" ma:fieldsID="93012eedef19bed46d88f23d8ce093ce" ns2:_="">
    <xsd:import namespace="cbde02a2-406c-407c-ab3b-d81f71e8e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e02a2-406c-407c-ab3b-d81f71e8e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EF787F-AABF-4EDE-8005-7947610939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A23F7-FF8F-4F50-957C-4F1FFE5E7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9DF9EB-241B-4D53-B844-25F7BA75A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de02a2-406c-407c-ab3b-d81f71e8e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Danryd, Anders R</cp:lastModifiedBy>
  <cp:revision>44</cp:revision>
  <dcterms:created xsi:type="dcterms:W3CDTF">2021-07-01T19:17:00Z</dcterms:created>
  <dcterms:modified xsi:type="dcterms:W3CDTF">2021-07-28T18:21:00Z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0x01010055C08E46F6001E44A80FA2AA80260DE1</vt:lpwstr>
  </property>
</Properties>
</file>