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CD289" w14:textId="77777777" w:rsidR="005B0AA3" w:rsidRDefault="00844679">
      <w:pPr>
        <w:pStyle w:val="BodyText"/>
        <w:ind w:left="4140"/>
        <w:rPr>
          <w:rFonts w:ascii="Times New Roman"/>
          <w:sz w:val="20"/>
        </w:rPr>
      </w:pPr>
      <w:r>
        <w:rPr>
          <w:rFonts w:ascii="Times New Roman"/>
          <w:noProof/>
          <w:sz w:val="20"/>
          <w:lang w:bidi="ar-SA"/>
        </w:rPr>
        <w:drawing>
          <wp:inline distT="0" distB="0" distL="0" distR="0" wp14:anchorId="0FDB5B98" wp14:editId="6D558FE9">
            <wp:extent cx="874473"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874473" cy="1399031"/>
                    </a:xfrm>
                    <a:prstGeom prst="rect">
                      <a:avLst/>
                    </a:prstGeom>
                  </pic:spPr>
                </pic:pic>
              </a:graphicData>
            </a:graphic>
          </wp:inline>
        </w:drawing>
      </w:r>
    </w:p>
    <w:p w14:paraId="6CE59F18" w14:textId="77777777" w:rsidR="005B0AA3" w:rsidRDefault="005B0AA3">
      <w:pPr>
        <w:pStyle w:val="BodyText"/>
        <w:rPr>
          <w:rFonts w:ascii="Times New Roman"/>
          <w:sz w:val="20"/>
        </w:rPr>
      </w:pPr>
    </w:p>
    <w:p w14:paraId="401546F1" w14:textId="77777777" w:rsidR="005B0AA3" w:rsidRDefault="005B0AA3">
      <w:pPr>
        <w:pStyle w:val="BodyText"/>
        <w:rPr>
          <w:rFonts w:ascii="Times New Roman"/>
          <w:sz w:val="20"/>
        </w:rPr>
      </w:pPr>
    </w:p>
    <w:p w14:paraId="0B4F62B2" w14:textId="77777777" w:rsidR="005B0AA3" w:rsidRDefault="00FF614A">
      <w:pPr>
        <w:pStyle w:val="BodyText"/>
        <w:spacing w:before="7"/>
        <w:rPr>
          <w:rFonts w:ascii="Times New Roman"/>
          <w:sz w:val="20"/>
        </w:rPr>
      </w:pPr>
      <w:r>
        <w:pict w14:anchorId="067ED89B">
          <v:shapetype id="_x0000_t202" coordsize="21600,21600" o:spt="202" path="m,l,21600r21600,l21600,xe">
            <v:stroke joinstyle="miter"/>
            <v:path gradientshapeok="t" o:connecttype="rect"/>
          </v:shapetype>
          <v:shape id="_x0000_s1039" type="#_x0000_t202" style="position:absolute;margin-left:90pt;margin-top:13.05pt;width:450.1pt;height:72.05pt;z-index:-251663360;mso-wrap-distance-left:0;mso-wrap-distance-right:0;mso-position-horizontal-relative:page" fillcolor="#8dc53e" stroked="f">
            <v:textbox inset="0,0,0,0">
              <w:txbxContent>
                <w:p w14:paraId="24D95DBC" w14:textId="77777777" w:rsidR="00FF614A" w:rsidRPr="00C60B30" w:rsidRDefault="00FF614A">
                  <w:pPr>
                    <w:spacing w:before="110"/>
                    <w:ind w:left="1202" w:right="1265"/>
                    <w:jc w:val="center"/>
                    <w:rPr>
                      <w:rFonts w:ascii="Calibri"/>
                      <w:b/>
                      <w:sz w:val="28"/>
                      <w:lang w:val="es-MX"/>
                    </w:rPr>
                  </w:pPr>
                  <w:r w:rsidRPr="00C60B30">
                    <w:rPr>
                      <w:rFonts w:ascii="Calibri"/>
                      <w:b/>
                      <w:color w:val="FFFFFF"/>
                      <w:sz w:val="28"/>
                      <w:lang w:val="es-MX"/>
                    </w:rPr>
                    <w:t>C O M M E R C I A L R E F R I G E R A T I O N</w:t>
                  </w:r>
                </w:p>
                <w:p w14:paraId="41EDB762" w14:textId="3A2CF856" w:rsidR="00FF614A" w:rsidRPr="00C60B30" w:rsidRDefault="00FF614A">
                  <w:pPr>
                    <w:spacing w:before="90"/>
                    <w:ind w:left="1202" w:right="1271"/>
                    <w:jc w:val="center"/>
                    <w:rPr>
                      <w:sz w:val="32"/>
                      <w:lang w:val="es-MX"/>
                    </w:rPr>
                  </w:pPr>
                  <w:r w:rsidRPr="00C60B30">
                    <w:rPr>
                      <w:color w:val="FFFFFF"/>
                      <w:sz w:val="32"/>
                      <w:lang w:val="es-MX"/>
                    </w:rPr>
                    <w:t xml:space="preserve">U L T R A - L O </w:t>
                  </w:r>
                  <w:r w:rsidR="00E400C8" w:rsidRPr="00C60B30">
                    <w:rPr>
                      <w:color w:val="FFFFFF"/>
                      <w:sz w:val="32"/>
                      <w:lang w:val="es-MX"/>
                    </w:rPr>
                    <w:t>W</w:t>
                  </w:r>
                  <w:r w:rsidR="00E400C8">
                    <w:rPr>
                      <w:color w:val="FFFFFF"/>
                      <w:sz w:val="32"/>
                      <w:lang w:val="es-MX"/>
                    </w:rPr>
                    <w:t xml:space="preserve"> T</w:t>
                  </w:r>
                  <w:r w:rsidRPr="00C60B30">
                    <w:rPr>
                      <w:color w:val="FFFFFF"/>
                      <w:sz w:val="32"/>
                      <w:lang w:val="es-MX"/>
                    </w:rPr>
                    <w:t xml:space="preserve"> E M P E R A T U R E</w:t>
                  </w:r>
                  <w:r w:rsidR="00E400C8">
                    <w:rPr>
                      <w:color w:val="FFFFFF"/>
                      <w:sz w:val="32"/>
                      <w:lang w:val="es-MX"/>
                    </w:rPr>
                    <w:t xml:space="preserve"> </w:t>
                  </w:r>
                  <w:r w:rsidRPr="00C60B30">
                    <w:rPr>
                      <w:color w:val="FFFFFF"/>
                      <w:sz w:val="32"/>
                      <w:lang w:val="es-MX"/>
                    </w:rPr>
                    <w:t xml:space="preserve">F R E </w:t>
                  </w:r>
                  <w:proofErr w:type="spellStart"/>
                  <w:r w:rsidRPr="00C60B30">
                    <w:rPr>
                      <w:color w:val="FFFFFF"/>
                      <w:sz w:val="32"/>
                      <w:lang w:val="es-MX"/>
                    </w:rPr>
                    <w:t>E</w:t>
                  </w:r>
                  <w:proofErr w:type="spellEnd"/>
                  <w:r w:rsidRPr="00C60B30">
                    <w:rPr>
                      <w:color w:val="FFFFFF"/>
                      <w:sz w:val="32"/>
                      <w:lang w:val="es-MX"/>
                    </w:rPr>
                    <w:t xml:space="preserve"> Z E R</w:t>
                  </w:r>
                </w:p>
                <w:p w14:paraId="57A10C62" w14:textId="77777777" w:rsidR="00FF614A" w:rsidRDefault="00FF614A">
                  <w:pPr>
                    <w:spacing w:before="128"/>
                    <w:ind w:left="1202" w:right="1202"/>
                    <w:jc w:val="center"/>
                    <w:rPr>
                      <w:sz w:val="28"/>
                    </w:rPr>
                  </w:pPr>
                  <w:r>
                    <w:rPr>
                      <w:color w:val="FFFFFF"/>
                      <w:sz w:val="28"/>
                    </w:rPr>
                    <w:t>SWCR017-02</w:t>
                  </w:r>
                </w:p>
              </w:txbxContent>
            </v:textbox>
            <w10:wrap type="topAndBottom" anchorx="page"/>
          </v:shape>
        </w:pict>
      </w:r>
    </w:p>
    <w:p w14:paraId="7F8A03A7" w14:textId="77777777" w:rsidR="005B0AA3" w:rsidRDefault="005B0AA3">
      <w:pPr>
        <w:pStyle w:val="BodyText"/>
        <w:rPr>
          <w:rFonts w:ascii="Times New Roman"/>
          <w:sz w:val="20"/>
        </w:rPr>
      </w:pPr>
    </w:p>
    <w:p w14:paraId="6CBB1853" w14:textId="77777777" w:rsidR="005B0AA3" w:rsidRDefault="005B0AA3">
      <w:pPr>
        <w:pStyle w:val="BodyText"/>
        <w:spacing w:before="1"/>
        <w:rPr>
          <w:rFonts w:ascii="Times New Roman"/>
          <w:sz w:val="19"/>
        </w:rPr>
      </w:pPr>
    </w:p>
    <w:p w14:paraId="60A10F54" w14:textId="77777777" w:rsidR="005B0AA3" w:rsidRDefault="00844679">
      <w:pPr>
        <w:spacing w:before="44"/>
        <w:ind w:left="3987" w:right="4344"/>
        <w:jc w:val="center"/>
        <w:rPr>
          <w:sz w:val="28"/>
        </w:rPr>
      </w:pPr>
      <w:r>
        <w:rPr>
          <w:sz w:val="28"/>
        </w:rPr>
        <w:t>C O N T E N T S</w:t>
      </w:r>
    </w:p>
    <w:sdt>
      <w:sdtPr>
        <w:id w:val="-660693598"/>
        <w:docPartObj>
          <w:docPartGallery w:val="Table of Contents"/>
          <w:docPartUnique/>
        </w:docPartObj>
      </w:sdtPr>
      <w:sdtContent>
        <w:p w14:paraId="1DD5E801" w14:textId="77777777" w:rsidR="005B0AA3" w:rsidRDefault="00844679">
          <w:pPr>
            <w:pStyle w:val="TOC1"/>
            <w:tabs>
              <w:tab w:val="right" w:leader="dot" w:pos="9549"/>
            </w:tabs>
            <w:spacing w:before="118"/>
          </w:pPr>
          <w:r>
            <w:fldChar w:fldCharType="begin"/>
          </w:r>
          <w:r>
            <w:instrText xml:space="preserve">TOC \o "1-1" \h \z \u </w:instrText>
          </w:r>
          <w:r>
            <w:fldChar w:fldCharType="separate"/>
          </w:r>
          <w:hyperlink w:anchor="_TOC_250023" w:history="1">
            <w:r>
              <w:t>Measure</w:t>
            </w:r>
            <w:r>
              <w:rPr>
                <w:spacing w:val="-2"/>
              </w:rPr>
              <w:t xml:space="preserve"> </w:t>
            </w:r>
            <w:r>
              <w:t>Name</w:t>
            </w:r>
            <w:r>
              <w:tab/>
              <w:t>2</w:t>
            </w:r>
          </w:hyperlink>
        </w:p>
        <w:p w14:paraId="323223B7" w14:textId="77777777" w:rsidR="005B0AA3" w:rsidRDefault="00FF614A">
          <w:pPr>
            <w:pStyle w:val="TOC1"/>
            <w:tabs>
              <w:tab w:val="right" w:leader="dot" w:pos="9549"/>
            </w:tabs>
            <w:spacing w:before="1"/>
          </w:pPr>
          <w:hyperlink w:anchor="_TOC_250022" w:history="1">
            <w:r w:rsidR="00844679">
              <w:t>Statewide Measure</w:t>
            </w:r>
            <w:r w:rsidR="00844679">
              <w:rPr>
                <w:spacing w:val="-1"/>
              </w:rPr>
              <w:t xml:space="preserve"> </w:t>
            </w:r>
            <w:r w:rsidR="00844679">
              <w:t>ID</w:t>
            </w:r>
            <w:r w:rsidR="00844679">
              <w:tab/>
              <w:t>2</w:t>
            </w:r>
          </w:hyperlink>
        </w:p>
        <w:p w14:paraId="4890E38B" w14:textId="77777777" w:rsidR="005B0AA3" w:rsidRDefault="00FF614A">
          <w:pPr>
            <w:pStyle w:val="TOC1"/>
            <w:tabs>
              <w:tab w:val="right" w:leader="dot" w:pos="9549"/>
            </w:tabs>
          </w:pPr>
          <w:hyperlink w:anchor="_TOC_250021" w:history="1">
            <w:r w:rsidR="00844679">
              <w:t>Technology</w:t>
            </w:r>
            <w:r w:rsidR="00844679">
              <w:rPr>
                <w:spacing w:val="-2"/>
              </w:rPr>
              <w:t xml:space="preserve"> </w:t>
            </w:r>
            <w:r w:rsidR="00844679">
              <w:t>Summary</w:t>
            </w:r>
            <w:r w:rsidR="00844679">
              <w:tab/>
              <w:t>2</w:t>
            </w:r>
          </w:hyperlink>
        </w:p>
        <w:p w14:paraId="797630F2" w14:textId="77777777" w:rsidR="005B0AA3" w:rsidRDefault="00FF614A">
          <w:pPr>
            <w:pStyle w:val="TOC1"/>
            <w:tabs>
              <w:tab w:val="right" w:leader="dot" w:pos="9549"/>
            </w:tabs>
          </w:pPr>
          <w:hyperlink w:anchor="_TOC_250020" w:history="1">
            <w:r w:rsidR="00844679">
              <w:t>Measure Case</w:t>
            </w:r>
            <w:r w:rsidR="00844679">
              <w:rPr>
                <w:spacing w:val="-1"/>
              </w:rPr>
              <w:t xml:space="preserve"> </w:t>
            </w:r>
            <w:r w:rsidR="00844679">
              <w:t>Description</w:t>
            </w:r>
            <w:r w:rsidR="00844679">
              <w:tab/>
              <w:t>3</w:t>
            </w:r>
          </w:hyperlink>
        </w:p>
        <w:p w14:paraId="4640B1DE" w14:textId="77777777" w:rsidR="005B0AA3" w:rsidRDefault="00FF614A">
          <w:pPr>
            <w:pStyle w:val="TOC1"/>
            <w:tabs>
              <w:tab w:val="right" w:leader="dot" w:pos="9549"/>
            </w:tabs>
          </w:pPr>
          <w:hyperlink w:anchor="_TOC_250019" w:history="1">
            <w:r w:rsidR="00844679">
              <w:t>Base Case</w:t>
            </w:r>
            <w:r w:rsidR="00844679">
              <w:rPr>
                <w:spacing w:val="-1"/>
              </w:rPr>
              <w:t xml:space="preserve"> </w:t>
            </w:r>
            <w:r w:rsidR="00844679">
              <w:t>Description</w:t>
            </w:r>
            <w:r w:rsidR="00844679">
              <w:tab/>
              <w:t>3</w:t>
            </w:r>
          </w:hyperlink>
        </w:p>
        <w:p w14:paraId="3AF47887" w14:textId="77777777" w:rsidR="005B0AA3" w:rsidRDefault="00FF614A">
          <w:pPr>
            <w:pStyle w:val="TOC1"/>
            <w:tabs>
              <w:tab w:val="right" w:leader="dot" w:pos="9549"/>
            </w:tabs>
            <w:spacing w:before="1" w:line="268" w:lineRule="exact"/>
          </w:pPr>
          <w:hyperlink w:anchor="_TOC_250018" w:history="1">
            <w:r w:rsidR="00844679">
              <w:t>Code</w:t>
            </w:r>
            <w:r w:rsidR="00844679">
              <w:rPr>
                <w:spacing w:val="-2"/>
              </w:rPr>
              <w:t xml:space="preserve"> </w:t>
            </w:r>
            <w:r w:rsidR="00844679">
              <w:t>Requirements</w:t>
            </w:r>
            <w:r w:rsidR="00844679">
              <w:tab/>
              <w:t>4</w:t>
            </w:r>
          </w:hyperlink>
        </w:p>
        <w:p w14:paraId="4FC09594" w14:textId="77777777" w:rsidR="005B0AA3" w:rsidRDefault="00FF614A">
          <w:pPr>
            <w:pStyle w:val="TOC1"/>
            <w:tabs>
              <w:tab w:val="right" w:leader="dot" w:pos="9549"/>
            </w:tabs>
            <w:spacing w:line="268" w:lineRule="exact"/>
          </w:pPr>
          <w:hyperlink w:anchor="_TOC_250017" w:history="1">
            <w:r w:rsidR="00844679">
              <w:t>Normalizing Unit</w:t>
            </w:r>
            <w:r w:rsidR="00844679">
              <w:tab/>
              <w:t>5</w:t>
            </w:r>
          </w:hyperlink>
        </w:p>
        <w:p w14:paraId="2A3733FF" w14:textId="77777777" w:rsidR="005B0AA3" w:rsidRDefault="00FF614A">
          <w:pPr>
            <w:pStyle w:val="TOC1"/>
            <w:tabs>
              <w:tab w:val="right" w:leader="dot" w:pos="9549"/>
            </w:tabs>
          </w:pPr>
          <w:hyperlink w:anchor="_TOC_250016" w:history="1">
            <w:r w:rsidR="00844679">
              <w:t>Program Requirements</w:t>
            </w:r>
            <w:r w:rsidR="00844679">
              <w:tab/>
              <w:t>5</w:t>
            </w:r>
          </w:hyperlink>
        </w:p>
        <w:p w14:paraId="22D28053" w14:textId="77777777" w:rsidR="005B0AA3" w:rsidRDefault="00FF614A">
          <w:pPr>
            <w:pStyle w:val="TOC1"/>
            <w:tabs>
              <w:tab w:val="right" w:leader="dot" w:pos="9549"/>
            </w:tabs>
          </w:pPr>
          <w:hyperlink w:anchor="_TOC_250015" w:history="1">
            <w:r w:rsidR="00844679">
              <w:t>Program Exclusions</w:t>
            </w:r>
            <w:r w:rsidR="00844679">
              <w:tab/>
              <w:t>6</w:t>
            </w:r>
          </w:hyperlink>
        </w:p>
        <w:p w14:paraId="0091BCF5" w14:textId="77777777" w:rsidR="005B0AA3" w:rsidRDefault="00FF614A">
          <w:pPr>
            <w:pStyle w:val="TOC1"/>
            <w:tabs>
              <w:tab w:val="right" w:leader="dot" w:pos="9549"/>
            </w:tabs>
          </w:pPr>
          <w:hyperlink w:anchor="_TOC_250014" w:history="1">
            <w:r w:rsidR="00844679">
              <w:t>Data</w:t>
            </w:r>
            <w:r w:rsidR="00844679">
              <w:rPr>
                <w:spacing w:val="-2"/>
              </w:rPr>
              <w:t xml:space="preserve"> </w:t>
            </w:r>
            <w:r w:rsidR="00844679">
              <w:t>Collection Requirements</w:t>
            </w:r>
            <w:r w:rsidR="00844679">
              <w:tab/>
              <w:t>6</w:t>
            </w:r>
          </w:hyperlink>
        </w:p>
        <w:p w14:paraId="720ABD72" w14:textId="77777777" w:rsidR="005B0AA3" w:rsidRDefault="00FF614A">
          <w:pPr>
            <w:pStyle w:val="TOC1"/>
            <w:tabs>
              <w:tab w:val="right" w:leader="dot" w:pos="9549"/>
            </w:tabs>
            <w:spacing w:before="1"/>
          </w:pPr>
          <w:hyperlink w:anchor="_TOC_250013" w:history="1">
            <w:r w:rsidR="00844679">
              <w:t>Use Category</w:t>
            </w:r>
            <w:r w:rsidR="00844679">
              <w:tab/>
              <w:t>6</w:t>
            </w:r>
          </w:hyperlink>
        </w:p>
        <w:p w14:paraId="2112B255" w14:textId="77777777" w:rsidR="005B0AA3" w:rsidRDefault="00FF614A">
          <w:pPr>
            <w:pStyle w:val="TOC1"/>
            <w:tabs>
              <w:tab w:val="right" w:leader="dot" w:pos="9549"/>
            </w:tabs>
          </w:pPr>
          <w:hyperlink w:anchor="_TOC_250012" w:history="1">
            <w:r w:rsidR="00844679">
              <w:t>Electric</w:t>
            </w:r>
            <w:r w:rsidR="00844679">
              <w:rPr>
                <w:spacing w:val="-2"/>
              </w:rPr>
              <w:t xml:space="preserve"> </w:t>
            </w:r>
            <w:r w:rsidR="00844679">
              <w:t>Savings</w:t>
            </w:r>
            <w:r w:rsidR="00844679">
              <w:rPr>
                <w:spacing w:val="-2"/>
              </w:rPr>
              <w:t xml:space="preserve"> </w:t>
            </w:r>
            <w:r w:rsidR="00844679">
              <w:t>(kWh)</w:t>
            </w:r>
            <w:r w:rsidR="00844679">
              <w:tab/>
              <w:t>6</w:t>
            </w:r>
          </w:hyperlink>
        </w:p>
        <w:p w14:paraId="655025E4" w14:textId="77777777" w:rsidR="005B0AA3" w:rsidRDefault="00FF614A">
          <w:pPr>
            <w:pStyle w:val="TOC1"/>
            <w:tabs>
              <w:tab w:val="right" w:leader="dot" w:pos="9549"/>
            </w:tabs>
          </w:pPr>
          <w:hyperlink w:anchor="_TOC_250011" w:history="1">
            <w:r w:rsidR="00844679">
              <w:t>Peak Electric Demand Reduction (kW)</w:t>
            </w:r>
            <w:r w:rsidR="00844679">
              <w:tab/>
              <w:t>10</w:t>
            </w:r>
          </w:hyperlink>
        </w:p>
        <w:p w14:paraId="4ECA92D0" w14:textId="77777777" w:rsidR="005B0AA3" w:rsidRDefault="00FF614A">
          <w:pPr>
            <w:pStyle w:val="TOC1"/>
            <w:tabs>
              <w:tab w:val="right" w:leader="dot" w:pos="9549"/>
            </w:tabs>
          </w:pPr>
          <w:hyperlink w:anchor="_TOC_250010" w:history="1">
            <w:r w:rsidR="00844679">
              <w:t>Gas</w:t>
            </w:r>
            <w:r w:rsidR="00844679">
              <w:rPr>
                <w:spacing w:val="-3"/>
              </w:rPr>
              <w:t xml:space="preserve"> </w:t>
            </w:r>
            <w:r w:rsidR="00844679">
              <w:t>Savings</w:t>
            </w:r>
            <w:r w:rsidR="00844679">
              <w:rPr>
                <w:spacing w:val="-2"/>
              </w:rPr>
              <w:t xml:space="preserve"> </w:t>
            </w:r>
            <w:r w:rsidR="00844679">
              <w:t>(Therms)</w:t>
            </w:r>
            <w:r w:rsidR="00844679">
              <w:tab/>
              <w:t>11</w:t>
            </w:r>
          </w:hyperlink>
        </w:p>
        <w:p w14:paraId="4C6F207C" w14:textId="77777777" w:rsidR="005B0AA3" w:rsidRDefault="00FF614A">
          <w:pPr>
            <w:pStyle w:val="TOC1"/>
            <w:tabs>
              <w:tab w:val="right" w:leader="dot" w:pos="9549"/>
            </w:tabs>
            <w:spacing w:before="1" w:line="267" w:lineRule="exact"/>
          </w:pPr>
          <w:hyperlink w:anchor="_TOC_250009" w:history="1">
            <w:r w:rsidR="00844679">
              <w:t>Life Cycle</w:t>
            </w:r>
            <w:r w:rsidR="00844679">
              <w:tab/>
              <w:t>11</w:t>
            </w:r>
          </w:hyperlink>
        </w:p>
        <w:p w14:paraId="5E3E169A" w14:textId="77777777" w:rsidR="005B0AA3" w:rsidRDefault="00FF614A">
          <w:pPr>
            <w:pStyle w:val="TOC1"/>
            <w:tabs>
              <w:tab w:val="right" w:leader="dot" w:pos="9549"/>
            </w:tabs>
            <w:spacing w:line="267" w:lineRule="exact"/>
          </w:pPr>
          <w:hyperlink w:anchor="_TOC_250008" w:history="1">
            <w:r w:rsidR="00844679">
              <w:t>Base Case Material</w:t>
            </w:r>
            <w:r w:rsidR="00844679">
              <w:rPr>
                <w:spacing w:val="-1"/>
              </w:rPr>
              <w:t xml:space="preserve"> </w:t>
            </w:r>
            <w:r w:rsidR="00844679">
              <w:t>Cost</w:t>
            </w:r>
            <w:r w:rsidR="00844679">
              <w:rPr>
                <w:spacing w:val="-3"/>
              </w:rPr>
              <w:t xml:space="preserve"> </w:t>
            </w:r>
            <w:r w:rsidR="00844679">
              <w:t>($/unit)</w:t>
            </w:r>
            <w:r w:rsidR="00844679">
              <w:tab/>
              <w:t>12</w:t>
            </w:r>
          </w:hyperlink>
        </w:p>
        <w:p w14:paraId="0EF5FED2" w14:textId="77777777" w:rsidR="005B0AA3" w:rsidRDefault="00FF614A">
          <w:pPr>
            <w:pStyle w:val="TOC1"/>
            <w:tabs>
              <w:tab w:val="right" w:leader="dot" w:pos="9549"/>
            </w:tabs>
          </w:pPr>
          <w:hyperlink w:anchor="_TOC_250007" w:history="1">
            <w:r w:rsidR="00844679">
              <w:t>Measure Case Material</w:t>
            </w:r>
            <w:r w:rsidR="00844679">
              <w:rPr>
                <w:spacing w:val="-2"/>
              </w:rPr>
              <w:t xml:space="preserve"> </w:t>
            </w:r>
            <w:r w:rsidR="00844679">
              <w:t>Cost ($/unit)</w:t>
            </w:r>
            <w:r w:rsidR="00844679">
              <w:tab/>
              <w:t>12</w:t>
            </w:r>
          </w:hyperlink>
        </w:p>
        <w:p w14:paraId="0E3D6ED9" w14:textId="77777777" w:rsidR="005B0AA3" w:rsidRDefault="00FF614A">
          <w:pPr>
            <w:pStyle w:val="TOC1"/>
            <w:tabs>
              <w:tab w:val="right" w:leader="dot" w:pos="9549"/>
            </w:tabs>
          </w:pPr>
          <w:hyperlink w:anchor="_TOC_250006" w:history="1">
            <w:r w:rsidR="00844679">
              <w:t>Base Case Labor</w:t>
            </w:r>
            <w:r w:rsidR="00844679">
              <w:rPr>
                <w:spacing w:val="-1"/>
              </w:rPr>
              <w:t xml:space="preserve"> </w:t>
            </w:r>
            <w:r w:rsidR="00844679">
              <w:t>Cost</w:t>
            </w:r>
            <w:r w:rsidR="00844679">
              <w:rPr>
                <w:spacing w:val="-3"/>
              </w:rPr>
              <w:t xml:space="preserve"> </w:t>
            </w:r>
            <w:r w:rsidR="00844679">
              <w:t>($/unit)</w:t>
            </w:r>
            <w:r w:rsidR="00844679">
              <w:tab/>
              <w:t>13</w:t>
            </w:r>
          </w:hyperlink>
        </w:p>
        <w:p w14:paraId="65D222EB" w14:textId="77777777" w:rsidR="005B0AA3" w:rsidRDefault="00FF614A">
          <w:pPr>
            <w:pStyle w:val="TOC1"/>
            <w:tabs>
              <w:tab w:val="right" w:leader="dot" w:pos="9549"/>
            </w:tabs>
          </w:pPr>
          <w:hyperlink w:anchor="_TOC_250005" w:history="1">
            <w:r w:rsidR="00844679">
              <w:t>Measure Case Labor Cost</w:t>
            </w:r>
            <w:r w:rsidR="00844679">
              <w:rPr>
                <w:spacing w:val="-3"/>
              </w:rPr>
              <w:t xml:space="preserve"> </w:t>
            </w:r>
            <w:r w:rsidR="00844679">
              <w:t>($/unit)</w:t>
            </w:r>
            <w:r w:rsidR="00844679">
              <w:tab/>
              <w:t>13</w:t>
            </w:r>
          </w:hyperlink>
        </w:p>
        <w:p w14:paraId="49927207" w14:textId="77777777" w:rsidR="005B0AA3" w:rsidRDefault="00FF614A">
          <w:pPr>
            <w:pStyle w:val="TOC1"/>
            <w:tabs>
              <w:tab w:val="right" w:leader="dot" w:pos="9549"/>
            </w:tabs>
            <w:spacing w:before="1"/>
          </w:pPr>
          <w:hyperlink w:anchor="_TOC_250004" w:history="1">
            <w:r w:rsidR="00844679">
              <w:t>Net-to-Gross</w:t>
            </w:r>
            <w:r w:rsidR="00844679">
              <w:rPr>
                <w:spacing w:val="-3"/>
              </w:rPr>
              <w:t xml:space="preserve"> </w:t>
            </w:r>
            <w:r w:rsidR="00844679">
              <w:t>(NTG)</w:t>
            </w:r>
            <w:r w:rsidR="00844679">
              <w:tab/>
              <w:t>13</w:t>
            </w:r>
          </w:hyperlink>
        </w:p>
        <w:p w14:paraId="122D5C86" w14:textId="77777777" w:rsidR="005B0AA3" w:rsidRDefault="00FF614A">
          <w:pPr>
            <w:pStyle w:val="TOC1"/>
            <w:tabs>
              <w:tab w:val="right" w:leader="dot" w:pos="9549"/>
            </w:tabs>
          </w:pPr>
          <w:hyperlink w:anchor="_TOC_250003" w:history="1">
            <w:r w:rsidR="00844679">
              <w:t>Gross Savings Installation</w:t>
            </w:r>
            <w:r w:rsidR="00844679">
              <w:rPr>
                <w:spacing w:val="-5"/>
              </w:rPr>
              <w:t xml:space="preserve"> </w:t>
            </w:r>
            <w:r w:rsidR="00844679">
              <w:t>Adjustment</w:t>
            </w:r>
            <w:r w:rsidR="00844679">
              <w:rPr>
                <w:spacing w:val="-1"/>
              </w:rPr>
              <w:t xml:space="preserve"> </w:t>
            </w:r>
            <w:r w:rsidR="00844679">
              <w:t>(GSIA)</w:t>
            </w:r>
            <w:r w:rsidR="00844679">
              <w:tab/>
              <w:t>14</w:t>
            </w:r>
          </w:hyperlink>
        </w:p>
        <w:p w14:paraId="71433C52" w14:textId="77777777" w:rsidR="005B0AA3" w:rsidRDefault="00FF614A">
          <w:pPr>
            <w:pStyle w:val="TOC1"/>
            <w:tabs>
              <w:tab w:val="right" w:leader="dot" w:pos="9549"/>
            </w:tabs>
            <w:spacing w:before="1"/>
          </w:pPr>
          <w:hyperlink w:anchor="_TOC_250002" w:history="1">
            <w:r w:rsidR="00844679">
              <w:t>Non-Energy</w:t>
            </w:r>
            <w:r w:rsidR="00844679">
              <w:rPr>
                <w:spacing w:val="-2"/>
              </w:rPr>
              <w:t xml:space="preserve"> </w:t>
            </w:r>
            <w:r w:rsidR="00844679">
              <w:t>Impacts</w:t>
            </w:r>
            <w:r w:rsidR="00844679">
              <w:tab/>
              <w:t>14</w:t>
            </w:r>
          </w:hyperlink>
        </w:p>
        <w:p w14:paraId="3B6E061B" w14:textId="77777777" w:rsidR="005B0AA3" w:rsidRDefault="00FF614A">
          <w:pPr>
            <w:pStyle w:val="TOC1"/>
            <w:tabs>
              <w:tab w:val="right" w:leader="dot" w:pos="9549"/>
            </w:tabs>
          </w:pPr>
          <w:hyperlink w:anchor="_TOC_250001" w:history="1">
            <w:r w:rsidR="00844679">
              <w:t>DEER</w:t>
            </w:r>
            <w:r w:rsidR="00844679">
              <w:rPr>
                <w:spacing w:val="-3"/>
              </w:rPr>
              <w:t xml:space="preserve"> </w:t>
            </w:r>
            <w:r w:rsidR="00844679">
              <w:t>Differences</w:t>
            </w:r>
            <w:r w:rsidR="00844679">
              <w:rPr>
                <w:spacing w:val="-2"/>
              </w:rPr>
              <w:t xml:space="preserve"> </w:t>
            </w:r>
            <w:r w:rsidR="00844679">
              <w:t>Analysis</w:t>
            </w:r>
            <w:r w:rsidR="00844679">
              <w:tab/>
              <w:t>14</w:t>
            </w:r>
          </w:hyperlink>
        </w:p>
        <w:p w14:paraId="06ED1E71" w14:textId="77777777" w:rsidR="005B0AA3" w:rsidRDefault="00FF614A">
          <w:pPr>
            <w:pStyle w:val="TOC1"/>
            <w:tabs>
              <w:tab w:val="right" w:leader="dot" w:pos="9549"/>
            </w:tabs>
          </w:pPr>
          <w:hyperlink w:anchor="_TOC_250000" w:history="1">
            <w:r w:rsidR="00844679">
              <w:t>Revision</w:t>
            </w:r>
            <w:r w:rsidR="00844679">
              <w:rPr>
                <w:spacing w:val="-3"/>
              </w:rPr>
              <w:t xml:space="preserve"> </w:t>
            </w:r>
            <w:r w:rsidR="00844679">
              <w:t>History</w:t>
            </w:r>
            <w:r w:rsidR="00844679">
              <w:tab/>
              <w:t>15</w:t>
            </w:r>
          </w:hyperlink>
        </w:p>
        <w:p w14:paraId="51B5865A" w14:textId="77777777" w:rsidR="005B0AA3" w:rsidRDefault="00844679">
          <w:r>
            <w:fldChar w:fldCharType="end"/>
          </w:r>
        </w:p>
      </w:sdtContent>
    </w:sdt>
    <w:p w14:paraId="3BF01877" w14:textId="77777777" w:rsidR="005B0AA3" w:rsidRDefault="005B0AA3">
      <w:pPr>
        <w:sectPr w:rsidR="005B0AA3">
          <w:footerReference w:type="default" r:id="rId8"/>
          <w:type w:val="continuous"/>
          <w:pgSz w:w="12240" w:h="15840"/>
          <w:pgMar w:top="1220" w:right="960" w:bottom="1320" w:left="1240" w:header="720" w:footer="1129" w:gutter="0"/>
          <w:pgNumType w:start="1"/>
          <w:cols w:space="720"/>
        </w:sectPr>
      </w:pPr>
    </w:p>
    <w:p w14:paraId="04E76B0B" w14:textId="77777777" w:rsidR="005B0AA3" w:rsidRDefault="005B0AA3">
      <w:pPr>
        <w:pStyle w:val="BodyText"/>
        <w:spacing w:before="5"/>
        <w:rPr>
          <w:sz w:val="25"/>
        </w:rPr>
      </w:pPr>
    </w:p>
    <w:p w14:paraId="3D02485B" w14:textId="77777777" w:rsidR="005B0AA3" w:rsidRDefault="00844679">
      <w:pPr>
        <w:pStyle w:val="Heading1"/>
        <w:spacing w:before="1"/>
      </w:pPr>
      <w:bookmarkStart w:id="0" w:name="_TOC_250023"/>
      <w:bookmarkEnd w:id="0"/>
      <w:r>
        <w:rPr>
          <w:color w:val="CFAB79"/>
        </w:rPr>
        <w:t>MEASURE NAME</w:t>
      </w:r>
    </w:p>
    <w:p w14:paraId="1B9EB037" w14:textId="77777777" w:rsidR="005B0AA3" w:rsidRDefault="00844679">
      <w:pPr>
        <w:pStyle w:val="BodyText"/>
        <w:spacing w:before="131"/>
        <w:ind w:left="200"/>
      </w:pPr>
      <w:r>
        <w:t>Ultra-Low Temperature Freezer</w:t>
      </w:r>
    </w:p>
    <w:p w14:paraId="31DAE9B3" w14:textId="77777777" w:rsidR="005B0AA3" w:rsidRDefault="005B0AA3">
      <w:pPr>
        <w:pStyle w:val="BodyText"/>
      </w:pPr>
    </w:p>
    <w:p w14:paraId="364448F3" w14:textId="77777777" w:rsidR="005B0AA3" w:rsidRDefault="00844679">
      <w:pPr>
        <w:pStyle w:val="Heading1"/>
        <w:spacing w:before="159"/>
      </w:pPr>
      <w:bookmarkStart w:id="1" w:name="_TOC_250022"/>
      <w:bookmarkEnd w:id="1"/>
      <w:r>
        <w:rPr>
          <w:color w:val="CFAB79"/>
        </w:rPr>
        <w:t>STATEWIDE MEASURE ID</w:t>
      </w:r>
    </w:p>
    <w:p w14:paraId="74AF72B5" w14:textId="77777777" w:rsidR="005B0AA3" w:rsidRDefault="00844679">
      <w:pPr>
        <w:pStyle w:val="BodyText"/>
        <w:spacing w:before="132"/>
        <w:ind w:left="200"/>
      </w:pPr>
      <w:r>
        <w:t>SWCR017-02</w:t>
      </w:r>
    </w:p>
    <w:p w14:paraId="09D08131" w14:textId="77777777" w:rsidR="005B0AA3" w:rsidRDefault="00844679">
      <w:pPr>
        <w:spacing w:before="31"/>
        <w:ind w:left="200"/>
        <w:rPr>
          <w:i/>
        </w:rPr>
      </w:pPr>
      <w:r>
        <w:rPr>
          <w:i/>
          <w:color w:val="808080"/>
        </w:rPr>
        <w:t xml:space="preserve"> </w:t>
      </w:r>
    </w:p>
    <w:p w14:paraId="1EF8FCF6" w14:textId="77777777" w:rsidR="005B0AA3" w:rsidRDefault="00844679">
      <w:pPr>
        <w:pStyle w:val="Heading1"/>
        <w:spacing w:before="128"/>
      </w:pPr>
      <w:bookmarkStart w:id="2" w:name="_TOC_250021"/>
      <w:bookmarkEnd w:id="2"/>
      <w:r>
        <w:rPr>
          <w:color w:val="CFAB79"/>
        </w:rPr>
        <w:t>TECHNOLOGY SUMMARY</w:t>
      </w:r>
    </w:p>
    <w:p w14:paraId="510D19C5" w14:textId="1F0EE5FF" w:rsidR="005B0AA3" w:rsidRDefault="00844679">
      <w:pPr>
        <w:pStyle w:val="BodyText"/>
        <w:spacing w:before="115"/>
        <w:ind w:left="200" w:right="790"/>
      </w:pPr>
      <w:r>
        <w:t xml:space="preserve">Ultra-low temperature (ULT) freezers are primarily used in labs at universities, biotech companies, biopharmaceutical companies, </w:t>
      </w:r>
      <w:r w:rsidR="00FF614A">
        <w:t>hospitals,</w:t>
      </w:r>
      <w:r>
        <w:t xml:space="preserve"> and medical testing centers to store samples at</w:t>
      </w:r>
      <w:r w:rsidR="00FF614A">
        <w:t xml:space="preserve"> </w:t>
      </w:r>
      <w:r>
        <w:t>temperatures between -70 °C and -80 °C (-94 °F and -112 °F).</w:t>
      </w:r>
    </w:p>
    <w:p w14:paraId="7EA28170" w14:textId="77777777" w:rsidR="005B0AA3" w:rsidRDefault="00844679">
      <w:pPr>
        <w:pStyle w:val="BodyText"/>
        <w:spacing w:before="119"/>
        <w:ind w:left="200" w:right="508"/>
        <w:rPr>
          <w:i/>
        </w:rPr>
      </w:pPr>
      <w:r>
        <w:t xml:space="preserve">Traditionally, ULT freezers use a cascade system to achieve such low temperatures. The cascade system utilizes two individual compressor-refrigerant circuits in which one operates in a high stage and the other in a low stage. The low-stage circuit removes heat from the freezer cabinet and transfers the absorbed heat to the high stage via an interstage heat exchanger that acts as the condenser of the low-stage circuit and the evaporator of the high-stage circuit. The absorbed heat is then rejected to the room through the condenser coils of the high-stage circuit. The compressors cycle ON and OFF based on inputs from the temperature control sensor inside the freezer cabinet. The dual-compressor cascade system continues to be the most widely used technology for ULT freezers. </w:t>
      </w:r>
      <w:r>
        <w:rPr>
          <w:i/>
        </w:rPr>
        <w:t xml:space="preserve"> </w:t>
      </w:r>
    </w:p>
    <w:p w14:paraId="3B4CB4F3" w14:textId="77777777" w:rsidR="005B0AA3" w:rsidRDefault="00844679">
      <w:pPr>
        <w:pStyle w:val="BodyText"/>
        <w:spacing w:before="119"/>
        <w:ind w:left="200" w:right="621"/>
      </w:pPr>
      <w:r>
        <w:t xml:space="preserve">ULT freezers with temperature setpoints ranging from -56 </w:t>
      </w:r>
      <w:r>
        <w:rPr>
          <w:vertAlign w:val="superscript"/>
        </w:rPr>
        <w:t>o</w:t>
      </w:r>
      <w:r>
        <w:t xml:space="preserve">C to -86 </w:t>
      </w:r>
      <w:r>
        <w:rPr>
          <w:vertAlign w:val="superscript"/>
        </w:rPr>
        <w:t>o</w:t>
      </w:r>
      <w:r>
        <w:t xml:space="preserve">C were introduced into the marketplace in the 1970s. Over the past two decades, temperature setpoints of ULT freezers have fallen close to -80 </w:t>
      </w:r>
      <w:r>
        <w:rPr>
          <w:vertAlign w:val="superscript"/>
        </w:rPr>
        <w:t>o</w:t>
      </w:r>
      <w:r>
        <w:t xml:space="preserve">C with an average temperature of -77.5 </w:t>
      </w:r>
      <w:r>
        <w:rPr>
          <w:vertAlign w:val="superscript"/>
        </w:rPr>
        <w:t>o</w:t>
      </w:r>
      <w:r>
        <w:t>C. These freezers are commonly called “minus</w:t>
      </w:r>
    </w:p>
    <w:p w14:paraId="08C6B382" w14:textId="77777777" w:rsidR="005B0AA3" w:rsidRDefault="00844679">
      <w:pPr>
        <w:pStyle w:val="BodyText"/>
        <w:spacing w:before="2"/>
        <w:ind w:left="200"/>
      </w:pPr>
      <w:r>
        <w:t>eighties” and are used in a wide range of life science research laboratories to maintain the integrity of</w:t>
      </w:r>
    </w:p>
    <w:p w14:paraId="49E144EA" w14:textId="77777777" w:rsidR="005B0AA3" w:rsidRDefault="00844679">
      <w:pPr>
        <w:pStyle w:val="BodyText"/>
        <w:ind w:left="200"/>
        <w:rPr>
          <w:i/>
        </w:rPr>
      </w:pPr>
      <w:r>
        <w:t xml:space="preserve">samples and reagents for long periods of time. </w:t>
      </w:r>
      <w:r>
        <w:rPr>
          <w:i/>
        </w:rPr>
        <w:t xml:space="preserve"> </w:t>
      </w:r>
    </w:p>
    <w:p w14:paraId="621D91CF" w14:textId="77777777" w:rsidR="005B0AA3" w:rsidRDefault="00844679">
      <w:pPr>
        <w:pStyle w:val="BodyText"/>
        <w:spacing w:before="120"/>
        <w:ind w:left="200" w:right="501"/>
        <w:rPr>
          <w:i/>
        </w:rPr>
      </w:pPr>
      <w:r>
        <w:t>The first major development in ULT freezer technology appeared in 2010, when Stirling Ultracold built its ULT freezers around a Stirling cooling engine instead of a dual-cascade compressor system.</w:t>
      </w:r>
      <w:r>
        <w:rPr>
          <w:vertAlign w:val="superscript"/>
        </w:rPr>
        <w:t>1</w:t>
      </w:r>
      <w:r>
        <w:t xml:space="preserve"> The Stirling freezer uses an electrically driven free-piston engine to provide cooling and a thermosiphon to transport heat from the freezer cabinet to the Stirling engine. The Stirling engine uses helium as the working medium fluid and is a beta configuration that contains a piston and a displacer in the same cylinder. The piston is driven at a fixed frequency by an integral permanent magnet linear motor. Cooling capacity is modulated by changing the piston amplitude based on inputs from the temperature control sensor inside the freezer cabinet. The Stirling engine cold head is connected to a thermosiphon, which is a sealed copper tube that wraps around the cabinet interior. The thermosiphon uses ethane (R-170) as the working medium. Liquid ethane flows via gravity down the length of the tube, where it absorbs heat from the interior of the freezer. As it warms, the ethane transitions from a liquid to a vapor and </w:t>
      </w:r>
      <w:proofErr w:type="gramStart"/>
      <w:r>
        <w:t>rises up</w:t>
      </w:r>
      <w:proofErr w:type="gramEnd"/>
      <w:r>
        <w:t xml:space="preserve"> the tube. At the cold head of the engine, the ethane is condensed back into a liquid. </w:t>
      </w:r>
      <w:r>
        <w:rPr>
          <w:i/>
        </w:rPr>
        <w:t xml:space="preserve"> </w:t>
      </w:r>
    </w:p>
    <w:p w14:paraId="236F9302" w14:textId="77777777" w:rsidR="005B0AA3" w:rsidRDefault="00844679">
      <w:pPr>
        <w:pStyle w:val="BodyText"/>
        <w:spacing w:before="121"/>
        <w:ind w:left="200" w:right="685"/>
      </w:pPr>
      <w:r>
        <w:t>In 2016, Thermo Fisher Scientific released a new ULT freezer technology – the V-drive, which allows the compressors and condenser fans to run at variable speeds in response to the varying cooling load. For example, the V-drive is likely to operate at ‘high speed’ when the freezer door is opened and at ‘low</w:t>
      </w:r>
    </w:p>
    <w:p w14:paraId="0A678148" w14:textId="77777777" w:rsidR="005B0AA3" w:rsidRDefault="00FF614A">
      <w:pPr>
        <w:pStyle w:val="BodyText"/>
        <w:rPr>
          <w:sz w:val="24"/>
        </w:rPr>
      </w:pPr>
      <w:r>
        <w:pict w14:anchorId="4B4868A2">
          <v:line id="_x0000_s1038" style="position:absolute;z-index:-251662336;mso-wrap-distance-left:0;mso-wrap-distance-right:0;mso-position-horizontal-relative:page" from="1in,17pt" to="216.05pt,17pt" strokeweight=".72pt">
            <w10:wrap type="topAndBottom" anchorx="page"/>
          </v:line>
        </w:pict>
      </w:r>
    </w:p>
    <w:p w14:paraId="3FD75A8F" w14:textId="77777777" w:rsidR="005B0AA3" w:rsidRDefault="005B0AA3">
      <w:pPr>
        <w:pStyle w:val="BodyText"/>
        <w:rPr>
          <w:sz w:val="20"/>
        </w:rPr>
      </w:pPr>
    </w:p>
    <w:p w14:paraId="43B9EAA7" w14:textId="77777777" w:rsidR="005B0AA3" w:rsidRDefault="005B0AA3">
      <w:pPr>
        <w:pStyle w:val="BodyText"/>
        <w:rPr>
          <w:sz w:val="20"/>
        </w:rPr>
      </w:pPr>
    </w:p>
    <w:p w14:paraId="4E6BE62E" w14:textId="77777777" w:rsidR="005B0AA3" w:rsidRDefault="005B0AA3">
      <w:pPr>
        <w:pStyle w:val="BodyText"/>
        <w:spacing w:before="2"/>
        <w:rPr>
          <w:sz w:val="17"/>
        </w:rPr>
      </w:pPr>
    </w:p>
    <w:p w14:paraId="1C6A4090" w14:textId="77777777" w:rsidR="005B0AA3" w:rsidRDefault="00844679">
      <w:pPr>
        <w:spacing w:before="1"/>
        <w:ind w:left="200"/>
        <w:rPr>
          <w:sz w:val="18"/>
        </w:rPr>
      </w:pPr>
      <w:r>
        <w:rPr>
          <w:position w:val="5"/>
          <w:sz w:val="12"/>
        </w:rPr>
        <w:t xml:space="preserve">1 </w:t>
      </w:r>
      <w:r>
        <w:rPr>
          <w:sz w:val="18"/>
        </w:rPr>
        <w:t>Lane, Niell. 2013. “Ultra-Low Temperature Free-Piston Stirling Engine Freezers.” October 11.</w:t>
      </w:r>
    </w:p>
    <w:p w14:paraId="333BA396" w14:textId="77777777" w:rsidR="005B0AA3" w:rsidRDefault="005B0AA3">
      <w:pPr>
        <w:rPr>
          <w:sz w:val="18"/>
        </w:rPr>
        <w:sectPr w:rsidR="005B0AA3">
          <w:headerReference w:type="default" r:id="rId9"/>
          <w:pgSz w:w="12240" w:h="15840"/>
          <w:pgMar w:top="1220" w:right="960" w:bottom="1320" w:left="1240" w:header="858" w:footer="1129" w:gutter="0"/>
          <w:cols w:space="720"/>
        </w:sectPr>
      </w:pPr>
    </w:p>
    <w:p w14:paraId="11FF9214" w14:textId="77777777" w:rsidR="005B0AA3" w:rsidRDefault="005B0AA3">
      <w:pPr>
        <w:pStyle w:val="BodyText"/>
        <w:spacing w:before="10"/>
        <w:rPr>
          <w:sz w:val="19"/>
        </w:rPr>
      </w:pPr>
    </w:p>
    <w:p w14:paraId="1493C1EA" w14:textId="77777777" w:rsidR="005B0AA3" w:rsidRDefault="00844679">
      <w:pPr>
        <w:pStyle w:val="BodyText"/>
        <w:spacing w:before="57"/>
        <w:ind w:left="200" w:right="589"/>
        <w:rPr>
          <w:i/>
        </w:rPr>
      </w:pPr>
      <w:r>
        <w:t xml:space="preserve">speed’ at night when the freezer is unlikely to be actively used. The compressor construction is </w:t>
      </w:r>
      <w:proofErr w:type="gramStart"/>
      <w:r>
        <w:t>similar to</w:t>
      </w:r>
      <w:proofErr w:type="gramEnd"/>
      <w:r>
        <w:t xml:space="preserve"> standard compressors with the inverter drive (converting A/C input to simulated 3-phase variable frequency output) and the motor being the unique difference.</w:t>
      </w:r>
      <w:r>
        <w:rPr>
          <w:i/>
        </w:rPr>
        <w:t xml:space="preserve"> </w:t>
      </w:r>
    </w:p>
    <w:p w14:paraId="0382EDC7" w14:textId="77777777" w:rsidR="005B0AA3" w:rsidRDefault="00844679">
      <w:pPr>
        <w:pStyle w:val="BodyText"/>
        <w:spacing w:before="120"/>
        <w:ind w:left="200" w:right="627"/>
        <w:rPr>
          <w:i/>
        </w:rPr>
      </w:pPr>
      <w:r>
        <w:t>Besides Stirling freezers and the V-drive technology, other energy efficiency practices of ULT freezers include optimizing the fans, compressors, and condensers in combination with the adoption of natural hydrocarbon refrigerants, and applications of vacuum-insulated panels and high-performance polyurethane insulation. These technologies are utilized by several ULT freezer manufacturers, including Eppendorf and Panasonic.</w:t>
      </w:r>
      <w:r>
        <w:rPr>
          <w:i/>
        </w:rPr>
        <w:t xml:space="preserve"> </w:t>
      </w:r>
    </w:p>
    <w:p w14:paraId="50E88E82" w14:textId="77777777" w:rsidR="005B0AA3" w:rsidRDefault="00844679">
      <w:pPr>
        <w:pStyle w:val="BodyText"/>
        <w:spacing w:before="119"/>
        <w:ind w:left="200" w:right="537"/>
      </w:pPr>
      <w:r>
        <w:t>In March 2015, My Green Lab published a report on the energy efficiency potential of various laboratory equipment.</w:t>
      </w:r>
      <w:r>
        <w:rPr>
          <w:vertAlign w:val="superscript"/>
        </w:rPr>
        <w:t>2</w:t>
      </w:r>
      <w:r>
        <w:t xml:space="preserve"> This market study, conducted through the California Emerging Technologies Program, found that laboratories consume more energy per square foot than any other sector other than data centers.</w:t>
      </w:r>
    </w:p>
    <w:p w14:paraId="04AFF94E" w14:textId="77777777" w:rsidR="005B0AA3" w:rsidRDefault="00844679">
      <w:pPr>
        <w:pStyle w:val="BodyText"/>
        <w:spacing w:before="1"/>
        <w:ind w:left="200" w:right="782"/>
      </w:pPr>
      <w:r>
        <w:t>This study also reported that California has the highest density of laboratories in the country (p. 1) and the number of refrigeration units per lab was 20% higher in California than the rest of the U.S. (p. 41).</w:t>
      </w:r>
    </w:p>
    <w:p w14:paraId="6DFBE446" w14:textId="77777777" w:rsidR="005B0AA3" w:rsidRDefault="00844679">
      <w:pPr>
        <w:pStyle w:val="BodyText"/>
        <w:spacing w:before="121"/>
        <w:ind w:left="200" w:right="474"/>
      </w:pPr>
      <w:r>
        <w:t>According to a study conducted by My Green Lab as part of the Center for Energy Efficient Laboratories (CEEL), that was published in 2015, there are an estimated 58,000 ULT freezers in California that consume 400 million kWh/year.</w:t>
      </w:r>
      <w:r>
        <w:rPr>
          <w:vertAlign w:val="superscript"/>
        </w:rPr>
        <w:t>3</w:t>
      </w:r>
    </w:p>
    <w:p w14:paraId="73714172" w14:textId="77777777" w:rsidR="005B0AA3" w:rsidRDefault="005B0AA3">
      <w:pPr>
        <w:pStyle w:val="BodyText"/>
        <w:rPr>
          <w:sz w:val="24"/>
        </w:rPr>
      </w:pPr>
    </w:p>
    <w:p w14:paraId="5AE8A188" w14:textId="77777777" w:rsidR="005B0AA3" w:rsidRDefault="005B0AA3">
      <w:pPr>
        <w:pStyle w:val="BodyText"/>
        <w:spacing w:before="9"/>
        <w:rPr>
          <w:sz w:val="18"/>
        </w:rPr>
      </w:pPr>
    </w:p>
    <w:p w14:paraId="2989C6A2" w14:textId="77777777" w:rsidR="005B0AA3" w:rsidRDefault="00844679">
      <w:pPr>
        <w:pStyle w:val="Heading1"/>
      </w:pPr>
      <w:bookmarkStart w:id="3" w:name="_TOC_250020"/>
      <w:bookmarkEnd w:id="3"/>
      <w:r>
        <w:rPr>
          <w:color w:val="CFAB79"/>
        </w:rPr>
        <w:t>MEASURE CASE DESCRIPTION</w:t>
      </w:r>
    </w:p>
    <w:p w14:paraId="259601BB" w14:textId="77777777" w:rsidR="005B0AA3" w:rsidRDefault="00844679">
      <w:pPr>
        <w:pStyle w:val="BodyText"/>
        <w:spacing w:before="113"/>
        <w:ind w:left="200" w:right="747"/>
        <w:jc w:val="both"/>
      </w:pPr>
      <w:r>
        <w:t>The measure case of the ultra-low temperature (ULT) freezer is defined by the ENERGY STAR® Program Requirements Product Specification for Laboratory Grade Refrigerators and Freezers, Version 1.1.</w:t>
      </w:r>
      <w:r>
        <w:rPr>
          <w:vertAlign w:val="superscript"/>
        </w:rPr>
        <w:t>4</w:t>
      </w:r>
      <w:r>
        <w:t xml:space="preserve"> The measure offerings, based upon volume ranges specified below:</w:t>
      </w:r>
    </w:p>
    <w:p w14:paraId="06CD245A" w14:textId="77777777" w:rsidR="005B0AA3" w:rsidRDefault="005B0AA3">
      <w:pPr>
        <w:pStyle w:val="BodyText"/>
        <w:spacing w:before="3"/>
        <w:rPr>
          <w:sz w:val="23"/>
        </w:rPr>
      </w:pPr>
    </w:p>
    <w:p w14:paraId="06F833C4" w14:textId="77777777" w:rsidR="005B0AA3" w:rsidRDefault="00844679">
      <w:pPr>
        <w:ind w:left="200"/>
        <w:rPr>
          <w:sz w:val="20"/>
        </w:rPr>
      </w:pPr>
      <w:r>
        <w:rPr>
          <w:sz w:val="20"/>
        </w:rPr>
        <w:t>Measure Case Specification</w:t>
      </w:r>
    </w:p>
    <w:p w14:paraId="7AE699FA" w14:textId="77777777" w:rsidR="005B0AA3" w:rsidRDefault="005B0AA3">
      <w:pPr>
        <w:pStyle w:val="BodyText"/>
        <w:spacing w:before="5"/>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066"/>
        <w:gridCol w:w="5129"/>
      </w:tblGrid>
      <w:tr w:rsidR="005B0AA3" w14:paraId="36701903" w14:textId="77777777">
        <w:trPr>
          <w:trHeight w:val="537"/>
        </w:trPr>
        <w:tc>
          <w:tcPr>
            <w:tcW w:w="2066" w:type="dxa"/>
            <w:shd w:val="clear" w:color="auto" w:fill="F1F1F1"/>
          </w:tcPr>
          <w:p w14:paraId="7BADF95D" w14:textId="77777777" w:rsidR="005B0AA3" w:rsidRDefault="00844679">
            <w:pPr>
              <w:pStyle w:val="TableParagraph"/>
              <w:spacing w:before="0" w:line="268" w:lineRule="exact"/>
              <w:ind w:left="153" w:right="148"/>
              <w:jc w:val="center"/>
            </w:pPr>
            <w:r>
              <w:t>Statewide Measure</w:t>
            </w:r>
          </w:p>
          <w:p w14:paraId="5C445434" w14:textId="77777777" w:rsidR="005B0AA3" w:rsidRDefault="00844679">
            <w:pPr>
              <w:pStyle w:val="TableParagraph"/>
              <w:spacing w:before="0" w:line="249" w:lineRule="exact"/>
              <w:ind w:left="153" w:right="144"/>
              <w:jc w:val="center"/>
            </w:pPr>
            <w:r>
              <w:t>Offering ID</w:t>
            </w:r>
          </w:p>
        </w:tc>
        <w:tc>
          <w:tcPr>
            <w:tcW w:w="5129" w:type="dxa"/>
            <w:shd w:val="clear" w:color="auto" w:fill="F1F1F1"/>
          </w:tcPr>
          <w:p w14:paraId="445F2CA0" w14:textId="77777777" w:rsidR="005B0AA3" w:rsidRDefault="005B0AA3">
            <w:pPr>
              <w:pStyle w:val="TableParagraph"/>
              <w:spacing w:before="11" w:line="240" w:lineRule="auto"/>
              <w:rPr>
                <w:sz w:val="21"/>
              </w:rPr>
            </w:pPr>
          </w:p>
          <w:p w14:paraId="123FD8E2" w14:textId="77777777" w:rsidR="005B0AA3" w:rsidRDefault="00844679">
            <w:pPr>
              <w:pStyle w:val="TableParagraph"/>
              <w:spacing w:before="0" w:line="249" w:lineRule="exact"/>
              <w:ind w:left="1327"/>
            </w:pPr>
            <w:r>
              <w:t>Description / Volume Range</w:t>
            </w:r>
          </w:p>
        </w:tc>
      </w:tr>
      <w:tr w:rsidR="005B0AA3" w14:paraId="62FF59BF" w14:textId="77777777">
        <w:trPr>
          <w:trHeight w:val="537"/>
        </w:trPr>
        <w:tc>
          <w:tcPr>
            <w:tcW w:w="2066" w:type="dxa"/>
          </w:tcPr>
          <w:p w14:paraId="057C69CD" w14:textId="77777777" w:rsidR="005B0AA3" w:rsidRDefault="005B0AA3">
            <w:pPr>
              <w:pStyle w:val="TableParagraph"/>
              <w:spacing w:before="11" w:line="240" w:lineRule="auto"/>
              <w:rPr>
                <w:sz w:val="21"/>
              </w:rPr>
            </w:pPr>
          </w:p>
          <w:p w14:paraId="10F38B8F" w14:textId="77777777" w:rsidR="005B0AA3" w:rsidRDefault="00844679">
            <w:pPr>
              <w:pStyle w:val="TableParagraph"/>
              <w:spacing w:before="0" w:line="249" w:lineRule="exact"/>
              <w:ind w:left="115"/>
            </w:pPr>
            <w:r>
              <w:t>SWCR017A</w:t>
            </w:r>
          </w:p>
        </w:tc>
        <w:tc>
          <w:tcPr>
            <w:tcW w:w="5129" w:type="dxa"/>
          </w:tcPr>
          <w:p w14:paraId="6A3D9542" w14:textId="77777777" w:rsidR="005B0AA3" w:rsidRDefault="00844679">
            <w:pPr>
              <w:pStyle w:val="TableParagraph"/>
              <w:spacing w:before="0" w:line="268" w:lineRule="exact"/>
              <w:ind w:left="112"/>
            </w:pPr>
            <w:r>
              <w:t>Refrig-Freezer-High Efficiency Ultra-Low Temperature</w:t>
            </w:r>
          </w:p>
          <w:p w14:paraId="5793FA8A" w14:textId="77777777" w:rsidR="005B0AA3" w:rsidRDefault="00844679">
            <w:pPr>
              <w:pStyle w:val="TableParagraph"/>
              <w:spacing w:before="0" w:line="249" w:lineRule="exact"/>
              <w:ind w:left="112"/>
            </w:pPr>
            <w:r>
              <w:t>(ULT, -80 °C) Freezers, 15 to &lt;24 ft3</w:t>
            </w:r>
          </w:p>
        </w:tc>
      </w:tr>
      <w:tr w:rsidR="005B0AA3" w14:paraId="6D6D2795" w14:textId="77777777">
        <w:trPr>
          <w:trHeight w:val="537"/>
        </w:trPr>
        <w:tc>
          <w:tcPr>
            <w:tcW w:w="2066" w:type="dxa"/>
          </w:tcPr>
          <w:p w14:paraId="7922D784" w14:textId="77777777" w:rsidR="005B0AA3" w:rsidRDefault="005B0AA3">
            <w:pPr>
              <w:pStyle w:val="TableParagraph"/>
              <w:spacing w:before="11" w:line="240" w:lineRule="auto"/>
              <w:rPr>
                <w:sz w:val="21"/>
              </w:rPr>
            </w:pPr>
          </w:p>
          <w:p w14:paraId="48B2C8B5" w14:textId="77777777" w:rsidR="005B0AA3" w:rsidRDefault="00844679">
            <w:pPr>
              <w:pStyle w:val="TableParagraph"/>
              <w:spacing w:before="0" w:line="249" w:lineRule="exact"/>
              <w:ind w:left="115"/>
            </w:pPr>
            <w:r>
              <w:t>SWCR017B</w:t>
            </w:r>
          </w:p>
        </w:tc>
        <w:tc>
          <w:tcPr>
            <w:tcW w:w="5129" w:type="dxa"/>
          </w:tcPr>
          <w:p w14:paraId="0DCA9502" w14:textId="77777777" w:rsidR="005B0AA3" w:rsidRDefault="00844679">
            <w:pPr>
              <w:pStyle w:val="TableParagraph"/>
              <w:spacing w:before="0" w:line="268" w:lineRule="exact"/>
              <w:ind w:left="112"/>
            </w:pPr>
            <w:r>
              <w:t>Refrig-Freezer-High Efficiency Ultra-Low Temperature</w:t>
            </w:r>
          </w:p>
          <w:p w14:paraId="2FC32B9E" w14:textId="77777777" w:rsidR="005B0AA3" w:rsidRDefault="00844679">
            <w:pPr>
              <w:pStyle w:val="TableParagraph"/>
              <w:spacing w:before="0" w:line="249" w:lineRule="exact"/>
              <w:ind w:left="112"/>
            </w:pPr>
            <w:r>
              <w:t>(ULT, -80 °C) Freezers, 24 to 29 ft3</w:t>
            </w:r>
          </w:p>
        </w:tc>
      </w:tr>
    </w:tbl>
    <w:p w14:paraId="0F948182" w14:textId="77777777" w:rsidR="005B0AA3" w:rsidRDefault="005B0AA3">
      <w:pPr>
        <w:pStyle w:val="BodyText"/>
        <w:rPr>
          <w:sz w:val="20"/>
        </w:rPr>
      </w:pPr>
    </w:p>
    <w:p w14:paraId="4F390DCD" w14:textId="77777777" w:rsidR="005B0AA3" w:rsidRDefault="005B0AA3">
      <w:pPr>
        <w:pStyle w:val="BodyText"/>
        <w:spacing w:before="7"/>
      </w:pPr>
    </w:p>
    <w:p w14:paraId="5AD34671" w14:textId="77777777" w:rsidR="005B0AA3" w:rsidRDefault="00844679">
      <w:pPr>
        <w:pStyle w:val="Heading1"/>
        <w:spacing w:before="1"/>
      </w:pPr>
      <w:bookmarkStart w:id="4" w:name="_TOC_250019"/>
      <w:bookmarkEnd w:id="4"/>
      <w:r>
        <w:rPr>
          <w:color w:val="CFAB79"/>
        </w:rPr>
        <w:t>BASE CASE DESCRIPTION</w:t>
      </w:r>
    </w:p>
    <w:p w14:paraId="76423623" w14:textId="77777777" w:rsidR="005B0AA3" w:rsidRDefault="00844679">
      <w:pPr>
        <w:pStyle w:val="BodyText"/>
        <w:spacing w:before="114"/>
        <w:ind w:left="200" w:right="996"/>
      </w:pPr>
      <w:r>
        <w:t>The base case is defined as a standard efficiency ULT Freezer (-80 °C) with a standard efficiency dual cascade refrigeration system.</w:t>
      </w:r>
    </w:p>
    <w:p w14:paraId="6523DBCB" w14:textId="77777777" w:rsidR="005B0AA3" w:rsidRDefault="005B0AA3">
      <w:pPr>
        <w:pStyle w:val="BodyText"/>
        <w:rPr>
          <w:sz w:val="20"/>
        </w:rPr>
      </w:pPr>
    </w:p>
    <w:p w14:paraId="2BB3D6FC" w14:textId="77777777" w:rsidR="005B0AA3" w:rsidRDefault="00FF614A">
      <w:pPr>
        <w:pStyle w:val="BodyText"/>
        <w:spacing w:before="10"/>
        <w:rPr>
          <w:sz w:val="14"/>
        </w:rPr>
      </w:pPr>
      <w:r>
        <w:pict w14:anchorId="33E2DCC7">
          <v:line id="_x0000_s1037" style="position:absolute;z-index:-251661312;mso-wrap-distance-left:0;mso-wrap-distance-right:0;mso-position-horizontal-relative:page" from="1in,11.45pt" to="216.05pt,11.45pt" strokeweight=".72pt">
            <w10:wrap type="topAndBottom" anchorx="page"/>
          </v:line>
        </w:pict>
      </w:r>
    </w:p>
    <w:p w14:paraId="2D4B4C07" w14:textId="77777777" w:rsidR="005B0AA3" w:rsidRDefault="005B0AA3">
      <w:pPr>
        <w:pStyle w:val="BodyText"/>
        <w:rPr>
          <w:sz w:val="20"/>
        </w:rPr>
      </w:pPr>
    </w:p>
    <w:p w14:paraId="3CB07126" w14:textId="77777777" w:rsidR="005B0AA3" w:rsidRDefault="005B0AA3">
      <w:pPr>
        <w:pStyle w:val="BodyText"/>
        <w:spacing w:before="11"/>
        <w:rPr>
          <w:sz w:val="21"/>
        </w:rPr>
      </w:pPr>
    </w:p>
    <w:p w14:paraId="57F19904" w14:textId="77777777" w:rsidR="005B0AA3" w:rsidRDefault="00844679">
      <w:pPr>
        <w:spacing w:before="69"/>
        <w:ind w:left="200" w:right="1430"/>
        <w:rPr>
          <w:sz w:val="18"/>
        </w:rPr>
      </w:pPr>
      <w:r>
        <w:rPr>
          <w:position w:val="5"/>
          <w:sz w:val="12"/>
        </w:rPr>
        <w:t xml:space="preserve">2 </w:t>
      </w:r>
      <w:r>
        <w:rPr>
          <w:sz w:val="18"/>
        </w:rPr>
        <w:t xml:space="preserve">Paradise, A. (My Green Lab). 2015. </w:t>
      </w:r>
      <w:r>
        <w:rPr>
          <w:i/>
          <w:sz w:val="18"/>
        </w:rPr>
        <w:t xml:space="preserve">Market Assessment of Energy Efficiency Opportunities in Laboratories. </w:t>
      </w:r>
      <w:r>
        <w:rPr>
          <w:sz w:val="18"/>
        </w:rPr>
        <w:t>Emerging Technologies Program Number ET14PGE7591, ET15SCE1070, ET14SDG1111.</w:t>
      </w:r>
    </w:p>
    <w:p w14:paraId="6A8822F7" w14:textId="77777777" w:rsidR="005B0AA3" w:rsidRDefault="00844679">
      <w:pPr>
        <w:spacing w:before="120"/>
        <w:ind w:left="200" w:right="1372"/>
        <w:rPr>
          <w:sz w:val="18"/>
        </w:rPr>
      </w:pPr>
      <w:r>
        <w:rPr>
          <w:position w:val="5"/>
          <w:sz w:val="12"/>
        </w:rPr>
        <w:t>3</w:t>
      </w:r>
      <w:r>
        <w:rPr>
          <w:sz w:val="18"/>
        </w:rPr>
        <w:t xml:space="preserve">. Paradise, A. (My Green Lab). 2015. </w:t>
      </w:r>
      <w:r>
        <w:rPr>
          <w:i/>
          <w:sz w:val="18"/>
        </w:rPr>
        <w:t xml:space="preserve">Market Assessment of Energy Efficiency Opportunities in Laboratories. </w:t>
      </w:r>
      <w:r>
        <w:rPr>
          <w:sz w:val="18"/>
        </w:rPr>
        <w:t>Emerging Technologies Program Number ET14PGE7591, ET15SCE1070, ET14SDG1111. Tables 75 and 86.</w:t>
      </w:r>
    </w:p>
    <w:p w14:paraId="03B248E2" w14:textId="77777777" w:rsidR="005B0AA3" w:rsidRDefault="00844679">
      <w:pPr>
        <w:spacing w:before="120"/>
        <w:ind w:left="200" w:right="501"/>
        <w:rPr>
          <w:sz w:val="18"/>
        </w:rPr>
      </w:pPr>
      <w:r>
        <w:rPr>
          <w:position w:val="5"/>
          <w:sz w:val="12"/>
        </w:rPr>
        <w:t xml:space="preserve">4 </w:t>
      </w:r>
      <w:r>
        <w:rPr>
          <w:sz w:val="18"/>
        </w:rPr>
        <w:t xml:space="preserve">ENERGY </w:t>
      </w:r>
      <w:proofErr w:type="gramStart"/>
      <w:r>
        <w:rPr>
          <w:sz w:val="18"/>
        </w:rPr>
        <w:t>STAR</w:t>
      </w:r>
      <w:proofErr w:type="gramEnd"/>
      <w:r>
        <w:rPr>
          <w:sz w:val="18"/>
        </w:rPr>
        <w:t>. 2017. "ENERGY STAR® Program Requirements for Laboratory Grade Refrigerators and Freezers. Eligibility Criteria Version 1.1." Effective on December 21, 2016.</w:t>
      </w:r>
    </w:p>
    <w:p w14:paraId="69A2AFD6" w14:textId="77777777" w:rsidR="005B0AA3" w:rsidRDefault="005B0AA3">
      <w:pPr>
        <w:rPr>
          <w:sz w:val="18"/>
        </w:rPr>
        <w:sectPr w:rsidR="005B0AA3">
          <w:pgSz w:w="12240" w:h="15840"/>
          <w:pgMar w:top="1220" w:right="960" w:bottom="1320" w:left="1240" w:header="858" w:footer="1129" w:gutter="0"/>
          <w:cols w:space="720"/>
        </w:sectPr>
      </w:pPr>
    </w:p>
    <w:p w14:paraId="21408541" w14:textId="77777777" w:rsidR="005B0AA3" w:rsidRDefault="005B0AA3">
      <w:pPr>
        <w:pStyle w:val="BodyText"/>
        <w:rPr>
          <w:sz w:val="20"/>
        </w:rPr>
      </w:pPr>
    </w:p>
    <w:p w14:paraId="4344C04A" w14:textId="77777777" w:rsidR="005B0AA3" w:rsidRDefault="005B0AA3">
      <w:pPr>
        <w:pStyle w:val="BodyText"/>
        <w:rPr>
          <w:sz w:val="20"/>
        </w:rPr>
      </w:pPr>
    </w:p>
    <w:p w14:paraId="3F91C122" w14:textId="77777777" w:rsidR="005B0AA3" w:rsidRDefault="00844679">
      <w:pPr>
        <w:pStyle w:val="Heading1"/>
        <w:spacing w:before="187"/>
      </w:pPr>
      <w:bookmarkStart w:id="5" w:name="_TOC_250018"/>
      <w:bookmarkEnd w:id="5"/>
      <w:r>
        <w:rPr>
          <w:color w:val="CFAB79"/>
        </w:rPr>
        <w:t>CODE REQUIREMENTS</w:t>
      </w:r>
    </w:p>
    <w:p w14:paraId="55AAFE8E" w14:textId="77777777" w:rsidR="005B0AA3" w:rsidRDefault="00844679">
      <w:pPr>
        <w:pStyle w:val="BodyText"/>
        <w:spacing w:before="115"/>
        <w:ind w:left="200" w:right="990"/>
      </w:pPr>
      <w:r>
        <w:t xml:space="preserve">Ultra-low temperature (ULT) freezers are not governed by federal or state codes and standards. The standards as they relate to this measure are summarized below </w:t>
      </w:r>
      <w:r>
        <w:rPr>
          <w:i/>
        </w:rPr>
        <w:t>for informational purposes only</w:t>
      </w:r>
      <w:r>
        <w:t>.</w:t>
      </w:r>
    </w:p>
    <w:p w14:paraId="1BF4792F" w14:textId="77777777" w:rsidR="005B0AA3" w:rsidRDefault="00844679">
      <w:pPr>
        <w:pStyle w:val="BodyText"/>
        <w:spacing w:before="121"/>
        <w:ind w:left="200" w:right="495"/>
        <w:rPr>
          <w:i/>
        </w:rPr>
      </w:pPr>
      <w:r>
        <w:t xml:space="preserve">California Building Energy Efficiency Standards (Title 24). Chapter 10.5 of the California Title 24 2019 Non- Residential Compliance Manual addresses commercial refrigeration systems in retail food stores. The standards apply to retail food stores that have 8,000 square feet or more of conditioned area and utilize either refrigerated display cases or walk-in coolers or freezers, which are connected to remote compressor units or condensing units. </w:t>
      </w:r>
      <w:r>
        <w:rPr>
          <w:i/>
        </w:rPr>
        <w:t xml:space="preserve"> </w:t>
      </w:r>
    </w:p>
    <w:p w14:paraId="0CD9D39F" w14:textId="77777777" w:rsidR="005B0AA3" w:rsidRDefault="00844679">
      <w:pPr>
        <w:pStyle w:val="BodyText"/>
        <w:spacing w:before="118"/>
        <w:ind w:left="200" w:right="512"/>
      </w:pPr>
      <w:r>
        <w:t>Chapter 10.6 addresses the refrigeration systems serving refrigerated warehouses. The Title 24 standards address the energy efficiency of refrigerated spaces within buildings, including coolers and freezers, as well as the refrigeration equipment that serves those spaces. Coolers are defined as refrigerated spaces designed to operate at or above 28 °F (-2 °C) and at or below 55 °F (13 °C). Freezers are defined as refrigerated spaces designed to operate below 28 °F (-2 °C).</w:t>
      </w:r>
    </w:p>
    <w:p w14:paraId="1B98428C" w14:textId="77777777" w:rsidR="005B0AA3" w:rsidRDefault="00844679">
      <w:pPr>
        <w:pStyle w:val="BodyText"/>
        <w:spacing w:before="122"/>
        <w:ind w:left="200" w:right="889"/>
      </w:pPr>
      <w:r>
        <w:t>California Appliance Efficiency Regulations (Title 20). Title 20 covers the standards for commercial refrigerators, commercial refrigerator-freezers, and commercial freezers in retail food stores. Title 20 does not pertain to ULT freezers.</w:t>
      </w:r>
    </w:p>
    <w:p w14:paraId="3B3DA8C9" w14:textId="77777777" w:rsidR="005B0AA3" w:rsidRDefault="005B0AA3">
      <w:pPr>
        <w:pStyle w:val="BodyText"/>
        <w:spacing w:before="3"/>
        <w:rPr>
          <w:sz w:val="23"/>
        </w:rPr>
      </w:pPr>
    </w:p>
    <w:p w14:paraId="4780FC23" w14:textId="77777777" w:rsidR="005B0AA3" w:rsidRDefault="00844679">
      <w:pPr>
        <w:ind w:left="200"/>
        <w:rPr>
          <w:sz w:val="20"/>
        </w:rPr>
      </w:pPr>
      <w:r>
        <w:rPr>
          <w:sz w:val="20"/>
        </w:rPr>
        <w:t>Applicable State and Federal Codes and Standards</w:t>
      </w:r>
    </w:p>
    <w:p w14:paraId="3A55B1BE" w14:textId="77777777" w:rsidR="005B0AA3" w:rsidRDefault="005B0AA3">
      <w:pPr>
        <w:pStyle w:val="BodyText"/>
        <w:spacing w:before="3"/>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856"/>
        <w:gridCol w:w="1892"/>
        <w:gridCol w:w="2610"/>
      </w:tblGrid>
      <w:tr w:rsidR="005B0AA3" w14:paraId="37F0753E" w14:textId="77777777">
        <w:trPr>
          <w:trHeight w:val="530"/>
        </w:trPr>
        <w:tc>
          <w:tcPr>
            <w:tcW w:w="4856" w:type="dxa"/>
            <w:shd w:val="clear" w:color="auto" w:fill="F1F1F1"/>
          </w:tcPr>
          <w:p w14:paraId="04909680" w14:textId="77777777" w:rsidR="005B0AA3" w:rsidRDefault="005B0AA3">
            <w:pPr>
              <w:pStyle w:val="TableParagraph"/>
              <w:spacing w:before="9" w:line="240" w:lineRule="auto"/>
              <w:rPr>
                <w:sz w:val="21"/>
              </w:rPr>
            </w:pPr>
          </w:p>
          <w:p w14:paraId="39EA6320" w14:textId="77777777" w:rsidR="005B0AA3" w:rsidRDefault="00844679">
            <w:pPr>
              <w:pStyle w:val="TableParagraph"/>
              <w:spacing w:before="0" w:line="240" w:lineRule="auto"/>
              <w:ind w:left="107"/>
              <w:rPr>
                <w:sz w:val="20"/>
              </w:rPr>
            </w:pPr>
            <w:r>
              <w:rPr>
                <w:sz w:val="20"/>
              </w:rPr>
              <w:t>Code</w:t>
            </w:r>
          </w:p>
        </w:tc>
        <w:tc>
          <w:tcPr>
            <w:tcW w:w="1892" w:type="dxa"/>
            <w:shd w:val="clear" w:color="auto" w:fill="F1F1F1"/>
          </w:tcPr>
          <w:p w14:paraId="6FE9860F" w14:textId="77777777" w:rsidR="005B0AA3" w:rsidRDefault="00844679">
            <w:pPr>
              <w:pStyle w:val="TableParagraph"/>
              <w:spacing w:before="20" w:line="240" w:lineRule="auto"/>
              <w:ind w:left="532" w:right="273" w:hanging="238"/>
              <w:rPr>
                <w:sz w:val="20"/>
              </w:rPr>
            </w:pPr>
            <w:r>
              <w:rPr>
                <w:sz w:val="20"/>
              </w:rPr>
              <w:t>Applicable Code Reference</w:t>
            </w:r>
          </w:p>
        </w:tc>
        <w:tc>
          <w:tcPr>
            <w:tcW w:w="2610" w:type="dxa"/>
            <w:shd w:val="clear" w:color="auto" w:fill="F1F1F1"/>
          </w:tcPr>
          <w:p w14:paraId="6CC8D991" w14:textId="77777777" w:rsidR="005B0AA3" w:rsidRDefault="005B0AA3">
            <w:pPr>
              <w:pStyle w:val="TableParagraph"/>
              <w:spacing w:before="9" w:line="240" w:lineRule="auto"/>
              <w:rPr>
                <w:sz w:val="21"/>
              </w:rPr>
            </w:pPr>
          </w:p>
          <w:p w14:paraId="704F9412" w14:textId="77777777" w:rsidR="005B0AA3" w:rsidRDefault="00844679">
            <w:pPr>
              <w:pStyle w:val="TableParagraph"/>
              <w:spacing w:before="0" w:line="240" w:lineRule="auto"/>
              <w:ind w:left="738"/>
              <w:rPr>
                <w:sz w:val="20"/>
              </w:rPr>
            </w:pPr>
            <w:r>
              <w:rPr>
                <w:sz w:val="20"/>
              </w:rPr>
              <w:t>Effective Date</w:t>
            </w:r>
          </w:p>
        </w:tc>
      </w:tr>
      <w:tr w:rsidR="005B0AA3" w14:paraId="10E72EB7" w14:textId="77777777">
        <w:trPr>
          <w:trHeight w:val="282"/>
        </w:trPr>
        <w:tc>
          <w:tcPr>
            <w:tcW w:w="4856" w:type="dxa"/>
          </w:tcPr>
          <w:p w14:paraId="1ECEAB5C" w14:textId="77777777" w:rsidR="005B0AA3" w:rsidRDefault="00844679">
            <w:pPr>
              <w:pStyle w:val="TableParagraph"/>
              <w:spacing w:before="20" w:line="242" w:lineRule="exact"/>
              <w:ind w:left="107"/>
              <w:rPr>
                <w:sz w:val="20"/>
              </w:rPr>
            </w:pPr>
            <w:r>
              <w:rPr>
                <w:sz w:val="20"/>
              </w:rPr>
              <w:t>CA Appliance Efficiency Regulations – Title 20</w:t>
            </w:r>
          </w:p>
        </w:tc>
        <w:tc>
          <w:tcPr>
            <w:tcW w:w="1892" w:type="dxa"/>
          </w:tcPr>
          <w:p w14:paraId="7990A81C" w14:textId="77777777" w:rsidR="005B0AA3" w:rsidRDefault="00844679">
            <w:pPr>
              <w:pStyle w:val="TableParagraph"/>
              <w:spacing w:before="20" w:line="242" w:lineRule="exact"/>
              <w:ind w:left="107"/>
              <w:rPr>
                <w:sz w:val="20"/>
              </w:rPr>
            </w:pPr>
            <w:r>
              <w:rPr>
                <w:sz w:val="20"/>
              </w:rPr>
              <w:t>None.</w:t>
            </w:r>
          </w:p>
        </w:tc>
        <w:tc>
          <w:tcPr>
            <w:tcW w:w="2610" w:type="dxa"/>
          </w:tcPr>
          <w:p w14:paraId="3D8E2326" w14:textId="77777777" w:rsidR="005B0AA3" w:rsidRDefault="00844679">
            <w:pPr>
              <w:pStyle w:val="TableParagraph"/>
              <w:spacing w:before="20" w:line="242" w:lineRule="exact"/>
              <w:ind w:left="104"/>
              <w:rPr>
                <w:sz w:val="20"/>
              </w:rPr>
            </w:pPr>
            <w:r>
              <w:rPr>
                <w:sz w:val="20"/>
              </w:rPr>
              <w:t>n/a</w:t>
            </w:r>
          </w:p>
        </w:tc>
      </w:tr>
      <w:tr w:rsidR="005B0AA3" w14:paraId="34F25241" w14:textId="77777777">
        <w:trPr>
          <w:trHeight w:val="285"/>
        </w:trPr>
        <w:tc>
          <w:tcPr>
            <w:tcW w:w="4856" w:type="dxa"/>
          </w:tcPr>
          <w:p w14:paraId="0FF7E804" w14:textId="77777777" w:rsidR="005B0AA3" w:rsidRDefault="00844679">
            <w:pPr>
              <w:pStyle w:val="TableParagraph"/>
              <w:spacing w:before="20" w:line="240" w:lineRule="auto"/>
              <w:ind w:left="107"/>
              <w:rPr>
                <w:sz w:val="20"/>
              </w:rPr>
            </w:pPr>
            <w:r>
              <w:rPr>
                <w:sz w:val="20"/>
              </w:rPr>
              <w:t>CA Building Energy Efficiency Standards – Title 24</w:t>
            </w:r>
          </w:p>
        </w:tc>
        <w:tc>
          <w:tcPr>
            <w:tcW w:w="1892" w:type="dxa"/>
          </w:tcPr>
          <w:p w14:paraId="348CAA82" w14:textId="77777777" w:rsidR="005B0AA3" w:rsidRDefault="00844679">
            <w:pPr>
              <w:pStyle w:val="TableParagraph"/>
              <w:spacing w:before="20" w:line="240" w:lineRule="auto"/>
              <w:ind w:left="107"/>
              <w:rPr>
                <w:sz w:val="20"/>
              </w:rPr>
            </w:pPr>
            <w:r>
              <w:rPr>
                <w:sz w:val="20"/>
              </w:rPr>
              <w:t>None.</w:t>
            </w:r>
          </w:p>
        </w:tc>
        <w:tc>
          <w:tcPr>
            <w:tcW w:w="2610" w:type="dxa"/>
          </w:tcPr>
          <w:p w14:paraId="13761AE4" w14:textId="77777777" w:rsidR="005B0AA3" w:rsidRDefault="00844679">
            <w:pPr>
              <w:pStyle w:val="TableParagraph"/>
              <w:spacing w:before="20" w:line="240" w:lineRule="auto"/>
              <w:ind w:left="104"/>
              <w:rPr>
                <w:sz w:val="20"/>
              </w:rPr>
            </w:pPr>
            <w:r>
              <w:rPr>
                <w:sz w:val="20"/>
              </w:rPr>
              <w:t>n/a</w:t>
            </w:r>
          </w:p>
        </w:tc>
      </w:tr>
      <w:tr w:rsidR="005B0AA3" w14:paraId="058D2020" w14:textId="77777777">
        <w:trPr>
          <w:trHeight w:val="282"/>
        </w:trPr>
        <w:tc>
          <w:tcPr>
            <w:tcW w:w="4856" w:type="dxa"/>
          </w:tcPr>
          <w:p w14:paraId="4F4A4EA5" w14:textId="77777777" w:rsidR="005B0AA3" w:rsidRDefault="00844679">
            <w:pPr>
              <w:pStyle w:val="TableParagraph"/>
              <w:spacing w:before="20" w:line="242" w:lineRule="exact"/>
              <w:ind w:left="107"/>
              <w:rPr>
                <w:sz w:val="20"/>
              </w:rPr>
            </w:pPr>
            <w:r>
              <w:rPr>
                <w:sz w:val="20"/>
              </w:rPr>
              <w:t>Federal Standards</w:t>
            </w:r>
          </w:p>
        </w:tc>
        <w:tc>
          <w:tcPr>
            <w:tcW w:w="1892" w:type="dxa"/>
          </w:tcPr>
          <w:p w14:paraId="70B7F145" w14:textId="77777777" w:rsidR="005B0AA3" w:rsidRDefault="00844679">
            <w:pPr>
              <w:pStyle w:val="TableParagraph"/>
              <w:spacing w:before="20" w:line="242" w:lineRule="exact"/>
              <w:ind w:left="107"/>
              <w:rPr>
                <w:sz w:val="20"/>
              </w:rPr>
            </w:pPr>
            <w:r>
              <w:rPr>
                <w:sz w:val="20"/>
              </w:rPr>
              <w:t>None.</w:t>
            </w:r>
          </w:p>
        </w:tc>
        <w:tc>
          <w:tcPr>
            <w:tcW w:w="2610" w:type="dxa"/>
          </w:tcPr>
          <w:p w14:paraId="5BAFE265" w14:textId="77777777" w:rsidR="005B0AA3" w:rsidRDefault="00844679">
            <w:pPr>
              <w:pStyle w:val="TableParagraph"/>
              <w:spacing w:before="20" w:line="242" w:lineRule="exact"/>
              <w:ind w:left="104"/>
              <w:rPr>
                <w:sz w:val="20"/>
              </w:rPr>
            </w:pPr>
            <w:r>
              <w:rPr>
                <w:sz w:val="20"/>
              </w:rPr>
              <w:t>n/a</w:t>
            </w:r>
          </w:p>
        </w:tc>
      </w:tr>
    </w:tbl>
    <w:p w14:paraId="12162087" w14:textId="77777777" w:rsidR="005B0AA3" w:rsidRDefault="005B0AA3">
      <w:pPr>
        <w:pStyle w:val="BodyText"/>
        <w:rPr>
          <w:sz w:val="20"/>
        </w:rPr>
      </w:pPr>
    </w:p>
    <w:p w14:paraId="75EA97A8" w14:textId="77777777" w:rsidR="005B0AA3" w:rsidRDefault="005B0AA3">
      <w:pPr>
        <w:pStyle w:val="BodyText"/>
        <w:spacing w:before="7"/>
        <w:rPr>
          <w:sz w:val="21"/>
        </w:rPr>
      </w:pPr>
    </w:p>
    <w:p w14:paraId="43C90636" w14:textId="77777777" w:rsidR="005B0AA3" w:rsidRDefault="00844679">
      <w:pPr>
        <w:spacing w:before="1"/>
        <w:ind w:left="200" w:right="474"/>
      </w:pPr>
      <w:r>
        <w:t>Note that in May 2017, ENERGY STAR published standards for ULT freezers.</w:t>
      </w:r>
      <w:r>
        <w:rPr>
          <w:vertAlign w:val="superscript"/>
        </w:rPr>
        <w:t>5</w:t>
      </w:r>
      <w:r>
        <w:t xml:space="preserve"> The </w:t>
      </w:r>
      <w:r>
        <w:rPr>
          <w:i/>
        </w:rPr>
        <w:t xml:space="preserve">Product Specification for Laboratory Grade Refrigerators and Freezers Eligibility Criteria Version 1.1 </w:t>
      </w:r>
      <w:r>
        <w:t>is based on the same data presented in the CEEL 2016 Emerging Technologies Program study.</w:t>
      </w:r>
      <w:r>
        <w:rPr>
          <w:vertAlign w:val="superscript"/>
        </w:rPr>
        <w:t>6</w:t>
      </w:r>
      <w:r>
        <w:t xml:space="preserve"> The ENERGY STAR® specification includes the following:</w:t>
      </w:r>
    </w:p>
    <w:p w14:paraId="12001AF7" w14:textId="0442F416" w:rsidR="005B0AA3" w:rsidRDefault="00844679">
      <w:pPr>
        <w:pStyle w:val="ListParagraph"/>
        <w:numPr>
          <w:ilvl w:val="0"/>
          <w:numId w:val="5"/>
        </w:numPr>
        <w:tabs>
          <w:tab w:val="left" w:pos="920"/>
          <w:tab w:val="left" w:pos="921"/>
        </w:tabs>
        <w:spacing w:before="121"/>
        <w:ind w:right="1187"/>
      </w:pPr>
      <w:r>
        <w:t xml:space="preserve">An ULT freezer is defined as a freezer that is designed for a laboratory application and can maintain a </w:t>
      </w:r>
      <w:r w:rsidR="00FF614A">
        <w:t>setpoint storage temperature</w:t>
      </w:r>
      <w:r>
        <w:t xml:space="preserve"> between -70 °C and -80 °C (-94 °F and -112</w:t>
      </w:r>
      <w:r>
        <w:rPr>
          <w:spacing w:val="-22"/>
        </w:rPr>
        <w:t xml:space="preserve"> </w:t>
      </w:r>
      <w:r>
        <w:t>°F</w:t>
      </w:r>
      <w:proofErr w:type="gramStart"/>
      <w:r>
        <w:t>);</w:t>
      </w:r>
      <w:proofErr w:type="gramEnd"/>
    </w:p>
    <w:p w14:paraId="291724F0" w14:textId="2532C51A" w:rsidR="005B0AA3" w:rsidRDefault="00844679">
      <w:pPr>
        <w:pStyle w:val="ListParagraph"/>
        <w:numPr>
          <w:ilvl w:val="0"/>
          <w:numId w:val="5"/>
        </w:numPr>
        <w:tabs>
          <w:tab w:val="left" w:pos="920"/>
          <w:tab w:val="left" w:pos="921"/>
        </w:tabs>
        <w:spacing w:before="19"/>
      </w:pPr>
      <w:r>
        <w:t>The ENERGY STAR test method for ultra-low temperature</w:t>
      </w:r>
      <w:r>
        <w:rPr>
          <w:spacing w:val="-9"/>
        </w:rPr>
        <w:t xml:space="preserve"> </w:t>
      </w:r>
      <w:r w:rsidR="00FF614A">
        <w:t>freezers.</w:t>
      </w:r>
    </w:p>
    <w:p w14:paraId="77F0CF4B" w14:textId="77777777" w:rsidR="005B0AA3" w:rsidRDefault="00844679">
      <w:pPr>
        <w:pStyle w:val="ListParagraph"/>
        <w:numPr>
          <w:ilvl w:val="0"/>
          <w:numId w:val="5"/>
        </w:numPr>
        <w:tabs>
          <w:tab w:val="left" w:pos="920"/>
          <w:tab w:val="left" w:pos="921"/>
        </w:tabs>
        <w:spacing w:before="20"/>
        <w:ind w:right="617"/>
      </w:pPr>
      <w:r>
        <w:t>The ULT energy consumption calculation method for the cabinet temperature of -75 °C, which is calculated and reported as the weighted average of the test results at -70 °C and -80</w:t>
      </w:r>
      <w:r>
        <w:rPr>
          <w:spacing w:val="-12"/>
        </w:rPr>
        <w:t xml:space="preserve"> </w:t>
      </w:r>
      <w:r>
        <w:t>°C.</w:t>
      </w:r>
    </w:p>
    <w:p w14:paraId="6C4D74B8" w14:textId="77777777" w:rsidR="005B0AA3" w:rsidRDefault="005B0AA3">
      <w:pPr>
        <w:pStyle w:val="BodyText"/>
        <w:rPr>
          <w:sz w:val="20"/>
        </w:rPr>
      </w:pPr>
    </w:p>
    <w:p w14:paraId="72839613" w14:textId="77777777" w:rsidR="005B0AA3" w:rsidRDefault="00FF614A">
      <w:pPr>
        <w:pStyle w:val="BodyText"/>
        <w:rPr>
          <w:sz w:val="28"/>
        </w:rPr>
      </w:pPr>
      <w:r>
        <w:pict w14:anchorId="213C948A">
          <v:line id="_x0000_s1036" style="position:absolute;z-index:-251660288;mso-wrap-distance-left:0;mso-wrap-distance-right:0;mso-position-horizontal-relative:page" from="1in,19.45pt" to="216.05pt,19.45pt" strokeweight=".72pt">
            <w10:wrap type="topAndBottom" anchorx="page"/>
          </v:line>
        </w:pict>
      </w:r>
    </w:p>
    <w:p w14:paraId="3D215203" w14:textId="77777777" w:rsidR="005B0AA3" w:rsidRDefault="005B0AA3">
      <w:pPr>
        <w:pStyle w:val="BodyText"/>
        <w:rPr>
          <w:sz w:val="20"/>
        </w:rPr>
      </w:pPr>
    </w:p>
    <w:p w14:paraId="4254015A" w14:textId="77777777" w:rsidR="005B0AA3" w:rsidRDefault="005B0AA3">
      <w:pPr>
        <w:pStyle w:val="BodyText"/>
        <w:spacing w:before="9"/>
        <w:rPr>
          <w:sz w:val="21"/>
        </w:rPr>
      </w:pPr>
    </w:p>
    <w:p w14:paraId="2BC49F61" w14:textId="77777777" w:rsidR="005B0AA3" w:rsidRDefault="00844679">
      <w:pPr>
        <w:spacing w:before="69"/>
        <w:ind w:left="200" w:right="522"/>
        <w:rPr>
          <w:sz w:val="18"/>
        </w:rPr>
      </w:pPr>
      <w:r>
        <w:rPr>
          <w:position w:val="5"/>
          <w:sz w:val="12"/>
        </w:rPr>
        <w:t xml:space="preserve">5 </w:t>
      </w:r>
      <w:r>
        <w:rPr>
          <w:sz w:val="18"/>
        </w:rPr>
        <w:t>ENERGY STAR. 2017. "ENERGY STAR® Program Requirements for Laboratory Grade Refrigerators and Freezers. Eligibility Criteria Version 1.1." Effective on December 21, 2016.</w:t>
      </w:r>
    </w:p>
    <w:p w14:paraId="3123233B" w14:textId="77777777" w:rsidR="005B0AA3" w:rsidRDefault="00844679">
      <w:pPr>
        <w:spacing w:before="122" w:line="219" w:lineRule="exact"/>
        <w:ind w:left="200"/>
        <w:rPr>
          <w:sz w:val="18"/>
        </w:rPr>
      </w:pPr>
      <w:r>
        <w:rPr>
          <w:position w:val="5"/>
          <w:sz w:val="12"/>
        </w:rPr>
        <w:t xml:space="preserve">6 </w:t>
      </w:r>
      <w:r>
        <w:rPr>
          <w:sz w:val="18"/>
        </w:rPr>
        <w:t xml:space="preserve">The Center for Energy Efficient Laboratories (CEEL), A. Paradise (My Green Lab), D. Livchak and E. </w:t>
      </w:r>
      <w:proofErr w:type="spellStart"/>
      <w:r>
        <w:rPr>
          <w:sz w:val="18"/>
        </w:rPr>
        <w:t>Ruan</w:t>
      </w:r>
      <w:proofErr w:type="spellEnd"/>
      <w:r>
        <w:rPr>
          <w:sz w:val="18"/>
        </w:rPr>
        <w:t xml:space="preserve"> (Fisher-Nickel, Inc.), and</w:t>
      </w:r>
    </w:p>
    <w:p w14:paraId="2C0B63DA" w14:textId="77777777" w:rsidR="005B0AA3" w:rsidRDefault="00844679">
      <w:pPr>
        <w:pStyle w:val="ListParagraph"/>
        <w:numPr>
          <w:ilvl w:val="0"/>
          <w:numId w:val="4"/>
        </w:numPr>
        <w:tabs>
          <w:tab w:val="left" w:pos="386"/>
        </w:tabs>
        <w:spacing w:line="219" w:lineRule="exact"/>
        <w:rPr>
          <w:i/>
          <w:sz w:val="18"/>
        </w:rPr>
      </w:pPr>
      <w:r>
        <w:rPr>
          <w:sz w:val="18"/>
        </w:rPr>
        <w:t xml:space="preserve">Farmer (kW Engineering). 2016. </w:t>
      </w:r>
      <w:r>
        <w:rPr>
          <w:i/>
          <w:sz w:val="18"/>
        </w:rPr>
        <w:t>Ultra-Low Temperature Freezers: Opening the Door to Energy Savings in</w:t>
      </w:r>
      <w:r>
        <w:rPr>
          <w:i/>
          <w:spacing w:val="-20"/>
          <w:sz w:val="18"/>
        </w:rPr>
        <w:t xml:space="preserve"> </w:t>
      </w:r>
      <w:r>
        <w:rPr>
          <w:i/>
          <w:sz w:val="18"/>
        </w:rPr>
        <w:t>Laboratories.</w:t>
      </w:r>
    </w:p>
    <w:p w14:paraId="4C027EBB" w14:textId="77777777" w:rsidR="005B0AA3" w:rsidRDefault="00844679">
      <w:pPr>
        <w:spacing w:before="1"/>
        <w:ind w:left="200"/>
        <w:rPr>
          <w:sz w:val="18"/>
        </w:rPr>
      </w:pPr>
      <w:r>
        <w:rPr>
          <w:sz w:val="18"/>
        </w:rPr>
        <w:t>Emerging Technologies Program Number: ET14PGE1721, ET16SCE1060, ET15SDG1092.</w:t>
      </w:r>
    </w:p>
    <w:p w14:paraId="16C4B24A" w14:textId="77777777" w:rsidR="005B0AA3" w:rsidRDefault="005B0AA3">
      <w:pPr>
        <w:rPr>
          <w:sz w:val="18"/>
        </w:rPr>
        <w:sectPr w:rsidR="005B0AA3">
          <w:pgSz w:w="12240" w:h="15840"/>
          <w:pgMar w:top="1220" w:right="960" w:bottom="1320" w:left="1240" w:header="858" w:footer="1129" w:gutter="0"/>
          <w:cols w:space="720"/>
        </w:sectPr>
      </w:pPr>
    </w:p>
    <w:p w14:paraId="12F87902" w14:textId="77777777" w:rsidR="005B0AA3" w:rsidRDefault="005B0AA3">
      <w:pPr>
        <w:pStyle w:val="BodyText"/>
        <w:rPr>
          <w:sz w:val="17"/>
        </w:rPr>
      </w:pPr>
    </w:p>
    <w:p w14:paraId="6146F713" w14:textId="77777777" w:rsidR="005B0AA3" w:rsidRDefault="00844679">
      <w:pPr>
        <w:pStyle w:val="ListParagraph"/>
        <w:numPr>
          <w:ilvl w:val="1"/>
          <w:numId w:val="4"/>
        </w:numPr>
        <w:tabs>
          <w:tab w:val="left" w:pos="920"/>
          <w:tab w:val="left" w:pos="921"/>
        </w:tabs>
        <w:spacing w:before="91"/>
      </w:pPr>
      <w:r>
        <w:t>The maximum daily energy consumption (MDEC) of an ENERGY STAR-certified ULT freezer at</w:t>
      </w:r>
      <w:r>
        <w:rPr>
          <w:spacing w:val="-16"/>
        </w:rPr>
        <w:t xml:space="preserve"> </w:t>
      </w:r>
      <w:r>
        <w:t>-75</w:t>
      </w:r>
    </w:p>
    <w:p w14:paraId="7A817A53" w14:textId="77777777" w:rsidR="005B0AA3" w:rsidRDefault="00844679">
      <w:pPr>
        <w:pStyle w:val="BodyText"/>
        <w:ind w:left="920"/>
      </w:pPr>
      <w:r>
        <w:t>°C (-103 °F) is 0.55 kWh/day/ft</w:t>
      </w:r>
      <w:r>
        <w:rPr>
          <w:vertAlign w:val="superscript"/>
        </w:rPr>
        <w:t>3</w:t>
      </w:r>
      <w:r>
        <w:t>. This is the criteria to qualify products for this measure.</w:t>
      </w:r>
    </w:p>
    <w:p w14:paraId="543ECDF8" w14:textId="77777777" w:rsidR="005B0AA3" w:rsidRDefault="005B0AA3">
      <w:pPr>
        <w:pStyle w:val="BodyText"/>
        <w:rPr>
          <w:sz w:val="24"/>
        </w:rPr>
      </w:pPr>
    </w:p>
    <w:p w14:paraId="08707AD7" w14:textId="77777777" w:rsidR="005B0AA3" w:rsidRDefault="005B0AA3">
      <w:pPr>
        <w:pStyle w:val="BodyText"/>
        <w:spacing w:before="9"/>
        <w:rPr>
          <w:sz w:val="18"/>
        </w:rPr>
      </w:pPr>
    </w:p>
    <w:p w14:paraId="5E25321E" w14:textId="77777777" w:rsidR="005B0AA3" w:rsidRDefault="00844679">
      <w:pPr>
        <w:pStyle w:val="Heading1"/>
      </w:pPr>
      <w:bookmarkStart w:id="6" w:name="_TOC_250017"/>
      <w:bookmarkEnd w:id="6"/>
      <w:r>
        <w:rPr>
          <w:color w:val="CFAB79"/>
        </w:rPr>
        <w:t>NORMALIZING UNIT</w:t>
      </w:r>
    </w:p>
    <w:p w14:paraId="54008296" w14:textId="77777777" w:rsidR="005B0AA3" w:rsidRDefault="00844679">
      <w:pPr>
        <w:pStyle w:val="BodyText"/>
        <w:spacing w:before="115"/>
        <w:ind w:left="200"/>
      </w:pPr>
      <w:r>
        <w:t>Each</w:t>
      </w:r>
    </w:p>
    <w:p w14:paraId="329E9E97" w14:textId="77777777" w:rsidR="005B0AA3" w:rsidRDefault="005B0AA3">
      <w:pPr>
        <w:pStyle w:val="BodyText"/>
      </w:pPr>
    </w:p>
    <w:p w14:paraId="0A36E87E" w14:textId="77777777" w:rsidR="005B0AA3" w:rsidRDefault="005B0AA3">
      <w:pPr>
        <w:pStyle w:val="BodyText"/>
        <w:spacing w:before="8"/>
        <w:rPr>
          <w:sz w:val="20"/>
        </w:rPr>
      </w:pPr>
    </w:p>
    <w:p w14:paraId="7781D0E2" w14:textId="77777777" w:rsidR="005B0AA3" w:rsidRDefault="00844679">
      <w:pPr>
        <w:pStyle w:val="Heading1"/>
      </w:pPr>
      <w:bookmarkStart w:id="7" w:name="_TOC_250016"/>
      <w:bookmarkEnd w:id="7"/>
      <w:r>
        <w:rPr>
          <w:color w:val="CFAB79"/>
        </w:rPr>
        <w:t>PROGRAM REQUIREMENTS</w:t>
      </w:r>
    </w:p>
    <w:p w14:paraId="4A376743" w14:textId="77777777" w:rsidR="005B0AA3" w:rsidRDefault="00844679">
      <w:pPr>
        <w:spacing w:before="115"/>
        <w:ind w:left="200"/>
        <w:rPr>
          <w:i/>
        </w:rPr>
      </w:pPr>
      <w:r>
        <w:rPr>
          <w:i/>
          <w:color w:val="5F5F5F"/>
        </w:rPr>
        <w:t xml:space="preserve">Measure Implementation Eligibility </w:t>
      </w:r>
    </w:p>
    <w:p w14:paraId="4A81443D" w14:textId="77777777" w:rsidR="005B0AA3" w:rsidRDefault="00844679">
      <w:pPr>
        <w:pStyle w:val="BodyText"/>
        <w:spacing w:before="120"/>
        <w:ind w:left="200" w:right="772"/>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5C23BC43" w14:textId="77777777" w:rsidR="005B0AA3" w:rsidRDefault="00844679">
      <w:pPr>
        <w:spacing w:before="120"/>
        <w:ind w:left="200" w:right="790"/>
        <w:rPr>
          <w:i/>
        </w:rPr>
      </w:pPr>
      <w:r>
        <w:rPr>
          <w:i/>
        </w:rPr>
        <w:t xml:space="preserve">Note that some of the implementation combinations below may not be allowed for some measure offerings by all program administrators. </w:t>
      </w:r>
    </w:p>
    <w:p w14:paraId="61FA49F4" w14:textId="77777777" w:rsidR="005B0AA3" w:rsidRDefault="005B0AA3">
      <w:pPr>
        <w:pStyle w:val="BodyText"/>
        <w:spacing w:before="3"/>
        <w:rPr>
          <w:i/>
          <w:sz w:val="23"/>
        </w:rPr>
      </w:pPr>
    </w:p>
    <w:p w14:paraId="59F3F9E5" w14:textId="77777777" w:rsidR="005B0AA3" w:rsidRDefault="00844679">
      <w:pPr>
        <w:ind w:left="200"/>
        <w:rPr>
          <w:sz w:val="20"/>
        </w:rPr>
      </w:pPr>
      <w:r>
        <w:rPr>
          <w:sz w:val="20"/>
        </w:rPr>
        <w:t>Implementation Eligibility for Investor-Owned Utilities</w:t>
      </w:r>
    </w:p>
    <w:p w14:paraId="7FC6A160" w14:textId="77777777" w:rsidR="005B0AA3" w:rsidRDefault="005B0AA3">
      <w:pPr>
        <w:pStyle w:val="BodyText"/>
        <w:spacing w:before="5"/>
        <w:rPr>
          <w:sz w:val="6"/>
        </w:rPr>
      </w:pPr>
    </w:p>
    <w:tbl>
      <w:tblPr>
        <w:tblW w:w="0" w:type="auto"/>
        <w:tblInd w:w="2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65"/>
        <w:gridCol w:w="2790"/>
        <w:gridCol w:w="3025"/>
      </w:tblGrid>
      <w:tr w:rsidR="005B0AA3" w14:paraId="182F68E0" w14:textId="77777777">
        <w:trPr>
          <w:trHeight w:val="239"/>
        </w:trPr>
        <w:tc>
          <w:tcPr>
            <w:tcW w:w="3265" w:type="dxa"/>
            <w:shd w:val="clear" w:color="auto" w:fill="F1F1F1"/>
          </w:tcPr>
          <w:p w14:paraId="0229E241" w14:textId="77777777" w:rsidR="005B0AA3" w:rsidRDefault="00844679">
            <w:pPr>
              <w:pStyle w:val="TableParagraph"/>
              <w:spacing w:line="218" w:lineRule="exact"/>
              <w:ind w:left="107"/>
              <w:rPr>
                <w:sz w:val="20"/>
              </w:rPr>
            </w:pPr>
            <w:r>
              <w:rPr>
                <w:sz w:val="20"/>
              </w:rPr>
              <w:t>Measure Application Type</w:t>
            </w:r>
          </w:p>
        </w:tc>
        <w:tc>
          <w:tcPr>
            <w:tcW w:w="2790" w:type="dxa"/>
            <w:shd w:val="clear" w:color="auto" w:fill="F1F1F1"/>
          </w:tcPr>
          <w:p w14:paraId="1BD98D31" w14:textId="77777777" w:rsidR="005B0AA3" w:rsidRDefault="00844679">
            <w:pPr>
              <w:pStyle w:val="TableParagraph"/>
              <w:spacing w:line="218" w:lineRule="exact"/>
              <w:ind w:left="107"/>
              <w:rPr>
                <w:sz w:val="20"/>
              </w:rPr>
            </w:pPr>
            <w:r>
              <w:rPr>
                <w:sz w:val="20"/>
              </w:rPr>
              <w:t>Delivery Type</w:t>
            </w:r>
          </w:p>
        </w:tc>
        <w:tc>
          <w:tcPr>
            <w:tcW w:w="3025" w:type="dxa"/>
            <w:shd w:val="clear" w:color="auto" w:fill="F1F1F1"/>
          </w:tcPr>
          <w:p w14:paraId="040A3F6A" w14:textId="77777777" w:rsidR="005B0AA3" w:rsidRDefault="00844679">
            <w:pPr>
              <w:pStyle w:val="TableParagraph"/>
              <w:spacing w:line="218" w:lineRule="exact"/>
              <w:ind w:left="106"/>
              <w:rPr>
                <w:sz w:val="20"/>
              </w:rPr>
            </w:pPr>
            <w:r>
              <w:rPr>
                <w:sz w:val="20"/>
              </w:rPr>
              <w:t>Sector</w:t>
            </w:r>
          </w:p>
        </w:tc>
      </w:tr>
      <w:tr w:rsidR="005B0AA3" w14:paraId="253457EB" w14:textId="77777777">
        <w:trPr>
          <w:trHeight w:val="239"/>
        </w:trPr>
        <w:tc>
          <w:tcPr>
            <w:tcW w:w="3265" w:type="dxa"/>
          </w:tcPr>
          <w:p w14:paraId="6DD72905" w14:textId="77777777" w:rsidR="005B0AA3" w:rsidRDefault="00844679">
            <w:pPr>
              <w:pStyle w:val="TableParagraph"/>
              <w:spacing w:line="218" w:lineRule="exact"/>
              <w:ind w:left="107"/>
              <w:rPr>
                <w:sz w:val="20"/>
              </w:rPr>
            </w:pPr>
            <w:r>
              <w:rPr>
                <w:sz w:val="20"/>
              </w:rPr>
              <w:t>Normal replacement</w:t>
            </w:r>
          </w:p>
        </w:tc>
        <w:tc>
          <w:tcPr>
            <w:tcW w:w="2790" w:type="dxa"/>
          </w:tcPr>
          <w:p w14:paraId="724DA83D" w14:textId="77777777" w:rsidR="005B0AA3" w:rsidRDefault="00844679">
            <w:pPr>
              <w:pStyle w:val="TableParagraph"/>
              <w:spacing w:line="218" w:lineRule="exact"/>
              <w:ind w:left="107"/>
              <w:rPr>
                <w:sz w:val="20"/>
              </w:rPr>
            </w:pPr>
            <w:r>
              <w:rPr>
                <w:sz w:val="20"/>
              </w:rPr>
              <w:t>DnDeemed</w:t>
            </w:r>
          </w:p>
        </w:tc>
        <w:tc>
          <w:tcPr>
            <w:tcW w:w="3025" w:type="dxa"/>
          </w:tcPr>
          <w:p w14:paraId="283C1D14" w14:textId="77777777" w:rsidR="005B0AA3" w:rsidRDefault="00844679">
            <w:pPr>
              <w:pStyle w:val="TableParagraph"/>
              <w:spacing w:line="218" w:lineRule="exact"/>
              <w:ind w:left="106"/>
              <w:rPr>
                <w:sz w:val="20"/>
              </w:rPr>
            </w:pPr>
            <w:r>
              <w:rPr>
                <w:sz w:val="20"/>
              </w:rPr>
              <w:t>Ind</w:t>
            </w:r>
          </w:p>
        </w:tc>
      </w:tr>
      <w:tr w:rsidR="005B0AA3" w14:paraId="66FED98E" w14:textId="77777777">
        <w:trPr>
          <w:trHeight w:val="240"/>
        </w:trPr>
        <w:tc>
          <w:tcPr>
            <w:tcW w:w="3265" w:type="dxa"/>
          </w:tcPr>
          <w:p w14:paraId="641D8911" w14:textId="77777777" w:rsidR="005B0AA3" w:rsidRDefault="00844679">
            <w:pPr>
              <w:pStyle w:val="TableParagraph"/>
              <w:spacing w:line="218" w:lineRule="exact"/>
              <w:ind w:left="107"/>
              <w:rPr>
                <w:sz w:val="20"/>
              </w:rPr>
            </w:pPr>
            <w:r>
              <w:rPr>
                <w:sz w:val="20"/>
              </w:rPr>
              <w:t>Normal replacement</w:t>
            </w:r>
          </w:p>
        </w:tc>
        <w:tc>
          <w:tcPr>
            <w:tcW w:w="2790" w:type="dxa"/>
          </w:tcPr>
          <w:p w14:paraId="5C2041F1" w14:textId="77777777" w:rsidR="005B0AA3" w:rsidRDefault="00844679">
            <w:pPr>
              <w:pStyle w:val="TableParagraph"/>
              <w:spacing w:line="218" w:lineRule="exact"/>
              <w:ind w:left="107"/>
              <w:rPr>
                <w:sz w:val="20"/>
              </w:rPr>
            </w:pPr>
            <w:r>
              <w:rPr>
                <w:sz w:val="20"/>
              </w:rPr>
              <w:t>DnDeemed</w:t>
            </w:r>
          </w:p>
        </w:tc>
        <w:tc>
          <w:tcPr>
            <w:tcW w:w="3025" w:type="dxa"/>
          </w:tcPr>
          <w:p w14:paraId="5C8EA28D" w14:textId="77777777" w:rsidR="005B0AA3" w:rsidRDefault="00844679">
            <w:pPr>
              <w:pStyle w:val="TableParagraph"/>
              <w:spacing w:line="218" w:lineRule="exact"/>
              <w:ind w:left="106"/>
              <w:rPr>
                <w:sz w:val="20"/>
              </w:rPr>
            </w:pPr>
            <w:r>
              <w:rPr>
                <w:sz w:val="20"/>
              </w:rPr>
              <w:t>Com</w:t>
            </w:r>
          </w:p>
        </w:tc>
      </w:tr>
      <w:tr w:rsidR="005B0AA3" w14:paraId="75CC2AE6" w14:textId="77777777">
        <w:trPr>
          <w:trHeight w:val="239"/>
        </w:trPr>
        <w:tc>
          <w:tcPr>
            <w:tcW w:w="3265" w:type="dxa"/>
          </w:tcPr>
          <w:p w14:paraId="59ED10B9" w14:textId="77777777" w:rsidR="005B0AA3" w:rsidRDefault="00844679">
            <w:pPr>
              <w:pStyle w:val="TableParagraph"/>
              <w:spacing w:line="218" w:lineRule="exact"/>
              <w:ind w:left="107"/>
              <w:rPr>
                <w:sz w:val="20"/>
              </w:rPr>
            </w:pPr>
            <w:r>
              <w:rPr>
                <w:sz w:val="20"/>
              </w:rPr>
              <w:t>Normal replacement</w:t>
            </w:r>
          </w:p>
        </w:tc>
        <w:tc>
          <w:tcPr>
            <w:tcW w:w="2790" w:type="dxa"/>
          </w:tcPr>
          <w:p w14:paraId="76A777E0" w14:textId="77777777" w:rsidR="005B0AA3" w:rsidRDefault="00844679">
            <w:pPr>
              <w:pStyle w:val="TableParagraph"/>
              <w:spacing w:line="218" w:lineRule="exact"/>
              <w:ind w:left="107"/>
              <w:rPr>
                <w:sz w:val="20"/>
              </w:rPr>
            </w:pPr>
            <w:r>
              <w:rPr>
                <w:sz w:val="20"/>
              </w:rPr>
              <w:t>DnDeemDI</w:t>
            </w:r>
          </w:p>
        </w:tc>
        <w:tc>
          <w:tcPr>
            <w:tcW w:w="3025" w:type="dxa"/>
          </w:tcPr>
          <w:p w14:paraId="11AEB115" w14:textId="77777777" w:rsidR="005B0AA3" w:rsidRDefault="00844679">
            <w:pPr>
              <w:pStyle w:val="TableParagraph"/>
              <w:spacing w:line="218" w:lineRule="exact"/>
              <w:ind w:left="106"/>
              <w:rPr>
                <w:sz w:val="20"/>
              </w:rPr>
            </w:pPr>
            <w:r>
              <w:rPr>
                <w:sz w:val="20"/>
              </w:rPr>
              <w:t>Ind</w:t>
            </w:r>
          </w:p>
        </w:tc>
      </w:tr>
      <w:tr w:rsidR="005B0AA3" w14:paraId="4CF6F323" w14:textId="77777777">
        <w:trPr>
          <w:trHeight w:val="239"/>
        </w:trPr>
        <w:tc>
          <w:tcPr>
            <w:tcW w:w="3265" w:type="dxa"/>
          </w:tcPr>
          <w:p w14:paraId="3496A334" w14:textId="77777777" w:rsidR="005B0AA3" w:rsidRDefault="00844679">
            <w:pPr>
              <w:pStyle w:val="TableParagraph"/>
              <w:spacing w:line="218" w:lineRule="exact"/>
              <w:ind w:left="107"/>
              <w:rPr>
                <w:sz w:val="20"/>
              </w:rPr>
            </w:pPr>
            <w:r>
              <w:rPr>
                <w:sz w:val="20"/>
              </w:rPr>
              <w:t>Normal replacement</w:t>
            </w:r>
          </w:p>
        </w:tc>
        <w:tc>
          <w:tcPr>
            <w:tcW w:w="2790" w:type="dxa"/>
          </w:tcPr>
          <w:p w14:paraId="11FFE03A" w14:textId="77777777" w:rsidR="005B0AA3" w:rsidRDefault="00844679">
            <w:pPr>
              <w:pStyle w:val="TableParagraph"/>
              <w:spacing w:line="218" w:lineRule="exact"/>
              <w:ind w:left="107"/>
              <w:rPr>
                <w:sz w:val="20"/>
              </w:rPr>
            </w:pPr>
            <w:r>
              <w:rPr>
                <w:sz w:val="20"/>
              </w:rPr>
              <w:t>DnDeemDI</w:t>
            </w:r>
          </w:p>
        </w:tc>
        <w:tc>
          <w:tcPr>
            <w:tcW w:w="3025" w:type="dxa"/>
          </w:tcPr>
          <w:p w14:paraId="2049DED9" w14:textId="77777777" w:rsidR="005B0AA3" w:rsidRDefault="00844679">
            <w:pPr>
              <w:pStyle w:val="TableParagraph"/>
              <w:spacing w:line="218" w:lineRule="exact"/>
              <w:ind w:left="106"/>
              <w:rPr>
                <w:sz w:val="20"/>
              </w:rPr>
            </w:pPr>
            <w:r>
              <w:rPr>
                <w:sz w:val="20"/>
              </w:rPr>
              <w:t>Com</w:t>
            </w:r>
          </w:p>
        </w:tc>
      </w:tr>
      <w:tr w:rsidR="005B0AA3" w14:paraId="555B76C6" w14:textId="77777777">
        <w:trPr>
          <w:trHeight w:val="242"/>
        </w:trPr>
        <w:tc>
          <w:tcPr>
            <w:tcW w:w="3265" w:type="dxa"/>
          </w:tcPr>
          <w:p w14:paraId="38DA6A6B" w14:textId="77777777" w:rsidR="005B0AA3" w:rsidRDefault="00844679">
            <w:pPr>
              <w:pStyle w:val="TableParagraph"/>
              <w:spacing w:before="3" w:line="218" w:lineRule="exact"/>
              <w:ind w:left="107"/>
              <w:rPr>
                <w:sz w:val="20"/>
              </w:rPr>
            </w:pPr>
            <w:r>
              <w:rPr>
                <w:sz w:val="20"/>
              </w:rPr>
              <w:t>Normal replacement</w:t>
            </w:r>
          </w:p>
        </w:tc>
        <w:tc>
          <w:tcPr>
            <w:tcW w:w="2790" w:type="dxa"/>
          </w:tcPr>
          <w:p w14:paraId="2E316982" w14:textId="77777777" w:rsidR="005B0AA3" w:rsidRDefault="00844679">
            <w:pPr>
              <w:pStyle w:val="TableParagraph"/>
              <w:spacing w:before="3" w:line="218" w:lineRule="exact"/>
              <w:ind w:left="107"/>
              <w:rPr>
                <w:sz w:val="20"/>
              </w:rPr>
            </w:pPr>
            <w:r>
              <w:rPr>
                <w:sz w:val="20"/>
              </w:rPr>
              <w:t>UpDeemed</w:t>
            </w:r>
          </w:p>
        </w:tc>
        <w:tc>
          <w:tcPr>
            <w:tcW w:w="3025" w:type="dxa"/>
          </w:tcPr>
          <w:p w14:paraId="38A96383" w14:textId="77777777" w:rsidR="005B0AA3" w:rsidRDefault="00844679">
            <w:pPr>
              <w:pStyle w:val="TableParagraph"/>
              <w:spacing w:before="3" w:line="218" w:lineRule="exact"/>
              <w:ind w:left="106"/>
              <w:rPr>
                <w:sz w:val="20"/>
              </w:rPr>
            </w:pPr>
            <w:r>
              <w:rPr>
                <w:sz w:val="20"/>
              </w:rPr>
              <w:t>Ind</w:t>
            </w:r>
          </w:p>
        </w:tc>
      </w:tr>
      <w:tr w:rsidR="005B0AA3" w14:paraId="7037C7E7" w14:textId="77777777">
        <w:trPr>
          <w:trHeight w:val="239"/>
        </w:trPr>
        <w:tc>
          <w:tcPr>
            <w:tcW w:w="3265" w:type="dxa"/>
          </w:tcPr>
          <w:p w14:paraId="30E87022" w14:textId="77777777" w:rsidR="005B0AA3" w:rsidRDefault="00844679">
            <w:pPr>
              <w:pStyle w:val="TableParagraph"/>
              <w:spacing w:line="218" w:lineRule="exact"/>
              <w:ind w:left="107"/>
              <w:rPr>
                <w:sz w:val="20"/>
              </w:rPr>
            </w:pPr>
            <w:r>
              <w:rPr>
                <w:sz w:val="20"/>
              </w:rPr>
              <w:t>Normal replacement</w:t>
            </w:r>
          </w:p>
        </w:tc>
        <w:tc>
          <w:tcPr>
            <w:tcW w:w="2790" w:type="dxa"/>
          </w:tcPr>
          <w:p w14:paraId="602298E6" w14:textId="77777777" w:rsidR="005B0AA3" w:rsidRDefault="00844679">
            <w:pPr>
              <w:pStyle w:val="TableParagraph"/>
              <w:spacing w:line="218" w:lineRule="exact"/>
              <w:ind w:left="107"/>
              <w:rPr>
                <w:sz w:val="20"/>
              </w:rPr>
            </w:pPr>
            <w:r>
              <w:rPr>
                <w:sz w:val="20"/>
              </w:rPr>
              <w:t>UpDeemed</w:t>
            </w:r>
          </w:p>
        </w:tc>
        <w:tc>
          <w:tcPr>
            <w:tcW w:w="3025" w:type="dxa"/>
          </w:tcPr>
          <w:p w14:paraId="2A509383" w14:textId="77777777" w:rsidR="005B0AA3" w:rsidRDefault="00844679">
            <w:pPr>
              <w:pStyle w:val="TableParagraph"/>
              <w:spacing w:line="218" w:lineRule="exact"/>
              <w:ind w:left="106"/>
              <w:rPr>
                <w:sz w:val="20"/>
              </w:rPr>
            </w:pPr>
            <w:r>
              <w:rPr>
                <w:sz w:val="20"/>
              </w:rPr>
              <w:t>Com</w:t>
            </w:r>
          </w:p>
        </w:tc>
      </w:tr>
      <w:tr w:rsidR="005B0AA3" w14:paraId="64649BE0" w14:textId="77777777">
        <w:trPr>
          <w:trHeight w:val="239"/>
        </w:trPr>
        <w:tc>
          <w:tcPr>
            <w:tcW w:w="3265" w:type="dxa"/>
          </w:tcPr>
          <w:p w14:paraId="26FCD56A" w14:textId="77777777" w:rsidR="005B0AA3" w:rsidRDefault="00844679">
            <w:pPr>
              <w:pStyle w:val="TableParagraph"/>
              <w:spacing w:line="218" w:lineRule="exact"/>
              <w:ind w:left="107"/>
              <w:rPr>
                <w:sz w:val="20"/>
              </w:rPr>
            </w:pPr>
            <w:r>
              <w:rPr>
                <w:sz w:val="20"/>
              </w:rPr>
              <w:t>New construction</w:t>
            </w:r>
          </w:p>
        </w:tc>
        <w:tc>
          <w:tcPr>
            <w:tcW w:w="2790" w:type="dxa"/>
          </w:tcPr>
          <w:p w14:paraId="4C941DF2" w14:textId="77777777" w:rsidR="005B0AA3" w:rsidRDefault="00844679">
            <w:pPr>
              <w:pStyle w:val="TableParagraph"/>
              <w:spacing w:line="218" w:lineRule="exact"/>
              <w:ind w:left="107"/>
              <w:rPr>
                <w:sz w:val="20"/>
              </w:rPr>
            </w:pPr>
            <w:r>
              <w:rPr>
                <w:sz w:val="20"/>
              </w:rPr>
              <w:t>DnDeemed</w:t>
            </w:r>
          </w:p>
        </w:tc>
        <w:tc>
          <w:tcPr>
            <w:tcW w:w="3025" w:type="dxa"/>
          </w:tcPr>
          <w:p w14:paraId="694DAFF8" w14:textId="77777777" w:rsidR="005B0AA3" w:rsidRDefault="00844679">
            <w:pPr>
              <w:pStyle w:val="TableParagraph"/>
              <w:spacing w:line="218" w:lineRule="exact"/>
              <w:ind w:left="106"/>
              <w:rPr>
                <w:sz w:val="20"/>
              </w:rPr>
            </w:pPr>
            <w:r>
              <w:rPr>
                <w:sz w:val="20"/>
              </w:rPr>
              <w:t>Ind</w:t>
            </w:r>
          </w:p>
        </w:tc>
      </w:tr>
      <w:tr w:rsidR="005B0AA3" w14:paraId="02054E2E" w14:textId="77777777">
        <w:trPr>
          <w:trHeight w:val="239"/>
        </w:trPr>
        <w:tc>
          <w:tcPr>
            <w:tcW w:w="3265" w:type="dxa"/>
          </w:tcPr>
          <w:p w14:paraId="02BCD7F7" w14:textId="77777777" w:rsidR="005B0AA3" w:rsidRDefault="00844679">
            <w:pPr>
              <w:pStyle w:val="TableParagraph"/>
              <w:spacing w:line="218" w:lineRule="exact"/>
              <w:ind w:left="107"/>
              <w:rPr>
                <w:sz w:val="20"/>
              </w:rPr>
            </w:pPr>
            <w:r>
              <w:rPr>
                <w:sz w:val="20"/>
              </w:rPr>
              <w:t>New construction</w:t>
            </w:r>
          </w:p>
        </w:tc>
        <w:tc>
          <w:tcPr>
            <w:tcW w:w="2790" w:type="dxa"/>
          </w:tcPr>
          <w:p w14:paraId="21B5CE50" w14:textId="77777777" w:rsidR="005B0AA3" w:rsidRDefault="00844679">
            <w:pPr>
              <w:pStyle w:val="TableParagraph"/>
              <w:spacing w:line="218" w:lineRule="exact"/>
              <w:ind w:left="107"/>
              <w:rPr>
                <w:sz w:val="20"/>
              </w:rPr>
            </w:pPr>
            <w:r>
              <w:rPr>
                <w:sz w:val="20"/>
              </w:rPr>
              <w:t>DnDeemed</w:t>
            </w:r>
          </w:p>
        </w:tc>
        <w:tc>
          <w:tcPr>
            <w:tcW w:w="3025" w:type="dxa"/>
          </w:tcPr>
          <w:p w14:paraId="56B893A7" w14:textId="77777777" w:rsidR="005B0AA3" w:rsidRDefault="00844679">
            <w:pPr>
              <w:pStyle w:val="TableParagraph"/>
              <w:spacing w:line="218" w:lineRule="exact"/>
              <w:ind w:left="106"/>
              <w:rPr>
                <w:sz w:val="20"/>
              </w:rPr>
            </w:pPr>
            <w:r>
              <w:rPr>
                <w:sz w:val="20"/>
              </w:rPr>
              <w:t>Com</w:t>
            </w:r>
          </w:p>
        </w:tc>
      </w:tr>
      <w:tr w:rsidR="005B0AA3" w14:paraId="190655F9" w14:textId="77777777">
        <w:trPr>
          <w:trHeight w:val="239"/>
        </w:trPr>
        <w:tc>
          <w:tcPr>
            <w:tcW w:w="3265" w:type="dxa"/>
          </w:tcPr>
          <w:p w14:paraId="2094EC64" w14:textId="77777777" w:rsidR="005B0AA3" w:rsidRDefault="00844679">
            <w:pPr>
              <w:pStyle w:val="TableParagraph"/>
              <w:spacing w:line="218" w:lineRule="exact"/>
              <w:ind w:left="107"/>
              <w:rPr>
                <w:sz w:val="20"/>
              </w:rPr>
            </w:pPr>
            <w:r>
              <w:rPr>
                <w:sz w:val="20"/>
              </w:rPr>
              <w:t>New construction</w:t>
            </w:r>
          </w:p>
        </w:tc>
        <w:tc>
          <w:tcPr>
            <w:tcW w:w="2790" w:type="dxa"/>
          </w:tcPr>
          <w:p w14:paraId="0C3D7C38" w14:textId="77777777" w:rsidR="005B0AA3" w:rsidRDefault="00844679">
            <w:pPr>
              <w:pStyle w:val="TableParagraph"/>
              <w:spacing w:line="218" w:lineRule="exact"/>
              <w:ind w:left="107"/>
              <w:rPr>
                <w:sz w:val="20"/>
              </w:rPr>
            </w:pPr>
            <w:r>
              <w:rPr>
                <w:sz w:val="20"/>
              </w:rPr>
              <w:t>DnDeemDI</w:t>
            </w:r>
          </w:p>
        </w:tc>
        <w:tc>
          <w:tcPr>
            <w:tcW w:w="3025" w:type="dxa"/>
          </w:tcPr>
          <w:p w14:paraId="2DD32A31" w14:textId="77777777" w:rsidR="005B0AA3" w:rsidRDefault="00844679">
            <w:pPr>
              <w:pStyle w:val="TableParagraph"/>
              <w:spacing w:line="218" w:lineRule="exact"/>
              <w:ind w:left="106"/>
              <w:rPr>
                <w:sz w:val="20"/>
              </w:rPr>
            </w:pPr>
            <w:r>
              <w:rPr>
                <w:sz w:val="20"/>
              </w:rPr>
              <w:t>Ind</w:t>
            </w:r>
          </w:p>
        </w:tc>
      </w:tr>
      <w:tr w:rsidR="005B0AA3" w14:paraId="0CD28D78" w14:textId="77777777">
        <w:trPr>
          <w:trHeight w:val="239"/>
        </w:trPr>
        <w:tc>
          <w:tcPr>
            <w:tcW w:w="3265" w:type="dxa"/>
          </w:tcPr>
          <w:p w14:paraId="231CDF77" w14:textId="77777777" w:rsidR="005B0AA3" w:rsidRDefault="00844679">
            <w:pPr>
              <w:pStyle w:val="TableParagraph"/>
              <w:spacing w:line="218" w:lineRule="exact"/>
              <w:ind w:left="107"/>
              <w:rPr>
                <w:sz w:val="20"/>
              </w:rPr>
            </w:pPr>
            <w:r>
              <w:rPr>
                <w:sz w:val="20"/>
              </w:rPr>
              <w:t>New construction</w:t>
            </w:r>
          </w:p>
        </w:tc>
        <w:tc>
          <w:tcPr>
            <w:tcW w:w="2790" w:type="dxa"/>
          </w:tcPr>
          <w:p w14:paraId="25B59FF0" w14:textId="77777777" w:rsidR="005B0AA3" w:rsidRDefault="00844679">
            <w:pPr>
              <w:pStyle w:val="TableParagraph"/>
              <w:spacing w:line="218" w:lineRule="exact"/>
              <w:ind w:left="107"/>
              <w:rPr>
                <w:sz w:val="20"/>
              </w:rPr>
            </w:pPr>
            <w:r>
              <w:rPr>
                <w:sz w:val="20"/>
              </w:rPr>
              <w:t>DnDeemDI</w:t>
            </w:r>
          </w:p>
        </w:tc>
        <w:tc>
          <w:tcPr>
            <w:tcW w:w="3025" w:type="dxa"/>
          </w:tcPr>
          <w:p w14:paraId="43C58D82" w14:textId="77777777" w:rsidR="005B0AA3" w:rsidRDefault="00844679">
            <w:pPr>
              <w:pStyle w:val="TableParagraph"/>
              <w:spacing w:line="218" w:lineRule="exact"/>
              <w:ind w:left="106"/>
              <w:rPr>
                <w:sz w:val="20"/>
              </w:rPr>
            </w:pPr>
            <w:r>
              <w:rPr>
                <w:sz w:val="20"/>
              </w:rPr>
              <w:t>Com</w:t>
            </w:r>
          </w:p>
        </w:tc>
      </w:tr>
      <w:tr w:rsidR="005B0AA3" w14:paraId="7CFC669F" w14:textId="77777777">
        <w:trPr>
          <w:trHeight w:val="242"/>
        </w:trPr>
        <w:tc>
          <w:tcPr>
            <w:tcW w:w="3265" w:type="dxa"/>
          </w:tcPr>
          <w:p w14:paraId="0489F4E3" w14:textId="77777777" w:rsidR="005B0AA3" w:rsidRDefault="00844679">
            <w:pPr>
              <w:pStyle w:val="TableParagraph"/>
              <w:spacing w:before="3" w:line="218" w:lineRule="exact"/>
              <w:ind w:left="107"/>
              <w:rPr>
                <w:sz w:val="20"/>
              </w:rPr>
            </w:pPr>
            <w:r>
              <w:rPr>
                <w:sz w:val="20"/>
              </w:rPr>
              <w:t>New construction</w:t>
            </w:r>
          </w:p>
        </w:tc>
        <w:tc>
          <w:tcPr>
            <w:tcW w:w="2790" w:type="dxa"/>
          </w:tcPr>
          <w:p w14:paraId="3B845619" w14:textId="77777777" w:rsidR="005B0AA3" w:rsidRDefault="00844679">
            <w:pPr>
              <w:pStyle w:val="TableParagraph"/>
              <w:spacing w:before="3" w:line="218" w:lineRule="exact"/>
              <w:ind w:left="107"/>
              <w:rPr>
                <w:sz w:val="20"/>
              </w:rPr>
            </w:pPr>
            <w:r>
              <w:rPr>
                <w:sz w:val="20"/>
              </w:rPr>
              <w:t>UpDeemed</w:t>
            </w:r>
          </w:p>
        </w:tc>
        <w:tc>
          <w:tcPr>
            <w:tcW w:w="3025" w:type="dxa"/>
          </w:tcPr>
          <w:p w14:paraId="5EE7C84F" w14:textId="77777777" w:rsidR="005B0AA3" w:rsidRDefault="00844679">
            <w:pPr>
              <w:pStyle w:val="TableParagraph"/>
              <w:spacing w:before="3" w:line="218" w:lineRule="exact"/>
              <w:ind w:left="106"/>
              <w:rPr>
                <w:sz w:val="20"/>
              </w:rPr>
            </w:pPr>
            <w:r>
              <w:rPr>
                <w:sz w:val="20"/>
              </w:rPr>
              <w:t>Ind</w:t>
            </w:r>
          </w:p>
        </w:tc>
      </w:tr>
      <w:tr w:rsidR="005B0AA3" w14:paraId="32E5FA63" w14:textId="77777777">
        <w:trPr>
          <w:trHeight w:val="239"/>
        </w:trPr>
        <w:tc>
          <w:tcPr>
            <w:tcW w:w="3265" w:type="dxa"/>
          </w:tcPr>
          <w:p w14:paraId="79F9DF7D" w14:textId="77777777" w:rsidR="005B0AA3" w:rsidRDefault="00844679">
            <w:pPr>
              <w:pStyle w:val="TableParagraph"/>
              <w:spacing w:line="218" w:lineRule="exact"/>
              <w:ind w:left="107"/>
              <w:rPr>
                <w:sz w:val="20"/>
              </w:rPr>
            </w:pPr>
            <w:r>
              <w:rPr>
                <w:sz w:val="20"/>
              </w:rPr>
              <w:t>New construction</w:t>
            </w:r>
          </w:p>
        </w:tc>
        <w:tc>
          <w:tcPr>
            <w:tcW w:w="2790" w:type="dxa"/>
          </w:tcPr>
          <w:p w14:paraId="01FFB6D3" w14:textId="77777777" w:rsidR="005B0AA3" w:rsidRDefault="00844679">
            <w:pPr>
              <w:pStyle w:val="TableParagraph"/>
              <w:spacing w:line="218" w:lineRule="exact"/>
              <w:ind w:left="107"/>
              <w:rPr>
                <w:sz w:val="20"/>
              </w:rPr>
            </w:pPr>
            <w:r>
              <w:rPr>
                <w:sz w:val="20"/>
              </w:rPr>
              <w:t>UpDeemed</w:t>
            </w:r>
          </w:p>
        </w:tc>
        <w:tc>
          <w:tcPr>
            <w:tcW w:w="3025" w:type="dxa"/>
          </w:tcPr>
          <w:p w14:paraId="4A156C3B" w14:textId="77777777" w:rsidR="005B0AA3" w:rsidRDefault="00844679">
            <w:pPr>
              <w:pStyle w:val="TableParagraph"/>
              <w:spacing w:line="218" w:lineRule="exact"/>
              <w:ind w:left="106"/>
              <w:rPr>
                <w:sz w:val="20"/>
              </w:rPr>
            </w:pPr>
            <w:r>
              <w:rPr>
                <w:sz w:val="20"/>
              </w:rPr>
              <w:t>Com</w:t>
            </w:r>
          </w:p>
        </w:tc>
      </w:tr>
    </w:tbl>
    <w:p w14:paraId="3BC38879" w14:textId="77777777" w:rsidR="005B0AA3" w:rsidRDefault="005B0AA3">
      <w:pPr>
        <w:pStyle w:val="BodyText"/>
        <w:rPr>
          <w:sz w:val="20"/>
        </w:rPr>
      </w:pPr>
    </w:p>
    <w:p w14:paraId="575761FF" w14:textId="77777777" w:rsidR="005B0AA3" w:rsidRDefault="005B0AA3">
      <w:pPr>
        <w:pStyle w:val="BodyText"/>
        <w:spacing w:before="8"/>
        <w:rPr>
          <w:sz w:val="21"/>
        </w:rPr>
      </w:pPr>
    </w:p>
    <w:p w14:paraId="4E575DE2" w14:textId="77777777" w:rsidR="005B0AA3" w:rsidRDefault="00844679">
      <w:pPr>
        <w:ind w:left="200"/>
        <w:rPr>
          <w:i/>
        </w:rPr>
      </w:pPr>
      <w:r>
        <w:rPr>
          <w:i/>
          <w:color w:val="5F5F5F"/>
        </w:rPr>
        <w:t xml:space="preserve">Eligible Products </w:t>
      </w:r>
    </w:p>
    <w:p w14:paraId="08B996AC" w14:textId="77777777" w:rsidR="005B0AA3" w:rsidRDefault="00844679">
      <w:pPr>
        <w:pStyle w:val="BodyText"/>
        <w:spacing w:before="121"/>
        <w:ind w:left="200"/>
      </w:pPr>
      <w:r>
        <w:t>A qualifying ultra-low-temperature (ULT) freezer must meet the following criteria:</w:t>
      </w:r>
    </w:p>
    <w:p w14:paraId="52D609B8" w14:textId="77777777" w:rsidR="005B0AA3" w:rsidRDefault="00844679">
      <w:pPr>
        <w:pStyle w:val="ListParagraph"/>
        <w:numPr>
          <w:ilvl w:val="1"/>
          <w:numId w:val="4"/>
        </w:numPr>
        <w:tabs>
          <w:tab w:val="left" w:pos="920"/>
          <w:tab w:val="left" w:pos="921"/>
        </w:tabs>
        <w:spacing w:before="57"/>
        <w:ind w:right="992"/>
      </w:pPr>
      <w:r>
        <w:t>Upright ULT freezer designed for laboratory application that will maintain a setpoint storage temperature between -70 °C and -80 °C (-94 °F and -112</w:t>
      </w:r>
      <w:r>
        <w:rPr>
          <w:spacing w:val="-3"/>
        </w:rPr>
        <w:t xml:space="preserve"> </w:t>
      </w:r>
      <w:r>
        <w:t>°F)</w:t>
      </w:r>
    </w:p>
    <w:p w14:paraId="783FAB63" w14:textId="77777777" w:rsidR="005B0AA3" w:rsidRDefault="00844679">
      <w:pPr>
        <w:pStyle w:val="ListParagraph"/>
        <w:numPr>
          <w:ilvl w:val="1"/>
          <w:numId w:val="4"/>
        </w:numPr>
        <w:tabs>
          <w:tab w:val="left" w:pos="920"/>
          <w:tab w:val="left" w:pos="921"/>
        </w:tabs>
        <w:spacing w:before="23"/>
        <w:ind w:right="492"/>
      </w:pPr>
      <w:r>
        <w:t>ENERGY STAR® certification, or the maximum daily energy consumption (MDEC) of an ULT freezer at -75 °C (-103 °F) is 0.55</w:t>
      </w:r>
      <w:r>
        <w:rPr>
          <w:spacing w:val="-4"/>
        </w:rPr>
        <w:t xml:space="preserve"> </w:t>
      </w:r>
      <w:r>
        <w:t>kWh/day/ft</w:t>
      </w:r>
      <w:r>
        <w:rPr>
          <w:vertAlign w:val="superscript"/>
        </w:rPr>
        <w:t>3</w:t>
      </w:r>
    </w:p>
    <w:p w14:paraId="3D9EE31C" w14:textId="77777777" w:rsidR="005B0AA3" w:rsidRDefault="00844679">
      <w:pPr>
        <w:pStyle w:val="ListParagraph"/>
        <w:numPr>
          <w:ilvl w:val="1"/>
          <w:numId w:val="4"/>
        </w:numPr>
        <w:tabs>
          <w:tab w:val="left" w:pos="920"/>
          <w:tab w:val="left" w:pos="921"/>
        </w:tabs>
        <w:spacing w:before="19"/>
      </w:pPr>
      <w:r>
        <w:t>15 ft</w:t>
      </w:r>
      <w:r>
        <w:rPr>
          <w:vertAlign w:val="superscript"/>
        </w:rPr>
        <w:t>3</w:t>
      </w:r>
      <w:r>
        <w:t xml:space="preserve"> &lt; Volume ≤ 29</w:t>
      </w:r>
      <w:r>
        <w:rPr>
          <w:spacing w:val="-3"/>
        </w:rPr>
        <w:t xml:space="preserve"> </w:t>
      </w:r>
      <w:r>
        <w:t>ft</w:t>
      </w:r>
      <w:r>
        <w:rPr>
          <w:vertAlign w:val="superscript"/>
        </w:rPr>
        <w:t>3</w:t>
      </w:r>
    </w:p>
    <w:p w14:paraId="137B839D" w14:textId="77777777" w:rsidR="005B0AA3" w:rsidRDefault="00844679">
      <w:pPr>
        <w:spacing w:before="120"/>
        <w:ind w:left="200"/>
        <w:rPr>
          <w:i/>
        </w:rPr>
      </w:pPr>
      <w:r>
        <w:rPr>
          <w:i/>
          <w:color w:val="5F5F5F"/>
        </w:rPr>
        <w:t xml:space="preserve"> </w:t>
      </w:r>
    </w:p>
    <w:p w14:paraId="0474DABB" w14:textId="77777777" w:rsidR="005B0AA3" w:rsidRDefault="005B0AA3">
      <w:pPr>
        <w:sectPr w:rsidR="005B0AA3">
          <w:pgSz w:w="12240" w:h="15840"/>
          <w:pgMar w:top="1220" w:right="960" w:bottom="1320" w:left="1240" w:header="858" w:footer="1129" w:gutter="0"/>
          <w:cols w:space="720"/>
        </w:sectPr>
      </w:pPr>
    </w:p>
    <w:p w14:paraId="11F7F05C" w14:textId="77777777" w:rsidR="005B0AA3" w:rsidRDefault="005B0AA3">
      <w:pPr>
        <w:pStyle w:val="BodyText"/>
        <w:spacing w:before="10"/>
        <w:rPr>
          <w:i/>
          <w:sz w:val="19"/>
        </w:rPr>
      </w:pPr>
    </w:p>
    <w:p w14:paraId="6FCCA447" w14:textId="77777777" w:rsidR="005B0AA3" w:rsidRDefault="00844679">
      <w:pPr>
        <w:spacing w:before="57"/>
        <w:ind w:left="200"/>
        <w:rPr>
          <w:i/>
        </w:rPr>
      </w:pPr>
      <w:r>
        <w:rPr>
          <w:i/>
          <w:color w:val="5F5F5F"/>
        </w:rPr>
        <w:t xml:space="preserve">Eligible Building Types </w:t>
      </w:r>
    </w:p>
    <w:p w14:paraId="18C7341A" w14:textId="77777777" w:rsidR="005B0AA3" w:rsidRDefault="00844679">
      <w:pPr>
        <w:pStyle w:val="BodyText"/>
        <w:spacing w:before="120"/>
        <w:ind w:left="200" w:right="1720"/>
      </w:pPr>
      <w:r>
        <w:t>This measure is applicable for the following existing building types: Education – University, Health/Medical – Hospital, Manufacturing – Biotech, and Manufacturing – Pharmaceuticals.</w:t>
      </w:r>
    </w:p>
    <w:p w14:paraId="2D268A1C" w14:textId="77777777" w:rsidR="005B0AA3" w:rsidRDefault="005B0AA3">
      <w:pPr>
        <w:pStyle w:val="BodyText"/>
      </w:pPr>
    </w:p>
    <w:p w14:paraId="3A8D24A5" w14:textId="77777777" w:rsidR="005B0AA3" w:rsidRDefault="005B0AA3">
      <w:pPr>
        <w:pStyle w:val="BodyText"/>
        <w:spacing w:before="9"/>
        <w:rPr>
          <w:sz w:val="19"/>
        </w:rPr>
      </w:pPr>
    </w:p>
    <w:p w14:paraId="53C3AAED" w14:textId="77777777" w:rsidR="005B0AA3" w:rsidRDefault="00844679">
      <w:pPr>
        <w:ind w:left="200"/>
        <w:rPr>
          <w:i/>
        </w:rPr>
      </w:pPr>
      <w:r>
        <w:rPr>
          <w:i/>
          <w:color w:val="5F5F5F"/>
        </w:rPr>
        <w:t xml:space="preserve">Eligible Climate Zones </w:t>
      </w:r>
    </w:p>
    <w:p w14:paraId="14812FE6" w14:textId="77777777" w:rsidR="005B0AA3" w:rsidRDefault="00844679">
      <w:pPr>
        <w:pStyle w:val="BodyText"/>
        <w:spacing w:before="120"/>
        <w:ind w:left="200"/>
      </w:pPr>
      <w:r>
        <w:t>The measure is applicable in all California climate zones.</w:t>
      </w:r>
    </w:p>
    <w:p w14:paraId="3B175050" w14:textId="77777777" w:rsidR="005B0AA3" w:rsidRDefault="005B0AA3">
      <w:pPr>
        <w:pStyle w:val="BodyText"/>
      </w:pPr>
    </w:p>
    <w:p w14:paraId="0870EB07" w14:textId="77777777" w:rsidR="005B0AA3" w:rsidRDefault="005B0AA3">
      <w:pPr>
        <w:pStyle w:val="BodyText"/>
        <w:spacing w:before="8"/>
        <w:rPr>
          <w:sz w:val="20"/>
        </w:rPr>
      </w:pPr>
    </w:p>
    <w:p w14:paraId="6EF51679" w14:textId="77777777" w:rsidR="005B0AA3" w:rsidRDefault="00844679">
      <w:pPr>
        <w:pStyle w:val="Heading1"/>
      </w:pPr>
      <w:bookmarkStart w:id="8" w:name="_TOC_250015"/>
      <w:bookmarkEnd w:id="8"/>
      <w:r>
        <w:rPr>
          <w:color w:val="CFAB79"/>
        </w:rPr>
        <w:t>PROGRAM EXCLUSIONS</w:t>
      </w:r>
    </w:p>
    <w:p w14:paraId="4B6C233B" w14:textId="77777777" w:rsidR="005B0AA3" w:rsidRDefault="00844679">
      <w:pPr>
        <w:pStyle w:val="BodyText"/>
        <w:spacing w:before="115"/>
        <w:ind w:left="200"/>
      </w:pPr>
      <w:r>
        <w:t>None.</w:t>
      </w:r>
    </w:p>
    <w:p w14:paraId="0E907144" w14:textId="77777777" w:rsidR="005B0AA3" w:rsidRDefault="005B0AA3">
      <w:pPr>
        <w:pStyle w:val="BodyText"/>
      </w:pPr>
    </w:p>
    <w:p w14:paraId="56560795" w14:textId="77777777" w:rsidR="005B0AA3" w:rsidRDefault="005B0AA3">
      <w:pPr>
        <w:pStyle w:val="BodyText"/>
        <w:spacing w:before="7"/>
        <w:rPr>
          <w:sz w:val="20"/>
        </w:rPr>
      </w:pPr>
    </w:p>
    <w:p w14:paraId="3D6DBCB7" w14:textId="77777777" w:rsidR="005B0AA3" w:rsidRDefault="00844679">
      <w:pPr>
        <w:pStyle w:val="Heading1"/>
      </w:pPr>
      <w:bookmarkStart w:id="9" w:name="_TOC_250014"/>
      <w:bookmarkEnd w:id="9"/>
      <w:r>
        <w:rPr>
          <w:color w:val="CFAB79"/>
        </w:rPr>
        <w:t>DATA COLLECTION REQUIREMENTS</w:t>
      </w:r>
    </w:p>
    <w:p w14:paraId="35ED8D4D" w14:textId="77777777" w:rsidR="005B0AA3" w:rsidRDefault="00844679">
      <w:pPr>
        <w:pStyle w:val="BodyText"/>
        <w:spacing w:before="115"/>
        <w:ind w:left="200"/>
      </w:pPr>
      <w:r>
        <w:t>Data collection requirements are to be determined.</w:t>
      </w:r>
    </w:p>
    <w:p w14:paraId="75528E1F" w14:textId="77777777" w:rsidR="005B0AA3" w:rsidRDefault="005B0AA3">
      <w:pPr>
        <w:pStyle w:val="BodyText"/>
      </w:pPr>
    </w:p>
    <w:p w14:paraId="7B234294" w14:textId="77777777" w:rsidR="005B0AA3" w:rsidRDefault="005B0AA3">
      <w:pPr>
        <w:pStyle w:val="BodyText"/>
        <w:spacing w:before="8"/>
        <w:rPr>
          <w:sz w:val="20"/>
        </w:rPr>
      </w:pPr>
    </w:p>
    <w:p w14:paraId="12BE29C5" w14:textId="77777777" w:rsidR="005B0AA3" w:rsidRDefault="00844679">
      <w:pPr>
        <w:pStyle w:val="Heading1"/>
      </w:pPr>
      <w:bookmarkStart w:id="10" w:name="_TOC_250013"/>
      <w:bookmarkEnd w:id="10"/>
      <w:r>
        <w:rPr>
          <w:color w:val="CFAB79"/>
        </w:rPr>
        <w:t>USE CATEGORY</w:t>
      </w:r>
    </w:p>
    <w:p w14:paraId="245523BD" w14:textId="77777777" w:rsidR="005B0AA3" w:rsidRDefault="00844679">
      <w:pPr>
        <w:pStyle w:val="BodyText"/>
        <w:spacing w:before="115"/>
        <w:ind w:left="200"/>
      </w:pPr>
      <w:r>
        <w:t>Commercial refrigeration (ComRefrig)</w:t>
      </w:r>
    </w:p>
    <w:p w14:paraId="7148D3D6" w14:textId="77777777" w:rsidR="005B0AA3" w:rsidRDefault="005B0AA3">
      <w:pPr>
        <w:pStyle w:val="BodyText"/>
      </w:pPr>
    </w:p>
    <w:p w14:paraId="11F3B234" w14:textId="77777777" w:rsidR="005B0AA3" w:rsidRDefault="005B0AA3">
      <w:pPr>
        <w:pStyle w:val="BodyText"/>
        <w:spacing w:before="9"/>
        <w:rPr>
          <w:sz w:val="20"/>
        </w:rPr>
      </w:pPr>
    </w:p>
    <w:p w14:paraId="4D08394D" w14:textId="77777777" w:rsidR="005B0AA3" w:rsidRDefault="00844679">
      <w:pPr>
        <w:pStyle w:val="Heading1"/>
      </w:pPr>
      <w:bookmarkStart w:id="11" w:name="_TOC_250012"/>
      <w:bookmarkEnd w:id="11"/>
      <w:r>
        <w:rPr>
          <w:color w:val="CFAB79"/>
        </w:rPr>
        <w:t>ELECTRIC SAVINGS (kWh)</w:t>
      </w:r>
    </w:p>
    <w:p w14:paraId="4F8B1298" w14:textId="77777777" w:rsidR="005B0AA3" w:rsidRDefault="00844679">
      <w:pPr>
        <w:pStyle w:val="BodyText"/>
        <w:spacing w:before="115"/>
        <w:ind w:left="200" w:right="846"/>
      </w:pPr>
      <w:r>
        <w:t>The estimated unit savings (UES) of an ultra-low-temperature (ULT) freezer in laboratory spaces is the sum of direct and indirect energy usage:</w:t>
      </w:r>
    </w:p>
    <w:p w14:paraId="25551FF8" w14:textId="77777777" w:rsidR="005B0AA3" w:rsidRDefault="00844679">
      <w:pPr>
        <w:pStyle w:val="ListParagraph"/>
        <w:numPr>
          <w:ilvl w:val="1"/>
          <w:numId w:val="4"/>
        </w:numPr>
        <w:tabs>
          <w:tab w:val="left" w:pos="920"/>
          <w:tab w:val="left" w:pos="921"/>
        </w:tabs>
        <w:spacing w:before="121"/>
        <w:ind w:right="1242"/>
      </w:pPr>
      <w:r>
        <w:t>Controlled ENERGY STAR performance tests to measure direct savings (i.e., no interactive effects), and</w:t>
      </w:r>
    </w:p>
    <w:p w14:paraId="4DB84343" w14:textId="77777777" w:rsidR="005B0AA3" w:rsidRDefault="00844679">
      <w:pPr>
        <w:pStyle w:val="ListParagraph"/>
        <w:numPr>
          <w:ilvl w:val="1"/>
          <w:numId w:val="4"/>
        </w:numPr>
        <w:tabs>
          <w:tab w:val="left" w:pos="920"/>
          <w:tab w:val="left" w:pos="921"/>
        </w:tabs>
        <w:spacing w:before="19"/>
        <w:ind w:right="835"/>
      </w:pPr>
      <w:r>
        <w:t>Indirect energy savings were calculated as the net change in the building HVAC system energy usage due to the increase or reduction of heat release by a new ULT</w:t>
      </w:r>
      <w:r>
        <w:rPr>
          <w:spacing w:val="-10"/>
        </w:rPr>
        <w:t xml:space="preserve"> </w:t>
      </w:r>
      <w:r>
        <w:t>freezer.</w:t>
      </w:r>
    </w:p>
    <w:p w14:paraId="30F936D6" w14:textId="77777777" w:rsidR="005B0AA3" w:rsidRDefault="00844679">
      <w:pPr>
        <w:pStyle w:val="BodyText"/>
        <w:spacing w:before="121"/>
        <w:ind w:left="200" w:right="1005"/>
      </w:pPr>
      <w:r>
        <w:t>The measure case is defined by two volume ranges. Deemed savings were calculated as the average volume multiplied by the average savings per cubic foot for each range.</w:t>
      </w:r>
    </w:p>
    <w:p w14:paraId="63B96CE2" w14:textId="77777777" w:rsidR="005B0AA3" w:rsidRDefault="00844679">
      <w:pPr>
        <w:pStyle w:val="BodyText"/>
        <w:spacing w:before="118"/>
        <w:ind w:left="200" w:right="630"/>
      </w:pPr>
      <w:r>
        <w:t>The range for the first offering, for smaller volumes, is 15 ft</w:t>
      </w:r>
      <w:r>
        <w:rPr>
          <w:vertAlign w:val="superscript"/>
        </w:rPr>
        <w:t xml:space="preserve">3 </w:t>
      </w:r>
      <w:r>
        <w:t>and &lt; 24 ft</w:t>
      </w:r>
      <w:r>
        <w:rPr>
          <w:vertAlign w:val="superscript"/>
        </w:rPr>
        <w:t>3</w:t>
      </w:r>
      <w:r>
        <w:t>. The UES of the smaller range is based on data for freezers sized 16 ft</w:t>
      </w:r>
      <w:r>
        <w:rPr>
          <w:vertAlign w:val="superscript"/>
        </w:rPr>
        <w:t>3</w:t>
      </w:r>
      <w:r>
        <w:t xml:space="preserve"> to 23 ft</w:t>
      </w:r>
      <w:r>
        <w:rPr>
          <w:vertAlign w:val="superscript"/>
        </w:rPr>
        <w:t>3</w:t>
      </w:r>
      <w:r>
        <w:t>; the average volume is 19.5 ft</w:t>
      </w:r>
      <w:r>
        <w:rPr>
          <w:vertAlign w:val="superscript"/>
        </w:rPr>
        <w:t>3</w:t>
      </w:r>
      <w:r>
        <w:t>.</w:t>
      </w:r>
    </w:p>
    <w:p w14:paraId="5B92FC55" w14:textId="77777777" w:rsidR="005B0AA3" w:rsidRDefault="00844679">
      <w:pPr>
        <w:pStyle w:val="BodyText"/>
        <w:spacing w:before="120"/>
        <w:ind w:left="200" w:right="1017"/>
      </w:pPr>
      <w:r>
        <w:t>The range for the second offering, for larger volumes, is 24 ft</w:t>
      </w:r>
      <w:r>
        <w:rPr>
          <w:vertAlign w:val="superscript"/>
        </w:rPr>
        <w:t xml:space="preserve">3 </w:t>
      </w:r>
      <w:r>
        <w:t>up to and including 29 ft</w:t>
      </w:r>
      <w:r>
        <w:rPr>
          <w:vertAlign w:val="superscript"/>
        </w:rPr>
        <w:t>3</w:t>
      </w:r>
      <w:r>
        <w:t>. The energy savings is based on data for freezers sized 24 ft</w:t>
      </w:r>
      <w:r>
        <w:rPr>
          <w:vertAlign w:val="superscript"/>
        </w:rPr>
        <w:t>3</w:t>
      </w:r>
      <w:r>
        <w:t xml:space="preserve"> to 28.8 ft</w:t>
      </w:r>
      <w:r>
        <w:rPr>
          <w:vertAlign w:val="superscript"/>
        </w:rPr>
        <w:t>3;</w:t>
      </w:r>
      <w:r>
        <w:t xml:space="preserve"> the average volume is 26.5 ft</w:t>
      </w:r>
      <w:r>
        <w:rPr>
          <w:vertAlign w:val="superscript"/>
        </w:rPr>
        <w:t>3</w:t>
      </w:r>
      <w:r>
        <w:t>.</w:t>
      </w:r>
    </w:p>
    <w:p w14:paraId="30E727BD" w14:textId="77777777" w:rsidR="005B0AA3" w:rsidRDefault="00844679">
      <w:pPr>
        <w:pStyle w:val="BodyText"/>
        <w:spacing w:before="121"/>
        <w:ind w:left="200"/>
      </w:pPr>
      <w:r>
        <w:t>The methods to calculate direct and indirect savings are detailed below.</w:t>
      </w:r>
      <w:r>
        <w:rPr>
          <w:vertAlign w:val="superscript"/>
        </w:rPr>
        <w:t>7</w:t>
      </w:r>
    </w:p>
    <w:p w14:paraId="2EEC55DA" w14:textId="77777777" w:rsidR="005B0AA3" w:rsidRDefault="005B0AA3">
      <w:pPr>
        <w:pStyle w:val="BodyText"/>
        <w:rPr>
          <w:sz w:val="20"/>
        </w:rPr>
      </w:pPr>
    </w:p>
    <w:p w14:paraId="3BA65E05" w14:textId="77777777" w:rsidR="005B0AA3" w:rsidRDefault="005B0AA3">
      <w:pPr>
        <w:pStyle w:val="BodyText"/>
        <w:rPr>
          <w:sz w:val="20"/>
        </w:rPr>
      </w:pPr>
    </w:p>
    <w:p w14:paraId="7871A6C7" w14:textId="77777777" w:rsidR="005B0AA3" w:rsidRDefault="005B0AA3">
      <w:pPr>
        <w:pStyle w:val="BodyText"/>
        <w:rPr>
          <w:sz w:val="20"/>
        </w:rPr>
      </w:pPr>
    </w:p>
    <w:p w14:paraId="3B180CA4" w14:textId="77777777" w:rsidR="005B0AA3" w:rsidRDefault="005B0AA3">
      <w:pPr>
        <w:pStyle w:val="BodyText"/>
        <w:rPr>
          <w:sz w:val="20"/>
        </w:rPr>
      </w:pPr>
    </w:p>
    <w:p w14:paraId="24A9BC3B" w14:textId="77777777" w:rsidR="005B0AA3" w:rsidRDefault="00FF614A">
      <w:pPr>
        <w:pStyle w:val="BodyText"/>
        <w:spacing w:before="9"/>
        <w:rPr>
          <w:sz w:val="14"/>
        </w:rPr>
      </w:pPr>
      <w:r>
        <w:pict w14:anchorId="2C1B283C">
          <v:line id="_x0000_s1035" style="position:absolute;z-index:-251659264;mso-wrap-distance-left:0;mso-wrap-distance-right:0;mso-position-horizontal-relative:page" from="1in,11.4pt" to="216.05pt,11.4pt" strokeweight=".72pt">
            <w10:wrap type="topAndBottom" anchorx="page"/>
          </v:line>
        </w:pict>
      </w:r>
    </w:p>
    <w:p w14:paraId="1EA6F64F" w14:textId="77777777" w:rsidR="005B0AA3" w:rsidRDefault="005B0AA3">
      <w:pPr>
        <w:pStyle w:val="BodyText"/>
        <w:rPr>
          <w:sz w:val="20"/>
        </w:rPr>
      </w:pPr>
    </w:p>
    <w:p w14:paraId="0643E422" w14:textId="77777777" w:rsidR="005B0AA3" w:rsidRDefault="005B0AA3">
      <w:pPr>
        <w:pStyle w:val="BodyText"/>
        <w:spacing w:before="9"/>
        <w:rPr>
          <w:sz w:val="21"/>
        </w:rPr>
      </w:pPr>
    </w:p>
    <w:p w14:paraId="75939F00" w14:textId="77777777" w:rsidR="005B0AA3" w:rsidRDefault="00844679">
      <w:pPr>
        <w:spacing w:before="69"/>
        <w:ind w:left="200"/>
        <w:rPr>
          <w:sz w:val="18"/>
        </w:rPr>
      </w:pPr>
      <w:r>
        <w:rPr>
          <w:position w:val="5"/>
          <w:sz w:val="12"/>
        </w:rPr>
        <w:t xml:space="preserve">7 </w:t>
      </w:r>
      <w:r>
        <w:rPr>
          <w:sz w:val="18"/>
        </w:rPr>
        <w:t>Pacific Gas and Electric Company (PG&amp;E). 2019. “ULT SavingsCalcs_v04.xls."</w:t>
      </w:r>
    </w:p>
    <w:p w14:paraId="3B47BB1C" w14:textId="77777777" w:rsidR="005B0AA3" w:rsidRDefault="005B0AA3">
      <w:pPr>
        <w:rPr>
          <w:sz w:val="18"/>
        </w:rPr>
        <w:sectPr w:rsidR="005B0AA3">
          <w:pgSz w:w="12240" w:h="15840"/>
          <w:pgMar w:top="1220" w:right="960" w:bottom="1320" w:left="1240" w:header="858" w:footer="1129" w:gutter="0"/>
          <w:cols w:space="720"/>
        </w:sectPr>
      </w:pPr>
    </w:p>
    <w:p w14:paraId="49E2019B" w14:textId="77777777" w:rsidR="005B0AA3" w:rsidRDefault="005B0AA3">
      <w:pPr>
        <w:pStyle w:val="BodyText"/>
        <w:spacing w:before="3"/>
        <w:rPr>
          <w:sz w:val="21"/>
        </w:rPr>
      </w:pPr>
    </w:p>
    <w:p w14:paraId="7E646861" w14:textId="77777777" w:rsidR="005B0AA3" w:rsidRDefault="00844679">
      <w:pPr>
        <w:spacing w:before="51"/>
        <w:ind w:left="200"/>
        <w:rPr>
          <w:sz w:val="24"/>
        </w:rPr>
      </w:pPr>
      <w:r>
        <w:rPr>
          <w:color w:val="CFAB79"/>
          <w:sz w:val="24"/>
        </w:rPr>
        <w:t>Direct Unit Energy Savings</w:t>
      </w:r>
    </w:p>
    <w:p w14:paraId="6D053F9B" w14:textId="77777777" w:rsidR="005B0AA3" w:rsidRDefault="00844679">
      <w:pPr>
        <w:pStyle w:val="BodyText"/>
        <w:spacing w:before="115"/>
        <w:ind w:left="200" w:right="482"/>
        <w:rPr>
          <w:i/>
        </w:rPr>
      </w:pPr>
      <w:r>
        <w:t>Direct UES from installing a high efficiency ULT temperature freezer was calculated as the difference between the normalized and interpolated unit energy consumption (UEC) of a base case and the measure case ULT freezer with an operating temperature of -75 °C.</w:t>
      </w:r>
      <w:r>
        <w:rPr>
          <w:vertAlign w:val="superscript"/>
        </w:rPr>
        <w:t>8</w:t>
      </w:r>
      <w:r>
        <w:t xml:space="preserve"> This operating point is interpolated from two measured points at -80 °C and -70 °C.</w:t>
      </w:r>
      <w:r>
        <w:rPr>
          <w:i/>
        </w:rPr>
        <w:t xml:space="preserve"> </w:t>
      </w:r>
    </w:p>
    <w:p w14:paraId="7D660C93" w14:textId="77777777" w:rsidR="005B0AA3" w:rsidRDefault="00844679">
      <w:pPr>
        <w:pStyle w:val="BodyText"/>
        <w:spacing w:before="121"/>
        <w:ind w:left="200" w:right="464"/>
        <w:rPr>
          <w:i/>
        </w:rPr>
      </w:pPr>
      <w:r>
        <w:t xml:space="preserve">The direct UES of installing high efficiency ULT freezers is a function of the baseline and measure case unit energy consumption (UEC), the freezer capacity, and operating days per year. </w:t>
      </w:r>
      <w:r>
        <w:rPr>
          <w:i/>
        </w:rPr>
        <w:t xml:space="preserve"> </w:t>
      </w:r>
    </w:p>
    <w:p w14:paraId="4EFD5990" w14:textId="77777777" w:rsidR="005B0AA3" w:rsidRDefault="00844679">
      <w:pPr>
        <w:spacing w:before="116"/>
        <w:ind w:left="920"/>
        <w:rPr>
          <w:rFonts w:ascii="Cambria Math" w:eastAsia="Cambria Math" w:hAnsi="Cambria Math"/>
          <w:sz w:val="18"/>
        </w:rPr>
      </w:pPr>
      <w:r>
        <w:rPr>
          <w:rFonts w:ascii="Cambria Math" w:eastAsia="Cambria Math" w:hAnsi="Cambria Math"/>
          <w:w w:val="105"/>
          <w:position w:val="4"/>
          <w:sz w:val="18"/>
        </w:rPr>
        <w:t>𝑈𝐸𝑆</w:t>
      </w:r>
      <w:r>
        <w:rPr>
          <w:rFonts w:ascii="Cambria Math" w:eastAsia="Cambria Math" w:hAnsi="Cambria Math"/>
          <w:w w:val="105"/>
          <w:sz w:val="13"/>
        </w:rPr>
        <w:t xml:space="preserve">𝑑𝑖𝑟𝑒𝑐𝑡 </w:t>
      </w:r>
      <w:r>
        <w:rPr>
          <w:rFonts w:ascii="Cambria Math" w:eastAsia="Cambria Math" w:hAnsi="Cambria Math"/>
          <w:w w:val="105"/>
          <w:position w:val="4"/>
          <w:sz w:val="18"/>
        </w:rPr>
        <w:t xml:space="preserve">= 𝑉 × </w:t>
      </w:r>
      <w:r>
        <w:rPr>
          <w:rFonts w:ascii="Cambria Math" w:eastAsia="Cambria Math" w:hAnsi="Cambria Math"/>
          <w:w w:val="105"/>
          <w:position w:val="5"/>
          <w:sz w:val="18"/>
        </w:rPr>
        <w:t>[</w:t>
      </w:r>
      <w:r>
        <w:rPr>
          <w:rFonts w:ascii="Cambria Math" w:eastAsia="Cambria Math" w:hAnsi="Cambria Math"/>
          <w:w w:val="105"/>
          <w:position w:val="4"/>
          <w:sz w:val="18"/>
        </w:rPr>
        <w:t>𝑈𝐸𝐶</w:t>
      </w:r>
      <w:r>
        <w:rPr>
          <w:rFonts w:ascii="Cambria Math" w:eastAsia="Cambria Math" w:hAnsi="Cambria Math"/>
          <w:w w:val="105"/>
          <w:sz w:val="13"/>
        </w:rPr>
        <w:t xml:space="preserve">𝑏𝑎𝑠𝑒 </w:t>
      </w:r>
      <w:r>
        <w:rPr>
          <w:rFonts w:ascii="Cambria Math" w:eastAsia="Cambria Math" w:hAnsi="Cambria Math"/>
          <w:w w:val="105"/>
          <w:position w:val="4"/>
          <w:sz w:val="18"/>
        </w:rPr>
        <w:t>− 𝑈𝐸𝐶</w:t>
      </w:r>
      <w:r>
        <w:rPr>
          <w:rFonts w:ascii="Cambria Math" w:eastAsia="Cambria Math" w:hAnsi="Cambria Math"/>
          <w:w w:val="105"/>
          <w:sz w:val="13"/>
        </w:rPr>
        <w:t>𝑚𝑒𝑎𝑠𝑢𝑟𝑒</w:t>
      </w:r>
      <w:r>
        <w:rPr>
          <w:rFonts w:ascii="Cambria Math" w:eastAsia="Cambria Math" w:hAnsi="Cambria Math"/>
          <w:w w:val="105"/>
          <w:position w:val="5"/>
          <w:sz w:val="18"/>
        </w:rPr>
        <w:t xml:space="preserve">] </w:t>
      </w:r>
      <w:r>
        <w:rPr>
          <w:rFonts w:ascii="Cambria Math" w:eastAsia="Cambria Math" w:hAnsi="Cambria Math"/>
          <w:w w:val="105"/>
          <w:position w:val="4"/>
          <w:sz w:val="18"/>
        </w:rPr>
        <w:t>× 𝐶</w:t>
      </w:r>
    </w:p>
    <w:p w14:paraId="6861D462" w14:textId="77777777" w:rsidR="005B0AA3" w:rsidRDefault="005B0AA3">
      <w:pPr>
        <w:pStyle w:val="BodyText"/>
        <w:spacing w:before="7"/>
        <w:rPr>
          <w:rFonts w:ascii="Cambria Math"/>
          <w:sz w:val="28"/>
        </w:rPr>
      </w:pPr>
    </w:p>
    <w:p w14:paraId="0C1DA319" w14:textId="77777777" w:rsidR="005B0AA3" w:rsidRDefault="00844679">
      <w:pPr>
        <w:tabs>
          <w:tab w:val="left" w:pos="2720"/>
        </w:tabs>
        <w:ind w:left="1640"/>
        <w:rPr>
          <w:rFonts w:ascii="Cambria Math"/>
          <w:i/>
          <w:sz w:val="19"/>
        </w:rPr>
      </w:pPr>
      <w:r>
        <w:rPr>
          <w:rFonts w:ascii="Cambria Math"/>
          <w:i/>
          <w:position w:val="1"/>
          <w:sz w:val="19"/>
        </w:rPr>
        <w:t>UES</w:t>
      </w:r>
      <w:r>
        <w:rPr>
          <w:rFonts w:ascii="Cambria Math"/>
          <w:i/>
          <w:sz w:val="12"/>
        </w:rPr>
        <w:t>direct</w:t>
      </w:r>
      <w:r>
        <w:rPr>
          <w:rFonts w:ascii="Cambria Math"/>
          <w:i/>
          <w:spacing w:val="7"/>
          <w:sz w:val="12"/>
        </w:rPr>
        <w:t xml:space="preserve"> </w:t>
      </w:r>
      <w:r>
        <w:rPr>
          <w:rFonts w:ascii="Cambria Math"/>
          <w:i/>
          <w:position w:val="1"/>
          <w:sz w:val="19"/>
        </w:rPr>
        <w:t>=</w:t>
      </w:r>
      <w:r>
        <w:rPr>
          <w:rFonts w:ascii="Cambria Math"/>
          <w:i/>
          <w:position w:val="1"/>
          <w:sz w:val="19"/>
        </w:rPr>
        <w:tab/>
        <w:t>Direct unit electric energy</w:t>
      </w:r>
      <w:r>
        <w:rPr>
          <w:rFonts w:ascii="Cambria Math"/>
          <w:i/>
          <w:spacing w:val="-16"/>
          <w:position w:val="1"/>
          <w:sz w:val="19"/>
        </w:rPr>
        <w:t xml:space="preserve"> </w:t>
      </w:r>
      <w:r>
        <w:rPr>
          <w:rFonts w:ascii="Cambria Math"/>
          <w:i/>
          <w:position w:val="1"/>
          <w:sz w:val="19"/>
        </w:rPr>
        <w:t>savings</w:t>
      </w:r>
    </w:p>
    <w:p w14:paraId="6806B458" w14:textId="77777777" w:rsidR="005B0AA3" w:rsidRDefault="00844679">
      <w:pPr>
        <w:tabs>
          <w:tab w:val="left" w:pos="2720"/>
        </w:tabs>
        <w:spacing w:before="39" w:line="228" w:lineRule="auto"/>
        <w:ind w:left="2721" w:right="709" w:hanging="1081"/>
        <w:rPr>
          <w:rFonts w:ascii="Cambria Math"/>
          <w:i/>
          <w:sz w:val="19"/>
        </w:rPr>
      </w:pPr>
      <w:r>
        <w:rPr>
          <w:rFonts w:ascii="Cambria Math"/>
          <w:i/>
          <w:sz w:val="19"/>
        </w:rPr>
        <w:t>V</w:t>
      </w:r>
      <w:r>
        <w:rPr>
          <w:rFonts w:ascii="Cambria Math"/>
          <w:i/>
          <w:spacing w:val="-6"/>
          <w:sz w:val="19"/>
        </w:rPr>
        <w:t xml:space="preserve"> </w:t>
      </w:r>
      <w:r>
        <w:rPr>
          <w:rFonts w:ascii="Cambria Math"/>
          <w:i/>
          <w:sz w:val="19"/>
        </w:rPr>
        <w:t>=</w:t>
      </w:r>
      <w:r>
        <w:rPr>
          <w:rFonts w:ascii="Cambria Math"/>
          <w:i/>
          <w:sz w:val="19"/>
        </w:rPr>
        <w:tab/>
        <w:t>Average</w:t>
      </w:r>
      <w:r>
        <w:rPr>
          <w:rFonts w:ascii="Cambria Math"/>
          <w:i/>
          <w:spacing w:val="-21"/>
          <w:sz w:val="19"/>
        </w:rPr>
        <w:t xml:space="preserve"> </w:t>
      </w:r>
      <w:r>
        <w:rPr>
          <w:rFonts w:ascii="Cambria Math"/>
          <w:i/>
          <w:sz w:val="19"/>
        </w:rPr>
        <w:t>volume</w:t>
      </w:r>
      <w:r>
        <w:rPr>
          <w:rFonts w:ascii="Cambria Math"/>
          <w:i/>
          <w:spacing w:val="-21"/>
          <w:sz w:val="19"/>
        </w:rPr>
        <w:t xml:space="preserve"> </w:t>
      </w:r>
      <w:r>
        <w:rPr>
          <w:rFonts w:ascii="Cambria Math"/>
          <w:i/>
          <w:sz w:val="19"/>
        </w:rPr>
        <w:t>capacity</w:t>
      </w:r>
      <w:r>
        <w:rPr>
          <w:rFonts w:ascii="Cambria Math"/>
          <w:i/>
          <w:spacing w:val="-22"/>
          <w:sz w:val="19"/>
        </w:rPr>
        <w:t xml:space="preserve"> </w:t>
      </w:r>
      <w:r>
        <w:rPr>
          <w:rFonts w:ascii="Cambria Math"/>
          <w:i/>
          <w:sz w:val="19"/>
        </w:rPr>
        <w:t>of</w:t>
      </w:r>
      <w:r>
        <w:rPr>
          <w:rFonts w:ascii="Cambria Math"/>
          <w:i/>
          <w:spacing w:val="-22"/>
          <w:sz w:val="19"/>
        </w:rPr>
        <w:t xml:space="preserve"> </w:t>
      </w:r>
      <w:r>
        <w:rPr>
          <w:rFonts w:ascii="Cambria Math"/>
          <w:i/>
          <w:sz w:val="19"/>
        </w:rPr>
        <w:t>ULT</w:t>
      </w:r>
      <w:r>
        <w:rPr>
          <w:rFonts w:ascii="Cambria Math"/>
          <w:i/>
          <w:spacing w:val="-22"/>
          <w:sz w:val="19"/>
        </w:rPr>
        <w:t xml:space="preserve"> </w:t>
      </w:r>
      <w:r>
        <w:rPr>
          <w:rFonts w:ascii="Cambria Math"/>
          <w:i/>
          <w:sz w:val="19"/>
        </w:rPr>
        <w:t>freezer,</w:t>
      </w:r>
      <w:r>
        <w:rPr>
          <w:rFonts w:ascii="Cambria Math"/>
          <w:i/>
          <w:spacing w:val="-24"/>
          <w:sz w:val="19"/>
        </w:rPr>
        <w:t xml:space="preserve"> </w:t>
      </w:r>
      <w:r>
        <w:rPr>
          <w:rFonts w:ascii="Cambria Math"/>
          <w:i/>
          <w:sz w:val="19"/>
        </w:rPr>
        <w:t>ft</w:t>
      </w:r>
      <w:r>
        <w:rPr>
          <w:rFonts w:ascii="Cambria Math"/>
          <w:i/>
          <w:position w:val="4"/>
          <w:sz w:val="12"/>
        </w:rPr>
        <w:t>3</w:t>
      </w:r>
      <w:r>
        <w:rPr>
          <w:rFonts w:ascii="Cambria Math"/>
          <w:i/>
          <w:spacing w:val="-13"/>
          <w:position w:val="4"/>
          <w:sz w:val="12"/>
        </w:rPr>
        <w:t xml:space="preserve"> </w:t>
      </w:r>
      <w:r>
        <w:rPr>
          <w:rFonts w:ascii="Cambria Math"/>
          <w:i/>
          <w:sz w:val="19"/>
        </w:rPr>
        <w:t>(19.5</w:t>
      </w:r>
      <w:r>
        <w:rPr>
          <w:rFonts w:ascii="Cambria Math"/>
          <w:i/>
          <w:spacing w:val="-21"/>
          <w:sz w:val="19"/>
        </w:rPr>
        <w:t xml:space="preserve"> </w:t>
      </w:r>
      <w:r>
        <w:rPr>
          <w:rFonts w:ascii="Cambria Math"/>
          <w:i/>
          <w:sz w:val="19"/>
        </w:rPr>
        <w:t>ft</w:t>
      </w:r>
      <w:r>
        <w:rPr>
          <w:rFonts w:ascii="Cambria Math"/>
          <w:i/>
          <w:position w:val="4"/>
          <w:sz w:val="12"/>
        </w:rPr>
        <w:t>3</w:t>
      </w:r>
      <w:r>
        <w:rPr>
          <w:rFonts w:ascii="Cambria Math"/>
          <w:i/>
          <w:spacing w:val="-7"/>
          <w:position w:val="4"/>
          <w:sz w:val="12"/>
        </w:rPr>
        <w:t xml:space="preserve"> </w:t>
      </w:r>
      <w:r>
        <w:rPr>
          <w:rFonts w:ascii="Cambria Math"/>
          <w:i/>
          <w:sz w:val="19"/>
        </w:rPr>
        <w:t>for</w:t>
      </w:r>
      <w:r>
        <w:rPr>
          <w:rFonts w:ascii="Cambria Math"/>
          <w:i/>
          <w:spacing w:val="-22"/>
          <w:sz w:val="19"/>
        </w:rPr>
        <w:t xml:space="preserve"> </w:t>
      </w:r>
      <w:r>
        <w:rPr>
          <w:rFonts w:ascii="Cambria Math"/>
          <w:i/>
          <w:sz w:val="19"/>
        </w:rPr>
        <w:t>sizes</w:t>
      </w:r>
      <w:r>
        <w:rPr>
          <w:rFonts w:ascii="Cambria Math"/>
          <w:i/>
          <w:spacing w:val="-23"/>
          <w:sz w:val="19"/>
        </w:rPr>
        <w:t xml:space="preserve"> </w:t>
      </w:r>
      <w:r>
        <w:rPr>
          <w:rFonts w:ascii="Cambria Math"/>
          <w:i/>
          <w:sz w:val="19"/>
        </w:rPr>
        <w:t>15</w:t>
      </w:r>
      <w:r>
        <w:rPr>
          <w:rFonts w:ascii="Cambria Math"/>
          <w:i/>
          <w:spacing w:val="-21"/>
          <w:sz w:val="19"/>
        </w:rPr>
        <w:t xml:space="preserve"> </w:t>
      </w:r>
      <w:r>
        <w:rPr>
          <w:rFonts w:ascii="Cambria Math"/>
          <w:i/>
          <w:sz w:val="19"/>
        </w:rPr>
        <w:t>to</w:t>
      </w:r>
      <w:r>
        <w:rPr>
          <w:rFonts w:ascii="Cambria Math"/>
          <w:i/>
          <w:spacing w:val="-21"/>
          <w:sz w:val="19"/>
        </w:rPr>
        <w:t xml:space="preserve"> </w:t>
      </w:r>
      <w:r>
        <w:rPr>
          <w:rFonts w:ascii="Cambria Math"/>
          <w:i/>
          <w:sz w:val="19"/>
        </w:rPr>
        <w:t>&lt;24</w:t>
      </w:r>
      <w:r>
        <w:rPr>
          <w:rFonts w:ascii="Cambria Math"/>
          <w:i/>
          <w:spacing w:val="-22"/>
          <w:sz w:val="19"/>
        </w:rPr>
        <w:t xml:space="preserve"> </w:t>
      </w:r>
      <w:r>
        <w:rPr>
          <w:rFonts w:ascii="Cambria Math"/>
          <w:i/>
          <w:sz w:val="19"/>
        </w:rPr>
        <w:t>ft</w:t>
      </w:r>
      <w:r>
        <w:rPr>
          <w:rFonts w:ascii="Cambria Math"/>
          <w:i/>
          <w:position w:val="4"/>
          <w:sz w:val="12"/>
        </w:rPr>
        <w:t>3</w:t>
      </w:r>
      <w:r>
        <w:rPr>
          <w:rFonts w:ascii="Cambria Math"/>
          <w:i/>
          <w:spacing w:val="-7"/>
          <w:position w:val="4"/>
          <w:sz w:val="12"/>
        </w:rPr>
        <w:t xml:space="preserve"> </w:t>
      </w:r>
      <w:r>
        <w:rPr>
          <w:rFonts w:ascii="Cambria Math"/>
          <w:i/>
          <w:sz w:val="19"/>
        </w:rPr>
        <w:t>and</w:t>
      </w:r>
      <w:r>
        <w:rPr>
          <w:rFonts w:ascii="Cambria Math"/>
          <w:i/>
          <w:spacing w:val="-22"/>
          <w:sz w:val="19"/>
        </w:rPr>
        <w:t xml:space="preserve"> </w:t>
      </w:r>
      <w:r>
        <w:rPr>
          <w:rFonts w:ascii="Cambria Math"/>
          <w:i/>
          <w:sz w:val="19"/>
        </w:rPr>
        <w:t>26.5</w:t>
      </w:r>
      <w:r>
        <w:rPr>
          <w:rFonts w:ascii="Cambria Math"/>
          <w:i/>
          <w:spacing w:val="-21"/>
          <w:sz w:val="19"/>
        </w:rPr>
        <w:t xml:space="preserve"> </w:t>
      </w:r>
      <w:r>
        <w:rPr>
          <w:rFonts w:ascii="Cambria Math"/>
          <w:i/>
          <w:sz w:val="19"/>
        </w:rPr>
        <w:t>ft</w:t>
      </w:r>
      <w:r>
        <w:rPr>
          <w:rFonts w:ascii="Cambria Math"/>
          <w:i/>
          <w:position w:val="4"/>
          <w:sz w:val="12"/>
        </w:rPr>
        <w:t xml:space="preserve">3 </w:t>
      </w:r>
      <w:r>
        <w:rPr>
          <w:rFonts w:ascii="Cambria Math"/>
          <w:i/>
          <w:sz w:val="19"/>
        </w:rPr>
        <w:t>for sizes 24 to 29</w:t>
      </w:r>
      <w:r>
        <w:rPr>
          <w:rFonts w:ascii="Cambria Math"/>
          <w:i/>
          <w:spacing w:val="-17"/>
          <w:sz w:val="19"/>
        </w:rPr>
        <w:t xml:space="preserve"> </w:t>
      </w:r>
      <w:r>
        <w:rPr>
          <w:rFonts w:ascii="Cambria Math"/>
          <w:i/>
          <w:sz w:val="19"/>
        </w:rPr>
        <w:t>ft</w:t>
      </w:r>
      <w:r>
        <w:rPr>
          <w:rFonts w:ascii="Cambria Math"/>
          <w:i/>
          <w:position w:val="4"/>
          <w:sz w:val="12"/>
        </w:rPr>
        <w:t>3</w:t>
      </w:r>
      <w:r>
        <w:rPr>
          <w:rFonts w:ascii="Cambria Math"/>
          <w:i/>
          <w:sz w:val="19"/>
        </w:rPr>
        <w:t>)</w:t>
      </w:r>
    </w:p>
    <w:p w14:paraId="644191FF" w14:textId="77777777" w:rsidR="005B0AA3" w:rsidRDefault="00844679">
      <w:pPr>
        <w:tabs>
          <w:tab w:val="left" w:pos="2720"/>
        </w:tabs>
        <w:spacing w:before="38" w:line="228" w:lineRule="auto"/>
        <w:ind w:left="2721" w:right="634" w:hanging="1081"/>
        <w:rPr>
          <w:rFonts w:ascii="Cambria Math" w:hAnsi="Cambria Math"/>
          <w:i/>
          <w:sz w:val="19"/>
        </w:rPr>
      </w:pPr>
      <w:r>
        <w:rPr>
          <w:rFonts w:ascii="Cambria Math" w:hAnsi="Cambria Math"/>
          <w:i/>
          <w:position w:val="1"/>
          <w:sz w:val="19"/>
        </w:rPr>
        <w:t>UEC</w:t>
      </w:r>
      <w:r>
        <w:rPr>
          <w:rFonts w:ascii="Cambria Math" w:hAnsi="Cambria Math"/>
          <w:i/>
          <w:sz w:val="12"/>
        </w:rPr>
        <w:t>base</w:t>
      </w:r>
      <w:r>
        <w:rPr>
          <w:rFonts w:ascii="Cambria Math" w:hAnsi="Cambria Math"/>
          <w:i/>
          <w:spacing w:val="-7"/>
          <w:sz w:val="12"/>
        </w:rPr>
        <w:t xml:space="preserve"> </w:t>
      </w:r>
      <w:r>
        <w:rPr>
          <w:rFonts w:ascii="Cambria Math" w:hAnsi="Cambria Math"/>
          <w:i/>
          <w:position w:val="1"/>
          <w:sz w:val="19"/>
        </w:rPr>
        <w:t>=</w:t>
      </w:r>
      <w:r>
        <w:rPr>
          <w:rFonts w:ascii="Cambria Math" w:hAnsi="Cambria Math"/>
          <w:i/>
          <w:position w:val="1"/>
          <w:sz w:val="19"/>
        </w:rPr>
        <w:tab/>
      </w:r>
      <w:r>
        <w:rPr>
          <w:rFonts w:ascii="Cambria Math" w:hAnsi="Cambria Math"/>
          <w:i/>
          <w:w w:val="95"/>
          <w:position w:val="1"/>
          <w:sz w:val="19"/>
        </w:rPr>
        <w:t>Average</w:t>
      </w:r>
      <w:r>
        <w:rPr>
          <w:rFonts w:ascii="Cambria Math" w:hAnsi="Cambria Math"/>
          <w:i/>
          <w:spacing w:val="-3"/>
          <w:w w:val="95"/>
          <w:position w:val="1"/>
          <w:sz w:val="19"/>
        </w:rPr>
        <w:t xml:space="preserve"> </w:t>
      </w:r>
      <w:r>
        <w:rPr>
          <w:rFonts w:ascii="Cambria Math" w:hAnsi="Cambria Math"/>
          <w:i/>
          <w:w w:val="95"/>
          <w:position w:val="1"/>
          <w:sz w:val="19"/>
        </w:rPr>
        <w:t>daily</w:t>
      </w:r>
      <w:r>
        <w:rPr>
          <w:rFonts w:ascii="Cambria Math" w:hAnsi="Cambria Math"/>
          <w:i/>
          <w:spacing w:val="-5"/>
          <w:w w:val="95"/>
          <w:position w:val="1"/>
          <w:sz w:val="19"/>
        </w:rPr>
        <w:t xml:space="preserve"> </w:t>
      </w:r>
      <w:r>
        <w:rPr>
          <w:rFonts w:ascii="Cambria Math" w:hAnsi="Cambria Math"/>
          <w:i/>
          <w:w w:val="95"/>
          <w:position w:val="1"/>
          <w:sz w:val="19"/>
        </w:rPr>
        <w:t>energy</w:t>
      </w:r>
      <w:r>
        <w:rPr>
          <w:rFonts w:ascii="Cambria Math" w:hAnsi="Cambria Math"/>
          <w:i/>
          <w:spacing w:val="-6"/>
          <w:w w:val="95"/>
          <w:position w:val="1"/>
          <w:sz w:val="19"/>
        </w:rPr>
        <w:t xml:space="preserve"> </w:t>
      </w:r>
      <w:r>
        <w:rPr>
          <w:rFonts w:ascii="Cambria Math" w:hAnsi="Cambria Math"/>
          <w:i/>
          <w:w w:val="95"/>
          <w:position w:val="1"/>
          <w:sz w:val="19"/>
        </w:rPr>
        <w:t>consumption</w:t>
      </w:r>
      <w:r>
        <w:rPr>
          <w:rFonts w:ascii="Cambria Math" w:hAnsi="Cambria Math"/>
          <w:i/>
          <w:spacing w:val="-2"/>
          <w:w w:val="95"/>
          <w:position w:val="1"/>
          <w:sz w:val="19"/>
        </w:rPr>
        <w:t xml:space="preserve"> </w:t>
      </w:r>
      <w:r>
        <w:rPr>
          <w:rFonts w:ascii="Cambria Math" w:hAnsi="Cambria Math"/>
          <w:i/>
          <w:w w:val="95"/>
          <w:position w:val="1"/>
          <w:sz w:val="19"/>
        </w:rPr>
        <w:t>of</w:t>
      </w:r>
      <w:r>
        <w:rPr>
          <w:rFonts w:ascii="Cambria Math" w:hAnsi="Cambria Math"/>
          <w:i/>
          <w:spacing w:val="-5"/>
          <w:w w:val="95"/>
          <w:position w:val="1"/>
          <w:sz w:val="19"/>
        </w:rPr>
        <w:t xml:space="preserve"> </w:t>
      </w:r>
      <w:r>
        <w:rPr>
          <w:rFonts w:ascii="Cambria Math" w:hAnsi="Cambria Math"/>
          <w:i/>
          <w:w w:val="95"/>
          <w:position w:val="1"/>
          <w:sz w:val="19"/>
        </w:rPr>
        <w:t>standard</w:t>
      </w:r>
      <w:r>
        <w:rPr>
          <w:rFonts w:ascii="Cambria Math" w:hAnsi="Cambria Math"/>
          <w:i/>
          <w:spacing w:val="-5"/>
          <w:w w:val="95"/>
          <w:position w:val="1"/>
          <w:sz w:val="19"/>
        </w:rPr>
        <w:t xml:space="preserve"> </w:t>
      </w:r>
      <w:r>
        <w:rPr>
          <w:rFonts w:ascii="Cambria Math" w:hAnsi="Cambria Math"/>
          <w:i/>
          <w:w w:val="95"/>
          <w:position w:val="1"/>
          <w:sz w:val="19"/>
        </w:rPr>
        <w:t>efficiency</w:t>
      </w:r>
      <w:r>
        <w:rPr>
          <w:rFonts w:ascii="Cambria Math" w:hAnsi="Cambria Math"/>
          <w:i/>
          <w:spacing w:val="-4"/>
          <w:w w:val="95"/>
          <w:position w:val="1"/>
          <w:sz w:val="19"/>
        </w:rPr>
        <w:t xml:space="preserve"> </w:t>
      </w:r>
      <w:r>
        <w:rPr>
          <w:rFonts w:ascii="Cambria Math" w:hAnsi="Cambria Math"/>
          <w:i/>
          <w:w w:val="95"/>
          <w:position w:val="1"/>
          <w:sz w:val="19"/>
        </w:rPr>
        <w:t>ULT</w:t>
      </w:r>
      <w:r>
        <w:rPr>
          <w:rFonts w:ascii="Cambria Math" w:hAnsi="Cambria Math"/>
          <w:i/>
          <w:spacing w:val="-5"/>
          <w:w w:val="95"/>
          <w:position w:val="1"/>
          <w:sz w:val="19"/>
        </w:rPr>
        <w:t xml:space="preserve"> </w:t>
      </w:r>
      <w:r>
        <w:rPr>
          <w:rFonts w:ascii="Cambria Math" w:hAnsi="Cambria Math"/>
          <w:i/>
          <w:w w:val="95"/>
          <w:position w:val="1"/>
          <w:sz w:val="19"/>
        </w:rPr>
        <w:t>freezers</w:t>
      </w:r>
      <w:r>
        <w:rPr>
          <w:rFonts w:ascii="Cambria Math" w:hAnsi="Cambria Math"/>
          <w:i/>
          <w:spacing w:val="-6"/>
          <w:w w:val="95"/>
          <w:position w:val="1"/>
          <w:sz w:val="19"/>
        </w:rPr>
        <w:t xml:space="preserve"> </w:t>
      </w:r>
      <w:r>
        <w:rPr>
          <w:rFonts w:ascii="Cambria Math" w:hAnsi="Cambria Math"/>
          <w:i/>
          <w:w w:val="95"/>
          <w:position w:val="1"/>
          <w:sz w:val="19"/>
        </w:rPr>
        <w:t>operating</w:t>
      </w:r>
      <w:r>
        <w:rPr>
          <w:rFonts w:ascii="Cambria Math" w:hAnsi="Cambria Math"/>
          <w:i/>
          <w:spacing w:val="-4"/>
          <w:w w:val="95"/>
          <w:position w:val="1"/>
          <w:sz w:val="19"/>
        </w:rPr>
        <w:t xml:space="preserve"> </w:t>
      </w:r>
      <w:r>
        <w:rPr>
          <w:rFonts w:ascii="Cambria Math" w:hAnsi="Cambria Math"/>
          <w:i/>
          <w:w w:val="95"/>
          <w:position w:val="1"/>
          <w:sz w:val="19"/>
        </w:rPr>
        <w:t>with</w:t>
      </w:r>
      <w:r>
        <w:rPr>
          <w:rFonts w:ascii="Cambria Math" w:hAnsi="Cambria Math"/>
          <w:i/>
          <w:spacing w:val="-5"/>
          <w:w w:val="95"/>
          <w:position w:val="1"/>
          <w:sz w:val="19"/>
        </w:rPr>
        <w:t xml:space="preserve"> </w:t>
      </w:r>
      <w:r>
        <w:rPr>
          <w:rFonts w:ascii="Cambria Math" w:hAnsi="Cambria Math"/>
          <w:i/>
          <w:w w:val="95"/>
          <w:position w:val="1"/>
          <w:sz w:val="19"/>
        </w:rPr>
        <w:t xml:space="preserve">a </w:t>
      </w:r>
      <w:r>
        <w:rPr>
          <w:rFonts w:ascii="Cambria Math" w:hAnsi="Cambria Math"/>
          <w:i/>
          <w:sz w:val="19"/>
        </w:rPr>
        <w:t>setpoint temperature of -75 °C,</w:t>
      </w:r>
      <w:r>
        <w:rPr>
          <w:rFonts w:ascii="Cambria Math" w:hAnsi="Cambria Math"/>
          <w:i/>
          <w:spacing w:val="-23"/>
          <w:sz w:val="19"/>
        </w:rPr>
        <w:t xml:space="preserve"> </w:t>
      </w:r>
      <w:r>
        <w:rPr>
          <w:rFonts w:ascii="Cambria Math" w:hAnsi="Cambria Math"/>
          <w:i/>
          <w:sz w:val="19"/>
        </w:rPr>
        <w:t>kWh/ft</w:t>
      </w:r>
      <w:r>
        <w:rPr>
          <w:rFonts w:ascii="Cambria Math" w:hAnsi="Cambria Math"/>
          <w:i/>
          <w:position w:val="4"/>
          <w:sz w:val="12"/>
        </w:rPr>
        <w:t>3</w:t>
      </w:r>
      <w:r>
        <w:rPr>
          <w:rFonts w:ascii="Cambria Math" w:hAnsi="Cambria Math"/>
          <w:i/>
          <w:sz w:val="19"/>
        </w:rPr>
        <w:t>-day</w:t>
      </w:r>
    </w:p>
    <w:p w14:paraId="428AD168" w14:textId="77777777" w:rsidR="005B0AA3" w:rsidRDefault="00844679">
      <w:pPr>
        <w:spacing w:before="40" w:line="228" w:lineRule="auto"/>
        <w:ind w:left="2721" w:right="978" w:hanging="1081"/>
        <w:rPr>
          <w:rFonts w:ascii="Cambria Math" w:hAnsi="Cambria Math"/>
          <w:i/>
          <w:sz w:val="19"/>
        </w:rPr>
      </w:pPr>
      <w:r>
        <w:rPr>
          <w:rFonts w:ascii="Cambria Math" w:hAnsi="Cambria Math"/>
          <w:i/>
          <w:position w:val="1"/>
          <w:sz w:val="19"/>
        </w:rPr>
        <w:t>UEC</w:t>
      </w:r>
      <w:r>
        <w:rPr>
          <w:rFonts w:ascii="Cambria Math" w:hAnsi="Cambria Math"/>
          <w:i/>
          <w:sz w:val="12"/>
        </w:rPr>
        <w:t>measure</w:t>
      </w:r>
      <w:r>
        <w:rPr>
          <w:rFonts w:ascii="Cambria Math" w:hAnsi="Cambria Math"/>
          <w:i/>
          <w:spacing w:val="-16"/>
          <w:sz w:val="12"/>
        </w:rPr>
        <w:t xml:space="preserve"> </w:t>
      </w:r>
      <w:r>
        <w:rPr>
          <w:rFonts w:ascii="Cambria Math" w:hAnsi="Cambria Math"/>
          <w:i/>
          <w:position w:val="1"/>
          <w:sz w:val="19"/>
        </w:rPr>
        <w:t>=</w:t>
      </w:r>
      <w:r>
        <w:rPr>
          <w:rFonts w:ascii="Cambria Math" w:hAnsi="Cambria Math"/>
          <w:i/>
          <w:spacing w:val="21"/>
          <w:position w:val="1"/>
          <w:sz w:val="19"/>
        </w:rPr>
        <w:t xml:space="preserve"> </w:t>
      </w:r>
      <w:r>
        <w:rPr>
          <w:rFonts w:ascii="Cambria Math" w:hAnsi="Cambria Math"/>
          <w:i/>
          <w:position w:val="1"/>
          <w:sz w:val="19"/>
        </w:rPr>
        <w:t>Average</w:t>
      </w:r>
      <w:r>
        <w:rPr>
          <w:rFonts w:ascii="Cambria Math" w:hAnsi="Cambria Math"/>
          <w:i/>
          <w:spacing w:val="-25"/>
          <w:position w:val="1"/>
          <w:sz w:val="19"/>
        </w:rPr>
        <w:t xml:space="preserve"> </w:t>
      </w:r>
      <w:r>
        <w:rPr>
          <w:rFonts w:ascii="Cambria Math" w:hAnsi="Cambria Math"/>
          <w:i/>
          <w:position w:val="1"/>
          <w:sz w:val="19"/>
        </w:rPr>
        <w:t>daily</w:t>
      </w:r>
      <w:r>
        <w:rPr>
          <w:rFonts w:ascii="Cambria Math" w:hAnsi="Cambria Math"/>
          <w:i/>
          <w:spacing w:val="-26"/>
          <w:position w:val="1"/>
          <w:sz w:val="19"/>
        </w:rPr>
        <w:t xml:space="preserve"> </w:t>
      </w:r>
      <w:r>
        <w:rPr>
          <w:rFonts w:ascii="Cambria Math" w:hAnsi="Cambria Math"/>
          <w:i/>
          <w:position w:val="1"/>
          <w:sz w:val="19"/>
        </w:rPr>
        <w:t>energy</w:t>
      </w:r>
      <w:r>
        <w:rPr>
          <w:rFonts w:ascii="Cambria Math" w:hAnsi="Cambria Math"/>
          <w:i/>
          <w:spacing w:val="-26"/>
          <w:position w:val="1"/>
          <w:sz w:val="19"/>
        </w:rPr>
        <w:t xml:space="preserve"> </w:t>
      </w:r>
      <w:r>
        <w:rPr>
          <w:rFonts w:ascii="Cambria Math" w:hAnsi="Cambria Math"/>
          <w:i/>
          <w:position w:val="1"/>
          <w:sz w:val="19"/>
        </w:rPr>
        <w:t>consumption</w:t>
      </w:r>
      <w:r>
        <w:rPr>
          <w:rFonts w:ascii="Cambria Math" w:hAnsi="Cambria Math"/>
          <w:i/>
          <w:spacing w:val="-25"/>
          <w:position w:val="1"/>
          <w:sz w:val="19"/>
        </w:rPr>
        <w:t xml:space="preserve"> </w:t>
      </w:r>
      <w:r>
        <w:rPr>
          <w:rFonts w:ascii="Cambria Math" w:hAnsi="Cambria Math"/>
          <w:i/>
          <w:position w:val="1"/>
          <w:sz w:val="19"/>
        </w:rPr>
        <w:t>of</w:t>
      </w:r>
      <w:r>
        <w:rPr>
          <w:rFonts w:ascii="Cambria Math" w:hAnsi="Cambria Math"/>
          <w:i/>
          <w:spacing w:val="-26"/>
          <w:position w:val="1"/>
          <w:sz w:val="19"/>
        </w:rPr>
        <w:t xml:space="preserve"> </w:t>
      </w:r>
      <w:r>
        <w:rPr>
          <w:rFonts w:ascii="Cambria Math" w:hAnsi="Cambria Math"/>
          <w:i/>
          <w:position w:val="1"/>
          <w:sz w:val="19"/>
        </w:rPr>
        <w:t>high</w:t>
      </w:r>
      <w:r>
        <w:rPr>
          <w:rFonts w:ascii="Cambria Math" w:hAnsi="Cambria Math"/>
          <w:i/>
          <w:spacing w:val="-26"/>
          <w:position w:val="1"/>
          <w:sz w:val="19"/>
        </w:rPr>
        <w:t xml:space="preserve"> </w:t>
      </w:r>
      <w:r>
        <w:rPr>
          <w:rFonts w:ascii="Cambria Math" w:hAnsi="Cambria Math"/>
          <w:i/>
          <w:position w:val="1"/>
          <w:sz w:val="19"/>
        </w:rPr>
        <w:t>efficiency</w:t>
      </w:r>
      <w:r>
        <w:rPr>
          <w:rFonts w:ascii="Cambria Math" w:hAnsi="Cambria Math"/>
          <w:i/>
          <w:spacing w:val="-26"/>
          <w:position w:val="1"/>
          <w:sz w:val="19"/>
        </w:rPr>
        <w:t xml:space="preserve"> </w:t>
      </w:r>
      <w:r>
        <w:rPr>
          <w:rFonts w:ascii="Cambria Math" w:hAnsi="Cambria Math"/>
          <w:i/>
          <w:position w:val="1"/>
          <w:sz w:val="19"/>
        </w:rPr>
        <w:t>ULT</w:t>
      </w:r>
      <w:r>
        <w:rPr>
          <w:rFonts w:ascii="Cambria Math" w:hAnsi="Cambria Math"/>
          <w:i/>
          <w:spacing w:val="-25"/>
          <w:position w:val="1"/>
          <w:sz w:val="19"/>
        </w:rPr>
        <w:t xml:space="preserve"> </w:t>
      </w:r>
      <w:r>
        <w:rPr>
          <w:rFonts w:ascii="Cambria Math" w:hAnsi="Cambria Math"/>
          <w:i/>
          <w:position w:val="1"/>
          <w:sz w:val="19"/>
        </w:rPr>
        <w:t>freezers</w:t>
      </w:r>
      <w:r>
        <w:rPr>
          <w:rFonts w:ascii="Cambria Math" w:hAnsi="Cambria Math"/>
          <w:i/>
          <w:spacing w:val="-26"/>
          <w:position w:val="1"/>
          <w:sz w:val="19"/>
        </w:rPr>
        <w:t xml:space="preserve"> </w:t>
      </w:r>
      <w:r>
        <w:rPr>
          <w:rFonts w:ascii="Cambria Math" w:hAnsi="Cambria Math"/>
          <w:i/>
          <w:position w:val="1"/>
          <w:sz w:val="19"/>
        </w:rPr>
        <w:t>operating</w:t>
      </w:r>
      <w:r>
        <w:rPr>
          <w:rFonts w:ascii="Cambria Math" w:hAnsi="Cambria Math"/>
          <w:i/>
          <w:spacing w:val="-25"/>
          <w:position w:val="1"/>
          <w:sz w:val="19"/>
        </w:rPr>
        <w:t xml:space="preserve"> </w:t>
      </w:r>
      <w:r>
        <w:rPr>
          <w:rFonts w:ascii="Cambria Math" w:hAnsi="Cambria Math"/>
          <w:i/>
          <w:position w:val="1"/>
          <w:sz w:val="19"/>
        </w:rPr>
        <w:t>with</w:t>
      </w:r>
      <w:r>
        <w:rPr>
          <w:rFonts w:ascii="Cambria Math" w:hAnsi="Cambria Math"/>
          <w:i/>
          <w:spacing w:val="-26"/>
          <w:position w:val="1"/>
          <w:sz w:val="19"/>
        </w:rPr>
        <w:t xml:space="preserve"> </w:t>
      </w:r>
      <w:r>
        <w:rPr>
          <w:rFonts w:ascii="Cambria Math" w:hAnsi="Cambria Math"/>
          <w:i/>
          <w:position w:val="1"/>
          <w:sz w:val="19"/>
        </w:rPr>
        <w:t xml:space="preserve">a </w:t>
      </w:r>
      <w:r>
        <w:rPr>
          <w:rFonts w:ascii="Cambria Math" w:hAnsi="Cambria Math"/>
          <w:i/>
          <w:sz w:val="19"/>
        </w:rPr>
        <w:t>setpoint temperature of -75 °C,</w:t>
      </w:r>
      <w:r>
        <w:rPr>
          <w:rFonts w:ascii="Cambria Math" w:hAnsi="Cambria Math"/>
          <w:i/>
          <w:spacing w:val="-24"/>
          <w:sz w:val="19"/>
        </w:rPr>
        <w:t xml:space="preserve"> </w:t>
      </w:r>
      <w:r>
        <w:rPr>
          <w:rFonts w:ascii="Cambria Math" w:hAnsi="Cambria Math"/>
          <w:i/>
          <w:sz w:val="19"/>
        </w:rPr>
        <w:t>kWh/ft</w:t>
      </w:r>
      <w:r>
        <w:rPr>
          <w:rFonts w:ascii="Cambria Math" w:hAnsi="Cambria Math"/>
          <w:i/>
          <w:position w:val="4"/>
          <w:sz w:val="12"/>
        </w:rPr>
        <w:t>3</w:t>
      </w:r>
      <w:r>
        <w:rPr>
          <w:rFonts w:ascii="Cambria Math" w:hAnsi="Cambria Math"/>
          <w:i/>
          <w:sz w:val="19"/>
        </w:rPr>
        <w:t>-day</w:t>
      </w:r>
    </w:p>
    <w:p w14:paraId="62906097" w14:textId="77777777" w:rsidR="005B0AA3" w:rsidRDefault="00844679">
      <w:pPr>
        <w:tabs>
          <w:tab w:val="left" w:pos="2720"/>
        </w:tabs>
        <w:spacing w:before="29"/>
        <w:ind w:left="1640"/>
        <w:rPr>
          <w:rFonts w:ascii="Cambria Math"/>
          <w:i/>
          <w:sz w:val="19"/>
        </w:rPr>
      </w:pPr>
      <w:r>
        <w:rPr>
          <w:rFonts w:ascii="Cambria Math"/>
          <w:i/>
          <w:sz w:val="19"/>
        </w:rPr>
        <w:t>C</w:t>
      </w:r>
      <w:r>
        <w:rPr>
          <w:rFonts w:ascii="Cambria Math"/>
          <w:i/>
          <w:spacing w:val="-6"/>
          <w:sz w:val="19"/>
        </w:rPr>
        <w:t xml:space="preserve"> </w:t>
      </w:r>
      <w:r>
        <w:rPr>
          <w:rFonts w:ascii="Cambria Math"/>
          <w:i/>
          <w:sz w:val="19"/>
        </w:rPr>
        <w:t>=</w:t>
      </w:r>
      <w:r>
        <w:rPr>
          <w:rFonts w:ascii="Cambria Math"/>
          <w:i/>
          <w:sz w:val="19"/>
        </w:rPr>
        <w:tab/>
        <w:t>Operating</w:t>
      </w:r>
      <w:r>
        <w:rPr>
          <w:rFonts w:ascii="Cambria Math"/>
          <w:i/>
          <w:spacing w:val="-6"/>
          <w:sz w:val="19"/>
        </w:rPr>
        <w:t xml:space="preserve"> </w:t>
      </w:r>
      <w:r>
        <w:rPr>
          <w:rFonts w:ascii="Cambria Math"/>
          <w:i/>
          <w:sz w:val="19"/>
        </w:rPr>
        <w:t>days</w:t>
      </w:r>
      <w:r>
        <w:rPr>
          <w:rFonts w:ascii="Cambria Math"/>
          <w:i/>
          <w:spacing w:val="-6"/>
          <w:sz w:val="19"/>
        </w:rPr>
        <w:t xml:space="preserve"> </w:t>
      </w:r>
      <w:r>
        <w:rPr>
          <w:rFonts w:ascii="Cambria Math"/>
          <w:i/>
          <w:sz w:val="19"/>
        </w:rPr>
        <w:t>per</w:t>
      </w:r>
      <w:r>
        <w:rPr>
          <w:rFonts w:ascii="Cambria Math"/>
          <w:i/>
          <w:spacing w:val="-6"/>
          <w:sz w:val="19"/>
        </w:rPr>
        <w:t xml:space="preserve"> </w:t>
      </w:r>
      <w:r>
        <w:rPr>
          <w:rFonts w:ascii="Cambria Math"/>
          <w:i/>
          <w:sz w:val="19"/>
        </w:rPr>
        <w:t>year</w:t>
      </w:r>
      <w:r>
        <w:rPr>
          <w:rFonts w:ascii="Cambria Math"/>
          <w:i/>
          <w:spacing w:val="-4"/>
          <w:sz w:val="19"/>
        </w:rPr>
        <w:t xml:space="preserve"> </w:t>
      </w:r>
      <w:r>
        <w:rPr>
          <w:rFonts w:ascii="Cambria Math"/>
          <w:i/>
          <w:sz w:val="19"/>
        </w:rPr>
        <w:t>(constant,</w:t>
      </w:r>
      <w:r>
        <w:rPr>
          <w:rFonts w:ascii="Cambria Math"/>
          <w:i/>
          <w:spacing w:val="-5"/>
          <w:sz w:val="19"/>
        </w:rPr>
        <w:t xml:space="preserve"> </w:t>
      </w:r>
      <w:r>
        <w:rPr>
          <w:rFonts w:ascii="Cambria Math"/>
          <w:i/>
          <w:sz w:val="19"/>
        </w:rPr>
        <w:t>365</w:t>
      </w:r>
      <w:r>
        <w:rPr>
          <w:rFonts w:ascii="Cambria Math"/>
          <w:i/>
          <w:spacing w:val="-5"/>
          <w:sz w:val="19"/>
        </w:rPr>
        <w:t xml:space="preserve"> </w:t>
      </w:r>
      <w:r>
        <w:rPr>
          <w:rFonts w:ascii="Cambria Math"/>
          <w:i/>
          <w:sz w:val="19"/>
        </w:rPr>
        <w:t>days/</w:t>
      </w:r>
      <w:proofErr w:type="spellStart"/>
      <w:r>
        <w:rPr>
          <w:rFonts w:ascii="Cambria Math"/>
          <w:i/>
          <w:sz w:val="19"/>
        </w:rPr>
        <w:t>yr</w:t>
      </w:r>
      <w:proofErr w:type="spellEnd"/>
      <w:r>
        <w:rPr>
          <w:rFonts w:ascii="Cambria Math"/>
          <w:i/>
          <w:sz w:val="19"/>
        </w:rPr>
        <w:t>)</w:t>
      </w:r>
    </w:p>
    <w:p w14:paraId="57D66A94" w14:textId="77777777" w:rsidR="005B0AA3" w:rsidRDefault="005B0AA3">
      <w:pPr>
        <w:pStyle w:val="BodyText"/>
        <w:rPr>
          <w:rFonts w:ascii="Cambria Math"/>
          <w:i/>
          <w:sz w:val="18"/>
        </w:rPr>
      </w:pPr>
    </w:p>
    <w:p w14:paraId="57C394EB" w14:textId="77777777" w:rsidR="005B0AA3" w:rsidRDefault="005B0AA3">
      <w:pPr>
        <w:pStyle w:val="BodyText"/>
        <w:rPr>
          <w:rFonts w:ascii="Cambria Math"/>
          <w:i/>
          <w:sz w:val="17"/>
        </w:rPr>
      </w:pPr>
    </w:p>
    <w:p w14:paraId="0534DD75" w14:textId="77777777" w:rsidR="005B0AA3" w:rsidRDefault="00844679">
      <w:pPr>
        <w:pStyle w:val="BodyText"/>
        <w:ind w:left="200" w:right="511"/>
      </w:pPr>
      <w:r>
        <w:t>Eight ULT freezer brands from five manufacturers that accounted for over 80% of the total ULT freezer market were selected from the emerging technology study that developed the UECs for this analysis. Fifteen new ULT freezers, ranging in size from 16 ft</w:t>
      </w:r>
      <w:r>
        <w:rPr>
          <w:vertAlign w:val="superscript"/>
        </w:rPr>
        <w:t>3</w:t>
      </w:r>
      <w:r>
        <w:t xml:space="preserve"> to 29 ft</w:t>
      </w:r>
      <w:r>
        <w:rPr>
          <w:vertAlign w:val="superscript"/>
        </w:rPr>
        <w:t>3</w:t>
      </w:r>
      <w:r>
        <w:t>, were evaluated according to the ENERGY STAR test method, seven of which were further tested in a controlled field study that measured energy consumption and temperature performance. Of the 15 ULT freezers tested, 10 utilized the standard dual- compressor technology, while five were marketed as using new, high-efficiency technology. Additional energy data were gathered for 101 existing ULT freezers in the field.</w:t>
      </w:r>
    </w:p>
    <w:p w14:paraId="58207C10" w14:textId="77777777" w:rsidR="005B0AA3" w:rsidRDefault="00844679">
      <w:pPr>
        <w:pStyle w:val="BodyText"/>
        <w:spacing w:before="120"/>
        <w:ind w:left="200" w:right="724"/>
      </w:pPr>
      <w:r>
        <w:t>The ENERGY STAR test method monitors the energy consumption of an ULT freezer under controlled environment at -80 °C and -70 °C, respectively. The ENERGY STAR Maximum Daily Energy Consumption (MDEC) requirement of 0.55 kWh/day/ft</w:t>
      </w:r>
      <w:r>
        <w:rPr>
          <w:vertAlign w:val="superscript"/>
        </w:rPr>
        <w:t>3</w:t>
      </w:r>
      <w:r>
        <w:t xml:space="preserve"> considers the normalized and interpolated monitored energy consumption of a ULT freezer operating with a setpoint of -75 °C.</w:t>
      </w:r>
    </w:p>
    <w:p w14:paraId="7144523E" w14:textId="77777777" w:rsidR="005B0AA3" w:rsidRDefault="00844679">
      <w:pPr>
        <w:pStyle w:val="BodyText"/>
        <w:spacing w:before="121"/>
        <w:ind w:left="200" w:right="523"/>
      </w:pPr>
      <w:r>
        <w:t>The energy performance of the 15 ULT freezers tested with the ENERGY STAR test method is summarized in the following table.</w:t>
      </w:r>
    </w:p>
    <w:p w14:paraId="65140BF5" w14:textId="77777777" w:rsidR="005B0AA3" w:rsidRDefault="005B0AA3">
      <w:pPr>
        <w:pStyle w:val="BodyText"/>
        <w:rPr>
          <w:sz w:val="20"/>
        </w:rPr>
      </w:pPr>
    </w:p>
    <w:p w14:paraId="4D1BA486" w14:textId="77777777" w:rsidR="005B0AA3" w:rsidRDefault="005B0AA3">
      <w:pPr>
        <w:pStyle w:val="BodyText"/>
        <w:rPr>
          <w:sz w:val="20"/>
        </w:rPr>
      </w:pPr>
    </w:p>
    <w:p w14:paraId="38837F73" w14:textId="77777777" w:rsidR="005B0AA3" w:rsidRDefault="005B0AA3">
      <w:pPr>
        <w:pStyle w:val="BodyText"/>
        <w:rPr>
          <w:sz w:val="20"/>
        </w:rPr>
      </w:pPr>
    </w:p>
    <w:p w14:paraId="27BD1F4B" w14:textId="77777777" w:rsidR="005B0AA3" w:rsidRDefault="005B0AA3">
      <w:pPr>
        <w:pStyle w:val="BodyText"/>
        <w:rPr>
          <w:sz w:val="20"/>
        </w:rPr>
      </w:pPr>
    </w:p>
    <w:p w14:paraId="1D6642C9" w14:textId="77777777" w:rsidR="005B0AA3" w:rsidRDefault="005B0AA3">
      <w:pPr>
        <w:pStyle w:val="BodyText"/>
        <w:rPr>
          <w:sz w:val="20"/>
        </w:rPr>
      </w:pPr>
    </w:p>
    <w:p w14:paraId="771CD7E2" w14:textId="77777777" w:rsidR="005B0AA3" w:rsidRDefault="005B0AA3">
      <w:pPr>
        <w:pStyle w:val="BodyText"/>
        <w:rPr>
          <w:sz w:val="20"/>
        </w:rPr>
      </w:pPr>
    </w:p>
    <w:p w14:paraId="2892E227" w14:textId="77777777" w:rsidR="005B0AA3" w:rsidRDefault="005B0AA3">
      <w:pPr>
        <w:pStyle w:val="BodyText"/>
        <w:rPr>
          <w:sz w:val="20"/>
        </w:rPr>
      </w:pPr>
    </w:p>
    <w:p w14:paraId="25FABF1F" w14:textId="77777777" w:rsidR="005B0AA3" w:rsidRDefault="005B0AA3">
      <w:pPr>
        <w:pStyle w:val="BodyText"/>
        <w:rPr>
          <w:sz w:val="20"/>
        </w:rPr>
      </w:pPr>
    </w:p>
    <w:p w14:paraId="1F82D0A5" w14:textId="77777777" w:rsidR="005B0AA3" w:rsidRDefault="005B0AA3">
      <w:pPr>
        <w:pStyle w:val="BodyText"/>
        <w:rPr>
          <w:sz w:val="20"/>
        </w:rPr>
      </w:pPr>
    </w:p>
    <w:p w14:paraId="788B0F3F" w14:textId="77777777" w:rsidR="005B0AA3" w:rsidRDefault="00FF614A">
      <w:pPr>
        <w:pStyle w:val="BodyText"/>
        <w:spacing w:before="8"/>
        <w:rPr>
          <w:sz w:val="13"/>
        </w:rPr>
      </w:pPr>
      <w:r>
        <w:pict w14:anchorId="28E33ED2">
          <v:line id="_x0000_s1034" style="position:absolute;z-index:-251658240;mso-wrap-distance-left:0;mso-wrap-distance-right:0;mso-position-horizontal-relative:page" from="1in,10.7pt" to="216.05pt,10.7pt" strokeweight=".72pt">
            <w10:wrap type="topAndBottom" anchorx="page"/>
          </v:line>
        </w:pict>
      </w:r>
    </w:p>
    <w:p w14:paraId="09D4E4C4" w14:textId="77777777" w:rsidR="005B0AA3" w:rsidRDefault="005B0AA3">
      <w:pPr>
        <w:pStyle w:val="BodyText"/>
        <w:rPr>
          <w:sz w:val="20"/>
        </w:rPr>
      </w:pPr>
    </w:p>
    <w:p w14:paraId="4758F6DD" w14:textId="77777777" w:rsidR="005B0AA3" w:rsidRDefault="005B0AA3">
      <w:pPr>
        <w:pStyle w:val="BodyText"/>
        <w:spacing w:before="9"/>
        <w:rPr>
          <w:sz w:val="21"/>
        </w:rPr>
      </w:pPr>
    </w:p>
    <w:p w14:paraId="3B0356F3" w14:textId="77777777" w:rsidR="005B0AA3" w:rsidRDefault="00844679">
      <w:pPr>
        <w:spacing w:before="69"/>
        <w:ind w:left="200" w:right="545"/>
        <w:rPr>
          <w:sz w:val="18"/>
        </w:rPr>
      </w:pPr>
      <w:r>
        <w:rPr>
          <w:position w:val="5"/>
          <w:sz w:val="12"/>
        </w:rPr>
        <w:t xml:space="preserve">8 </w:t>
      </w:r>
      <w:r>
        <w:rPr>
          <w:sz w:val="18"/>
        </w:rPr>
        <w:t>According to a study conducted by the Center for Energy Efficient Laboratories (CEEL), et. al. through the California Emerging Technologies Program that was published in 2016, the average temperature of ULT freezers found in laboratories is -77.5 °C (p. 146). However, the direct energy savings calculation adopts a conservative ULT freezer operating temperature of -75 °C (p. 147), which is consistent with the ENERGY STAR test method.</w:t>
      </w:r>
    </w:p>
    <w:p w14:paraId="0A2B79E1" w14:textId="77777777" w:rsidR="005B0AA3" w:rsidRDefault="005B0AA3">
      <w:pPr>
        <w:rPr>
          <w:sz w:val="18"/>
        </w:rPr>
        <w:sectPr w:rsidR="005B0AA3">
          <w:pgSz w:w="12240" w:h="15840"/>
          <w:pgMar w:top="1220" w:right="960" w:bottom="1320" w:left="1240" w:header="858" w:footer="1129" w:gutter="0"/>
          <w:cols w:space="720"/>
        </w:sectPr>
      </w:pPr>
    </w:p>
    <w:p w14:paraId="40EF58CC" w14:textId="77777777" w:rsidR="005B0AA3" w:rsidRDefault="005B0AA3">
      <w:pPr>
        <w:pStyle w:val="BodyText"/>
        <w:spacing w:before="7"/>
        <w:rPr>
          <w:sz w:val="18"/>
        </w:rPr>
      </w:pPr>
    </w:p>
    <w:p w14:paraId="392E5C75" w14:textId="77777777" w:rsidR="005B0AA3" w:rsidRDefault="00844679">
      <w:pPr>
        <w:spacing w:before="77"/>
        <w:ind w:left="200"/>
        <w:rPr>
          <w:sz w:val="20"/>
        </w:rPr>
      </w:pPr>
      <w:r>
        <w:rPr>
          <w:sz w:val="20"/>
        </w:rPr>
        <w:t xml:space="preserve">ULT Freezer Energy Performance under Controlled Environment ENERGY STAR Test </w:t>
      </w:r>
      <w:r>
        <w:rPr>
          <w:sz w:val="20"/>
          <w:vertAlign w:val="superscript"/>
        </w:rPr>
        <w:t>9</w:t>
      </w:r>
    </w:p>
    <w:p w14:paraId="429DBFE2" w14:textId="77777777" w:rsidR="005B0AA3" w:rsidRDefault="005B0AA3">
      <w:pPr>
        <w:pStyle w:val="BodyText"/>
        <w:spacing w:before="2"/>
        <w:rPr>
          <w:sz w:val="6"/>
        </w:rPr>
      </w:pPr>
    </w:p>
    <w:tbl>
      <w:tblPr>
        <w:tblW w:w="0" w:type="auto"/>
        <w:tblInd w:w="12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895"/>
        <w:gridCol w:w="720"/>
        <w:gridCol w:w="1801"/>
        <w:gridCol w:w="992"/>
        <w:gridCol w:w="1081"/>
        <w:gridCol w:w="989"/>
        <w:gridCol w:w="1171"/>
        <w:gridCol w:w="814"/>
        <w:gridCol w:w="1070"/>
      </w:tblGrid>
      <w:tr w:rsidR="005B0AA3" w14:paraId="470AC4C9" w14:textId="77777777">
        <w:trPr>
          <w:trHeight w:val="244"/>
        </w:trPr>
        <w:tc>
          <w:tcPr>
            <w:tcW w:w="895" w:type="dxa"/>
            <w:vMerge w:val="restart"/>
            <w:shd w:val="clear" w:color="auto" w:fill="F1F1F1"/>
          </w:tcPr>
          <w:p w14:paraId="38D7109A" w14:textId="77777777" w:rsidR="005B0AA3" w:rsidRDefault="005B0AA3">
            <w:pPr>
              <w:pStyle w:val="TableParagraph"/>
              <w:spacing w:before="0" w:line="240" w:lineRule="auto"/>
              <w:rPr>
                <w:sz w:val="20"/>
              </w:rPr>
            </w:pPr>
          </w:p>
          <w:p w14:paraId="2DA4B312" w14:textId="77777777" w:rsidR="005B0AA3" w:rsidRDefault="005B0AA3">
            <w:pPr>
              <w:pStyle w:val="TableParagraph"/>
              <w:spacing w:before="0" w:line="240" w:lineRule="auto"/>
              <w:rPr>
                <w:sz w:val="20"/>
              </w:rPr>
            </w:pPr>
          </w:p>
          <w:p w14:paraId="22768C30" w14:textId="77777777" w:rsidR="005B0AA3" w:rsidRDefault="005B0AA3">
            <w:pPr>
              <w:pStyle w:val="TableParagraph"/>
              <w:spacing w:before="9" w:line="240" w:lineRule="auto"/>
              <w:rPr>
                <w:sz w:val="15"/>
              </w:rPr>
            </w:pPr>
          </w:p>
          <w:p w14:paraId="38ECCE53" w14:textId="77777777" w:rsidR="005B0AA3" w:rsidRDefault="00844679">
            <w:pPr>
              <w:pStyle w:val="TableParagraph"/>
              <w:spacing w:before="0"/>
              <w:ind w:left="143"/>
              <w:rPr>
                <w:sz w:val="20"/>
              </w:rPr>
            </w:pPr>
            <w:r>
              <w:rPr>
                <w:sz w:val="20"/>
              </w:rPr>
              <w:t>Freezer</w:t>
            </w:r>
          </w:p>
        </w:tc>
        <w:tc>
          <w:tcPr>
            <w:tcW w:w="720" w:type="dxa"/>
            <w:vMerge w:val="restart"/>
            <w:shd w:val="clear" w:color="auto" w:fill="F1F1F1"/>
          </w:tcPr>
          <w:p w14:paraId="6FB42B87" w14:textId="77777777" w:rsidR="005B0AA3" w:rsidRDefault="005B0AA3">
            <w:pPr>
              <w:pStyle w:val="TableParagraph"/>
              <w:spacing w:before="0" w:line="240" w:lineRule="auto"/>
            </w:pPr>
          </w:p>
          <w:p w14:paraId="6DF6D107" w14:textId="77777777" w:rsidR="005B0AA3" w:rsidRDefault="00844679">
            <w:pPr>
              <w:pStyle w:val="TableParagraph"/>
              <w:spacing w:before="166" w:line="242" w:lineRule="exact"/>
              <w:ind w:left="201" w:right="178"/>
              <w:rPr>
                <w:sz w:val="20"/>
              </w:rPr>
            </w:pPr>
            <w:r>
              <w:rPr>
                <w:sz w:val="20"/>
              </w:rPr>
              <w:t>Vol. (ft</w:t>
            </w:r>
            <w:r>
              <w:rPr>
                <w:sz w:val="20"/>
                <w:vertAlign w:val="superscript"/>
              </w:rPr>
              <w:t>3</w:t>
            </w:r>
            <w:r>
              <w:rPr>
                <w:sz w:val="20"/>
              </w:rPr>
              <w:t>)</w:t>
            </w:r>
          </w:p>
        </w:tc>
        <w:tc>
          <w:tcPr>
            <w:tcW w:w="1801" w:type="dxa"/>
            <w:vMerge w:val="restart"/>
            <w:shd w:val="clear" w:color="auto" w:fill="F1F1F1"/>
          </w:tcPr>
          <w:p w14:paraId="30BDE478" w14:textId="77777777" w:rsidR="005B0AA3" w:rsidRDefault="005B0AA3">
            <w:pPr>
              <w:pStyle w:val="TableParagraph"/>
              <w:spacing w:before="0" w:line="240" w:lineRule="auto"/>
            </w:pPr>
          </w:p>
          <w:p w14:paraId="7FF28ADC" w14:textId="77777777" w:rsidR="005B0AA3" w:rsidRDefault="00844679">
            <w:pPr>
              <w:pStyle w:val="TableParagraph"/>
              <w:spacing w:before="166" w:line="242" w:lineRule="exact"/>
              <w:ind w:left="650" w:right="424" w:hanging="207"/>
              <w:rPr>
                <w:sz w:val="20"/>
              </w:rPr>
            </w:pPr>
            <w:r>
              <w:rPr>
                <w:sz w:val="20"/>
              </w:rPr>
              <w:t xml:space="preserve">Refrigerant Type </w:t>
            </w:r>
            <w:r>
              <w:rPr>
                <w:sz w:val="20"/>
                <w:vertAlign w:val="superscript"/>
              </w:rPr>
              <w:t>a</w:t>
            </w:r>
          </w:p>
        </w:tc>
        <w:tc>
          <w:tcPr>
            <w:tcW w:w="6117" w:type="dxa"/>
            <w:gridSpan w:val="6"/>
            <w:shd w:val="clear" w:color="auto" w:fill="F1F1F1"/>
          </w:tcPr>
          <w:p w14:paraId="16C60DC4" w14:textId="77777777" w:rsidR="005B0AA3" w:rsidRDefault="00844679">
            <w:pPr>
              <w:pStyle w:val="TableParagraph"/>
              <w:ind w:left="1773"/>
              <w:rPr>
                <w:sz w:val="20"/>
              </w:rPr>
            </w:pPr>
            <w:r>
              <w:rPr>
                <w:sz w:val="20"/>
              </w:rPr>
              <w:t>Unit Energy Consumption (UEC)</w:t>
            </w:r>
          </w:p>
        </w:tc>
      </w:tr>
      <w:tr w:rsidR="005B0AA3" w14:paraId="44B9CA25" w14:textId="77777777">
        <w:trPr>
          <w:trHeight w:val="465"/>
        </w:trPr>
        <w:tc>
          <w:tcPr>
            <w:tcW w:w="895" w:type="dxa"/>
            <w:vMerge/>
            <w:tcBorders>
              <w:top w:val="nil"/>
            </w:tcBorders>
            <w:shd w:val="clear" w:color="auto" w:fill="F1F1F1"/>
          </w:tcPr>
          <w:p w14:paraId="032C2FC9" w14:textId="77777777" w:rsidR="005B0AA3" w:rsidRDefault="005B0AA3">
            <w:pPr>
              <w:rPr>
                <w:sz w:val="2"/>
                <w:szCs w:val="2"/>
              </w:rPr>
            </w:pPr>
          </w:p>
        </w:tc>
        <w:tc>
          <w:tcPr>
            <w:tcW w:w="720" w:type="dxa"/>
            <w:vMerge/>
            <w:tcBorders>
              <w:top w:val="nil"/>
            </w:tcBorders>
            <w:shd w:val="clear" w:color="auto" w:fill="F1F1F1"/>
          </w:tcPr>
          <w:p w14:paraId="5131E08D" w14:textId="77777777" w:rsidR="005B0AA3" w:rsidRDefault="005B0AA3">
            <w:pPr>
              <w:rPr>
                <w:sz w:val="2"/>
                <w:szCs w:val="2"/>
              </w:rPr>
            </w:pPr>
          </w:p>
        </w:tc>
        <w:tc>
          <w:tcPr>
            <w:tcW w:w="1801" w:type="dxa"/>
            <w:vMerge/>
            <w:tcBorders>
              <w:top w:val="nil"/>
            </w:tcBorders>
            <w:shd w:val="clear" w:color="auto" w:fill="F1F1F1"/>
          </w:tcPr>
          <w:p w14:paraId="0180535A" w14:textId="77777777" w:rsidR="005B0AA3" w:rsidRDefault="005B0AA3">
            <w:pPr>
              <w:rPr>
                <w:sz w:val="2"/>
                <w:szCs w:val="2"/>
              </w:rPr>
            </w:pPr>
          </w:p>
        </w:tc>
        <w:tc>
          <w:tcPr>
            <w:tcW w:w="2073" w:type="dxa"/>
            <w:gridSpan w:val="2"/>
            <w:shd w:val="clear" w:color="auto" w:fill="F1F1F1"/>
          </w:tcPr>
          <w:p w14:paraId="330A4ACF" w14:textId="77777777" w:rsidR="005B0AA3" w:rsidRDefault="005B0AA3">
            <w:pPr>
              <w:pStyle w:val="TableParagraph"/>
              <w:spacing w:before="2" w:line="240" w:lineRule="auto"/>
              <w:rPr>
                <w:sz w:val="18"/>
              </w:rPr>
            </w:pPr>
          </w:p>
          <w:p w14:paraId="2CE4B9FF" w14:textId="77777777" w:rsidR="005B0AA3" w:rsidRDefault="00844679">
            <w:pPr>
              <w:pStyle w:val="TableParagraph"/>
              <w:spacing w:before="0"/>
              <w:ind w:left="426"/>
              <w:rPr>
                <w:sz w:val="20"/>
              </w:rPr>
            </w:pPr>
            <w:r>
              <w:rPr>
                <w:sz w:val="20"/>
              </w:rPr>
              <w:t>-80 °C Setpoint</w:t>
            </w:r>
          </w:p>
        </w:tc>
        <w:tc>
          <w:tcPr>
            <w:tcW w:w="2160" w:type="dxa"/>
            <w:gridSpan w:val="2"/>
            <w:shd w:val="clear" w:color="auto" w:fill="F1F1F1"/>
          </w:tcPr>
          <w:p w14:paraId="5DC045F6" w14:textId="77777777" w:rsidR="005B0AA3" w:rsidRDefault="005B0AA3">
            <w:pPr>
              <w:pStyle w:val="TableParagraph"/>
              <w:spacing w:before="2" w:line="240" w:lineRule="auto"/>
              <w:rPr>
                <w:sz w:val="18"/>
              </w:rPr>
            </w:pPr>
          </w:p>
          <w:p w14:paraId="3448DA27" w14:textId="77777777" w:rsidR="005B0AA3" w:rsidRDefault="00844679">
            <w:pPr>
              <w:pStyle w:val="TableParagraph"/>
              <w:spacing w:before="0"/>
              <w:ind w:left="470"/>
              <w:rPr>
                <w:sz w:val="20"/>
              </w:rPr>
            </w:pPr>
            <w:r>
              <w:rPr>
                <w:sz w:val="20"/>
              </w:rPr>
              <w:t>-70 °C Setpoint</w:t>
            </w:r>
          </w:p>
        </w:tc>
        <w:tc>
          <w:tcPr>
            <w:tcW w:w="1884" w:type="dxa"/>
            <w:gridSpan w:val="2"/>
            <w:shd w:val="clear" w:color="auto" w:fill="F1F1F1"/>
          </w:tcPr>
          <w:p w14:paraId="69E5DBFD" w14:textId="77777777" w:rsidR="005B0AA3" w:rsidRDefault="00844679">
            <w:pPr>
              <w:pStyle w:val="TableParagraph"/>
              <w:spacing w:line="240" w:lineRule="auto"/>
              <w:ind w:left="315" w:right="313"/>
              <w:jc w:val="center"/>
              <w:rPr>
                <w:sz w:val="20"/>
              </w:rPr>
            </w:pPr>
            <w:r>
              <w:rPr>
                <w:sz w:val="20"/>
              </w:rPr>
              <w:t>-75 °C Setpoint</w:t>
            </w:r>
          </w:p>
          <w:p w14:paraId="3235603D" w14:textId="77777777" w:rsidR="005B0AA3" w:rsidRDefault="00844679">
            <w:pPr>
              <w:pStyle w:val="TableParagraph"/>
              <w:spacing w:line="199" w:lineRule="exact"/>
              <w:ind w:left="315" w:right="313"/>
              <w:jc w:val="center"/>
              <w:rPr>
                <w:sz w:val="18"/>
              </w:rPr>
            </w:pPr>
            <w:r>
              <w:rPr>
                <w:sz w:val="18"/>
              </w:rPr>
              <w:t>(interpolated)</w:t>
            </w:r>
          </w:p>
        </w:tc>
      </w:tr>
      <w:tr w:rsidR="005B0AA3" w14:paraId="0085D9C1" w14:textId="77777777">
        <w:trPr>
          <w:trHeight w:val="194"/>
        </w:trPr>
        <w:tc>
          <w:tcPr>
            <w:tcW w:w="895" w:type="dxa"/>
            <w:vMerge/>
            <w:tcBorders>
              <w:top w:val="nil"/>
            </w:tcBorders>
            <w:shd w:val="clear" w:color="auto" w:fill="F1F1F1"/>
          </w:tcPr>
          <w:p w14:paraId="268CB9F2" w14:textId="77777777" w:rsidR="005B0AA3" w:rsidRDefault="005B0AA3">
            <w:pPr>
              <w:rPr>
                <w:sz w:val="2"/>
                <w:szCs w:val="2"/>
              </w:rPr>
            </w:pPr>
          </w:p>
        </w:tc>
        <w:tc>
          <w:tcPr>
            <w:tcW w:w="720" w:type="dxa"/>
            <w:vMerge/>
            <w:tcBorders>
              <w:top w:val="nil"/>
            </w:tcBorders>
            <w:shd w:val="clear" w:color="auto" w:fill="F1F1F1"/>
          </w:tcPr>
          <w:p w14:paraId="7FC63DD8" w14:textId="77777777" w:rsidR="005B0AA3" w:rsidRDefault="005B0AA3">
            <w:pPr>
              <w:rPr>
                <w:sz w:val="2"/>
                <w:szCs w:val="2"/>
              </w:rPr>
            </w:pPr>
          </w:p>
        </w:tc>
        <w:tc>
          <w:tcPr>
            <w:tcW w:w="1801" w:type="dxa"/>
            <w:vMerge/>
            <w:tcBorders>
              <w:top w:val="nil"/>
            </w:tcBorders>
            <w:shd w:val="clear" w:color="auto" w:fill="F1F1F1"/>
          </w:tcPr>
          <w:p w14:paraId="733F8BDD" w14:textId="77777777" w:rsidR="005B0AA3" w:rsidRDefault="005B0AA3">
            <w:pPr>
              <w:rPr>
                <w:sz w:val="2"/>
                <w:szCs w:val="2"/>
              </w:rPr>
            </w:pPr>
          </w:p>
        </w:tc>
        <w:tc>
          <w:tcPr>
            <w:tcW w:w="992" w:type="dxa"/>
            <w:shd w:val="clear" w:color="auto" w:fill="F1F1F1"/>
          </w:tcPr>
          <w:p w14:paraId="67E59BFD" w14:textId="77777777" w:rsidR="005B0AA3" w:rsidRDefault="00844679">
            <w:pPr>
              <w:pStyle w:val="TableParagraph"/>
              <w:spacing w:before="0" w:line="174" w:lineRule="exact"/>
              <w:ind w:left="180" w:right="180"/>
              <w:jc w:val="center"/>
              <w:rPr>
                <w:sz w:val="16"/>
              </w:rPr>
            </w:pPr>
            <w:r>
              <w:rPr>
                <w:sz w:val="16"/>
              </w:rPr>
              <w:t>kWh/day</w:t>
            </w:r>
          </w:p>
        </w:tc>
        <w:tc>
          <w:tcPr>
            <w:tcW w:w="1081" w:type="dxa"/>
            <w:shd w:val="clear" w:color="auto" w:fill="F1F1F1"/>
          </w:tcPr>
          <w:p w14:paraId="6E9E18BE" w14:textId="77777777" w:rsidR="005B0AA3" w:rsidRDefault="00844679">
            <w:pPr>
              <w:pStyle w:val="TableParagraph"/>
              <w:spacing w:before="0" w:line="174" w:lineRule="exact"/>
              <w:ind w:left="121" w:right="119"/>
              <w:jc w:val="center"/>
              <w:rPr>
                <w:sz w:val="16"/>
              </w:rPr>
            </w:pPr>
            <w:r>
              <w:rPr>
                <w:sz w:val="16"/>
              </w:rPr>
              <w:t>kWh/ft</w:t>
            </w:r>
            <w:r>
              <w:rPr>
                <w:position w:val="5"/>
                <w:sz w:val="10"/>
              </w:rPr>
              <w:t>3</w:t>
            </w:r>
            <w:r>
              <w:rPr>
                <w:sz w:val="16"/>
              </w:rPr>
              <w:t>/day</w:t>
            </w:r>
          </w:p>
        </w:tc>
        <w:tc>
          <w:tcPr>
            <w:tcW w:w="989" w:type="dxa"/>
            <w:shd w:val="clear" w:color="auto" w:fill="F1F1F1"/>
          </w:tcPr>
          <w:p w14:paraId="42281713" w14:textId="77777777" w:rsidR="005B0AA3" w:rsidRDefault="00844679">
            <w:pPr>
              <w:pStyle w:val="TableParagraph"/>
              <w:spacing w:before="0" w:line="174" w:lineRule="exact"/>
              <w:ind w:left="178" w:right="178"/>
              <w:jc w:val="center"/>
              <w:rPr>
                <w:sz w:val="16"/>
              </w:rPr>
            </w:pPr>
            <w:r>
              <w:rPr>
                <w:sz w:val="16"/>
              </w:rPr>
              <w:t>kWh/day</w:t>
            </w:r>
          </w:p>
        </w:tc>
        <w:tc>
          <w:tcPr>
            <w:tcW w:w="1171" w:type="dxa"/>
            <w:shd w:val="clear" w:color="auto" w:fill="F1F1F1"/>
          </w:tcPr>
          <w:p w14:paraId="170A1D08" w14:textId="77777777" w:rsidR="005B0AA3" w:rsidRDefault="00844679">
            <w:pPr>
              <w:pStyle w:val="TableParagraph"/>
              <w:spacing w:before="0" w:line="174" w:lineRule="exact"/>
              <w:ind w:left="165" w:right="165"/>
              <w:jc w:val="center"/>
              <w:rPr>
                <w:sz w:val="16"/>
              </w:rPr>
            </w:pPr>
            <w:r>
              <w:rPr>
                <w:sz w:val="16"/>
              </w:rPr>
              <w:t>kWh/ft</w:t>
            </w:r>
            <w:r>
              <w:rPr>
                <w:position w:val="5"/>
                <w:sz w:val="10"/>
              </w:rPr>
              <w:t>3</w:t>
            </w:r>
            <w:r>
              <w:rPr>
                <w:sz w:val="16"/>
              </w:rPr>
              <w:t>/day</w:t>
            </w:r>
          </w:p>
        </w:tc>
        <w:tc>
          <w:tcPr>
            <w:tcW w:w="814" w:type="dxa"/>
            <w:shd w:val="clear" w:color="auto" w:fill="F1F1F1"/>
          </w:tcPr>
          <w:p w14:paraId="7A08694F" w14:textId="77777777" w:rsidR="005B0AA3" w:rsidRDefault="00844679">
            <w:pPr>
              <w:pStyle w:val="TableParagraph"/>
              <w:spacing w:before="0" w:line="174" w:lineRule="exact"/>
              <w:ind w:left="92" w:right="89"/>
              <w:jc w:val="center"/>
              <w:rPr>
                <w:sz w:val="16"/>
              </w:rPr>
            </w:pPr>
            <w:r>
              <w:rPr>
                <w:sz w:val="16"/>
              </w:rPr>
              <w:t>kWh/day</w:t>
            </w:r>
          </w:p>
        </w:tc>
        <w:tc>
          <w:tcPr>
            <w:tcW w:w="1070" w:type="dxa"/>
            <w:shd w:val="clear" w:color="auto" w:fill="F1F1F1"/>
          </w:tcPr>
          <w:p w14:paraId="2FBCFEC0" w14:textId="77777777" w:rsidR="005B0AA3" w:rsidRDefault="00844679">
            <w:pPr>
              <w:pStyle w:val="TableParagraph"/>
              <w:spacing w:before="0" w:line="174" w:lineRule="exact"/>
              <w:ind w:left="116" w:right="113"/>
              <w:jc w:val="center"/>
              <w:rPr>
                <w:sz w:val="16"/>
              </w:rPr>
            </w:pPr>
            <w:r>
              <w:rPr>
                <w:sz w:val="16"/>
              </w:rPr>
              <w:t>kWh/ft</w:t>
            </w:r>
            <w:r>
              <w:rPr>
                <w:position w:val="5"/>
                <w:sz w:val="10"/>
              </w:rPr>
              <w:t>3</w:t>
            </w:r>
            <w:r>
              <w:rPr>
                <w:sz w:val="16"/>
              </w:rPr>
              <w:t>/day</w:t>
            </w:r>
          </w:p>
        </w:tc>
      </w:tr>
      <w:tr w:rsidR="005B0AA3" w14:paraId="48A9F0B5" w14:textId="77777777">
        <w:trPr>
          <w:trHeight w:val="244"/>
        </w:trPr>
        <w:tc>
          <w:tcPr>
            <w:tcW w:w="9533" w:type="dxa"/>
            <w:gridSpan w:val="9"/>
          </w:tcPr>
          <w:p w14:paraId="29FF77F6" w14:textId="77777777" w:rsidR="005B0AA3" w:rsidRDefault="00844679">
            <w:pPr>
              <w:pStyle w:val="TableParagraph"/>
              <w:ind w:left="107"/>
              <w:rPr>
                <w:sz w:val="20"/>
              </w:rPr>
            </w:pPr>
            <w:r>
              <w:rPr>
                <w:sz w:val="20"/>
              </w:rPr>
              <w:t>High-Efficiency Units (Measure Case)</w:t>
            </w:r>
          </w:p>
        </w:tc>
      </w:tr>
      <w:tr w:rsidR="005B0AA3" w14:paraId="465788C9" w14:textId="77777777">
        <w:trPr>
          <w:trHeight w:val="244"/>
        </w:trPr>
        <w:tc>
          <w:tcPr>
            <w:tcW w:w="895" w:type="dxa"/>
          </w:tcPr>
          <w:p w14:paraId="3A843B04" w14:textId="77777777" w:rsidR="005B0AA3" w:rsidRDefault="00844679">
            <w:pPr>
              <w:pStyle w:val="TableParagraph"/>
              <w:ind w:right="379"/>
              <w:jc w:val="right"/>
              <w:rPr>
                <w:sz w:val="20"/>
              </w:rPr>
            </w:pPr>
            <w:r>
              <w:rPr>
                <w:w w:val="99"/>
                <w:sz w:val="20"/>
              </w:rPr>
              <w:t>A</w:t>
            </w:r>
          </w:p>
        </w:tc>
        <w:tc>
          <w:tcPr>
            <w:tcW w:w="720" w:type="dxa"/>
          </w:tcPr>
          <w:p w14:paraId="7DD8CFC8" w14:textId="77777777" w:rsidR="005B0AA3" w:rsidRDefault="00844679">
            <w:pPr>
              <w:pStyle w:val="TableParagraph"/>
              <w:ind w:left="158" w:right="158"/>
              <w:jc w:val="center"/>
              <w:rPr>
                <w:sz w:val="20"/>
              </w:rPr>
            </w:pPr>
            <w:r>
              <w:rPr>
                <w:sz w:val="20"/>
              </w:rPr>
              <w:t>20.1</w:t>
            </w:r>
          </w:p>
        </w:tc>
        <w:tc>
          <w:tcPr>
            <w:tcW w:w="1801" w:type="dxa"/>
          </w:tcPr>
          <w:p w14:paraId="01A828DE" w14:textId="77777777" w:rsidR="005B0AA3" w:rsidRDefault="00844679">
            <w:pPr>
              <w:pStyle w:val="TableParagraph"/>
              <w:ind w:left="126" w:right="126"/>
              <w:jc w:val="center"/>
              <w:rPr>
                <w:sz w:val="20"/>
              </w:rPr>
            </w:pPr>
            <w:r>
              <w:rPr>
                <w:sz w:val="20"/>
              </w:rPr>
              <w:t>HFC</w:t>
            </w:r>
          </w:p>
        </w:tc>
        <w:tc>
          <w:tcPr>
            <w:tcW w:w="992" w:type="dxa"/>
          </w:tcPr>
          <w:p w14:paraId="2B346DD8" w14:textId="77777777" w:rsidR="005B0AA3" w:rsidRDefault="00844679">
            <w:pPr>
              <w:pStyle w:val="TableParagraph"/>
              <w:ind w:left="179" w:right="180"/>
              <w:jc w:val="center"/>
              <w:rPr>
                <w:sz w:val="20"/>
              </w:rPr>
            </w:pPr>
            <w:r>
              <w:rPr>
                <w:sz w:val="20"/>
              </w:rPr>
              <w:t>12.6</w:t>
            </w:r>
          </w:p>
        </w:tc>
        <w:tc>
          <w:tcPr>
            <w:tcW w:w="1081" w:type="dxa"/>
          </w:tcPr>
          <w:p w14:paraId="1566BCDB" w14:textId="77777777" w:rsidR="005B0AA3" w:rsidRDefault="00844679">
            <w:pPr>
              <w:pStyle w:val="TableParagraph"/>
              <w:ind w:left="117" w:right="119"/>
              <w:jc w:val="center"/>
              <w:rPr>
                <w:sz w:val="20"/>
              </w:rPr>
            </w:pPr>
            <w:r>
              <w:rPr>
                <w:sz w:val="20"/>
              </w:rPr>
              <w:t>0.63</w:t>
            </w:r>
          </w:p>
        </w:tc>
        <w:tc>
          <w:tcPr>
            <w:tcW w:w="989" w:type="dxa"/>
          </w:tcPr>
          <w:p w14:paraId="2167E42E" w14:textId="77777777" w:rsidR="005B0AA3" w:rsidRDefault="00844679">
            <w:pPr>
              <w:pStyle w:val="TableParagraph"/>
              <w:ind w:left="177" w:right="178"/>
              <w:jc w:val="center"/>
              <w:rPr>
                <w:sz w:val="20"/>
              </w:rPr>
            </w:pPr>
            <w:r>
              <w:rPr>
                <w:sz w:val="20"/>
              </w:rPr>
              <w:t>8.7</w:t>
            </w:r>
          </w:p>
        </w:tc>
        <w:tc>
          <w:tcPr>
            <w:tcW w:w="1171" w:type="dxa"/>
          </w:tcPr>
          <w:p w14:paraId="29A986E6" w14:textId="77777777" w:rsidR="005B0AA3" w:rsidRDefault="00844679">
            <w:pPr>
              <w:pStyle w:val="TableParagraph"/>
              <w:ind w:left="164" w:right="165"/>
              <w:jc w:val="center"/>
              <w:rPr>
                <w:sz w:val="20"/>
              </w:rPr>
            </w:pPr>
            <w:r>
              <w:rPr>
                <w:sz w:val="20"/>
              </w:rPr>
              <w:t>0.43</w:t>
            </w:r>
          </w:p>
        </w:tc>
        <w:tc>
          <w:tcPr>
            <w:tcW w:w="814" w:type="dxa"/>
          </w:tcPr>
          <w:p w14:paraId="67A90101" w14:textId="77777777" w:rsidR="005B0AA3" w:rsidRDefault="00844679">
            <w:pPr>
              <w:pStyle w:val="TableParagraph"/>
              <w:ind w:left="89" w:right="89"/>
              <w:jc w:val="center"/>
              <w:rPr>
                <w:sz w:val="20"/>
              </w:rPr>
            </w:pPr>
            <w:r>
              <w:rPr>
                <w:sz w:val="20"/>
              </w:rPr>
              <w:t>11.0</w:t>
            </w:r>
          </w:p>
        </w:tc>
        <w:tc>
          <w:tcPr>
            <w:tcW w:w="1070" w:type="dxa"/>
          </w:tcPr>
          <w:p w14:paraId="59986495" w14:textId="77777777" w:rsidR="005B0AA3" w:rsidRDefault="00844679">
            <w:pPr>
              <w:pStyle w:val="TableParagraph"/>
              <w:ind w:left="113" w:right="113"/>
              <w:jc w:val="center"/>
              <w:rPr>
                <w:sz w:val="20"/>
              </w:rPr>
            </w:pPr>
            <w:r>
              <w:rPr>
                <w:sz w:val="20"/>
              </w:rPr>
              <w:t>0.55</w:t>
            </w:r>
          </w:p>
        </w:tc>
      </w:tr>
      <w:tr w:rsidR="005B0AA3" w14:paraId="3A332AEE" w14:textId="77777777">
        <w:trPr>
          <w:trHeight w:val="244"/>
        </w:trPr>
        <w:tc>
          <w:tcPr>
            <w:tcW w:w="895" w:type="dxa"/>
          </w:tcPr>
          <w:p w14:paraId="27276D00" w14:textId="77777777" w:rsidR="005B0AA3" w:rsidRDefault="00844679">
            <w:pPr>
              <w:pStyle w:val="TableParagraph"/>
              <w:ind w:right="390"/>
              <w:jc w:val="right"/>
              <w:rPr>
                <w:sz w:val="20"/>
              </w:rPr>
            </w:pPr>
            <w:r>
              <w:rPr>
                <w:w w:val="99"/>
                <w:sz w:val="20"/>
              </w:rPr>
              <w:t>F</w:t>
            </w:r>
          </w:p>
        </w:tc>
        <w:tc>
          <w:tcPr>
            <w:tcW w:w="720" w:type="dxa"/>
          </w:tcPr>
          <w:p w14:paraId="2E8D54A5" w14:textId="77777777" w:rsidR="005B0AA3" w:rsidRDefault="00844679">
            <w:pPr>
              <w:pStyle w:val="TableParagraph"/>
              <w:ind w:left="158" w:right="158"/>
              <w:jc w:val="center"/>
              <w:rPr>
                <w:sz w:val="20"/>
              </w:rPr>
            </w:pPr>
            <w:r>
              <w:rPr>
                <w:sz w:val="20"/>
              </w:rPr>
              <w:t>27.5</w:t>
            </w:r>
          </w:p>
        </w:tc>
        <w:tc>
          <w:tcPr>
            <w:tcW w:w="1801" w:type="dxa"/>
          </w:tcPr>
          <w:p w14:paraId="7EF507E4" w14:textId="77777777" w:rsidR="005B0AA3" w:rsidRDefault="00844679">
            <w:pPr>
              <w:pStyle w:val="TableParagraph"/>
              <w:ind w:left="127" w:right="123"/>
              <w:jc w:val="center"/>
              <w:rPr>
                <w:sz w:val="20"/>
              </w:rPr>
            </w:pPr>
            <w:r>
              <w:rPr>
                <w:sz w:val="20"/>
              </w:rPr>
              <w:t>Natural</w:t>
            </w:r>
          </w:p>
        </w:tc>
        <w:tc>
          <w:tcPr>
            <w:tcW w:w="992" w:type="dxa"/>
          </w:tcPr>
          <w:p w14:paraId="193CC0BF" w14:textId="77777777" w:rsidR="005B0AA3" w:rsidRDefault="00844679">
            <w:pPr>
              <w:pStyle w:val="TableParagraph"/>
              <w:ind w:left="179" w:right="180"/>
              <w:jc w:val="center"/>
              <w:rPr>
                <w:sz w:val="20"/>
              </w:rPr>
            </w:pPr>
            <w:r>
              <w:rPr>
                <w:sz w:val="20"/>
              </w:rPr>
              <w:t>9.7</w:t>
            </w:r>
          </w:p>
        </w:tc>
        <w:tc>
          <w:tcPr>
            <w:tcW w:w="1081" w:type="dxa"/>
          </w:tcPr>
          <w:p w14:paraId="4ABB303C" w14:textId="77777777" w:rsidR="005B0AA3" w:rsidRDefault="00844679">
            <w:pPr>
              <w:pStyle w:val="TableParagraph"/>
              <w:ind w:left="119" w:right="119"/>
              <w:jc w:val="center"/>
              <w:rPr>
                <w:sz w:val="20"/>
              </w:rPr>
            </w:pPr>
            <w:r>
              <w:rPr>
                <w:sz w:val="20"/>
              </w:rPr>
              <w:t>0.35</w:t>
            </w:r>
          </w:p>
        </w:tc>
        <w:tc>
          <w:tcPr>
            <w:tcW w:w="989" w:type="dxa"/>
          </w:tcPr>
          <w:p w14:paraId="0A364744" w14:textId="77777777" w:rsidR="005B0AA3" w:rsidRDefault="00844679">
            <w:pPr>
              <w:pStyle w:val="TableParagraph"/>
              <w:ind w:left="177" w:right="178"/>
              <w:jc w:val="center"/>
              <w:rPr>
                <w:sz w:val="20"/>
              </w:rPr>
            </w:pPr>
            <w:r>
              <w:rPr>
                <w:sz w:val="20"/>
              </w:rPr>
              <w:t>7.9</w:t>
            </w:r>
          </w:p>
        </w:tc>
        <w:tc>
          <w:tcPr>
            <w:tcW w:w="1171" w:type="dxa"/>
          </w:tcPr>
          <w:p w14:paraId="5F58AA88" w14:textId="77777777" w:rsidR="005B0AA3" w:rsidRDefault="00844679">
            <w:pPr>
              <w:pStyle w:val="TableParagraph"/>
              <w:ind w:left="164" w:right="165"/>
              <w:jc w:val="center"/>
              <w:rPr>
                <w:sz w:val="20"/>
              </w:rPr>
            </w:pPr>
            <w:r>
              <w:rPr>
                <w:sz w:val="20"/>
              </w:rPr>
              <w:t>0.29</w:t>
            </w:r>
          </w:p>
        </w:tc>
        <w:tc>
          <w:tcPr>
            <w:tcW w:w="814" w:type="dxa"/>
          </w:tcPr>
          <w:p w14:paraId="67931166" w14:textId="77777777" w:rsidR="005B0AA3" w:rsidRDefault="00844679">
            <w:pPr>
              <w:pStyle w:val="TableParagraph"/>
              <w:ind w:left="89" w:right="89"/>
              <w:jc w:val="center"/>
              <w:rPr>
                <w:sz w:val="20"/>
              </w:rPr>
            </w:pPr>
            <w:r>
              <w:rPr>
                <w:sz w:val="20"/>
              </w:rPr>
              <w:t>8.8</w:t>
            </w:r>
          </w:p>
        </w:tc>
        <w:tc>
          <w:tcPr>
            <w:tcW w:w="1070" w:type="dxa"/>
          </w:tcPr>
          <w:p w14:paraId="100F68C6" w14:textId="77777777" w:rsidR="005B0AA3" w:rsidRDefault="00844679">
            <w:pPr>
              <w:pStyle w:val="TableParagraph"/>
              <w:ind w:left="113" w:right="113"/>
              <w:jc w:val="center"/>
              <w:rPr>
                <w:sz w:val="20"/>
              </w:rPr>
            </w:pPr>
            <w:r>
              <w:rPr>
                <w:sz w:val="20"/>
              </w:rPr>
              <w:t>0.32</w:t>
            </w:r>
          </w:p>
        </w:tc>
      </w:tr>
      <w:tr w:rsidR="005B0AA3" w14:paraId="35484416" w14:textId="77777777">
        <w:trPr>
          <w:trHeight w:val="244"/>
        </w:trPr>
        <w:tc>
          <w:tcPr>
            <w:tcW w:w="895" w:type="dxa"/>
          </w:tcPr>
          <w:p w14:paraId="5802AC60" w14:textId="77777777" w:rsidR="005B0AA3" w:rsidRDefault="00844679">
            <w:pPr>
              <w:pStyle w:val="TableParagraph"/>
              <w:ind w:right="374"/>
              <w:jc w:val="right"/>
              <w:rPr>
                <w:sz w:val="20"/>
              </w:rPr>
            </w:pPr>
            <w:r>
              <w:rPr>
                <w:w w:val="99"/>
                <w:sz w:val="20"/>
              </w:rPr>
              <w:t>G</w:t>
            </w:r>
          </w:p>
        </w:tc>
        <w:tc>
          <w:tcPr>
            <w:tcW w:w="720" w:type="dxa"/>
          </w:tcPr>
          <w:p w14:paraId="799BB663" w14:textId="77777777" w:rsidR="005B0AA3" w:rsidRDefault="00844679">
            <w:pPr>
              <w:pStyle w:val="TableParagraph"/>
              <w:ind w:left="158" w:right="158"/>
              <w:jc w:val="center"/>
              <w:rPr>
                <w:sz w:val="20"/>
              </w:rPr>
            </w:pPr>
            <w:r>
              <w:rPr>
                <w:sz w:val="20"/>
              </w:rPr>
              <w:t>28.8</w:t>
            </w:r>
          </w:p>
        </w:tc>
        <w:tc>
          <w:tcPr>
            <w:tcW w:w="1801" w:type="dxa"/>
          </w:tcPr>
          <w:p w14:paraId="65B0FA29" w14:textId="77777777" w:rsidR="005B0AA3" w:rsidRDefault="00844679">
            <w:pPr>
              <w:pStyle w:val="TableParagraph"/>
              <w:ind w:left="127" w:right="123"/>
              <w:jc w:val="center"/>
              <w:rPr>
                <w:sz w:val="20"/>
              </w:rPr>
            </w:pPr>
            <w:r>
              <w:rPr>
                <w:sz w:val="20"/>
              </w:rPr>
              <w:t>Natural</w:t>
            </w:r>
          </w:p>
        </w:tc>
        <w:tc>
          <w:tcPr>
            <w:tcW w:w="992" w:type="dxa"/>
          </w:tcPr>
          <w:p w14:paraId="5179DD05" w14:textId="77777777" w:rsidR="005B0AA3" w:rsidRDefault="00844679">
            <w:pPr>
              <w:pStyle w:val="TableParagraph"/>
              <w:ind w:left="179" w:right="180"/>
              <w:jc w:val="center"/>
              <w:rPr>
                <w:sz w:val="20"/>
              </w:rPr>
            </w:pPr>
            <w:r>
              <w:rPr>
                <w:sz w:val="20"/>
              </w:rPr>
              <w:t>12.1</w:t>
            </w:r>
          </w:p>
        </w:tc>
        <w:tc>
          <w:tcPr>
            <w:tcW w:w="1081" w:type="dxa"/>
          </w:tcPr>
          <w:p w14:paraId="4B20F8C2" w14:textId="77777777" w:rsidR="005B0AA3" w:rsidRDefault="00844679">
            <w:pPr>
              <w:pStyle w:val="TableParagraph"/>
              <w:ind w:left="119" w:right="119"/>
              <w:jc w:val="center"/>
              <w:rPr>
                <w:sz w:val="20"/>
              </w:rPr>
            </w:pPr>
            <w:r>
              <w:rPr>
                <w:sz w:val="20"/>
              </w:rPr>
              <w:t>0.42</w:t>
            </w:r>
          </w:p>
        </w:tc>
        <w:tc>
          <w:tcPr>
            <w:tcW w:w="989" w:type="dxa"/>
          </w:tcPr>
          <w:p w14:paraId="4AF4128D" w14:textId="77777777" w:rsidR="005B0AA3" w:rsidRDefault="00844679">
            <w:pPr>
              <w:pStyle w:val="TableParagraph"/>
              <w:ind w:left="177" w:right="178"/>
              <w:jc w:val="center"/>
              <w:rPr>
                <w:sz w:val="20"/>
              </w:rPr>
            </w:pPr>
            <w:r>
              <w:rPr>
                <w:sz w:val="20"/>
              </w:rPr>
              <w:t>8.1</w:t>
            </w:r>
          </w:p>
        </w:tc>
        <w:tc>
          <w:tcPr>
            <w:tcW w:w="1171" w:type="dxa"/>
          </w:tcPr>
          <w:p w14:paraId="10789087" w14:textId="77777777" w:rsidR="005B0AA3" w:rsidRDefault="00844679">
            <w:pPr>
              <w:pStyle w:val="TableParagraph"/>
              <w:ind w:left="164" w:right="165"/>
              <w:jc w:val="center"/>
              <w:rPr>
                <w:sz w:val="20"/>
              </w:rPr>
            </w:pPr>
            <w:r>
              <w:rPr>
                <w:sz w:val="20"/>
              </w:rPr>
              <w:t>0.28</w:t>
            </w:r>
          </w:p>
        </w:tc>
        <w:tc>
          <w:tcPr>
            <w:tcW w:w="814" w:type="dxa"/>
          </w:tcPr>
          <w:p w14:paraId="7C4D54B2" w14:textId="77777777" w:rsidR="005B0AA3" w:rsidRDefault="00844679">
            <w:pPr>
              <w:pStyle w:val="TableParagraph"/>
              <w:ind w:left="89" w:right="89"/>
              <w:jc w:val="center"/>
              <w:rPr>
                <w:sz w:val="20"/>
              </w:rPr>
            </w:pPr>
            <w:r>
              <w:rPr>
                <w:sz w:val="20"/>
              </w:rPr>
              <w:t>10.5</w:t>
            </w:r>
          </w:p>
        </w:tc>
        <w:tc>
          <w:tcPr>
            <w:tcW w:w="1070" w:type="dxa"/>
          </w:tcPr>
          <w:p w14:paraId="3DB71FB5" w14:textId="77777777" w:rsidR="005B0AA3" w:rsidRDefault="00844679">
            <w:pPr>
              <w:pStyle w:val="TableParagraph"/>
              <w:ind w:left="113" w:right="113"/>
              <w:jc w:val="center"/>
              <w:rPr>
                <w:sz w:val="20"/>
              </w:rPr>
            </w:pPr>
            <w:r>
              <w:rPr>
                <w:sz w:val="20"/>
              </w:rPr>
              <w:t>0.36</w:t>
            </w:r>
          </w:p>
        </w:tc>
      </w:tr>
      <w:tr w:rsidR="005B0AA3" w14:paraId="3B1A11AA" w14:textId="77777777">
        <w:trPr>
          <w:trHeight w:val="244"/>
        </w:trPr>
        <w:tc>
          <w:tcPr>
            <w:tcW w:w="895" w:type="dxa"/>
          </w:tcPr>
          <w:p w14:paraId="3068D7F6" w14:textId="77777777" w:rsidR="005B0AA3" w:rsidRDefault="00844679">
            <w:pPr>
              <w:pStyle w:val="TableParagraph"/>
              <w:ind w:right="375"/>
              <w:jc w:val="right"/>
              <w:rPr>
                <w:sz w:val="20"/>
              </w:rPr>
            </w:pPr>
            <w:r>
              <w:rPr>
                <w:w w:val="99"/>
                <w:sz w:val="20"/>
              </w:rPr>
              <w:t>H</w:t>
            </w:r>
          </w:p>
        </w:tc>
        <w:tc>
          <w:tcPr>
            <w:tcW w:w="720" w:type="dxa"/>
          </w:tcPr>
          <w:p w14:paraId="4131B549" w14:textId="77777777" w:rsidR="005B0AA3" w:rsidRDefault="00844679">
            <w:pPr>
              <w:pStyle w:val="TableParagraph"/>
              <w:ind w:left="158" w:right="158"/>
              <w:jc w:val="center"/>
              <w:rPr>
                <w:sz w:val="20"/>
              </w:rPr>
            </w:pPr>
            <w:r>
              <w:rPr>
                <w:sz w:val="20"/>
              </w:rPr>
              <w:t>19.4</w:t>
            </w:r>
          </w:p>
        </w:tc>
        <w:tc>
          <w:tcPr>
            <w:tcW w:w="1801" w:type="dxa"/>
          </w:tcPr>
          <w:p w14:paraId="2B047ED9" w14:textId="77777777" w:rsidR="005B0AA3" w:rsidRDefault="00844679">
            <w:pPr>
              <w:pStyle w:val="TableParagraph"/>
              <w:ind w:left="127" w:right="123"/>
              <w:jc w:val="center"/>
              <w:rPr>
                <w:sz w:val="20"/>
              </w:rPr>
            </w:pPr>
            <w:r>
              <w:rPr>
                <w:sz w:val="20"/>
              </w:rPr>
              <w:t>Natural</w:t>
            </w:r>
          </w:p>
        </w:tc>
        <w:tc>
          <w:tcPr>
            <w:tcW w:w="992" w:type="dxa"/>
          </w:tcPr>
          <w:p w14:paraId="66830FB0" w14:textId="77777777" w:rsidR="005B0AA3" w:rsidRDefault="00844679">
            <w:pPr>
              <w:pStyle w:val="TableParagraph"/>
              <w:ind w:left="179" w:right="180"/>
              <w:jc w:val="center"/>
              <w:rPr>
                <w:sz w:val="20"/>
              </w:rPr>
            </w:pPr>
            <w:r>
              <w:rPr>
                <w:sz w:val="20"/>
              </w:rPr>
              <w:t>10.4</w:t>
            </w:r>
          </w:p>
        </w:tc>
        <w:tc>
          <w:tcPr>
            <w:tcW w:w="1081" w:type="dxa"/>
          </w:tcPr>
          <w:p w14:paraId="4CFDD05E" w14:textId="77777777" w:rsidR="005B0AA3" w:rsidRDefault="00844679">
            <w:pPr>
              <w:pStyle w:val="TableParagraph"/>
              <w:ind w:left="117" w:right="119"/>
              <w:jc w:val="center"/>
              <w:rPr>
                <w:sz w:val="20"/>
              </w:rPr>
            </w:pPr>
            <w:r>
              <w:rPr>
                <w:sz w:val="20"/>
              </w:rPr>
              <w:t>0.54</w:t>
            </w:r>
          </w:p>
        </w:tc>
        <w:tc>
          <w:tcPr>
            <w:tcW w:w="989" w:type="dxa"/>
          </w:tcPr>
          <w:p w14:paraId="402F8289" w14:textId="77777777" w:rsidR="005B0AA3" w:rsidRDefault="00844679">
            <w:pPr>
              <w:pStyle w:val="TableParagraph"/>
              <w:ind w:left="177" w:right="178"/>
              <w:jc w:val="center"/>
              <w:rPr>
                <w:sz w:val="20"/>
              </w:rPr>
            </w:pPr>
            <w:r>
              <w:rPr>
                <w:sz w:val="20"/>
              </w:rPr>
              <w:t>7.1</w:t>
            </w:r>
          </w:p>
        </w:tc>
        <w:tc>
          <w:tcPr>
            <w:tcW w:w="1171" w:type="dxa"/>
          </w:tcPr>
          <w:p w14:paraId="79AF9A2F" w14:textId="77777777" w:rsidR="005B0AA3" w:rsidRDefault="00844679">
            <w:pPr>
              <w:pStyle w:val="TableParagraph"/>
              <w:ind w:left="164" w:right="165"/>
              <w:jc w:val="center"/>
              <w:rPr>
                <w:sz w:val="20"/>
              </w:rPr>
            </w:pPr>
            <w:r>
              <w:rPr>
                <w:sz w:val="20"/>
              </w:rPr>
              <w:t>0.36</w:t>
            </w:r>
          </w:p>
        </w:tc>
        <w:tc>
          <w:tcPr>
            <w:tcW w:w="814" w:type="dxa"/>
          </w:tcPr>
          <w:p w14:paraId="60BAE3CD" w14:textId="77777777" w:rsidR="005B0AA3" w:rsidRDefault="00844679">
            <w:pPr>
              <w:pStyle w:val="TableParagraph"/>
              <w:ind w:left="89" w:right="89"/>
              <w:jc w:val="center"/>
              <w:rPr>
                <w:sz w:val="20"/>
              </w:rPr>
            </w:pPr>
            <w:r>
              <w:rPr>
                <w:sz w:val="20"/>
              </w:rPr>
              <w:t>9.1</w:t>
            </w:r>
          </w:p>
        </w:tc>
        <w:tc>
          <w:tcPr>
            <w:tcW w:w="1070" w:type="dxa"/>
          </w:tcPr>
          <w:p w14:paraId="7CC20A82" w14:textId="77777777" w:rsidR="005B0AA3" w:rsidRDefault="00844679">
            <w:pPr>
              <w:pStyle w:val="TableParagraph"/>
              <w:ind w:left="113" w:right="113"/>
              <w:jc w:val="center"/>
              <w:rPr>
                <w:sz w:val="20"/>
              </w:rPr>
            </w:pPr>
            <w:r>
              <w:rPr>
                <w:sz w:val="20"/>
              </w:rPr>
              <w:t>0.47</w:t>
            </w:r>
          </w:p>
        </w:tc>
      </w:tr>
      <w:tr w:rsidR="005B0AA3" w14:paraId="4E06E417" w14:textId="77777777">
        <w:trPr>
          <w:trHeight w:val="244"/>
        </w:trPr>
        <w:tc>
          <w:tcPr>
            <w:tcW w:w="895" w:type="dxa"/>
          </w:tcPr>
          <w:p w14:paraId="72248B16" w14:textId="77777777" w:rsidR="005B0AA3" w:rsidRDefault="00844679">
            <w:pPr>
              <w:pStyle w:val="TableParagraph"/>
              <w:ind w:right="412"/>
              <w:jc w:val="right"/>
              <w:rPr>
                <w:sz w:val="20"/>
              </w:rPr>
            </w:pPr>
            <w:r>
              <w:rPr>
                <w:w w:val="99"/>
                <w:sz w:val="20"/>
              </w:rPr>
              <w:t>I</w:t>
            </w:r>
          </w:p>
        </w:tc>
        <w:tc>
          <w:tcPr>
            <w:tcW w:w="720" w:type="dxa"/>
          </w:tcPr>
          <w:p w14:paraId="7EF8AD25" w14:textId="77777777" w:rsidR="005B0AA3" w:rsidRDefault="00844679">
            <w:pPr>
              <w:pStyle w:val="TableParagraph"/>
              <w:ind w:left="158" w:right="158"/>
              <w:jc w:val="center"/>
              <w:rPr>
                <w:sz w:val="20"/>
              </w:rPr>
            </w:pPr>
            <w:r>
              <w:rPr>
                <w:sz w:val="20"/>
              </w:rPr>
              <w:t>27.5</w:t>
            </w:r>
          </w:p>
        </w:tc>
        <w:tc>
          <w:tcPr>
            <w:tcW w:w="1801" w:type="dxa"/>
          </w:tcPr>
          <w:p w14:paraId="251762D9" w14:textId="77777777" w:rsidR="005B0AA3" w:rsidRDefault="00844679">
            <w:pPr>
              <w:pStyle w:val="TableParagraph"/>
              <w:ind w:left="127" w:right="123"/>
              <w:jc w:val="center"/>
              <w:rPr>
                <w:sz w:val="20"/>
              </w:rPr>
            </w:pPr>
            <w:r>
              <w:rPr>
                <w:sz w:val="20"/>
              </w:rPr>
              <w:t>Natural</w:t>
            </w:r>
          </w:p>
        </w:tc>
        <w:tc>
          <w:tcPr>
            <w:tcW w:w="992" w:type="dxa"/>
          </w:tcPr>
          <w:p w14:paraId="0D37E2CC" w14:textId="77777777" w:rsidR="005B0AA3" w:rsidRDefault="00844679">
            <w:pPr>
              <w:pStyle w:val="TableParagraph"/>
              <w:ind w:left="179" w:right="180"/>
              <w:jc w:val="center"/>
              <w:rPr>
                <w:sz w:val="20"/>
              </w:rPr>
            </w:pPr>
            <w:r>
              <w:rPr>
                <w:sz w:val="20"/>
              </w:rPr>
              <w:t>8.7</w:t>
            </w:r>
          </w:p>
        </w:tc>
        <w:tc>
          <w:tcPr>
            <w:tcW w:w="1081" w:type="dxa"/>
          </w:tcPr>
          <w:p w14:paraId="340455EC" w14:textId="77777777" w:rsidR="005B0AA3" w:rsidRDefault="00844679">
            <w:pPr>
              <w:pStyle w:val="TableParagraph"/>
              <w:ind w:left="117" w:right="119"/>
              <w:jc w:val="center"/>
              <w:rPr>
                <w:sz w:val="20"/>
              </w:rPr>
            </w:pPr>
            <w:r>
              <w:rPr>
                <w:sz w:val="20"/>
              </w:rPr>
              <w:t>0.32</w:t>
            </w:r>
          </w:p>
        </w:tc>
        <w:tc>
          <w:tcPr>
            <w:tcW w:w="989" w:type="dxa"/>
          </w:tcPr>
          <w:p w14:paraId="2560FFD9" w14:textId="77777777" w:rsidR="005B0AA3" w:rsidRDefault="00844679">
            <w:pPr>
              <w:pStyle w:val="TableParagraph"/>
              <w:ind w:left="177" w:right="178"/>
              <w:jc w:val="center"/>
              <w:rPr>
                <w:sz w:val="20"/>
              </w:rPr>
            </w:pPr>
            <w:r>
              <w:rPr>
                <w:sz w:val="20"/>
              </w:rPr>
              <w:t>7.0</w:t>
            </w:r>
          </w:p>
        </w:tc>
        <w:tc>
          <w:tcPr>
            <w:tcW w:w="1171" w:type="dxa"/>
          </w:tcPr>
          <w:p w14:paraId="1543FBC1" w14:textId="77777777" w:rsidR="005B0AA3" w:rsidRDefault="00844679">
            <w:pPr>
              <w:pStyle w:val="TableParagraph"/>
              <w:ind w:left="164" w:right="165"/>
              <w:jc w:val="center"/>
              <w:rPr>
                <w:sz w:val="20"/>
              </w:rPr>
            </w:pPr>
            <w:r>
              <w:rPr>
                <w:sz w:val="20"/>
              </w:rPr>
              <w:t>0.25</w:t>
            </w:r>
          </w:p>
        </w:tc>
        <w:tc>
          <w:tcPr>
            <w:tcW w:w="814" w:type="dxa"/>
          </w:tcPr>
          <w:p w14:paraId="6C1DDF5F" w14:textId="77777777" w:rsidR="005B0AA3" w:rsidRDefault="00844679">
            <w:pPr>
              <w:pStyle w:val="TableParagraph"/>
              <w:ind w:left="89" w:right="89"/>
              <w:jc w:val="center"/>
              <w:rPr>
                <w:sz w:val="20"/>
              </w:rPr>
            </w:pPr>
            <w:r>
              <w:rPr>
                <w:sz w:val="20"/>
              </w:rPr>
              <w:t>7.9</w:t>
            </w:r>
          </w:p>
        </w:tc>
        <w:tc>
          <w:tcPr>
            <w:tcW w:w="1070" w:type="dxa"/>
          </w:tcPr>
          <w:p w14:paraId="510F2B8F" w14:textId="77777777" w:rsidR="005B0AA3" w:rsidRDefault="00844679">
            <w:pPr>
              <w:pStyle w:val="TableParagraph"/>
              <w:ind w:left="113" w:right="113"/>
              <w:jc w:val="center"/>
              <w:rPr>
                <w:sz w:val="20"/>
              </w:rPr>
            </w:pPr>
            <w:r>
              <w:rPr>
                <w:sz w:val="20"/>
              </w:rPr>
              <w:t>0.29</w:t>
            </w:r>
          </w:p>
        </w:tc>
      </w:tr>
      <w:tr w:rsidR="005B0AA3" w14:paraId="1925F81E" w14:textId="77777777">
        <w:trPr>
          <w:trHeight w:val="244"/>
        </w:trPr>
        <w:tc>
          <w:tcPr>
            <w:tcW w:w="4408" w:type="dxa"/>
            <w:gridSpan w:val="4"/>
          </w:tcPr>
          <w:p w14:paraId="796929B5" w14:textId="77777777" w:rsidR="005B0AA3" w:rsidRDefault="00844679">
            <w:pPr>
              <w:pStyle w:val="TableParagraph"/>
              <w:ind w:right="100"/>
              <w:jc w:val="right"/>
              <w:rPr>
                <w:sz w:val="20"/>
              </w:rPr>
            </w:pPr>
            <w:r>
              <w:rPr>
                <w:w w:val="95"/>
                <w:sz w:val="20"/>
              </w:rPr>
              <w:t>Average</w:t>
            </w:r>
          </w:p>
        </w:tc>
        <w:tc>
          <w:tcPr>
            <w:tcW w:w="1081" w:type="dxa"/>
          </w:tcPr>
          <w:p w14:paraId="5271FF69" w14:textId="77777777" w:rsidR="005B0AA3" w:rsidRDefault="00844679">
            <w:pPr>
              <w:pStyle w:val="TableParagraph"/>
              <w:ind w:left="119" w:right="119"/>
              <w:jc w:val="center"/>
              <w:rPr>
                <w:sz w:val="20"/>
              </w:rPr>
            </w:pPr>
            <w:r>
              <w:rPr>
                <w:sz w:val="20"/>
              </w:rPr>
              <w:t>0.45</w:t>
            </w:r>
          </w:p>
        </w:tc>
        <w:tc>
          <w:tcPr>
            <w:tcW w:w="989" w:type="dxa"/>
          </w:tcPr>
          <w:p w14:paraId="7A604651" w14:textId="77777777" w:rsidR="005B0AA3" w:rsidRDefault="005B0AA3">
            <w:pPr>
              <w:pStyle w:val="TableParagraph"/>
              <w:spacing w:before="0" w:line="240" w:lineRule="auto"/>
              <w:rPr>
                <w:rFonts w:ascii="Times New Roman"/>
                <w:sz w:val="16"/>
              </w:rPr>
            </w:pPr>
          </w:p>
        </w:tc>
        <w:tc>
          <w:tcPr>
            <w:tcW w:w="1171" w:type="dxa"/>
          </w:tcPr>
          <w:p w14:paraId="5A769633" w14:textId="77777777" w:rsidR="005B0AA3" w:rsidRDefault="00844679">
            <w:pPr>
              <w:pStyle w:val="TableParagraph"/>
              <w:ind w:left="165" w:right="165"/>
              <w:jc w:val="center"/>
              <w:rPr>
                <w:sz w:val="20"/>
              </w:rPr>
            </w:pPr>
            <w:r>
              <w:rPr>
                <w:sz w:val="20"/>
              </w:rPr>
              <w:t>0.32</w:t>
            </w:r>
          </w:p>
        </w:tc>
        <w:tc>
          <w:tcPr>
            <w:tcW w:w="814" w:type="dxa"/>
          </w:tcPr>
          <w:p w14:paraId="126CF746" w14:textId="77777777" w:rsidR="005B0AA3" w:rsidRDefault="005B0AA3">
            <w:pPr>
              <w:pStyle w:val="TableParagraph"/>
              <w:spacing w:before="0" w:line="240" w:lineRule="auto"/>
              <w:rPr>
                <w:rFonts w:ascii="Times New Roman"/>
                <w:sz w:val="16"/>
              </w:rPr>
            </w:pPr>
          </w:p>
        </w:tc>
        <w:tc>
          <w:tcPr>
            <w:tcW w:w="1070" w:type="dxa"/>
          </w:tcPr>
          <w:p w14:paraId="7956FC9C" w14:textId="77777777" w:rsidR="005B0AA3" w:rsidRDefault="00844679">
            <w:pPr>
              <w:pStyle w:val="TableParagraph"/>
              <w:ind w:left="113" w:right="113"/>
              <w:jc w:val="center"/>
              <w:rPr>
                <w:sz w:val="20"/>
              </w:rPr>
            </w:pPr>
            <w:r>
              <w:rPr>
                <w:sz w:val="20"/>
              </w:rPr>
              <w:t>0.40</w:t>
            </w:r>
          </w:p>
        </w:tc>
      </w:tr>
      <w:tr w:rsidR="005B0AA3" w14:paraId="4CE1D438" w14:textId="77777777">
        <w:trPr>
          <w:trHeight w:val="241"/>
        </w:trPr>
        <w:tc>
          <w:tcPr>
            <w:tcW w:w="9533" w:type="dxa"/>
            <w:gridSpan w:val="9"/>
          </w:tcPr>
          <w:p w14:paraId="60AC4BB9" w14:textId="77777777" w:rsidR="005B0AA3" w:rsidRDefault="00844679">
            <w:pPr>
              <w:pStyle w:val="TableParagraph"/>
              <w:spacing w:before="0" w:line="222" w:lineRule="exact"/>
              <w:ind w:left="107"/>
              <w:rPr>
                <w:sz w:val="20"/>
              </w:rPr>
            </w:pPr>
            <w:r>
              <w:rPr>
                <w:sz w:val="20"/>
              </w:rPr>
              <w:t>Standard Efficiency Units (Base Case)</w:t>
            </w:r>
          </w:p>
        </w:tc>
      </w:tr>
      <w:tr w:rsidR="005B0AA3" w14:paraId="7B94EAEF" w14:textId="77777777">
        <w:trPr>
          <w:trHeight w:val="245"/>
        </w:trPr>
        <w:tc>
          <w:tcPr>
            <w:tcW w:w="895" w:type="dxa"/>
          </w:tcPr>
          <w:p w14:paraId="0E974449" w14:textId="77777777" w:rsidR="005B0AA3" w:rsidRDefault="00844679">
            <w:pPr>
              <w:pStyle w:val="TableParagraph"/>
              <w:spacing w:line="224" w:lineRule="exact"/>
              <w:ind w:right="384"/>
              <w:jc w:val="right"/>
              <w:rPr>
                <w:sz w:val="20"/>
              </w:rPr>
            </w:pPr>
            <w:r>
              <w:rPr>
                <w:w w:val="99"/>
                <w:sz w:val="20"/>
              </w:rPr>
              <w:t>B</w:t>
            </w:r>
          </w:p>
        </w:tc>
        <w:tc>
          <w:tcPr>
            <w:tcW w:w="720" w:type="dxa"/>
          </w:tcPr>
          <w:p w14:paraId="5C235320" w14:textId="77777777" w:rsidR="005B0AA3" w:rsidRDefault="00844679">
            <w:pPr>
              <w:pStyle w:val="TableParagraph"/>
              <w:spacing w:line="224" w:lineRule="exact"/>
              <w:ind w:left="158" w:right="153"/>
              <w:jc w:val="center"/>
              <w:rPr>
                <w:sz w:val="20"/>
              </w:rPr>
            </w:pPr>
            <w:r>
              <w:rPr>
                <w:sz w:val="20"/>
              </w:rPr>
              <w:t>23</w:t>
            </w:r>
          </w:p>
        </w:tc>
        <w:tc>
          <w:tcPr>
            <w:tcW w:w="1801" w:type="dxa"/>
          </w:tcPr>
          <w:p w14:paraId="5238CBB7" w14:textId="77777777" w:rsidR="005B0AA3" w:rsidRDefault="00844679">
            <w:pPr>
              <w:pStyle w:val="TableParagraph"/>
              <w:spacing w:line="224" w:lineRule="exact"/>
              <w:ind w:left="127" w:right="126"/>
              <w:jc w:val="center"/>
              <w:rPr>
                <w:sz w:val="20"/>
              </w:rPr>
            </w:pPr>
            <w:r>
              <w:rPr>
                <w:sz w:val="20"/>
              </w:rPr>
              <w:t>HFC/Natural Blend</w:t>
            </w:r>
          </w:p>
        </w:tc>
        <w:tc>
          <w:tcPr>
            <w:tcW w:w="992" w:type="dxa"/>
          </w:tcPr>
          <w:p w14:paraId="67EC0432" w14:textId="77777777" w:rsidR="005B0AA3" w:rsidRDefault="00844679">
            <w:pPr>
              <w:pStyle w:val="TableParagraph"/>
              <w:spacing w:line="224" w:lineRule="exact"/>
              <w:ind w:left="179" w:right="180"/>
              <w:jc w:val="center"/>
              <w:rPr>
                <w:sz w:val="20"/>
              </w:rPr>
            </w:pPr>
            <w:r>
              <w:rPr>
                <w:sz w:val="20"/>
              </w:rPr>
              <w:t>14.9</w:t>
            </w:r>
          </w:p>
        </w:tc>
        <w:tc>
          <w:tcPr>
            <w:tcW w:w="1081" w:type="dxa"/>
          </w:tcPr>
          <w:p w14:paraId="6469CE66" w14:textId="77777777" w:rsidR="005B0AA3" w:rsidRDefault="00844679">
            <w:pPr>
              <w:pStyle w:val="TableParagraph"/>
              <w:spacing w:line="224" w:lineRule="exact"/>
              <w:ind w:left="117" w:right="119"/>
              <w:jc w:val="center"/>
              <w:rPr>
                <w:sz w:val="20"/>
              </w:rPr>
            </w:pPr>
            <w:r>
              <w:rPr>
                <w:sz w:val="20"/>
              </w:rPr>
              <w:t>0.65</w:t>
            </w:r>
          </w:p>
        </w:tc>
        <w:tc>
          <w:tcPr>
            <w:tcW w:w="989" w:type="dxa"/>
          </w:tcPr>
          <w:p w14:paraId="4A200FE5" w14:textId="77777777" w:rsidR="005B0AA3" w:rsidRDefault="00844679">
            <w:pPr>
              <w:pStyle w:val="TableParagraph"/>
              <w:spacing w:line="224" w:lineRule="exact"/>
              <w:ind w:left="177" w:right="178"/>
              <w:jc w:val="center"/>
              <w:rPr>
                <w:sz w:val="20"/>
              </w:rPr>
            </w:pPr>
            <w:r>
              <w:rPr>
                <w:sz w:val="20"/>
              </w:rPr>
              <w:t>11.78</w:t>
            </w:r>
          </w:p>
        </w:tc>
        <w:tc>
          <w:tcPr>
            <w:tcW w:w="1171" w:type="dxa"/>
          </w:tcPr>
          <w:p w14:paraId="4B0EB329" w14:textId="77777777" w:rsidR="005B0AA3" w:rsidRDefault="00844679">
            <w:pPr>
              <w:pStyle w:val="TableParagraph"/>
              <w:spacing w:line="224" w:lineRule="exact"/>
              <w:ind w:left="161" w:right="165"/>
              <w:jc w:val="center"/>
              <w:rPr>
                <w:sz w:val="20"/>
              </w:rPr>
            </w:pPr>
            <w:r>
              <w:rPr>
                <w:sz w:val="20"/>
              </w:rPr>
              <w:t>0.5122</w:t>
            </w:r>
          </w:p>
        </w:tc>
        <w:tc>
          <w:tcPr>
            <w:tcW w:w="814" w:type="dxa"/>
          </w:tcPr>
          <w:p w14:paraId="0DFC061D" w14:textId="77777777" w:rsidR="005B0AA3" w:rsidRDefault="00844679">
            <w:pPr>
              <w:pStyle w:val="TableParagraph"/>
              <w:spacing w:line="224" w:lineRule="exact"/>
              <w:ind w:left="89" w:right="89"/>
              <w:jc w:val="center"/>
              <w:rPr>
                <w:sz w:val="20"/>
              </w:rPr>
            </w:pPr>
            <w:r>
              <w:rPr>
                <w:sz w:val="20"/>
              </w:rPr>
              <w:t>13.5</w:t>
            </w:r>
          </w:p>
        </w:tc>
        <w:tc>
          <w:tcPr>
            <w:tcW w:w="1070" w:type="dxa"/>
          </w:tcPr>
          <w:p w14:paraId="18832E53" w14:textId="77777777" w:rsidR="005B0AA3" w:rsidRDefault="00844679">
            <w:pPr>
              <w:pStyle w:val="TableParagraph"/>
              <w:spacing w:line="224" w:lineRule="exact"/>
              <w:ind w:left="113" w:right="113"/>
              <w:jc w:val="center"/>
              <w:rPr>
                <w:sz w:val="20"/>
              </w:rPr>
            </w:pPr>
            <w:r>
              <w:rPr>
                <w:sz w:val="20"/>
              </w:rPr>
              <w:t>0.59</w:t>
            </w:r>
          </w:p>
        </w:tc>
      </w:tr>
      <w:tr w:rsidR="005B0AA3" w14:paraId="6C98913B" w14:textId="77777777">
        <w:trPr>
          <w:trHeight w:val="244"/>
        </w:trPr>
        <w:tc>
          <w:tcPr>
            <w:tcW w:w="895" w:type="dxa"/>
          </w:tcPr>
          <w:p w14:paraId="1B05C94A" w14:textId="77777777" w:rsidR="005B0AA3" w:rsidRDefault="00844679">
            <w:pPr>
              <w:pStyle w:val="TableParagraph"/>
              <w:ind w:right="384"/>
              <w:jc w:val="right"/>
              <w:rPr>
                <w:sz w:val="20"/>
              </w:rPr>
            </w:pPr>
            <w:r>
              <w:rPr>
                <w:w w:val="99"/>
                <w:sz w:val="20"/>
              </w:rPr>
              <w:t>C</w:t>
            </w:r>
          </w:p>
        </w:tc>
        <w:tc>
          <w:tcPr>
            <w:tcW w:w="720" w:type="dxa"/>
          </w:tcPr>
          <w:p w14:paraId="4807D61A" w14:textId="77777777" w:rsidR="005B0AA3" w:rsidRDefault="00844679">
            <w:pPr>
              <w:pStyle w:val="TableParagraph"/>
              <w:ind w:left="158" w:right="158"/>
              <w:jc w:val="center"/>
              <w:rPr>
                <w:sz w:val="20"/>
              </w:rPr>
            </w:pPr>
            <w:r>
              <w:rPr>
                <w:sz w:val="20"/>
              </w:rPr>
              <w:t>24.7</w:t>
            </w:r>
          </w:p>
        </w:tc>
        <w:tc>
          <w:tcPr>
            <w:tcW w:w="1801" w:type="dxa"/>
          </w:tcPr>
          <w:p w14:paraId="6FAD8274" w14:textId="77777777" w:rsidR="005B0AA3" w:rsidRDefault="00844679">
            <w:pPr>
              <w:pStyle w:val="TableParagraph"/>
              <w:ind w:left="126" w:right="126"/>
              <w:jc w:val="center"/>
              <w:rPr>
                <w:sz w:val="20"/>
              </w:rPr>
            </w:pPr>
            <w:r>
              <w:rPr>
                <w:sz w:val="20"/>
              </w:rPr>
              <w:t>HFC</w:t>
            </w:r>
          </w:p>
        </w:tc>
        <w:tc>
          <w:tcPr>
            <w:tcW w:w="992" w:type="dxa"/>
          </w:tcPr>
          <w:p w14:paraId="6E728244" w14:textId="77777777" w:rsidR="005B0AA3" w:rsidRDefault="00844679">
            <w:pPr>
              <w:pStyle w:val="TableParagraph"/>
              <w:ind w:left="179" w:right="180"/>
              <w:jc w:val="center"/>
              <w:rPr>
                <w:sz w:val="20"/>
              </w:rPr>
            </w:pPr>
            <w:r>
              <w:rPr>
                <w:sz w:val="20"/>
              </w:rPr>
              <w:t>22.5</w:t>
            </w:r>
          </w:p>
        </w:tc>
        <w:tc>
          <w:tcPr>
            <w:tcW w:w="1081" w:type="dxa"/>
          </w:tcPr>
          <w:p w14:paraId="39FC5AB9" w14:textId="77777777" w:rsidR="005B0AA3" w:rsidRDefault="00844679">
            <w:pPr>
              <w:pStyle w:val="TableParagraph"/>
              <w:ind w:left="119" w:right="119"/>
              <w:jc w:val="center"/>
              <w:rPr>
                <w:sz w:val="20"/>
              </w:rPr>
            </w:pPr>
            <w:r>
              <w:rPr>
                <w:sz w:val="20"/>
              </w:rPr>
              <w:t>0.91</w:t>
            </w:r>
          </w:p>
        </w:tc>
        <w:tc>
          <w:tcPr>
            <w:tcW w:w="989" w:type="dxa"/>
          </w:tcPr>
          <w:p w14:paraId="213133F7" w14:textId="77777777" w:rsidR="005B0AA3" w:rsidRDefault="00844679">
            <w:pPr>
              <w:pStyle w:val="TableParagraph"/>
              <w:ind w:left="177" w:right="178"/>
              <w:jc w:val="center"/>
              <w:rPr>
                <w:sz w:val="20"/>
              </w:rPr>
            </w:pPr>
            <w:r>
              <w:rPr>
                <w:sz w:val="20"/>
              </w:rPr>
              <w:t>15.11</w:t>
            </w:r>
          </w:p>
        </w:tc>
        <w:tc>
          <w:tcPr>
            <w:tcW w:w="1171" w:type="dxa"/>
          </w:tcPr>
          <w:p w14:paraId="77A34C84" w14:textId="77777777" w:rsidR="005B0AA3" w:rsidRDefault="00844679">
            <w:pPr>
              <w:pStyle w:val="TableParagraph"/>
              <w:ind w:left="161" w:right="165"/>
              <w:jc w:val="center"/>
              <w:rPr>
                <w:sz w:val="20"/>
              </w:rPr>
            </w:pPr>
            <w:r>
              <w:rPr>
                <w:sz w:val="20"/>
              </w:rPr>
              <w:t>0.6117</w:t>
            </w:r>
          </w:p>
        </w:tc>
        <w:tc>
          <w:tcPr>
            <w:tcW w:w="814" w:type="dxa"/>
          </w:tcPr>
          <w:p w14:paraId="4EBB5039" w14:textId="77777777" w:rsidR="005B0AA3" w:rsidRDefault="00844679">
            <w:pPr>
              <w:pStyle w:val="TableParagraph"/>
              <w:ind w:left="89" w:right="89"/>
              <w:jc w:val="center"/>
              <w:rPr>
                <w:sz w:val="20"/>
              </w:rPr>
            </w:pPr>
            <w:r>
              <w:rPr>
                <w:sz w:val="20"/>
              </w:rPr>
              <w:t>19.03</w:t>
            </w:r>
          </w:p>
        </w:tc>
        <w:tc>
          <w:tcPr>
            <w:tcW w:w="1070" w:type="dxa"/>
          </w:tcPr>
          <w:p w14:paraId="030186AF" w14:textId="77777777" w:rsidR="005B0AA3" w:rsidRDefault="00844679">
            <w:pPr>
              <w:pStyle w:val="TableParagraph"/>
              <w:ind w:left="113" w:right="113"/>
              <w:jc w:val="center"/>
              <w:rPr>
                <w:sz w:val="20"/>
              </w:rPr>
            </w:pPr>
            <w:r>
              <w:rPr>
                <w:sz w:val="20"/>
              </w:rPr>
              <w:t>0.77</w:t>
            </w:r>
          </w:p>
        </w:tc>
      </w:tr>
      <w:tr w:rsidR="005B0AA3" w14:paraId="4541424C" w14:textId="77777777">
        <w:trPr>
          <w:trHeight w:val="244"/>
        </w:trPr>
        <w:tc>
          <w:tcPr>
            <w:tcW w:w="895" w:type="dxa"/>
          </w:tcPr>
          <w:p w14:paraId="34088457" w14:textId="77777777" w:rsidR="005B0AA3" w:rsidRDefault="00844679">
            <w:pPr>
              <w:pStyle w:val="TableParagraph"/>
              <w:ind w:right="375"/>
              <w:jc w:val="right"/>
              <w:rPr>
                <w:sz w:val="20"/>
              </w:rPr>
            </w:pPr>
            <w:r>
              <w:rPr>
                <w:w w:val="99"/>
                <w:sz w:val="20"/>
              </w:rPr>
              <w:t>D</w:t>
            </w:r>
          </w:p>
        </w:tc>
        <w:tc>
          <w:tcPr>
            <w:tcW w:w="720" w:type="dxa"/>
          </w:tcPr>
          <w:p w14:paraId="45C9CA68" w14:textId="77777777" w:rsidR="005B0AA3" w:rsidRDefault="00844679">
            <w:pPr>
              <w:pStyle w:val="TableParagraph"/>
              <w:ind w:left="158" w:right="158"/>
              <w:jc w:val="center"/>
              <w:rPr>
                <w:sz w:val="20"/>
              </w:rPr>
            </w:pPr>
            <w:r>
              <w:rPr>
                <w:sz w:val="20"/>
              </w:rPr>
              <w:t>24.0</w:t>
            </w:r>
          </w:p>
        </w:tc>
        <w:tc>
          <w:tcPr>
            <w:tcW w:w="1801" w:type="dxa"/>
          </w:tcPr>
          <w:p w14:paraId="6966D896" w14:textId="77777777" w:rsidR="005B0AA3" w:rsidRDefault="00844679">
            <w:pPr>
              <w:pStyle w:val="TableParagraph"/>
              <w:ind w:left="126" w:right="126"/>
              <w:jc w:val="center"/>
              <w:rPr>
                <w:sz w:val="20"/>
              </w:rPr>
            </w:pPr>
            <w:r>
              <w:rPr>
                <w:sz w:val="20"/>
              </w:rPr>
              <w:t>HFC</w:t>
            </w:r>
          </w:p>
        </w:tc>
        <w:tc>
          <w:tcPr>
            <w:tcW w:w="992" w:type="dxa"/>
          </w:tcPr>
          <w:p w14:paraId="298FE668" w14:textId="77777777" w:rsidR="005B0AA3" w:rsidRDefault="00844679">
            <w:pPr>
              <w:pStyle w:val="TableParagraph"/>
              <w:ind w:left="179" w:right="180"/>
              <w:jc w:val="center"/>
              <w:rPr>
                <w:sz w:val="20"/>
              </w:rPr>
            </w:pPr>
            <w:r>
              <w:rPr>
                <w:sz w:val="20"/>
              </w:rPr>
              <w:t>20.5</w:t>
            </w:r>
          </w:p>
        </w:tc>
        <w:tc>
          <w:tcPr>
            <w:tcW w:w="1081" w:type="dxa"/>
          </w:tcPr>
          <w:p w14:paraId="1086FD8C" w14:textId="77777777" w:rsidR="005B0AA3" w:rsidRDefault="00844679">
            <w:pPr>
              <w:pStyle w:val="TableParagraph"/>
              <w:ind w:left="119" w:right="119"/>
              <w:jc w:val="center"/>
              <w:rPr>
                <w:sz w:val="20"/>
              </w:rPr>
            </w:pPr>
            <w:r>
              <w:rPr>
                <w:sz w:val="20"/>
              </w:rPr>
              <w:t>0.85</w:t>
            </w:r>
          </w:p>
        </w:tc>
        <w:tc>
          <w:tcPr>
            <w:tcW w:w="989" w:type="dxa"/>
          </w:tcPr>
          <w:p w14:paraId="25B9AE91" w14:textId="77777777" w:rsidR="005B0AA3" w:rsidRDefault="00844679">
            <w:pPr>
              <w:pStyle w:val="TableParagraph"/>
              <w:ind w:left="177" w:right="178"/>
              <w:jc w:val="center"/>
              <w:rPr>
                <w:sz w:val="20"/>
              </w:rPr>
            </w:pPr>
            <w:r>
              <w:rPr>
                <w:sz w:val="20"/>
              </w:rPr>
              <w:t>14.0</w:t>
            </w:r>
          </w:p>
        </w:tc>
        <w:tc>
          <w:tcPr>
            <w:tcW w:w="1171" w:type="dxa"/>
          </w:tcPr>
          <w:p w14:paraId="5F6AA7D2" w14:textId="77777777" w:rsidR="005B0AA3" w:rsidRDefault="00844679">
            <w:pPr>
              <w:pStyle w:val="TableParagraph"/>
              <w:ind w:left="164" w:right="165"/>
              <w:jc w:val="center"/>
              <w:rPr>
                <w:sz w:val="20"/>
              </w:rPr>
            </w:pPr>
            <w:r>
              <w:rPr>
                <w:sz w:val="20"/>
              </w:rPr>
              <w:t>0.59</w:t>
            </w:r>
          </w:p>
        </w:tc>
        <w:tc>
          <w:tcPr>
            <w:tcW w:w="814" w:type="dxa"/>
          </w:tcPr>
          <w:p w14:paraId="19B51781" w14:textId="77777777" w:rsidR="005B0AA3" w:rsidRDefault="00844679">
            <w:pPr>
              <w:pStyle w:val="TableParagraph"/>
              <w:ind w:left="89" w:right="89"/>
              <w:jc w:val="center"/>
              <w:rPr>
                <w:sz w:val="20"/>
              </w:rPr>
            </w:pPr>
            <w:r>
              <w:rPr>
                <w:sz w:val="20"/>
              </w:rPr>
              <w:t>17.9</w:t>
            </w:r>
          </w:p>
        </w:tc>
        <w:tc>
          <w:tcPr>
            <w:tcW w:w="1070" w:type="dxa"/>
          </w:tcPr>
          <w:p w14:paraId="53537F23" w14:textId="77777777" w:rsidR="005B0AA3" w:rsidRDefault="00844679">
            <w:pPr>
              <w:pStyle w:val="TableParagraph"/>
              <w:ind w:left="113" w:right="113"/>
              <w:jc w:val="center"/>
              <w:rPr>
                <w:sz w:val="20"/>
              </w:rPr>
            </w:pPr>
            <w:r>
              <w:rPr>
                <w:sz w:val="20"/>
              </w:rPr>
              <w:t>0.75</w:t>
            </w:r>
          </w:p>
        </w:tc>
      </w:tr>
      <w:tr w:rsidR="005B0AA3" w14:paraId="2159798F" w14:textId="77777777">
        <w:trPr>
          <w:trHeight w:val="244"/>
        </w:trPr>
        <w:tc>
          <w:tcPr>
            <w:tcW w:w="895" w:type="dxa"/>
          </w:tcPr>
          <w:p w14:paraId="73993C9E" w14:textId="77777777" w:rsidR="005B0AA3" w:rsidRDefault="00844679">
            <w:pPr>
              <w:pStyle w:val="TableParagraph"/>
              <w:ind w:right="387"/>
              <w:jc w:val="right"/>
              <w:rPr>
                <w:sz w:val="20"/>
              </w:rPr>
            </w:pPr>
            <w:r>
              <w:rPr>
                <w:w w:val="99"/>
                <w:sz w:val="20"/>
              </w:rPr>
              <w:t>E</w:t>
            </w:r>
          </w:p>
        </w:tc>
        <w:tc>
          <w:tcPr>
            <w:tcW w:w="720" w:type="dxa"/>
          </w:tcPr>
          <w:p w14:paraId="58B75F86" w14:textId="77777777" w:rsidR="005B0AA3" w:rsidRDefault="00844679">
            <w:pPr>
              <w:pStyle w:val="TableParagraph"/>
              <w:ind w:left="158" w:right="158"/>
              <w:jc w:val="center"/>
              <w:rPr>
                <w:sz w:val="20"/>
              </w:rPr>
            </w:pPr>
            <w:r>
              <w:rPr>
                <w:sz w:val="20"/>
              </w:rPr>
              <w:t>25.7</w:t>
            </w:r>
          </w:p>
        </w:tc>
        <w:tc>
          <w:tcPr>
            <w:tcW w:w="1801" w:type="dxa"/>
          </w:tcPr>
          <w:p w14:paraId="0DD887B3" w14:textId="77777777" w:rsidR="005B0AA3" w:rsidRDefault="00844679">
            <w:pPr>
              <w:pStyle w:val="TableParagraph"/>
              <w:ind w:left="126" w:right="126"/>
              <w:jc w:val="center"/>
              <w:rPr>
                <w:sz w:val="20"/>
              </w:rPr>
            </w:pPr>
            <w:r>
              <w:rPr>
                <w:sz w:val="20"/>
              </w:rPr>
              <w:t>HFC</w:t>
            </w:r>
          </w:p>
        </w:tc>
        <w:tc>
          <w:tcPr>
            <w:tcW w:w="992" w:type="dxa"/>
          </w:tcPr>
          <w:p w14:paraId="46DAA6B5" w14:textId="77777777" w:rsidR="005B0AA3" w:rsidRDefault="00844679">
            <w:pPr>
              <w:pStyle w:val="TableParagraph"/>
              <w:ind w:left="179" w:right="180"/>
              <w:jc w:val="center"/>
              <w:rPr>
                <w:sz w:val="20"/>
              </w:rPr>
            </w:pPr>
            <w:r>
              <w:rPr>
                <w:sz w:val="20"/>
              </w:rPr>
              <w:t>26.7</w:t>
            </w:r>
          </w:p>
        </w:tc>
        <w:tc>
          <w:tcPr>
            <w:tcW w:w="1081" w:type="dxa"/>
          </w:tcPr>
          <w:p w14:paraId="4D3A4EEF" w14:textId="77777777" w:rsidR="005B0AA3" w:rsidRDefault="00844679">
            <w:pPr>
              <w:pStyle w:val="TableParagraph"/>
              <w:ind w:left="117" w:right="119"/>
              <w:jc w:val="center"/>
              <w:rPr>
                <w:sz w:val="20"/>
              </w:rPr>
            </w:pPr>
            <w:r>
              <w:rPr>
                <w:sz w:val="20"/>
              </w:rPr>
              <w:t>1.02</w:t>
            </w:r>
          </w:p>
        </w:tc>
        <w:tc>
          <w:tcPr>
            <w:tcW w:w="989" w:type="dxa"/>
          </w:tcPr>
          <w:p w14:paraId="50F31737" w14:textId="77777777" w:rsidR="005B0AA3" w:rsidRDefault="00844679">
            <w:pPr>
              <w:pStyle w:val="TableParagraph"/>
              <w:ind w:left="177" w:right="178"/>
              <w:jc w:val="center"/>
              <w:rPr>
                <w:sz w:val="20"/>
              </w:rPr>
            </w:pPr>
            <w:r>
              <w:rPr>
                <w:sz w:val="20"/>
              </w:rPr>
              <w:t>19.9</w:t>
            </w:r>
          </w:p>
        </w:tc>
        <w:tc>
          <w:tcPr>
            <w:tcW w:w="1171" w:type="dxa"/>
          </w:tcPr>
          <w:p w14:paraId="18CE8481" w14:textId="77777777" w:rsidR="005B0AA3" w:rsidRDefault="00844679">
            <w:pPr>
              <w:pStyle w:val="TableParagraph"/>
              <w:ind w:left="164" w:right="165"/>
              <w:jc w:val="center"/>
              <w:rPr>
                <w:sz w:val="20"/>
              </w:rPr>
            </w:pPr>
            <w:r>
              <w:rPr>
                <w:sz w:val="20"/>
              </w:rPr>
              <w:t>0.77</w:t>
            </w:r>
          </w:p>
        </w:tc>
        <w:tc>
          <w:tcPr>
            <w:tcW w:w="814" w:type="dxa"/>
          </w:tcPr>
          <w:p w14:paraId="45BE1571" w14:textId="77777777" w:rsidR="005B0AA3" w:rsidRDefault="00844679">
            <w:pPr>
              <w:pStyle w:val="TableParagraph"/>
              <w:ind w:left="89" w:right="89"/>
              <w:jc w:val="center"/>
              <w:rPr>
                <w:sz w:val="20"/>
              </w:rPr>
            </w:pPr>
            <w:r>
              <w:rPr>
                <w:sz w:val="20"/>
              </w:rPr>
              <w:t>23.8</w:t>
            </w:r>
          </w:p>
        </w:tc>
        <w:tc>
          <w:tcPr>
            <w:tcW w:w="1070" w:type="dxa"/>
          </w:tcPr>
          <w:p w14:paraId="28495BF4" w14:textId="77777777" w:rsidR="005B0AA3" w:rsidRDefault="00844679">
            <w:pPr>
              <w:pStyle w:val="TableParagraph"/>
              <w:ind w:left="113" w:right="113"/>
              <w:jc w:val="center"/>
              <w:rPr>
                <w:sz w:val="20"/>
              </w:rPr>
            </w:pPr>
            <w:r>
              <w:rPr>
                <w:sz w:val="20"/>
              </w:rPr>
              <w:t>0.93</w:t>
            </w:r>
          </w:p>
        </w:tc>
      </w:tr>
      <w:tr w:rsidR="005B0AA3" w14:paraId="56A22E6B" w14:textId="77777777">
        <w:trPr>
          <w:trHeight w:val="244"/>
        </w:trPr>
        <w:tc>
          <w:tcPr>
            <w:tcW w:w="895" w:type="dxa"/>
          </w:tcPr>
          <w:p w14:paraId="0099153B" w14:textId="77777777" w:rsidR="005B0AA3" w:rsidRDefault="00844679">
            <w:pPr>
              <w:pStyle w:val="TableParagraph"/>
              <w:ind w:right="405"/>
              <w:jc w:val="right"/>
              <w:rPr>
                <w:sz w:val="20"/>
              </w:rPr>
            </w:pPr>
            <w:r>
              <w:rPr>
                <w:w w:val="99"/>
                <w:sz w:val="20"/>
              </w:rPr>
              <w:t>J</w:t>
            </w:r>
          </w:p>
        </w:tc>
        <w:tc>
          <w:tcPr>
            <w:tcW w:w="720" w:type="dxa"/>
          </w:tcPr>
          <w:p w14:paraId="0BD02758" w14:textId="77777777" w:rsidR="005B0AA3" w:rsidRDefault="00844679">
            <w:pPr>
              <w:pStyle w:val="TableParagraph"/>
              <w:ind w:left="158" w:right="158"/>
              <w:jc w:val="center"/>
              <w:rPr>
                <w:sz w:val="20"/>
              </w:rPr>
            </w:pPr>
            <w:r>
              <w:rPr>
                <w:sz w:val="20"/>
              </w:rPr>
              <w:t>28.8</w:t>
            </w:r>
          </w:p>
        </w:tc>
        <w:tc>
          <w:tcPr>
            <w:tcW w:w="1801" w:type="dxa"/>
          </w:tcPr>
          <w:p w14:paraId="4B820335" w14:textId="77777777" w:rsidR="005B0AA3" w:rsidRDefault="00844679">
            <w:pPr>
              <w:pStyle w:val="TableParagraph"/>
              <w:ind w:left="127" w:right="126"/>
              <w:jc w:val="center"/>
              <w:rPr>
                <w:sz w:val="20"/>
              </w:rPr>
            </w:pPr>
            <w:r>
              <w:rPr>
                <w:sz w:val="20"/>
              </w:rPr>
              <w:t>HFC/Natural Blend</w:t>
            </w:r>
          </w:p>
        </w:tc>
        <w:tc>
          <w:tcPr>
            <w:tcW w:w="992" w:type="dxa"/>
          </w:tcPr>
          <w:p w14:paraId="55C1DBFC" w14:textId="77777777" w:rsidR="005B0AA3" w:rsidRDefault="00844679">
            <w:pPr>
              <w:pStyle w:val="TableParagraph"/>
              <w:ind w:left="179" w:right="180"/>
              <w:jc w:val="center"/>
              <w:rPr>
                <w:sz w:val="20"/>
              </w:rPr>
            </w:pPr>
            <w:r>
              <w:rPr>
                <w:sz w:val="20"/>
              </w:rPr>
              <w:t>20.0</w:t>
            </w:r>
          </w:p>
        </w:tc>
        <w:tc>
          <w:tcPr>
            <w:tcW w:w="1081" w:type="dxa"/>
          </w:tcPr>
          <w:p w14:paraId="09213EE6" w14:textId="77777777" w:rsidR="005B0AA3" w:rsidRDefault="00844679">
            <w:pPr>
              <w:pStyle w:val="TableParagraph"/>
              <w:ind w:left="119" w:right="119"/>
              <w:jc w:val="center"/>
              <w:rPr>
                <w:sz w:val="20"/>
              </w:rPr>
            </w:pPr>
            <w:r>
              <w:rPr>
                <w:sz w:val="20"/>
              </w:rPr>
              <w:t>0.69</w:t>
            </w:r>
          </w:p>
        </w:tc>
        <w:tc>
          <w:tcPr>
            <w:tcW w:w="989" w:type="dxa"/>
          </w:tcPr>
          <w:p w14:paraId="5B76A3B1" w14:textId="77777777" w:rsidR="005B0AA3" w:rsidRDefault="00844679">
            <w:pPr>
              <w:pStyle w:val="TableParagraph"/>
              <w:ind w:left="177" w:right="178"/>
              <w:jc w:val="center"/>
              <w:rPr>
                <w:sz w:val="20"/>
              </w:rPr>
            </w:pPr>
            <w:r>
              <w:rPr>
                <w:sz w:val="20"/>
              </w:rPr>
              <w:t>13.8</w:t>
            </w:r>
          </w:p>
        </w:tc>
        <w:tc>
          <w:tcPr>
            <w:tcW w:w="1171" w:type="dxa"/>
          </w:tcPr>
          <w:p w14:paraId="7172A898" w14:textId="77777777" w:rsidR="005B0AA3" w:rsidRDefault="00844679">
            <w:pPr>
              <w:pStyle w:val="TableParagraph"/>
              <w:ind w:left="164" w:right="165"/>
              <w:jc w:val="center"/>
              <w:rPr>
                <w:sz w:val="20"/>
              </w:rPr>
            </w:pPr>
            <w:r>
              <w:rPr>
                <w:sz w:val="20"/>
              </w:rPr>
              <w:t>0.48</w:t>
            </w:r>
          </w:p>
        </w:tc>
        <w:tc>
          <w:tcPr>
            <w:tcW w:w="814" w:type="dxa"/>
          </w:tcPr>
          <w:p w14:paraId="56BAD39E" w14:textId="77777777" w:rsidR="005B0AA3" w:rsidRDefault="00844679">
            <w:pPr>
              <w:pStyle w:val="TableParagraph"/>
              <w:ind w:left="89" w:right="89"/>
              <w:jc w:val="center"/>
              <w:rPr>
                <w:sz w:val="20"/>
              </w:rPr>
            </w:pPr>
            <w:r>
              <w:rPr>
                <w:sz w:val="20"/>
              </w:rPr>
              <w:t>16.9</w:t>
            </w:r>
          </w:p>
        </w:tc>
        <w:tc>
          <w:tcPr>
            <w:tcW w:w="1070" w:type="dxa"/>
          </w:tcPr>
          <w:p w14:paraId="58552CBD" w14:textId="77777777" w:rsidR="005B0AA3" w:rsidRDefault="00844679">
            <w:pPr>
              <w:pStyle w:val="TableParagraph"/>
              <w:ind w:left="113" w:right="113"/>
              <w:jc w:val="center"/>
              <w:rPr>
                <w:sz w:val="20"/>
              </w:rPr>
            </w:pPr>
            <w:r>
              <w:rPr>
                <w:sz w:val="20"/>
              </w:rPr>
              <w:t>0.59</w:t>
            </w:r>
          </w:p>
        </w:tc>
      </w:tr>
      <w:tr w:rsidR="005B0AA3" w14:paraId="7D10B630" w14:textId="77777777">
        <w:trPr>
          <w:trHeight w:val="244"/>
        </w:trPr>
        <w:tc>
          <w:tcPr>
            <w:tcW w:w="895" w:type="dxa"/>
          </w:tcPr>
          <w:p w14:paraId="26DB9DF5" w14:textId="77777777" w:rsidR="005B0AA3" w:rsidRDefault="00844679">
            <w:pPr>
              <w:pStyle w:val="TableParagraph"/>
              <w:ind w:right="386"/>
              <w:jc w:val="right"/>
              <w:rPr>
                <w:sz w:val="20"/>
              </w:rPr>
            </w:pPr>
            <w:r>
              <w:rPr>
                <w:w w:val="99"/>
                <w:sz w:val="20"/>
              </w:rPr>
              <w:t>K</w:t>
            </w:r>
          </w:p>
        </w:tc>
        <w:tc>
          <w:tcPr>
            <w:tcW w:w="720" w:type="dxa"/>
          </w:tcPr>
          <w:p w14:paraId="524786BC" w14:textId="77777777" w:rsidR="005B0AA3" w:rsidRDefault="00844679">
            <w:pPr>
              <w:pStyle w:val="TableParagraph"/>
              <w:ind w:left="158" w:right="158"/>
              <w:jc w:val="center"/>
              <w:rPr>
                <w:sz w:val="20"/>
              </w:rPr>
            </w:pPr>
            <w:r>
              <w:rPr>
                <w:sz w:val="20"/>
              </w:rPr>
              <w:t>16.0</w:t>
            </w:r>
          </w:p>
        </w:tc>
        <w:tc>
          <w:tcPr>
            <w:tcW w:w="1801" w:type="dxa"/>
          </w:tcPr>
          <w:p w14:paraId="1D08C61F" w14:textId="77777777" w:rsidR="005B0AA3" w:rsidRDefault="00844679">
            <w:pPr>
              <w:pStyle w:val="TableParagraph"/>
              <w:ind w:left="126" w:right="126"/>
              <w:jc w:val="center"/>
              <w:rPr>
                <w:sz w:val="20"/>
              </w:rPr>
            </w:pPr>
            <w:r>
              <w:rPr>
                <w:sz w:val="20"/>
              </w:rPr>
              <w:t>HFC</w:t>
            </w:r>
          </w:p>
        </w:tc>
        <w:tc>
          <w:tcPr>
            <w:tcW w:w="992" w:type="dxa"/>
          </w:tcPr>
          <w:p w14:paraId="74A55558" w14:textId="77777777" w:rsidR="005B0AA3" w:rsidRDefault="00844679">
            <w:pPr>
              <w:pStyle w:val="TableParagraph"/>
              <w:ind w:left="179" w:right="180"/>
              <w:jc w:val="center"/>
              <w:rPr>
                <w:sz w:val="20"/>
              </w:rPr>
            </w:pPr>
            <w:r>
              <w:rPr>
                <w:sz w:val="20"/>
              </w:rPr>
              <w:t>14.7</w:t>
            </w:r>
          </w:p>
        </w:tc>
        <w:tc>
          <w:tcPr>
            <w:tcW w:w="1081" w:type="dxa"/>
          </w:tcPr>
          <w:p w14:paraId="05C8191E" w14:textId="77777777" w:rsidR="005B0AA3" w:rsidRDefault="00844679">
            <w:pPr>
              <w:pStyle w:val="TableParagraph"/>
              <w:ind w:left="117" w:right="119"/>
              <w:jc w:val="center"/>
              <w:rPr>
                <w:sz w:val="20"/>
              </w:rPr>
            </w:pPr>
            <w:r>
              <w:rPr>
                <w:sz w:val="20"/>
              </w:rPr>
              <w:t>0.92</w:t>
            </w:r>
          </w:p>
        </w:tc>
        <w:tc>
          <w:tcPr>
            <w:tcW w:w="989" w:type="dxa"/>
          </w:tcPr>
          <w:p w14:paraId="68784905" w14:textId="77777777" w:rsidR="005B0AA3" w:rsidRDefault="00844679">
            <w:pPr>
              <w:pStyle w:val="TableParagraph"/>
              <w:ind w:left="177" w:right="178"/>
              <w:jc w:val="center"/>
              <w:rPr>
                <w:sz w:val="20"/>
              </w:rPr>
            </w:pPr>
            <w:r>
              <w:rPr>
                <w:sz w:val="20"/>
              </w:rPr>
              <w:t>11.1</w:t>
            </w:r>
          </w:p>
        </w:tc>
        <w:tc>
          <w:tcPr>
            <w:tcW w:w="1171" w:type="dxa"/>
          </w:tcPr>
          <w:p w14:paraId="69963CB3" w14:textId="77777777" w:rsidR="005B0AA3" w:rsidRDefault="00844679">
            <w:pPr>
              <w:pStyle w:val="TableParagraph"/>
              <w:ind w:left="164" w:right="165"/>
              <w:jc w:val="center"/>
              <w:rPr>
                <w:sz w:val="20"/>
              </w:rPr>
            </w:pPr>
            <w:r>
              <w:rPr>
                <w:sz w:val="20"/>
              </w:rPr>
              <w:t>0.69</w:t>
            </w:r>
          </w:p>
        </w:tc>
        <w:tc>
          <w:tcPr>
            <w:tcW w:w="814" w:type="dxa"/>
          </w:tcPr>
          <w:p w14:paraId="43A390D8" w14:textId="77777777" w:rsidR="005B0AA3" w:rsidRDefault="00844679">
            <w:pPr>
              <w:pStyle w:val="TableParagraph"/>
              <w:ind w:left="89" w:right="89"/>
              <w:jc w:val="center"/>
              <w:rPr>
                <w:sz w:val="20"/>
              </w:rPr>
            </w:pPr>
            <w:r>
              <w:rPr>
                <w:sz w:val="20"/>
              </w:rPr>
              <w:t>12.9</w:t>
            </w:r>
          </w:p>
        </w:tc>
        <w:tc>
          <w:tcPr>
            <w:tcW w:w="1070" w:type="dxa"/>
          </w:tcPr>
          <w:p w14:paraId="74F884EF" w14:textId="77777777" w:rsidR="005B0AA3" w:rsidRDefault="00844679">
            <w:pPr>
              <w:pStyle w:val="TableParagraph"/>
              <w:ind w:left="113" w:right="113"/>
              <w:jc w:val="center"/>
              <w:rPr>
                <w:sz w:val="20"/>
              </w:rPr>
            </w:pPr>
            <w:r>
              <w:rPr>
                <w:sz w:val="20"/>
              </w:rPr>
              <w:t>0.81</w:t>
            </w:r>
          </w:p>
        </w:tc>
      </w:tr>
      <w:tr w:rsidR="005B0AA3" w14:paraId="4399DDAC" w14:textId="77777777">
        <w:trPr>
          <w:trHeight w:val="244"/>
        </w:trPr>
        <w:tc>
          <w:tcPr>
            <w:tcW w:w="895" w:type="dxa"/>
          </w:tcPr>
          <w:p w14:paraId="052A48E6" w14:textId="77777777" w:rsidR="005B0AA3" w:rsidRDefault="00844679">
            <w:pPr>
              <w:pStyle w:val="TableParagraph"/>
              <w:ind w:right="394"/>
              <w:jc w:val="right"/>
              <w:rPr>
                <w:sz w:val="20"/>
              </w:rPr>
            </w:pPr>
            <w:r>
              <w:rPr>
                <w:w w:val="99"/>
                <w:sz w:val="20"/>
              </w:rPr>
              <w:t>L</w:t>
            </w:r>
          </w:p>
        </w:tc>
        <w:tc>
          <w:tcPr>
            <w:tcW w:w="720" w:type="dxa"/>
          </w:tcPr>
          <w:p w14:paraId="423B63F7" w14:textId="77777777" w:rsidR="005B0AA3" w:rsidRDefault="00844679">
            <w:pPr>
              <w:pStyle w:val="TableParagraph"/>
              <w:ind w:left="158" w:right="158"/>
              <w:jc w:val="center"/>
              <w:rPr>
                <w:sz w:val="20"/>
              </w:rPr>
            </w:pPr>
            <w:r>
              <w:rPr>
                <w:sz w:val="20"/>
              </w:rPr>
              <w:t>25.7</w:t>
            </w:r>
          </w:p>
        </w:tc>
        <w:tc>
          <w:tcPr>
            <w:tcW w:w="1801" w:type="dxa"/>
          </w:tcPr>
          <w:p w14:paraId="7B76CE59" w14:textId="77777777" w:rsidR="005B0AA3" w:rsidRDefault="00844679">
            <w:pPr>
              <w:pStyle w:val="TableParagraph"/>
              <w:ind w:left="126" w:right="126"/>
              <w:jc w:val="center"/>
              <w:rPr>
                <w:sz w:val="20"/>
              </w:rPr>
            </w:pPr>
            <w:r>
              <w:rPr>
                <w:sz w:val="20"/>
              </w:rPr>
              <w:t>HFC</w:t>
            </w:r>
          </w:p>
        </w:tc>
        <w:tc>
          <w:tcPr>
            <w:tcW w:w="992" w:type="dxa"/>
          </w:tcPr>
          <w:p w14:paraId="17D72173" w14:textId="77777777" w:rsidR="005B0AA3" w:rsidRDefault="00844679">
            <w:pPr>
              <w:pStyle w:val="TableParagraph"/>
              <w:ind w:left="179" w:right="180"/>
              <w:jc w:val="center"/>
              <w:rPr>
                <w:sz w:val="20"/>
              </w:rPr>
            </w:pPr>
            <w:r>
              <w:rPr>
                <w:sz w:val="20"/>
              </w:rPr>
              <w:t>18.9</w:t>
            </w:r>
          </w:p>
        </w:tc>
        <w:tc>
          <w:tcPr>
            <w:tcW w:w="1081" w:type="dxa"/>
          </w:tcPr>
          <w:p w14:paraId="332AE8A8" w14:textId="77777777" w:rsidR="005B0AA3" w:rsidRDefault="00844679">
            <w:pPr>
              <w:pStyle w:val="TableParagraph"/>
              <w:ind w:left="117" w:right="119"/>
              <w:jc w:val="center"/>
              <w:rPr>
                <w:sz w:val="20"/>
              </w:rPr>
            </w:pPr>
            <w:r>
              <w:rPr>
                <w:sz w:val="20"/>
              </w:rPr>
              <w:t>0.74</w:t>
            </w:r>
          </w:p>
        </w:tc>
        <w:tc>
          <w:tcPr>
            <w:tcW w:w="989" w:type="dxa"/>
          </w:tcPr>
          <w:p w14:paraId="102C517F" w14:textId="77777777" w:rsidR="005B0AA3" w:rsidRDefault="00844679">
            <w:pPr>
              <w:pStyle w:val="TableParagraph"/>
              <w:ind w:left="177" w:right="178"/>
              <w:jc w:val="center"/>
              <w:rPr>
                <w:sz w:val="20"/>
              </w:rPr>
            </w:pPr>
            <w:r>
              <w:rPr>
                <w:sz w:val="20"/>
              </w:rPr>
              <w:t>14.1</w:t>
            </w:r>
          </w:p>
        </w:tc>
        <w:tc>
          <w:tcPr>
            <w:tcW w:w="1171" w:type="dxa"/>
          </w:tcPr>
          <w:p w14:paraId="0F3F2E29" w14:textId="77777777" w:rsidR="005B0AA3" w:rsidRDefault="00844679">
            <w:pPr>
              <w:pStyle w:val="TableParagraph"/>
              <w:ind w:left="164" w:right="165"/>
              <w:jc w:val="center"/>
              <w:rPr>
                <w:sz w:val="20"/>
              </w:rPr>
            </w:pPr>
            <w:r>
              <w:rPr>
                <w:sz w:val="20"/>
              </w:rPr>
              <w:t>0.55</w:t>
            </w:r>
          </w:p>
        </w:tc>
        <w:tc>
          <w:tcPr>
            <w:tcW w:w="814" w:type="dxa"/>
          </w:tcPr>
          <w:p w14:paraId="05DA9724" w14:textId="77777777" w:rsidR="005B0AA3" w:rsidRDefault="00844679">
            <w:pPr>
              <w:pStyle w:val="TableParagraph"/>
              <w:ind w:left="89" w:right="89"/>
              <w:jc w:val="center"/>
              <w:rPr>
                <w:sz w:val="20"/>
              </w:rPr>
            </w:pPr>
            <w:r>
              <w:rPr>
                <w:sz w:val="20"/>
              </w:rPr>
              <w:t>16.7</w:t>
            </w:r>
          </w:p>
        </w:tc>
        <w:tc>
          <w:tcPr>
            <w:tcW w:w="1070" w:type="dxa"/>
          </w:tcPr>
          <w:p w14:paraId="2DE4F50E" w14:textId="77777777" w:rsidR="005B0AA3" w:rsidRDefault="00844679">
            <w:pPr>
              <w:pStyle w:val="TableParagraph"/>
              <w:ind w:left="113" w:right="113"/>
              <w:jc w:val="center"/>
              <w:rPr>
                <w:sz w:val="20"/>
              </w:rPr>
            </w:pPr>
            <w:r>
              <w:rPr>
                <w:sz w:val="20"/>
              </w:rPr>
              <w:t>0.65</w:t>
            </w:r>
          </w:p>
        </w:tc>
      </w:tr>
      <w:tr w:rsidR="005B0AA3" w14:paraId="112B330F" w14:textId="77777777">
        <w:trPr>
          <w:trHeight w:val="244"/>
        </w:trPr>
        <w:tc>
          <w:tcPr>
            <w:tcW w:w="895" w:type="dxa"/>
          </w:tcPr>
          <w:p w14:paraId="00D9E32F" w14:textId="77777777" w:rsidR="005B0AA3" w:rsidRDefault="00844679">
            <w:pPr>
              <w:pStyle w:val="TableParagraph"/>
              <w:ind w:right="352"/>
              <w:jc w:val="right"/>
              <w:rPr>
                <w:sz w:val="20"/>
              </w:rPr>
            </w:pPr>
            <w:r>
              <w:rPr>
                <w:w w:val="99"/>
                <w:sz w:val="20"/>
              </w:rPr>
              <w:t>M</w:t>
            </w:r>
          </w:p>
        </w:tc>
        <w:tc>
          <w:tcPr>
            <w:tcW w:w="720" w:type="dxa"/>
          </w:tcPr>
          <w:p w14:paraId="41ED316E" w14:textId="77777777" w:rsidR="005B0AA3" w:rsidRDefault="00844679">
            <w:pPr>
              <w:pStyle w:val="TableParagraph"/>
              <w:ind w:left="158" w:right="158"/>
              <w:jc w:val="center"/>
              <w:rPr>
                <w:sz w:val="20"/>
              </w:rPr>
            </w:pPr>
            <w:r>
              <w:rPr>
                <w:sz w:val="20"/>
              </w:rPr>
              <w:t>18.0</w:t>
            </w:r>
          </w:p>
        </w:tc>
        <w:tc>
          <w:tcPr>
            <w:tcW w:w="1801" w:type="dxa"/>
          </w:tcPr>
          <w:p w14:paraId="438E1B02" w14:textId="77777777" w:rsidR="005B0AA3" w:rsidRDefault="00844679">
            <w:pPr>
              <w:pStyle w:val="TableParagraph"/>
              <w:ind w:left="126" w:right="126"/>
              <w:jc w:val="center"/>
              <w:rPr>
                <w:sz w:val="20"/>
              </w:rPr>
            </w:pPr>
            <w:r>
              <w:rPr>
                <w:sz w:val="20"/>
              </w:rPr>
              <w:t>HFC</w:t>
            </w:r>
          </w:p>
        </w:tc>
        <w:tc>
          <w:tcPr>
            <w:tcW w:w="992" w:type="dxa"/>
          </w:tcPr>
          <w:p w14:paraId="3DAEFD0F" w14:textId="77777777" w:rsidR="005B0AA3" w:rsidRDefault="00844679">
            <w:pPr>
              <w:pStyle w:val="TableParagraph"/>
              <w:ind w:left="179" w:right="180"/>
              <w:jc w:val="center"/>
              <w:rPr>
                <w:sz w:val="20"/>
              </w:rPr>
            </w:pPr>
            <w:r>
              <w:rPr>
                <w:sz w:val="20"/>
              </w:rPr>
              <w:t>14.8</w:t>
            </w:r>
          </w:p>
        </w:tc>
        <w:tc>
          <w:tcPr>
            <w:tcW w:w="1081" w:type="dxa"/>
          </w:tcPr>
          <w:p w14:paraId="7D2F0069" w14:textId="77777777" w:rsidR="005B0AA3" w:rsidRDefault="00844679">
            <w:pPr>
              <w:pStyle w:val="TableParagraph"/>
              <w:ind w:left="119" w:right="119"/>
              <w:jc w:val="center"/>
              <w:rPr>
                <w:sz w:val="20"/>
              </w:rPr>
            </w:pPr>
            <w:r>
              <w:rPr>
                <w:sz w:val="20"/>
              </w:rPr>
              <w:t>0.82</w:t>
            </w:r>
          </w:p>
        </w:tc>
        <w:tc>
          <w:tcPr>
            <w:tcW w:w="989" w:type="dxa"/>
          </w:tcPr>
          <w:p w14:paraId="0F2FC5CB" w14:textId="77777777" w:rsidR="005B0AA3" w:rsidRDefault="00844679">
            <w:pPr>
              <w:pStyle w:val="TableParagraph"/>
              <w:ind w:left="177" w:right="178"/>
              <w:jc w:val="center"/>
              <w:rPr>
                <w:sz w:val="20"/>
              </w:rPr>
            </w:pPr>
            <w:r>
              <w:rPr>
                <w:sz w:val="20"/>
              </w:rPr>
              <w:t>11.7</w:t>
            </w:r>
          </w:p>
        </w:tc>
        <w:tc>
          <w:tcPr>
            <w:tcW w:w="1171" w:type="dxa"/>
          </w:tcPr>
          <w:p w14:paraId="36C3A3C9" w14:textId="77777777" w:rsidR="005B0AA3" w:rsidRDefault="00844679">
            <w:pPr>
              <w:pStyle w:val="TableParagraph"/>
              <w:ind w:left="164" w:right="165"/>
              <w:jc w:val="center"/>
              <w:rPr>
                <w:sz w:val="20"/>
              </w:rPr>
            </w:pPr>
            <w:r>
              <w:rPr>
                <w:sz w:val="20"/>
              </w:rPr>
              <w:t>0.65</w:t>
            </w:r>
          </w:p>
        </w:tc>
        <w:tc>
          <w:tcPr>
            <w:tcW w:w="814" w:type="dxa"/>
          </w:tcPr>
          <w:p w14:paraId="0A6F21DA" w14:textId="77777777" w:rsidR="005B0AA3" w:rsidRDefault="00844679">
            <w:pPr>
              <w:pStyle w:val="TableParagraph"/>
              <w:ind w:left="89" w:right="89"/>
              <w:jc w:val="center"/>
              <w:rPr>
                <w:sz w:val="20"/>
              </w:rPr>
            </w:pPr>
            <w:r>
              <w:rPr>
                <w:sz w:val="20"/>
              </w:rPr>
              <w:t>13.2</w:t>
            </w:r>
          </w:p>
        </w:tc>
        <w:tc>
          <w:tcPr>
            <w:tcW w:w="1070" w:type="dxa"/>
          </w:tcPr>
          <w:p w14:paraId="647254C7" w14:textId="77777777" w:rsidR="005B0AA3" w:rsidRDefault="00844679">
            <w:pPr>
              <w:pStyle w:val="TableParagraph"/>
              <w:ind w:left="113" w:right="113"/>
              <w:jc w:val="center"/>
              <w:rPr>
                <w:sz w:val="20"/>
              </w:rPr>
            </w:pPr>
            <w:r>
              <w:rPr>
                <w:sz w:val="20"/>
              </w:rPr>
              <w:t>0.73</w:t>
            </w:r>
          </w:p>
        </w:tc>
      </w:tr>
      <w:tr w:rsidR="005B0AA3" w14:paraId="410CDE06" w14:textId="77777777">
        <w:trPr>
          <w:trHeight w:val="242"/>
        </w:trPr>
        <w:tc>
          <w:tcPr>
            <w:tcW w:w="895" w:type="dxa"/>
          </w:tcPr>
          <w:p w14:paraId="415274FB" w14:textId="77777777" w:rsidR="005B0AA3" w:rsidRDefault="00844679">
            <w:pPr>
              <w:pStyle w:val="TableParagraph"/>
              <w:spacing w:before="0" w:line="222" w:lineRule="exact"/>
              <w:ind w:right="372"/>
              <w:jc w:val="right"/>
              <w:rPr>
                <w:sz w:val="20"/>
              </w:rPr>
            </w:pPr>
            <w:r>
              <w:rPr>
                <w:w w:val="99"/>
                <w:sz w:val="20"/>
              </w:rPr>
              <w:t>N</w:t>
            </w:r>
          </w:p>
        </w:tc>
        <w:tc>
          <w:tcPr>
            <w:tcW w:w="720" w:type="dxa"/>
          </w:tcPr>
          <w:p w14:paraId="135E934F" w14:textId="77777777" w:rsidR="005B0AA3" w:rsidRDefault="00844679">
            <w:pPr>
              <w:pStyle w:val="TableParagraph"/>
              <w:spacing w:before="0" w:line="222" w:lineRule="exact"/>
              <w:ind w:left="158" w:right="158"/>
              <w:jc w:val="center"/>
              <w:rPr>
                <w:sz w:val="20"/>
              </w:rPr>
            </w:pPr>
            <w:r>
              <w:rPr>
                <w:sz w:val="20"/>
              </w:rPr>
              <w:t>18.9</w:t>
            </w:r>
          </w:p>
        </w:tc>
        <w:tc>
          <w:tcPr>
            <w:tcW w:w="1801" w:type="dxa"/>
          </w:tcPr>
          <w:p w14:paraId="2E45F42C" w14:textId="77777777" w:rsidR="005B0AA3" w:rsidRDefault="00844679">
            <w:pPr>
              <w:pStyle w:val="TableParagraph"/>
              <w:spacing w:before="0" w:line="222" w:lineRule="exact"/>
              <w:ind w:left="126" w:right="126"/>
              <w:jc w:val="center"/>
              <w:rPr>
                <w:sz w:val="20"/>
              </w:rPr>
            </w:pPr>
            <w:r>
              <w:rPr>
                <w:sz w:val="20"/>
              </w:rPr>
              <w:t>HFC</w:t>
            </w:r>
          </w:p>
        </w:tc>
        <w:tc>
          <w:tcPr>
            <w:tcW w:w="992" w:type="dxa"/>
          </w:tcPr>
          <w:p w14:paraId="4CB517D9" w14:textId="77777777" w:rsidR="005B0AA3" w:rsidRDefault="00844679">
            <w:pPr>
              <w:pStyle w:val="TableParagraph"/>
              <w:spacing w:before="0" w:line="222" w:lineRule="exact"/>
              <w:ind w:left="179" w:right="180"/>
              <w:jc w:val="center"/>
              <w:rPr>
                <w:sz w:val="20"/>
              </w:rPr>
            </w:pPr>
            <w:r>
              <w:rPr>
                <w:sz w:val="20"/>
              </w:rPr>
              <w:t>20.4</w:t>
            </w:r>
          </w:p>
        </w:tc>
        <w:tc>
          <w:tcPr>
            <w:tcW w:w="1081" w:type="dxa"/>
          </w:tcPr>
          <w:p w14:paraId="5A60ADD5" w14:textId="77777777" w:rsidR="005B0AA3" w:rsidRDefault="00844679">
            <w:pPr>
              <w:pStyle w:val="TableParagraph"/>
              <w:spacing w:before="0" w:line="222" w:lineRule="exact"/>
              <w:ind w:left="119" w:right="119"/>
              <w:jc w:val="center"/>
              <w:rPr>
                <w:sz w:val="20"/>
              </w:rPr>
            </w:pPr>
            <w:r>
              <w:rPr>
                <w:sz w:val="20"/>
              </w:rPr>
              <w:t>1.08</w:t>
            </w:r>
          </w:p>
        </w:tc>
        <w:tc>
          <w:tcPr>
            <w:tcW w:w="989" w:type="dxa"/>
          </w:tcPr>
          <w:p w14:paraId="49F9A197" w14:textId="77777777" w:rsidR="005B0AA3" w:rsidRDefault="00844679">
            <w:pPr>
              <w:pStyle w:val="TableParagraph"/>
              <w:spacing w:before="0" w:line="222" w:lineRule="exact"/>
              <w:ind w:left="177" w:right="178"/>
              <w:jc w:val="center"/>
              <w:rPr>
                <w:sz w:val="20"/>
              </w:rPr>
            </w:pPr>
            <w:r>
              <w:rPr>
                <w:sz w:val="20"/>
              </w:rPr>
              <w:t>15.0</w:t>
            </w:r>
          </w:p>
        </w:tc>
        <w:tc>
          <w:tcPr>
            <w:tcW w:w="1171" w:type="dxa"/>
          </w:tcPr>
          <w:p w14:paraId="08B8F633" w14:textId="77777777" w:rsidR="005B0AA3" w:rsidRDefault="00844679">
            <w:pPr>
              <w:pStyle w:val="TableParagraph"/>
              <w:spacing w:before="0" w:line="222" w:lineRule="exact"/>
              <w:ind w:left="164" w:right="165"/>
              <w:jc w:val="center"/>
              <w:rPr>
                <w:sz w:val="20"/>
              </w:rPr>
            </w:pPr>
            <w:r>
              <w:rPr>
                <w:sz w:val="20"/>
              </w:rPr>
              <w:t>0.79</w:t>
            </w:r>
          </w:p>
        </w:tc>
        <w:tc>
          <w:tcPr>
            <w:tcW w:w="814" w:type="dxa"/>
          </w:tcPr>
          <w:p w14:paraId="3AC9BBEC" w14:textId="77777777" w:rsidR="005B0AA3" w:rsidRDefault="00844679">
            <w:pPr>
              <w:pStyle w:val="TableParagraph"/>
              <w:spacing w:before="0" w:line="222" w:lineRule="exact"/>
              <w:ind w:left="89" w:right="89"/>
              <w:jc w:val="center"/>
              <w:rPr>
                <w:sz w:val="20"/>
              </w:rPr>
            </w:pPr>
            <w:r>
              <w:rPr>
                <w:sz w:val="20"/>
              </w:rPr>
              <w:t>17.8</w:t>
            </w:r>
          </w:p>
        </w:tc>
        <w:tc>
          <w:tcPr>
            <w:tcW w:w="1070" w:type="dxa"/>
          </w:tcPr>
          <w:p w14:paraId="683B2BD1" w14:textId="77777777" w:rsidR="005B0AA3" w:rsidRDefault="00844679">
            <w:pPr>
              <w:pStyle w:val="TableParagraph"/>
              <w:spacing w:before="0" w:line="222" w:lineRule="exact"/>
              <w:ind w:left="113" w:right="113"/>
              <w:jc w:val="center"/>
              <w:rPr>
                <w:sz w:val="20"/>
              </w:rPr>
            </w:pPr>
            <w:r>
              <w:rPr>
                <w:sz w:val="20"/>
              </w:rPr>
              <w:t>0.94</w:t>
            </w:r>
          </w:p>
        </w:tc>
      </w:tr>
      <w:tr w:rsidR="005B0AA3" w14:paraId="0DB9541B" w14:textId="77777777">
        <w:trPr>
          <w:trHeight w:val="244"/>
        </w:trPr>
        <w:tc>
          <w:tcPr>
            <w:tcW w:w="895" w:type="dxa"/>
          </w:tcPr>
          <w:p w14:paraId="25AE51A4" w14:textId="77777777" w:rsidR="005B0AA3" w:rsidRDefault="00844679">
            <w:pPr>
              <w:pStyle w:val="TableParagraph"/>
              <w:ind w:right="371"/>
              <w:jc w:val="right"/>
              <w:rPr>
                <w:sz w:val="20"/>
              </w:rPr>
            </w:pPr>
            <w:r>
              <w:rPr>
                <w:w w:val="99"/>
                <w:sz w:val="20"/>
              </w:rPr>
              <w:t>O</w:t>
            </w:r>
          </w:p>
        </w:tc>
        <w:tc>
          <w:tcPr>
            <w:tcW w:w="720" w:type="dxa"/>
          </w:tcPr>
          <w:p w14:paraId="2B7EC2AB" w14:textId="77777777" w:rsidR="005B0AA3" w:rsidRDefault="00844679">
            <w:pPr>
              <w:pStyle w:val="TableParagraph"/>
              <w:ind w:left="158" w:right="158"/>
              <w:jc w:val="center"/>
              <w:rPr>
                <w:sz w:val="20"/>
              </w:rPr>
            </w:pPr>
            <w:r>
              <w:rPr>
                <w:sz w:val="20"/>
              </w:rPr>
              <w:t>26.0</w:t>
            </w:r>
          </w:p>
        </w:tc>
        <w:tc>
          <w:tcPr>
            <w:tcW w:w="1801" w:type="dxa"/>
          </w:tcPr>
          <w:p w14:paraId="38FED58A" w14:textId="77777777" w:rsidR="005B0AA3" w:rsidRDefault="00844679">
            <w:pPr>
              <w:pStyle w:val="TableParagraph"/>
              <w:ind w:left="126" w:right="126"/>
              <w:jc w:val="center"/>
              <w:rPr>
                <w:sz w:val="20"/>
              </w:rPr>
            </w:pPr>
            <w:r>
              <w:rPr>
                <w:sz w:val="20"/>
              </w:rPr>
              <w:t>HFC</w:t>
            </w:r>
          </w:p>
        </w:tc>
        <w:tc>
          <w:tcPr>
            <w:tcW w:w="992" w:type="dxa"/>
          </w:tcPr>
          <w:p w14:paraId="2352EA8C" w14:textId="77777777" w:rsidR="005B0AA3" w:rsidRDefault="00844679">
            <w:pPr>
              <w:pStyle w:val="TableParagraph"/>
              <w:ind w:left="179" w:right="180"/>
              <w:jc w:val="center"/>
              <w:rPr>
                <w:sz w:val="20"/>
              </w:rPr>
            </w:pPr>
            <w:r>
              <w:rPr>
                <w:sz w:val="20"/>
              </w:rPr>
              <w:t>17.7</w:t>
            </w:r>
          </w:p>
        </w:tc>
        <w:tc>
          <w:tcPr>
            <w:tcW w:w="1081" w:type="dxa"/>
          </w:tcPr>
          <w:p w14:paraId="3EFCC76A" w14:textId="77777777" w:rsidR="005B0AA3" w:rsidRDefault="00844679">
            <w:pPr>
              <w:pStyle w:val="TableParagraph"/>
              <w:ind w:left="119" w:right="119"/>
              <w:jc w:val="center"/>
              <w:rPr>
                <w:sz w:val="20"/>
              </w:rPr>
            </w:pPr>
            <w:r>
              <w:rPr>
                <w:sz w:val="20"/>
              </w:rPr>
              <w:t>0.68</w:t>
            </w:r>
          </w:p>
        </w:tc>
        <w:tc>
          <w:tcPr>
            <w:tcW w:w="989" w:type="dxa"/>
          </w:tcPr>
          <w:p w14:paraId="027AFD16" w14:textId="77777777" w:rsidR="005B0AA3" w:rsidRDefault="00844679">
            <w:pPr>
              <w:pStyle w:val="TableParagraph"/>
              <w:ind w:left="177" w:right="178"/>
              <w:jc w:val="center"/>
              <w:rPr>
                <w:sz w:val="20"/>
              </w:rPr>
            </w:pPr>
            <w:r>
              <w:rPr>
                <w:sz w:val="20"/>
              </w:rPr>
              <w:t>12.6</w:t>
            </w:r>
          </w:p>
        </w:tc>
        <w:tc>
          <w:tcPr>
            <w:tcW w:w="1171" w:type="dxa"/>
          </w:tcPr>
          <w:p w14:paraId="434BE4B9" w14:textId="77777777" w:rsidR="005B0AA3" w:rsidRDefault="00844679">
            <w:pPr>
              <w:pStyle w:val="TableParagraph"/>
              <w:ind w:left="164" w:right="165"/>
              <w:jc w:val="center"/>
              <w:rPr>
                <w:sz w:val="20"/>
              </w:rPr>
            </w:pPr>
            <w:r>
              <w:rPr>
                <w:sz w:val="20"/>
              </w:rPr>
              <w:t>0.49</w:t>
            </w:r>
          </w:p>
        </w:tc>
        <w:tc>
          <w:tcPr>
            <w:tcW w:w="814" w:type="dxa"/>
          </w:tcPr>
          <w:p w14:paraId="51925BBC" w14:textId="77777777" w:rsidR="005B0AA3" w:rsidRDefault="00844679">
            <w:pPr>
              <w:pStyle w:val="TableParagraph"/>
              <w:ind w:left="89" w:right="89"/>
              <w:jc w:val="center"/>
              <w:rPr>
                <w:sz w:val="20"/>
              </w:rPr>
            </w:pPr>
            <w:r>
              <w:rPr>
                <w:sz w:val="20"/>
              </w:rPr>
              <w:t>15.2</w:t>
            </w:r>
          </w:p>
        </w:tc>
        <w:tc>
          <w:tcPr>
            <w:tcW w:w="1070" w:type="dxa"/>
          </w:tcPr>
          <w:p w14:paraId="76D6138F" w14:textId="77777777" w:rsidR="005B0AA3" w:rsidRDefault="00844679">
            <w:pPr>
              <w:pStyle w:val="TableParagraph"/>
              <w:ind w:left="113" w:right="113"/>
              <w:jc w:val="center"/>
              <w:rPr>
                <w:sz w:val="20"/>
              </w:rPr>
            </w:pPr>
            <w:r>
              <w:rPr>
                <w:sz w:val="20"/>
              </w:rPr>
              <w:t>0.58</w:t>
            </w:r>
          </w:p>
        </w:tc>
      </w:tr>
      <w:tr w:rsidR="005B0AA3" w14:paraId="5E275DB5" w14:textId="77777777">
        <w:trPr>
          <w:trHeight w:val="244"/>
        </w:trPr>
        <w:tc>
          <w:tcPr>
            <w:tcW w:w="4408" w:type="dxa"/>
            <w:gridSpan w:val="4"/>
          </w:tcPr>
          <w:p w14:paraId="19DC4CBA" w14:textId="77777777" w:rsidR="005B0AA3" w:rsidRDefault="00844679">
            <w:pPr>
              <w:pStyle w:val="TableParagraph"/>
              <w:ind w:right="100"/>
              <w:jc w:val="right"/>
              <w:rPr>
                <w:sz w:val="20"/>
              </w:rPr>
            </w:pPr>
            <w:r>
              <w:rPr>
                <w:w w:val="95"/>
                <w:sz w:val="20"/>
              </w:rPr>
              <w:t>Average</w:t>
            </w:r>
          </w:p>
        </w:tc>
        <w:tc>
          <w:tcPr>
            <w:tcW w:w="1081" w:type="dxa"/>
          </w:tcPr>
          <w:p w14:paraId="337848E6" w14:textId="77777777" w:rsidR="005B0AA3" w:rsidRDefault="00844679">
            <w:pPr>
              <w:pStyle w:val="TableParagraph"/>
              <w:ind w:left="119" w:right="119"/>
              <w:jc w:val="center"/>
              <w:rPr>
                <w:sz w:val="20"/>
              </w:rPr>
            </w:pPr>
            <w:r>
              <w:rPr>
                <w:sz w:val="20"/>
              </w:rPr>
              <w:t>0.84</w:t>
            </w:r>
          </w:p>
        </w:tc>
        <w:tc>
          <w:tcPr>
            <w:tcW w:w="989" w:type="dxa"/>
          </w:tcPr>
          <w:p w14:paraId="2891646A" w14:textId="77777777" w:rsidR="005B0AA3" w:rsidRDefault="005B0AA3">
            <w:pPr>
              <w:pStyle w:val="TableParagraph"/>
              <w:spacing w:before="0" w:line="240" w:lineRule="auto"/>
              <w:rPr>
                <w:rFonts w:ascii="Times New Roman"/>
                <w:sz w:val="16"/>
              </w:rPr>
            </w:pPr>
          </w:p>
        </w:tc>
        <w:tc>
          <w:tcPr>
            <w:tcW w:w="1171" w:type="dxa"/>
          </w:tcPr>
          <w:p w14:paraId="6CC60D92" w14:textId="77777777" w:rsidR="005B0AA3" w:rsidRDefault="00844679">
            <w:pPr>
              <w:pStyle w:val="TableParagraph"/>
              <w:ind w:left="165" w:right="165"/>
              <w:jc w:val="center"/>
              <w:rPr>
                <w:sz w:val="20"/>
              </w:rPr>
            </w:pPr>
            <w:r>
              <w:rPr>
                <w:sz w:val="20"/>
              </w:rPr>
              <w:t>0.61</w:t>
            </w:r>
          </w:p>
        </w:tc>
        <w:tc>
          <w:tcPr>
            <w:tcW w:w="814" w:type="dxa"/>
          </w:tcPr>
          <w:p w14:paraId="05039CCB" w14:textId="77777777" w:rsidR="005B0AA3" w:rsidRDefault="005B0AA3">
            <w:pPr>
              <w:pStyle w:val="TableParagraph"/>
              <w:spacing w:before="0" w:line="240" w:lineRule="auto"/>
              <w:rPr>
                <w:rFonts w:ascii="Times New Roman"/>
                <w:sz w:val="16"/>
              </w:rPr>
            </w:pPr>
          </w:p>
        </w:tc>
        <w:tc>
          <w:tcPr>
            <w:tcW w:w="1070" w:type="dxa"/>
          </w:tcPr>
          <w:p w14:paraId="76A2C9DF" w14:textId="77777777" w:rsidR="005B0AA3" w:rsidRDefault="00844679">
            <w:pPr>
              <w:pStyle w:val="TableParagraph"/>
              <w:ind w:left="113" w:right="113"/>
              <w:jc w:val="center"/>
              <w:rPr>
                <w:sz w:val="20"/>
              </w:rPr>
            </w:pPr>
            <w:r>
              <w:rPr>
                <w:sz w:val="20"/>
              </w:rPr>
              <w:t>0.73</w:t>
            </w:r>
          </w:p>
        </w:tc>
      </w:tr>
    </w:tbl>
    <w:p w14:paraId="2742BF99" w14:textId="77777777" w:rsidR="005B0AA3" w:rsidRDefault="00844679">
      <w:pPr>
        <w:pStyle w:val="ListParagraph"/>
        <w:numPr>
          <w:ilvl w:val="0"/>
          <w:numId w:val="3"/>
        </w:numPr>
        <w:tabs>
          <w:tab w:val="left" w:pos="369"/>
        </w:tabs>
        <w:spacing w:before="122"/>
        <w:ind w:right="1847" w:firstLine="0"/>
        <w:rPr>
          <w:sz w:val="18"/>
        </w:rPr>
      </w:pPr>
      <w:r>
        <w:rPr>
          <w:sz w:val="18"/>
        </w:rPr>
        <w:t>Natural refrigerants are substances that can be found in the nature, such as R290 and R170. HFC is synthetic hydrofluorocarbons-based refrigerants, such as R-508, R-407D, R134 and</w:t>
      </w:r>
      <w:r>
        <w:rPr>
          <w:spacing w:val="-8"/>
          <w:sz w:val="18"/>
        </w:rPr>
        <w:t xml:space="preserve"> </w:t>
      </w:r>
      <w:r>
        <w:rPr>
          <w:sz w:val="18"/>
        </w:rPr>
        <w:t>R404-A.</w:t>
      </w:r>
    </w:p>
    <w:p w14:paraId="46BD1810" w14:textId="77777777" w:rsidR="005B0AA3" w:rsidRDefault="005B0AA3">
      <w:pPr>
        <w:pStyle w:val="BodyText"/>
        <w:rPr>
          <w:sz w:val="18"/>
        </w:rPr>
      </w:pPr>
    </w:p>
    <w:p w14:paraId="5F510297" w14:textId="77777777" w:rsidR="005B0AA3" w:rsidRDefault="005B0AA3">
      <w:pPr>
        <w:pStyle w:val="BodyText"/>
        <w:spacing w:before="8"/>
        <w:rPr>
          <w:sz w:val="23"/>
        </w:rPr>
      </w:pPr>
    </w:p>
    <w:p w14:paraId="41DD4075" w14:textId="77777777" w:rsidR="005B0AA3" w:rsidRDefault="00844679">
      <w:pPr>
        <w:pStyle w:val="BodyText"/>
        <w:ind w:left="200" w:right="807"/>
      </w:pPr>
      <w:r>
        <w:t>Seven ULT freezers were further tested in a controlled field study. Comparison between ENERGY STAR test method and field test method are summarized in the following table.</w:t>
      </w:r>
    </w:p>
    <w:p w14:paraId="5FFEAE08" w14:textId="77777777" w:rsidR="005B0AA3" w:rsidRDefault="005B0AA3">
      <w:pPr>
        <w:pStyle w:val="BodyText"/>
        <w:spacing w:before="1"/>
        <w:rPr>
          <w:sz w:val="23"/>
        </w:rPr>
      </w:pPr>
    </w:p>
    <w:p w14:paraId="48674777" w14:textId="77777777" w:rsidR="005B0AA3" w:rsidRDefault="00844679">
      <w:pPr>
        <w:ind w:left="200"/>
        <w:jc w:val="both"/>
        <w:rPr>
          <w:sz w:val="20"/>
        </w:rPr>
      </w:pPr>
      <w:r>
        <w:rPr>
          <w:sz w:val="20"/>
        </w:rPr>
        <w:t xml:space="preserve">Comparison between ENERGY STAR Test Method and Field Test Method </w:t>
      </w:r>
      <w:r>
        <w:rPr>
          <w:sz w:val="20"/>
          <w:vertAlign w:val="superscript"/>
        </w:rPr>
        <w:t>10</w:t>
      </w:r>
    </w:p>
    <w:p w14:paraId="3D2D82E9" w14:textId="77777777" w:rsidR="005B0AA3" w:rsidRDefault="005B0AA3">
      <w:pPr>
        <w:pStyle w:val="BodyText"/>
        <w:spacing w:before="5"/>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55"/>
        <w:gridCol w:w="3421"/>
        <w:gridCol w:w="3785"/>
      </w:tblGrid>
      <w:tr w:rsidR="005B0AA3" w14:paraId="67F57AEF" w14:textId="77777777">
        <w:trPr>
          <w:trHeight w:val="285"/>
        </w:trPr>
        <w:tc>
          <w:tcPr>
            <w:tcW w:w="2155" w:type="dxa"/>
            <w:shd w:val="clear" w:color="auto" w:fill="F1F1F1"/>
          </w:tcPr>
          <w:p w14:paraId="160406F4" w14:textId="77777777" w:rsidR="005B0AA3" w:rsidRDefault="00844679">
            <w:pPr>
              <w:pStyle w:val="TableParagraph"/>
              <w:spacing w:before="20" w:line="240" w:lineRule="auto"/>
              <w:ind w:left="107"/>
              <w:rPr>
                <w:sz w:val="20"/>
              </w:rPr>
            </w:pPr>
            <w:r>
              <w:rPr>
                <w:sz w:val="20"/>
              </w:rPr>
              <w:t>Parameter</w:t>
            </w:r>
          </w:p>
        </w:tc>
        <w:tc>
          <w:tcPr>
            <w:tcW w:w="3421" w:type="dxa"/>
            <w:shd w:val="clear" w:color="auto" w:fill="F1F1F1"/>
          </w:tcPr>
          <w:p w14:paraId="338B7E1B" w14:textId="77777777" w:rsidR="005B0AA3" w:rsidRDefault="00844679">
            <w:pPr>
              <w:pStyle w:val="TableParagraph"/>
              <w:spacing w:before="20" w:line="240" w:lineRule="auto"/>
              <w:ind w:left="107"/>
              <w:rPr>
                <w:sz w:val="20"/>
              </w:rPr>
            </w:pPr>
            <w:r>
              <w:rPr>
                <w:sz w:val="20"/>
              </w:rPr>
              <w:t>ENERGY STAR Test Method</w:t>
            </w:r>
          </w:p>
        </w:tc>
        <w:tc>
          <w:tcPr>
            <w:tcW w:w="3785" w:type="dxa"/>
            <w:shd w:val="clear" w:color="auto" w:fill="F1F1F1"/>
          </w:tcPr>
          <w:p w14:paraId="0971A5E2" w14:textId="77777777" w:rsidR="005B0AA3" w:rsidRDefault="00844679">
            <w:pPr>
              <w:pStyle w:val="TableParagraph"/>
              <w:spacing w:before="20" w:line="240" w:lineRule="auto"/>
              <w:ind w:left="107"/>
              <w:rPr>
                <w:sz w:val="20"/>
              </w:rPr>
            </w:pPr>
            <w:r>
              <w:rPr>
                <w:sz w:val="20"/>
              </w:rPr>
              <w:t>Field Test Method</w:t>
            </w:r>
          </w:p>
        </w:tc>
      </w:tr>
      <w:tr w:rsidR="005B0AA3" w14:paraId="1FB7A5E4" w14:textId="77777777">
        <w:trPr>
          <w:trHeight w:val="282"/>
        </w:trPr>
        <w:tc>
          <w:tcPr>
            <w:tcW w:w="2155" w:type="dxa"/>
          </w:tcPr>
          <w:p w14:paraId="4F7A06A1" w14:textId="77777777" w:rsidR="005B0AA3" w:rsidRDefault="00844679">
            <w:pPr>
              <w:pStyle w:val="TableParagraph"/>
              <w:spacing w:before="20" w:line="242" w:lineRule="exact"/>
              <w:ind w:left="107"/>
              <w:rPr>
                <w:sz w:val="20"/>
              </w:rPr>
            </w:pPr>
            <w:r>
              <w:rPr>
                <w:sz w:val="20"/>
              </w:rPr>
              <w:t>Freezers Tested</w:t>
            </w:r>
          </w:p>
        </w:tc>
        <w:tc>
          <w:tcPr>
            <w:tcW w:w="3421" w:type="dxa"/>
          </w:tcPr>
          <w:p w14:paraId="175D263B" w14:textId="77777777" w:rsidR="005B0AA3" w:rsidRDefault="00844679">
            <w:pPr>
              <w:pStyle w:val="TableParagraph"/>
              <w:spacing w:before="20" w:line="242" w:lineRule="exact"/>
              <w:ind w:left="107"/>
              <w:rPr>
                <w:sz w:val="20"/>
              </w:rPr>
            </w:pPr>
            <w:r>
              <w:rPr>
                <w:sz w:val="20"/>
              </w:rPr>
              <w:t>15</w:t>
            </w:r>
          </w:p>
        </w:tc>
        <w:tc>
          <w:tcPr>
            <w:tcW w:w="3785" w:type="dxa"/>
          </w:tcPr>
          <w:p w14:paraId="6B9073CE" w14:textId="77777777" w:rsidR="005B0AA3" w:rsidRDefault="00844679">
            <w:pPr>
              <w:pStyle w:val="TableParagraph"/>
              <w:spacing w:before="20" w:line="242" w:lineRule="exact"/>
              <w:ind w:left="107"/>
              <w:rPr>
                <w:sz w:val="20"/>
              </w:rPr>
            </w:pPr>
            <w:r>
              <w:rPr>
                <w:w w:val="99"/>
                <w:sz w:val="20"/>
              </w:rPr>
              <w:t>7</w:t>
            </w:r>
          </w:p>
        </w:tc>
      </w:tr>
      <w:tr w:rsidR="005B0AA3" w14:paraId="091921D3" w14:textId="77777777">
        <w:trPr>
          <w:trHeight w:val="530"/>
        </w:trPr>
        <w:tc>
          <w:tcPr>
            <w:tcW w:w="2155" w:type="dxa"/>
          </w:tcPr>
          <w:p w14:paraId="6363DFA3" w14:textId="77777777" w:rsidR="005B0AA3" w:rsidRDefault="00844679">
            <w:pPr>
              <w:pStyle w:val="TableParagraph"/>
              <w:spacing w:before="20" w:line="240" w:lineRule="auto"/>
              <w:ind w:left="107"/>
              <w:rPr>
                <w:sz w:val="20"/>
              </w:rPr>
            </w:pPr>
            <w:r>
              <w:rPr>
                <w:sz w:val="20"/>
              </w:rPr>
              <w:t>Temperature Settings</w:t>
            </w:r>
          </w:p>
        </w:tc>
        <w:tc>
          <w:tcPr>
            <w:tcW w:w="3421" w:type="dxa"/>
          </w:tcPr>
          <w:p w14:paraId="098758D2" w14:textId="77777777" w:rsidR="005B0AA3" w:rsidRDefault="00844679">
            <w:pPr>
              <w:pStyle w:val="TableParagraph"/>
              <w:spacing w:before="20" w:line="240" w:lineRule="auto"/>
              <w:ind w:left="107"/>
              <w:rPr>
                <w:sz w:val="20"/>
              </w:rPr>
            </w:pPr>
            <w:r>
              <w:rPr>
                <w:sz w:val="20"/>
              </w:rPr>
              <w:t>-80</w:t>
            </w:r>
            <w:r>
              <w:rPr>
                <w:spacing w:val="-2"/>
                <w:sz w:val="20"/>
              </w:rPr>
              <w:t xml:space="preserve"> </w:t>
            </w:r>
            <w:r>
              <w:rPr>
                <w:sz w:val="20"/>
              </w:rPr>
              <w:t>°C</w:t>
            </w:r>
          </w:p>
          <w:p w14:paraId="28671348" w14:textId="77777777" w:rsidR="005B0AA3" w:rsidRDefault="00844679">
            <w:pPr>
              <w:pStyle w:val="TableParagraph"/>
              <w:spacing w:line="240" w:lineRule="auto"/>
              <w:ind w:left="107"/>
              <w:rPr>
                <w:sz w:val="20"/>
              </w:rPr>
            </w:pPr>
            <w:r>
              <w:rPr>
                <w:sz w:val="20"/>
              </w:rPr>
              <w:t>-70</w:t>
            </w:r>
            <w:r>
              <w:rPr>
                <w:spacing w:val="-2"/>
                <w:sz w:val="20"/>
              </w:rPr>
              <w:t xml:space="preserve"> </w:t>
            </w:r>
            <w:r>
              <w:rPr>
                <w:sz w:val="20"/>
              </w:rPr>
              <w:t>°C</w:t>
            </w:r>
          </w:p>
        </w:tc>
        <w:tc>
          <w:tcPr>
            <w:tcW w:w="3785" w:type="dxa"/>
          </w:tcPr>
          <w:p w14:paraId="155B8454" w14:textId="77777777" w:rsidR="005B0AA3" w:rsidRDefault="00844679">
            <w:pPr>
              <w:pStyle w:val="TableParagraph"/>
              <w:spacing w:before="20" w:line="240" w:lineRule="auto"/>
              <w:ind w:left="107"/>
              <w:rPr>
                <w:sz w:val="20"/>
              </w:rPr>
            </w:pPr>
            <w:r>
              <w:rPr>
                <w:sz w:val="20"/>
              </w:rPr>
              <w:t>-80</w:t>
            </w:r>
            <w:r>
              <w:rPr>
                <w:spacing w:val="-2"/>
                <w:sz w:val="20"/>
              </w:rPr>
              <w:t xml:space="preserve"> </w:t>
            </w:r>
            <w:r>
              <w:rPr>
                <w:sz w:val="20"/>
              </w:rPr>
              <w:t>°C</w:t>
            </w:r>
          </w:p>
          <w:p w14:paraId="72F055D1" w14:textId="77777777" w:rsidR="005B0AA3" w:rsidRDefault="00844679">
            <w:pPr>
              <w:pStyle w:val="TableParagraph"/>
              <w:spacing w:line="240" w:lineRule="auto"/>
              <w:ind w:left="107"/>
              <w:rPr>
                <w:sz w:val="20"/>
              </w:rPr>
            </w:pPr>
            <w:r>
              <w:rPr>
                <w:sz w:val="20"/>
              </w:rPr>
              <w:t>-70</w:t>
            </w:r>
            <w:r>
              <w:rPr>
                <w:spacing w:val="-2"/>
                <w:sz w:val="20"/>
              </w:rPr>
              <w:t xml:space="preserve"> </w:t>
            </w:r>
            <w:r>
              <w:rPr>
                <w:sz w:val="20"/>
              </w:rPr>
              <w:t>°C</w:t>
            </w:r>
          </w:p>
        </w:tc>
      </w:tr>
      <w:tr w:rsidR="005B0AA3" w14:paraId="42F6FD67" w14:textId="77777777">
        <w:trPr>
          <w:trHeight w:val="282"/>
        </w:trPr>
        <w:tc>
          <w:tcPr>
            <w:tcW w:w="2155" w:type="dxa"/>
          </w:tcPr>
          <w:p w14:paraId="24334889" w14:textId="77777777" w:rsidR="005B0AA3" w:rsidRDefault="00844679">
            <w:pPr>
              <w:pStyle w:val="TableParagraph"/>
              <w:spacing w:before="20" w:line="242" w:lineRule="exact"/>
              <w:ind w:left="107"/>
              <w:rPr>
                <w:sz w:val="20"/>
              </w:rPr>
            </w:pPr>
            <w:r>
              <w:rPr>
                <w:sz w:val="20"/>
              </w:rPr>
              <w:t>Door Openings</w:t>
            </w:r>
          </w:p>
        </w:tc>
        <w:tc>
          <w:tcPr>
            <w:tcW w:w="3421" w:type="dxa"/>
          </w:tcPr>
          <w:p w14:paraId="5E72820A" w14:textId="77777777" w:rsidR="005B0AA3" w:rsidRDefault="00844679">
            <w:pPr>
              <w:pStyle w:val="TableParagraph"/>
              <w:spacing w:before="20" w:line="242" w:lineRule="exact"/>
              <w:ind w:left="107"/>
              <w:rPr>
                <w:sz w:val="20"/>
              </w:rPr>
            </w:pPr>
            <w:r>
              <w:rPr>
                <w:sz w:val="20"/>
              </w:rPr>
              <w:t>6 openings, 1x/hour for 15 seconds</w:t>
            </w:r>
          </w:p>
        </w:tc>
        <w:tc>
          <w:tcPr>
            <w:tcW w:w="3785" w:type="dxa"/>
          </w:tcPr>
          <w:p w14:paraId="69F3A467" w14:textId="77777777" w:rsidR="005B0AA3" w:rsidRDefault="00844679">
            <w:pPr>
              <w:pStyle w:val="TableParagraph"/>
              <w:spacing w:before="20" w:line="242" w:lineRule="exact"/>
              <w:ind w:left="107"/>
              <w:rPr>
                <w:sz w:val="20"/>
              </w:rPr>
            </w:pPr>
            <w:r>
              <w:rPr>
                <w:sz w:val="20"/>
              </w:rPr>
              <w:t>Various.</w:t>
            </w:r>
          </w:p>
        </w:tc>
      </w:tr>
      <w:tr w:rsidR="005B0AA3" w14:paraId="33AD68E1" w14:textId="77777777">
        <w:trPr>
          <w:trHeight w:val="530"/>
        </w:trPr>
        <w:tc>
          <w:tcPr>
            <w:tcW w:w="2155" w:type="dxa"/>
          </w:tcPr>
          <w:p w14:paraId="1864272C" w14:textId="77777777" w:rsidR="005B0AA3" w:rsidRDefault="00844679">
            <w:pPr>
              <w:pStyle w:val="TableParagraph"/>
              <w:spacing w:before="20" w:line="240" w:lineRule="auto"/>
              <w:ind w:left="107" w:right="1"/>
              <w:rPr>
                <w:sz w:val="20"/>
              </w:rPr>
            </w:pPr>
            <w:r>
              <w:rPr>
                <w:sz w:val="20"/>
              </w:rPr>
              <w:t xml:space="preserve">Number of </w:t>
            </w:r>
            <w:r>
              <w:rPr>
                <w:w w:val="95"/>
                <w:sz w:val="20"/>
              </w:rPr>
              <w:t>Thermocouples</w:t>
            </w:r>
          </w:p>
        </w:tc>
        <w:tc>
          <w:tcPr>
            <w:tcW w:w="3421" w:type="dxa"/>
          </w:tcPr>
          <w:p w14:paraId="553F72CA" w14:textId="77777777" w:rsidR="005B0AA3" w:rsidRDefault="00844679">
            <w:pPr>
              <w:pStyle w:val="TableParagraph"/>
              <w:spacing w:before="20" w:line="240" w:lineRule="auto"/>
              <w:ind w:left="107"/>
              <w:rPr>
                <w:sz w:val="20"/>
              </w:rPr>
            </w:pPr>
            <w:r>
              <w:rPr>
                <w:sz w:val="20"/>
              </w:rPr>
              <w:t>3 per shelf, diagonally placed</w:t>
            </w:r>
          </w:p>
        </w:tc>
        <w:tc>
          <w:tcPr>
            <w:tcW w:w="3785" w:type="dxa"/>
          </w:tcPr>
          <w:p w14:paraId="7E2384DF" w14:textId="77777777" w:rsidR="005B0AA3" w:rsidRDefault="00844679">
            <w:pPr>
              <w:pStyle w:val="TableParagraph"/>
              <w:spacing w:before="20" w:line="240" w:lineRule="auto"/>
              <w:ind w:left="107" w:right="1297"/>
              <w:rPr>
                <w:sz w:val="20"/>
              </w:rPr>
            </w:pPr>
            <w:r>
              <w:rPr>
                <w:sz w:val="20"/>
              </w:rPr>
              <w:t>5 on top and bottom shelves, 3 per middle shelf</w:t>
            </w:r>
          </w:p>
        </w:tc>
      </w:tr>
    </w:tbl>
    <w:p w14:paraId="1E9D61F9" w14:textId="77777777" w:rsidR="005B0AA3" w:rsidRDefault="005B0AA3">
      <w:pPr>
        <w:pStyle w:val="BodyText"/>
        <w:rPr>
          <w:sz w:val="20"/>
        </w:rPr>
      </w:pPr>
    </w:p>
    <w:p w14:paraId="16C445F5" w14:textId="77777777" w:rsidR="005B0AA3" w:rsidRDefault="00FF614A">
      <w:pPr>
        <w:pStyle w:val="BodyText"/>
        <w:spacing w:before="1"/>
        <w:rPr>
          <w:sz w:val="11"/>
        </w:rPr>
      </w:pPr>
      <w:r>
        <w:pict w14:anchorId="30EDBA88">
          <v:line id="_x0000_s1033" style="position:absolute;z-index:-251657216;mso-wrap-distance-left:0;mso-wrap-distance-right:0;mso-position-horizontal-relative:page" from="1in,9.15pt" to="216.05pt,9.15pt" strokeweight=".72pt">
            <w10:wrap type="topAndBottom" anchorx="page"/>
          </v:line>
        </w:pict>
      </w:r>
    </w:p>
    <w:p w14:paraId="02BC79D6" w14:textId="77777777" w:rsidR="005B0AA3" w:rsidRDefault="005B0AA3">
      <w:pPr>
        <w:pStyle w:val="BodyText"/>
      </w:pPr>
    </w:p>
    <w:p w14:paraId="139AB234" w14:textId="77777777" w:rsidR="005B0AA3" w:rsidRDefault="005B0AA3">
      <w:pPr>
        <w:pStyle w:val="BodyText"/>
        <w:spacing w:before="7"/>
        <w:rPr>
          <w:sz w:val="25"/>
        </w:rPr>
      </w:pPr>
    </w:p>
    <w:p w14:paraId="30B335DB" w14:textId="77777777" w:rsidR="005B0AA3" w:rsidRDefault="00844679">
      <w:pPr>
        <w:spacing w:line="219" w:lineRule="exact"/>
        <w:ind w:left="200"/>
        <w:jc w:val="both"/>
        <w:rPr>
          <w:sz w:val="18"/>
        </w:rPr>
      </w:pPr>
      <w:r>
        <w:rPr>
          <w:position w:val="5"/>
          <w:sz w:val="12"/>
        </w:rPr>
        <w:t xml:space="preserve">9 </w:t>
      </w:r>
      <w:r>
        <w:rPr>
          <w:sz w:val="18"/>
        </w:rPr>
        <w:t xml:space="preserve">The Center for Energy Efficient Laboratories (CEEL), A. Paradise (My Green Lab), D. Livchak and E. </w:t>
      </w:r>
      <w:proofErr w:type="spellStart"/>
      <w:r>
        <w:rPr>
          <w:sz w:val="18"/>
        </w:rPr>
        <w:t>Ruan</w:t>
      </w:r>
      <w:proofErr w:type="spellEnd"/>
      <w:r>
        <w:rPr>
          <w:sz w:val="18"/>
        </w:rPr>
        <w:t xml:space="preserve"> (Fisher-Nickel, Inc.), and</w:t>
      </w:r>
    </w:p>
    <w:p w14:paraId="6625EF8B" w14:textId="77777777" w:rsidR="005B0AA3" w:rsidRDefault="00844679">
      <w:pPr>
        <w:pStyle w:val="ListParagraph"/>
        <w:numPr>
          <w:ilvl w:val="1"/>
          <w:numId w:val="3"/>
        </w:numPr>
        <w:tabs>
          <w:tab w:val="left" w:pos="386"/>
        </w:tabs>
        <w:spacing w:line="219" w:lineRule="exact"/>
        <w:jc w:val="both"/>
        <w:rPr>
          <w:i/>
          <w:sz w:val="18"/>
        </w:rPr>
      </w:pPr>
      <w:r>
        <w:rPr>
          <w:sz w:val="18"/>
        </w:rPr>
        <w:t xml:space="preserve">Farmer (kW Engineering). 2016. </w:t>
      </w:r>
      <w:r>
        <w:rPr>
          <w:i/>
          <w:sz w:val="18"/>
        </w:rPr>
        <w:t>Ultra-Low Temperature Freezers: Opening the Door to Energy Savings in</w:t>
      </w:r>
      <w:r>
        <w:rPr>
          <w:i/>
          <w:spacing w:val="-18"/>
          <w:sz w:val="18"/>
        </w:rPr>
        <w:t xml:space="preserve"> </w:t>
      </w:r>
      <w:r>
        <w:rPr>
          <w:i/>
          <w:sz w:val="18"/>
        </w:rPr>
        <w:t xml:space="preserve">Laboratories. </w:t>
      </w:r>
    </w:p>
    <w:p w14:paraId="5863914B" w14:textId="77777777" w:rsidR="005B0AA3" w:rsidRDefault="00844679">
      <w:pPr>
        <w:spacing w:before="1"/>
        <w:ind w:left="200"/>
        <w:jc w:val="both"/>
        <w:rPr>
          <w:sz w:val="18"/>
        </w:rPr>
      </w:pPr>
      <w:r>
        <w:rPr>
          <w:sz w:val="18"/>
        </w:rPr>
        <w:t>Emerging Technologies Program Number: ET14PGE1721, ET16SCE1060, ET15SDG1092. Tables 6, 10, and 11.</w:t>
      </w:r>
    </w:p>
    <w:p w14:paraId="7EC9D65D" w14:textId="77777777" w:rsidR="005B0AA3" w:rsidRDefault="00844679">
      <w:pPr>
        <w:spacing w:before="121"/>
        <w:ind w:left="200" w:right="753"/>
        <w:jc w:val="both"/>
        <w:rPr>
          <w:sz w:val="18"/>
        </w:rPr>
      </w:pPr>
      <w:r>
        <w:rPr>
          <w:position w:val="5"/>
          <w:sz w:val="12"/>
        </w:rPr>
        <w:t xml:space="preserve">10 </w:t>
      </w:r>
      <w:r>
        <w:rPr>
          <w:sz w:val="18"/>
        </w:rPr>
        <w:t xml:space="preserve">The Center for Energy Efficient Laboratories (CEEL), A. Paradise (My Green Lab), D. Livchak, and E. </w:t>
      </w:r>
      <w:proofErr w:type="spellStart"/>
      <w:r>
        <w:rPr>
          <w:sz w:val="18"/>
        </w:rPr>
        <w:t>Ruan</w:t>
      </w:r>
      <w:proofErr w:type="spellEnd"/>
      <w:r>
        <w:rPr>
          <w:sz w:val="18"/>
        </w:rPr>
        <w:t xml:space="preserve"> (Fisher-Nickel, Inc.), and A. Farmer (kW Engineering). 2016. Ultra-Low Temperature Freezers: Opening the Door to Energy Savings in Laboratories. Emerging Technologies Program Number: ET14PGE1721, ET16SCE1060, ET15SDG1092. Table 4 and Appendix E.</w:t>
      </w:r>
    </w:p>
    <w:p w14:paraId="2031B21C" w14:textId="77777777" w:rsidR="005B0AA3" w:rsidRDefault="005B0AA3">
      <w:pPr>
        <w:jc w:val="both"/>
        <w:rPr>
          <w:sz w:val="18"/>
        </w:rPr>
        <w:sectPr w:rsidR="005B0AA3">
          <w:pgSz w:w="12240" w:h="15840"/>
          <w:pgMar w:top="1220" w:right="960" w:bottom="1320" w:left="1240" w:header="858" w:footer="1129" w:gutter="0"/>
          <w:cols w:space="720"/>
        </w:sectPr>
      </w:pPr>
    </w:p>
    <w:p w14:paraId="2D8AAD9F" w14:textId="77777777" w:rsidR="005B0AA3" w:rsidRDefault="005B0AA3">
      <w:pPr>
        <w:pStyle w:val="BodyText"/>
        <w:spacing w:before="6"/>
        <w:rPr>
          <w:sz w:val="24"/>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55"/>
        <w:gridCol w:w="3421"/>
        <w:gridCol w:w="3785"/>
      </w:tblGrid>
      <w:tr w:rsidR="005B0AA3" w14:paraId="414FE2D2" w14:textId="77777777">
        <w:trPr>
          <w:trHeight w:val="285"/>
        </w:trPr>
        <w:tc>
          <w:tcPr>
            <w:tcW w:w="2155" w:type="dxa"/>
            <w:shd w:val="clear" w:color="auto" w:fill="F1F1F1"/>
          </w:tcPr>
          <w:p w14:paraId="3C33713F" w14:textId="77777777" w:rsidR="005B0AA3" w:rsidRDefault="00844679">
            <w:pPr>
              <w:pStyle w:val="TableParagraph"/>
              <w:spacing w:before="23" w:line="242" w:lineRule="exact"/>
              <w:ind w:left="107"/>
              <w:rPr>
                <w:sz w:val="20"/>
              </w:rPr>
            </w:pPr>
            <w:r>
              <w:rPr>
                <w:sz w:val="20"/>
              </w:rPr>
              <w:t>Parameter</w:t>
            </w:r>
          </w:p>
        </w:tc>
        <w:tc>
          <w:tcPr>
            <w:tcW w:w="3421" w:type="dxa"/>
            <w:shd w:val="clear" w:color="auto" w:fill="F1F1F1"/>
          </w:tcPr>
          <w:p w14:paraId="1C8C587A" w14:textId="77777777" w:rsidR="005B0AA3" w:rsidRDefault="00844679">
            <w:pPr>
              <w:pStyle w:val="TableParagraph"/>
              <w:spacing w:before="23" w:line="242" w:lineRule="exact"/>
              <w:ind w:left="107"/>
              <w:rPr>
                <w:sz w:val="20"/>
              </w:rPr>
            </w:pPr>
            <w:r>
              <w:rPr>
                <w:sz w:val="20"/>
              </w:rPr>
              <w:t>ENERGY STAR Test Method</w:t>
            </w:r>
          </w:p>
        </w:tc>
        <w:tc>
          <w:tcPr>
            <w:tcW w:w="3785" w:type="dxa"/>
            <w:shd w:val="clear" w:color="auto" w:fill="F1F1F1"/>
          </w:tcPr>
          <w:p w14:paraId="4F2B0AF3" w14:textId="77777777" w:rsidR="005B0AA3" w:rsidRDefault="00844679">
            <w:pPr>
              <w:pStyle w:val="TableParagraph"/>
              <w:spacing w:before="23" w:line="242" w:lineRule="exact"/>
              <w:ind w:left="107"/>
              <w:rPr>
                <w:sz w:val="20"/>
              </w:rPr>
            </w:pPr>
            <w:r>
              <w:rPr>
                <w:sz w:val="20"/>
              </w:rPr>
              <w:t>Field Test Method</w:t>
            </w:r>
          </w:p>
        </w:tc>
      </w:tr>
      <w:tr w:rsidR="005B0AA3" w14:paraId="17403AF5" w14:textId="77777777">
        <w:trPr>
          <w:trHeight w:val="282"/>
        </w:trPr>
        <w:tc>
          <w:tcPr>
            <w:tcW w:w="2155" w:type="dxa"/>
          </w:tcPr>
          <w:p w14:paraId="30BD6443" w14:textId="77777777" w:rsidR="005B0AA3" w:rsidRDefault="00844679">
            <w:pPr>
              <w:pStyle w:val="TableParagraph"/>
              <w:spacing w:before="20" w:line="242" w:lineRule="exact"/>
              <w:ind w:left="107"/>
              <w:rPr>
                <w:sz w:val="20"/>
              </w:rPr>
            </w:pPr>
            <w:r>
              <w:rPr>
                <w:sz w:val="20"/>
              </w:rPr>
              <w:t>Full/Empty Freezer</w:t>
            </w:r>
          </w:p>
        </w:tc>
        <w:tc>
          <w:tcPr>
            <w:tcW w:w="3421" w:type="dxa"/>
          </w:tcPr>
          <w:p w14:paraId="6CBC2D3D" w14:textId="77777777" w:rsidR="005B0AA3" w:rsidRDefault="00844679">
            <w:pPr>
              <w:pStyle w:val="TableParagraph"/>
              <w:spacing w:before="20" w:line="242" w:lineRule="exact"/>
              <w:ind w:left="107"/>
              <w:rPr>
                <w:sz w:val="20"/>
              </w:rPr>
            </w:pPr>
            <w:r>
              <w:rPr>
                <w:sz w:val="20"/>
              </w:rPr>
              <w:t>Empty</w:t>
            </w:r>
          </w:p>
        </w:tc>
        <w:tc>
          <w:tcPr>
            <w:tcW w:w="3785" w:type="dxa"/>
          </w:tcPr>
          <w:p w14:paraId="0A206145" w14:textId="77777777" w:rsidR="005B0AA3" w:rsidRDefault="00844679">
            <w:pPr>
              <w:pStyle w:val="TableParagraph"/>
              <w:spacing w:before="20" w:line="242" w:lineRule="exact"/>
              <w:ind w:left="107"/>
              <w:rPr>
                <w:sz w:val="20"/>
              </w:rPr>
            </w:pPr>
            <w:r>
              <w:rPr>
                <w:sz w:val="20"/>
              </w:rPr>
              <w:t>Full</w:t>
            </w:r>
          </w:p>
        </w:tc>
      </w:tr>
      <w:tr w:rsidR="005B0AA3" w14:paraId="5DEA4E2F" w14:textId="77777777">
        <w:trPr>
          <w:trHeight w:val="285"/>
        </w:trPr>
        <w:tc>
          <w:tcPr>
            <w:tcW w:w="2155" w:type="dxa"/>
          </w:tcPr>
          <w:p w14:paraId="162286E6" w14:textId="77777777" w:rsidR="005B0AA3" w:rsidRDefault="00844679">
            <w:pPr>
              <w:pStyle w:val="TableParagraph"/>
              <w:spacing w:before="23" w:line="242" w:lineRule="exact"/>
              <w:ind w:left="107"/>
              <w:rPr>
                <w:sz w:val="20"/>
              </w:rPr>
            </w:pPr>
            <w:r>
              <w:rPr>
                <w:sz w:val="20"/>
              </w:rPr>
              <w:t>Duration of Test</w:t>
            </w:r>
          </w:p>
        </w:tc>
        <w:tc>
          <w:tcPr>
            <w:tcW w:w="3421" w:type="dxa"/>
          </w:tcPr>
          <w:p w14:paraId="459DDA61" w14:textId="77777777" w:rsidR="005B0AA3" w:rsidRDefault="00844679">
            <w:pPr>
              <w:pStyle w:val="TableParagraph"/>
              <w:spacing w:before="23" w:line="242" w:lineRule="exact"/>
              <w:ind w:left="107"/>
              <w:rPr>
                <w:sz w:val="20"/>
              </w:rPr>
            </w:pPr>
            <w:r>
              <w:rPr>
                <w:sz w:val="20"/>
              </w:rPr>
              <w:t>30 hours at each temperature setting</w:t>
            </w:r>
          </w:p>
        </w:tc>
        <w:tc>
          <w:tcPr>
            <w:tcW w:w="3785" w:type="dxa"/>
          </w:tcPr>
          <w:p w14:paraId="53CF9740" w14:textId="77777777" w:rsidR="005B0AA3" w:rsidRDefault="00844679">
            <w:pPr>
              <w:pStyle w:val="TableParagraph"/>
              <w:spacing w:before="23" w:line="242" w:lineRule="exact"/>
              <w:ind w:left="107"/>
              <w:rPr>
                <w:sz w:val="20"/>
              </w:rPr>
            </w:pPr>
            <w:r>
              <w:rPr>
                <w:sz w:val="20"/>
              </w:rPr>
              <w:t>7 days at each temperature setting</w:t>
            </w:r>
          </w:p>
        </w:tc>
      </w:tr>
    </w:tbl>
    <w:p w14:paraId="00C65C69" w14:textId="77777777" w:rsidR="005B0AA3" w:rsidRDefault="005B0AA3">
      <w:pPr>
        <w:pStyle w:val="BodyText"/>
        <w:rPr>
          <w:sz w:val="20"/>
        </w:rPr>
      </w:pPr>
    </w:p>
    <w:p w14:paraId="54D3DADF" w14:textId="77777777" w:rsidR="005B0AA3" w:rsidRDefault="005B0AA3">
      <w:pPr>
        <w:pStyle w:val="BodyText"/>
        <w:rPr>
          <w:sz w:val="17"/>
        </w:rPr>
      </w:pPr>
    </w:p>
    <w:p w14:paraId="5E8075BA" w14:textId="77777777" w:rsidR="005B0AA3" w:rsidRDefault="00844679">
      <w:pPr>
        <w:pStyle w:val="BodyText"/>
        <w:spacing w:before="56"/>
        <w:ind w:left="200" w:right="668"/>
      </w:pPr>
      <w:r>
        <w:t>A summary of the energy performance of the seven ULT freezers under the field test are summarized in below.</w:t>
      </w:r>
    </w:p>
    <w:p w14:paraId="01314846" w14:textId="77777777" w:rsidR="005B0AA3" w:rsidRDefault="005B0AA3">
      <w:pPr>
        <w:pStyle w:val="BodyText"/>
        <w:spacing w:before="3"/>
        <w:rPr>
          <w:sz w:val="23"/>
        </w:rPr>
      </w:pPr>
    </w:p>
    <w:p w14:paraId="5AAE67E4" w14:textId="77777777" w:rsidR="005B0AA3" w:rsidRDefault="00844679">
      <w:pPr>
        <w:ind w:left="200"/>
        <w:rPr>
          <w:sz w:val="20"/>
        </w:rPr>
      </w:pPr>
      <w:r>
        <w:rPr>
          <w:sz w:val="20"/>
        </w:rPr>
        <w:t xml:space="preserve">ULT Freezer Energy Performance Under Field Test </w:t>
      </w:r>
      <w:r>
        <w:rPr>
          <w:sz w:val="20"/>
          <w:vertAlign w:val="superscript"/>
        </w:rPr>
        <w:t>11</w:t>
      </w:r>
    </w:p>
    <w:p w14:paraId="6FD47416" w14:textId="77777777" w:rsidR="005B0AA3" w:rsidRDefault="005B0AA3">
      <w:pPr>
        <w:pStyle w:val="BodyText"/>
        <w:spacing w:before="5"/>
        <w:rPr>
          <w:sz w:val="6"/>
        </w:rPr>
      </w:pPr>
    </w:p>
    <w:tbl>
      <w:tblPr>
        <w:tblW w:w="0" w:type="auto"/>
        <w:tblInd w:w="2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00"/>
        <w:gridCol w:w="720"/>
        <w:gridCol w:w="1892"/>
        <w:gridCol w:w="900"/>
        <w:gridCol w:w="1080"/>
        <w:gridCol w:w="988"/>
        <w:gridCol w:w="1079"/>
        <w:gridCol w:w="1080"/>
        <w:gridCol w:w="1079"/>
      </w:tblGrid>
      <w:tr w:rsidR="005B0AA3" w14:paraId="61ACDD6A" w14:textId="77777777">
        <w:trPr>
          <w:trHeight w:val="282"/>
        </w:trPr>
        <w:tc>
          <w:tcPr>
            <w:tcW w:w="900" w:type="dxa"/>
            <w:vMerge w:val="restart"/>
            <w:shd w:val="clear" w:color="auto" w:fill="F1F1F1"/>
          </w:tcPr>
          <w:p w14:paraId="447668A0" w14:textId="77777777" w:rsidR="005B0AA3" w:rsidRDefault="005B0AA3">
            <w:pPr>
              <w:pStyle w:val="TableParagraph"/>
              <w:spacing w:before="0" w:line="240" w:lineRule="auto"/>
              <w:rPr>
                <w:sz w:val="20"/>
              </w:rPr>
            </w:pPr>
          </w:p>
          <w:p w14:paraId="0D98AD0D" w14:textId="77777777" w:rsidR="005B0AA3" w:rsidRDefault="005B0AA3">
            <w:pPr>
              <w:pStyle w:val="TableParagraph"/>
              <w:spacing w:before="0" w:line="240" w:lineRule="auto"/>
              <w:rPr>
                <w:sz w:val="20"/>
              </w:rPr>
            </w:pPr>
          </w:p>
          <w:p w14:paraId="353386EB" w14:textId="77777777" w:rsidR="005B0AA3" w:rsidRDefault="005B0AA3">
            <w:pPr>
              <w:pStyle w:val="TableParagraph"/>
              <w:spacing w:before="10" w:line="240" w:lineRule="auto"/>
              <w:rPr>
                <w:sz w:val="25"/>
              </w:rPr>
            </w:pPr>
          </w:p>
          <w:p w14:paraId="14CBABE2" w14:textId="77777777" w:rsidR="005B0AA3" w:rsidRDefault="00844679">
            <w:pPr>
              <w:pStyle w:val="TableParagraph"/>
              <w:spacing w:before="0" w:line="240" w:lineRule="auto"/>
              <w:ind w:left="146"/>
              <w:rPr>
                <w:sz w:val="20"/>
              </w:rPr>
            </w:pPr>
            <w:r>
              <w:rPr>
                <w:sz w:val="20"/>
              </w:rPr>
              <w:t>Freezer</w:t>
            </w:r>
          </w:p>
        </w:tc>
        <w:tc>
          <w:tcPr>
            <w:tcW w:w="720" w:type="dxa"/>
            <w:vMerge w:val="restart"/>
            <w:shd w:val="clear" w:color="auto" w:fill="F1F1F1"/>
          </w:tcPr>
          <w:p w14:paraId="648DADA7" w14:textId="77777777" w:rsidR="005B0AA3" w:rsidRDefault="005B0AA3">
            <w:pPr>
              <w:pStyle w:val="TableParagraph"/>
              <w:spacing w:before="0" w:line="240" w:lineRule="auto"/>
            </w:pPr>
          </w:p>
          <w:p w14:paraId="2A4BD47C" w14:textId="77777777" w:rsidR="005B0AA3" w:rsidRDefault="005B0AA3">
            <w:pPr>
              <w:pStyle w:val="TableParagraph"/>
              <w:spacing w:before="10" w:line="240" w:lineRule="auto"/>
              <w:rPr>
                <w:sz w:val="20"/>
              </w:rPr>
            </w:pPr>
          </w:p>
          <w:p w14:paraId="3A235357" w14:textId="77777777" w:rsidR="005B0AA3" w:rsidRDefault="00844679">
            <w:pPr>
              <w:pStyle w:val="TableParagraph"/>
              <w:spacing w:before="0" w:line="260" w:lineRule="atLeast"/>
              <w:ind w:left="203" w:right="176"/>
              <w:rPr>
                <w:sz w:val="20"/>
              </w:rPr>
            </w:pPr>
            <w:r>
              <w:rPr>
                <w:sz w:val="20"/>
              </w:rPr>
              <w:t>Vol. (ft</w:t>
            </w:r>
            <w:r>
              <w:rPr>
                <w:sz w:val="20"/>
                <w:vertAlign w:val="superscript"/>
              </w:rPr>
              <w:t>3</w:t>
            </w:r>
            <w:r>
              <w:rPr>
                <w:sz w:val="20"/>
              </w:rPr>
              <w:t>)</w:t>
            </w:r>
          </w:p>
        </w:tc>
        <w:tc>
          <w:tcPr>
            <w:tcW w:w="1892" w:type="dxa"/>
            <w:vMerge w:val="restart"/>
            <w:shd w:val="clear" w:color="auto" w:fill="F1F1F1"/>
          </w:tcPr>
          <w:p w14:paraId="78411694" w14:textId="77777777" w:rsidR="005B0AA3" w:rsidRDefault="005B0AA3">
            <w:pPr>
              <w:pStyle w:val="TableParagraph"/>
              <w:spacing w:before="0" w:line="240" w:lineRule="auto"/>
            </w:pPr>
          </w:p>
          <w:p w14:paraId="740C3422" w14:textId="77777777" w:rsidR="005B0AA3" w:rsidRDefault="005B0AA3">
            <w:pPr>
              <w:pStyle w:val="TableParagraph"/>
              <w:spacing w:before="11" w:line="240" w:lineRule="auto"/>
              <w:rPr>
                <w:sz w:val="23"/>
              </w:rPr>
            </w:pPr>
          </w:p>
          <w:p w14:paraId="1338ECAC" w14:textId="77777777" w:rsidR="005B0AA3" w:rsidRDefault="00844679">
            <w:pPr>
              <w:pStyle w:val="TableParagraph"/>
              <w:spacing w:before="0" w:line="240" w:lineRule="atLeast"/>
              <w:ind w:left="698" w:right="467" w:hanging="207"/>
              <w:rPr>
                <w:sz w:val="20"/>
              </w:rPr>
            </w:pPr>
            <w:r>
              <w:rPr>
                <w:sz w:val="20"/>
              </w:rPr>
              <w:t xml:space="preserve">Refrigerant Type </w:t>
            </w:r>
            <w:r>
              <w:rPr>
                <w:sz w:val="20"/>
                <w:vertAlign w:val="superscript"/>
              </w:rPr>
              <w:t>a</w:t>
            </w:r>
          </w:p>
        </w:tc>
        <w:tc>
          <w:tcPr>
            <w:tcW w:w="6206" w:type="dxa"/>
            <w:gridSpan w:val="6"/>
            <w:shd w:val="clear" w:color="auto" w:fill="F1F1F1"/>
          </w:tcPr>
          <w:p w14:paraId="09DC40C1" w14:textId="77777777" w:rsidR="005B0AA3" w:rsidRDefault="00844679">
            <w:pPr>
              <w:pStyle w:val="TableParagraph"/>
              <w:spacing w:before="20" w:line="242" w:lineRule="exact"/>
              <w:ind w:left="1821"/>
              <w:rPr>
                <w:sz w:val="20"/>
              </w:rPr>
            </w:pPr>
            <w:r>
              <w:rPr>
                <w:sz w:val="20"/>
              </w:rPr>
              <w:t>Unit Energy Consumption (UEC)</w:t>
            </w:r>
          </w:p>
        </w:tc>
      </w:tr>
      <w:tr w:rsidR="005B0AA3" w14:paraId="41B2FFBF" w14:textId="77777777">
        <w:trPr>
          <w:trHeight w:val="503"/>
        </w:trPr>
        <w:tc>
          <w:tcPr>
            <w:tcW w:w="900" w:type="dxa"/>
            <w:vMerge/>
            <w:tcBorders>
              <w:top w:val="nil"/>
            </w:tcBorders>
            <w:shd w:val="clear" w:color="auto" w:fill="F1F1F1"/>
          </w:tcPr>
          <w:p w14:paraId="3FB71947" w14:textId="77777777" w:rsidR="005B0AA3" w:rsidRDefault="005B0AA3">
            <w:pPr>
              <w:rPr>
                <w:sz w:val="2"/>
                <w:szCs w:val="2"/>
              </w:rPr>
            </w:pPr>
          </w:p>
        </w:tc>
        <w:tc>
          <w:tcPr>
            <w:tcW w:w="720" w:type="dxa"/>
            <w:vMerge/>
            <w:tcBorders>
              <w:top w:val="nil"/>
            </w:tcBorders>
            <w:shd w:val="clear" w:color="auto" w:fill="F1F1F1"/>
          </w:tcPr>
          <w:p w14:paraId="6E51969A" w14:textId="77777777" w:rsidR="005B0AA3" w:rsidRDefault="005B0AA3">
            <w:pPr>
              <w:rPr>
                <w:sz w:val="2"/>
                <w:szCs w:val="2"/>
              </w:rPr>
            </w:pPr>
          </w:p>
        </w:tc>
        <w:tc>
          <w:tcPr>
            <w:tcW w:w="1892" w:type="dxa"/>
            <w:vMerge/>
            <w:tcBorders>
              <w:top w:val="nil"/>
            </w:tcBorders>
            <w:shd w:val="clear" w:color="auto" w:fill="F1F1F1"/>
          </w:tcPr>
          <w:p w14:paraId="4B0B7BAB" w14:textId="77777777" w:rsidR="005B0AA3" w:rsidRDefault="005B0AA3">
            <w:pPr>
              <w:rPr>
                <w:sz w:val="2"/>
                <w:szCs w:val="2"/>
              </w:rPr>
            </w:pPr>
          </w:p>
        </w:tc>
        <w:tc>
          <w:tcPr>
            <w:tcW w:w="1980" w:type="dxa"/>
            <w:gridSpan w:val="2"/>
            <w:shd w:val="clear" w:color="auto" w:fill="F1F1F1"/>
          </w:tcPr>
          <w:p w14:paraId="1294345A" w14:textId="77777777" w:rsidR="005B0AA3" w:rsidRDefault="005B0AA3">
            <w:pPr>
              <w:pStyle w:val="TableParagraph"/>
              <w:spacing w:before="9" w:line="240" w:lineRule="auto"/>
              <w:rPr>
                <w:sz w:val="19"/>
              </w:rPr>
            </w:pPr>
          </w:p>
          <w:p w14:paraId="5AA92361" w14:textId="77777777" w:rsidR="005B0AA3" w:rsidRDefault="00844679">
            <w:pPr>
              <w:pStyle w:val="TableParagraph"/>
              <w:spacing w:before="0" w:line="242" w:lineRule="exact"/>
              <w:ind w:left="383"/>
              <w:rPr>
                <w:sz w:val="20"/>
              </w:rPr>
            </w:pPr>
            <w:r>
              <w:rPr>
                <w:sz w:val="20"/>
              </w:rPr>
              <w:t>-80 °C Setpoint</w:t>
            </w:r>
          </w:p>
        </w:tc>
        <w:tc>
          <w:tcPr>
            <w:tcW w:w="2067" w:type="dxa"/>
            <w:gridSpan w:val="2"/>
            <w:shd w:val="clear" w:color="auto" w:fill="F1F1F1"/>
          </w:tcPr>
          <w:p w14:paraId="25BF3368" w14:textId="77777777" w:rsidR="005B0AA3" w:rsidRDefault="005B0AA3">
            <w:pPr>
              <w:pStyle w:val="TableParagraph"/>
              <w:spacing w:before="9" w:line="240" w:lineRule="auto"/>
              <w:rPr>
                <w:sz w:val="19"/>
              </w:rPr>
            </w:pPr>
          </w:p>
          <w:p w14:paraId="3323D73A" w14:textId="77777777" w:rsidR="005B0AA3" w:rsidRDefault="00844679">
            <w:pPr>
              <w:pStyle w:val="TableParagraph"/>
              <w:spacing w:before="0" w:line="242" w:lineRule="exact"/>
              <w:ind w:left="316"/>
              <w:rPr>
                <w:sz w:val="20"/>
              </w:rPr>
            </w:pPr>
            <w:r>
              <w:rPr>
                <w:sz w:val="20"/>
              </w:rPr>
              <w:t>At -70 °C Setpoint</w:t>
            </w:r>
          </w:p>
        </w:tc>
        <w:tc>
          <w:tcPr>
            <w:tcW w:w="2159" w:type="dxa"/>
            <w:gridSpan w:val="2"/>
            <w:shd w:val="clear" w:color="auto" w:fill="F1F1F1"/>
          </w:tcPr>
          <w:p w14:paraId="010499A0" w14:textId="77777777" w:rsidR="005B0AA3" w:rsidRDefault="00844679">
            <w:pPr>
              <w:pStyle w:val="TableParagraph"/>
              <w:spacing w:before="20" w:line="240" w:lineRule="auto"/>
              <w:ind w:left="347" w:right="331"/>
              <w:jc w:val="center"/>
              <w:rPr>
                <w:sz w:val="20"/>
              </w:rPr>
            </w:pPr>
            <w:r>
              <w:rPr>
                <w:sz w:val="20"/>
              </w:rPr>
              <w:t>At -75 °C Setpoint</w:t>
            </w:r>
          </w:p>
          <w:p w14:paraId="28864287" w14:textId="77777777" w:rsidR="005B0AA3" w:rsidRDefault="00844679">
            <w:pPr>
              <w:pStyle w:val="TableParagraph"/>
              <w:spacing w:line="218" w:lineRule="exact"/>
              <w:ind w:left="344" w:right="331"/>
              <w:jc w:val="center"/>
              <w:rPr>
                <w:sz w:val="18"/>
              </w:rPr>
            </w:pPr>
            <w:r>
              <w:rPr>
                <w:sz w:val="18"/>
              </w:rPr>
              <w:t>(interpolated)</w:t>
            </w:r>
          </w:p>
        </w:tc>
      </w:tr>
      <w:tr w:rsidR="005B0AA3" w14:paraId="6FFD585D" w14:textId="77777777">
        <w:trPr>
          <w:trHeight w:val="261"/>
        </w:trPr>
        <w:tc>
          <w:tcPr>
            <w:tcW w:w="900" w:type="dxa"/>
            <w:vMerge/>
            <w:tcBorders>
              <w:top w:val="nil"/>
            </w:tcBorders>
            <w:shd w:val="clear" w:color="auto" w:fill="F1F1F1"/>
          </w:tcPr>
          <w:p w14:paraId="0B0A2B67" w14:textId="77777777" w:rsidR="005B0AA3" w:rsidRDefault="005B0AA3">
            <w:pPr>
              <w:rPr>
                <w:sz w:val="2"/>
                <w:szCs w:val="2"/>
              </w:rPr>
            </w:pPr>
          </w:p>
        </w:tc>
        <w:tc>
          <w:tcPr>
            <w:tcW w:w="720" w:type="dxa"/>
            <w:vMerge/>
            <w:tcBorders>
              <w:top w:val="nil"/>
            </w:tcBorders>
            <w:shd w:val="clear" w:color="auto" w:fill="F1F1F1"/>
          </w:tcPr>
          <w:p w14:paraId="202FC485" w14:textId="77777777" w:rsidR="005B0AA3" w:rsidRDefault="005B0AA3">
            <w:pPr>
              <w:rPr>
                <w:sz w:val="2"/>
                <w:szCs w:val="2"/>
              </w:rPr>
            </w:pPr>
          </w:p>
        </w:tc>
        <w:tc>
          <w:tcPr>
            <w:tcW w:w="1892" w:type="dxa"/>
            <w:vMerge/>
            <w:tcBorders>
              <w:top w:val="nil"/>
            </w:tcBorders>
            <w:shd w:val="clear" w:color="auto" w:fill="F1F1F1"/>
          </w:tcPr>
          <w:p w14:paraId="6392DB56" w14:textId="77777777" w:rsidR="005B0AA3" w:rsidRDefault="005B0AA3">
            <w:pPr>
              <w:rPr>
                <w:sz w:val="2"/>
                <w:szCs w:val="2"/>
              </w:rPr>
            </w:pPr>
          </w:p>
        </w:tc>
        <w:tc>
          <w:tcPr>
            <w:tcW w:w="900" w:type="dxa"/>
            <w:shd w:val="clear" w:color="auto" w:fill="F1F1F1"/>
          </w:tcPr>
          <w:p w14:paraId="13F554DA" w14:textId="77777777" w:rsidR="005B0AA3" w:rsidRDefault="00844679">
            <w:pPr>
              <w:pStyle w:val="TableParagraph"/>
              <w:spacing w:before="47" w:line="195" w:lineRule="exact"/>
              <w:ind w:right="148"/>
              <w:jc w:val="right"/>
              <w:rPr>
                <w:sz w:val="16"/>
              </w:rPr>
            </w:pPr>
            <w:r>
              <w:rPr>
                <w:sz w:val="16"/>
              </w:rPr>
              <w:t>kWh/day</w:t>
            </w:r>
          </w:p>
        </w:tc>
        <w:tc>
          <w:tcPr>
            <w:tcW w:w="1080" w:type="dxa"/>
            <w:shd w:val="clear" w:color="auto" w:fill="F1F1F1"/>
          </w:tcPr>
          <w:p w14:paraId="45C4E42B" w14:textId="77777777" w:rsidR="005B0AA3" w:rsidRDefault="00844679">
            <w:pPr>
              <w:pStyle w:val="TableParagraph"/>
              <w:spacing w:before="47" w:line="195" w:lineRule="exact"/>
              <w:ind w:right="133"/>
              <w:jc w:val="right"/>
              <w:rPr>
                <w:sz w:val="16"/>
              </w:rPr>
            </w:pPr>
            <w:r>
              <w:rPr>
                <w:sz w:val="16"/>
              </w:rPr>
              <w:t>kWh/ft</w:t>
            </w:r>
            <w:r>
              <w:rPr>
                <w:position w:val="5"/>
                <w:sz w:val="10"/>
              </w:rPr>
              <w:t>3</w:t>
            </w:r>
            <w:r>
              <w:rPr>
                <w:sz w:val="16"/>
              </w:rPr>
              <w:t>/day</w:t>
            </w:r>
          </w:p>
        </w:tc>
        <w:tc>
          <w:tcPr>
            <w:tcW w:w="988" w:type="dxa"/>
            <w:shd w:val="clear" w:color="auto" w:fill="F1F1F1"/>
          </w:tcPr>
          <w:p w14:paraId="2D722F92" w14:textId="77777777" w:rsidR="005B0AA3" w:rsidRDefault="00844679">
            <w:pPr>
              <w:pStyle w:val="TableParagraph"/>
              <w:spacing w:before="47" w:line="195" w:lineRule="exact"/>
              <w:ind w:left="201"/>
              <w:rPr>
                <w:sz w:val="16"/>
              </w:rPr>
            </w:pPr>
            <w:r>
              <w:rPr>
                <w:sz w:val="16"/>
              </w:rPr>
              <w:t>kWh/day</w:t>
            </w:r>
          </w:p>
        </w:tc>
        <w:tc>
          <w:tcPr>
            <w:tcW w:w="1079" w:type="dxa"/>
            <w:shd w:val="clear" w:color="auto" w:fill="F1F1F1"/>
          </w:tcPr>
          <w:p w14:paraId="1097C7BD" w14:textId="77777777" w:rsidR="005B0AA3" w:rsidRDefault="00844679">
            <w:pPr>
              <w:pStyle w:val="TableParagraph"/>
              <w:spacing w:before="47" w:line="195" w:lineRule="exact"/>
              <w:ind w:right="129"/>
              <w:jc w:val="right"/>
              <w:rPr>
                <w:sz w:val="16"/>
              </w:rPr>
            </w:pPr>
            <w:r>
              <w:rPr>
                <w:sz w:val="16"/>
              </w:rPr>
              <w:t>kWh/ft</w:t>
            </w:r>
            <w:r>
              <w:rPr>
                <w:position w:val="5"/>
                <w:sz w:val="10"/>
              </w:rPr>
              <w:t>3</w:t>
            </w:r>
            <w:r>
              <w:rPr>
                <w:sz w:val="16"/>
              </w:rPr>
              <w:t>/day</w:t>
            </w:r>
          </w:p>
        </w:tc>
        <w:tc>
          <w:tcPr>
            <w:tcW w:w="1080" w:type="dxa"/>
            <w:shd w:val="clear" w:color="auto" w:fill="F1F1F1"/>
          </w:tcPr>
          <w:p w14:paraId="29D64D04" w14:textId="77777777" w:rsidR="005B0AA3" w:rsidRDefault="00844679">
            <w:pPr>
              <w:pStyle w:val="TableParagraph"/>
              <w:spacing w:before="47" w:line="195" w:lineRule="exact"/>
              <w:ind w:left="249"/>
              <w:rPr>
                <w:sz w:val="16"/>
              </w:rPr>
            </w:pPr>
            <w:r>
              <w:rPr>
                <w:sz w:val="16"/>
              </w:rPr>
              <w:t>kWh/day</w:t>
            </w:r>
          </w:p>
        </w:tc>
        <w:tc>
          <w:tcPr>
            <w:tcW w:w="1079" w:type="dxa"/>
            <w:shd w:val="clear" w:color="auto" w:fill="F1F1F1"/>
          </w:tcPr>
          <w:p w14:paraId="1D556481" w14:textId="77777777" w:rsidR="005B0AA3" w:rsidRDefault="00844679">
            <w:pPr>
              <w:pStyle w:val="TableParagraph"/>
              <w:spacing w:before="47" w:line="195" w:lineRule="exact"/>
              <w:ind w:right="127"/>
              <w:jc w:val="right"/>
              <w:rPr>
                <w:sz w:val="16"/>
              </w:rPr>
            </w:pPr>
            <w:r>
              <w:rPr>
                <w:sz w:val="16"/>
              </w:rPr>
              <w:t>kWh/ft</w:t>
            </w:r>
            <w:r>
              <w:rPr>
                <w:position w:val="5"/>
                <w:sz w:val="10"/>
              </w:rPr>
              <w:t>3</w:t>
            </w:r>
            <w:r>
              <w:rPr>
                <w:sz w:val="16"/>
              </w:rPr>
              <w:t>/day</w:t>
            </w:r>
          </w:p>
        </w:tc>
      </w:tr>
      <w:tr w:rsidR="005B0AA3" w14:paraId="14435C0E" w14:textId="77777777">
        <w:trPr>
          <w:trHeight w:val="282"/>
        </w:trPr>
        <w:tc>
          <w:tcPr>
            <w:tcW w:w="9718" w:type="dxa"/>
            <w:gridSpan w:val="9"/>
          </w:tcPr>
          <w:p w14:paraId="6533EE21" w14:textId="77777777" w:rsidR="005B0AA3" w:rsidRDefault="00844679">
            <w:pPr>
              <w:pStyle w:val="TableParagraph"/>
              <w:spacing w:before="20" w:line="242" w:lineRule="exact"/>
              <w:ind w:left="115"/>
              <w:rPr>
                <w:sz w:val="20"/>
              </w:rPr>
            </w:pPr>
            <w:r>
              <w:rPr>
                <w:sz w:val="20"/>
              </w:rPr>
              <w:t>High-Efficiency Units (Measure Case)</w:t>
            </w:r>
          </w:p>
        </w:tc>
      </w:tr>
      <w:tr w:rsidR="005B0AA3" w14:paraId="012351EF" w14:textId="77777777">
        <w:trPr>
          <w:trHeight w:val="285"/>
        </w:trPr>
        <w:tc>
          <w:tcPr>
            <w:tcW w:w="900" w:type="dxa"/>
          </w:tcPr>
          <w:p w14:paraId="772F466C" w14:textId="77777777" w:rsidR="005B0AA3" w:rsidRDefault="00844679">
            <w:pPr>
              <w:pStyle w:val="TableParagraph"/>
              <w:spacing w:before="23" w:line="242" w:lineRule="exact"/>
              <w:ind w:left="9"/>
              <w:jc w:val="center"/>
              <w:rPr>
                <w:sz w:val="20"/>
              </w:rPr>
            </w:pPr>
            <w:r>
              <w:rPr>
                <w:w w:val="99"/>
                <w:sz w:val="20"/>
              </w:rPr>
              <w:t>A</w:t>
            </w:r>
          </w:p>
        </w:tc>
        <w:tc>
          <w:tcPr>
            <w:tcW w:w="720" w:type="dxa"/>
          </w:tcPr>
          <w:p w14:paraId="6BAD860F" w14:textId="77777777" w:rsidR="005B0AA3" w:rsidRDefault="00844679">
            <w:pPr>
              <w:pStyle w:val="TableParagraph"/>
              <w:spacing w:before="23" w:line="242" w:lineRule="exact"/>
              <w:ind w:right="175"/>
              <w:jc w:val="right"/>
              <w:rPr>
                <w:sz w:val="20"/>
              </w:rPr>
            </w:pPr>
            <w:r>
              <w:rPr>
                <w:sz w:val="20"/>
              </w:rPr>
              <w:t>20.1</w:t>
            </w:r>
          </w:p>
        </w:tc>
        <w:tc>
          <w:tcPr>
            <w:tcW w:w="1892" w:type="dxa"/>
          </w:tcPr>
          <w:p w14:paraId="7AFCCBC8" w14:textId="77777777" w:rsidR="005B0AA3" w:rsidRDefault="00844679">
            <w:pPr>
              <w:pStyle w:val="TableParagraph"/>
              <w:spacing w:before="23" w:line="242" w:lineRule="exact"/>
              <w:ind w:left="174" w:right="170"/>
              <w:jc w:val="center"/>
              <w:rPr>
                <w:sz w:val="20"/>
              </w:rPr>
            </w:pPr>
            <w:r>
              <w:rPr>
                <w:sz w:val="20"/>
              </w:rPr>
              <w:t>HFC</w:t>
            </w:r>
          </w:p>
        </w:tc>
        <w:tc>
          <w:tcPr>
            <w:tcW w:w="900" w:type="dxa"/>
          </w:tcPr>
          <w:p w14:paraId="4F22ABDF" w14:textId="77777777" w:rsidR="005B0AA3" w:rsidRDefault="00844679">
            <w:pPr>
              <w:pStyle w:val="TableParagraph"/>
              <w:spacing w:before="23" w:line="242" w:lineRule="exact"/>
              <w:ind w:right="149"/>
              <w:jc w:val="right"/>
              <w:rPr>
                <w:sz w:val="20"/>
              </w:rPr>
            </w:pPr>
            <w:r>
              <w:rPr>
                <w:w w:val="95"/>
                <w:sz w:val="20"/>
              </w:rPr>
              <w:t>10.0</w:t>
            </w:r>
          </w:p>
        </w:tc>
        <w:tc>
          <w:tcPr>
            <w:tcW w:w="1080" w:type="dxa"/>
          </w:tcPr>
          <w:p w14:paraId="0028595D" w14:textId="77777777" w:rsidR="005B0AA3" w:rsidRDefault="00844679">
            <w:pPr>
              <w:pStyle w:val="TableParagraph"/>
              <w:spacing w:before="23" w:line="242" w:lineRule="exact"/>
              <w:ind w:right="148"/>
              <w:jc w:val="right"/>
              <w:rPr>
                <w:sz w:val="20"/>
              </w:rPr>
            </w:pPr>
            <w:r>
              <w:rPr>
                <w:sz w:val="20"/>
              </w:rPr>
              <w:t>0.50</w:t>
            </w:r>
          </w:p>
        </w:tc>
        <w:tc>
          <w:tcPr>
            <w:tcW w:w="988" w:type="dxa"/>
          </w:tcPr>
          <w:p w14:paraId="26F905FA" w14:textId="77777777" w:rsidR="005B0AA3" w:rsidRDefault="00844679">
            <w:pPr>
              <w:pStyle w:val="TableParagraph"/>
              <w:spacing w:before="23" w:line="242" w:lineRule="exact"/>
              <w:ind w:right="147"/>
              <w:jc w:val="right"/>
              <w:rPr>
                <w:sz w:val="20"/>
              </w:rPr>
            </w:pPr>
            <w:r>
              <w:rPr>
                <w:sz w:val="20"/>
              </w:rPr>
              <w:t>7.2</w:t>
            </w:r>
          </w:p>
        </w:tc>
        <w:tc>
          <w:tcPr>
            <w:tcW w:w="1079" w:type="dxa"/>
          </w:tcPr>
          <w:p w14:paraId="3A66FC59" w14:textId="77777777" w:rsidR="005B0AA3" w:rsidRDefault="00844679">
            <w:pPr>
              <w:pStyle w:val="TableParagraph"/>
              <w:spacing w:before="23" w:line="242" w:lineRule="exact"/>
              <w:ind w:right="144"/>
              <w:jc w:val="right"/>
              <w:rPr>
                <w:sz w:val="20"/>
              </w:rPr>
            </w:pPr>
            <w:r>
              <w:rPr>
                <w:sz w:val="20"/>
              </w:rPr>
              <w:t>0.36</w:t>
            </w:r>
          </w:p>
        </w:tc>
        <w:tc>
          <w:tcPr>
            <w:tcW w:w="1080" w:type="dxa"/>
          </w:tcPr>
          <w:p w14:paraId="1BEBB0DC" w14:textId="77777777" w:rsidR="005B0AA3" w:rsidRDefault="00844679">
            <w:pPr>
              <w:pStyle w:val="TableParagraph"/>
              <w:spacing w:before="23" w:line="242" w:lineRule="exact"/>
              <w:ind w:right="143"/>
              <w:jc w:val="right"/>
              <w:rPr>
                <w:sz w:val="20"/>
              </w:rPr>
            </w:pPr>
            <w:r>
              <w:rPr>
                <w:sz w:val="20"/>
              </w:rPr>
              <w:t>9.4</w:t>
            </w:r>
          </w:p>
        </w:tc>
        <w:tc>
          <w:tcPr>
            <w:tcW w:w="1079" w:type="dxa"/>
          </w:tcPr>
          <w:p w14:paraId="3BECA92F" w14:textId="77777777" w:rsidR="005B0AA3" w:rsidRDefault="00844679">
            <w:pPr>
              <w:pStyle w:val="TableParagraph"/>
              <w:spacing w:before="23" w:line="242" w:lineRule="exact"/>
              <w:ind w:right="142"/>
              <w:jc w:val="right"/>
              <w:rPr>
                <w:sz w:val="20"/>
              </w:rPr>
            </w:pPr>
            <w:r>
              <w:rPr>
                <w:sz w:val="20"/>
              </w:rPr>
              <w:t>0.47</w:t>
            </w:r>
          </w:p>
        </w:tc>
      </w:tr>
      <w:tr w:rsidR="005B0AA3" w14:paraId="3B0A46B5" w14:textId="77777777">
        <w:trPr>
          <w:trHeight w:val="285"/>
        </w:trPr>
        <w:tc>
          <w:tcPr>
            <w:tcW w:w="900" w:type="dxa"/>
          </w:tcPr>
          <w:p w14:paraId="430AF9D8" w14:textId="77777777" w:rsidR="005B0AA3" w:rsidRDefault="00844679">
            <w:pPr>
              <w:pStyle w:val="TableParagraph"/>
              <w:spacing w:before="20" w:line="240" w:lineRule="auto"/>
              <w:ind w:left="7"/>
              <w:jc w:val="center"/>
              <w:rPr>
                <w:sz w:val="20"/>
              </w:rPr>
            </w:pPr>
            <w:r>
              <w:rPr>
                <w:w w:val="99"/>
                <w:sz w:val="20"/>
              </w:rPr>
              <w:t>F</w:t>
            </w:r>
          </w:p>
        </w:tc>
        <w:tc>
          <w:tcPr>
            <w:tcW w:w="720" w:type="dxa"/>
          </w:tcPr>
          <w:p w14:paraId="171F99E8" w14:textId="77777777" w:rsidR="005B0AA3" w:rsidRDefault="00844679">
            <w:pPr>
              <w:pStyle w:val="TableParagraph"/>
              <w:spacing w:before="20" w:line="240" w:lineRule="auto"/>
              <w:ind w:right="175"/>
              <w:jc w:val="right"/>
              <w:rPr>
                <w:sz w:val="20"/>
              </w:rPr>
            </w:pPr>
            <w:r>
              <w:rPr>
                <w:sz w:val="20"/>
              </w:rPr>
              <w:t>27.5</w:t>
            </w:r>
          </w:p>
        </w:tc>
        <w:tc>
          <w:tcPr>
            <w:tcW w:w="1892" w:type="dxa"/>
          </w:tcPr>
          <w:p w14:paraId="32600E55" w14:textId="77777777" w:rsidR="005B0AA3" w:rsidRDefault="00844679">
            <w:pPr>
              <w:pStyle w:val="TableParagraph"/>
              <w:spacing w:before="20" w:line="240" w:lineRule="auto"/>
              <w:ind w:left="174" w:right="170"/>
              <w:jc w:val="center"/>
              <w:rPr>
                <w:sz w:val="20"/>
              </w:rPr>
            </w:pPr>
            <w:r>
              <w:rPr>
                <w:sz w:val="20"/>
              </w:rPr>
              <w:t>Natural</w:t>
            </w:r>
          </w:p>
        </w:tc>
        <w:tc>
          <w:tcPr>
            <w:tcW w:w="900" w:type="dxa"/>
          </w:tcPr>
          <w:p w14:paraId="2A129D6F" w14:textId="77777777" w:rsidR="005B0AA3" w:rsidRDefault="00844679">
            <w:pPr>
              <w:pStyle w:val="TableParagraph"/>
              <w:spacing w:before="20" w:line="240" w:lineRule="auto"/>
              <w:ind w:right="149"/>
              <w:jc w:val="right"/>
              <w:rPr>
                <w:sz w:val="20"/>
              </w:rPr>
            </w:pPr>
            <w:r>
              <w:rPr>
                <w:sz w:val="20"/>
              </w:rPr>
              <w:t>9.6</w:t>
            </w:r>
          </w:p>
        </w:tc>
        <w:tc>
          <w:tcPr>
            <w:tcW w:w="1080" w:type="dxa"/>
          </w:tcPr>
          <w:p w14:paraId="272E7AE6" w14:textId="77777777" w:rsidR="005B0AA3" w:rsidRDefault="00844679">
            <w:pPr>
              <w:pStyle w:val="TableParagraph"/>
              <w:spacing w:before="20" w:line="240" w:lineRule="auto"/>
              <w:ind w:right="148"/>
              <w:jc w:val="right"/>
              <w:rPr>
                <w:sz w:val="20"/>
              </w:rPr>
            </w:pPr>
            <w:r>
              <w:rPr>
                <w:sz w:val="20"/>
              </w:rPr>
              <w:t>0.35</w:t>
            </w:r>
          </w:p>
        </w:tc>
        <w:tc>
          <w:tcPr>
            <w:tcW w:w="988" w:type="dxa"/>
          </w:tcPr>
          <w:p w14:paraId="3D2D9FA6" w14:textId="77777777" w:rsidR="005B0AA3" w:rsidRDefault="00844679">
            <w:pPr>
              <w:pStyle w:val="TableParagraph"/>
              <w:spacing w:before="20" w:line="240" w:lineRule="auto"/>
              <w:ind w:right="147"/>
              <w:jc w:val="right"/>
              <w:rPr>
                <w:sz w:val="20"/>
              </w:rPr>
            </w:pPr>
            <w:r>
              <w:rPr>
                <w:sz w:val="20"/>
              </w:rPr>
              <w:t>7.6</w:t>
            </w:r>
          </w:p>
        </w:tc>
        <w:tc>
          <w:tcPr>
            <w:tcW w:w="1079" w:type="dxa"/>
          </w:tcPr>
          <w:p w14:paraId="1A5271D5" w14:textId="77777777" w:rsidR="005B0AA3" w:rsidRDefault="00844679">
            <w:pPr>
              <w:pStyle w:val="TableParagraph"/>
              <w:spacing w:before="20" w:line="240" w:lineRule="auto"/>
              <w:ind w:right="144"/>
              <w:jc w:val="right"/>
              <w:rPr>
                <w:sz w:val="20"/>
              </w:rPr>
            </w:pPr>
            <w:r>
              <w:rPr>
                <w:sz w:val="20"/>
              </w:rPr>
              <w:t>0.28</w:t>
            </w:r>
          </w:p>
        </w:tc>
        <w:tc>
          <w:tcPr>
            <w:tcW w:w="1080" w:type="dxa"/>
          </w:tcPr>
          <w:p w14:paraId="67E5B9A4" w14:textId="77777777" w:rsidR="005B0AA3" w:rsidRDefault="00844679">
            <w:pPr>
              <w:pStyle w:val="TableParagraph"/>
              <w:spacing w:before="20" w:line="240" w:lineRule="auto"/>
              <w:ind w:right="143"/>
              <w:jc w:val="right"/>
              <w:rPr>
                <w:sz w:val="20"/>
              </w:rPr>
            </w:pPr>
            <w:r>
              <w:rPr>
                <w:sz w:val="20"/>
              </w:rPr>
              <w:t>8.6</w:t>
            </w:r>
          </w:p>
        </w:tc>
        <w:tc>
          <w:tcPr>
            <w:tcW w:w="1079" w:type="dxa"/>
          </w:tcPr>
          <w:p w14:paraId="730FAA6F" w14:textId="77777777" w:rsidR="005B0AA3" w:rsidRDefault="00844679">
            <w:pPr>
              <w:pStyle w:val="TableParagraph"/>
              <w:spacing w:before="20" w:line="240" w:lineRule="auto"/>
              <w:ind w:right="142"/>
              <w:jc w:val="right"/>
              <w:rPr>
                <w:sz w:val="20"/>
              </w:rPr>
            </w:pPr>
            <w:r>
              <w:rPr>
                <w:sz w:val="20"/>
              </w:rPr>
              <w:t>0.31</w:t>
            </w:r>
          </w:p>
        </w:tc>
      </w:tr>
      <w:tr w:rsidR="005B0AA3" w14:paraId="5482173D" w14:textId="77777777">
        <w:trPr>
          <w:trHeight w:val="282"/>
        </w:trPr>
        <w:tc>
          <w:tcPr>
            <w:tcW w:w="900" w:type="dxa"/>
          </w:tcPr>
          <w:p w14:paraId="14475444" w14:textId="77777777" w:rsidR="005B0AA3" w:rsidRDefault="00844679">
            <w:pPr>
              <w:pStyle w:val="TableParagraph"/>
              <w:spacing w:before="20" w:line="242" w:lineRule="exact"/>
              <w:ind w:left="7"/>
              <w:jc w:val="center"/>
              <w:rPr>
                <w:sz w:val="20"/>
              </w:rPr>
            </w:pPr>
            <w:r>
              <w:rPr>
                <w:w w:val="99"/>
                <w:sz w:val="20"/>
              </w:rPr>
              <w:t>G</w:t>
            </w:r>
          </w:p>
        </w:tc>
        <w:tc>
          <w:tcPr>
            <w:tcW w:w="720" w:type="dxa"/>
          </w:tcPr>
          <w:p w14:paraId="0F786543" w14:textId="77777777" w:rsidR="005B0AA3" w:rsidRDefault="00844679">
            <w:pPr>
              <w:pStyle w:val="TableParagraph"/>
              <w:spacing w:before="20" w:line="242" w:lineRule="exact"/>
              <w:ind w:right="175"/>
              <w:jc w:val="right"/>
              <w:rPr>
                <w:sz w:val="20"/>
              </w:rPr>
            </w:pPr>
            <w:r>
              <w:rPr>
                <w:sz w:val="20"/>
              </w:rPr>
              <w:t>28.8</w:t>
            </w:r>
          </w:p>
        </w:tc>
        <w:tc>
          <w:tcPr>
            <w:tcW w:w="1892" w:type="dxa"/>
          </w:tcPr>
          <w:p w14:paraId="18D1636E" w14:textId="77777777" w:rsidR="005B0AA3" w:rsidRDefault="00844679">
            <w:pPr>
              <w:pStyle w:val="TableParagraph"/>
              <w:spacing w:before="20" w:line="242" w:lineRule="exact"/>
              <w:ind w:left="174" w:right="170"/>
              <w:jc w:val="center"/>
              <w:rPr>
                <w:sz w:val="20"/>
              </w:rPr>
            </w:pPr>
            <w:r>
              <w:rPr>
                <w:sz w:val="20"/>
              </w:rPr>
              <w:t>Natural</w:t>
            </w:r>
          </w:p>
        </w:tc>
        <w:tc>
          <w:tcPr>
            <w:tcW w:w="900" w:type="dxa"/>
          </w:tcPr>
          <w:p w14:paraId="33E02D42" w14:textId="77777777" w:rsidR="005B0AA3" w:rsidRDefault="00844679">
            <w:pPr>
              <w:pStyle w:val="TableParagraph"/>
              <w:spacing w:before="20" w:line="242" w:lineRule="exact"/>
              <w:ind w:right="149"/>
              <w:jc w:val="right"/>
              <w:rPr>
                <w:sz w:val="20"/>
              </w:rPr>
            </w:pPr>
            <w:r>
              <w:rPr>
                <w:sz w:val="20"/>
              </w:rPr>
              <w:t>9.5</w:t>
            </w:r>
          </w:p>
        </w:tc>
        <w:tc>
          <w:tcPr>
            <w:tcW w:w="1080" w:type="dxa"/>
          </w:tcPr>
          <w:p w14:paraId="3A34FC97" w14:textId="77777777" w:rsidR="005B0AA3" w:rsidRDefault="00844679">
            <w:pPr>
              <w:pStyle w:val="TableParagraph"/>
              <w:spacing w:before="20" w:line="242" w:lineRule="exact"/>
              <w:ind w:right="148"/>
              <w:jc w:val="right"/>
              <w:rPr>
                <w:sz w:val="20"/>
              </w:rPr>
            </w:pPr>
            <w:r>
              <w:rPr>
                <w:sz w:val="20"/>
              </w:rPr>
              <w:t>0.33</w:t>
            </w:r>
          </w:p>
        </w:tc>
        <w:tc>
          <w:tcPr>
            <w:tcW w:w="988" w:type="dxa"/>
          </w:tcPr>
          <w:p w14:paraId="1DCB0EDD" w14:textId="77777777" w:rsidR="005B0AA3" w:rsidRDefault="00844679">
            <w:pPr>
              <w:pStyle w:val="TableParagraph"/>
              <w:spacing w:before="20" w:line="242" w:lineRule="exact"/>
              <w:ind w:right="147"/>
              <w:jc w:val="right"/>
              <w:rPr>
                <w:sz w:val="20"/>
              </w:rPr>
            </w:pPr>
            <w:r>
              <w:rPr>
                <w:sz w:val="20"/>
              </w:rPr>
              <w:t>7.5</w:t>
            </w:r>
          </w:p>
        </w:tc>
        <w:tc>
          <w:tcPr>
            <w:tcW w:w="1079" w:type="dxa"/>
          </w:tcPr>
          <w:p w14:paraId="1205FE3E" w14:textId="77777777" w:rsidR="005B0AA3" w:rsidRDefault="00844679">
            <w:pPr>
              <w:pStyle w:val="TableParagraph"/>
              <w:spacing w:before="20" w:line="242" w:lineRule="exact"/>
              <w:ind w:right="144"/>
              <w:jc w:val="right"/>
              <w:rPr>
                <w:sz w:val="20"/>
              </w:rPr>
            </w:pPr>
            <w:r>
              <w:rPr>
                <w:sz w:val="20"/>
              </w:rPr>
              <w:t>0.26</w:t>
            </w:r>
          </w:p>
        </w:tc>
        <w:tc>
          <w:tcPr>
            <w:tcW w:w="1080" w:type="dxa"/>
          </w:tcPr>
          <w:p w14:paraId="0AF74EB8" w14:textId="77777777" w:rsidR="005B0AA3" w:rsidRDefault="00844679">
            <w:pPr>
              <w:pStyle w:val="TableParagraph"/>
              <w:spacing w:before="20" w:line="242" w:lineRule="exact"/>
              <w:ind w:right="143"/>
              <w:jc w:val="right"/>
              <w:rPr>
                <w:sz w:val="20"/>
              </w:rPr>
            </w:pPr>
            <w:r>
              <w:rPr>
                <w:sz w:val="20"/>
              </w:rPr>
              <w:t>10.2</w:t>
            </w:r>
          </w:p>
        </w:tc>
        <w:tc>
          <w:tcPr>
            <w:tcW w:w="1079" w:type="dxa"/>
          </w:tcPr>
          <w:p w14:paraId="4C93932E" w14:textId="77777777" w:rsidR="005B0AA3" w:rsidRDefault="00844679">
            <w:pPr>
              <w:pStyle w:val="TableParagraph"/>
              <w:spacing w:before="20" w:line="242" w:lineRule="exact"/>
              <w:ind w:right="142"/>
              <w:jc w:val="right"/>
              <w:rPr>
                <w:sz w:val="20"/>
              </w:rPr>
            </w:pPr>
            <w:r>
              <w:rPr>
                <w:sz w:val="20"/>
              </w:rPr>
              <w:t>0.35</w:t>
            </w:r>
          </w:p>
        </w:tc>
      </w:tr>
      <w:tr w:rsidR="005B0AA3" w14:paraId="4D01C0CF" w14:textId="77777777">
        <w:trPr>
          <w:trHeight w:val="285"/>
        </w:trPr>
        <w:tc>
          <w:tcPr>
            <w:tcW w:w="4412" w:type="dxa"/>
            <w:gridSpan w:val="4"/>
          </w:tcPr>
          <w:p w14:paraId="1DC25C99" w14:textId="77777777" w:rsidR="005B0AA3" w:rsidRDefault="00844679">
            <w:pPr>
              <w:pStyle w:val="TableParagraph"/>
              <w:spacing w:before="20" w:line="240" w:lineRule="auto"/>
              <w:ind w:right="104"/>
              <w:jc w:val="right"/>
              <w:rPr>
                <w:sz w:val="20"/>
              </w:rPr>
            </w:pPr>
            <w:r>
              <w:rPr>
                <w:w w:val="95"/>
                <w:sz w:val="20"/>
              </w:rPr>
              <w:t>Average</w:t>
            </w:r>
          </w:p>
        </w:tc>
        <w:tc>
          <w:tcPr>
            <w:tcW w:w="1080" w:type="dxa"/>
          </w:tcPr>
          <w:p w14:paraId="44672077" w14:textId="77777777" w:rsidR="005B0AA3" w:rsidRDefault="00844679">
            <w:pPr>
              <w:pStyle w:val="TableParagraph"/>
              <w:spacing w:before="20" w:line="240" w:lineRule="auto"/>
              <w:ind w:right="146"/>
              <w:jc w:val="right"/>
              <w:rPr>
                <w:sz w:val="20"/>
              </w:rPr>
            </w:pPr>
            <w:r>
              <w:rPr>
                <w:w w:val="95"/>
                <w:sz w:val="20"/>
              </w:rPr>
              <w:t>0.39</w:t>
            </w:r>
          </w:p>
        </w:tc>
        <w:tc>
          <w:tcPr>
            <w:tcW w:w="988" w:type="dxa"/>
          </w:tcPr>
          <w:p w14:paraId="435548A0" w14:textId="77777777" w:rsidR="005B0AA3" w:rsidRDefault="005B0AA3">
            <w:pPr>
              <w:pStyle w:val="TableParagraph"/>
              <w:spacing w:before="0" w:line="240" w:lineRule="auto"/>
              <w:rPr>
                <w:rFonts w:ascii="Times New Roman"/>
                <w:sz w:val="18"/>
              </w:rPr>
            </w:pPr>
          </w:p>
        </w:tc>
        <w:tc>
          <w:tcPr>
            <w:tcW w:w="1079" w:type="dxa"/>
          </w:tcPr>
          <w:p w14:paraId="39D00255" w14:textId="77777777" w:rsidR="005B0AA3" w:rsidRDefault="00844679">
            <w:pPr>
              <w:pStyle w:val="TableParagraph"/>
              <w:spacing w:before="20" w:line="240" w:lineRule="auto"/>
              <w:ind w:right="142"/>
              <w:jc w:val="right"/>
              <w:rPr>
                <w:sz w:val="20"/>
              </w:rPr>
            </w:pPr>
            <w:r>
              <w:rPr>
                <w:w w:val="95"/>
                <w:sz w:val="20"/>
              </w:rPr>
              <w:t>0.30</w:t>
            </w:r>
          </w:p>
        </w:tc>
        <w:tc>
          <w:tcPr>
            <w:tcW w:w="1080" w:type="dxa"/>
          </w:tcPr>
          <w:p w14:paraId="7BF65968" w14:textId="77777777" w:rsidR="005B0AA3" w:rsidRDefault="005B0AA3">
            <w:pPr>
              <w:pStyle w:val="TableParagraph"/>
              <w:spacing w:before="0" w:line="240" w:lineRule="auto"/>
              <w:rPr>
                <w:rFonts w:ascii="Times New Roman"/>
                <w:sz w:val="18"/>
              </w:rPr>
            </w:pPr>
          </w:p>
        </w:tc>
        <w:tc>
          <w:tcPr>
            <w:tcW w:w="1079" w:type="dxa"/>
          </w:tcPr>
          <w:p w14:paraId="34D0E584" w14:textId="77777777" w:rsidR="005B0AA3" w:rsidRDefault="00844679">
            <w:pPr>
              <w:pStyle w:val="TableParagraph"/>
              <w:spacing w:before="20" w:line="240" w:lineRule="auto"/>
              <w:ind w:right="140"/>
              <w:jc w:val="right"/>
              <w:rPr>
                <w:sz w:val="20"/>
              </w:rPr>
            </w:pPr>
            <w:r>
              <w:rPr>
                <w:w w:val="95"/>
                <w:sz w:val="20"/>
              </w:rPr>
              <w:t>0.38</w:t>
            </w:r>
          </w:p>
        </w:tc>
      </w:tr>
      <w:tr w:rsidR="005B0AA3" w14:paraId="7F54A77F" w14:textId="77777777">
        <w:trPr>
          <w:trHeight w:val="282"/>
        </w:trPr>
        <w:tc>
          <w:tcPr>
            <w:tcW w:w="9718" w:type="dxa"/>
            <w:gridSpan w:val="9"/>
          </w:tcPr>
          <w:p w14:paraId="574EA674" w14:textId="77777777" w:rsidR="005B0AA3" w:rsidRDefault="00844679">
            <w:pPr>
              <w:pStyle w:val="TableParagraph"/>
              <w:spacing w:before="20" w:line="242" w:lineRule="exact"/>
              <w:ind w:left="115"/>
              <w:rPr>
                <w:sz w:val="20"/>
              </w:rPr>
            </w:pPr>
            <w:r>
              <w:rPr>
                <w:sz w:val="20"/>
              </w:rPr>
              <w:t>Standard Efficiency Units (Base Case)</w:t>
            </w:r>
          </w:p>
        </w:tc>
      </w:tr>
      <w:tr w:rsidR="005B0AA3" w14:paraId="4E7D9CB4" w14:textId="77777777">
        <w:trPr>
          <w:trHeight w:val="285"/>
        </w:trPr>
        <w:tc>
          <w:tcPr>
            <w:tcW w:w="900" w:type="dxa"/>
          </w:tcPr>
          <w:p w14:paraId="6DAAC0E6" w14:textId="77777777" w:rsidR="005B0AA3" w:rsidRDefault="00844679">
            <w:pPr>
              <w:pStyle w:val="TableParagraph"/>
              <w:spacing w:before="20" w:line="240" w:lineRule="auto"/>
              <w:ind w:left="8"/>
              <w:jc w:val="center"/>
              <w:rPr>
                <w:sz w:val="20"/>
              </w:rPr>
            </w:pPr>
            <w:r>
              <w:rPr>
                <w:w w:val="99"/>
                <w:sz w:val="20"/>
              </w:rPr>
              <w:t>B</w:t>
            </w:r>
          </w:p>
        </w:tc>
        <w:tc>
          <w:tcPr>
            <w:tcW w:w="720" w:type="dxa"/>
          </w:tcPr>
          <w:p w14:paraId="4AB72ADE" w14:textId="77777777" w:rsidR="005B0AA3" w:rsidRDefault="00844679">
            <w:pPr>
              <w:pStyle w:val="TableParagraph"/>
              <w:spacing w:before="20" w:line="240" w:lineRule="auto"/>
              <w:ind w:right="176"/>
              <w:jc w:val="right"/>
              <w:rPr>
                <w:sz w:val="20"/>
              </w:rPr>
            </w:pPr>
            <w:r>
              <w:rPr>
                <w:w w:val="95"/>
                <w:sz w:val="20"/>
              </w:rPr>
              <w:t>23.0</w:t>
            </w:r>
          </w:p>
        </w:tc>
        <w:tc>
          <w:tcPr>
            <w:tcW w:w="1892" w:type="dxa"/>
          </w:tcPr>
          <w:p w14:paraId="6FF47577" w14:textId="77777777" w:rsidR="005B0AA3" w:rsidRDefault="00844679">
            <w:pPr>
              <w:pStyle w:val="TableParagraph"/>
              <w:spacing w:before="20" w:line="240" w:lineRule="auto"/>
              <w:ind w:left="175" w:right="170"/>
              <w:jc w:val="center"/>
              <w:rPr>
                <w:sz w:val="20"/>
              </w:rPr>
            </w:pPr>
            <w:r>
              <w:rPr>
                <w:sz w:val="20"/>
              </w:rPr>
              <w:t>HFC/Natural Blend</w:t>
            </w:r>
          </w:p>
        </w:tc>
        <w:tc>
          <w:tcPr>
            <w:tcW w:w="900" w:type="dxa"/>
          </w:tcPr>
          <w:p w14:paraId="104B48E0" w14:textId="77777777" w:rsidR="005B0AA3" w:rsidRDefault="00844679">
            <w:pPr>
              <w:pStyle w:val="TableParagraph"/>
              <w:spacing w:before="20" w:line="240" w:lineRule="auto"/>
              <w:ind w:right="149"/>
              <w:jc w:val="right"/>
              <w:rPr>
                <w:sz w:val="20"/>
              </w:rPr>
            </w:pPr>
            <w:r>
              <w:rPr>
                <w:sz w:val="20"/>
              </w:rPr>
              <w:t>14.5</w:t>
            </w:r>
          </w:p>
        </w:tc>
        <w:tc>
          <w:tcPr>
            <w:tcW w:w="1080" w:type="dxa"/>
          </w:tcPr>
          <w:p w14:paraId="3337698E" w14:textId="77777777" w:rsidR="005B0AA3" w:rsidRDefault="00844679">
            <w:pPr>
              <w:pStyle w:val="TableParagraph"/>
              <w:spacing w:before="20" w:line="240" w:lineRule="auto"/>
              <w:ind w:right="148"/>
              <w:jc w:val="right"/>
              <w:rPr>
                <w:sz w:val="20"/>
              </w:rPr>
            </w:pPr>
            <w:r>
              <w:rPr>
                <w:sz w:val="20"/>
              </w:rPr>
              <w:t>0.63</w:t>
            </w:r>
          </w:p>
        </w:tc>
        <w:tc>
          <w:tcPr>
            <w:tcW w:w="988" w:type="dxa"/>
          </w:tcPr>
          <w:p w14:paraId="6FD93E8E" w14:textId="77777777" w:rsidR="005B0AA3" w:rsidRDefault="00844679">
            <w:pPr>
              <w:pStyle w:val="TableParagraph"/>
              <w:spacing w:before="20" w:line="240" w:lineRule="auto"/>
              <w:ind w:right="148"/>
              <w:jc w:val="right"/>
              <w:rPr>
                <w:sz w:val="20"/>
              </w:rPr>
            </w:pPr>
            <w:r>
              <w:rPr>
                <w:w w:val="95"/>
                <w:sz w:val="20"/>
              </w:rPr>
              <w:t>12.0</w:t>
            </w:r>
          </w:p>
        </w:tc>
        <w:tc>
          <w:tcPr>
            <w:tcW w:w="1079" w:type="dxa"/>
          </w:tcPr>
          <w:p w14:paraId="7C41C2D8" w14:textId="77777777" w:rsidR="005B0AA3" w:rsidRDefault="00844679">
            <w:pPr>
              <w:pStyle w:val="TableParagraph"/>
              <w:spacing w:before="20" w:line="240" w:lineRule="auto"/>
              <w:ind w:right="144"/>
              <w:jc w:val="right"/>
              <w:rPr>
                <w:sz w:val="20"/>
              </w:rPr>
            </w:pPr>
            <w:r>
              <w:rPr>
                <w:sz w:val="20"/>
              </w:rPr>
              <w:t>0.52</w:t>
            </w:r>
          </w:p>
        </w:tc>
        <w:tc>
          <w:tcPr>
            <w:tcW w:w="1080" w:type="dxa"/>
          </w:tcPr>
          <w:p w14:paraId="01DCE304" w14:textId="77777777" w:rsidR="005B0AA3" w:rsidRDefault="00844679">
            <w:pPr>
              <w:pStyle w:val="TableParagraph"/>
              <w:spacing w:before="20" w:line="240" w:lineRule="auto"/>
              <w:ind w:right="143"/>
              <w:jc w:val="right"/>
              <w:rPr>
                <w:sz w:val="20"/>
              </w:rPr>
            </w:pPr>
            <w:r>
              <w:rPr>
                <w:sz w:val="20"/>
              </w:rPr>
              <w:t>13.0</w:t>
            </w:r>
          </w:p>
        </w:tc>
        <w:tc>
          <w:tcPr>
            <w:tcW w:w="1079" w:type="dxa"/>
          </w:tcPr>
          <w:p w14:paraId="11FDBE63" w14:textId="77777777" w:rsidR="005B0AA3" w:rsidRDefault="00844679">
            <w:pPr>
              <w:pStyle w:val="TableParagraph"/>
              <w:spacing w:before="20" w:line="240" w:lineRule="auto"/>
              <w:ind w:right="142"/>
              <w:jc w:val="right"/>
              <w:rPr>
                <w:sz w:val="20"/>
              </w:rPr>
            </w:pPr>
            <w:r>
              <w:rPr>
                <w:sz w:val="20"/>
              </w:rPr>
              <w:t>0.57</w:t>
            </w:r>
          </w:p>
        </w:tc>
      </w:tr>
      <w:tr w:rsidR="005B0AA3" w14:paraId="5AECAD69" w14:textId="77777777">
        <w:trPr>
          <w:trHeight w:val="282"/>
        </w:trPr>
        <w:tc>
          <w:tcPr>
            <w:tcW w:w="900" w:type="dxa"/>
          </w:tcPr>
          <w:p w14:paraId="43F193D6" w14:textId="77777777" w:rsidR="005B0AA3" w:rsidRDefault="00844679">
            <w:pPr>
              <w:pStyle w:val="TableParagraph"/>
              <w:spacing w:before="20" w:line="242" w:lineRule="exact"/>
              <w:ind w:left="8"/>
              <w:jc w:val="center"/>
              <w:rPr>
                <w:sz w:val="20"/>
              </w:rPr>
            </w:pPr>
            <w:r>
              <w:rPr>
                <w:w w:val="99"/>
                <w:sz w:val="20"/>
              </w:rPr>
              <w:t>C</w:t>
            </w:r>
          </w:p>
        </w:tc>
        <w:tc>
          <w:tcPr>
            <w:tcW w:w="720" w:type="dxa"/>
          </w:tcPr>
          <w:p w14:paraId="25C1488B" w14:textId="77777777" w:rsidR="005B0AA3" w:rsidRDefault="00844679">
            <w:pPr>
              <w:pStyle w:val="TableParagraph"/>
              <w:spacing w:before="20" w:line="242" w:lineRule="exact"/>
              <w:ind w:right="175"/>
              <w:jc w:val="right"/>
              <w:rPr>
                <w:sz w:val="20"/>
              </w:rPr>
            </w:pPr>
            <w:r>
              <w:rPr>
                <w:sz w:val="20"/>
              </w:rPr>
              <w:t>24.7</w:t>
            </w:r>
          </w:p>
        </w:tc>
        <w:tc>
          <w:tcPr>
            <w:tcW w:w="1892" w:type="dxa"/>
          </w:tcPr>
          <w:p w14:paraId="0308C122" w14:textId="77777777" w:rsidR="005B0AA3" w:rsidRDefault="00844679">
            <w:pPr>
              <w:pStyle w:val="TableParagraph"/>
              <w:spacing w:before="20" w:line="242" w:lineRule="exact"/>
              <w:ind w:left="174" w:right="170"/>
              <w:jc w:val="center"/>
              <w:rPr>
                <w:sz w:val="20"/>
              </w:rPr>
            </w:pPr>
            <w:r>
              <w:rPr>
                <w:sz w:val="20"/>
              </w:rPr>
              <w:t>HFC</w:t>
            </w:r>
          </w:p>
        </w:tc>
        <w:tc>
          <w:tcPr>
            <w:tcW w:w="900" w:type="dxa"/>
          </w:tcPr>
          <w:p w14:paraId="01E5F784" w14:textId="77777777" w:rsidR="005B0AA3" w:rsidRDefault="00844679">
            <w:pPr>
              <w:pStyle w:val="TableParagraph"/>
              <w:spacing w:before="20" w:line="242" w:lineRule="exact"/>
              <w:ind w:right="149"/>
              <w:jc w:val="right"/>
              <w:rPr>
                <w:sz w:val="20"/>
              </w:rPr>
            </w:pPr>
            <w:r>
              <w:rPr>
                <w:sz w:val="20"/>
              </w:rPr>
              <w:t>18.1</w:t>
            </w:r>
          </w:p>
        </w:tc>
        <w:tc>
          <w:tcPr>
            <w:tcW w:w="1080" w:type="dxa"/>
          </w:tcPr>
          <w:p w14:paraId="6E554557" w14:textId="77777777" w:rsidR="005B0AA3" w:rsidRDefault="00844679">
            <w:pPr>
              <w:pStyle w:val="TableParagraph"/>
              <w:spacing w:before="20" w:line="242" w:lineRule="exact"/>
              <w:ind w:right="148"/>
              <w:jc w:val="right"/>
              <w:rPr>
                <w:sz w:val="20"/>
              </w:rPr>
            </w:pPr>
            <w:r>
              <w:rPr>
                <w:sz w:val="20"/>
              </w:rPr>
              <w:t>0.73</w:t>
            </w:r>
          </w:p>
        </w:tc>
        <w:tc>
          <w:tcPr>
            <w:tcW w:w="988" w:type="dxa"/>
          </w:tcPr>
          <w:p w14:paraId="585208E5" w14:textId="77777777" w:rsidR="005B0AA3" w:rsidRDefault="00844679">
            <w:pPr>
              <w:pStyle w:val="TableParagraph"/>
              <w:spacing w:before="20" w:line="242" w:lineRule="exact"/>
              <w:ind w:right="147"/>
              <w:jc w:val="right"/>
              <w:rPr>
                <w:sz w:val="20"/>
              </w:rPr>
            </w:pPr>
            <w:r>
              <w:rPr>
                <w:sz w:val="20"/>
              </w:rPr>
              <w:t>10.5</w:t>
            </w:r>
          </w:p>
        </w:tc>
        <w:tc>
          <w:tcPr>
            <w:tcW w:w="1079" w:type="dxa"/>
          </w:tcPr>
          <w:p w14:paraId="5E2C19EC" w14:textId="77777777" w:rsidR="005B0AA3" w:rsidRDefault="00844679">
            <w:pPr>
              <w:pStyle w:val="TableParagraph"/>
              <w:spacing w:before="20" w:line="242" w:lineRule="exact"/>
              <w:ind w:right="144"/>
              <w:jc w:val="right"/>
              <w:rPr>
                <w:sz w:val="20"/>
              </w:rPr>
            </w:pPr>
            <w:r>
              <w:rPr>
                <w:sz w:val="20"/>
              </w:rPr>
              <w:t>0.43</w:t>
            </w:r>
          </w:p>
        </w:tc>
        <w:tc>
          <w:tcPr>
            <w:tcW w:w="1080" w:type="dxa"/>
          </w:tcPr>
          <w:p w14:paraId="5CEB5FAE" w14:textId="77777777" w:rsidR="005B0AA3" w:rsidRDefault="00844679">
            <w:pPr>
              <w:pStyle w:val="TableParagraph"/>
              <w:spacing w:before="20" w:line="242" w:lineRule="exact"/>
              <w:ind w:right="143"/>
              <w:jc w:val="right"/>
              <w:rPr>
                <w:sz w:val="20"/>
              </w:rPr>
            </w:pPr>
            <w:r>
              <w:rPr>
                <w:sz w:val="20"/>
              </w:rPr>
              <w:t>14.7</w:t>
            </w:r>
          </w:p>
        </w:tc>
        <w:tc>
          <w:tcPr>
            <w:tcW w:w="1079" w:type="dxa"/>
          </w:tcPr>
          <w:p w14:paraId="4CC27418" w14:textId="77777777" w:rsidR="005B0AA3" w:rsidRDefault="00844679">
            <w:pPr>
              <w:pStyle w:val="TableParagraph"/>
              <w:spacing w:before="20" w:line="242" w:lineRule="exact"/>
              <w:ind w:right="142"/>
              <w:jc w:val="right"/>
              <w:rPr>
                <w:sz w:val="20"/>
              </w:rPr>
            </w:pPr>
            <w:r>
              <w:rPr>
                <w:sz w:val="20"/>
              </w:rPr>
              <w:t>0.60</w:t>
            </w:r>
          </w:p>
        </w:tc>
      </w:tr>
      <w:tr w:rsidR="005B0AA3" w14:paraId="134F8A9B" w14:textId="77777777">
        <w:trPr>
          <w:trHeight w:val="285"/>
        </w:trPr>
        <w:tc>
          <w:tcPr>
            <w:tcW w:w="900" w:type="dxa"/>
          </w:tcPr>
          <w:p w14:paraId="44C5762D" w14:textId="77777777" w:rsidR="005B0AA3" w:rsidRDefault="00844679">
            <w:pPr>
              <w:pStyle w:val="TableParagraph"/>
              <w:spacing w:before="23" w:line="242" w:lineRule="exact"/>
              <w:ind w:left="8"/>
              <w:jc w:val="center"/>
              <w:rPr>
                <w:sz w:val="20"/>
              </w:rPr>
            </w:pPr>
            <w:r>
              <w:rPr>
                <w:w w:val="99"/>
                <w:sz w:val="20"/>
              </w:rPr>
              <w:t>D</w:t>
            </w:r>
          </w:p>
        </w:tc>
        <w:tc>
          <w:tcPr>
            <w:tcW w:w="720" w:type="dxa"/>
          </w:tcPr>
          <w:p w14:paraId="66537ECD" w14:textId="77777777" w:rsidR="005B0AA3" w:rsidRDefault="00844679">
            <w:pPr>
              <w:pStyle w:val="TableParagraph"/>
              <w:spacing w:before="23" w:line="242" w:lineRule="exact"/>
              <w:ind w:right="176"/>
              <w:jc w:val="right"/>
              <w:rPr>
                <w:sz w:val="20"/>
              </w:rPr>
            </w:pPr>
            <w:r>
              <w:rPr>
                <w:w w:val="95"/>
                <w:sz w:val="20"/>
              </w:rPr>
              <w:t>24.0</w:t>
            </w:r>
          </w:p>
        </w:tc>
        <w:tc>
          <w:tcPr>
            <w:tcW w:w="1892" w:type="dxa"/>
          </w:tcPr>
          <w:p w14:paraId="2C34723D" w14:textId="77777777" w:rsidR="005B0AA3" w:rsidRDefault="00844679">
            <w:pPr>
              <w:pStyle w:val="TableParagraph"/>
              <w:spacing w:before="23" w:line="242" w:lineRule="exact"/>
              <w:ind w:left="174" w:right="170"/>
              <w:jc w:val="center"/>
              <w:rPr>
                <w:sz w:val="20"/>
              </w:rPr>
            </w:pPr>
            <w:r>
              <w:rPr>
                <w:sz w:val="20"/>
              </w:rPr>
              <w:t>HFC</w:t>
            </w:r>
          </w:p>
        </w:tc>
        <w:tc>
          <w:tcPr>
            <w:tcW w:w="900" w:type="dxa"/>
          </w:tcPr>
          <w:p w14:paraId="730F59FC" w14:textId="77777777" w:rsidR="005B0AA3" w:rsidRDefault="00844679">
            <w:pPr>
              <w:pStyle w:val="TableParagraph"/>
              <w:spacing w:before="23" w:line="242" w:lineRule="exact"/>
              <w:ind w:right="149"/>
              <w:jc w:val="right"/>
              <w:rPr>
                <w:sz w:val="20"/>
              </w:rPr>
            </w:pPr>
            <w:r>
              <w:rPr>
                <w:sz w:val="20"/>
              </w:rPr>
              <w:t>16.9</w:t>
            </w:r>
          </w:p>
        </w:tc>
        <w:tc>
          <w:tcPr>
            <w:tcW w:w="1080" w:type="dxa"/>
          </w:tcPr>
          <w:p w14:paraId="2EFC11DB" w14:textId="77777777" w:rsidR="005B0AA3" w:rsidRDefault="00844679">
            <w:pPr>
              <w:pStyle w:val="TableParagraph"/>
              <w:spacing w:before="23" w:line="242" w:lineRule="exact"/>
              <w:ind w:right="148"/>
              <w:jc w:val="right"/>
              <w:rPr>
                <w:sz w:val="20"/>
              </w:rPr>
            </w:pPr>
            <w:r>
              <w:rPr>
                <w:sz w:val="20"/>
              </w:rPr>
              <w:t>0.70</w:t>
            </w:r>
          </w:p>
        </w:tc>
        <w:tc>
          <w:tcPr>
            <w:tcW w:w="988" w:type="dxa"/>
          </w:tcPr>
          <w:p w14:paraId="1745DB66" w14:textId="77777777" w:rsidR="005B0AA3" w:rsidRDefault="00844679">
            <w:pPr>
              <w:pStyle w:val="TableParagraph"/>
              <w:spacing w:before="23" w:line="242" w:lineRule="exact"/>
              <w:ind w:right="147"/>
              <w:jc w:val="right"/>
              <w:rPr>
                <w:sz w:val="20"/>
              </w:rPr>
            </w:pPr>
            <w:r>
              <w:rPr>
                <w:sz w:val="20"/>
              </w:rPr>
              <w:t>13.4</w:t>
            </w:r>
          </w:p>
        </w:tc>
        <w:tc>
          <w:tcPr>
            <w:tcW w:w="1079" w:type="dxa"/>
          </w:tcPr>
          <w:p w14:paraId="6DFE8D8D" w14:textId="77777777" w:rsidR="005B0AA3" w:rsidRDefault="00844679">
            <w:pPr>
              <w:pStyle w:val="TableParagraph"/>
              <w:spacing w:before="23" w:line="242" w:lineRule="exact"/>
              <w:ind w:right="144"/>
              <w:jc w:val="right"/>
              <w:rPr>
                <w:sz w:val="20"/>
              </w:rPr>
            </w:pPr>
            <w:r>
              <w:rPr>
                <w:sz w:val="20"/>
              </w:rPr>
              <w:t>0.56</w:t>
            </w:r>
          </w:p>
        </w:tc>
        <w:tc>
          <w:tcPr>
            <w:tcW w:w="1080" w:type="dxa"/>
          </w:tcPr>
          <w:p w14:paraId="59894E96" w14:textId="77777777" w:rsidR="005B0AA3" w:rsidRDefault="00844679">
            <w:pPr>
              <w:pStyle w:val="TableParagraph"/>
              <w:spacing w:before="23" w:line="242" w:lineRule="exact"/>
              <w:ind w:right="143"/>
              <w:jc w:val="right"/>
              <w:rPr>
                <w:sz w:val="20"/>
              </w:rPr>
            </w:pPr>
            <w:r>
              <w:rPr>
                <w:sz w:val="20"/>
              </w:rPr>
              <w:t>16.1</w:t>
            </w:r>
          </w:p>
        </w:tc>
        <w:tc>
          <w:tcPr>
            <w:tcW w:w="1079" w:type="dxa"/>
          </w:tcPr>
          <w:p w14:paraId="0398ADC8" w14:textId="77777777" w:rsidR="005B0AA3" w:rsidRDefault="00844679">
            <w:pPr>
              <w:pStyle w:val="TableParagraph"/>
              <w:spacing w:before="23" w:line="242" w:lineRule="exact"/>
              <w:ind w:right="142"/>
              <w:jc w:val="right"/>
              <w:rPr>
                <w:sz w:val="20"/>
              </w:rPr>
            </w:pPr>
            <w:r>
              <w:rPr>
                <w:sz w:val="20"/>
              </w:rPr>
              <w:t>0.67</w:t>
            </w:r>
          </w:p>
        </w:tc>
      </w:tr>
      <w:tr w:rsidR="005B0AA3" w14:paraId="6199A6D1" w14:textId="77777777">
        <w:trPr>
          <w:trHeight w:val="282"/>
        </w:trPr>
        <w:tc>
          <w:tcPr>
            <w:tcW w:w="900" w:type="dxa"/>
          </w:tcPr>
          <w:p w14:paraId="6D851195" w14:textId="77777777" w:rsidR="005B0AA3" w:rsidRDefault="00844679">
            <w:pPr>
              <w:pStyle w:val="TableParagraph"/>
              <w:spacing w:before="20" w:line="242" w:lineRule="exact"/>
              <w:ind w:left="8"/>
              <w:jc w:val="center"/>
              <w:rPr>
                <w:sz w:val="20"/>
              </w:rPr>
            </w:pPr>
            <w:r>
              <w:rPr>
                <w:w w:val="99"/>
                <w:sz w:val="20"/>
              </w:rPr>
              <w:t>E</w:t>
            </w:r>
          </w:p>
        </w:tc>
        <w:tc>
          <w:tcPr>
            <w:tcW w:w="720" w:type="dxa"/>
          </w:tcPr>
          <w:p w14:paraId="25006097" w14:textId="77777777" w:rsidR="005B0AA3" w:rsidRDefault="00844679">
            <w:pPr>
              <w:pStyle w:val="TableParagraph"/>
              <w:spacing w:before="20" w:line="242" w:lineRule="exact"/>
              <w:ind w:right="175"/>
              <w:jc w:val="right"/>
              <w:rPr>
                <w:sz w:val="20"/>
              </w:rPr>
            </w:pPr>
            <w:r>
              <w:rPr>
                <w:sz w:val="20"/>
              </w:rPr>
              <w:t>25.7</w:t>
            </w:r>
          </w:p>
        </w:tc>
        <w:tc>
          <w:tcPr>
            <w:tcW w:w="1892" w:type="dxa"/>
          </w:tcPr>
          <w:p w14:paraId="1A864438" w14:textId="77777777" w:rsidR="005B0AA3" w:rsidRDefault="00844679">
            <w:pPr>
              <w:pStyle w:val="TableParagraph"/>
              <w:spacing w:before="20" w:line="242" w:lineRule="exact"/>
              <w:ind w:left="174" w:right="170"/>
              <w:jc w:val="center"/>
              <w:rPr>
                <w:sz w:val="20"/>
              </w:rPr>
            </w:pPr>
            <w:r>
              <w:rPr>
                <w:sz w:val="20"/>
              </w:rPr>
              <w:t>HFC</w:t>
            </w:r>
          </w:p>
        </w:tc>
        <w:tc>
          <w:tcPr>
            <w:tcW w:w="900" w:type="dxa"/>
          </w:tcPr>
          <w:p w14:paraId="2BF3D723" w14:textId="77777777" w:rsidR="005B0AA3" w:rsidRDefault="00844679">
            <w:pPr>
              <w:pStyle w:val="TableParagraph"/>
              <w:spacing w:before="20" w:line="242" w:lineRule="exact"/>
              <w:ind w:right="149"/>
              <w:jc w:val="right"/>
              <w:rPr>
                <w:sz w:val="20"/>
              </w:rPr>
            </w:pPr>
            <w:r>
              <w:rPr>
                <w:sz w:val="20"/>
              </w:rPr>
              <w:t>23.3</w:t>
            </w:r>
          </w:p>
        </w:tc>
        <w:tc>
          <w:tcPr>
            <w:tcW w:w="1080" w:type="dxa"/>
          </w:tcPr>
          <w:p w14:paraId="4491156F" w14:textId="77777777" w:rsidR="005B0AA3" w:rsidRDefault="00844679">
            <w:pPr>
              <w:pStyle w:val="TableParagraph"/>
              <w:spacing w:before="20" w:line="242" w:lineRule="exact"/>
              <w:ind w:right="148"/>
              <w:jc w:val="right"/>
              <w:rPr>
                <w:sz w:val="20"/>
              </w:rPr>
            </w:pPr>
            <w:r>
              <w:rPr>
                <w:sz w:val="20"/>
              </w:rPr>
              <w:t>0.91</w:t>
            </w:r>
          </w:p>
        </w:tc>
        <w:tc>
          <w:tcPr>
            <w:tcW w:w="988" w:type="dxa"/>
          </w:tcPr>
          <w:p w14:paraId="0CF01440" w14:textId="77777777" w:rsidR="005B0AA3" w:rsidRDefault="00844679">
            <w:pPr>
              <w:pStyle w:val="TableParagraph"/>
              <w:spacing w:before="20" w:line="242" w:lineRule="exact"/>
              <w:ind w:right="147"/>
              <w:jc w:val="right"/>
              <w:rPr>
                <w:sz w:val="20"/>
              </w:rPr>
            </w:pPr>
            <w:r>
              <w:rPr>
                <w:sz w:val="20"/>
              </w:rPr>
              <w:t>17.9</w:t>
            </w:r>
          </w:p>
        </w:tc>
        <w:tc>
          <w:tcPr>
            <w:tcW w:w="1079" w:type="dxa"/>
          </w:tcPr>
          <w:p w14:paraId="71459551" w14:textId="77777777" w:rsidR="005B0AA3" w:rsidRDefault="00844679">
            <w:pPr>
              <w:pStyle w:val="TableParagraph"/>
              <w:spacing w:before="20" w:line="242" w:lineRule="exact"/>
              <w:ind w:right="144"/>
              <w:jc w:val="right"/>
              <w:rPr>
                <w:sz w:val="20"/>
              </w:rPr>
            </w:pPr>
            <w:r>
              <w:rPr>
                <w:sz w:val="20"/>
              </w:rPr>
              <w:t>0.70</w:t>
            </w:r>
          </w:p>
        </w:tc>
        <w:tc>
          <w:tcPr>
            <w:tcW w:w="1080" w:type="dxa"/>
          </w:tcPr>
          <w:p w14:paraId="157E3BDD" w14:textId="77777777" w:rsidR="005B0AA3" w:rsidRDefault="00844679">
            <w:pPr>
              <w:pStyle w:val="TableParagraph"/>
              <w:spacing w:before="20" w:line="242" w:lineRule="exact"/>
              <w:ind w:right="143"/>
              <w:jc w:val="right"/>
              <w:rPr>
                <w:sz w:val="20"/>
              </w:rPr>
            </w:pPr>
            <w:r>
              <w:rPr>
                <w:sz w:val="20"/>
              </w:rPr>
              <w:t>21.8</w:t>
            </w:r>
          </w:p>
        </w:tc>
        <w:tc>
          <w:tcPr>
            <w:tcW w:w="1079" w:type="dxa"/>
          </w:tcPr>
          <w:p w14:paraId="26CB5571" w14:textId="77777777" w:rsidR="005B0AA3" w:rsidRDefault="00844679">
            <w:pPr>
              <w:pStyle w:val="TableParagraph"/>
              <w:spacing w:before="20" w:line="242" w:lineRule="exact"/>
              <w:ind w:right="142"/>
              <w:jc w:val="right"/>
              <w:rPr>
                <w:sz w:val="20"/>
              </w:rPr>
            </w:pPr>
            <w:r>
              <w:rPr>
                <w:sz w:val="20"/>
              </w:rPr>
              <w:t>0.85</w:t>
            </w:r>
          </w:p>
        </w:tc>
      </w:tr>
      <w:tr w:rsidR="005B0AA3" w14:paraId="2908815B" w14:textId="77777777">
        <w:trPr>
          <w:trHeight w:val="285"/>
        </w:trPr>
        <w:tc>
          <w:tcPr>
            <w:tcW w:w="4412" w:type="dxa"/>
            <w:gridSpan w:val="4"/>
          </w:tcPr>
          <w:p w14:paraId="5EA186CD" w14:textId="77777777" w:rsidR="005B0AA3" w:rsidRDefault="00844679">
            <w:pPr>
              <w:pStyle w:val="TableParagraph"/>
              <w:spacing w:before="23" w:line="243" w:lineRule="exact"/>
              <w:ind w:right="104"/>
              <w:jc w:val="right"/>
              <w:rPr>
                <w:sz w:val="20"/>
              </w:rPr>
            </w:pPr>
            <w:r>
              <w:rPr>
                <w:w w:val="95"/>
                <w:sz w:val="20"/>
              </w:rPr>
              <w:t>Average</w:t>
            </w:r>
          </w:p>
        </w:tc>
        <w:tc>
          <w:tcPr>
            <w:tcW w:w="1080" w:type="dxa"/>
          </w:tcPr>
          <w:p w14:paraId="75BD4F5F" w14:textId="77777777" w:rsidR="005B0AA3" w:rsidRDefault="00844679">
            <w:pPr>
              <w:pStyle w:val="TableParagraph"/>
              <w:spacing w:before="23" w:line="243" w:lineRule="exact"/>
              <w:ind w:right="146"/>
              <w:jc w:val="right"/>
              <w:rPr>
                <w:sz w:val="20"/>
              </w:rPr>
            </w:pPr>
            <w:r>
              <w:rPr>
                <w:w w:val="95"/>
                <w:sz w:val="20"/>
              </w:rPr>
              <w:t>0.74</w:t>
            </w:r>
          </w:p>
        </w:tc>
        <w:tc>
          <w:tcPr>
            <w:tcW w:w="988" w:type="dxa"/>
          </w:tcPr>
          <w:p w14:paraId="7A9AD4BD" w14:textId="77777777" w:rsidR="005B0AA3" w:rsidRDefault="005B0AA3">
            <w:pPr>
              <w:pStyle w:val="TableParagraph"/>
              <w:spacing w:before="0" w:line="240" w:lineRule="auto"/>
              <w:rPr>
                <w:rFonts w:ascii="Times New Roman"/>
                <w:sz w:val="18"/>
              </w:rPr>
            </w:pPr>
          </w:p>
        </w:tc>
        <w:tc>
          <w:tcPr>
            <w:tcW w:w="1079" w:type="dxa"/>
          </w:tcPr>
          <w:p w14:paraId="20E03FC9" w14:textId="77777777" w:rsidR="005B0AA3" w:rsidRDefault="00844679">
            <w:pPr>
              <w:pStyle w:val="TableParagraph"/>
              <w:spacing w:before="23" w:line="243" w:lineRule="exact"/>
              <w:ind w:right="142"/>
              <w:jc w:val="right"/>
              <w:rPr>
                <w:sz w:val="20"/>
              </w:rPr>
            </w:pPr>
            <w:r>
              <w:rPr>
                <w:w w:val="95"/>
                <w:sz w:val="20"/>
              </w:rPr>
              <w:t>0.55</w:t>
            </w:r>
          </w:p>
        </w:tc>
        <w:tc>
          <w:tcPr>
            <w:tcW w:w="1080" w:type="dxa"/>
          </w:tcPr>
          <w:p w14:paraId="55FBD5DD" w14:textId="77777777" w:rsidR="005B0AA3" w:rsidRDefault="005B0AA3">
            <w:pPr>
              <w:pStyle w:val="TableParagraph"/>
              <w:spacing w:before="0" w:line="240" w:lineRule="auto"/>
              <w:rPr>
                <w:rFonts w:ascii="Times New Roman"/>
                <w:sz w:val="18"/>
              </w:rPr>
            </w:pPr>
          </w:p>
        </w:tc>
        <w:tc>
          <w:tcPr>
            <w:tcW w:w="1079" w:type="dxa"/>
          </w:tcPr>
          <w:p w14:paraId="394862F1" w14:textId="77777777" w:rsidR="005B0AA3" w:rsidRDefault="00844679">
            <w:pPr>
              <w:pStyle w:val="TableParagraph"/>
              <w:spacing w:before="23" w:line="243" w:lineRule="exact"/>
              <w:ind w:right="140"/>
              <w:jc w:val="right"/>
              <w:rPr>
                <w:sz w:val="20"/>
              </w:rPr>
            </w:pPr>
            <w:r>
              <w:rPr>
                <w:w w:val="95"/>
                <w:sz w:val="20"/>
              </w:rPr>
              <w:t>0.67</w:t>
            </w:r>
          </w:p>
        </w:tc>
      </w:tr>
    </w:tbl>
    <w:p w14:paraId="465756AD" w14:textId="77777777" w:rsidR="005B0AA3" w:rsidRDefault="00844679">
      <w:pPr>
        <w:pStyle w:val="ListParagraph"/>
        <w:numPr>
          <w:ilvl w:val="2"/>
          <w:numId w:val="3"/>
        </w:numPr>
        <w:tabs>
          <w:tab w:val="left" w:pos="369"/>
        </w:tabs>
        <w:spacing w:before="121"/>
        <w:ind w:right="1847" w:firstLine="0"/>
        <w:rPr>
          <w:sz w:val="18"/>
        </w:rPr>
      </w:pPr>
      <w:r>
        <w:rPr>
          <w:sz w:val="18"/>
        </w:rPr>
        <w:t>Natural refrigerants are substances that can be found in the nature, such as R290 and R170. HFC is synthetic hydrofluorocarbons-based refrigerants, such as R-508, R-407D, R134 and</w:t>
      </w:r>
      <w:r>
        <w:rPr>
          <w:spacing w:val="-7"/>
          <w:sz w:val="18"/>
        </w:rPr>
        <w:t xml:space="preserve"> </w:t>
      </w:r>
      <w:r>
        <w:rPr>
          <w:sz w:val="18"/>
        </w:rPr>
        <w:t>R404-A.</w:t>
      </w:r>
    </w:p>
    <w:p w14:paraId="1FA503CA" w14:textId="77777777" w:rsidR="005B0AA3" w:rsidRDefault="005B0AA3">
      <w:pPr>
        <w:pStyle w:val="BodyText"/>
        <w:rPr>
          <w:sz w:val="18"/>
        </w:rPr>
      </w:pPr>
    </w:p>
    <w:p w14:paraId="188F272A" w14:textId="77777777" w:rsidR="005B0AA3" w:rsidRDefault="005B0AA3">
      <w:pPr>
        <w:pStyle w:val="BodyText"/>
        <w:spacing w:before="6"/>
        <w:rPr>
          <w:sz w:val="23"/>
        </w:rPr>
      </w:pPr>
    </w:p>
    <w:p w14:paraId="46DE3460" w14:textId="77777777" w:rsidR="005B0AA3" w:rsidRDefault="00844679">
      <w:pPr>
        <w:pStyle w:val="BodyText"/>
        <w:ind w:left="200" w:right="498"/>
      </w:pPr>
      <w:r>
        <w:t>Installed baseline energy data from 101 existing ULT freezers were also analyzed. The data were collected from academic institutions and biotech/pharmaceutical companies, obtained through solicitations by the Green Labs Planning Group and through existing relationships with many of the participating organizations. The data were then analyzed based on freezer brand and age. The resultant normalized UEC as a function of freezer capacity reveals that the average UEC of an ULT freezer set to -80 °C in the study is 1.1 kWh/ft</w:t>
      </w:r>
      <w:r>
        <w:rPr>
          <w:vertAlign w:val="superscript"/>
        </w:rPr>
        <w:t>3</w:t>
      </w:r>
      <w:r>
        <w:t>/day, and the average UEC of an ULT freezer set to -70 °C is 0.8 kWh/ft</w:t>
      </w:r>
      <w:r>
        <w:rPr>
          <w:vertAlign w:val="superscript"/>
        </w:rPr>
        <w:t>3</w:t>
      </w:r>
      <w:r>
        <w:t>/day, which are roughly 30% higher than the measured base case calculated through the ENERGY STAR methodology to produce a more conservative result.</w:t>
      </w:r>
    </w:p>
    <w:p w14:paraId="558C109A" w14:textId="77777777" w:rsidR="005B0AA3" w:rsidRDefault="005B0AA3">
      <w:pPr>
        <w:pStyle w:val="BodyText"/>
        <w:rPr>
          <w:sz w:val="20"/>
        </w:rPr>
      </w:pPr>
    </w:p>
    <w:p w14:paraId="7965D9F4" w14:textId="77777777" w:rsidR="005B0AA3" w:rsidRDefault="005B0AA3">
      <w:pPr>
        <w:pStyle w:val="BodyText"/>
        <w:rPr>
          <w:sz w:val="20"/>
        </w:rPr>
      </w:pPr>
    </w:p>
    <w:p w14:paraId="53676910" w14:textId="77777777" w:rsidR="005B0AA3" w:rsidRDefault="005B0AA3">
      <w:pPr>
        <w:pStyle w:val="BodyText"/>
        <w:rPr>
          <w:sz w:val="20"/>
        </w:rPr>
      </w:pPr>
    </w:p>
    <w:p w14:paraId="41367BBB" w14:textId="77777777" w:rsidR="005B0AA3" w:rsidRDefault="005B0AA3">
      <w:pPr>
        <w:pStyle w:val="BodyText"/>
        <w:rPr>
          <w:sz w:val="20"/>
        </w:rPr>
      </w:pPr>
    </w:p>
    <w:p w14:paraId="62358481" w14:textId="77777777" w:rsidR="005B0AA3" w:rsidRDefault="005B0AA3">
      <w:pPr>
        <w:pStyle w:val="BodyText"/>
        <w:rPr>
          <w:sz w:val="20"/>
        </w:rPr>
      </w:pPr>
    </w:p>
    <w:p w14:paraId="3A294552" w14:textId="77777777" w:rsidR="005B0AA3" w:rsidRDefault="00FF614A">
      <w:pPr>
        <w:pStyle w:val="BodyText"/>
        <w:spacing w:before="1"/>
        <w:rPr>
          <w:sz w:val="11"/>
        </w:rPr>
      </w:pPr>
      <w:r>
        <w:pict w14:anchorId="2B19CEBF">
          <v:line id="_x0000_s1032" style="position:absolute;z-index:-251656192;mso-wrap-distance-left:0;mso-wrap-distance-right:0;mso-position-horizontal-relative:page" from="1in,9.1pt" to="216.05pt,9.1pt" strokeweight=".72pt">
            <w10:wrap type="topAndBottom" anchorx="page"/>
          </v:line>
        </w:pict>
      </w:r>
    </w:p>
    <w:p w14:paraId="5C552950" w14:textId="77777777" w:rsidR="005B0AA3" w:rsidRDefault="005B0AA3">
      <w:pPr>
        <w:pStyle w:val="BodyText"/>
        <w:rPr>
          <w:sz w:val="20"/>
        </w:rPr>
      </w:pPr>
    </w:p>
    <w:p w14:paraId="4A1EC9B0" w14:textId="77777777" w:rsidR="005B0AA3" w:rsidRDefault="005B0AA3">
      <w:pPr>
        <w:pStyle w:val="BodyText"/>
        <w:spacing w:before="11"/>
        <w:rPr>
          <w:sz w:val="21"/>
        </w:rPr>
      </w:pPr>
    </w:p>
    <w:p w14:paraId="1A2C46CC" w14:textId="77777777" w:rsidR="005B0AA3" w:rsidRDefault="00844679">
      <w:pPr>
        <w:spacing w:before="69" w:line="219" w:lineRule="exact"/>
        <w:ind w:left="200"/>
        <w:rPr>
          <w:sz w:val="18"/>
        </w:rPr>
      </w:pPr>
      <w:r>
        <w:rPr>
          <w:position w:val="5"/>
          <w:sz w:val="12"/>
        </w:rPr>
        <w:t xml:space="preserve">11 </w:t>
      </w:r>
      <w:r>
        <w:rPr>
          <w:sz w:val="18"/>
        </w:rPr>
        <w:t xml:space="preserve">The Center for Energy Efficient Laboratories (CEEL), A. Paradise (My Green Lab), D. Livchak and E. </w:t>
      </w:r>
      <w:proofErr w:type="spellStart"/>
      <w:r>
        <w:rPr>
          <w:sz w:val="18"/>
        </w:rPr>
        <w:t>Ruan</w:t>
      </w:r>
      <w:proofErr w:type="spellEnd"/>
      <w:r>
        <w:rPr>
          <w:sz w:val="18"/>
        </w:rPr>
        <w:t xml:space="preserve"> (Fisher-Nickel, Inc.), and</w:t>
      </w:r>
    </w:p>
    <w:p w14:paraId="2FA4BC21" w14:textId="77777777" w:rsidR="005B0AA3" w:rsidRDefault="00844679">
      <w:pPr>
        <w:pStyle w:val="ListParagraph"/>
        <w:numPr>
          <w:ilvl w:val="3"/>
          <w:numId w:val="3"/>
        </w:numPr>
        <w:tabs>
          <w:tab w:val="left" w:pos="386"/>
        </w:tabs>
        <w:spacing w:line="219" w:lineRule="exact"/>
        <w:rPr>
          <w:i/>
          <w:sz w:val="18"/>
        </w:rPr>
      </w:pPr>
      <w:r>
        <w:rPr>
          <w:sz w:val="18"/>
        </w:rPr>
        <w:t xml:space="preserve">Farmer (kW Engineering). 2016. </w:t>
      </w:r>
      <w:r>
        <w:rPr>
          <w:i/>
          <w:sz w:val="18"/>
        </w:rPr>
        <w:t>Ultra-Low Temperature Freezers: Opening the Door to Energy Savings in</w:t>
      </w:r>
      <w:r>
        <w:rPr>
          <w:i/>
          <w:spacing w:val="-20"/>
          <w:sz w:val="18"/>
        </w:rPr>
        <w:t xml:space="preserve"> </w:t>
      </w:r>
      <w:r>
        <w:rPr>
          <w:i/>
          <w:sz w:val="18"/>
        </w:rPr>
        <w:t>Laboratories.</w:t>
      </w:r>
    </w:p>
    <w:p w14:paraId="5DD2046B" w14:textId="77777777" w:rsidR="005B0AA3" w:rsidRDefault="00844679">
      <w:pPr>
        <w:spacing w:before="1"/>
        <w:ind w:left="200"/>
        <w:rPr>
          <w:sz w:val="18"/>
        </w:rPr>
      </w:pPr>
      <w:r>
        <w:rPr>
          <w:sz w:val="18"/>
        </w:rPr>
        <w:t>Emerging Technologies Program Number: ET14PGE1721, ET16SCE1060, ET15SDG1092. Tables 18 and 19.</w:t>
      </w:r>
    </w:p>
    <w:p w14:paraId="5D00732E" w14:textId="77777777" w:rsidR="005B0AA3" w:rsidRDefault="005B0AA3">
      <w:pPr>
        <w:rPr>
          <w:sz w:val="18"/>
        </w:rPr>
        <w:sectPr w:rsidR="005B0AA3">
          <w:pgSz w:w="12240" w:h="15840"/>
          <w:pgMar w:top="1220" w:right="960" w:bottom="1320" w:left="1240" w:header="858" w:footer="1129" w:gutter="0"/>
          <w:cols w:space="720"/>
        </w:sectPr>
      </w:pPr>
    </w:p>
    <w:p w14:paraId="754FA4A4" w14:textId="77777777" w:rsidR="005B0AA3" w:rsidRDefault="005B0AA3">
      <w:pPr>
        <w:pStyle w:val="BodyText"/>
        <w:spacing w:before="3"/>
        <w:rPr>
          <w:sz w:val="21"/>
        </w:rPr>
      </w:pPr>
    </w:p>
    <w:p w14:paraId="0B6C2E3A" w14:textId="77777777" w:rsidR="005B0AA3" w:rsidRDefault="00844679">
      <w:pPr>
        <w:spacing w:before="51"/>
        <w:ind w:left="200"/>
        <w:rPr>
          <w:sz w:val="24"/>
        </w:rPr>
      </w:pPr>
      <w:r>
        <w:rPr>
          <w:color w:val="CFAB79"/>
          <w:sz w:val="24"/>
        </w:rPr>
        <w:t>Indirect Energy Savings</w:t>
      </w:r>
    </w:p>
    <w:p w14:paraId="50362A48" w14:textId="77777777" w:rsidR="005B0AA3" w:rsidRDefault="00844679">
      <w:pPr>
        <w:pStyle w:val="BodyText"/>
        <w:spacing w:before="115"/>
        <w:ind w:left="200" w:right="503"/>
        <w:rPr>
          <w:i/>
        </w:rPr>
      </w:pPr>
      <w:r>
        <w:t>The waste heat created by an ULT freezer is rejected to the indoor space;</w:t>
      </w:r>
      <w:r>
        <w:rPr>
          <w:vertAlign w:val="superscript"/>
        </w:rPr>
        <w:t>12</w:t>
      </w:r>
      <w:r>
        <w:t xml:space="preserve"> during cooling season, the effect is an increase of the energy needed to cool down the space. During the heating season the effect is the opposite – the amount of heat created by the ULT freezer offsets the energy used by the heating system. Because a high-efficiency ULT freezer produces less heat than a standard ULT freezer, the HVAC system will produce less cooled conditioned air and increase the amount of heated air to maintain the space setpoint temperature. </w:t>
      </w:r>
      <w:r>
        <w:rPr>
          <w:i/>
        </w:rPr>
        <w:t xml:space="preserve"> </w:t>
      </w:r>
    </w:p>
    <w:p w14:paraId="4900E35F" w14:textId="77777777" w:rsidR="005B0AA3" w:rsidRDefault="00844679">
      <w:pPr>
        <w:pStyle w:val="BodyText"/>
        <w:spacing w:before="122"/>
        <w:ind w:left="200" w:right="504"/>
      </w:pPr>
      <w:r>
        <w:t>The percent of the year that a building HVAC system is in cooling or heating mode</w:t>
      </w:r>
      <w:r>
        <w:rPr>
          <w:vertAlign w:val="superscript"/>
        </w:rPr>
        <w:t>13</w:t>
      </w:r>
      <w:r>
        <w:t xml:space="preserve"> was used to estimate the effects of improved ULT freezer efficiency on HVAC system energy use.</w:t>
      </w:r>
      <w:r>
        <w:rPr>
          <w:vertAlign w:val="superscript"/>
        </w:rPr>
        <w:t>14</w:t>
      </w:r>
      <w:r>
        <w:t xml:space="preserve"> Bin temperatures data for</w:t>
      </w:r>
      <w:r>
        <w:rPr>
          <w:spacing w:val="-35"/>
        </w:rPr>
        <w:t xml:space="preserve"> </w:t>
      </w:r>
      <w:r>
        <w:t>all 16 California climate zones</w:t>
      </w:r>
      <w:r>
        <w:rPr>
          <w:vertAlign w:val="superscript"/>
        </w:rPr>
        <w:t>15</w:t>
      </w:r>
      <w:r>
        <w:t xml:space="preserve"> were used to calculate the percent that an HVAC of a given building will be in cooling or heating mode thought a calendar year. The net indirect energy savings are estimated by the following:</w:t>
      </w:r>
    </w:p>
    <w:p w14:paraId="421F9DD6" w14:textId="77777777" w:rsidR="005B0AA3" w:rsidRDefault="00844679">
      <w:pPr>
        <w:spacing w:before="119"/>
        <w:ind w:left="1184"/>
        <w:rPr>
          <w:rFonts w:ascii="Cambria Math" w:eastAsia="Cambria Math" w:hAnsi="Cambria Math"/>
          <w:sz w:val="18"/>
        </w:rPr>
      </w:pPr>
      <w:r>
        <w:rPr>
          <w:rFonts w:ascii="Cambria Math" w:eastAsia="Cambria Math" w:hAnsi="Cambria Math"/>
          <w:sz w:val="18"/>
        </w:rPr>
        <w:t>𝑈𝐸𝑆</w:t>
      </w:r>
      <w:r>
        <w:rPr>
          <w:rFonts w:ascii="Cambria Math" w:eastAsia="Cambria Math" w:hAnsi="Cambria Math"/>
          <w:sz w:val="18"/>
          <w:vertAlign w:val="subscript"/>
        </w:rPr>
        <w:t>𝑖𝑛𝑑𝑖𝑟𝑒𝑐𝑡</w:t>
      </w:r>
      <w:r>
        <w:rPr>
          <w:rFonts w:ascii="Cambria Math" w:eastAsia="Cambria Math" w:hAnsi="Cambria Math"/>
          <w:sz w:val="18"/>
        </w:rPr>
        <w:t xml:space="preserve"> = % 𝑜𝑓 𝑦𝑒𝑎𝑟 𝑖𝑛 𝑐𝑜𝑜𝑙𝑖𝑛𝑔 𝑚𝑜𝑑𝑒 × </w:t>
      </w:r>
      <w:r>
        <w:rPr>
          <w:rFonts w:ascii="Cambria Math" w:eastAsia="Cambria Math" w:hAnsi="Cambria Math"/>
          <w:position w:val="1"/>
          <w:sz w:val="18"/>
        </w:rPr>
        <w:t>[</w:t>
      </w:r>
      <w:r>
        <w:rPr>
          <w:rFonts w:ascii="Cambria Math" w:eastAsia="Cambria Math" w:hAnsi="Cambria Math"/>
          <w:sz w:val="18"/>
        </w:rPr>
        <w:t>𝑈𝐸𝑆</w:t>
      </w:r>
      <w:r>
        <w:rPr>
          <w:rFonts w:ascii="Cambria Math" w:eastAsia="Cambria Math" w:hAnsi="Cambria Math"/>
          <w:sz w:val="18"/>
          <w:vertAlign w:val="subscript"/>
        </w:rPr>
        <w:t>𝑑𝑖𝑟𝑒𝑐𝑡</w:t>
      </w:r>
      <w:r>
        <w:rPr>
          <w:rFonts w:ascii="Cambria Math" w:eastAsia="Cambria Math" w:hAnsi="Cambria Math"/>
          <w:position w:val="1"/>
          <w:sz w:val="18"/>
        </w:rPr>
        <w:t xml:space="preserve">] </w:t>
      </w:r>
      <w:r>
        <w:rPr>
          <w:rFonts w:ascii="Cambria Math" w:eastAsia="Cambria Math" w:hAnsi="Cambria Math"/>
          <w:sz w:val="18"/>
        </w:rPr>
        <w:t xml:space="preserve">− % 𝑜𝑓 𝑡ℎ𝑒 𝑦𝑒𝑎𝑟 𝑖𝑛 ℎ𝑒𝑎𝑡𝑖𝑛𝑔 𝑚𝑜𝑑𝑒 𝑥 </w:t>
      </w:r>
      <w:r>
        <w:rPr>
          <w:rFonts w:ascii="Cambria Math" w:eastAsia="Cambria Math" w:hAnsi="Cambria Math"/>
          <w:position w:val="1"/>
          <w:sz w:val="18"/>
        </w:rPr>
        <w:t>[</w:t>
      </w:r>
      <w:r>
        <w:rPr>
          <w:rFonts w:ascii="Cambria Math" w:eastAsia="Cambria Math" w:hAnsi="Cambria Math"/>
          <w:sz w:val="18"/>
        </w:rPr>
        <w:t>𝑈𝐸𝑆</w:t>
      </w:r>
      <w:r>
        <w:rPr>
          <w:rFonts w:ascii="Cambria Math" w:eastAsia="Cambria Math" w:hAnsi="Cambria Math"/>
          <w:sz w:val="18"/>
          <w:vertAlign w:val="subscript"/>
        </w:rPr>
        <w:t>𝑑𝑖𝑟𝑒𝑐𝑡</w:t>
      </w:r>
      <w:r>
        <w:rPr>
          <w:rFonts w:ascii="Cambria Math" w:eastAsia="Cambria Math" w:hAnsi="Cambria Math"/>
          <w:position w:val="1"/>
          <w:sz w:val="18"/>
        </w:rPr>
        <w:t>]</w:t>
      </w:r>
    </w:p>
    <w:p w14:paraId="51F6EAEA" w14:textId="77777777" w:rsidR="005B0AA3" w:rsidRDefault="00844679">
      <w:pPr>
        <w:spacing w:before="110"/>
        <w:ind w:left="1640"/>
        <w:rPr>
          <w:rFonts w:ascii="Cambria Math"/>
          <w:i/>
          <w:sz w:val="19"/>
        </w:rPr>
      </w:pPr>
      <w:r>
        <w:rPr>
          <w:rFonts w:ascii="Cambria Math"/>
          <w:i/>
          <w:position w:val="1"/>
          <w:sz w:val="19"/>
        </w:rPr>
        <w:t>UES</w:t>
      </w:r>
      <w:r>
        <w:rPr>
          <w:rFonts w:ascii="Cambria Math"/>
          <w:i/>
          <w:sz w:val="12"/>
        </w:rPr>
        <w:t xml:space="preserve">indirect </w:t>
      </w:r>
      <w:r>
        <w:rPr>
          <w:rFonts w:ascii="Cambria Math"/>
          <w:i/>
          <w:position w:val="1"/>
          <w:sz w:val="19"/>
        </w:rPr>
        <w:t>= Indirect unit electric energy savings</w:t>
      </w:r>
    </w:p>
    <w:p w14:paraId="089EFA7D" w14:textId="77777777" w:rsidR="005B0AA3" w:rsidRDefault="005B0AA3">
      <w:pPr>
        <w:pStyle w:val="BodyText"/>
        <w:rPr>
          <w:rFonts w:ascii="Cambria Math"/>
          <w:i/>
          <w:sz w:val="18"/>
        </w:rPr>
      </w:pPr>
    </w:p>
    <w:p w14:paraId="55FC3AF7" w14:textId="77777777" w:rsidR="005B0AA3" w:rsidRDefault="005B0AA3">
      <w:pPr>
        <w:pStyle w:val="BodyText"/>
        <w:spacing w:before="3"/>
        <w:rPr>
          <w:rFonts w:ascii="Cambria Math"/>
          <w:i/>
          <w:sz w:val="25"/>
        </w:rPr>
      </w:pPr>
    </w:p>
    <w:p w14:paraId="486F005A" w14:textId="77777777" w:rsidR="005B0AA3" w:rsidRDefault="00844679">
      <w:pPr>
        <w:pStyle w:val="BodyText"/>
        <w:ind w:left="200" w:right="501"/>
      </w:pPr>
      <w:r>
        <w:t xml:space="preserve">The percentage of a year that a building is in cooling mode was determined by dividing the number of hours the outdoor air temperature (OAT) for a given zone is larger or equal to 77 </w:t>
      </w:r>
      <w:r>
        <w:rPr>
          <w:vertAlign w:val="superscript"/>
        </w:rPr>
        <w:t>o</w:t>
      </w:r>
      <w:r>
        <w:t>F by the total hours per year (8760):</w:t>
      </w:r>
    </w:p>
    <w:p w14:paraId="656D68BD" w14:textId="77777777" w:rsidR="005B0AA3" w:rsidRDefault="00844679">
      <w:pPr>
        <w:spacing w:before="119"/>
        <w:ind w:left="920"/>
        <w:rPr>
          <w:rFonts w:ascii="Cambria Math" w:hAnsi="Cambria Math"/>
          <w:i/>
          <w:sz w:val="19"/>
        </w:rPr>
      </w:pPr>
      <w:r>
        <w:rPr>
          <w:rFonts w:ascii="Cambria Math" w:hAnsi="Cambria Math"/>
          <w:i/>
          <w:sz w:val="19"/>
        </w:rPr>
        <w:t xml:space="preserve">% of year in cooling mode = (No. Hours OAT≥ 77 </w:t>
      </w:r>
      <w:r>
        <w:rPr>
          <w:rFonts w:ascii="Cambria Math" w:hAnsi="Cambria Math"/>
          <w:i/>
          <w:position w:val="4"/>
          <w:sz w:val="12"/>
        </w:rPr>
        <w:t>°</w:t>
      </w:r>
      <w:r>
        <w:rPr>
          <w:rFonts w:ascii="Cambria Math" w:hAnsi="Cambria Math"/>
          <w:i/>
          <w:sz w:val="19"/>
        </w:rPr>
        <w:t>F) / 8760</w:t>
      </w:r>
    </w:p>
    <w:p w14:paraId="31581804" w14:textId="77777777" w:rsidR="005B0AA3" w:rsidRDefault="005B0AA3">
      <w:pPr>
        <w:pStyle w:val="BodyText"/>
        <w:rPr>
          <w:rFonts w:ascii="Cambria Math"/>
          <w:i/>
          <w:sz w:val="18"/>
        </w:rPr>
      </w:pPr>
    </w:p>
    <w:p w14:paraId="1B9E26E0" w14:textId="77777777" w:rsidR="005B0AA3" w:rsidRDefault="005B0AA3">
      <w:pPr>
        <w:pStyle w:val="BodyText"/>
        <w:spacing w:before="2"/>
        <w:rPr>
          <w:rFonts w:ascii="Cambria Math"/>
          <w:i/>
          <w:sz w:val="25"/>
        </w:rPr>
      </w:pPr>
    </w:p>
    <w:p w14:paraId="1D46158D" w14:textId="77777777" w:rsidR="005B0AA3" w:rsidRDefault="00844679">
      <w:pPr>
        <w:pStyle w:val="BodyText"/>
        <w:ind w:left="200" w:right="631"/>
      </w:pPr>
      <w:r>
        <w:t xml:space="preserve">Similarly, the percentage in heating mode was calculated dividing the number of hours the OAT is below 65 </w:t>
      </w:r>
      <w:r>
        <w:rPr>
          <w:vertAlign w:val="superscript"/>
        </w:rPr>
        <w:t>o</w:t>
      </w:r>
      <w:r>
        <w:t>F by 8760:</w:t>
      </w:r>
    </w:p>
    <w:p w14:paraId="24B58237" w14:textId="1FC2E4D9" w:rsidR="005B0AA3" w:rsidRDefault="00844679">
      <w:pPr>
        <w:spacing w:before="121"/>
        <w:ind w:left="920"/>
        <w:rPr>
          <w:rFonts w:ascii="Cambria Math" w:hAnsi="Cambria Math"/>
          <w:i/>
          <w:sz w:val="19"/>
        </w:rPr>
      </w:pPr>
      <w:r>
        <w:rPr>
          <w:rFonts w:ascii="Cambria Math" w:hAnsi="Cambria Math"/>
          <w:i/>
          <w:sz w:val="19"/>
        </w:rPr>
        <w:t xml:space="preserve">% of year in </w:t>
      </w:r>
      <w:r w:rsidR="00FF614A">
        <w:rPr>
          <w:rFonts w:ascii="Cambria Math" w:hAnsi="Cambria Math"/>
          <w:i/>
          <w:sz w:val="19"/>
        </w:rPr>
        <w:t>heating</w:t>
      </w:r>
      <w:r>
        <w:rPr>
          <w:rFonts w:ascii="Cambria Math" w:hAnsi="Cambria Math"/>
          <w:i/>
          <w:sz w:val="19"/>
        </w:rPr>
        <w:t xml:space="preserve"> mode = (No. Hours OAT ≤ 65 </w:t>
      </w:r>
      <w:r>
        <w:rPr>
          <w:rFonts w:ascii="Cambria Math" w:hAnsi="Cambria Math"/>
          <w:i/>
          <w:position w:val="4"/>
          <w:sz w:val="12"/>
        </w:rPr>
        <w:t>°</w:t>
      </w:r>
      <w:r>
        <w:rPr>
          <w:rFonts w:ascii="Cambria Math" w:hAnsi="Cambria Math"/>
          <w:i/>
          <w:sz w:val="19"/>
        </w:rPr>
        <w:t>F) / 8760</w:t>
      </w:r>
    </w:p>
    <w:p w14:paraId="6251301A" w14:textId="77777777" w:rsidR="005B0AA3" w:rsidRDefault="005B0AA3">
      <w:pPr>
        <w:pStyle w:val="BodyText"/>
        <w:rPr>
          <w:rFonts w:ascii="Cambria Math"/>
          <w:i/>
          <w:sz w:val="18"/>
        </w:rPr>
      </w:pPr>
    </w:p>
    <w:p w14:paraId="5FAF3128" w14:textId="77777777" w:rsidR="005B0AA3" w:rsidRDefault="005B0AA3">
      <w:pPr>
        <w:pStyle w:val="BodyText"/>
        <w:spacing w:before="1"/>
        <w:rPr>
          <w:rFonts w:ascii="Cambria Math"/>
          <w:i/>
          <w:sz w:val="26"/>
        </w:rPr>
      </w:pPr>
    </w:p>
    <w:p w14:paraId="5EFDB1F5" w14:textId="77777777" w:rsidR="005B0AA3" w:rsidRDefault="00844679">
      <w:pPr>
        <w:pStyle w:val="Heading1"/>
      </w:pPr>
      <w:bookmarkStart w:id="12" w:name="_TOC_250011"/>
      <w:bookmarkEnd w:id="12"/>
      <w:r>
        <w:rPr>
          <w:color w:val="CFAB79"/>
        </w:rPr>
        <w:t>PEAK ELECTRIC DEMAND REDUCTION (kW)</w:t>
      </w:r>
    </w:p>
    <w:p w14:paraId="45A0E975" w14:textId="77777777" w:rsidR="005B0AA3" w:rsidRDefault="00844679">
      <w:pPr>
        <w:pStyle w:val="BodyText"/>
        <w:spacing w:before="115"/>
        <w:ind w:left="200" w:right="597"/>
        <w:rPr>
          <w:i/>
        </w:rPr>
      </w:pPr>
      <w:r>
        <w:t xml:space="preserve">Peak demand reduction was calculated as the sum of the direct average demand reduction and the indirect average demand reduction. The direct and indirect peak demand reduction from the installation of a high-efficiency ULT freezer was calculated by dividing the average unit energy savings (UES) by the annual freezer operating hours.   </w:t>
      </w:r>
      <w:r>
        <w:rPr>
          <w:i/>
        </w:rPr>
        <w:t xml:space="preserve"> </w:t>
      </w:r>
    </w:p>
    <w:p w14:paraId="49290518" w14:textId="77777777" w:rsidR="005B0AA3" w:rsidRDefault="00844679">
      <w:pPr>
        <w:spacing w:before="126"/>
        <w:ind w:left="920"/>
        <w:rPr>
          <w:rFonts w:ascii="Cambria Math" w:eastAsia="Cambria Math"/>
          <w:sz w:val="13"/>
        </w:rPr>
      </w:pPr>
      <w:r>
        <w:rPr>
          <w:rFonts w:ascii="Cambria Math" w:eastAsia="Cambria Math"/>
          <w:w w:val="105"/>
          <w:position w:val="4"/>
          <w:sz w:val="18"/>
        </w:rPr>
        <w:t>𝑃𝐷𝑅</w:t>
      </w:r>
      <w:r>
        <w:rPr>
          <w:rFonts w:ascii="Cambria Math" w:eastAsia="Cambria Math"/>
          <w:w w:val="105"/>
          <w:sz w:val="13"/>
        </w:rPr>
        <w:t xml:space="preserve">𝑡𝑜𝑡𝑎𝑙 </w:t>
      </w:r>
      <w:r>
        <w:rPr>
          <w:rFonts w:ascii="Cambria Math" w:eastAsia="Cambria Math"/>
          <w:w w:val="105"/>
          <w:position w:val="4"/>
          <w:sz w:val="18"/>
        </w:rPr>
        <w:t>= 𝐷𝑅</w:t>
      </w:r>
      <w:r>
        <w:rPr>
          <w:rFonts w:ascii="Cambria Math" w:eastAsia="Cambria Math"/>
          <w:w w:val="105"/>
          <w:sz w:val="13"/>
        </w:rPr>
        <w:t>𝑑𝑖𝑟𝑒𝑐𝑡</w:t>
      </w:r>
    </w:p>
    <w:p w14:paraId="45B55085" w14:textId="77777777" w:rsidR="005B0AA3" w:rsidRDefault="005B0AA3">
      <w:pPr>
        <w:pStyle w:val="BodyText"/>
        <w:rPr>
          <w:rFonts w:ascii="Cambria Math"/>
          <w:sz w:val="20"/>
        </w:rPr>
      </w:pPr>
    </w:p>
    <w:p w14:paraId="57DEE03F" w14:textId="77777777" w:rsidR="005B0AA3" w:rsidRDefault="005B0AA3">
      <w:pPr>
        <w:pStyle w:val="BodyText"/>
        <w:rPr>
          <w:rFonts w:ascii="Cambria Math"/>
          <w:sz w:val="20"/>
        </w:rPr>
      </w:pPr>
    </w:p>
    <w:p w14:paraId="1C4DBA3D" w14:textId="77777777" w:rsidR="005B0AA3" w:rsidRDefault="00FF614A">
      <w:pPr>
        <w:pStyle w:val="BodyText"/>
        <w:spacing w:before="4"/>
        <w:rPr>
          <w:rFonts w:ascii="Cambria Math"/>
          <w:sz w:val="13"/>
        </w:rPr>
      </w:pPr>
      <w:r>
        <w:pict w14:anchorId="181D38FA">
          <v:line id="_x0000_s1031" style="position:absolute;z-index:-251655168;mso-wrap-distance-left:0;mso-wrap-distance-right:0;mso-position-horizontal-relative:page" from="1in,10.2pt" to="216.05pt,10.2pt" strokeweight=".72pt">
            <w10:wrap type="topAndBottom" anchorx="page"/>
          </v:line>
        </w:pict>
      </w:r>
    </w:p>
    <w:p w14:paraId="6CEE7878" w14:textId="77777777" w:rsidR="005B0AA3" w:rsidRDefault="005B0AA3">
      <w:pPr>
        <w:pStyle w:val="BodyText"/>
        <w:rPr>
          <w:rFonts w:ascii="Cambria Math"/>
          <w:sz w:val="20"/>
        </w:rPr>
      </w:pPr>
    </w:p>
    <w:p w14:paraId="13908A48" w14:textId="77777777" w:rsidR="005B0AA3" w:rsidRDefault="005B0AA3">
      <w:pPr>
        <w:pStyle w:val="BodyText"/>
        <w:spacing w:before="5"/>
        <w:rPr>
          <w:rFonts w:ascii="Cambria Math"/>
          <w:sz w:val="23"/>
        </w:rPr>
      </w:pPr>
    </w:p>
    <w:p w14:paraId="2B15BB35" w14:textId="1EC4A929" w:rsidR="005B0AA3" w:rsidRDefault="00844679">
      <w:pPr>
        <w:spacing w:before="69"/>
        <w:ind w:left="200"/>
        <w:rPr>
          <w:sz w:val="18"/>
        </w:rPr>
      </w:pPr>
      <w:r>
        <w:rPr>
          <w:position w:val="5"/>
          <w:sz w:val="12"/>
        </w:rPr>
        <w:t xml:space="preserve">12 </w:t>
      </w:r>
      <w:r>
        <w:rPr>
          <w:sz w:val="18"/>
        </w:rPr>
        <w:t xml:space="preserve">Stirling </w:t>
      </w:r>
      <w:r w:rsidR="00FF614A">
        <w:rPr>
          <w:sz w:val="18"/>
        </w:rPr>
        <w:t>Ultracold</w:t>
      </w:r>
      <w:r>
        <w:rPr>
          <w:sz w:val="18"/>
        </w:rPr>
        <w:t>, Global Cooling, Inc. 2014. “Technical Data Sheet: Stirling Ultracold SU780U Ultra-Low Temperature Freezer.”</w:t>
      </w:r>
    </w:p>
    <w:p w14:paraId="7BBBABEE" w14:textId="77777777" w:rsidR="005B0AA3" w:rsidRDefault="00844679">
      <w:pPr>
        <w:spacing w:before="1"/>
        <w:ind w:left="200"/>
        <w:rPr>
          <w:sz w:val="18"/>
        </w:rPr>
      </w:pPr>
      <w:r>
        <w:rPr>
          <w:sz w:val="18"/>
        </w:rPr>
        <w:t>April 17.</w:t>
      </w:r>
    </w:p>
    <w:p w14:paraId="69BFB4D5" w14:textId="77777777" w:rsidR="005B0AA3" w:rsidRDefault="00844679">
      <w:pPr>
        <w:spacing w:before="119"/>
        <w:ind w:left="200" w:right="523"/>
        <w:rPr>
          <w:sz w:val="18"/>
        </w:rPr>
      </w:pPr>
      <w:r>
        <w:rPr>
          <w:position w:val="5"/>
          <w:sz w:val="12"/>
        </w:rPr>
        <w:t xml:space="preserve">13 </w:t>
      </w:r>
      <w:r>
        <w:rPr>
          <w:sz w:val="18"/>
        </w:rPr>
        <w:t xml:space="preserve">Legett, R. (Navigant Consulting, Inc.). 2014. </w:t>
      </w:r>
      <w:r>
        <w:rPr>
          <w:i/>
          <w:sz w:val="18"/>
        </w:rPr>
        <w:t xml:space="preserve">Field Demonstration of High Efficiency Ultra-Low-Temperature Laboratory Freezers. </w:t>
      </w:r>
      <w:r>
        <w:rPr>
          <w:sz w:val="18"/>
        </w:rPr>
        <w:t>Prepared for Better Buildings Alliance, Building Technologies Office, Office of Energy Efficiency and Renewable Energy, U.S. Department of Energy. September.</w:t>
      </w:r>
    </w:p>
    <w:p w14:paraId="7A893474" w14:textId="77777777" w:rsidR="005B0AA3" w:rsidRDefault="00844679">
      <w:pPr>
        <w:spacing w:before="123"/>
        <w:ind w:left="200"/>
        <w:rPr>
          <w:sz w:val="18"/>
        </w:rPr>
      </w:pPr>
      <w:r>
        <w:rPr>
          <w:position w:val="5"/>
          <w:sz w:val="12"/>
        </w:rPr>
        <w:t xml:space="preserve">14 </w:t>
      </w:r>
      <w:r>
        <w:rPr>
          <w:sz w:val="18"/>
        </w:rPr>
        <w:t>Pacific Gas and Electric (PG&amp;E). 2019. “ULT SavingsCalcs_v04.xls."</w:t>
      </w:r>
    </w:p>
    <w:p w14:paraId="7CAE479D" w14:textId="77777777" w:rsidR="005B0AA3" w:rsidRDefault="00844679">
      <w:pPr>
        <w:spacing w:before="119"/>
        <w:ind w:left="200"/>
        <w:rPr>
          <w:sz w:val="18"/>
        </w:rPr>
      </w:pPr>
      <w:r>
        <w:rPr>
          <w:position w:val="5"/>
          <w:sz w:val="12"/>
        </w:rPr>
        <w:t xml:space="preserve">15 </w:t>
      </w:r>
      <w:r>
        <w:rPr>
          <w:sz w:val="18"/>
        </w:rPr>
        <w:t>Pacific Energy Center. 2006. “The Pacific Energy Center’s Guide to: California Climate Zones and Bioclimatic Design.” October.</w:t>
      </w:r>
    </w:p>
    <w:p w14:paraId="44FE4D71" w14:textId="77777777" w:rsidR="005B0AA3" w:rsidRDefault="005B0AA3">
      <w:pPr>
        <w:rPr>
          <w:sz w:val="18"/>
        </w:rPr>
        <w:sectPr w:rsidR="005B0AA3">
          <w:pgSz w:w="12240" w:h="15840"/>
          <w:pgMar w:top="1220" w:right="960" w:bottom="1320" w:left="1240" w:header="858" w:footer="1129" w:gutter="0"/>
          <w:cols w:space="720"/>
        </w:sectPr>
      </w:pPr>
    </w:p>
    <w:p w14:paraId="6AEDC82E" w14:textId="77777777" w:rsidR="005B0AA3" w:rsidRDefault="005B0AA3">
      <w:pPr>
        <w:pStyle w:val="BodyText"/>
        <w:rPr>
          <w:sz w:val="20"/>
        </w:rPr>
      </w:pPr>
    </w:p>
    <w:p w14:paraId="3F258EA3" w14:textId="77777777" w:rsidR="005B0AA3" w:rsidRDefault="005B0AA3">
      <w:pPr>
        <w:pStyle w:val="BodyText"/>
        <w:rPr>
          <w:sz w:val="27"/>
        </w:rPr>
      </w:pPr>
    </w:p>
    <w:p w14:paraId="1EDDDBDB" w14:textId="77777777" w:rsidR="005B0AA3" w:rsidRDefault="00844679">
      <w:pPr>
        <w:spacing w:before="86" w:line="222" w:lineRule="exact"/>
        <w:ind w:left="1858"/>
        <w:rPr>
          <w:rFonts w:ascii="Cambria Math" w:eastAsia="Cambria Math"/>
          <w:sz w:val="13"/>
        </w:rPr>
      </w:pPr>
      <w:r>
        <w:rPr>
          <w:rFonts w:ascii="Times New Roman" w:eastAsia="Times New Roman"/>
          <w:spacing w:val="-38"/>
          <w:position w:val="4"/>
          <w:sz w:val="18"/>
          <w:u w:val="single"/>
        </w:rPr>
        <w:t xml:space="preserve"> </w:t>
      </w:r>
      <w:r>
        <w:rPr>
          <w:rFonts w:ascii="Cambria Math" w:eastAsia="Cambria Math"/>
          <w:w w:val="105"/>
          <w:position w:val="4"/>
          <w:sz w:val="18"/>
          <w:u w:val="single"/>
        </w:rPr>
        <w:t>𝑈𝐸𝑆</w:t>
      </w:r>
      <w:r>
        <w:rPr>
          <w:rFonts w:ascii="Cambria Math" w:eastAsia="Cambria Math"/>
          <w:w w:val="105"/>
          <w:sz w:val="13"/>
          <w:u w:val="single"/>
        </w:rPr>
        <w:t>𝑑𝑖𝑟𝑒𝑐𝑡</w:t>
      </w:r>
      <w:r>
        <w:rPr>
          <w:rFonts w:ascii="Cambria Math" w:eastAsia="Cambria Math"/>
          <w:spacing w:val="-9"/>
          <w:sz w:val="13"/>
          <w:u w:val="single"/>
        </w:rPr>
        <w:t xml:space="preserve"> </w:t>
      </w:r>
    </w:p>
    <w:p w14:paraId="404835D4" w14:textId="77777777" w:rsidR="005B0AA3" w:rsidRDefault="00844679">
      <w:pPr>
        <w:spacing w:line="156" w:lineRule="exact"/>
        <w:ind w:left="1858"/>
        <w:rPr>
          <w:rFonts w:ascii="Cambria Math" w:eastAsia="Cambria Math"/>
          <w:sz w:val="18"/>
        </w:rPr>
      </w:pPr>
      <w:r>
        <w:rPr>
          <w:rFonts w:ascii="Cambria Math" w:eastAsia="Cambria Math"/>
          <w:sz w:val="18"/>
        </w:rPr>
        <w:t>𝐻𝑂𝑈𝑅𝑆</w:t>
      </w:r>
      <w:r>
        <w:rPr>
          <w:rFonts w:ascii="Cambria Math" w:eastAsia="Cambria Math"/>
          <w:sz w:val="18"/>
          <w:vertAlign w:val="subscript"/>
        </w:rPr>
        <w:t>𝑦𝑟</w:t>
      </w:r>
    </w:p>
    <w:p w14:paraId="2D45D49E" w14:textId="77777777" w:rsidR="005B0AA3" w:rsidRDefault="00FF614A">
      <w:pPr>
        <w:ind w:left="920"/>
        <w:rPr>
          <w:rFonts w:ascii="Cambria Math" w:eastAsia="Cambria Math"/>
          <w:sz w:val="18"/>
        </w:rPr>
      </w:pPr>
      <w:r>
        <w:pict w14:anchorId="341F7C27">
          <v:line id="_x0000_s1030" style="position:absolute;left:0;text-align:left;z-index:-251664384;mso-position-horizontal-relative:page" from="151.7pt,6.15pt" to="195.4pt,6.15pt" strokeweight=".6pt">
            <w10:wrap anchorx="page"/>
          </v:line>
        </w:pict>
      </w:r>
      <w:r>
        <w:pict w14:anchorId="36EAB9E3">
          <v:shape id="_x0000_s1029" type="#_x0000_t202" style="position:absolute;left:0;text-align:left;margin-left:181.6pt;margin-top:11.5pt;width:12.4pt;height:6.5pt;z-index:251651072;mso-position-horizontal-relative:page" filled="f" stroked="f">
            <v:textbox inset="0,0,0,0">
              <w:txbxContent>
                <w:p w14:paraId="31FF4F02" w14:textId="77777777" w:rsidR="00FF614A" w:rsidRDefault="00FF614A">
                  <w:pPr>
                    <w:spacing w:line="130" w:lineRule="exact"/>
                    <w:rPr>
                      <w:rFonts w:ascii="Cambria Math" w:eastAsia="Cambria Math"/>
                      <w:sz w:val="13"/>
                    </w:rPr>
                  </w:pPr>
                  <w:r>
                    <w:rPr>
                      <w:rFonts w:ascii="Cambria Math" w:eastAsia="Cambria Math"/>
                      <w:w w:val="110"/>
                      <w:sz w:val="13"/>
                    </w:rPr>
                    <w:t>𝑑𝑎𝑦</w:t>
                  </w:r>
                </w:p>
              </w:txbxContent>
            </v:textbox>
            <w10:wrap anchorx="page"/>
          </v:shape>
        </w:pict>
      </w:r>
      <w:r w:rsidR="00844679">
        <w:rPr>
          <w:rFonts w:ascii="Cambria Math" w:eastAsia="Cambria Math"/>
          <w:w w:val="105"/>
          <w:position w:val="4"/>
          <w:sz w:val="18"/>
        </w:rPr>
        <w:t>𝐷𝑅</w:t>
      </w:r>
      <w:r w:rsidR="00844679">
        <w:rPr>
          <w:rFonts w:ascii="Cambria Math" w:eastAsia="Cambria Math"/>
          <w:w w:val="105"/>
          <w:sz w:val="13"/>
        </w:rPr>
        <w:t xml:space="preserve">𝑑𝑖𝑟𝑒𝑐𝑡 </w:t>
      </w:r>
      <w:r w:rsidR="00844679">
        <w:rPr>
          <w:rFonts w:ascii="Cambria Math" w:eastAsia="Cambria Math"/>
          <w:w w:val="105"/>
          <w:position w:val="4"/>
          <w:sz w:val="18"/>
        </w:rPr>
        <w:t xml:space="preserve">= </w:t>
      </w:r>
      <w:r w:rsidR="00844679">
        <w:rPr>
          <w:rFonts w:ascii="Cambria Math" w:eastAsia="Cambria Math"/>
          <w:w w:val="105"/>
          <w:position w:val="-7"/>
          <w:sz w:val="18"/>
        </w:rPr>
        <w:t>𝐻𝑂𝑈𝑅𝑆</w:t>
      </w:r>
    </w:p>
    <w:p w14:paraId="6AFA79A1" w14:textId="77777777" w:rsidR="005B0AA3" w:rsidRDefault="005B0AA3">
      <w:pPr>
        <w:pStyle w:val="BodyText"/>
        <w:rPr>
          <w:rFonts w:ascii="Cambria Math"/>
          <w:sz w:val="20"/>
        </w:rPr>
      </w:pPr>
    </w:p>
    <w:p w14:paraId="2618F33A" w14:textId="77777777" w:rsidR="005B0AA3" w:rsidRDefault="005B0AA3">
      <w:pPr>
        <w:pStyle w:val="BodyText"/>
        <w:spacing w:before="10"/>
        <w:rPr>
          <w:rFonts w:ascii="Cambria Math"/>
          <w:sz w:val="15"/>
        </w:rPr>
      </w:pPr>
    </w:p>
    <w:p w14:paraId="2637B48A" w14:textId="77777777" w:rsidR="005B0AA3" w:rsidRDefault="00844679">
      <w:pPr>
        <w:tabs>
          <w:tab w:val="left" w:pos="2360"/>
        </w:tabs>
        <w:spacing w:before="67" w:line="271" w:lineRule="auto"/>
        <w:ind w:left="920" w:right="5109"/>
        <w:rPr>
          <w:rFonts w:ascii="Cambria Math"/>
          <w:i/>
          <w:sz w:val="19"/>
        </w:rPr>
      </w:pPr>
      <w:r>
        <w:rPr>
          <w:rFonts w:ascii="Cambria Math"/>
          <w:i/>
          <w:position w:val="1"/>
          <w:sz w:val="19"/>
        </w:rPr>
        <w:t>PDR</w:t>
      </w:r>
      <w:r>
        <w:rPr>
          <w:rFonts w:ascii="Cambria Math"/>
          <w:i/>
          <w:sz w:val="12"/>
        </w:rPr>
        <w:t>total</w:t>
      </w:r>
      <w:r>
        <w:rPr>
          <w:rFonts w:ascii="Cambria Math"/>
          <w:i/>
          <w:spacing w:val="6"/>
          <w:sz w:val="12"/>
        </w:rPr>
        <w:t xml:space="preserve"> </w:t>
      </w:r>
      <w:r>
        <w:rPr>
          <w:rFonts w:ascii="Cambria Math"/>
          <w:i/>
          <w:position w:val="1"/>
          <w:sz w:val="19"/>
        </w:rPr>
        <w:t>=</w:t>
      </w:r>
      <w:r>
        <w:rPr>
          <w:rFonts w:ascii="Cambria Math"/>
          <w:i/>
          <w:position w:val="1"/>
          <w:sz w:val="19"/>
        </w:rPr>
        <w:tab/>
        <w:t>Total peak demand reduction DR</w:t>
      </w:r>
      <w:r>
        <w:rPr>
          <w:rFonts w:ascii="Cambria Math"/>
          <w:i/>
          <w:sz w:val="12"/>
        </w:rPr>
        <w:t>direct</w:t>
      </w:r>
      <w:r>
        <w:rPr>
          <w:rFonts w:ascii="Cambria Math"/>
          <w:i/>
          <w:spacing w:val="6"/>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Direct average demand</w:t>
      </w:r>
      <w:r>
        <w:rPr>
          <w:rFonts w:ascii="Cambria Math"/>
          <w:i/>
          <w:spacing w:val="-17"/>
          <w:w w:val="95"/>
          <w:position w:val="1"/>
          <w:sz w:val="19"/>
        </w:rPr>
        <w:t xml:space="preserve"> </w:t>
      </w:r>
      <w:r>
        <w:rPr>
          <w:rFonts w:ascii="Cambria Math"/>
          <w:i/>
          <w:w w:val="95"/>
          <w:position w:val="1"/>
          <w:sz w:val="19"/>
        </w:rPr>
        <w:t xml:space="preserve">reduction </w:t>
      </w:r>
      <w:r>
        <w:rPr>
          <w:rFonts w:ascii="Cambria Math"/>
          <w:i/>
          <w:position w:val="1"/>
          <w:sz w:val="19"/>
        </w:rPr>
        <w:t>HOURS</w:t>
      </w:r>
      <w:proofErr w:type="spellStart"/>
      <w:r>
        <w:rPr>
          <w:rFonts w:ascii="Cambria Math"/>
          <w:i/>
          <w:sz w:val="12"/>
        </w:rPr>
        <w:t>yr</w:t>
      </w:r>
      <w:proofErr w:type="spellEnd"/>
      <w:r>
        <w:rPr>
          <w:rFonts w:ascii="Cambria Math"/>
          <w:i/>
          <w:spacing w:val="1"/>
          <w:sz w:val="12"/>
        </w:rPr>
        <w:t xml:space="preserve"> </w:t>
      </w:r>
      <w:r>
        <w:rPr>
          <w:rFonts w:ascii="Cambria Math"/>
          <w:i/>
          <w:position w:val="1"/>
          <w:sz w:val="19"/>
        </w:rPr>
        <w:t>=</w:t>
      </w:r>
      <w:r>
        <w:rPr>
          <w:rFonts w:ascii="Cambria Math"/>
          <w:i/>
          <w:position w:val="1"/>
          <w:sz w:val="19"/>
        </w:rPr>
        <w:tab/>
        <w:t xml:space="preserve">Annual freezer operating hours </w:t>
      </w:r>
      <w:proofErr w:type="spellStart"/>
      <w:r>
        <w:rPr>
          <w:rFonts w:ascii="Cambria Math"/>
          <w:i/>
          <w:position w:val="1"/>
          <w:sz w:val="19"/>
        </w:rPr>
        <w:t>HOURS</w:t>
      </w:r>
      <w:proofErr w:type="spellEnd"/>
      <w:r>
        <w:rPr>
          <w:rFonts w:ascii="Cambria Math"/>
          <w:i/>
          <w:sz w:val="12"/>
        </w:rPr>
        <w:t>day</w:t>
      </w:r>
      <w:r>
        <w:rPr>
          <w:rFonts w:ascii="Cambria Math"/>
          <w:i/>
          <w:spacing w:val="2"/>
          <w:sz w:val="12"/>
        </w:rPr>
        <w:t xml:space="preserve"> </w:t>
      </w:r>
      <w:r>
        <w:rPr>
          <w:rFonts w:ascii="Cambria Math"/>
          <w:i/>
          <w:position w:val="1"/>
          <w:sz w:val="19"/>
        </w:rPr>
        <w:t>=</w:t>
      </w:r>
      <w:r>
        <w:rPr>
          <w:rFonts w:ascii="Cambria Math"/>
          <w:i/>
          <w:position w:val="1"/>
          <w:sz w:val="19"/>
        </w:rPr>
        <w:tab/>
        <w:t>Hours per</w:t>
      </w:r>
      <w:r>
        <w:rPr>
          <w:rFonts w:ascii="Cambria Math"/>
          <w:i/>
          <w:spacing w:val="-9"/>
          <w:position w:val="1"/>
          <w:sz w:val="19"/>
        </w:rPr>
        <w:t xml:space="preserve"> </w:t>
      </w:r>
      <w:r>
        <w:rPr>
          <w:rFonts w:ascii="Cambria Math"/>
          <w:i/>
          <w:position w:val="1"/>
          <w:sz w:val="19"/>
        </w:rPr>
        <w:t>day</w:t>
      </w:r>
    </w:p>
    <w:p w14:paraId="4215DC03" w14:textId="77777777" w:rsidR="005B0AA3" w:rsidRDefault="005B0AA3">
      <w:pPr>
        <w:pStyle w:val="BodyText"/>
        <w:rPr>
          <w:rFonts w:ascii="Cambria Math"/>
          <w:i/>
          <w:sz w:val="18"/>
        </w:rPr>
      </w:pPr>
    </w:p>
    <w:p w14:paraId="5BA63CAD" w14:textId="77777777" w:rsidR="005B0AA3" w:rsidRDefault="00844679">
      <w:pPr>
        <w:pStyle w:val="BodyText"/>
        <w:spacing w:before="127"/>
        <w:ind w:left="200" w:right="800"/>
      </w:pPr>
      <w:r>
        <w:t>The inputs for the peak demand reduction calculation are provided below. Because the energy consumption of a ULT freezer is relatively constant and does not vary throughout the day or year, this measure operates within the Database of Energy Efficient Resources (DEER) peak period of 4 p.m. to 9</w:t>
      </w:r>
    </w:p>
    <w:p w14:paraId="13728DAB" w14:textId="77777777" w:rsidR="005B0AA3" w:rsidRDefault="00844679">
      <w:pPr>
        <w:pStyle w:val="ListParagraph"/>
        <w:numPr>
          <w:ilvl w:val="1"/>
          <w:numId w:val="2"/>
        </w:numPr>
        <w:tabs>
          <w:tab w:val="left" w:pos="649"/>
        </w:tabs>
        <w:spacing w:before="1"/>
        <w:ind w:hanging="448"/>
      </w:pPr>
      <w:r>
        <w:t>on weekdays</w:t>
      </w:r>
      <w:r>
        <w:rPr>
          <w:vertAlign w:val="superscript"/>
        </w:rPr>
        <w:t>16</w:t>
      </w:r>
      <w:r>
        <w:t xml:space="preserve"> at a constant load throughout the</w:t>
      </w:r>
      <w:r>
        <w:rPr>
          <w:spacing w:val="-4"/>
        </w:rPr>
        <w:t xml:space="preserve"> </w:t>
      </w:r>
      <w:r>
        <w:t>day.</w:t>
      </w:r>
    </w:p>
    <w:p w14:paraId="2CB1A447" w14:textId="77777777" w:rsidR="005B0AA3" w:rsidRDefault="005B0AA3">
      <w:pPr>
        <w:pStyle w:val="BodyText"/>
        <w:spacing w:before="2"/>
        <w:rPr>
          <w:sz w:val="23"/>
        </w:rPr>
      </w:pPr>
    </w:p>
    <w:p w14:paraId="35F7F263" w14:textId="77777777" w:rsidR="005B0AA3" w:rsidRDefault="00844679">
      <w:pPr>
        <w:spacing w:before="1"/>
        <w:ind w:left="200"/>
        <w:rPr>
          <w:sz w:val="20"/>
        </w:rPr>
      </w:pPr>
      <w:r>
        <w:rPr>
          <w:sz w:val="20"/>
        </w:rPr>
        <w:t>Peak Demand Reduction Inputs</w:t>
      </w:r>
    </w:p>
    <w:p w14:paraId="041A9B75" w14:textId="77777777" w:rsidR="005B0AA3" w:rsidRDefault="005B0AA3">
      <w:pPr>
        <w:pStyle w:val="BodyText"/>
        <w:spacing w:before="4"/>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596"/>
        <w:gridCol w:w="1260"/>
        <w:gridCol w:w="4501"/>
      </w:tblGrid>
      <w:tr w:rsidR="005B0AA3" w14:paraId="30804426" w14:textId="77777777">
        <w:trPr>
          <w:trHeight w:val="282"/>
        </w:trPr>
        <w:tc>
          <w:tcPr>
            <w:tcW w:w="3596" w:type="dxa"/>
            <w:shd w:val="clear" w:color="auto" w:fill="F1F1F1"/>
          </w:tcPr>
          <w:p w14:paraId="0BCA82AB" w14:textId="77777777" w:rsidR="005B0AA3" w:rsidRDefault="00844679">
            <w:pPr>
              <w:pStyle w:val="TableParagraph"/>
              <w:spacing w:before="20" w:line="242" w:lineRule="exact"/>
              <w:ind w:left="107"/>
              <w:rPr>
                <w:sz w:val="20"/>
              </w:rPr>
            </w:pPr>
            <w:r>
              <w:rPr>
                <w:sz w:val="20"/>
              </w:rPr>
              <w:t>Parameter</w:t>
            </w:r>
          </w:p>
        </w:tc>
        <w:tc>
          <w:tcPr>
            <w:tcW w:w="1260" w:type="dxa"/>
            <w:shd w:val="clear" w:color="auto" w:fill="F1F1F1"/>
          </w:tcPr>
          <w:p w14:paraId="73037F35" w14:textId="77777777" w:rsidR="005B0AA3" w:rsidRDefault="00844679">
            <w:pPr>
              <w:pStyle w:val="TableParagraph"/>
              <w:spacing w:before="20" w:line="242" w:lineRule="exact"/>
              <w:ind w:left="402"/>
              <w:rPr>
                <w:sz w:val="20"/>
              </w:rPr>
            </w:pPr>
            <w:r>
              <w:rPr>
                <w:sz w:val="20"/>
              </w:rPr>
              <w:t>Value</w:t>
            </w:r>
          </w:p>
        </w:tc>
        <w:tc>
          <w:tcPr>
            <w:tcW w:w="4501" w:type="dxa"/>
            <w:shd w:val="clear" w:color="auto" w:fill="F1F1F1"/>
          </w:tcPr>
          <w:p w14:paraId="68341115" w14:textId="77777777" w:rsidR="005B0AA3" w:rsidRDefault="00844679">
            <w:pPr>
              <w:pStyle w:val="TableParagraph"/>
              <w:spacing w:before="20" w:line="242" w:lineRule="exact"/>
              <w:ind w:left="1952" w:right="1946"/>
              <w:jc w:val="center"/>
              <w:rPr>
                <w:sz w:val="20"/>
              </w:rPr>
            </w:pPr>
            <w:r>
              <w:rPr>
                <w:sz w:val="20"/>
              </w:rPr>
              <w:t>Source</w:t>
            </w:r>
          </w:p>
        </w:tc>
      </w:tr>
      <w:tr w:rsidR="005B0AA3" w14:paraId="7477D688" w14:textId="77777777">
        <w:trPr>
          <w:trHeight w:val="285"/>
        </w:trPr>
        <w:tc>
          <w:tcPr>
            <w:tcW w:w="3596" w:type="dxa"/>
          </w:tcPr>
          <w:p w14:paraId="43C32066" w14:textId="77777777" w:rsidR="005B0AA3" w:rsidRDefault="00844679">
            <w:pPr>
              <w:pStyle w:val="TableParagraph"/>
              <w:spacing w:before="20" w:line="240" w:lineRule="auto"/>
              <w:ind w:left="107"/>
              <w:rPr>
                <w:sz w:val="20"/>
              </w:rPr>
            </w:pPr>
            <w:r>
              <w:rPr>
                <w:sz w:val="20"/>
              </w:rPr>
              <w:t>Annual operating hours (hr/</w:t>
            </w:r>
            <w:proofErr w:type="spellStart"/>
            <w:r>
              <w:rPr>
                <w:sz w:val="20"/>
              </w:rPr>
              <w:t>yr</w:t>
            </w:r>
            <w:proofErr w:type="spellEnd"/>
            <w:r>
              <w:rPr>
                <w:sz w:val="20"/>
              </w:rPr>
              <w:t>)</w:t>
            </w:r>
          </w:p>
        </w:tc>
        <w:tc>
          <w:tcPr>
            <w:tcW w:w="1260" w:type="dxa"/>
          </w:tcPr>
          <w:p w14:paraId="2FBEC48B" w14:textId="77777777" w:rsidR="005B0AA3" w:rsidRDefault="00844679">
            <w:pPr>
              <w:pStyle w:val="TableParagraph"/>
              <w:spacing w:before="20" w:line="240" w:lineRule="auto"/>
              <w:ind w:right="98"/>
              <w:jc w:val="right"/>
              <w:rPr>
                <w:sz w:val="20"/>
              </w:rPr>
            </w:pPr>
            <w:r>
              <w:rPr>
                <w:sz w:val="20"/>
              </w:rPr>
              <w:t>8,760</w:t>
            </w:r>
          </w:p>
        </w:tc>
        <w:tc>
          <w:tcPr>
            <w:tcW w:w="4501" w:type="dxa"/>
            <w:vMerge w:val="restart"/>
          </w:tcPr>
          <w:p w14:paraId="4486DA05" w14:textId="77777777" w:rsidR="005B0AA3" w:rsidRDefault="005B0AA3">
            <w:pPr>
              <w:pStyle w:val="TableParagraph"/>
              <w:spacing w:before="10" w:line="240" w:lineRule="auto"/>
              <w:rPr>
                <w:sz w:val="14"/>
              </w:rPr>
            </w:pPr>
          </w:p>
          <w:p w14:paraId="0466BD46" w14:textId="77777777" w:rsidR="005B0AA3" w:rsidRDefault="00844679">
            <w:pPr>
              <w:pStyle w:val="TableParagraph"/>
              <w:spacing w:before="0" w:line="240" w:lineRule="auto"/>
              <w:ind w:left="107"/>
              <w:rPr>
                <w:sz w:val="18"/>
              </w:rPr>
            </w:pPr>
            <w:r>
              <w:rPr>
                <w:sz w:val="18"/>
              </w:rPr>
              <w:t>Professional judgement.</w:t>
            </w:r>
          </w:p>
        </w:tc>
      </w:tr>
      <w:tr w:rsidR="005B0AA3" w14:paraId="23DA1B64" w14:textId="77777777">
        <w:trPr>
          <w:trHeight w:val="282"/>
        </w:trPr>
        <w:tc>
          <w:tcPr>
            <w:tcW w:w="3596" w:type="dxa"/>
          </w:tcPr>
          <w:p w14:paraId="346E10C6" w14:textId="77777777" w:rsidR="005B0AA3" w:rsidRDefault="00844679">
            <w:pPr>
              <w:pStyle w:val="TableParagraph"/>
              <w:spacing w:before="20" w:line="242" w:lineRule="exact"/>
              <w:ind w:left="107"/>
              <w:rPr>
                <w:sz w:val="20"/>
              </w:rPr>
            </w:pPr>
            <w:r>
              <w:rPr>
                <w:sz w:val="20"/>
              </w:rPr>
              <w:t>Hours per day</w:t>
            </w:r>
          </w:p>
        </w:tc>
        <w:tc>
          <w:tcPr>
            <w:tcW w:w="1260" w:type="dxa"/>
          </w:tcPr>
          <w:p w14:paraId="7D864F06" w14:textId="77777777" w:rsidR="005B0AA3" w:rsidRDefault="00844679">
            <w:pPr>
              <w:pStyle w:val="TableParagraph"/>
              <w:spacing w:before="20" w:line="242" w:lineRule="exact"/>
              <w:ind w:right="96"/>
              <w:jc w:val="right"/>
              <w:rPr>
                <w:sz w:val="20"/>
              </w:rPr>
            </w:pPr>
            <w:r>
              <w:rPr>
                <w:w w:val="95"/>
                <w:sz w:val="20"/>
              </w:rPr>
              <w:t>24</w:t>
            </w:r>
          </w:p>
        </w:tc>
        <w:tc>
          <w:tcPr>
            <w:tcW w:w="4501" w:type="dxa"/>
            <w:vMerge/>
            <w:tcBorders>
              <w:top w:val="nil"/>
            </w:tcBorders>
          </w:tcPr>
          <w:p w14:paraId="249283E1" w14:textId="77777777" w:rsidR="005B0AA3" w:rsidRDefault="005B0AA3">
            <w:pPr>
              <w:rPr>
                <w:sz w:val="2"/>
                <w:szCs w:val="2"/>
              </w:rPr>
            </w:pPr>
          </w:p>
        </w:tc>
      </w:tr>
    </w:tbl>
    <w:p w14:paraId="01599E34" w14:textId="77777777" w:rsidR="005B0AA3" w:rsidRDefault="005B0AA3">
      <w:pPr>
        <w:pStyle w:val="BodyText"/>
        <w:rPr>
          <w:sz w:val="20"/>
        </w:rPr>
      </w:pPr>
    </w:p>
    <w:p w14:paraId="6616E051" w14:textId="77777777" w:rsidR="005B0AA3" w:rsidRDefault="005B0AA3">
      <w:pPr>
        <w:pStyle w:val="BodyText"/>
        <w:spacing w:before="8"/>
      </w:pPr>
    </w:p>
    <w:p w14:paraId="16A882CF" w14:textId="77777777" w:rsidR="005B0AA3" w:rsidRDefault="00844679">
      <w:pPr>
        <w:pStyle w:val="Heading1"/>
      </w:pPr>
      <w:bookmarkStart w:id="13" w:name="_TOC_250010"/>
      <w:bookmarkEnd w:id="13"/>
      <w:r>
        <w:rPr>
          <w:color w:val="CFAB79"/>
        </w:rPr>
        <w:t>GAS SAVINGS (THERMS)</w:t>
      </w:r>
    </w:p>
    <w:p w14:paraId="59AEF60C" w14:textId="77777777" w:rsidR="005B0AA3" w:rsidRDefault="00844679">
      <w:pPr>
        <w:pStyle w:val="BodyText"/>
        <w:spacing w:before="115"/>
        <w:ind w:left="200" w:right="513"/>
      </w:pPr>
      <w:r>
        <w:t>The estimated gas unit energy savings (UES) of ULT freezers are based solely on the estimated change of gas consumption as reflected by a gas HVAC interactive effects that were calculated using the percentage in heating mode indicated in the Electric Savings section.</w:t>
      </w:r>
    </w:p>
    <w:p w14:paraId="282202B4" w14:textId="77777777" w:rsidR="005B0AA3" w:rsidRDefault="005B0AA3">
      <w:pPr>
        <w:pStyle w:val="BodyText"/>
      </w:pPr>
    </w:p>
    <w:p w14:paraId="3BCE6CC9" w14:textId="77777777" w:rsidR="005B0AA3" w:rsidRDefault="005B0AA3">
      <w:pPr>
        <w:pStyle w:val="BodyText"/>
        <w:spacing w:before="9"/>
        <w:rPr>
          <w:sz w:val="20"/>
        </w:rPr>
      </w:pPr>
    </w:p>
    <w:p w14:paraId="79303A1A" w14:textId="77777777" w:rsidR="005B0AA3" w:rsidRDefault="00844679">
      <w:pPr>
        <w:pStyle w:val="Heading1"/>
        <w:spacing w:before="1"/>
      </w:pPr>
      <w:bookmarkStart w:id="14" w:name="_TOC_250009"/>
      <w:bookmarkEnd w:id="14"/>
      <w:r>
        <w:rPr>
          <w:color w:val="CFAB79"/>
        </w:rPr>
        <w:t>LIFE CYCLE</w:t>
      </w:r>
    </w:p>
    <w:p w14:paraId="4A31E48A" w14:textId="77777777" w:rsidR="005B0AA3" w:rsidRDefault="00844679">
      <w:pPr>
        <w:pStyle w:val="BodyText"/>
        <w:spacing w:before="114"/>
        <w:ind w:left="200" w:right="493"/>
      </w:pPr>
      <w:r>
        <w:t>Effective Useful Life (EUL) is an estimate of the median number of years that a measure installed through a program is still in place and operable. EUL is often, but not always, derived from measure persistence or retention studies.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77196DF4" w14:textId="77777777" w:rsidR="005B0AA3" w:rsidRDefault="00844679">
      <w:pPr>
        <w:pStyle w:val="BodyText"/>
        <w:spacing w:before="119"/>
        <w:ind w:left="200" w:right="790"/>
      </w:pPr>
      <w:r>
        <w:t>The EUL specified for this measure are specified below.</w:t>
      </w:r>
      <w:r>
        <w:rPr>
          <w:vertAlign w:val="superscript"/>
        </w:rPr>
        <w:t>17</w:t>
      </w:r>
      <w:r>
        <w:t xml:space="preserve"> Note that RUL is only applicable for add-on equipment and accelerated replacement measures and is not applicable for ULT freezers.</w:t>
      </w:r>
    </w:p>
    <w:p w14:paraId="259C1218" w14:textId="77777777" w:rsidR="005B0AA3" w:rsidRDefault="005B0AA3">
      <w:pPr>
        <w:pStyle w:val="BodyText"/>
        <w:rPr>
          <w:sz w:val="20"/>
        </w:rPr>
      </w:pPr>
    </w:p>
    <w:p w14:paraId="6F6EDE49" w14:textId="77777777" w:rsidR="005B0AA3" w:rsidRDefault="00FF614A">
      <w:pPr>
        <w:pStyle w:val="BodyText"/>
        <w:rPr>
          <w:sz w:val="19"/>
        </w:rPr>
      </w:pPr>
      <w:r>
        <w:pict w14:anchorId="65EA0B82">
          <v:line id="_x0000_s1028" style="position:absolute;z-index:-251654144;mso-wrap-distance-left:0;mso-wrap-distance-right:0;mso-position-horizontal-relative:page" from="1in,13.95pt" to="216.05pt,13.95pt" strokeweight=".72pt">
            <w10:wrap type="topAndBottom" anchorx="page"/>
          </v:line>
        </w:pict>
      </w:r>
    </w:p>
    <w:p w14:paraId="0B527FDF" w14:textId="77777777" w:rsidR="005B0AA3" w:rsidRDefault="005B0AA3">
      <w:pPr>
        <w:pStyle w:val="BodyText"/>
        <w:rPr>
          <w:sz w:val="20"/>
        </w:rPr>
      </w:pPr>
    </w:p>
    <w:p w14:paraId="77005078" w14:textId="77777777" w:rsidR="005B0AA3" w:rsidRDefault="005B0AA3">
      <w:pPr>
        <w:pStyle w:val="BodyText"/>
        <w:spacing w:before="11"/>
        <w:rPr>
          <w:sz w:val="21"/>
        </w:rPr>
      </w:pPr>
    </w:p>
    <w:p w14:paraId="621C1037" w14:textId="77777777" w:rsidR="005B0AA3" w:rsidRDefault="00844679">
      <w:pPr>
        <w:spacing w:before="69"/>
        <w:ind w:left="200"/>
        <w:rPr>
          <w:sz w:val="18"/>
        </w:rPr>
      </w:pPr>
      <w:r>
        <w:rPr>
          <w:position w:val="5"/>
          <w:sz w:val="12"/>
        </w:rPr>
        <w:t xml:space="preserve">16 </w:t>
      </w:r>
      <w:r>
        <w:rPr>
          <w:sz w:val="18"/>
        </w:rPr>
        <w:t xml:space="preserve">California Public Utilities Commission (CPUC). 2018. </w:t>
      </w:r>
      <w:r>
        <w:rPr>
          <w:i/>
          <w:sz w:val="18"/>
        </w:rPr>
        <w:t xml:space="preserve">Resolution E-4952. </w:t>
      </w:r>
      <w:r>
        <w:rPr>
          <w:sz w:val="18"/>
        </w:rPr>
        <w:t>October 11. O.P. 1.</w:t>
      </w:r>
    </w:p>
    <w:p w14:paraId="69A6FB4C" w14:textId="77777777" w:rsidR="005B0AA3" w:rsidRDefault="00844679">
      <w:pPr>
        <w:spacing w:before="119"/>
        <w:ind w:left="200" w:right="555"/>
        <w:rPr>
          <w:sz w:val="18"/>
        </w:rPr>
      </w:pPr>
      <w:r>
        <w:rPr>
          <w:position w:val="5"/>
          <w:sz w:val="12"/>
        </w:rPr>
        <w:t xml:space="preserve">17 </w:t>
      </w:r>
      <w:r>
        <w:rPr>
          <w:sz w:val="18"/>
        </w:rPr>
        <w:t xml:space="preserve">The EUL is associated with the closest measure identified in the Database for Energy Efficient Resources (DEER). According to </w:t>
      </w:r>
      <w:r>
        <w:rPr>
          <w:i/>
          <w:sz w:val="18"/>
        </w:rPr>
        <w:t xml:space="preserve">Ultra-Low Temperature Freezers: Opening the Door to Energy Savings in Laboratories </w:t>
      </w:r>
      <w:r>
        <w:rPr>
          <w:sz w:val="18"/>
        </w:rPr>
        <w:t>study conducted by Center for Energy Efficient Laboratories (CEEL) et. al., laboratory audits and analysis of procurement patterns indicate the average lifetime of a ULT freezer is approximately 10 years (p. 127).</w:t>
      </w:r>
    </w:p>
    <w:p w14:paraId="46039356" w14:textId="77777777" w:rsidR="005B0AA3" w:rsidRDefault="005B0AA3">
      <w:pPr>
        <w:rPr>
          <w:sz w:val="18"/>
        </w:rPr>
        <w:sectPr w:rsidR="005B0AA3">
          <w:pgSz w:w="12240" w:h="15840"/>
          <w:pgMar w:top="1220" w:right="960" w:bottom="1320" w:left="1240" w:header="858" w:footer="1129" w:gutter="0"/>
          <w:cols w:space="720"/>
        </w:sectPr>
      </w:pPr>
    </w:p>
    <w:p w14:paraId="12382655" w14:textId="77777777" w:rsidR="005B0AA3" w:rsidRDefault="005B0AA3">
      <w:pPr>
        <w:pStyle w:val="BodyText"/>
        <w:rPr>
          <w:sz w:val="20"/>
        </w:rPr>
      </w:pPr>
    </w:p>
    <w:p w14:paraId="0F23476D" w14:textId="77777777" w:rsidR="005B0AA3" w:rsidRDefault="00844679">
      <w:pPr>
        <w:spacing w:before="59"/>
        <w:ind w:left="200"/>
        <w:rPr>
          <w:sz w:val="20"/>
        </w:rPr>
      </w:pPr>
      <w:r>
        <w:rPr>
          <w:sz w:val="20"/>
        </w:rPr>
        <w:t>Effective Useful Life and Remaining Useful Life</w:t>
      </w:r>
    </w:p>
    <w:p w14:paraId="5777CB15" w14:textId="77777777" w:rsidR="005B0AA3" w:rsidRDefault="005B0AA3">
      <w:pPr>
        <w:pStyle w:val="BodyText"/>
        <w:spacing w:before="3"/>
        <w:rPr>
          <w:sz w:val="6"/>
        </w:rPr>
      </w:pPr>
    </w:p>
    <w:tbl>
      <w:tblPr>
        <w:tblW w:w="0" w:type="auto"/>
        <w:tblInd w:w="2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740"/>
        <w:gridCol w:w="1441"/>
        <w:gridCol w:w="6453"/>
      </w:tblGrid>
      <w:tr w:rsidR="005B0AA3" w14:paraId="77F722ED" w14:textId="77777777">
        <w:trPr>
          <w:trHeight w:val="244"/>
        </w:trPr>
        <w:tc>
          <w:tcPr>
            <w:tcW w:w="1740" w:type="dxa"/>
            <w:shd w:val="clear" w:color="auto" w:fill="F1F1F1"/>
          </w:tcPr>
          <w:p w14:paraId="29B6BE18" w14:textId="77777777" w:rsidR="005B0AA3" w:rsidRDefault="00844679">
            <w:pPr>
              <w:pStyle w:val="TableParagraph"/>
              <w:ind w:left="443"/>
              <w:rPr>
                <w:sz w:val="20"/>
              </w:rPr>
            </w:pPr>
            <w:r>
              <w:rPr>
                <w:sz w:val="20"/>
              </w:rPr>
              <w:t>Parameter</w:t>
            </w:r>
          </w:p>
        </w:tc>
        <w:tc>
          <w:tcPr>
            <w:tcW w:w="1441" w:type="dxa"/>
            <w:shd w:val="clear" w:color="auto" w:fill="F1F1F1"/>
          </w:tcPr>
          <w:p w14:paraId="62A773E9" w14:textId="77777777" w:rsidR="005B0AA3" w:rsidRDefault="00844679">
            <w:pPr>
              <w:pStyle w:val="TableParagraph"/>
              <w:ind w:left="473" w:right="465"/>
              <w:jc w:val="center"/>
              <w:rPr>
                <w:sz w:val="20"/>
              </w:rPr>
            </w:pPr>
            <w:r>
              <w:rPr>
                <w:sz w:val="20"/>
              </w:rPr>
              <w:t>Value</w:t>
            </w:r>
          </w:p>
        </w:tc>
        <w:tc>
          <w:tcPr>
            <w:tcW w:w="6453" w:type="dxa"/>
            <w:shd w:val="clear" w:color="auto" w:fill="F1F1F1"/>
          </w:tcPr>
          <w:p w14:paraId="4D169FA4" w14:textId="77777777" w:rsidR="005B0AA3" w:rsidRDefault="00844679">
            <w:pPr>
              <w:pStyle w:val="TableParagraph"/>
              <w:ind w:left="2929" w:right="2922"/>
              <w:jc w:val="center"/>
              <w:rPr>
                <w:sz w:val="20"/>
              </w:rPr>
            </w:pPr>
            <w:r>
              <w:rPr>
                <w:sz w:val="20"/>
              </w:rPr>
              <w:t>Source</w:t>
            </w:r>
          </w:p>
        </w:tc>
      </w:tr>
      <w:tr w:rsidR="005B0AA3" w14:paraId="03F3486B" w14:textId="77777777">
        <w:trPr>
          <w:trHeight w:val="441"/>
        </w:trPr>
        <w:tc>
          <w:tcPr>
            <w:tcW w:w="1740" w:type="dxa"/>
          </w:tcPr>
          <w:p w14:paraId="5F03E1D2" w14:textId="77777777" w:rsidR="005B0AA3" w:rsidRDefault="00844679">
            <w:pPr>
              <w:pStyle w:val="TableParagraph"/>
              <w:spacing w:before="99" w:line="240" w:lineRule="auto"/>
              <w:ind w:left="115"/>
              <w:rPr>
                <w:sz w:val="20"/>
              </w:rPr>
            </w:pPr>
            <w:r>
              <w:rPr>
                <w:sz w:val="20"/>
              </w:rPr>
              <w:t>EUL (</w:t>
            </w:r>
            <w:proofErr w:type="spellStart"/>
            <w:r>
              <w:rPr>
                <w:sz w:val="20"/>
              </w:rPr>
              <w:t>yrs</w:t>
            </w:r>
            <w:proofErr w:type="spellEnd"/>
            <w:r>
              <w:rPr>
                <w:sz w:val="20"/>
              </w:rPr>
              <w:t>)</w:t>
            </w:r>
          </w:p>
        </w:tc>
        <w:tc>
          <w:tcPr>
            <w:tcW w:w="1441" w:type="dxa"/>
          </w:tcPr>
          <w:p w14:paraId="32FB1BB8" w14:textId="77777777" w:rsidR="005B0AA3" w:rsidRDefault="00844679">
            <w:pPr>
              <w:pStyle w:val="TableParagraph"/>
              <w:spacing w:before="99" w:line="240" w:lineRule="auto"/>
              <w:ind w:left="468" w:right="465"/>
              <w:jc w:val="center"/>
              <w:rPr>
                <w:sz w:val="20"/>
              </w:rPr>
            </w:pPr>
            <w:r>
              <w:rPr>
                <w:sz w:val="20"/>
              </w:rPr>
              <w:t>12.0</w:t>
            </w:r>
          </w:p>
        </w:tc>
        <w:tc>
          <w:tcPr>
            <w:tcW w:w="6453" w:type="dxa"/>
          </w:tcPr>
          <w:p w14:paraId="666320EE" w14:textId="77777777" w:rsidR="005B0AA3" w:rsidRDefault="00844679">
            <w:pPr>
              <w:pStyle w:val="TableParagraph"/>
              <w:spacing w:line="220" w:lineRule="atLeast"/>
              <w:ind w:left="114" w:right="171"/>
              <w:rPr>
                <w:sz w:val="18"/>
              </w:rPr>
            </w:pPr>
            <w:r>
              <w:rPr>
                <w:sz w:val="18"/>
              </w:rPr>
              <w:t>California Public Utilities Commission (CPUC), Energy Division. 2014. “DEER2014-EUL- table-update_2014-02-05.xlsx.”</w:t>
            </w:r>
          </w:p>
        </w:tc>
      </w:tr>
      <w:tr w:rsidR="005B0AA3" w14:paraId="10656C6C" w14:textId="77777777">
        <w:trPr>
          <w:trHeight w:val="244"/>
        </w:trPr>
        <w:tc>
          <w:tcPr>
            <w:tcW w:w="1740" w:type="dxa"/>
          </w:tcPr>
          <w:p w14:paraId="272DF150" w14:textId="77777777" w:rsidR="005B0AA3" w:rsidRDefault="00844679">
            <w:pPr>
              <w:pStyle w:val="TableParagraph"/>
              <w:spacing w:before="0" w:line="224" w:lineRule="exact"/>
              <w:ind w:left="115"/>
              <w:rPr>
                <w:sz w:val="20"/>
              </w:rPr>
            </w:pPr>
            <w:r>
              <w:rPr>
                <w:sz w:val="20"/>
              </w:rPr>
              <w:t>RUL (</w:t>
            </w:r>
            <w:proofErr w:type="spellStart"/>
            <w:r>
              <w:rPr>
                <w:sz w:val="20"/>
              </w:rPr>
              <w:t>yrs</w:t>
            </w:r>
            <w:proofErr w:type="spellEnd"/>
            <w:r>
              <w:rPr>
                <w:sz w:val="20"/>
              </w:rPr>
              <w:t>)</w:t>
            </w:r>
          </w:p>
        </w:tc>
        <w:tc>
          <w:tcPr>
            <w:tcW w:w="1441" w:type="dxa"/>
          </w:tcPr>
          <w:p w14:paraId="288F45A2" w14:textId="77777777" w:rsidR="005B0AA3" w:rsidRDefault="00844679">
            <w:pPr>
              <w:pStyle w:val="TableParagraph"/>
              <w:spacing w:before="0" w:line="224" w:lineRule="exact"/>
              <w:ind w:left="469" w:right="465"/>
              <w:jc w:val="center"/>
              <w:rPr>
                <w:sz w:val="20"/>
              </w:rPr>
            </w:pPr>
            <w:r>
              <w:rPr>
                <w:sz w:val="20"/>
              </w:rPr>
              <w:t>n/a</w:t>
            </w:r>
          </w:p>
        </w:tc>
        <w:tc>
          <w:tcPr>
            <w:tcW w:w="6453" w:type="dxa"/>
          </w:tcPr>
          <w:p w14:paraId="1B6F1AD7" w14:textId="77777777" w:rsidR="005B0AA3" w:rsidRDefault="00844679">
            <w:pPr>
              <w:pStyle w:val="TableParagraph"/>
              <w:spacing w:before="11" w:line="214" w:lineRule="exact"/>
              <w:ind w:left="114"/>
              <w:rPr>
                <w:sz w:val="18"/>
              </w:rPr>
            </w:pPr>
            <w:r>
              <w:rPr>
                <w:sz w:val="18"/>
              </w:rPr>
              <w:t>n/a</w:t>
            </w:r>
          </w:p>
        </w:tc>
      </w:tr>
    </w:tbl>
    <w:p w14:paraId="1DFD1532" w14:textId="77777777" w:rsidR="005B0AA3" w:rsidRDefault="005B0AA3">
      <w:pPr>
        <w:pStyle w:val="BodyText"/>
        <w:rPr>
          <w:sz w:val="20"/>
        </w:rPr>
      </w:pPr>
    </w:p>
    <w:p w14:paraId="1122EE37" w14:textId="77777777" w:rsidR="005B0AA3" w:rsidRDefault="005B0AA3">
      <w:pPr>
        <w:pStyle w:val="BodyText"/>
        <w:spacing w:before="7"/>
      </w:pPr>
    </w:p>
    <w:p w14:paraId="04197FA9" w14:textId="77777777" w:rsidR="005B0AA3" w:rsidRDefault="00844679">
      <w:pPr>
        <w:pStyle w:val="Heading1"/>
      </w:pPr>
      <w:bookmarkStart w:id="15" w:name="_TOC_250008"/>
      <w:bookmarkEnd w:id="15"/>
      <w:r>
        <w:rPr>
          <w:color w:val="CFAB79"/>
        </w:rPr>
        <w:t>BASE CASE MATERIAL COST ($/UNIT)</w:t>
      </w:r>
    </w:p>
    <w:p w14:paraId="61433B67" w14:textId="77777777" w:rsidR="005B0AA3" w:rsidRDefault="00844679">
      <w:pPr>
        <w:spacing w:before="115"/>
        <w:ind w:left="200"/>
      </w:pPr>
      <w:r>
        <w:t xml:space="preserve">The base case material cost for equipment </w:t>
      </w:r>
      <w:r>
        <w:rPr>
          <w:i/>
        </w:rPr>
        <w:t xml:space="preserve">delivered via direct install </w:t>
      </w:r>
      <w:r>
        <w:t>is equal to $0.</w:t>
      </w:r>
    </w:p>
    <w:p w14:paraId="6B4AC36B" w14:textId="77777777" w:rsidR="005B0AA3" w:rsidRDefault="00844679">
      <w:pPr>
        <w:pStyle w:val="BodyText"/>
        <w:spacing w:before="118"/>
        <w:ind w:left="200" w:right="546"/>
      </w:pPr>
      <w:r>
        <w:t xml:space="preserve">For </w:t>
      </w:r>
      <w:r>
        <w:rPr>
          <w:i/>
        </w:rPr>
        <w:t>all other delivery types</w:t>
      </w:r>
      <w:r>
        <w:t>, ULT freezer cost data was acquired in 2016 and 2017 from eleven universities and four large biotech companies with multiple sites across California.</w:t>
      </w:r>
      <w:r>
        <w:rPr>
          <w:vertAlign w:val="superscript"/>
        </w:rPr>
        <w:t>18</w:t>
      </w:r>
      <w:r>
        <w:t xml:space="preserve"> The ultra-low-temperature (ULT) freezer pricing varies by manufacturer and purchaser, with larger buyers receiving greater discounts. The cost data was divided into two volume categories (15 ft</w:t>
      </w:r>
      <w:r>
        <w:rPr>
          <w:vertAlign w:val="superscript"/>
        </w:rPr>
        <w:t>3</w:t>
      </w:r>
      <w:r>
        <w:t xml:space="preserve"> to &lt;24 ft</w:t>
      </w:r>
      <w:r>
        <w:rPr>
          <w:vertAlign w:val="superscript"/>
        </w:rPr>
        <w:t>3</w:t>
      </w:r>
      <w:r>
        <w:t xml:space="preserve"> and 24 ft</w:t>
      </w:r>
      <w:r>
        <w:rPr>
          <w:vertAlign w:val="superscript"/>
        </w:rPr>
        <w:t>3</w:t>
      </w:r>
      <w:r>
        <w:t xml:space="preserve"> to 29 ft</w:t>
      </w:r>
      <w:r>
        <w:rPr>
          <w:vertAlign w:val="superscript"/>
        </w:rPr>
        <w:t>3</w:t>
      </w:r>
      <w:r>
        <w:t>) and include 34 models for the small category and 40 models in the large volume category. The material cost of a base case ULT freezer was calculated by the following methodology:</w:t>
      </w:r>
    </w:p>
    <w:p w14:paraId="2E37DA61" w14:textId="77777777" w:rsidR="005B0AA3" w:rsidRDefault="00844679">
      <w:pPr>
        <w:pStyle w:val="ListParagraph"/>
        <w:numPr>
          <w:ilvl w:val="2"/>
          <w:numId w:val="2"/>
        </w:numPr>
        <w:tabs>
          <w:tab w:val="left" w:pos="921"/>
        </w:tabs>
        <w:spacing w:before="122"/>
        <w:ind w:right="982"/>
      </w:pPr>
      <w:r>
        <w:t>All price data for the same make and model freezer were averaged for academia and for the biotech</w:t>
      </w:r>
      <w:r>
        <w:rPr>
          <w:spacing w:val="-3"/>
        </w:rPr>
        <w:t xml:space="preserve"> </w:t>
      </w:r>
      <w:r>
        <w:t>industry.</w:t>
      </w:r>
    </w:p>
    <w:p w14:paraId="2FC1947B" w14:textId="77777777" w:rsidR="005B0AA3" w:rsidRDefault="00844679">
      <w:pPr>
        <w:pStyle w:val="ListParagraph"/>
        <w:numPr>
          <w:ilvl w:val="2"/>
          <w:numId w:val="2"/>
        </w:numPr>
        <w:tabs>
          <w:tab w:val="left" w:pos="921"/>
        </w:tabs>
        <w:spacing w:before="3" w:line="235" w:lineRule="auto"/>
        <w:ind w:right="697"/>
        <w:rPr>
          <w:sz w:val="24"/>
        </w:rPr>
      </w:pPr>
      <w:r>
        <w:t>Base case freezer costs at least one standard deviation above the mean were excluded</w:t>
      </w:r>
      <w:r>
        <w:rPr>
          <w:spacing w:val="-29"/>
        </w:rPr>
        <w:t xml:space="preserve"> </w:t>
      </w:r>
      <w:r>
        <w:t>because average pricing for standard-efficiency units is likely to reduce over</w:t>
      </w:r>
      <w:r>
        <w:rPr>
          <w:spacing w:val="-12"/>
        </w:rPr>
        <w:t xml:space="preserve"> </w:t>
      </w:r>
      <w:r>
        <w:t>time.</w:t>
      </w:r>
    </w:p>
    <w:p w14:paraId="3069F2F9" w14:textId="77777777" w:rsidR="005B0AA3" w:rsidRDefault="00844679">
      <w:pPr>
        <w:pStyle w:val="ListParagraph"/>
        <w:numPr>
          <w:ilvl w:val="2"/>
          <w:numId w:val="2"/>
        </w:numPr>
        <w:tabs>
          <w:tab w:val="left" w:pos="921"/>
        </w:tabs>
        <w:spacing w:before="2"/>
        <w:ind w:right="858"/>
      </w:pPr>
      <w:r>
        <w:t>The average ULT freezer volume for each size category was set to (19.5 ft</w:t>
      </w:r>
      <w:r>
        <w:rPr>
          <w:vertAlign w:val="superscript"/>
        </w:rPr>
        <w:t>3</w:t>
      </w:r>
      <w:r>
        <w:t xml:space="preserve"> for the smaller size category and 26.5 ft</w:t>
      </w:r>
      <w:r>
        <w:rPr>
          <w:vertAlign w:val="superscript"/>
        </w:rPr>
        <w:t>3</w:t>
      </w:r>
      <w:r>
        <w:t xml:space="preserve"> for the</w:t>
      </w:r>
      <w:r>
        <w:rPr>
          <w:spacing w:val="1"/>
        </w:rPr>
        <w:t xml:space="preserve"> </w:t>
      </w:r>
      <w:r>
        <w:t>larger).</w:t>
      </w:r>
    </w:p>
    <w:p w14:paraId="6B9B0E73" w14:textId="77777777" w:rsidR="005B0AA3" w:rsidRDefault="00844679">
      <w:pPr>
        <w:pStyle w:val="ListParagraph"/>
        <w:numPr>
          <w:ilvl w:val="2"/>
          <w:numId w:val="2"/>
        </w:numPr>
        <w:tabs>
          <w:tab w:val="left" w:pos="921"/>
        </w:tabs>
        <w:ind w:right="535"/>
      </w:pPr>
      <w:r>
        <w:t>The average price per unit was divided by the average ULT freezer volume to determine the</w:t>
      </w:r>
      <w:r>
        <w:rPr>
          <w:spacing w:val="-32"/>
        </w:rPr>
        <w:t xml:space="preserve"> </w:t>
      </w:r>
      <w:r>
        <w:t>price per cubic</w:t>
      </w:r>
      <w:r>
        <w:rPr>
          <w:spacing w:val="-3"/>
        </w:rPr>
        <w:t xml:space="preserve"> </w:t>
      </w:r>
      <w:r>
        <w:t>foot.</w:t>
      </w:r>
    </w:p>
    <w:p w14:paraId="3686435F" w14:textId="77777777" w:rsidR="005B0AA3" w:rsidRDefault="00844679">
      <w:pPr>
        <w:pStyle w:val="ListParagraph"/>
        <w:numPr>
          <w:ilvl w:val="2"/>
          <w:numId w:val="2"/>
        </w:numPr>
        <w:tabs>
          <w:tab w:val="left" w:pos="921"/>
        </w:tabs>
        <w:spacing w:before="1"/>
        <w:ind w:right="532"/>
      </w:pPr>
      <w:r>
        <w:t>The final price was normalized by multiplying the average price per cubic foot by the average ULT freezer</w:t>
      </w:r>
      <w:r>
        <w:rPr>
          <w:spacing w:val="-2"/>
        </w:rPr>
        <w:t xml:space="preserve"> </w:t>
      </w:r>
      <w:r>
        <w:t>volume.</w:t>
      </w:r>
    </w:p>
    <w:p w14:paraId="57D35513" w14:textId="77777777" w:rsidR="005B0AA3" w:rsidRDefault="005B0AA3">
      <w:pPr>
        <w:pStyle w:val="BodyText"/>
        <w:spacing w:before="1"/>
      </w:pPr>
    </w:p>
    <w:p w14:paraId="61739144" w14:textId="77777777" w:rsidR="005B0AA3" w:rsidRDefault="00844679">
      <w:pPr>
        <w:pStyle w:val="BodyText"/>
        <w:ind w:left="200"/>
      </w:pPr>
      <w:r>
        <w:t>Costs for 2020 were adjusted using RSMeans Price Index.</w:t>
      </w:r>
    </w:p>
    <w:p w14:paraId="2998D5F7" w14:textId="77777777" w:rsidR="005B0AA3" w:rsidRDefault="005B0AA3">
      <w:pPr>
        <w:pStyle w:val="BodyText"/>
        <w:spacing w:before="8"/>
        <w:rPr>
          <w:sz w:val="32"/>
        </w:rPr>
      </w:pPr>
    </w:p>
    <w:p w14:paraId="67552CA9" w14:textId="77777777" w:rsidR="005B0AA3" w:rsidRDefault="00844679">
      <w:pPr>
        <w:pStyle w:val="Heading1"/>
      </w:pPr>
      <w:bookmarkStart w:id="16" w:name="_TOC_250007"/>
      <w:bookmarkEnd w:id="16"/>
      <w:r>
        <w:rPr>
          <w:color w:val="CFAB79"/>
        </w:rPr>
        <w:t>MEASURE CASE MATERIAL COST ($/UNIT)</w:t>
      </w:r>
    </w:p>
    <w:p w14:paraId="499F379F" w14:textId="77777777" w:rsidR="005B0AA3" w:rsidRDefault="00844679">
      <w:pPr>
        <w:pStyle w:val="BodyText"/>
        <w:spacing w:before="115"/>
        <w:ind w:left="200" w:right="555"/>
      </w:pPr>
      <w:r>
        <w:t xml:space="preserve">The data to calculate the measure case material cost for </w:t>
      </w:r>
      <w:r>
        <w:rPr>
          <w:i/>
        </w:rPr>
        <w:t xml:space="preserve">all delivery types </w:t>
      </w:r>
      <w:r>
        <w:t>was acquired in 2016 and 2017 from 11 universities and four large biotech companies with multiple sites across California. ULT freezer pricing varies by manufacturer and purchaser, with larger buyers receiving greater discounts.</w:t>
      </w:r>
    </w:p>
    <w:p w14:paraId="7C259BA3" w14:textId="77777777" w:rsidR="005B0AA3" w:rsidRDefault="00844679">
      <w:pPr>
        <w:pStyle w:val="BodyText"/>
        <w:spacing w:before="1"/>
        <w:ind w:left="200" w:right="535"/>
      </w:pPr>
      <w:r>
        <w:t>Manufacturers do not disclose pricing details for competitive reasons. The cost data was divided into two volume categories (15 ft</w:t>
      </w:r>
      <w:r>
        <w:rPr>
          <w:vertAlign w:val="superscript"/>
        </w:rPr>
        <w:t>3</w:t>
      </w:r>
      <w:r>
        <w:t xml:space="preserve"> to &lt;24 ft</w:t>
      </w:r>
      <w:r>
        <w:rPr>
          <w:vertAlign w:val="superscript"/>
        </w:rPr>
        <w:t>3</w:t>
      </w:r>
      <w:r>
        <w:t xml:space="preserve"> and 24 ft</w:t>
      </w:r>
      <w:r>
        <w:rPr>
          <w:vertAlign w:val="superscript"/>
        </w:rPr>
        <w:t>3</w:t>
      </w:r>
      <w:r>
        <w:t xml:space="preserve"> to 29 ft</w:t>
      </w:r>
      <w:r>
        <w:rPr>
          <w:vertAlign w:val="superscript"/>
        </w:rPr>
        <w:t>3</w:t>
      </w:r>
      <w:r>
        <w:t>) and includes five models for the small category and 17 models in the large volume category. The material cost of a measure case ULT freezer was calculated by the following methodology:</w:t>
      </w:r>
      <w:r>
        <w:rPr>
          <w:vertAlign w:val="superscript"/>
        </w:rPr>
        <w:t>19</w:t>
      </w:r>
    </w:p>
    <w:p w14:paraId="49D0A3FE" w14:textId="77777777" w:rsidR="005B0AA3" w:rsidRDefault="00844679">
      <w:pPr>
        <w:pStyle w:val="ListParagraph"/>
        <w:numPr>
          <w:ilvl w:val="0"/>
          <w:numId w:val="1"/>
        </w:numPr>
        <w:tabs>
          <w:tab w:val="left" w:pos="921"/>
        </w:tabs>
        <w:spacing w:before="123" w:line="237" w:lineRule="auto"/>
        <w:ind w:right="988"/>
      </w:pPr>
      <w:r>
        <w:t>All price data for the same make and model freezer were averaged for academia and for</w:t>
      </w:r>
      <w:r>
        <w:rPr>
          <w:spacing w:val="-30"/>
        </w:rPr>
        <w:t xml:space="preserve"> </w:t>
      </w:r>
      <w:r>
        <w:t>the biotech</w:t>
      </w:r>
      <w:r>
        <w:rPr>
          <w:spacing w:val="-3"/>
        </w:rPr>
        <w:t xml:space="preserve"> </w:t>
      </w:r>
      <w:r>
        <w:t>industry.</w:t>
      </w:r>
    </w:p>
    <w:p w14:paraId="643010C7" w14:textId="77777777" w:rsidR="005B0AA3" w:rsidRDefault="005B0AA3">
      <w:pPr>
        <w:pStyle w:val="BodyText"/>
        <w:rPr>
          <w:sz w:val="20"/>
        </w:rPr>
      </w:pPr>
    </w:p>
    <w:p w14:paraId="23008367" w14:textId="77777777" w:rsidR="005B0AA3" w:rsidRDefault="00FF614A">
      <w:pPr>
        <w:pStyle w:val="BodyText"/>
        <w:spacing w:before="1"/>
        <w:rPr>
          <w:sz w:val="12"/>
        </w:rPr>
      </w:pPr>
      <w:r>
        <w:pict w14:anchorId="5EC87675">
          <v:line id="_x0000_s1027" style="position:absolute;z-index:-251653120;mso-wrap-distance-left:0;mso-wrap-distance-right:0;mso-position-horizontal-relative:page" from="1in,9.75pt" to="216.05pt,9.75pt" strokeweight=".72pt">
            <w10:wrap type="topAndBottom" anchorx="page"/>
          </v:line>
        </w:pict>
      </w:r>
    </w:p>
    <w:p w14:paraId="65BDC97A" w14:textId="77777777" w:rsidR="005B0AA3" w:rsidRDefault="005B0AA3">
      <w:pPr>
        <w:pStyle w:val="BodyText"/>
        <w:rPr>
          <w:sz w:val="20"/>
        </w:rPr>
      </w:pPr>
    </w:p>
    <w:p w14:paraId="3CE73CF7" w14:textId="77777777" w:rsidR="005B0AA3" w:rsidRDefault="005B0AA3">
      <w:pPr>
        <w:pStyle w:val="BodyText"/>
        <w:spacing w:before="11"/>
        <w:rPr>
          <w:sz w:val="21"/>
        </w:rPr>
      </w:pPr>
    </w:p>
    <w:p w14:paraId="0E1A9BF0" w14:textId="77777777" w:rsidR="005B0AA3" w:rsidRDefault="00844679">
      <w:pPr>
        <w:spacing w:before="69"/>
        <w:ind w:left="200" w:right="1332"/>
        <w:rPr>
          <w:sz w:val="18"/>
        </w:rPr>
      </w:pPr>
      <w:r>
        <w:rPr>
          <w:position w:val="5"/>
          <w:sz w:val="12"/>
        </w:rPr>
        <w:t xml:space="preserve">18 </w:t>
      </w:r>
      <w:r>
        <w:rPr>
          <w:sz w:val="18"/>
        </w:rPr>
        <w:t>These data were obtained with the guarantee of confidentiality, as manufacturers do not disclose pricing details for competitive reasons.</w:t>
      </w:r>
    </w:p>
    <w:p w14:paraId="2DDCEF40" w14:textId="77777777" w:rsidR="005B0AA3" w:rsidRDefault="00844679">
      <w:pPr>
        <w:spacing w:before="120"/>
        <w:ind w:left="200"/>
        <w:rPr>
          <w:sz w:val="18"/>
        </w:rPr>
      </w:pPr>
      <w:r>
        <w:rPr>
          <w:position w:val="5"/>
          <w:sz w:val="12"/>
        </w:rPr>
        <w:t xml:space="preserve">19 </w:t>
      </w:r>
      <w:r>
        <w:rPr>
          <w:sz w:val="18"/>
        </w:rPr>
        <w:t>Pacific Gas and Electric (PG&amp;E). 2017. "ULT Freezer Academic Biotech Pricing.xlsx." Proprietary database.</w:t>
      </w:r>
    </w:p>
    <w:p w14:paraId="0FD33269" w14:textId="77777777" w:rsidR="005B0AA3" w:rsidRDefault="005B0AA3">
      <w:pPr>
        <w:rPr>
          <w:sz w:val="18"/>
        </w:rPr>
        <w:sectPr w:rsidR="005B0AA3">
          <w:pgSz w:w="12240" w:h="15840"/>
          <w:pgMar w:top="1220" w:right="960" w:bottom="1320" w:left="1240" w:header="858" w:footer="1129" w:gutter="0"/>
          <w:cols w:space="720"/>
        </w:sectPr>
      </w:pPr>
    </w:p>
    <w:p w14:paraId="3441968D" w14:textId="77777777" w:rsidR="005B0AA3" w:rsidRDefault="005B0AA3">
      <w:pPr>
        <w:pStyle w:val="BodyText"/>
        <w:spacing w:before="3"/>
        <w:rPr>
          <w:sz w:val="20"/>
        </w:rPr>
      </w:pPr>
    </w:p>
    <w:p w14:paraId="53395FBC" w14:textId="77777777" w:rsidR="005B0AA3" w:rsidRDefault="00844679">
      <w:pPr>
        <w:pStyle w:val="ListParagraph"/>
        <w:numPr>
          <w:ilvl w:val="0"/>
          <w:numId w:val="1"/>
        </w:numPr>
        <w:tabs>
          <w:tab w:val="left" w:pos="921"/>
        </w:tabs>
        <w:spacing w:before="56" w:line="235" w:lineRule="auto"/>
        <w:ind w:right="927"/>
        <w:rPr>
          <w:sz w:val="24"/>
        </w:rPr>
      </w:pPr>
      <w:r>
        <w:t>Energy-efficient freezer costs at least one standard deviation below the mean were</w:t>
      </w:r>
      <w:r>
        <w:rPr>
          <w:spacing w:val="-32"/>
        </w:rPr>
        <w:t xml:space="preserve"> </w:t>
      </w:r>
      <w:r>
        <w:t>excluded because these were often introductory pricing that will be less common going</w:t>
      </w:r>
      <w:r>
        <w:rPr>
          <w:spacing w:val="-16"/>
        </w:rPr>
        <w:t xml:space="preserve"> </w:t>
      </w:r>
      <w:r>
        <w:t>forward.</w:t>
      </w:r>
    </w:p>
    <w:p w14:paraId="5B1A9832" w14:textId="77777777" w:rsidR="005B0AA3" w:rsidRDefault="00844679">
      <w:pPr>
        <w:pStyle w:val="ListParagraph"/>
        <w:numPr>
          <w:ilvl w:val="0"/>
          <w:numId w:val="1"/>
        </w:numPr>
        <w:tabs>
          <w:tab w:val="left" w:pos="921"/>
        </w:tabs>
        <w:spacing w:before="2"/>
        <w:ind w:right="922"/>
      </w:pPr>
      <w:r>
        <w:t>The average ULT freezer volume for each size category was set to 19.5 ft</w:t>
      </w:r>
      <w:r>
        <w:rPr>
          <w:vertAlign w:val="superscript"/>
        </w:rPr>
        <w:t>3</w:t>
      </w:r>
      <w:r>
        <w:t xml:space="preserve"> for the smaller size category and 26.5 ft</w:t>
      </w:r>
      <w:r>
        <w:rPr>
          <w:vertAlign w:val="superscript"/>
        </w:rPr>
        <w:t>3</w:t>
      </w:r>
      <w:r>
        <w:t xml:space="preserve"> for the</w:t>
      </w:r>
      <w:r>
        <w:rPr>
          <w:spacing w:val="1"/>
        </w:rPr>
        <w:t xml:space="preserve"> </w:t>
      </w:r>
      <w:r>
        <w:t>larger.</w:t>
      </w:r>
    </w:p>
    <w:p w14:paraId="264D9B65" w14:textId="77777777" w:rsidR="005B0AA3" w:rsidRDefault="00844679">
      <w:pPr>
        <w:pStyle w:val="ListParagraph"/>
        <w:numPr>
          <w:ilvl w:val="0"/>
          <w:numId w:val="1"/>
        </w:numPr>
        <w:tabs>
          <w:tab w:val="left" w:pos="921"/>
        </w:tabs>
        <w:ind w:right="535"/>
      </w:pPr>
      <w:r>
        <w:t>The average price per unit was divided by the average ULT freezer volume to determine the</w:t>
      </w:r>
      <w:r>
        <w:rPr>
          <w:spacing w:val="-32"/>
        </w:rPr>
        <w:t xml:space="preserve"> </w:t>
      </w:r>
      <w:r>
        <w:t>price per cubic</w:t>
      </w:r>
      <w:r>
        <w:rPr>
          <w:spacing w:val="-3"/>
        </w:rPr>
        <w:t xml:space="preserve"> </w:t>
      </w:r>
      <w:r>
        <w:t>foot.</w:t>
      </w:r>
    </w:p>
    <w:p w14:paraId="0A4F3462" w14:textId="77777777" w:rsidR="005B0AA3" w:rsidRDefault="00844679">
      <w:pPr>
        <w:pStyle w:val="ListParagraph"/>
        <w:numPr>
          <w:ilvl w:val="0"/>
          <w:numId w:val="1"/>
        </w:numPr>
        <w:tabs>
          <w:tab w:val="left" w:pos="921"/>
        </w:tabs>
        <w:spacing w:before="3" w:line="237" w:lineRule="auto"/>
        <w:ind w:right="530"/>
      </w:pPr>
      <w:r>
        <w:t>The final price was normalized by multiplying the average price per cubic foot by the average ULT freezer</w:t>
      </w:r>
      <w:r>
        <w:rPr>
          <w:spacing w:val="-2"/>
        </w:rPr>
        <w:t xml:space="preserve"> </w:t>
      </w:r>
      <w:r>
        <w:t>volume.</w:t>
      </w:r>
    </w:p>
    <w:p w14:paraId="1B993A0B" w14:textId="77777777" w:rsidR="005B0AA3" w:rsidRDefault="00844679">
      <w:pPr>
        <w:pStyle w:val="BodyText"/>
        <w:spacing w:before="121"/>
        <w:ind w:left="200"/>
      </w:pPr>
      <w:r>
        <w:t>Costs for 2020 were adjusted using RSMeans Price Index.</w:t>
      </w:r>
    </w:p>
    <w:p w14:paraId="60547270" w14:textId="77777777" w:rsidR="005B0AA3" w:rsidRDefault="005B0AA3">
      <w:pPr>
        <w:pStyle w:val="BodyText"/>
      </w:pPr>
    </w:p>
    <w:p w14:paraId="22B7269B" w14:textId="77777777" w:rsidR="005B0AA3" w:rsidRDefault="005B0AA3">
      <w:pPr>
        <w:pStyle w:val="BodyText"/>
        <w:spacing w:before="9"/>
        <w:rPr>
          <w:sz w:val="20"/>
        </w:rPr>
      </w:pPr>
    </w:p>
    <w:p w14:paraId="6750BBB5" w14:textId="77777777" w:rsidR="005B0AA3" w:rsidRDefault="00844679">
      <w:pPr>
        <w:pStyle w:val="Heading1"/>
      </w:pPr>
      <w:bookmarkStart w:id="17" w:name="_TOC_250006"/>
      <w:bookmarkEnd w:id="17"/>
      <w:r>
        <w:rPr>
          <w:color w:val="CFAB79"/>
        </w:rPr>
        <w:t>BASE CASE LABOR COST ($/UNIT)</w:t>
      </w:r>
    </w:p>
    <w:p w14:paraId="1F3DFFD3" w14:textId="77777777" w:rsidR="005B0AA3" w:rsidRDefault="00844679">
      <w:pPr>
        <w:spacing w:before="115"/>
        <w:ind w:left="200"/>
      </w:pPr>
      <w:r>
        <w:t xml:space="preserve">The base case labor cost for equipment </w:t>
      </w:r>
      <w:r>
        <w:rPr>
          <w:i/>
        </w:rPr>
        <w:t xml:space="preserve">delivered via direct install </w:t>
      </w:r>
      <w:r>
        <w:t>is equal to $0.</w:t>
      </w:r>
    </w:p>
    <w:p w14:paraId="288BF8CD" w14:textId="77777777" w:rsidR="005B0AA3" w:rsidRDefault="00844679">
      <w:pPr>
        <w:pStyle w:val="BodyText"/>
        <w:spacing w:before="121"/>
        <w:ind w:left="200" w:right="712"/>
      </w:pPr>
      <w:r>
        <w:t xml:space="preserve">For </w:t>
      </w:r>
      <w:r>
        <w:rPr>
          <w:i/>
        </w:rPr>
        <w:t>all other delivery types</w:t>
      </w:r>
      <w:r>
        <w:t>, the base case and measure case model installation costs are expected to be the same for the customer and thus were not estimated for the incremental cost analysis.</w:t>
      </w:r>
    </w:p>
    <w:p w14:paraId="1CD49E53" w14:textId="77777777" w:rsidR="005B0AA3" w:rsidRDefault="005B0AA3">
      <w:pPr>
        <w:pStyle w:val="BodyText"/>
      </w:pPr>
    </w:p>
    <w:p w14:paraId="23CAA56E" w14:textId="77777777" w:rsidR="005B0AA3" w:rsidRDefault="005B0AA3">
      <w:pPr>
        <w:pStyle w:val="BodyText"/>
        <w:spacing w:before="8"/>
        <w:rPr>
          <w:sz w:val="20"/>
        </w:rPr>
      </w:pPr>
    </w:p>
    <w:p w14:paraId="3039272E" w14:textId="77777777" w:rsidR="005B0AA3" w:rsidRDefault="00844679">
      <w:pPr>
        <w:pStyle w:val="Heading1"/>
      </w:pPr>
      <w:bookmarkStart w:id="18" w:name="_TOC_250005"/>
      <w:bookmarkEnd w:id="18"/>
      <w:r>
        <w:rPr>
          <w:color w:val="CFAB79"/>
        </w:rPr>
        <w:t>MEASURE CASE LABOR COST ($/UNIT)</w:t>
      </w:r>
    </w:p>
    <w:p w14:paraId="1BA0EEB9" w14:textId="77777777" w:rsidR="005B0AA3" w:rsidRDefault="00844679">
      <w:pPr>
        <w:pStyle w:val="BodyText"/>
        <w:spacing w:before="115"/>
        <w:ind w:left="200" w:right="713"/>
      </w:pPr>
      <w:r>
        <w:t xml:space="preserve">The measure case labor cost for equipment </w:t>
      </w:r>
      <w:r>
        <w:rPr>
          <w:i/>
        </w:rPr>
        <w:t xml:space="preserve">delivered via direct install </w:t>
      </w:r>
      <w:r>
        <w:t>will be derived as the average installation cost submitted by one or more implementation contractors. The actual installation cost can vary by contractor, the date when the work occurred, and by the volume of each specific contractor’s business. Contractor costs are confidential information and are based upon contractually agreed upon pricing as established in their purchase order with the program administrator. Therefore, the program administrator program tracking systems are the only source for the labor installation cost data. The program administrator will utilize the actual program cost to evaluate the cost-effectiveness of the measure.</w:t>
      </w:r>
    </w:p>
    <w:p w14:paraId="07F2EEFA" w14:textId="77777777" w:rsidR="005B0AA3" w:rsidRDefault="00844679">
      <w:pPr>
        <w:pStyle w:val="BodyText"/>
        <w:spacing w:before="120"/>
        <w:ind w:left="200" w:right="482"/>
      </w:pPr>
      <w:r>
        <w:t xml:space="preserve">For </w:t>
      </w:r>
      <w:r>
        <w:rPr>
          <w:i/>
        </w:rPr>
        <w:t>all other delivery types</w:t>
      </w:r>
      <w:r>
        <w:t>, a high efficiency model does not require additional installation labor compared to a base case model. Since this measure is applicable for normal replacement and new construction installations, the base case and measure case model installation costs are expected to be the same for the customer and thus were not estimated for the incremental cost</w:t>
      </w:r>
      <w:r>
        <w:rPr>
          <w:spacing w:val="-9"/>
        </w:rPr>
        <w:t xml:space="preserve"> </w:t>
      </w:r>
      <w:r>
        <w:t>analysis.</w:t>
      </w:r>
    </w:p>
    <w:p w14:paraId="0DC6900A" w14:textId="77777777" w:rsidR="005B0AA3" w:rsidRDefault="005B0AA3">
      <w:pPr>
        <w:pStyle w:val="BodyText"/>
      </w:pPr>
    </w:p>
    <w:p w14:paraId="15909159" w14:textId="77777777" w:rsidR="005B0AA3" w:rsidRDefault="005B0AA3">
      <w:pPr>
        <w:pStyle w:val="BodyText"/>
        <w:spacing w:before="7"/>
        <w:rPr>
          <w:sz w:val="18"/>
        </w:rPr>
      </w:pPr>
    </w:p>
    <w:p w14:paraId="6624C245" w14:textId="77777777" w:rsidR="005B0AA3" w:rsidRDefault="00844679">
      <w:pPr>
        <w:pStyle w:val="Heading1"/>
        <w:spacing w:before="1"/>
      </w:pPr>
      <w:bookmarkStart w:id="19" w:name="_TOC_250004"/>
      <w:bookmarkEnd w:id="19"/>
      <w:r>
        <w:rPr>
          <w:color w:val="CFAB79"/>
        </w:rPr>
        <w:t>NET-TO-GROSS (NTG)</w:t>
      </w:r>
    </w:p>
    <w:p w14:paraId="2B3DC116" w14:textId="77777777" w:rsidR="005B0AA3" w:rsidRDefault="00844679">
      <w:pPr>
        <w:pStyle w:val="BodyText"/>
        <w:spacing w:before="114"/>
        <w:ind w:left="200" w:right="508"/>
      </w:pPr>
      <w:r>
        <w:t>The net-to-gross (NTG) ratio represents the portion of gross impacts that are determined to be directly attributed to a specific program intervention. The NTG value adopted for these measures is the latest “default” DEER NTG value as directed by the CPUC Memorandum dated November 10, 2020</w:t>
      </w:r>
      <w:r>
        <w:rPr>
          <w:vertAlign w:val="superscript"/>
        </w:rPr>
        <w:t>20</w:t>
      </w:r>
      <w:r>
        <w:t>.</w:t>
      </w:r>
    </w:p>
    <w:p w14:paraId="7B2531AB" w14:textId="77777777" w:rsidR="005B0AA3" w:rsidRDefault="005B0AA3">
      <w:pPr>
        <w:pStyle w:val="BodyText"/>
        <w:rPr>
          <w:sz w:val="20"/>
        </w:rPr>
      </w:pPr>
    </w:p>
    <w:p w14:paraId="5CEF74AA" w14:textId="77777777" w:rsidR="005B0AA3" w:rsidRDefault="005B0AA3">
      <w:pPr>
        <w:pStyle w:val="BodyText"/>
        <w:rPr>
          <w:sz w:val="20"/>
        </w:rPr>
      </w:pPr>
    </w:p>
    <w:p w14:paraId="695B8E39" w14:textId="77777777" w:rsidR="005B0AA3" w:rsidRDefault="005B0AA3">
      <w:pPr>
        <w:pStyle w:val="BodyText"/>
        <w:rPr>
          <w:sz w:val="20"/>
        </w:rPr>
      </w:pPr>
    </w:p>
    <w:p w14:paraId="786C1332" w14:textId="77777777" w:rsidR="005B0AA3" w:rsidRDefault="005B0AA3">
      <w:pPr>
        <w:pStyle w:val="BodyText"/>
        <w:rPr>
          <w:sz w:val="20"/>
        </w:rPr>
      </w:pPr>
    </w:p>
    <w:p w14:paraId="652953FB" w14:textId="77777777" w:rsidR="005B0AA3" w:rsidRDefault="00FF614A">
      <w:pPr>
        <w:pStyle w:val="BodyText"/>
        <w:spacing w:before="11"/>
        <w:rPr>
          <w:sz w:val="23"/>
        </w:rPr>
      </w:pPr>
      <w:r>
        <w:pict w14:anchorId="4B75467D">
          <v:line id="_x0000_s1026" style="position:absolute;z-index:-251652096;mso-wrap-distance-left:0;mso-wrap-distance-right:0;mso-position-horizontal-relative:page" from="1in,16.95pt" to="216.05pt,16.95pt" strokeweight=".72pt">
            <w10:wrap type="topAndBottom" anchorx="page"/>
          </v:line>
        </w:pict>
      </w:r>
    </w:p>
    <w:p w14:paraId="7D87B6E5" w14:textId="77777777" w:rsidR="005B0AA3" w:rsidRDefault="005B0AA3">
      <w:pPr>
        <w:pStyle w:val="BodyText"/>
        <w:rPr>
          <w:sz w:val="20"/>
        </w:rPr>
      </w:pPr>
    </w:p>
    <w:p w14:paraId="5A8072EA" w14:textId="77777777" w:rsidR="005B0AA3" w:rsidRDefault="005B0AA3">
      <w:pPr>
        <w:pStyle w:val="BodyText"/>
        <w:spacing w:before="9"/>
        <w:rPr>
          <w:sz w:val="21"/>
        </w:rPr>
      </w:pPr>
    </w:p>
    <w:p w14:paraId="0CC56170" w14:textId="77777777" w:rsidR="005B0AA3" w:rsidRDefault="00844679">
      <w:pPr>
        <w:spacing w:before="69"/>
        <w:ind w:left="200" w:right="479"/>
        <w:rPr>
          <w:sz w:val="18"/>
        </w:rPr>
      </w:pPr>
      <w:r>
        <w:rPr>
          <w:position w:val="5"/>
          <w:sz w:val="12"/>
        </w:rPr>
        <w:t xml:space="preserve">20 </w:t>
      </w:r>
      <w:r>
        <w:rPr>
          <w:sz w:val="18"/>
        </w:rPr>
        <w:t>California Public Utilities Commission (CPUC). 2020. Memorandum 11-10-2020 CPUC Guidance on the Applicability of Emerging Technology (ET) Net-to-Gross (NTG) Values.</w:t>
      </w:r>
    </w:p>
    <w:p w14:paraId="0B37C4C8" w14:textId="77777777" w:rsidR="005B0AA3" w:rsidRDefault="005B0AA3">
      <w:pPr>
        <w:rPr>
          <w:sz w:val="18"/>
        </w:rPr>
        <w:sectPr w:rsidR="005B0AA3">
          <w:pgSz w:w="12240" w:h="15840"/>
          <w:pgMar w:top="1220" w:right="960" w:bottom="1320" w:left="1240" w:header="858" w:footer="1129" w:gutter="0"/>
          <w:cols w:space="720"/>
        </w:sectPr>
      </w:pPr>
    </w:p>
    <w:p w14:paraId="7584DDE2" w14:textId="77777777" w:rsidR="005B0AA3" w:rsidRDefault="005B0AA3">
      <w:pPr>
        <w:pStyle w:val="BodyText"/>
        <w:rPr>
          <w:sz w:val="20"/>
        </w:rPr>
      </w:pPr>
    </w:p>
    <w:p w14:paraId="05410DE8" w14:textId="77777777" w:rsidR="005B0AA3" w:rsidRDefault="00844679">
      <w:pPr>
        <w:spacing w:before="59"/>
        <w:ind w:left="200"/>
        <w:rPr>
          <w:sz w:val="20"/>
        </w:rPr>
      </w:pPr>
      <w:r>
        <w:rPr>
          <w:sz w:val="20"/>
        </w:rPr>
        <w:t>Net-to-Gross Ratios</w:t>
      </w:r>
    </w:p>
    <w:p w14:paraId="2BBF38DA" w14:textId="77777777" w:rsidR="005B0AA3" w:rsidRDefault="005B0AA3">
      <w:pPr>
        <w:pStyle w:val="BodyText"/>
        <w:spacing w:before="3"/>
        <w:rPr>
          <w:sz w:val="6"/>
        </w:rPr>
      </w:pPr>
    </w:p>
    <w:tbl>
      <w:tblPr>
        <w:tblW w:w="0" w:type="auto"/>
        <w:tblInd w:w="2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189"/>
      </w:tblGrid>
      <w:tr w:rsidR="005B0AA3" w14:paraId="392406EF" w14:textId="77777777">
        <w:trPr>
          <w:trHeight w:val="244"/>
        </w:trPr>
        <w:tc>
          <w:tcPr>
            <w:tcW w:w="2191" w:type="dxa"/>
            <w:shd w:val="clear" w:color="auto" w:fill="F1F1F1"/>
          </w:tcPr>
          <w:p w14:paraId="61F4C62E" w14:textId="77777777" w:rsidR="005B0AA3" w:rsidRDefault="00844679">
            <w:pPr>
              <w:pStyle w:val="TableParagraph"/>
              <w:ind w:left="669"/>
              <w:rPr>
                <w:sz w:val="20"/>
              </w:rPr>
            </w:pPr>
            <w:r>
              <w:rPr>
                <w:sz w:val="20"/>
              </w:rPr>
              <w:t>Parameter</w:t>
            </w:r>
          </w:p>
        </w:tc>
        <w:tc>
          <w:tcPr>
            <w:tcW w:w="1620" w:type="dxa"/>
            <w:shd w:val="clear" w:color="auto" w:fill="F1F1F1"/>
          </w:tcPr>
          <w:p w14:paraId="0663BB64" w14:textId="77777777" w:rsidR="005B0AA3" w:rsidRDefault="00844679">
            <w:pPr>
              <w:pStyle w:val="TableParagraph"/>
              <w:ind w:left="561" w:right="557"/>
              <w:jc w:val="center"/>
              <w:rPr>
                <w:sz w:val="20"/>
              </w:rPr>
            </w:pPr>
            <w:r>
              <w:rPr>
                <w:sz w:val="20"/>
              </w:rPr>
              <w:t>Value</w:t>
            </w:r>
          </w:p>
        </w:tc>
        <w:tc>
          <w:tcPr>
            <w:tcW w:w="5189" w:type="dxa"/>
            <w:shd w:val="clear" w:color="auto" w:fill="F1F1F1"/>
          </w:tcPr>
          <w:p w14:paraId="3B18954A" w14:textId="77777777" w:rsidR="005B0AA3" w:rsidRDefault="00844679">
            <w:pPr>
              <w:pStyle w:val="TableParagraph"/>
              <w:ind w:left="2296" w:right="2290"/>
              <w:jc w:val="center"/>
              <w:rPr>
                <w:sz w:val="20"/>
              </w:rPr>
            </w:pPr>
            <w:r>
              <w:rPr>
                <w:sz w:val="20"/>
              </w:rPr>
              <w:t>Source</w:t>
            </w:r>
          </w:p>
        </w:tc>
      </w:tr>
      <w:tr w:rsidR="005B0AA3" w14:paraId="7B0F1098" w14:textId="77777777">
        <w:trPr>
          <w:trHeight w:val="489"/>
        </w:trPr>
        <w:tc>
          <w:tcPr>
            <w:tcW w:w="2191" w:type="dxa"/>
          </w:tcPr>
          <w:p w14:paraId="362ACA81" w14:textId="77777777" w:rsidR="005B0AA3" w:rsidRDefault="00844679">
            <w:pPr>
              <w:pStyle w:val="TableParagraph"/>
              <w:spacing w:line="240" w:lineRule="atLeast"/>
              <w:ind w:left="115" w:right="612"/>
              <w:rPr>
                <w:sz w:val="20"/>
              </w:rPr>
            </w:pPr>
            <w:r>
              <w:rPr>
                <w:w w:val="95"/>
                <w:sz w:val="20"/>
              </w:rPr>
              <w:t xml:space="preserve">Com-Default&gt;2yrs </w:t>
            </w:r>
            <w:r>
              <w:rPr>
                <w:sz w:val="20"/>
              </w:rPr>
              <w:t>Ind-Default&gt;2yrs</w:t>
            </w:r>
          </w:p>
        </w:tc>
        <w:tc>
          <w:tcPr>
            <w:tcW w:w="1620" w:type="dxa"/>
          </w:tcPr>
          <w:p w14:paraId="22A77BE0" w14:textId="77777777" w:rsidR="005B0AA3" w:rsidRDefault="00844679">
            <w:pPr>
              <w:pStyle w:val="TableParagraph"/>
              <w:spacing w:before="123" w:line="240" w:lineRule="auto"/>
              <w:ind w:left="560" w:right="557"/>
              <w:jc w:val="center"/>
              <w:rPr>
                <w:sz w:val="20"/>
              </w:rPr>
            </w:pPr>
            <w:r>
              <w:rPr>
                <w:sz w:val="20"/>
              </w:rPr>
              <w:t>0.60</w:t>
            </w:r>
          </w:p>
        </w:tc>
        <w:tc>
          <w:tcPr>
            <w:tcW w:w="5189" w:type="dxa"/>
          </w:tcPr>
          <w:p w14:paraId="0E47FF05" w14:textId="77777777" w:rsidR="005B0AA3" w:rsidRDefault="00844679">
            <w:pPr>
              <w:pStyle w:val="TableParagraph"/>
              <w:spacing w:line="240" w:lineRule="auto"/>
              <w:ind w:left="113" w:right="435"/>
              <w:rPr>
                <w:sz w:val="18"/>
              </w:rPr>
            </w:pPr>
            <w:r>
              <w:rPr>
                <w:sz w:val="18"/>
              </w:rPr>
              <w:t>NTG value adopted for this measure is the latest “default” DEER NTG value (DEER2019).</w:t>
            </w:r>
          </w:p>
        </w:tc>
      </w:tr>
    </w:tbl>
    <w:p w14:paraId="0BFC96C0" w14:textId="77777777" w:rsidR="005B0AA3" w:rsidRDefault="005B0AA3">
      <w:pPr>
        <w:pStyle w:val="BodyText"/>
        <w:rPr>
          <w:sz w:val="20"/>
        </w:rPr>
      </w:pPr>
    </w:p>
    <w:p w14:paraId="742FFD38" w14:textId="77777777" w:rsidR="005B0AA3" w:rsidRDefault="005B0AA3">
      <w:pPr>
        <w:pStyle w:val="BodyText"/>
        <w:spacing w:before="7"/>
      </w:pPr>
    </w:p>
    <w:p w14:paraId="70123365" w14:textId="77777777" w:rsidR="005B0AA3" w:rsidRDefault="00844679">
      <w:pPr>
        <w:pStyle w:val="Heading1"/>
      </w:pPr>
      <w:bookmarkStart w:id="20" w:name="_TOC_250003"/>
      <w:bookmarkEnd w:id="20"/>
      <w:r>
        <w:rPr>
          <w:color w:val="CFAB79"/>
        </w:rPr>
        <w:t>GROSS SAVINGS INSTALLATION ADJUSTMENT (GSIA)</w:t>
      </w:r>
    </w:p>
    <w:p w14:paraId="054A92D2" w14:textId="77777777" w:rsidR="005B0AA3" w:rsidRDefault="00844679">
      <w:pPr>
        <w:pStyle w:val="BodyText"/>
        <w:spacing w:before="115"/>
        <w:ind w:left="200" w:right="473"/>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 approved.</w:t>
      </w:r>
    </w:p>
    <w:p w14:paraId="18EF2FC6" w14:textId="77777777" w:rsidR="005B0AA3" w:rsidRDefault="005B0AA3">
      <w:pPr>
        <w:pStyle w:val="BodyText"/>
        <w:spacing w:before="4"/>
        <w:rPr>
          <w:sz w:val="23"/>
        </w:rPr>
      </w:pPr>
    </w:p>
    <w:p w14:paraId="2B087C39" w14:textId="77777777" w:rsidR="005B0AA3" w:rsidRDefault="00844679">
      <w:pPr>
        <w:ind w:left="200"/>
        <w:rPr>
          <w:sz w:val="20"/>
        </w:rPr>
      </w:pPr>
      <w:r>
        <w:rPr>
          <w:sz w:val="20"/>
        </w:rPr>
        <w:t>Gross Savings Installation Adjustment Rates</w:t>
      </w:r>
    </w:p>
    <w:p w14:paraId="7F926082" w14:textId="77777777" w:rsidR="005B0AA3" w:rsidRDefault="005B0AA3">
      <w:pPr>
        <w:pStyle w:val="BodyText"/>
        <w:spacing w:before="3"/>
        <w:rPr>
          <w:sz w:val="6"/>
        </w:rPr>
      </w:pPr>
    </w:p>
    <w:tbl>
      <w:tblPr>
        <w:tblW w:w="0" w:type="auto"/>
        <w:tblInd w:w="20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189"/>
      </w:tblGrid>
      <w:tr w:rsidR="005B0AA3" w14:paraId="1F367C08" w14:textId="77777777">
        <w:trPr>
          <w:trHeight w:val="244"/>
        </w:trPr>
        <w:tc>
          <w:tcPr>
            <w:tcW w:w="2191" w:type="dxa"/>
            <w:shd w:val="clear" w:color="auto" w:fill="F1F1F1"/>
          </w:tcPr>
          <w:p w14:paraId="2D8D5835" w14:textId="77777777" w:rsidR="005B0AA3" w:rsidRDefault="00844679">
            <w:pPr>
              <w:pStyle w:val="TableParagraph"/>
              <w:ind w:left="669"/>
              <w:rPr>
                <w:sz w:val="20"/>
              </w:rPr>
            </w:pPr>
            <w:r>
              <w:rPr>
                <w:sz w:val="20"/>
              </w:rPr>
              <w:t>Parameter</w:t>
            </w:r>
          </w:p>
        </w:tc>
        <w:tc>
          <w:tcPr>
            <w:tcW w:w="1620" w:type="dxa"/>
            <w:shd w:val="clear" w:color="auto" w:fill="F1F1F1"/>
          </w:tcPr>
          <w:p w14:paraId="227DC232" w14:textId="77777777" w:rsidR="005B0AA3" w:rsidRDefault="00844679">
            <w:pPr>
              <w:pStyle w:val="TableParagraph"/>
              <w:ind w:left="561" w:right="557"/>
              <w:jc w:val="center"/>
              <w:rPr>
                <w:sz w:val="20"/>
              </w:rPr>
            </w:pPr>
            <w:r>
              <w:rPr>
                <w:sz w:val="20"/>
              </w:rPr>
              <w:t>Value</w:t>
            </w:r>
          </w:p>
        </w:tc>
        <w:tc>
          <w:tcPr>
            <w:tcW w:w="5189" w:type="dxa"/>
            <w:shd w:val="clear" w:color="auto" w:fill="F1F1F1"/>
          </w:tcPr>
          <w:p w14:paraId="4D8FC2F1" w14:textId="77777777" w:rsidR="005B0AA3" w:rsidRDefault="00844679">
            <w:pPr>
              <w:pStyle w:val="TableParagraph"/>
              <w:ind w:left="2296" w:right="2290"/>
              <w:jc w:val="center"/>
              <w:rPr>
                <w:sz w:val="20"/>
              </w:rPr>
            </w:pPr>
            <w:r>
              <w:rPr>
                <w:sz w:val="20"/>
              </w:rPr>
              <w:t>Source</w:t>
            </w:r>
          </w:p>
        </w:tc>
      </w:tr>
      <w:tr w:rsidR="005B0AA3" w14:paraId="5CB97B5F" w14:textId="77777777">
        <w:trPr>
          <w:trHeight w:val="441"/>
        </w:trPr>
        <w:tc>
          <w:tcPr>
            <w:tcW w:w="2191" w:type="dxa"/>
          </w:tcPr>
          <w:p w14:paraId="084108A4" w14:textId="77777777" w:rsidR="005B0AA3" w:rsidRDefault="00844679">
            <w:pPr>
              <w:pStyle w:val="TableParagraph"/>
              <w:spacing w:before="99" w:line="240" w:lineRule="auto"/>
              <w:ind w:left="115"/>
              <w:rPr>
                <w:sz w:val="20"/>
              </w:rPr>
            </w:pPr>
            <w:r>
              <w:rPr>
                <w:sz w:val="20"/>
              </w:rPr>
              <w:t>GSIA</w:t>
            </w:r>
          </w:p>
        </w:tc>
        <w:tc>
          <w:tcPr>
            <w:tcW w:w="1620" w:type="dxa"/>
          </w:tcPr>
          <w:p w14:paraId="41F524DD" w14:textId="77777777" w:rsidR="005B0AA3" w:rsidRDefault="00844679">
            <w:pPr>
              <w:pStyle w:val="TableParagraph"/>
              <w:spacing w:before="99" w:line="240" w:lineRule="auto"/>
              <w:ind w:left="560" w:right="557"/>
              <w:jc w:val="center"/>
              <w:rPr>
                <w:sz w:val="20"/>
              </w:rPr>
            </w:pPr>
            <w:r>
              <w:rPr>
                <w:sz w:val="20"/>
              </w:rPr>
              <w:t>1.0</w:t>
            </w:r>
          </w:p>
        </w:tc>
        <w:tc>
          <w:tcPr>
            <w:tcW w:w="5189" w:type="dxa"/>
          </w:tcPr>
          <w:p w14:paraId="74940F58" w14:textId="77777777" w:rsidR="005B0AA3" w:rsidRDefault="00844679">
            <w:pPr>
              <w:pStyle w:val="TableParagraph"/>
              <w:spacing w:line="219" w:lineRule="exact"/>
              <w:ind w:left="113"/>
              <w:rPr>
                <w:sz w:val="18"/>
              </w:rPr>
            </w:pPr>
            <w:r>
              <w:rPr>
                <w:sz w:val="18"/>
              </w:rPr>
              <w:t>California Public Utilities Commission (CPUC), Energy Division. 2013.</w:t>
            </w:r>
          </w:p>
          <w:p w14:paraId="6F1D93BC" w14:textId="77777777" w:rsidR="005B0AA3" w:rsidRDefault="00844679">
            <w:pPr>
              <w:pStyle w:val="TableParagraph"/>
              <w:spacing w:before="0" w:line="201" w:lineRule="exact"/>
              <w:ind w:left="113"/>
              <w:rPr>
                <w:sz w:val="18"/>
              </w:rPr>
            </w:pPr>
            <w:r>
              <w:rPr>
                <w:i/>
                <w:sz w:val="18"/>
              </w:rPr>
              <w:t>Energy Efficiency Policy Manual Version 5</w:t>
            </w:r>
            <w:r>
              <w:rPr>
                <w:sz w:val="18"/>
              </w:rPr>
              <w:t>. Page 31.</w:t>
            </w:r>
          </w:p>
        </w:tc>
      </w:tr>
    </w:tbl>
    <w:p w14:paraId="52BED0E4" w14:textId="77777777" w:rsidR="005B0AA3" w:rsidRDefault="005B0AA3">
      <w:pPr>
        <w:pStyle w:val="BodyText"/>
        <w:rPr>
          <w:sz w:val="20"/>
        </w:rPr>
      </w:pPr>
    </w:p>
    <w:p w14:paraId="7D608B73" w14:textId="77777777" w:rsidR="005B0AA3" w:rsidRDefault="005B0AA3">
      <w:pPr>
        <w:pStyle w:val="BodyText"/>
        <w:spacing w:before="5"/>
        <w:rPr>
          <w:sz w:val="20"/>
        </w:rPr>
      </w:pPr>
    </w:p>
    <w:p w14:paraId="7BD2A5B2" w14:textId="77777777" w:rsidR="005B0AA3" w:rsidRDefault="00844679">
      <w:pPr>
        <w:pStyle w:val="Heading1"/>
      </w:pPr>
      <w:bookmarkStart w:id="21" w:name="_TOC_250002"/>
      <w:bookmarkEnd w:id="21"/>
      <w:r>
        <w:rPr>
          <w:color w:val="CFAB79"/>
        </w:rPr>
        <w:t>NON-ENERGY IMPACTS</w:t>
      </w:r>
    </w:p>
    <w:p w14:paraId="5B2BA5A8" w14:textId="77777777" w:rsidR="005B0AA3" w:rsidRDefault="00844679">
      <w:pPr>
        <w:pStyle w:val="BodyText"/>
        <w:spacing w:before="115"/>
        <w:ind w:left="200"/>
      </w:pPr>
      <w:r>
        <w:t>Non-energy impacts for this measure have not been quantified.</w:t>
      </w:r>
    </w:p>
    <w:p w14:paraId="347F11F2" w14:textId="77777777" w:rsidR="005B0AA3" w:rsidRDefault="005B0AA3">
      <w:pPr>
        <w:pStyle w:val="BodyText"/>
      </w:pPr>
    </w:p>
    <w:p w14:paraId="09E04AAF" w14:textId="77777777" w:rsidR="005B0AA3" w:rsidRDefault="005B0AA3">
      <w:pPr>
        <w:pStyle w:val="BodyText"/>
        <w:spacing w:before="9"/>
        <w:rPr>
          <w:sz w:val="20"/>
        </w:rPr>
      </w:pPr>
    </w:p>
    <w:p w14:paraId="7C9DBFE9" w14:textId="77777777" w:rsidR="005B0AA3" w:rsidRDefault="00844679">
      <w:pPr>
        <w:pStyle w:val="Heading1"/>
      </w:pPr>
      <w:bookmarkStart w:id="22" w:name="_TOC_250001"/>
      <w:bookmarkEnd w:id="22"/>
      <w:r>
        <w:rPr>
          <w:color w:val="CFAB79"/>
        </w:rPr>
        <w:t>DEER DIFFERENCES ANALYSIS</w:t>
      </w:r>
    </w:p>
    <w:p w14:paraId="4AD85185" w14:textId="77777777" w:rsidR="005B0AA3" w:rsidRDefault="00844679">
      <w:pPr>
        <w:pStyle w:val="BodyText"/>
        <w:spacing w:before="115"/>
        <w:ind w:left="200" w:right="710"/>
      </w:pPr>
      <w:r>
        <w:t>The table below summarizes the inputs and methods that are and are not based upon the Database for Energy Efficient Resources (DEER). This measure is not in DEER, since no laboratory building prototype has previously been developed by DEER, and DEER does not include measures evaluating ULT freezers.</w:t>
      </w:r>
    </w:p>
    <w:p w14:paraId="67BC292A" w14:textId="77777777" w:rsidR="005B0AA3" w:rsidRDefault="005B0AA3">
      <w:pPr>
        <w:pStyle w:val="BodyText"/>
        <w:spacing w:before="3"/>
        <w:rPr>
          <w:sz w:val="23"/>
        </w:rPr>
      </w:pPr>
    </w:p>
    <w:p w14:paraId="388425E5" w14:textId="77777777" w:rsidR="005B0AA3" w:rsidRDefault="00844679">
      <w:pPr>
        <w:ind w:left="200"/>
        <w:rPr>
          <w:sz w:val="20"/>
        </w:rPr>
      </w:pPr>
      <w:r>
        <w:rPr>
          <w:sz w:val="20"/>
        </w:rPr>
        <w:t>DEER Difference Summary</w:t>
      </w:r>
    </w:p>
    <w:p w14:paraId="40AEA2C6" w14:textId="77777777" w:rsidR="005B0AA3" w:rsidRDefault="005B0AA3">
      <w:pPr>
        <w:pStyle w:val="BodyText"/>
        <w:spacing w:before="5"/>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236"/>
        <w:gridCol w:w="6116"/>
      </w:tblGrid>
      <w:tr w:rsidR="005B0AA3" w14:paraId="26E8BA02" w14:textId="77777777">
        <w:trPr>
          <w:trHeight w:val="282"/>
        </w:trPr>
        <w:tc>
          <w:tcPr>
            <w:tcW w:w="3236" w:type="dxa"/>
            <w:shd w:val="clear" w:color="auto" w:fill="F1F1F1"/>
          </w:tcPr>
          <w:p w14:paraId="06A764F1" w14:textId="77777777" w:rsidR="005B0AA3" w:rsidRDefault="00844679">
            <w:pPr>
              <w:pStyle w:val="TableParagraph"/>
              <w:spacing w:before="20" w:line="242" w:lineRule="exact"/>
              <w:ind w:left="115"/>
              <w:rPr>
                <w:sz w:val="20"/>
              </w:rPr>
            </w:pPr>
            <w:r>
              <w:rPr>
                <w:sz w:val="20"/>
              </w:rPr>
              <w:t>DEER Item</w:t>
            </w:r>
          </w:p>
        </w:tc>
        <w:tc>
          <w:tcPr>
            <w:tcW w:w="6116" w:type="dxa"/>
            <w:shd w:val="clear" w:color="auto" w:fill="F1F1F1"/>
          </w:tcPr>
          <w:p w14:paraId="5ED83150" w14:textId="77777777" w:rsidR="005B0AA3" w:rsidRDefault="00844679">
            <w:pPr>
              <w:pStyle w:val="TableParagraph"/>
              <w:spacing w:before="20" w:line="242" w:lineRule="exact"/>
              <w:ind w:left="114"/>
              <w:rPr>
                <w:sz w:val="20"/>
              </w:rPr>
            </w:pPr>
            <w:r>
              <w:rPr>
                <w:sz w:val="20"/>
              </w:rPr>
              <w:t>Comment / Used for Workpaper</w:t>
            </w:r>
          </w:p>
        </w:tc>
      </w:tr>
      <w:tr w:rsidR="005B0AA3" w14:paraId="111A52EE" w14:textId="77777777">
        <w:trPr>
          <w:trHeight w:val="285"/>
        </w:trPr>
        <w:tc>
          <w:tcPr>
            <w:tcW w:w="3236" w:type="dxa"/>
          </w:tcPr>
          <w:p w14:paraId="4934A070" w14:textId="77777777" w:rsidR="005B0AA3" w:rsidRDefault="00844679">
            <w:pPr>
              <w:pStyle w:val="TableParagraph"/>
              <w:spacing w:before="20" w:line="240" w:lineRule="auto"/>
              <w:ind w:left="115"/>
              <w:rPr>
                <w:sz w:val="20"/>
              </w:rPr>
            </w:pPr>
            <w:r>
              <w:rPr>
                <w:sz w:val="20"/>
              </w:rPr>
              <w:t>Modified DEER methodology</w:t>
            </w:r>
          </w:p>
        </w:tc>
        <w:tc>
          <w:tcPr>
            <w:tcW w:w="6116" w:type="dxa"/>
          </w:tcPr>
          <w:p w14:paraId="02FBCDFF" w14:textId="77777777" w:rsidR="005B0AA3" w:rsidRDefault="00844679">
            <w:pPr>
              <w:pStyle w:val="TableParagraph"/>
              <w:spacing w:before="20" w:line="240" w:lineRule="auto"/>
              <w:ind w:left="114"/>
              <w:rPr>
                <w:sz w:val="20"/>
              </w:rPr>
            </w:pPr>
            <w:r>
              <w:rPr>
                <w:sz w:val="20"/>
              </w:rPr>
              <w:t>No</w:t>
            </w:r>
          </w:p>
        </w:tc>
      </w:tr>
      <w:tr w:rsidR="005B0AA3" w14:paraId="11159FAB" w14:textId="77777777">
        <w:trPr>
          <w:trHeight w:val="282"/>
        </w:trPr>
        <w:tc>
          <w:tcPr>
            <w:tcW w:w="3236" w:type="dxa"/>
          </w:tcPr>
          <w:p w14:paraId="39EC3D25" w14:textId="77777777" w:rsidR="005B0AA3" w:rsidRDefault="00844679">
            <w:pPr>
              <w:pStyle w:val="TableParagraph"/>
              <w:spacing w:before="20" w:line="242" w:lineRule="exact"/>
              <w:ind w:left="115"/>
              <w:rPr>
                <w:sz w:val="20"/>
              </w:rPr>
            </w:pPr>
            <w:r>
              <w:rPr>
                <w:sz w:val="20"/>
              </w:rPr>
              <w:t>Scaled DEER measure</w:t>
            </w:r>
          </w:p>
        </w:tc>
        <w:tc>
          <w:tcPr>
            <w:tcW w:w="6116" w:type="dxa"/>
          </w:tcPr>
          <w:p w14:paraId="36F28644" w14:textId="77777777" w:rsidR="005B0AA3" w:rsidRDefault="00844679">
            <w:pPr>
              <w:pStyle w:val="TableParagraph"/>
              <w:spacing w:before="20" w:line="242" w:lineRule="exact"/>
              <w:ind w:left="114"/>
              <w:rPr>
                <w:sz w:val="20"/>
              </w:rPr>
            </w:pPr>
            <w:r>
              <w:rPr>
                <w:sz w:val="20"/>
              </w:rPr>
              <w:t>No</w:t>
            </w:r>
          </w:p>
        </w:tc>
      </w:tr>
      <w:tr w:rsidR="005B0AA3" w14:paraId="7B5F6AFE" w14:textId="77777777">
        <w:trPr>
          <w:trHeight w:val="285"/>
        </w:trPr>
        <w:tc>
          <w:tcPr>
            <w:tcW w:w="3236" w:type="dxa"/>
          </w:tcPr>
          <w:p w14:paraId="059B291C" w14:textId="77777777" w:rsidR="005B0AA3" w:rsidRDefault="00844679">
            <w:pPr>
              <w:pStyle w:val="TableParagraph"/>
              <w:spacing w:before="20" w:line="240" w:lineRule="auto"/>
              <w:ind w:left="115"/>
              <w:rPr>
                <w:sz w:val="20"/>
              </w:rPr>
            </w:pPr>
            <w:r>
              <w:rPr>
                <w:sz w:val="20"/>
              </w:rPr>
              <w:t>DEER Base Case</w:t>
            </w:r>
          </w:p>
        </w:tc>
        <w:tc>
          <w:tcPr>
            <w:tcW w:w="6116" w:type="dxa"/>
          </w:tcPr>
          <w:p w14:paraId="2C84BD50" w14:textId="77777777" w:rsidR="005B0AA3" w:rsidRDefault="00844679">
            <w:pPr>
              <w:pStyle w:val="TableParagraph"/>
              <w:spacing w:before="20" w:line="240" w:lineRule="auto"/>
              <w:ind w:left="114"/>
              <w:rPr>
                <w:sz w:val="20"/>
              </w:rPr>
            </w:pPr>
            <w:r>
              <w:rPr>
                <w:sz w:val="20"/>
              </w:rPr>
              <w:t>No</w:t>
            </w:r>
          </w:p>
        </w:tc>
      </w:tr>
      <w:tr w:rsidR="005B0AA3" w14:paraId="0233AA6A" w14:textId="77777777">
        <w:trPr>
          <w:trHeight w:val="282"/>
        </w:trPr>
        <w:tc>
          <w:tcPr>
            <w:tcW w:w="3236" w:type="dxa"/>
          </w:tcPr>
          <w:p w14:paraId="169896AD" w14:textId="77777777" w:rsidR="005B0AA3" w:rsidRDefault="00844679">
            <w:pPr>
              <w:pStyle w:val="TableParagraph"/>
              <w:spacing w:before="20" w:line="242" w:lineRule="exact"/>
              <w:ind w:left="115"/>
              <w:rPr>
                <w:sz w:val="20"/>
              </w:rPr>
            </w:pPr>
            <w:r>
              <w:rPr>
                <w:sz w:val="20"/>
              </w:rPr>
              <w:t>DEER Measure Case</w:t>
            </w:r>
          </w:p>
        </w:tc>
        <w:tc>
          <w:tcPr>
            <w:tcW w:w="6116" w:type="dxa"/>
          </w:tcPr>
          <w:p w14:paraId="76D91CD2" w14:textId="77777777" w:rsidR="005B0AA3" w:rsidRDefault="00844679">
            <w:pPr>
              <w:pStyle w:val="TableParagraph"/>
              <w:spacing w:before="20" w:line="242" w:lineRule="exact"/>
              <w:ind w:left="114"/>
              <w:rPr>
                <w:sz w:val="20"/>
              </w:rPr>
            </w:pPr>
            <w:r>
              <w:rPr>
                <w:sz w:val="20"/>
              </w:rPr>
              <w:t>No</w:t>
            </w:r>
          </w:p>
        </w:tc>
      </w:tr>
      <w:tr w:rsidR="005B0AA3" w14:paraId="16A58CDE" w14:textId="77777777">
        <w:trPr>
          <w:trHeight w:val="285"/>
        </w:trPr>
        <w:tc>
          <w:tcPr>
            <w:tcW w:w="3236" w:type="dxa"/>
          </w:tcPr>
          <w:p w14:paraId="131D5D62" w14:textId="77777777" w:rsidR="005B0AA3" w:rsidRDefault="00844679">
            <w:pPr>
              <w:pStyle w:val="TableParagraph"/>
              <w:spacing w:before="23" w:line="242" w:lineRule="exact"/>
              <w:ind w:left="115"/>
              <w:rPr>
                <w:sz w:val="20"/>
              </w:rPr>
            </w:pPr>
            <w:r>
              <w:rPr>
                <w:sz w:val="20"/>
              </w:rPr>
              <w:t>DEER Building Types</w:t>
            </w:r>
          </w:p>
        </w:tc>
        <w:tc>
          <w:tcPr>
            <w:tcW w:w="6116" w:type="dxa"/>
          </w:tcPr>
          <w:p w14:paraId="689426E8" w14:textId="77777777" w:rsidR="005B0AA3" w:rsidRDefault="00844679">
            <w:pPr>
              <w:pStyle w:val="TableParagraph"/>
              <w:spacing w:before="23" w:line="242" w:lineRule="exact"/>
              <w:ind w:left="114"/>
              <w:rPr>
                <w:sz w:val="20"/>
              </w:rPr>
            </w:pPr>
            <w:r>
              <w:rPr>
                <w:sz w:val="20"/>
              </w:rPr>
              <w:t>No</w:t>
            </w:r>
          </w:p>
        </w:tc>
      </w:tr>
      <w:tr w:rsidR="005B0AA3" w14:paraId="36B278D1" w14:textId="77777777">
        <w:trPr>
          <w:trHeight w:val="282"/>
        </w:trPr>
        <w:tc>
          <w:tcPr>
            <w:tcW w:w="3236" w:type="dxa"/>
          </w:tcPr>
          <w:p w14:paraId="6819DA6B" w14:textId="77777777" w:rsidR="005B0AA3" w:rsidRDefault="00844679">
            <w:pPr>
              <w:pStyle w:val="TableParagraph"/>
              <w:spacing w:before="20" w:line="242" w:lineRule="exact"/>
              <w:ind w:left="115"/>
              <w:rPr>
                <w:sz w:val="20"/>
              </w:rPr>
            </w:pPr>
            <w:r>
              <w:rPr>
                <w:sz w:val="20"/>
              </w:rPr>
              <w:t>DEER Operating Hours</w:t>
            </w:r>
          </w:p>
        </w:tc>
        <w:tc>
          <w:tcPr>
            <w:tcW w:w="6116" w:type="dxa"/>
          </w:tcPr>
          <w:p w14:paraId="42DD166F" w14:textId="77777777" w:rsidR="005B0AA3" w:rsidRDefault="00844679">
            <w:pPr>
              <w:pStyle w:val="TableParagraph"/>
              <w:spacing w:before="20" w:line="242" w:lineRule="exact"/>
              <w:ind w:left="114"/>
              <w:rPr>
                <w:sz w:val="20"/>
              </w:rPr>
            </w:pPr>
            <w:r>
              <w:rPr>
                <w:sz w:val="20"/>
              </w:rPr>
              <w:t>No</w:t>
            </w:r>
          </w:p>
        </w:tc>
      </w:tr>
      <w:tr w:rsidR="005B0AA3" w14:paraId="445ACAD8" w14:textId="77777777">
        <w:trPr>
          <w:trHeight w:val="285"/>
        </w:trPr>
        <w:tc>
          <w:tcPr>
            <w:tcW w:w="3236" w:type="dxa"/>
          </w:tcPr>
          <w:p w14:paraId="77D1B141" w14:textId="77777777" w:rsidR="005B0AA3" w:rsidRDefault="00844679">
            <w:pPr>
              <w:pStyle w:val="TableParagraph"/>
              <w:spacing w:before="23" w:line="242" w:lineRule="exact"/>
              <w:ind w:left="115"/>
              <w:rPr>
                <w:sz w:val="20"/>
              </w:rPr>
            </w:pPr>
            <w:r>
              <w:rPr>
                <w:sz w:val="20"/>
              </w:rPr>
              <w:t>DEER eQUEST Prototypes</w:t>
            </w:r>
          </w:p>
        </w:tc>
        <w:tc>
          <w:tcPr>
            <w:tcW w:w="6116" w:type="dxa"/>
          </w:tcPr>
          <w:p w14:paraId="428A07D2" w14:textId="77777777" w:rsidR="005B0AA3" w:rsidRDefault="00844679">
            <w:pPr>
              <w:pStyle w:val="TableParagraph"/>
              <w:spacing w:before="23" w:line="242" w:lineRule="exact"/>
              <w:ind w:left="114"/>
              <w:rPr>
                <w:sz w:val="20"/>
              </w:rPr>
            </w:pPr>
            <w:r>
              <w:rPr>
                <w:sz w:val="20"/>
              </w:rPr>
              <w:t>No</w:t>
            </w:r>
          </w:p>
        </w:tc>
      </w:tr>
      <w:tr w:rsidR="005B0AA3" w14:paraId="522BE3C5" w14:textId="77777777">
        <w:trPr>
          <w:trHeight w:val="285"/>
        </w:trPr>
        <w:tc>
          <w:tcPr>
            <w:tcW w:w="3236" w:type="dxa"/>
          </w:tcPr>
          <w:p w14:paraId="6A24AC37" w14:textId="77777777" w:rsidR="005B0AA3" w:rsidRDefault="00844679">
            <w:pPr>
              <w:pStyle w:val="TableParagraph"/>
              <w:spacing w:before="20" w:line="240" w:lineRule="auto"/>
              <w:ind w:left="115"/>
              <w:rPr>
                <w:sz w:val="20"/>
              </w:rPr>
            </w:pPr>
            <w:r>
              <w:rPr>
                <w:sz w:val="20"/>
              </w:rPr>
              <w:t>DEER Version</w:t>
            </w:r>
          </w:p>
        </w:tc>
        <w:tc>
          <w:tcPr>
            <w:tcW w:w="6116" w:type="dxa"/>
          </w:tcPr>
          <w:p w14:paraId="1BEF9B77" w14:textId="77777777" w:rsidR="005B0AA3" w:rsidRDefault="00844679">
            <w:pPr>
              <w:pStyle w:val="TableParagraph"/>
              <w:spacing w:before="20" w:line="240" w:lineRule="auto"/>
              <w:ind w:left="114"/>
              <w:rPr>
                <w:sz w:val="20"/>
              </w:rPr>
            </w:pPr>
            <w:r>
              <w:rPr>
                <w:sz w:val="20"/>
              </w:rPr>
              <w:t>n/a</w:t>
            </w:r>
          </w:p>
        </w:tc>
      </w:tr>
      <w:tr w:rsidR="005B0AA3" w14:paraId="0ABB4AEF" w14:textId="77777777">
        <w:trPr>
          <w:trHeight w:val="282"/>
        </w:trPr>
        <w:tc>
          <w:tcPr>
            <w:tcW w:w="3236" w:type="dxa"/>
          </w:tcPr>
          <w:p w14:paraId="78CDD79A" w14:textId="77777777" w:rsidR="005B0AA3" w:rsidRDefault="00844679">
            <w:pPr>
              <w:pStyle w:val="TableParagraph"/>
              <w:spacing w:before="20" w:line="242" w:lineRule="exact"/>
              <w:ind w:left="115"/>
              <w:rPr>
                <w:sz w:val="20"/>
              </w:rPr>
            </w:pPr>
            <w:r>
              <w:rPr>
                <w:sz w:val="20"/>
              </w:rPr>
              <w:t>Reason for Deviation from DEER</w:t>
            </w:r>
          </w:p>
        </w:tc>
        <w:tc>
          <w:tcPr>
            <w:tcW w:w="6116" w:type="dxa"/>
          </w:tcPr>
          <w:p w14:paraId="0BD52363" w14:textId="77777777" w:rsidR="005B0AA3" w:rsidRDefault="00844679">
            <w:pPr>
              <w:pStyle w:val="TableParagraph"/>
              <w:spacing w:before="20" w:line="242" w:lineRule="exact"/>
              <w:ind w:left="114"/>
              <w:rPr>
                <w:sz w:val="20"/>
              </w:rPr>
            </w:pPr>
            <w:r>
              <w:rPr>
                <w:sz w:val="20"/>
              </w:rPr>
              <w:t>DEER does not contain this type of measure.</w:t>
            </w:r>
          </w:p>
        </w:tc>
      </w:tr>
      <w:tr w:rsidR="005B0AA3" w14:paraId="0D0CA233" w14:textId="77777777">
        <w:trPr>
          <w:trHeight w:val="285"/>
        </w:trPr>
        <w:tc>
          <w:tcPr>
            <w:tcW w:w="3236" w:type="dxa"/>
          </w:tcPr>
          <w:p w14:paraId="4E366E9E" w14:textId="77777777" w:rsidR="005B0AA3" w:rsidRDefault="00844679">
            <w:pPr>
              <w:pStyle w:val="TableParagraph"/>
              <w:spacing w:before="20" w:line="240" w:lineRule="auto"/>
              <w:ind w:left="115"/>
              <w:rPr>
                <w:sz w:val="20"/>
              </w:rPr>
            </w:pPr>
            <w:r>
              <w:rPr>
                <w:sz w:val="20"/>
              </w:rPr>
              <w:t>DEER Measure IDs Used</w:t>
            </w:r>
          </w:p>
        </w:tc>
        <w:tc>
          <w:tcPr>
            <w:tcW w:w="6116" w:type="dxa"/>
          </w:tcPr>
          <w:p w14:paraId="193E7B4B" w14:textId="77777777" w:rsidR="005B0AA3" w:rsidRDefault="00844679">
            <w:pPr>
              <w:pStyle w:val="TableParagraph"/>
              <w:spacing w:before="20" w:line="240" w:lineRule="auto"/>
              <w:ind w:left="114"/>
              <w:rPr>
                <w:sz w:val="20"/>
              </w:rPr>
            </w:pPr>
            <w:r>
              <w:rPr>
                <w:sz w:val="20"/>
              </w:rPr>
              <w:t>n/a</w:t>
            </w:r>
          </w:p>
        </w:tc>
      </w:tr>
      <w:tr w:rsidR="005B0AA3" w14:paraId="328638E8" w14:textId="77777777">
        <w:trPr>
          <w:trHeight w:val="527"/>
        </w:trPr>
        <w:tc>
          <w:tcPr>
            <w:tcW w:w="3236" w:type="dxa"/>
          </w:tcPr>
          <w:p w14:paraId="38B7299D" w14:textId="77777777" w:rsidR="005B0AA3" w:rsidRDefault="00844679">
            <w:pPr>
              <w:pStyle w:val="TableParagraph"/>
              <w:spacing w:before="20" w:line="240" w:lineRule="auto"/>
              <w:ind w:left="115"/>
              <w:rPr>
                <w:sz w:val="20"/>
              </w:rPr>
            </w:pPr>
            <w:r>
              <w:rPr>
                <w:sz w:val="20"/>
              </w:rPr>
              <w:t>NTG</w:t>
            </w:r>
          </w:p>
        </w:tc>
        <w:tc>
          <w:tcPr>
            <w:tcW w:w="6116" w:type="dxa"/>
          </w:tcPr>
          <w:p w14:paraId="65C43085" w14:textId="77777777" w:rsidR="005B0AA3" w:rsidRDefault="00844679">
            <w:pPr>
              <w:pStyle w:val="TableParagraph"/>
              <w:spacing w:before="20" w:line="240" w:lineRule="atLeast"/>
              <w:ind w:left="114"/>
              <w:rPr>
                <w:i/>
                <w:sz w:val="20"/>
              </w:rPr>
            </w:pPr>
            <w:r>
              <w:rPr>
                <w:sz w:val="20"/>
              </w:rPr>
              <w:t xml:space="preserve">Source: DEER. NTG of 0.60 is associated with NTG ID: </w:t>
            </w:r>
            <w:r>
              <w:rPr>
                <w:i/>
                <w:sz w:val="20"/>
              </w:rPr>
              <w:t>Com-Default&gt;2yrs and Ind-Default&gt;2yrs</w:t>
            </w:r>
          </w:p>
        </w:tc>
      </w:tr>
      <w:tr w:rsidR="005B0AA3" w14:paraId="789EB668" w14:textId="77777777">
        <w:trPr>
          <w:trHeight w:val="285"/>
        </w:trPr>
        <w:tc>
          <w:tcPr>
            <w:tcW w:w="3236" w:type="dxa"/>
          </w:tcPr>
          <w:p w14:paraId="6241E6E8" w14:textId="77777777" w:rsidR="005B0AA3" w:rsidRDefault="00844679">
            <w:pPr>
              <w:pStyle w:val="TableParagraph"/>
              <w:spacing w:before="20" w:line="240" w:lineRule="auto"/>
              <w:ind w:left="115"/>
              <w:rPr>
                <w:sz w:val="20"/>
              </w:rPr>
            </w:pPr>
            <w:r>
              <w:rPr>
                <w:sz w:val="20"/>
              </w:rPr>
              <w:t>GSIA</w:t>
            </w:r>
          </w:p>
        </w:tc>
        <w:tc>
          <w:tcPr>
            <w:tcW w:w="6116" w:type="dxa"/>
          </w:tcPr>
          <w:p w14:paraId="15444F31" w14:textId="77777777" w:rsidR="005B0AA3" w:rsidRDefault="00844679">
            <w:pPr>
              <w:pStyle w:val="TableParagraph"/>
              <w:spacing w:before="20" w:line="240" w:lineRule="auto"/>
              <w:ind w:left="114"/>
              <w:rPr>
                <w:i/>
                <w:sz w:val="20"/>
              </w:rPr>
            </w:pPr>
            <w:r>
              <w:rPr>
                <w:sz w:val="20"/>
              </w:rPr>
              <w:t xml:space="preserve">GSIA ID: </w:t>
            </w:r>
            <w:r>
              <w:rPr>
                <w:i/>
                <w:sz w:val="20"/>
              </w:rPr>
              <w:t>Def-GSIA</w:t>
            </w:r>
          </w:p>
        </w:tc>
      </w:tr>
      <w:tr w:rsidR="005B0AA3" w14:paraId="432D2BAE" w14:textId="77777777">
        <w:trPr>
          <w:trHeight w:val="527"/>
        </w:trPr>
        <w:tc>
          <w:tcPr>
            <w:tcW w:w="3236" w:type="dxa"/>
          </w:tcPr>
          <w:p w14:paraId="7BC8A90A" w14:textId="77777777" w:rsidR="005B0AA3" w:rsidRDefault="00844679">
            <w:pPr>
              <w:pStyle w:val="TableParagraph"/>
              <w:spacing w:before="20" w:line="240" w:lineRule="auto"/>
              <w:ind w:left="115"/>
              <w:rPr>
                <w:sz w:val="20"/>
              </w:rPr>
            </w:pPr>
            <w:r>
              <w:rPr>
                <w:sz w:val="20"/>
              </w:rPr>
              <w:t>EUL/RUL</w:t>
            </w:r>
          </w:p>
        </w:tc>
        <w:tc>
          <w:tcPr>
            <w:tcW w:w="6116" w:type="dxa"/>
          </w:tcPr>
          <w:p w14:paraId="5C09EF2D" w14:textId="77777777" w:rsidR="005B0AA3" w:rsidRDefault="00844679">
            <w:pPr>
              <w:pStyle w:val="TableParagraph"/>
              <w:spacing w:before="20" w:line="240" w:lineRule="auto"/>
              <w:ind w:left="114"/>
              <w:rPr>
                <w:sz w:val="20"/>
              </w:rPr>
            </w:pPr>
            <w:r>
              <w:rPr>
                <w:sz w:val="20"/>
              </w:rPr>
              <w:t>Source: DEER2014. The EUL of 12 years is associated with EUL ID:</w:t>
            </w:r>
          </w:p>
          <w:p w14:paraId="042965A5" w14:textId="77777777" w:rsidR="005B0AA3" w:rsidRDefault="00844679">
            <w:pPr>
              <w:pStyle w:val="TableParagraph"/>
              <w:spacing w:line="242" w:lineRule="exact"/>
              <w:ind w:left="114"/>
              <w:rPr>
                <w:i/>
                <w:sz w:val="20"/>
              </w:rPr>
            </w:pPr>
            <w:r>
              <w:rPr>
                <w:i/>
                <w:sz w:val="20"/>
              </w:rPr>
              <w:t>GrocDisp-FixtDoors</w:t>
            </w:r>
          </w:p>
        </w:tc>
      </w:tr>
    </w:tbl>
    <w:p w14:paraId="36F189A7" w14:textId="77777777" w:rsidR="005B0AA3" w:rsidRDefault="005B0AA3">
      <w:pPr>
        <w:spacing w:line="242" w:lineRule="exact"/>
        <w:rPr>
          <w:sz w:val="20"/>
        </w:rPr>
        <w:sectPr w:rsidR="005B0AA3">
          <w:pgSz w:w="12240" w:h="15840"/>
          <w:pgMar w:top="1220" w:right="960" w:bottom="1320" w:left="1240" w:header="858" w:footer="1129" w:gutter="0"/>
          <w:cols w:space="720"/>
        </w:sectPr>
      </w:pPr>
    </w:p>
    <w:p w14:paraId="6B3AA488" w14:textId="77777777" w:rsidR="005B0AA3" w:rsidRDefault="005B0AA3">
      <w:pPr>
        <w:pStyle w:val="BodyText"/>
        <w:rPr>
          <w:sz w:val="20"/>
        </w:rPr>
      </w:pPr>
    </w:p>
    <w:p w14:paraId="43C6DF94" w14:textId="77777777" w:rsidR="005B0AA3" w:rsidRDefault="005B0AA3">
      <w:pPr>
        <w:pStyle w:val="BodyText"/>
        <w:rPr>
          <w:sz w:val="20"/>
        </w:rPr>
      </w:pPr>
    </w:p>
    <w:p w14:paraId="3F7C1971" w14:textId="77777777" w:rsidR="005B0AA3" w:rsidRDefault="00844679">
      <w:pPr>
        <w:pStyle w:val="Heading1"/>
        <w:spacing w:before="211"/>
      </w:pPr>
      <w:bookmarkStart w:id="23" w:name="_TOC_250000"/>
      <w:bookmarkEnd w:id="23"/>
      <w:r>
        <w:rPr>
          <w:color w:val="CFAB79"/>
        </w:rPr>
        <w:t>REVISION HISTORY</w:t>
      </w:r>
    </w:p>
    <w:p w14:paraId="16E8D460" w14:textId="77777777" w:rsidR="005B0AA3" w:rsidRDefault="005B0AA3">
      <w:pPr>
        <w:pStyle w:val="BodyText"/>
        <w:spacing w:before="9"/>
      </w:pPr>
    </w:p>
    <w:p w14:paraId="7D2835EC" w14:textId="77777777" w:rsidR="005B0AA3" w:rsidRDefault="00844679">
      <w:pPr>
        <w:spacing w:before="1"/>
        <w:ind w:left="200"/>
        <w:rPr>
          <w:sz w:val="20"/>
        </w:rPr>
      </w:pPr>
      <w:r>
        <w:rPr>
          <w:sz w:val="20"/>
        </w:rPr>
        <w:t>Measure Characterization Revision History</w:t>
      </w:r>
    </w:p>
    <w:p w14:paraId="0AA990C7" w14:textId="77777777" w:rsidR="005B0AA3" w:rsidRDefault="005B0AA3">
      <w:pPr>
        <w:pStyle w:val="BodyText"/>
        <w:spacing w:before="5"/>
        <w:rPr>
          <w:sz w:val="6"/>
        </w:rPr>
      </w:pPr>
    </w:p>
    <w:tbl>
      <w:tblPr>
        <w:tblW w:w="0" w:type="auto"/>
        <w:tblInd w:w="2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4"/>
        <w:gridCol w:w="1891"/>
        <w:gridCol w:w="4856"/>
      </w:tblGrid>
      <w:tr w:rsidR="005B0AA3" w14:paraId="0CB1364F" w14:textId="77777777">
        <w:trPr>
          <w:trHeight w:val="549"/>
        </w:trPr>
        <w:tc>
          <w:tcPr>
            <w:tcW w:w="941" w:type="dxa"/>
            <w:shd w:val="clear" w:color="auto" w:fill="F1F1F1"/>
          </w:tcPr>
          <w:p w14:paraId="2623E774" w14:textId="77777777" w:rsidR="005B0AA3" w:rsidRDefault="00844679">
            <w:pPr>
              <w:pStyle w:val="TableParagraph"/>
              <w:spacing w:before="39" w:line="240" w:lineRule="atLeast"/>
              <w:ind w:left="115" w:right="128"/>
              <w:rPr>
                <w:sz w:val="20"/>
              </w:rPr>
            </w:pPr>
            <w:r>
              <w:rPr>
                <w:sz w:val="20"/>
              </w:rPr>
              <w:t>Revision Number</w:t>
            </w:r>
          </w:p>
        </w:tc>
        <w:tc>
          <w:tcPr>
            <w:tcW w:w="1664" w:type="dxa"/>
            <w:shd w:val="clear" w:color="auto" w:fill="F1F1F1"/>
          </w:tcPr>
          <w:p w14:paraId="4A7319B8" w14:textId="77777777" w:rsidR="005B0AA3" w:rsidRDefault="00844679">
            <w:pPr>
              <w:pStyle w:val="TableParagraph"/>
              <w:spacing w:before="39" w:line="240" w:lineRule="atLeast"/>
              <w:ind w:left="114" w:right="160"/>
              <w:rPr>
                <w:sz w:val="20"/>
              </w:rPr>
            </w:pPr>
            <w:r>
              <w:rPr>
                <w:sz w:val="20"/>
              </w:rPr>
              <w:t>Revision Completion Date</w:t>
            </w:r>
          </w:p>
        </w:tc>
        <w:tc>
          <w:tcPr>
            <w:tcW w:w="1891" w:type="dxa"/>
            <w:shd w:val="clear" w:color="auto" w:fill="F1F1F1"/>
          </w:tcPr>
          <w:p w14:paraId="3CAE73BF" w14:textId="77777777" w:rsidR="005B0AA3" w:rsidRDefault="00844679">
            <w:pPr>
              <w:pStyle w:val="TableParagraph"/>
              <w:spacing w:before="39" w:line="240" w:lineRule="atLeast"/>
              <w:ind w:left="114" w:right="276"/>
              <w:rPr>
                <w:sz w:val="20"/>
              </w:rPr>
            </w:pPr>
            <w:r>
              <w:rPr>
                <w:sz w:val="20"/>
              </w:rPr>
              <w:t>Primary Author, Title, Organization</w:t>
            </w:r>
          </w:p>
        </w:tc>
        <w:tc>
          <w:tcPr>
            <w:tcW w:w="4856" w:type="dxa"/>
            <w:shd w:val="clear" w:color="auto" w:fill="F1F1F1"/>
          </w:tcPr>
          <w:p w14:paraId="0B9B404E" w14:textId="77777777" w:rsidR="005B0AA3" w:rsidRDefault="00844679">
            <w:pPr>
              <w:pStyle w:val="TableParagraph"/>
              <w:spacing w:before="20" w:line="240" w:lineRule="auto"/>
              <w:ind w:left="114"/>
              <w:rPr>
                <w:sz w:val="20"/>
              </w:rPr>
            </w:pPr>
            <w:r>
              <w:rPr>
                <w:sz w:val="20"/>
              </w:rPr>
              <w:t>Revision Summary and Rationale for Revision</w:t>
            </w:r>
          </w:p>
          <w:p w14:paraId="5DFEA29C" w14:textId="77777777" w:rsidR="005B0AA3" w:rsidRDefault="00844679">
            <w:pPr>
              <w:pStyle w:val="TableParagraph"/>
              <w:spacing w:before="23" w:line="242" w:lineRule="exact"/>
              <w:ind w:left="114"/>
              <w:rPr>
                <w:sz w:val="20"/>
              </w:rPr>
            </w:pPr>
            <w:r>
              <w:rPr>
                <w:sz w:val="20"/>
              </w:rPr>
              <w:t>Effective Date and Approved By</w:t>
            </w:r>
          </w:p>
        </w:tc>
      </w:tr>
      <w:tr w:rsidR="005B0AA3" w14:paraId="688E0516" w14:textId="77777777">
        <w:trPr>
          <w:trHeight w:val="547"/>
        </w:trPr>
        <w:tc>
          <w:tcPr>
            <w:tcW w:w="941" w:type="dxa"/>
            <w:tcBorders>
              <w:bottom w:val="nil"/>
            </w:tcBorders>
          </w:tcPr>
          <w:p w14:paraId="057D1CF1" w14:textId="77777777" w:rsidR="005B0AA3" w:rsidRDefault="00844679">
            <w:pPr>
              <w:pStyle w:val="TableParagraph"/>
              <w:spacing w:before="20" w:line="240" w:lineRule="auto"/>
              <w:ind w:left="115"/>
              <w:rPr>
                <w:sz w:val="20"/>
              </w:rPr>
            </w:pPr>
            <w:r>
              <w:rPr>
                <w:sz w:val="20"/>
              </w:rPr>
              <w:t>01</w:t>
            </w:r>
          </w:p>
        </w:tc>
        <w:tc>
          <w:tcPr>
            <w:tcW w:w="1664" w:type="dxa"/>
            <w:tcBorders>
              <w:bottom w:val="nil"/>
            </w:tcBorders>
          </w:tcPr>
          <w:p w14:paraId="2BCBEB6C" w14:textId="77777777" w:rsidR="005B0AA3" w:rsidRDefault="00844679">
            <w:pPr>
              <w:pStyle w:val="TableParagraph"/>
              <w:spacing w:before="20" w:line="240" w:lineRule="auto"/>
              <w:ind w:left="114"/>
              <w:rPr>
                <w:sz w:val="20"/>
              </w:rPr>
            </w:pPr>
            <w:r>
              <w:rPr>
                <w:sz w:val="20"/>
              </w:rPr>
              <w:t>03/31/2018</w:t>
            </w:r>
          </w:p>
        </w:tc>
        <w:tc>
          <w:tcPr>
            <w:tcW w:w="1891" w:type="dxa"/>
            <w:tcBorders>
              <w:bottom w:val="nil"/>
            </w:tcBorders>
          </w:tcPr>
          <w:p w14:paraId="4913459B" w14:textId="77777777" w:rsidR="005B0AA3" w:rsidRDefault="00844679">
            <w:pPr>
              <w:pStyle w:val="TableParagraph"/>
              <w:spacing w:before="4" w:line="260" w:lineRule="atLeast"/>
              <w:ind w:left="114" w:right="454"/>
              <w:rPr>
                <w:sz w:val="20"/>
              </w:rPr>
            </w:pPr>
            <w:r>
              <w:rPr>
                <w:sz w:val="20"/>
              </w:rPr>
              <w:t>Jennifer Holmes Cal TF Staff</w:t>
            </w:r>
          </w:p>
        </w:tc>
        <w:tc>
          <w:tcPr>
            <w:tcW w:w="4856" w:type="dxa"/>
            <w:tcBorders>
              <w:bottom w:val="nil"/>
            </w:tcBorders>
          </w:tcPr>
          <w:p w14:paraId="03622E11" w14:textId="77777777" w:rsidR="005B0AA3" w:rsidRDefault="00844679">
            <w:pPr>
              <w:pStyle w:val="TableParagraph"/>
              <w:spacing w:before="20" w:line="240" w:lineRule="auto"/>
              <w:ind w:left="114"/>
              <w:rPr>
                <w:sz w:val="20"/>
              </w:rPr>
            </w:pPr>
            <w:r>
              <w:rPr>
                <w:sz w:val="20"/>
              </w:rPr>
              <w:t>Draft of consolidated text for this statewide measure is based upon:</w:t>
            </w:r>
          </w:p>
        </w:tc>
      </w:tr>
      <w:tr w:rsidR="005B0AA3" w14:paraId="09FAF258" w14:textId="77777777">
        <w:trPr>
          <w:trHeight w:val="254"/>
        </w:trPr>
        <w:tc>
          <w:tcPr>
            <w:tcW w:w="941" w:type="dxa"/>
            <w:tcBorders>
              <w:top w:val="nil"/>
              <w:bottom w:val="nil"/>
            </w:tcBorders>
          </w:tcPr>
          <w:p w14:paraId="2B65FEB3" w14:textId="77777777" w:rsidR="005B0AA3" w:rsidRDefault="005B0AA3">
            <w:pPr>
              <w:pStyle w:val="TableParagraph"/>
              <w:spacing w:before="0" w:line="240" w:lineRule="auto"/>
              <w:rPr>
                <w:rFonts w:ascii="Times New Roman"/>
                <w:sz w:val="18"/>
              </w:rPr>
            </w:pPr>
          </w:p>
        </w:tc>
        <w:tc>
          <w:tcPr>
            <w:tcW w:w="1664" w:type="dxa"/>
            <w:tcBorders>
              <w:top w:val="nil"/>
              <w:bottom w:val="nil"/>
            </w:tcBorders>
          </w:tcPr>
          <w:p w14:paraId="02E8ED7A" w14:textId="77777777" w:rsidR="005B0AA3" w:rsidRDefault="005B0AA3">
            <w:pPr>
              <w:pStyle w:val="TableParagraph"/>
              <w:spacing w:before="0" w:line="240" w:lineRule="auto"/>
              <w:rPr>
                <w:rFonts w:ascii="Times New Roman"/>
                <w:sz w:val="18"/>
              </w:rPr>
            </w:pPr>
          </w:p>
        </w:tc>
        <w:tc>
          <w:tcPr>
            <w:tcW w:w="1891" w:type="dxa"/>
            <w:tcBorders>
              <w:top w:val="nil"/>
              <w:bottom w:val="nil"/>
            </w:tcBorders>
          </w:tcPr>
          <w:p w14:paraId="3CEB09A2" w14:textId="77777777" w:rsidR="005B0AA3" w:rsidRDefault="005B0AA3">
            <w:pPr>
              <w:pStyle w:val="TableParagraph"/>
              <w:spacing w:before="0" w:line="240" w:lineRule="auto"/>
              <w:rPr>
                <w:rFonts w:ascii="Times New Roman"/>
                <w:sz w:val="18"/>
              </w:rPr>
            </w:pPr>
          </w:p>
        </w:tc>
        <w:tc>
          <w:tcPr>
            <w:tcW w:w="4856" w:type="dxa"/>
            <w:tcBorders>
              <w:top w:val="nil"/>
              <w:bottom w:val="nil"/>
            </w:tcBorders>
          </w:tcPr>
          <w:p w14:paraId="1FDD5B0E" w14:textId="77777777" w:rsidR="005B0AA3" w:rsidRDefault="00844679">
            <w:pPr>
              <w:pStyle w:val="TableParagraph"/>
              <w:spacing w:before="0" w:line="226" w:lineRule="exact"/>
              <w:ind w:left="114"/>
              <w:rPr>
                <w:sz w:val="20"/>
              </w:rPr>
            </w:pPr>
            <w:r>
              <w:rPr>
                <w:sz w:val="20"/>
              </w:rPr>
              <w:t>PGECOREF130 Revision 0 (August 7, 2017)</w:t>
            </w:r>
          </w:p>
        </w:tc>
      </w:tr>
      <w:tr w:rsidR="005B0AA3" w14:paraId="076FB6A4" w14:textId="77777777">
        <w:trPr>
          <w:trHeight w:val="263"/>
        </w:trPr>
        <w:tc>
          <w:tcPr>
            <w:tcW w:w="941" w:type="dxa"/>
            <w:tcBorders>
              <w:top w:val="nil"/>
              <w:bottom w:val="nil"/>
            </w:tcBorders>
          </w:tcPr>
          <w:p w14:paraId="7B2FCDAA" w14:textId="77777777" w:rsidR="005B0AA3" w:rsidRDefault="005B0AA3">
            <w:pPr>
              <w:pStyle w:val="TableParagraph"/>
              <w:spacing w:before="0" w:line="240" w:lineRule="auto"/>
              <w:rPr>
                <w:rFonts w:ascii="Times New Roman"/>
                <w:sz w:val="18"/>
              </w:rPr>
            </w:pPr>
          </w:p>
        </w:tc>
        <w:tc>
          <w:tcPr>
            <w:tcW w:w="1664" w:type="dxa"/>
            <w:tcBorders>
              <w:top w:val="nil"/>
              <w:bottom w:val="nil"/>
            </w:tcBorders>
          </w:tcPr>
          <w:p w14:paraId="73F1FFB2" w14:textId="77777777" w:rsidR="005B0AA3" w:rsidRDefault="005B0AA3">
            <w:pPr>
              <w:pStyle w:val="TableParagraph"/>
              <w:spacing w:before="0" w:line="240" w:lineRule="auto"/>
              <w:rPr>
                <w:rFonts w:ascii="Times New Roman"/>
                <w:sz w:val="18"/>
              </w:rPr>
            </w:pPr>
          </w:p>
        </w:tc>
        <w:tc>
          <w:tcPr>
            <w:tcW w:w="1891" w:type="dxa"/>
            <w:tcBorders>
              <w:top w:val="nil"/>
              <w:bottom w:val="nil"/>
            </w:tcBorders>
          </w:tcPr>
          <w:p w14:paraId="25EB4321" w14:textId="77777777" w:rsidR="005B0AA3" w:rsidRDefault="005B0AA3">
            <w:pPr>
              <w:pStyle w:val="TableParagraph"/>
              <w:spacing w:before="0" w:line="240" w:lineRule="auto"/>
              <w:rPr>
                <w:rFonts w:ascii="Times New Roman"/>
                <w:sz w:val="18"/>
              </w:rPr>
            </w:pPr>
          </w:p>
        </w:tc>
        <w:tc>
          <w:tcPr>
            <w:tcW w:w="4856" w:type="dxa"/>
            <w:tcBorders>
              <w:top w:val="nil"/>
              <w:bottom w:val="nil"/>
            </w:tcBorders>
          </w:tcPr>
          <w:p w14:paraId="4D7B1F61" w14:textId="77777777" w:rsidR="005B0AA3" w:rsidRDefault="00844679">
            <w:pPr>
              <w:pStyle w:val="TableParagraph"/>
              <w:spacing w:before="0" w:line="236" w:lineRule="exact"/>
              <w:ind w:left="114"/>
              <w:rPr>
                <w:sz w:val="20"/>
              </w:rPr>
            </w:pPr>
            <w:r>
              <w:rPr>
                <w:sz w:val="20"/>
              </w:rPr>
              <w:t>SCE17RN029 Revision 0 (November 6, 2017) – short form</w:t>
            </w:r>
          </w:p>
        </w:tc>
      </w:tr>
      <w:tr w:rsidR="005B0AA3" w14:paraId="15F86256" w14:textId="77777777">
        <w:trPr>
          <w:trHeight w:val="509"/>
        </w:trPr>
        <w:tc>
          <w:tcPr>
            <w:tcW w:w="941" w:type="dxa"/>
            <w:tcBorders>
              <w:top w:val="nil"/>
              <w:bottom w:val="nil"/>
            </w:tcBorders>
          </w:tcPr>
          <w:p w14:paraId="63BE625B" w14:textId="77777777" w:rsidR="005B0AA3" w:rsidRDefault="005B0AA3">
            <w:pPr>
              <w:pStyle w:val="TableParagraph"/>
              <w:spacing w:before="0" w:line="240" w:lineRule="auto"/>
              <w:rPr>
                <w:rFonts w:ascii="Times New Roman"/>
                <w:sz w:val="18"/>
              </w:rPr>
            </w:pPr>
          </w:p>
        </w:tc>
        <w:tc>
          <w:tcPr>
            <w:tcW w:w="1664" w:type="dxa"/>
            <w:tcBorders>
              <w:top w:val="nil"/>
              <w:bottom w:val="nil"/>
            </w:tcBorders>
          </w:tcPr>
          <w:p w14:paraId="19D0206B" w14:textId="77777777" w:rsidR="005B0AA3" w:rsidRDefault="005B0AA3">
            <w:pPr>
              <w:pStyle w:val="TableParagraph"/>
              <w:spacing w:before="0" w:line="240" w:lineRule="auto"/>
              <w:rPr>
                <w:rFonts w:ascii="Times New Roman"/>
                <w:sz w:val="18"/>
              </w:rPr>
            </w:pPr>
          </w:p>
        </w:tc>
        <w:tc>
          <w:tcPr>
            <w:tcW w:w="1891" w:type="dxa"/>
            <w:tcBorders>
              <w:top w:val="nil"/>
              <w:bottom w:val="nil"/>
            </w:tcBorders>
          </w:tcPr>
          <w:p w14:paraId="607856CD" w14:textId="77777777" w:rsidR="005B0AA3" w:rsidRDefault="005B0AA3">
            <w:pPr>
              <w:pStyle w:val="TableParagraph"/>
              <w:spacing w:before="0" w:line="240" w:lineRule="auto"/>
              <w:rPr>
                <w:rFonts w:ascii="Times New Roman"/>
                <w:sz w:val="18"/>
              </w:rPr>
            </w:pPr>
          </w:p>
        </w:tc>
        <w:tc>
          <w:tcPr>
            <w:tcW w:w="4856" w:type="dxa"/>
            <w:tcBorders>
              <w:top w:val="nil"/>
              <w:bottom w:val="nil"/>
            </w:tcBorders>
          </w:tcPr>
          <w:p w14:paraId="03A6DD94" w14:textId="77777777" w:rsidR="005B0AA3" w:rsidRDefault="00844679">
            <w:pPr>
              <w:pStyle w:val="TableParagraph"/>
              <w:spacing w:before="0" w:line="236" w:lineRule="exact"/>
              <w:ind w:left="114"/>
              <w:rPr>
                <w:sz w:val="20"/>
              </w:rPr>
            </w:pPr>
            <w:r>
              <w:rPr>
                <w:sz w:val="20"/>
              </w:rPr>
              <w:t>WPSDGENRRN0016 Revision 0 (September 25, 2017) –</w:t>
            </w:r>
          </w:p>
          <w:p w14:paraId="338F27D8" w14:textId="77777777" w:rsidR="005B0AA3" w:rsidRDefault="00844679">
            <w:pPr>
              <w:pStyle w:val="TableParagraph"/>
              <w:spacing w:before="0" w:line="240" w:lineRule="auto"/>
              <w:ind w:left="114"/>
              <w:rPr>
                <w:sz w:val="20"/>
              </w:rPr>
            </w:pPr>
            <w:r>
              <w:rPr>
                <w:sz w:val="20"/>
              </w:rPr>
              <w:t>short form</w:t>
            </w:r>
          </w:p>
        </w:tc>
      </w:tr>
      <w:tr w:rsidR="005B0AA3" w14:paraId="7EBE8EDB" w14:textId="77777777">
        <w:trPr>
          <w:trHeight w:val="253"/>
        </w:trPr>
        <w:tc>
          <w:tcPr>
            <w:tcW w:w="941" w:type="dxa"/>
            <w:tcBorders>
              <w:top w:val="nil"/>
              <w:bottom w:val="nil"/>
            </w:tcBorders>
          </w:tcPr>
          <w:p w14:paraId="74E1410D" w14:textId="77777777" w:rsidR="005B0AA3" w:rsidRDefault="005B0AA3">
            <w:pPr>
              <w:pStyle w:val="TableParagraph"/>
              <w:spacing w:before="0" w:line="240" w:lineRule="auto"/>
              <w:rPr>
                <w:rFonts w:ascii="Times New Roman"/>
                <w:sz w:val="18"/>
              </w:rPr>
            </w:pPr>
          </w:p>
        </w:tc>
        <w:tc>
          <w:tcPr>
            <w:tcW w:w="1664" w:type="dxa"/>
            <w:tcBorders>
              <w:top w:val="nil"/>
            </w:tcBorders>
          </w:tcPr>
          <w:p w14:paraId="00897854" w14:textId="77777777" w:rsidR="005B0AA3" w:rsidRDefault="005B0AA3">
            <w:pPr>
              <w:pStyle w:val="TableParagraph"/>
              <w:spacing w:before="0" w:line="240" w:lineRule="auto"/>
              <w:rPr>
                <w:rFonts w:ascii="Times New Roman"/>
                <w:sz w:val="18"/>
              </w:rPr>
            </w:pPr>
          </w:p>
        </w:tc>
        <w:tc>
          <w:tcPr>
            <w:tcW w:w="1891" w:type="dxa"/>
            <w:tcBorders>
              <w:top w:val="nil"/>
            </w:tcBorders>
          </w:tcPr>
          <w:p w14:paraId="34D9D182" w14:textId="77777777" w:rsidR="005B0AA3" w:rsidRDefault="005B0AA3">
            <w:pPr>
              <w:pStyle w:val="TableParagraph"/>
              <w:spacing w:before="0" w:line="240" w:lineRule="auto"/>
              <w:rPr>
                <w:rFonts w:ascii="Times New Roman"/>
                <w:sz w:val="18"/>
              </w:rPr>
            </w:pPr>
          </w:p>
        </w:tc>
        <w:tc>
          <w:tcPr>
            <w:tcW w:w="4856" w:type="dxa"/>
            <w:tcBorders>
              <w:top w:val="nil"/>
            </w:tcBorders>
          </w:tcPr>
          <w:p w14:paraId="23473B66" w14:textId="77777777" w:rsidR="005B0AA3" w:rsidRDefault="00844679">
            <w:pPr>
              <w:pStyle w:val="TableParagraph"/>
              <w:spacing w:before="0" w:line="234" w:lineRule="exact"/>
              <w:ind w:left="114"/>
              <w:rPr>
                <w:sz w:val="20"/>
              </w:rPr>
            </w:pPr>
            <w:r>
              <w:rPr>
                <w:sz w:val="20"/>
              </w:rPr>
              <w:t>Consensus reached among Cal TF members.</w:t>
            </w:r>
          </w:p>
        </w:tc>
      </w:tr>
      <w:tr w:rsidR="005B0AA3" w14:paraId="31550E29" w14:textId="77777777">
        <w:trPr>
          <w:trHeight w:val="293"/>
        </w:trPr>
        <w:tc>
          <w:tcPr>
            <w:tcW w:w="941" w:type="dxa"/>
            <w:tcBorders>
              <w:top w:val="nil"/>
              <w:bottom w:val="nil"/>
            </w:tcBorders>
          </w:tcPr>
          <w:p w14:paraId="6F7B6519" w14:textId="77777777" w:rsidR="005B0AA3" w:rsidRDefault="005B0AA3">
            <w:pPr>
              <w:pStyle w:val="TableParagraph"/>
              <w:spacing w:before="0" w:line="240" w:lineRule="auto"/>
              <w:rPr>
                <w:rFonts w:ascii="Times New Roman"/>
                <w:sz w:val="18"/>
              </w:rPr>
            </w:pPr>
          </w:p>
        </w:tc>
        <w:tc>
          <w:tcPr>
            <w:tcW w:w="1664" w:type="dxa"/>
            <w:tcBorders>
              <w:bottom w:val="nil"/>
            </w:tcBorders>
          </w:tcPr>
          <w:p w14:paraId="6BE26A23" w14:textId="77777777" w:rsidR="005B0AA3" w:rsidRDefault="00844679">
            <w:pPr>
              <w:pStyle w:val="TableParagraph"/>
              <w:spacing w:before="20" w:line="240" w:lineRule="auto"/>
              <w:ind w:left="114"/>
              <w:rPr>
                <w:sz w:val="20"/>
              </w:rPr>
            </w:pPr>
            <w:r>
              <w:rPr>
                <w:sz w:val="20"/>
              </w:rPr>
              <w:t>05/31/2019</w:t>
            </w:r>
          </w:p>
        </w:tc>
        <w:tc>
          <w:tcPr>
            <w:tcW w:w="1891" w:type="dxa"/>
            <w:tcBorders>
              <w:bottom w:val="nil"/>
            </w:tcBorders>
          </w:tcPr>
          <w:p w14:paraId="680EBCDE" w14:textId="77777777" w:rsidR="005B0AA3" w:rsidRDefault="00844679">
            <w:pPr>
              <w:pStyle w:val="TableParagraph"/>
              <w:spacing w:before="20" w:line="240" w:lineRule="auto"/>
              <w:ind w:left="114"/>
              <w:rPr>
                <w:sz w:val="20"/>
              </w:rPr>
            </w:pPr>
            <w:r>
              <w:rPr>
                <w:sz w:val="20"/>
              </w:rPr>
              <w:t>Adan Rosillo,</w:t>
            </w:r>
          </w:p>
        </w:tc>
        <w:tc>
          <w:tcPr>
            <w:tcW w:w="4856" w:type="dxa"/>
            <w:tcBorders>
              <w:bottom w:val="nil"/>
            </w:tcBorders>
          </w:tcPr>
          <w:p w14:paraId="1870901B" w14:textId="77777777" w:rsidR="005B0AA3" w:rsidRDefault="00844679">
            <w:pPr>
              <w:pStyle w:val="TableParagraph"/>
              <w:spacing w:before="20" w:line="240" w:lineRule="auto"/>
              <w:ind w:left="114"/>
              <w:rPr>
                <w:sz w:val="20"/>
              </w:rPr>
            </w:pPr>
            <w:r>
              <w:rPr>
                <w:sz w:val="20"/>
              </w:rPr>
              <w:t>Revisions for submittal of version 01.</w:t>
            </w:r>
          </w:p>
        </w:tc>
      </w:tr>
      <w:tr w:rsidR="005B0AA3" w14:paraId="2EF4CBFE" w14:textId="77777777">
        <w:trPr>
          <w:trHeight w:val="395"/>
        </w:trPr>
        <w:tc>
          <w:tcPr>
            <w:tcW w:w="941" w:type="dxa"/>
            <w:tcBorders>
              <w:top w:val="nil"/>
              <w:bottom w:val="nil"/>
            </w:tcBorders>
          </w:tcPr>
          <w:p w14:paraId="270D1722" w14:textId="77777777" w:rsidR="005B0AA3" w:rsidRDefault="005B0AA3">
            <w:pPr>
              <w:pStyle w:val="TableParagraph"/>
              <w:spacing w:before="0" w:line="240" w:lineRule="auto"/>
              <w:rPr>
                <w:rFonts w:ascii="Times New Roman"/>
                <w:sz w:val="18"/>
              </w:rPr>
            </w:pPr>
          </w:p>
        </w:tc>
        <w:tc>
          <w:tcPr>
            <w:tcW w:w="1664" w:type="dxa"/>
            <w:tcBorders>
              <w:top w:val="nil"/>
              <w:bottom w:val="nil"/>
            </w:tcBorders>
          </w:tcPr>
          <w:p w14:paraId="3C3D3DD5" w14:textId="77777777" w:rsidR="005B0AA3" w:rsidRDefault="005B0AA3">
            <w:pPr>
              <w:pStyle w:val="TableParagraph"/>
              <w:spacing w:before="0" w:line="240" w:lineRule="auto"/>
              <w:rPr>
                <w:rFonts w:ascii="Times New Roman"/>
                <w:sz w:val="18"/>
              </w:rPr>
            </w:pPr>
          </w:p>
        </w:tc>
        <w:tc>
          <w:tcPr>
            <w:tcW w:w="1891" w:type="dxa"/>
            <w:tcBorders>
              <w:top w:val="nil"/>
              <w:bottom w:val="nil"/>
            </w:tcBorders>
          </w:tcPr>
          <w:p w14:paraId="1479DCFD" w14:textId="77777777" w:rsidR="005B0AA3" w:rsidRDefault="00844679">
            <w:pPr>
              <w:pStyle w:val="TableParagraph"/>
              <w:spacing w:before="0" w:line="236" w:lineRule="exact"/>
              <w:ind w:left="114"/>
              <w:rPr>
                <w:sz w:val="20"/>
              </w:rPr>
            </w:pPr>
            <w:r>
              <w:rPr>
                <w:sz w:val="20"/>
              </w:rPr>
              <w:t>PG&amp;E</w:t>
            </w:r>
          </w:p>
        </w:tc>
        <w:tc>
          <w:tcPr>
            <w:tcW w:w="4856" w:type="dxa"/>
            <w:tcBorders>
              <w:top w:val="nil"/>
              <w:bottom w:val="nil"/>
            </w:tcBorders>
          </w:tcPr>
          <w:p w14:paraId="221F89C3" w14:textId="77777777" w:rsidR="005B0AA3" w:rsidRDefault="005B0AA3">
            <w:pPr>
              <w:pStyle w:val="TableParagraph"/>
              <w:spacing w:before="0" w:line="240" w:lineRule="auto"/>
              <w:rPr>
                <w:rFonts w:ascii="Times New Roman"/>
                <w:sz w:val="18"/>
              </w:rPr>
            </w:pPr>
          </w:p>
        </w:tc>
      </w:tr>
      <w:tr w:rsidR="005B0AA3" w14:paraId="4E85D2E8" w14:textId="77777777">
        <w:trPr>
          <w:trHeight w:val="397"/>
        </w:trPr>
        <w:tc>
          <w:tcPr>
            <w:tcW w:w="941" w:type="dxa"/>
            <w:tcBorders>
              <w:top w:val="nil"/>
              <w:bottom w:val="nil"/>
            </w:tcBorders>
          </w:tcPr>
          <w:p w14:paraId="00429410" w14:textId="77777777" w:rsidR="005B0AA3" w:rsidRDefault="005B0AA3">
            <w:pPr>
              <w:pStyle w:val="TableParagraph"/>
              <w:spacing w:before="0" w:line="240" w:lineRule="auto"/>
              <w:rPr>
                <w:rFonts w:ascii="Times New Roman"/>
                <w:sz w:val="18"/>
              </w:rPr>
            </w:pPr>
          </w:p>
        </w:tc>
        <w:tc>
          <w:tcPr>
            <w:tcW w:w="1664" w:type="dxa"/>
            <w:tcBorders>
              <w:top w:val="nil"/>
              <w:bottom w:val="nil"/>
            </w:tcBorders>
          </w:tcPr>
          <w:p w14:paraId="1536D38D" w14:textId="77777777" w:rsidR="005B0AA3" w:rsidRDefault="005B0AA3">
            <w:pPr>
              <w:pStyle w:val="TableParagraph"/>
              <w:spacing w:before="0" w:line="240" w:lineRule="auto"/>
              <w:rPr>
                <w:rFonts w:ascii="Times New Roman"/>
                <w:sz w:val="18"/>
              </w:rPr>
            </w:pPr>
          </w:p>
        </w:tc>
        <w:tc>
          <w:tcPr>
            <w:tcW w:w="1891" w:type="dxa"/>
            <w:tcBorders>
              <w:top w:val="nil"/>
              <w:bottom w:val="nil"/>
            </w:tcBorders>
          </w:tcPr>
          <w:p w14:paraId="735E825E" w14:textId="77777777" w:rsidR="005B0AA3" w:rsidRDefault="00844679">
            <w:pPr>
              <w:pStyle w:val="TableParagraph"/>
              <w:spacing w:before="123" w:line="240" w:lineRule="auto"/>
              <w:ind w:left="114"/>
              <w:rPr>
                <w:sz w:val="20"/>
              </w:rPr>
            </w:pPr>
            <w:r>
              <w:rPr>
                <w:sz w:val="20"/>
              </w:rPr>
              <w:t>Jennifer Holmes</w:t>
            </w:r>
          </w:p>
        </w:tc>
        <w:tc>
          <w:tcPr>
            <w:tcW w:w="4856" w:type="dxa"/>
            <w:tcBorders>
              <w:top w:val="nil"/>
              <w:bottom w:val="nil"/>
            </w:tcBorders>
          </w:tcPr>
          <w:p w14:paraId="0BBC368F" w14:textId="77777777" w:rsidR="005B0AA3" w:rsidRDefault="005B0AA3">
            <w:pPr>
              <w:pStyle w:val="TableParagraph"/>
              <w:spacing w:before="0" w:line="240" w:lineRule="auto"/>
              <w:rPr>
                <w:rFonts w:ascii="Times New Roman"/>
                <w:sz w:val="18"/>
              </w:rPr>
            </w:pPr>
          </w:p>
        </w:tc>
      </w:tr>
      <w:tr w:rsidR="005B0AA3" w14:paraId="06FA967C" w14:textId="77777777">
        <w:trPr>
          <w:trHeight w:val="254"/>
        </w:trPr>
        <w:tc>
          <w:tcPr>
            <w:tcW w:w="941" w:type="dxa"/>
            <w:tcBorders>
              <w:top w:val="nil"/>
            </w:tcBorders>
          </w:tcPr>
          <w:p w14:paraId="7EF8E8A4" w14:textId="77777777" w:rsidR="005B0AA3" w:rsidRDefault="005B0AA3">
            <w:pPr>
              <w:pStyle w:val="TableParagraph"/>
              <w:spacing w:before="0" w:line="240" w:lineRule="auto"/>
              <w:rPr>
                <w:rFonts w:ascii="Times New Roman"/>
                <w:sz w:val="18"/>
              </w:rPr>
            </w:pPr>
          </w:p>
        </w:tc>
        <w:tc>
          <w:tcPr>
            <w:tcW w:w="1664" w:type="dxa"/>
            <w:tcBorders>
              <w:top w:val="nil"/>
            </w:tcBorders>
          </w:tcPr>
          <w:p w14:paraId="2E01DE08" w14:textId="77777777" w:rsidR="005B0AA3" w:rsidRDefault="005B0AA3">
            <w:pPr>
              <w:pStyle w:val="TableParagraph"/>
              <w:spacing w:before="0" w:line="240" w:lineRule="auto"/>
              <w:rPr>
                <w:rFonts w:ascii="Times New Roman"/>
                <w:sz w:val="18"/>
              </w:rPr>
            </w:pPr>
          </w:p>
        </w:tc>
        <w:tc>
          <w:tcPr>
            <w:tcW w:w="1891" w:type="dxa"/>
            <w:tcBorders>
              <w:top w:val="nil"/>
            </w:tcBorders>
          </w:tcPr>
          <w:p w14:paraId="18AF9587" w14:textId="77777777" w:rsidR="005B0AA3" w:rsidRDefault="00844679">
            <w:pPr>
              <w:pStyle w:val="TableParagraph"/>
              <w:spacing w:before="0" w:line="235" w:lineRule="exact"/>
              <w:ind w:left="114"/>
              <w:rPr>
                <w:sz w:val="20"/>
              </w:rPr>
            </w:pPr>
            <w:r>
              <w:rPr>
                <w:sz w:val="20"/>
              </w:rPr>
              <w:t>Cal TF Staff</w:t>
            </w:r>
          </w:p>
        </w:tc>
        <w:tc>
          <w:tcPr>
            <w:tcW w:w="4856" w:type="dxa"/>
            <w:tcBorders>
              <w:top w:val="nil"/>
            </w:tcBorders>
          </w:tcPr>
          <w:p w14:paraId="23080D7F" w14:textId="77777777" w:rsidR="005B0AA3" w:rsidRDefault="005B0AA3">
            <w:pPr>
              <w:pStyle w:val="TableParagraph"/>
              <w:spacing w:before="0" w:line="240" w:lineRule="auto"/>
              <w:rPr>
                <w:rFonts w:ascii="Times New Roman"/>
                <w:sz w:val="18"/>
              </w:rPr>
            </w:pPr>
          </w:p>
        </w:tc>
      </w:tr>
      <w:tr w:rsidR="005B0AA3" w14:paraId="1FEBEC6C" w14:textId="77777777">
        <w:trPr>
          <w:trHeight w:val="1300"/>
        </w:trPr>
        <w:tc>
          <w:tcPr>
            <w:tcW w:w="941" w:type="dxa"/>
          </w:tcPr>
          <w:p w14:paraId="566BC240" w14:textId="77777777" w:rsidR="005B0AA3" w:rsidRDefault="00844679">
            <w:pPr>
              <w:pStyle w:val="TableParagraph"/>
              <w:spacing w:before="20" w:line="240" w:lineRule="auto"/>
              <w:ind w:left="115"/>
              <w:rPr>
                <w:sz w:val="20"/>
              </w:rPr>
            </w:pPr>
            <w:r>
              <w:rPr>
                <w:sz w:val="20"/>
              </w:rPr>
              <w:t>02</w:t>
            </w:r>
          </w:p>
        </w:tc>
        <w:tc>
          <w:tcPr>
            <w:tcW w:w="1664" w:type="dxa"/>
          </w:tcPr>
          <w:p w14:paraId="7F07FBB8" w14:textId="77777777" w:rsidR="005B0AA3" w:rsidRDefault="00844679">
            <w:pPr>
              <w:pStyle w:val="TableParagraph"/>
              <w:spacing w:before="20" w:line="240" w:lineRule="auto"/>
              <w:ind w:left="114"/>
              <w:rPr>
                <w:sz w:val="20"/>
              </w:rPr>
            </w:pPr>
            <w:r>
              <w:rPr>
                <w:sz w:val="20"/>
              </w:rPr>
              <w:t>01/15/2021</w:t>
            </w:r>
          </w:p>
        </w:tc>
        <w:tc>
          <w:tcPr>
            <w:tcW w:w="1891" w:type="dxa"/>
          </w:tcPr>
          <w:p w14:paraId="7050C650" w14:textId="77777777" w:rsidR="005B0AA3" w:rsidRDefault="00844679">
            <w:pPr>
              <w:pStyle w:val="TableParagraph"/>
              <w:spacing w:before="20" w:line="240" w:lineRule="auto"/>
              <w:ind w:left="114" w:right="123"/>
              <w:rPr>
                <w:sz w:val="20"/>
              </w:rPr>
            </w:pPr>
            <w:r>
              <w:rPr>
                <w:sz w:val="20"/>
              </w:rPr>
              <w:t>Danielle Dragon, PE, CEM, CDSM</w:t>
            </w:r>
          </w:p>
          <w:p w14:paraId="65D4F0A8" w14:textId="77777777" w:rsidR="005B0AA3" w:rsidRDefault="00844679">
            <w:pPr>
              <w:pStyle w:val="TableParagraph"/>
              <w:spacing w:before="21" w:line="240" w:lineRule="auto"/>
              <w:ind w:left="114"/>
              <w:rPr>
                <w:sz w:val="20"/>
              </w:rPr>
            </w:pPr>
            <w:r>
              <w:rPr>
                <w:sz w:val="20"/>
              </w:rPr>
              <w:t>PG&amp;E</w:t>
            </w:r>
          </w:p>
        </w:tc>
        <w:tc>
          <w:tcPr>
            <w:tcW w:w="4856" w:type="dxa"/>
          </w:tcPr>
          <w:p w14:paraId="35215824" w14:textId="77777777" w:rsidR="005B0AA3" w:rsidRDefault="00844679">
            <w:pPr>
              <w:pStyle w:val="TableParagraph"/>
              <w:spacing w:before="20" w:line="259" w:lineRule="auto"/>
              <w:ind w:left="114" w:right="1984"/>
              <w:rPr>
                <w:sz w:val="20"/>
              </w:rPr>
            </w:pPr>
            <w:r>
              <w:rPr>
                <w:sz w:val="20"/>
              </w:rPr>
              <w:t>NTG update from 0.85 to 0.60 Cost update</w:t>
            </w:r>
          </w:p>
          <w:p w14:paraId="5B3F2143" w14:textId="77777777" w:rsidR="005B0AA3" w:rsidRDefault="00844679">
            <w:pPr>
              <w:pStyle w:val="TableParagraph"/>
              <w:spacing w:line="240" w:lineRule="atLeast"/>
              <w:ind w:left="114" w:right="138"/>
              <w:rPr>
                <w:sz w:val="20"/>
              </w:rPr>
            </w:pPr>
            <w:r>
              <w:rPr>
                <w:sz w:val="20"/>
              </w:rPr>
              <w:t>Update: “CA Title 24 2016 Non-Residential Compliance Manual” to “CA Title 24 2019 Non-Residential Compliance Manual”</w:t>
            </w:r>
          </w:p>
        </w:tc>
      </w:tr>
    </w:tbl>
    <w:p w14:paraId="38D99FFC" w14:textId="77777777" w:rsidR="00844679" w:rsidRDefault="00844679"/>
    <w:sectPr w:rsidR="00844679">
      <w:pgSz w:w="12240" w:h="15840"/>
      <w:pgMar w:top="1220" w:right="960" w:bottom="1320" w:left="124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36D73" w14:textId="77777777" w:rsidR="004F6916" w:rsidRDefault="004F6916">
      <w:r>
        <w:separator/>
      </w:r>
    </w:p>
  </w:endnote>
  <w:endnote w:type="continuationSeparator" w:id="0">
    <w:p w14:paraId="56BF95EB" w14:textId="77777777" w:rsidR="004F6916" w:rsidRDefault="004F6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38EFC" w14:textId="77777777" w:rsidR="00FF614A" w:rsidRDefault="00FF614A">
    <w:pPr>
      <w:pStyle w:val="BodyText"/>
      <w:spacing w:line="14" w:lineRule="auto"/>
      <w:rPr>
        <w:sz w:val="20"/>
      </w:rPr>
    </w:pPr>
    <w:r>
      <w:rPr>
        <w:noProof/>
        <w:lang w:bidi="ar-SA"/>
      </w:rPr>
      <w:drawing>
        <wp:anchor distT="0" distB="0" distL="0" distR="0" simplePos="0" relativeHeight="268385855" behindDoc="1" locked="0" layoutInCell="1" allowOverlap="1" wp14:anchorId="24C03072" wp14:editId="7C0F4CBE">
          <wp:simplePos x="0" y="0"/>
          <wp:positionH relativeFrom="page">
            <wp:posOffset>3616400</wp:posOffset>
          </wp:positionH>
          <wp:positionV relativeFrom="page">
            <wp:posOffset>9214522</wp:posOffset>
          </wp:positionV>
          <wp:extent cx="556184" cy="21074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6184" cy="210743"/>
                  </a:xfrm>
                  <a:prstGeom prst="rect">
                    <a:avLst/>
                  </a:prstGeom>
                </pic:spPr>
              </pic:pic>
            </a:graphicData>
          </a:graphic>
        </wp:anchor>
      </w:drawing>
    </w:r>
    <w:r>
      <w:pict w14:anchorId="7200123A">
        <v:shapetype id="_x0000_t202" coordsize="21600,21600" o:spt="202" path="m,l,21600r21600,l21600,xe">
          <v:stroke joinstyle="miter"/>
          <v:path gradientshapeok="t" o:connecttype="rect"/>
        </v:shapetype>
        <v:shape id="_x0000_s2050" type="#_x0000_t202" style="position:absolute;margin-left:300.45pt;margin-top:741.95pt;width:11pt;height:9pt;z-index:-49576;mso-position-horizontal-relative:page;mso-position-vertical-relative:page" filled="f" stroked="f">
          <v:textbox inset="0,0,0,0">
            <w:txbxContent>
              <w:p w14:paraId="6CD5C1B3" w14:textId="77777777" w:rsidR="00FF614A" w:rsidRDefault="00FF614A">
                <w:pPr>
                  <w:spacing w:line="162" w:lineRule="exact"/>
                  <w:ind w:left="40"/>
                  <w:rPr>
                    <w:rFonts w:ascii="Calibri"/>
                    <w:sz w:val="14"/>
                  </w:rPr>
                </w:pPr>
                <w:r>
                  <w:fldChar w:fldCharType="begin"/>
                </w:r>
                <w:r>
                  <w:rPr>
                    <w:rFonts w:ascii="Calibri"/>
                    <w:color w:val="808080"/>
                    <w:sz w:val="14"/>
                  </w:rPr>
                  <w:instrText xml:space="preserve"> PAGE </w:instrText>
                </w:r>
                <w:r>
                  <w:fldChar w:fldCharType="separate"/>
                </w:r>
                <w:r>
                  <w:rPr>
                    <w:rFonts w:ascii="Calibri"/>
                    <w:noProof/>
                    <w:color w:val="808080"/>
                    <w:sz w:val="14"/>
                  </w:rPr>
                  <w:t>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CB04F" w14:textId="77777777" w:rsidR="004F6916" w:rsidRDefault="004F6916">
      <w:r>
        <w:separator/>
      </w:r>
    </w:p>
  </w:footnote>
  <w:footnote w:type="continuationSeparator" w:id="0">
    <w:p w14:paraId="28DDF4C2" w14:textId="77777777" w:rsidR="004F6916" w:rsidRDefault="004F6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9DCCA" w14:textId="77777777" w:rsidR="00FF614A" w:rsidRDefault="00FF614A">
    <w:pPr>
      <w:pStyle w:val="BodyText"/>
      <w:spacing w:line="14" w:lineRule="auto"/>
      <w:rPr>
        <w:sz w:val="20"/>
      </w:rPr>
    </w:pPr>
    <w:r>
      <w:pict w14:anchorId="07C828FE">
        <v:shapetype id="_x0000_t202" coordsize="21600,21600" o:spt="202" path="m,l,21600r21600,l21600,xe">
          <v:stroke joinstyle="miter"/>
          <v:path gradientshapeok="t" o:connecttype="rect"/>
        </v:shapetype>
        <v:shape id="_x0000_s2049" type="#_x0000_t202" style="position:absolute;margin-left:198pt;margin-top:42.65pt;width:216.15pt;height:11.25pt;z-index:-49552;mso-position-horizontal-relative:page;mso-position-vertical-relative:page" filled="f" stroked="f">
          <v:textbox inset="0,0,0,0">
            <w:txbxContent>
              <w:p w14:paraId="2082039A" w14:textId="04401F81" w:rsidR="00FF614A" w:rsidRDefault="00FF614A">
                <w:pPr>
                  <w:spacing w:before="12"/>
                  <w:ind w:left="20"/>
                  <w:rPr>
                    <w:sz w:val="16"/>
                  </w:rPr>
                </w:pPr>
                <w:r>
                  <w:rPr>
                    <w:color w:val="5F5F5F"/>
                    <w:w w:val="105"/>
                    <w:sz w:val="16"/>
                  </w:rPr>
                  <w:t xml:space="preserve">COMMERCIAL REFRIGERATION </w:t>
                </w:r>
                <w:r>
                  <w:rPr>
                    <w:rFonts w:ascii="Wingdings" w:hAnsi="Wingdings"/>
                    <w:color w:val="8DC53E"/>
                    <w:w w:val="120"/>
                    <w:sz w:val="16"/>
                  </w:rPr>
                  <w:sym w:font="Wingdings" w:char="F06E"/>
                </w:r>
                <w:r>
                  <w:rPr>
                    <w:rFonts w:ascii="Times New Roman" w:hAnsi="Times New Roman"/>
                    <w:color w:val="8DC53E"/>
                    <w:w w:val="120"/>
                    <w:sz w:val="16"/>
                  </w:rPr>
                  <w:t xml:space="preserve"> </w:t>
                </w:r>
                <w:r>
                  <w:rPr>
                    <w:color w:val="5F5F5F"/>
                    <w:w w:val="105"/>
                    <w:sz w:val="16"/>
                  </w:rPr>
                  <w:t>Ultra-Low Temperature Freezer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D5888"/>
    <w:multiLevelType w:val="hybridMultilevel"/>
    <w:tmpl w:val="5D946B60"/>
    <w:lvl w:ilvl="0" w:tplc="AEB4ADD8">
      <w:numFmt w:val="bullet"/>
      <w:lvlText w:val=""/>
      <w:lvlJc w:val="left"/>
      <w:pPr>
        <w:ind w:left="920" w:hanging="360"/>
      </w:pPr>
      <w:rPr>
        <w:rFonts w:ascii="Symbol" w:eastAsia="Symbol" w:hAnsi="Symbol" w:cs="Symbol" w:hint="default"/>
        <w:color w:val="404040"/>
        <w:w w:val="99"/>
        <w:sz w:val="20"/>
        <w:szCs w:val="20"/>
        <w:lang w:val="en-US" w:eastAsia="en-US" w:bidi="en-US"/>
      </w:rPr>
    </w:lvl>
    <w:lvl w:ilvl="1" w:tplc="CE7606F6">
      <w:numFmt w:val="bullet"/>
      <w:lvlText w:val="•"/>
      <w:lvlJc w:val="left"/>
      <w:pPr>
        <w:ind w:left="1832" w:hanging="360"/>
      </w:pPr>
      <w:rPr>
        <w:rFonts w:hint="default"/>
        <w:lang w:val="en-US" w:eastAsia="en-US" w:bidi="en-US"/>
      </w:rPr>
    </w:lvl>
    <w:lvl w:ilvl="2" w:tplc="79CE70AA">
      <w:numFmt w:val="bullet"/>
      <w:lvlText w:val="•"/>
      <w:lvlJc w:val="left"/>
      <w:pPr>
        <w:ind w:left="2744" w:hanging="360"/>
      </w:pPr>
      <w:rPr>
        <w:rFonts w:hint="default"/>
        <w:lang w:val="en-US" w:eastAsia="en-US" w:bidi="en-US"/>
      </w:rPr>
    </w:lvl>
    <w:lvl w:ilvl="3" w:tplc="881C2446">
      <w:numFmt w:val="bullet"/>
      <w:lvlText w:val="•"/>
      <w:lvlJc w:val="left"/>
      <w:pPr>
        <w:ind w:left="3656" w:hanging="360"/>
      </w:pPr>
      <w:rPr>
        <w:rFonts w:hint="default"/>
        <w:lang w:val="en-US" w:eastAsia="en-US" w:bidi="en-US"/>
      </w:rPr>
    </w:lvl>
    <w:lvl w:ilvl="4" w:tplc="EF727016">
      <w:numFmt w:val="bullet"/>
      <w:lvlText w:val="•"/>
      <w:lvlJc w:val="left"/>
      <w:pPr>
        <w:ind w:left="4568" w:hanging="360"/>
      </w:pPr>
      <w:rPr>
        <w:rFonts w:hint="default"/>
        <w:lang w:val="en-US" w:eastAsia="en-US" w:bidi="en-US"/>
      </w:rPr>
    </w:lvl>
    <w:lvl w:ilvl="5" w:tplc="5BBC9C4C">
      <w:numFmt w:val="bullet"/>
      <w:lvlText w:val="•"/>
      <w:lvlJc w:val="left"/>
      <w:pPr>
        <w:ind w:left="5480" w:hanging="360"/>
      </w:pPr>
      <w:rPr>
        <w:rFonts w:hint="default"/>
        <w:lang w:val="en-US" w:eastAsia="en-US" w:bidi="en-US"/>
      </w:rPr>
    </w:lvl>
    <w:lvl w:ilvl="6" w:tplc="BFE43AC4">
      <w:numFmt w:val="bullet"/>
      <w:lvlText w:val="•"/>
      <w:lvlJc w:val="left"/>
      <w:pPr>
        <w:ind w:left="6392" w:hanging="360"/>
      </w:pPr>
      <w:rPr>
        <w:rFonts w:hint="default"/>
        <w:lang w:val="en-US" w:eastAsia="en-US" w:bidi="en-US"/>
      </w:rPr>
    </w:lvl>
    <w:lvl w:ilvl="7" w:tplc="C2105112">
      <w:numFmt w:val="bullet"/>
      <w:lvlText w:val="•"/>
      <w:lvlJc w:val="left"/>
      <w:pPr>
        <w:ind w:left="7304" w:hanging="360"/>
      </w:pPr>
      <w:rPr>
        <w:rFonts w:hint="default"/>
        <w:lang w:val="en-US" w:eastAsia="en-US" w:bidi="en-US"/>
      </w:rPr>
    </w:lvl>
    <w:lvl w:ilvl="8" w:tplc="8F08927E">
      <w:numFmt w:val="bullet"/>
      <w:lvlText w:val="•"/>
      <w:lvlJc w:val="left"/>
      <w:pPr>
        <w:ind w:left="8216" w:hanging="360"/>
      </w:pPr>
      <w:rPr>
        <w:rFonts w:hint="default"/>
        <w:lang w:val="en-US" w:eastAsia="en-US" w:bidi="en-US"/>
      </w:rPr>
    </w:lvl>
  </w:abstractNum>
  <w:abstractNum w:abstractNumId="1" w15:restartNumberingAfterBreak="0">
    <w:nsid w:val="49660EDB"/>
    <w:multiLevelType w:val="hybridMultilevel"/>
    <w:tmpl w:val="406E2C86"/>
    <w:lvl w:ilvl="0" w:tplc="9B7C8084">
      <w:start w:val="1"/>
      <w:numFmt w:val="lowerLetter"/>
      <w:lvlText w:val="%1."/>
      <w:lvlJc w:val="left"/>
      <w:pPr>
        <w:ind w:left="200" w:hanging="168"/>
        <w:jc w:val="left"/>
      </w:pPr>
      <w:rPr>
        <w:rFonts w:ascii="Calibri Light" w:eastAsia="Calibri Light" w:hAnsi="Calibri Light" w:cs="Calibri Light" w:hint="default"/>
        <w:spacing w:val="-1"/>
        <w:w w:val="100"/>
        <w:sz w:val="18"/>
        <w:szCs w:val="18"/>
        <w:lang w:val="en-US" w:eastAsia="en-US" w:bidi="en-US"/>
      </w:rPr>
    </w:lvl>
    <w:lvl w:ilvl="1" w:tplc="C674E77A">
      <w:start w:val="1"/>
      <w:numFmt w:val="upperLetter"/>
      <w:lvlText w:val="%2."/>
      <w:lvlJc w:val="left"/>
      <w:pPr>
        <w:ind w:left="385" w:hanging="185"/>
        <w:jc w:val="left"/>
      </w:pPr>
      <w:rPr>
        <w:rFonts w:ascii="Calibri Light" w:eastAsia="Calibri Light" w:hAnsi="Calibri Light" w:cs="Calibri Light" w:hint="default"/>
        <w:spacing w:val="-1"/>
        <w:w w:val="100"/>
        <w:sz w:val="18"/>
        <w:szCs w:val="18"/>
        <w:lang w:val="en-US" w:eastAsia="en-US" w:bidi="en-US"/>
      </w:rPr>
    </w:lvl>
    <w:lvl w:ilvl="2" w:tplc="C9740D9E">
      <w:start w:val="1"/>
      <w:numFmt w:val="lowerLetter"/>
      <w:lvlText w:val="%3."/>
      <w:lvlJc w:val="left"/>
      <w:pPr>
        <w:ind w:left="200" w:hanging="168"/>
        <w:jc w:val="left"/>
      </w:pPr>
      <w:rPr>
        <w:rFonts w:ascii="Calibri Light" w:eastAsia="Calibri Light" w:hAnsi="Calibri Light" w:cs="Calibri Light" w:hint="default"/>
        <w:spacing w:val="-1"/>
        <w:w w:val="100"/>
        <w:sz w:val="18"/>
        <w:szCs w:val="18"/>
        <w:lang w:val="en-US" w:eastAsia="en-US" w:bidi="en-US"/>
      </w:rPr>
    </w:lvl>
    <w:lvl w:ilvl="3" w:tplc="C4CEBB34">
      <w:start w:val="1"/>
      <w:numFmt w:val="upperLetter"/>
      <w:lvlText w:val="%4."/>
      <w:lvlJc w:val="left"/>
      <w:pPr>
        <w:ind w:left="385" w:hanging="185"/>
        <w:jc w:val="left"/>
      </w:pPr>
      <w:rPr>
        <w:rFonts w:ascii="Calibri Light" w:eastAsia="Calibri Light" w:hAnsi="Calibri Light" w:cs="Calibri Light" w:hint="default"/>
        <w:spacing w:val="-1"/>
        <w:w w:val="100"/>
        <w:sz w:val="18"/>
        <w:szCs w:val="18"/>
        <w:lang w:val="en-US" w:eastAsia="en-US" w:bidi="en-US"/>
      </w:rPr>
    </w:lvl>
    <w:lvl w:ilvl="4" w:tplc="2A1AB59E">
      <w:numFmt w:val="bullet"/>
      <w:lvlText w:val="•"/>
      <w:lvlJc w:val="left"/>
      <w:pPr>
        <w:ind w:left="3600" w:hanging="185"/>
      </w:pPr>
      <w:rPr>
        <w:rFonts w:hint="default"/>
        <w:lang w:val="en-US" w:eastAsia="en-US" w:bidi="en-US"/>
      </w:rPr>
    </w:lvl>
    <w:lvl w:ilvl="5" w:tplc="1BAC07F2">
      <w:numFmt w:val="bullet"/>
      <w:lvlText w:val="•"/>
      <w:lvlJc w:val="left"/>
      <w:pPr>
        <w:ind w:left="4673" w:hanging="185"/>
      </w:pPr>
      <w:rPr>
        <w:rFonts w:hint="default"/>
        <w:lang w:val="en-US" w:eastAsia="en-US" w:bidi="en-US"/>
      </w:rPr>
    </w:lvl>
    <w:lvl w:ilvl="6" w:tplc="2F04FF90">
      <w:numFmt w:val="bullet"/>
      <w:lvlText w:val="•"/>
      <w:lvlJc w:val="left"/>
      <w:pPr>
        <w:ind w:left="5746" w:hanging="185"/>
      </w:pPr>
      <w:rPr>
        <w:rFonts w:hint="default"/>
        <w:lang w:val="en-US" w:eastAsia="en-US" w:bidi="en-US"/>
      </w:rPr>
    </w:lvl>
    <w:lvl w:ilvl="7" w:tplc="D79E5320">
      <w:numFmt w:val="bullet"/>
      <w:lvlText w:val="•"/>
      <w:lvlJc w:val="left"/>
      <w:pPr>
        <w:ind w:left="6820" w:hanging="185"/>
      </w:pPr>
      <w:rPr>
        <w:rFonts w:hint="default"/>
        <w:lang w:val="en-US" w:eastAsia="en-US" w:bidi="en-US"/>
      </w:rPr>
    </w:lvl>
    <w:lvl w:ilvl="8" w:tplc="5AEEB91C">
      <w:numFmt w:val="bullet"/>
      <w:lvlText w:val="•"/>
      <w:lvlJc w:val="left"/>
      <w:pPr>
        <w:ind w:left="7893" w:hanging="185"/>
      </w:pPr>
      <w:rPr>
        <w:rFonts w:hint="default"/>
        <w:lang w:val="en-US" w:eastAsia="en-US" w:bidi="en-US"/>
      </w:rPr>
    </w:lvl>
  </w:abstractNum>
  <w:abstractNum w:abstractNumId="2" w15:restartNumberingAfterBreak="0">
    <w:nsid w:val="510D2054"/>
    <w:multiLevelType w:val="hybridMultilevel"/>
    <w:tmpl w:val="FCE2F67E"/>
    <w:lvl w:ilvl="0" w:tplc="DA8E3468">
      <w:start w:val="1"/>
      <w:numFmt w:val="decimal"/>
      <w:lvlText w:val="%1."/>
      <w:lvlJc w:val="left"/>
      <w:pPr>
        <w:ind w:left="920" w:hanging="360"/>
        <w:jc w:val="left"/>
      </w:pPr>
      <w:rPr>
        <w:rFonts w:hint="default"/>
        <w:w w:val="100"/>
        <w:lang w:val="en-US" w:eastAsia="en-US" w:bidi="en-US"/>
      </w:rPr>
    </w:lvl>
    <w:lvl w:ilvl="1" w:tplc="C136B892">
      <w:numFmt w:val="bullet"/>
      <w:lvlText w:val="•"/>
      <w:lvlJc w:val="left"/>
      <w:pPr>
        <w:ind w:left="1832" w:hanging="360"/>
      </w:pPr>
      <w:rPr>
        <w:rFonts w:hint="default"/>
        <w:lang w:val="en-US" w:eastAsia="en-US" w:bidi="en-US"/>
      </w:rPr>
    </w:lvl>
    <w:lvl w:ilvl="2" w:tplc="43D46852">
      <w:numFmt w:val="bullet"/>
      <w:lvlText w:val="•"/>
      <w:lvlJc w:val="left"/>
      <w:pPr>
        <w:ind w:left="2744" w:hanging="360"/>
      </w:pPr>
      <w:rPr>
        <w:rFonts w:hint="default"/>
        <w:lang w:val="en-US" w:eastAsia="en-US" w:bidi="en-US"/>
      </w:rPr>
    </w:lvl>
    <w:lvl w:ilvl="3" w:tplc="73EE050A">
      <w:numFmt w:val="bullet"/>
      <w:lvlText w:val="•"/>
      <w:lvlJc w:val="left"/>
      <w:pPr>
        <w:ind w:left="3656" w:hanging="360"/>
      </w:pPr>
      <w:rPr>
        <w:rFonts w:hint="default"/>
        <w:lang w:val="en-US" w:eastAsia="en-US" w:bidi="en-US"/>
      </w:rPr>
    </w:lvl>
    <w:lvl w:ilvl="4" w:tplc="8C7253A8">
      <w:numFmt w:val="bullet"/>
      <w:lvlText w:val="•"/>
      <w:lvlJc w:val="left"/>
      <w:pPr>
        <w:ind w:left="4568" w:hanging="360"/>
      </w:pPr>
      <w:rPr>
        <w:rFonts w:hint="default"/>
        <w:lang w:val="en-US" w:eastAsia="en-US" w:bidi="en-US"/>
      </w:rPr>
    </w:lvl>
    <w:lvl w:ilvl="5" w:tplc="BD5279A4">
      <w:numFmt w:val="bullet"/>
      <w:lvlText w:val="•"/>
      <w:lvlJc w:val="left"/>
      <w:pPr>
        <w:ind w:left="5480" w:hanging="360"/>
      </w:pPr>
      <w:rPr>
        <w:rFonts w:hint="default"/>
        <w:lang w:val="en-US" w:eastAsia="en-US" w:bidi="en-US"/>
      </w:rPr>
    </w:lvl>
    <w:lvl w:ilvl="6" w:tplc="1ABC19C8">
      <w:numFmt w:val="bullet"/>
      <w:lvlText w:val="•"/>
      <w:lvlJc w:val="left"/>
      <w:pPr>
        <w:ind w:left="6392" w:hanging="360"/>
      </w:pPr>
      <w:rPr>
        <w:rFonts w:hint="default"/>
        <w:lang w:val="en-US" w:eastAsia="en-US" w:bidi="en-US"/>
      </w:rPr>
    </w:lvl>
    <w:lvl w:ilvl="7" w:tplc="6BF896F0">
      <w:numFmt w:val="bullet"/>
      <w:lvlText w:val="•"/>
      <w:lvlJc w:val="left"/>
      <w:pPr>
        <w:ind w:left="7304" w:hanging="360"/>
      </w:pPr>
      <w:rPr>
        <w:rFonts w:hint="default"/>
        <w:lang w:val="en-US" w:eastAsia="en-US" w:bidi="en-US"/>
      </w:rPr>
    </w:lvl>
    <w:lvl w:ilvl="8" w:tplc="236EB64C">
      <w:numFmt w:val="bullet"/>
      <w:lvlText w:val="•"/>
      <w:lvlJc w:val="left"/>
      <w:pPr>
        <w:ind w:left="8216" w:hanging="360"/>
      </w:pPr>
      <w:rPr>
        <w:rFonts w:hint="default"/>
        <w:lang w:val="en-US" w:eastAsia="en-US" w:bidi="en-US"/>
      </w:rPr>
    </w:lvl>
  </w:abstractNum>
  <w:abstractNum w:abstractNumId="3" w15:restartNumberingAfterBreak="0">
    <w:nsid w:val="74FC2719"/>
    <w:multiLevelType w:val="hybridMultilevel"/>
    <w:tmpl w:val="608A0532"/>
    <w:lvl w:ilvl="0" w:tplc="D0D86896">
      <w:start w:val="1"/>
      <w:numFmt w:val="upperLetter"/>
      <w:lvlText w:val="%1."/>
      <w:lvlJc w:val="left"/>
      <w:pPr>
        <w:ind w:left="385" w:hanging="185"/>
        <w:jc w:val="left"/>
      </w:pPr>
      <w:rPr>
        <w:rFonts w:ascii="Calibri Light" w:eastAsia="Calibri Light" w:hAnsi="Calibri Light" w:cs="Calibri Light" w:hint="default"/>
        <w:spacing w:val="-1"/>
        <w:w w:val="100"/>
        <w:sz w:val="18"/>
        <w:szCs w:val="18"/>
        <w:lang w:val="en-US" w:eastAsia="en-US" w:bidi="en-US"/>
      </w:rPr>
    </w:lvl>
    <w:lvl w:ilvl="1" w:tplc="A318810E">
      <w:numFmt w:val="bullet"/>
      <w:lvlText w:val=""/>
      <w:lvlJc w:val="left"/>
      <w:pPr>
        <w:ind w:left="920" w:hanging="360"/>
      </w:pPr>
      <w:rPr>
        <w:rFonts w:ascii="Symbol" w:eastAsia="Symbol" w:hAnsi="Symbol" w:cs="Symbol" w:hint="default"/>
        <w:color w:val="404040"/>
        <w:w w:val="99"/>
        <w:sz w:val="20"/>
        <w:szCs w:val="20"/>
        <w:lang w:val="en-US" w:eastAsia="en-US" w:bidi="en-US"/>
      </w:rPr>
    </w:lvl>
    <w:lvl w:ilvl="2" w:tplc="5676746A">
      <w:numFmt w:val="bullet"/>
      <w:lvlText w:val="•"/>
      <w:lvlJc w:val="left"/>
      <w:pPr>
        <w:ind w:left="1933" w:hanging="360"/>
      </w:pPr>
      <w:rPr>
        <w:rFonts w:hint="default"/>
        <w:lang w:val="en-US" w:eastAsia="en-US" w:bidi="en-US"/>
      </w:rPr>
    </w:lvl>
    <w:lvl w:ilvl="3" w:tplc="9FF4CD02">
      <w:numFmt w:val="bullet"/>
      <w:lvlText w:val="•"/>
      <w:lvlJc w:val="left"/>
      <w:pPr>
        <w:ind w:left="2946" w:hanging="360"/>
      </w:pPr>
      <w:rPr>
        <w:rFonts w:hint="default"/>
        <w:lang w:val="en-US" w:eastAsia="en-US" w:bidi="en-US"/>
      </w:rPr>
    </w:lvl>
    <w:lvl w:ilvl="4" w:tplc="461ACC76">
      <w:numFmt w:val="bullet"/>
      <w:lvlText w:val="•"/>
      <w:lvlJc w:val="left"/>
      <w:pPr>
        <w:ind w:left="3960" w:hanging="360"/>
      </w:pPr>
      <w:rPr>
        <w:rFonts w:hint="default"/>
        <w:lang w:val="en-US" w:eastAsia="en-US" w:bidi="en-US"/>
      </w:rPr>
    </w:lvl>
    <w:lvl w:ilvl="5" w:tplc="6FD4721A">
      <w:numFmt w:val="bullet"/>
      <w:lvlText w:val="•"/>
      <w:lvlJc w:val="left"/>
      <w:pPr>
        <w:ind w:left="4973" w:hanging="360"/>
      </w:pPr>
      <w:rPr>
        <w:rFonts w:hint="default"/>
        <w:lang w:val="en-US" w:eastAsia="en-US" w:bidi="en-US"/>
      </w:rPr>
    </w:lvl>
    <w:lvl w:ilvl="6" w:tplc="D676F7FA">
      <w:numFmt w:val="bullet"/>
      <w:lvlText w:val="•"/>
      <w:lvlJc w:val="left"/>
      <w:pPr>
        <w:ind w:left="5986" w:hanging="360"/>
      </w:pPr>
      <w:rPr>
        <w:rFonts w:hint="default"/>
        <w:lang w:val="en-US" w:eastAsia="en-US" w:bidi="en-US"/>
      </w:rPr>
    </w:lvl>
    <w:lvl w:ilvl="7" w:tplc="D68A1AA6">
      <w:numFmt w:val="bullet"/>
      <w:lvlText w:val="•"/>
      <w:lvlJc w:val="left"/>
      <w:pPr>
        <w:ind w:left="7000" w:hanging="360"/>
      </w:pPr>
      <w:rPr>
        <w:rFonts w:hint="default"/>
        <w:lang w:val="en-US" w:eastAsia="en-US" w:bidi="en-US"/>
      </w:rPr>
    </w:lvl>
    <w:lvl w:ilvl="8" w:tplc="D7EE4CC2">
      <w:numFmt w:val="bullet"/>
      <w:lvlText w:val="•"/>
      <w:lvlJc w:val="left"/>
      <w:pPr>
        <w:ind w:left="8013" w:hanging="360"/>
      </w:pPr>
      <w:rPr>
        <w:rFonts w:hint="default"/>
        <w:lang w:val="en-US" w:eastAsia="en-US" w:bidi="en-US"/>
      </w:rPr>
    </w:lvl>
  </w:abstractNum>
  <w:abstractNum w:abstractNumId="4" w15:restartNumberingAfterBreak="0">
    <w:nsid w:val="7E293ADE"/>
    <w:multiLevelType w:val="multilevel"/>
    <w:tmpl w:val="3DDC9FF6"/>
    <w:lvl w:ilvl="0">
      <w:start w:val="16"/>
      <w:numFmt w:val="lowerLetter"/>
      <w:lvlText w:val="%1"/>
      <w:lvlJc w:val="left"/>
      <w:pPr>
        <w:ind w:left="648" w:hanging="449"/>
        <w:jc w:val="left"/>
      </w:pPr>
      <w:rPr>
        <w:rFonts w:hint="default"/>
        <w:lang w:val="en-US" w:eastAsia="en-US" w:bidi="en-US"/>
      </w:rPr>
    </w:lvl>
    <w:lvl w:ilvl="1">
      <w:start w:val="13"/>
      <w:numFmt w:val="lowerLetter"/>
      <w:lvlText w:val="%1.%2."/>
      <w:lvlJc w:val="left"/>
      <w:pPr>
        <w:ind w:left="648" w:hanging="449"/>
        <w:jc w:val="left"/>
      </w:pPr>
      <w:rPr>
        <w:rFonts w:ascii="Calibri Light" w:eastAsia="Calibri Light" w:hAnsi="Calibri Light" w:cs="Calibri Light" w:hint="default"/>
        <w:spacing w:val="-2"/>
        <w:w w:val="100"/>
        <w:sz w:val="22"/>
        <w:szCs w:val="22"/>
        <w:lang w:val="en-US" w:eastAsia="en-US" w:bidi="en-US"/>
      </w:rPr>
    </w:lvl>
    <w:lvl w:ilvl="2">
      <w:start w:val="1"/>
      <w:numFmt w:val="decimal"/>
      <w:lvlText w:val="%3."/>
      <w:lvlJc w:val="left"/>
      <w:pPr>
        <w:ind w:left="920" w:hanging="360"/>
        <w:jc w:val="left"/>
      </w:pPr>
      <w:rPr>
        <w:rFonts w:hint="default"/>
        <w:w w:val="100"/>
        <w:lang w:val="en-US" w:eastAsia="en-US" w:bidi="en-US"/>
      </w:rPr>
    </w:lvl>
    <w:lvl w:ilvl="3">
      <w:numFmt w:val="bullet"/>
      <w:lvlText w:val="•"/>
      <w:lvlJc w:val="left"/>
      <w:pPr>
        <w:ind w:left="2946" w:hanging="360"/>
      </w:pPr>
      <w:rPr>
        <w:rFonts w:hint="default"/>
        <w:lang w:val="en-US" w:eastAsia="en-US" w:bidi="en-US"/>
      </w:rPr>
    </w:lvl>
    <w:lvl w:ilvl="4">
      <w:numFmt w:val="bullet"/>
      <w:lvlText w:val="•"/>
      <w:lvlJc w:val="left"/>
      <w:pPr>
        <w:ind w:left="3960" w:hanging="360"/>
      </w:pPr>
      <w:rPr>
        <w:rFonts w:hint="default"/>
        <w:lang w:val="en-US" w:eastAsia="en-US" w:bidi="en-US"/>
      </w:rPr>
    </w:lvl>
    <w:lvl w:ilvl="5">
      <w:numFmt w:val="bullet"/>
      <w:lvlText w:val="•"/>
      <w:lvlJc w:val="left"/>
      <w:pPr>
        <w:ind w:left="4973" w:hanging="360"/>
      </w:pPr>
      <w:rPr>
        <w:rFonts w:hint="default"/>
        <w:lang w:val="en-US" w:eastAsia="en-US" w:bidi="en-US"/>
      </w:rPr>
    </w:lvl>
    <w:lvl w:ilvl="6">
      <w:numFmt w:val="bullet"/>
      <w:lvlText w:val="•"/>
      <w:lvlJc w:val="left"/>
      <w:pPr>
        <w:ind w:left="5986" w:hanging="360"/>
      </w:pPr>
      <w:rPr>
        <w:rFonts w:hint="default"/>
        <w:lang w:val="en-US" w:eastAsia="en-US" w:bidi="en-US"/>
      </w:rPr>
    </w:lvl>
    <w:lvl w:ilvl="7">
      <w:numFmt w:val="bullet"/>
      <w:lvlText w:val="•"/>
      <w:lvlJc w:val="left"/>
      <w:pPr>
        <w:ind w:left="7000" w:hanging="360"/>
      </w:pPr>
      <w:rPr>
        <w:rFonts w:hint="default"/>
        <w:lang w:val="en-US" w:eastAsia="en-US" w:bidi="en-US"/>
      </w:rPr>
    </w:lvl>
    <w:lvl w:ilvl="8">
      <w:numFmt w:val="bullet"/>
      <w:lvlText w:val="•"/>
      <w:lvlJc w:val="left"/>
      <w:pPr>
        <w:ind w:left="8013" w:hanging="360"/>
      </w:pPr>
      <w:rPr>
        <w:rFonts w:hint="default"/>
        <w:lang w:val="en-US" w:eastAsia="en-US" w:bidi="en-US"/>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B0AA3"/>
    <w:rsid w:val="004F6916"/>
    <w:rsid w:val="005B0AA3"/>
    <w:rsid w:val="00844679"/>
    <w:rsid w:val="00C60B30"/>
    <w:rsid w:val="00E400C8"/>
    <w:rsid w:val="00FF6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3BECDAF"/>
  <w15:docId w15:val="{27791654-B3E1-4FD4-9718-BC418D36E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Light" w:eastAsia="Calibri Light" w:hAnsi="Calibri Light" w:cs="Calibri Light"/>
      <w:lang w:bidi="en-US"/>
    </w:rPr>
  </w:style>
  <w:style w:type="paragraph" w:styleId="Heading1">
    <w:name w:val="heading 1"/>
    <w:basedOn w:val="Normal"/>
    <w:uiPriority w:val="1"/>
    <w:qFormat/>
    <w:pPr>
      <w:ind w:left="20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560"/>
    </w:pPr>
  </w:style>
  <w:style w:type="paragraph" w:styleId="BodyText">
    <w:name w:val="Body Text"/>
    <w:basedOn w:val="Normal"/>
    <w:uiPriority w:val="1"/>
    <w:qFormat/>
  </w:style>
  <w:style w:type="paragraph" w:styleId="ListParagraph">
    <w:name w:val="List Paragraph"/>
    <w:basedOn w:val="Normal"/>
    <w:uiPriority w:val="1"/>
    <w:qFormat/>
    <w:pPr>
      <w:ind w:left="920" w:hanging="360"/>
    </w:pPr>
  </w:style>
  <w:style w:type="paragraph" w:customStyle="1" w:styleId="TableParagraph">
    <w:name w:val="Table Paragraph"/>
    <w:basedOn w:val="Normal"/>
    <w:uiPriority w:val="1"/>
    <w:qFormat/>
    <w:pPr>
      <w:spacing w:before="1" w:line="223" w:lineRule="exact"/>
    </w:pPr>
  </w:style>
  <w:style w:type="paragraph" w:styleId="Header">
    <w:name w:val="header"/>
    <w:basedOn w:val="Normal"/>
    <w:link w:val="HeaderChar"/>
    <w:uiPriority w:val="99"/>
    <w:unhideWhenUsed/>
    <w:rsid w:val="00FF614A"/>
    <w:pPr>
      <w:tabs>
        <w:tab w:val="center" w:pos="4680"/>
        <w:tab w:val="right" w:pos="9360"/>
      </w:tabs>
    </w:pPr>
  </w:style>
  <w:style w:type="character" w:customStyle="1" w:styleId="HeaderChar">
    <w:name w:val="Header Char"/>
    <w:basedOn w:val="DefaultParagraphFont"/>
    <w:link w:val="Header"/>
    <w:uiPriority w:val="99"/>
    <w:rsid w:val="00FF614A"/>
    <w:rPr>
      <w:rFonts w:ascii="Calibri Light" w:eastAsia="Calibri Light" w:hAnsi="Calibri Light" w:cs="Calibri Light"/>
      <w:lang w:bidi="en-US"/>
    </w:rPr>
  </w:style>
  <w:style w:type="paragraph" w:styleId="Footer">
    <w:name w:val="footer"/>
    <w:basedOn w:val="Normal"/>
    <w:link w:val="FooterChar"/>
    <w:uiPriority w:val="99"/>
    <w:unhideWhenUsed/>
    <w:rsid w:val="00FF614A"/>
    <w:pPr>
      <w:tabs>
        <w:tab w:val="center" w:pos="4680"/>
        <w:tab w:val="right" w:pos="9360"/>
      </w:tabs>
    </w:pPr>
  </w:style>
  <w:style w:type="character" w:customStyle="1" w:styleId="FooterChar">
    <w:name w:val="Footer Char"/>
    <w:basedOn w:val="DefaultParagraphFont"/>
    <w:link w:val="Footer"/>
    <w:uiPriority w:val="99"/>
    <w:rsid w:val="00FF614A"/>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5115</Words>
  <Characters>29161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34208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Rosillo Sr., Adan</cp:lastModifiedBy>
  <cp:revision>2</cp:revision>
  <dcterms:created xsi:type="dcterms:W3CDTF">2021-05-11T14:48:00Z</dcterms:created>
  <dcterms:modified xsi:type="dcterms:W3CDTF">2021-05-11T15:05:00Z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2021-01-15T00:00:00Z</vt:filetime>
  </property>
  <property fmtid="{D5CDD505-2E9C-101B-9397-08002B2CF9AE}" pid="3" name="Creator">
    <vt:lpwstr>Microsoft® Word for Office 365</vt:lpwstr>
  </property>
  <property fmtid="{D5CDD505-2E9C-101B-9397-08002B2CF9AE}" pid="4" name="LastSaved">
    <vt:filetime>2021-05-11T00:00:00Z</vt:filetime>
  </property>
</Properties>
</file>