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99E34" w14:textId="77777777" w:rsidR="00AB2958" w:rsidRDefault="00695587">
      <w:r>
        <w:t>CPUC Comments on SWBE001-02 Greenhouse Heat Curtain</w:t>
      </w:r>
    </w:p>
    <w:p w14:paraId="4007160B" w14:textId="77777777" w:rsidR="00AB2958" w:rsidRDefault="00695587">
      <w:r>
        <w:t>Lead PA: SCG</w:t>
      </w:r>
    </w:p>
    <w:p w14:paraId="6AE58613" w14:textId="77777777" w:rsidR="00AB2958" w:rsidRDefault="00695587">
      <w:pPr>
        <w:spacing w:after="0"/>
      </w:pPr>
      <w:r>
        <w:t xml:space="preserve">Workpaper Submittal Date: 8/16/2021 </w:t>
      </w:r>
    </w:p>
    <w:p w14:paraId="02557E31" w14:textId="77777777" w:rsidR="00AB2958" w:rsidRDefault="00695587">
      <w:pPr>
        <w:spacing w:after="0"/>
      </w:pPr>
      <w:r>
        <w:t>CPUC Review Date: 9/15/2021</w:t>
      </w:r>
    </w:p>
    <w:p w14:paraId="24D6D7DF" w14:textId="3A6C3C19" w:rsidR="00AB2958" w:rsidRDefault="00695587" w:rsidP="00F726D8">
      <w:pPr>
        <w:spacing w:after="0"/>
      </w:pPr>
      <w:r>
        <w:t>SCG Response Date: 9/17/2021</w:t>
      </w:r>
    </w:p>
    <w:p w14:paraId="654A666B" w14:textId="773993C2" w:rsidR="00C938DC" w:rsidRDefault="00C938DC" w:rsidP="00CF197A">
      <w:pPr>
        <w:spacing w:after="0"/>
      </w:pPr>
      <w:r>
        <w:t>CPUC Addition</w:t>
      </w:r>
      <w:r w:rsidR="008239BA">
        <w:t>al</w:t>
      </w:r>
      <w:r>
        <w:t xml:space="preserve"> comments: 10/19/2021</w:t>
      </w:r>
    </w:p>
    <w:p w14:paraId="60A8C67B" w14:textId="66834186" w:rsidR="003B43F9" w:rsidRDefault="00CF197A" w:rsidP="00F726D8">
      <w:pPr>
        <w:spacing w:after="0"/>
      </w:pPr>
      <w:r>
        <w:t>SCG Response Date: 10/20/2021</w:t>
      </w:r>
      <w:r w:rsidR="003B43F9">
        <w:br/>
        <w:t>CPUC comments: 11/11/2021</w:t>
      </w:r>
    </w:p>
    <w:p w14:paraId="604CA91F" w14:textId="716F8573" w:rsidR="00CF197A" w:rsidRDefault="00F726D8">
      <w:r>
        <w:t>SCG Response Date: 11/19/2021</w:t>
      </w:r>
      <w:r>
        <w:br/>
      </w:r>
    </w:p>
    <w:p w14:paraId="61245716" w14:textId="77777777" w:rsidR="00AB2958" w:rsidRDefault="00695587">
      <w:r>
        <w:t>Please reach out to Workpaper Review Team to set up a call to discuss.</w:t>
      </w:r>
    </w:p>
    <w:tbl>
      <w:tblPr>
        <w:tblStyle w:val="a"/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765"/>
        <w:gridCol w:w="4585"/>
      </w:tblGrid>
      <w:tr w:rsidR="00AB2958" w14:paraId="1C03BF92" w14:textId="77777777" w:rsidTr="00BC0B28">
        <w:tc>
          <w:tcPr>
            <w:tcW w:w="4765" w:type="dxa"/>
          </w:tcPr>
          <w:p w14:paraId="4A2DC600" w14:textId="77777777" w:rsidR="00AB2958" w:rsidRDefault="00695587">
            <w:r>
              <w:t>CPUC Comment</w:t>
            </w:r>
          </w:p>
        </w:tc>
        <w:tc>
          <w:tcPr>
            <w:tcW w:w="4585" w:type="dxa"/>
          </w:tcPr>
          <w:p w14:paraId="5911D420" w14:textId="77777777" w:rsidR="00AB2958" w:rsidRDefault="00695587">
            <w:r>
              <w:t>PA Response</w:t>
            </w:r>
          </w:p>
        </w:tc>
      </w:tr>
      <w:tr w:rsidR="00AB2958" w14:paraId="50EC5592" w14:textId="77777777" w:rsidTr="00BC0B28">
        <w:tc>
          <w:tcPr>
            <w:tcW w:w="4765" w:type="dxa"/>
          </w:tcPr>
          <w:p w14:paraId="56D905C0" w14:textId="77777777" w:rsidR="00AB2958" w:rsidRDefault="00695587">
            <w:bookmarkStart w:id="0" w:name="_heading=h.gjdgxs" w:colFirst="0" w:colLast="0"/>
            <w:bookmarkEnd w:id="0"/>
            <w:r>
              <w:t xml:space="preserve">In the ridge and furrow base case structure inputs, the roof material U-Value is listed as “N/A”, however the measure case roof material U-Value is listed as 0.45. </w:t>
            </w:r>
          </w:p>
          <w:p w14:paraId="5EBE7C0D" w14:textId="77777777" w:rsidR="00AB2958" w:rsidRDefault="00AB2958"/>
          <w:p w14:paraId="4CA9EEBD" w14:textId="77777777" w:rsidR="00AB2958" w:rsidRDefault="00695587">
            <w:r>
              <w:t>How is the reduction of heat loss modeled without a base U-Value number to compare with - Or is the savings for the ridge and furrow greenhouse heat curtain only due to an air infiltration decrease.</w:t>
            </w:r>
          </w:p>
        </w:tc>
        <w:tc>
          <w:tcPr>
            <w:tcW w:w="4585" w:type="dxa"/>
          </w:tcPr>
          <w:p w14:paraId="30A929B7" w14:textId="77777777" w:rsidR="00AB2958" w:rsidRDefault="00695587">
            <w:r>
              <w:t>The ridge and furrow base case structure inputs assume a corrugated polycarbonate roof material, which has a U-value of 1.2 (this is the default U-value for corrugated polycarbonate in Virtual Grower, which was cross-referenced with manufacturer spec sheets). This has been added to the workpaper and reference file.</w:t>
            </w:r>
          </w:p>
          <w:p w14:paraId="1EB6C2AF" w14:textId="77777777" w:rsidR="00C938DC" w:rsidRDefault="00C938DC"/>
          <w:p w14:paraId="2E38B7B5" w14:textId="63E96755" w:rsidR="00C938DC" w:rsidRPr="00C938DC" w:rsidRDefault="00C938DC">
            <w:pPr>
              <w:rPr>
                <w:color w:val="FF0000"/>
              </w:rPr>
            </w:pPr>
            <w:r>
              <w:rPr>
                <w:color w:val="FF0000"/>
              </w:rPr>
              <w:t>CPUC Accepted</w:t>
            </w:r>
          </w:p>
        </w:tc>
      </w:tr>
      <w:tr w:rsidR="00AB2958" w14:paraId="09C08EA1" w14:textId="77777777" w:rsidTr="00BC0B28">
        <w:tc>
          <w:tcPr>
            <w:tcW w:w="4765" w:type="dxa"/>
          </w:tcPr>
          <w:p w14:paraId="159BB26F" w14:textId="77777777" w:rsidR="00AB2958" w:rsidRDefault="00695587">
            <w:r>
              <w:t xml:space="preserve">The baseline case for Hoop house greenhouses (measure offering SWBE001B) is stated as double layer polyethylene covering on page 3. Based on the baseline inputs descriptions on page 6 was this supposed to be with IR film? </w:t>
            </w:r>
          </w:p>
        </w:tc>
        <w:tc>
          <w:tcPr>
            <w:tcW w:w="4585" w:type="dxa"/>
          </w:tcPr>
          <w:p w14:paraId="5D386AAE" w14:textId="77777777" w:rsidR="00AB2958" w:rsidRDefault="00695587">
            <w:r>
              <w:t>Yes. We will correct this to clarify.</w:t>
            </w:r>
          </w:p>
          <w:p w14:paraId="2E698653" w14:textId="77777777" w:rsidR="00C938DC" w:rsidRDefault="00C938DC"/>
          <w:p w14:paraId="05E6E9A0" w14:textId="77777777" w:rsidR="00C938DC" w:rsidRDefault="00C938DC"/>
          <w:p w14:paraId="1119117C" w14:textId="58406B96" w:rsidR="00C938DC" w:rsidRPr="00C938DC" w:rsidRDefault="00C938DC">
            <w:pPr>
              <w:rPr>
                <w:color w:val="FF0000"/>
              </w:rPr>
            </w:pPr>
            <w:r>
              <w:rPr>
                <w:color w:val="FF0000"/>
              </w:rPr>
              <w:t>CPUC Accepted</w:t>
            </w:r>
          </w:p>
        </w:tc>
      </w:tr>
      <w:tr w:rsidR="00AB2958" w14:paraId="35F6FFB6" w14:textId="77777777" w:rsidTr="00BC0B28">
        <w:tc>
          <w:tcPr>
            <w:tcW w:w="4765" w:type="dxa"/>
          </w:tcPr>
          <w:p w14:paraId="3B2C5C07" w14:textId="551C5D2D" w:rsidR="00AB2958" w:rsidRDefault="00695587">
            <w:pPr>
              <w:rPr>
                <w:color w:val="222222"/>
              </w:rPr>
            </w:pPr>
            <w:r>
              <w:rPr>
                <w:color w:val="FF0000"/>
              </w:rPr>
              <w:t xml:space="preserve">Comment 10/19/2021: </w:t>
            </w:r>
            <w:r>
              <w:rPr>
                <w:color w:val="222222"/>
              </w:rPr>
              <w:t>Gas Savings Section text on page 5 refers to savings for the greenhouse infrared (IR) film instead of heat curtain.</w:t>
            </w:r>
          </w:p>
          <w:p w14:paraId="2FD35275" w14:textId="77777777" w:rsidR="00AB2958" w:rsidRDefault="00AB2958"/>
        </w:tc>
        <w:tc>
          <w:tcPr>
            <w:tcW w:w="4585" w:type="dxa"/>
          </w:tcPr>
          <w:p w14:paraId="590F2B25" w14:textId="641E0C7F" w:rsidR="00AB2958" w:rsidRDefault="008C6596">
            <w:commentRangeStart w:id="1"/>
            <w:r>
              <w:t>This has been corrected.</w:t>
            </w:r>
            <w:commentRangeEnd w:id="1"/>
            <w:r w:rsidR="00BC731F">
              <w:rPr>
                <w:rStyle w:val="CommentReference"/>
              </w:rPr>
              <w:commentReference w:id="1"/>
            </w:r>
          </w:p>
        </w:tc>
      </w:tr>
      <w:tr w:rsidR="0012790F" w14:paraId="6A6473F8" w14:textId="77777777" w:rsidTr="00BC0B28">
        <w:tc>
          <w:tcPr>
            <w:tcW w:w="4765" w:type="dxa"/>
          </w:tcPr>
          <w:p w14:paraId="5FBCB7B7" w14:textId="51335031" w:rsidR="0012790F" w:rsidRDefault="0012790F" w:rsidP="0012790F">
            <w:pPr>
              <w:rPr>
                <w:color w:val="222222"/>
              </w:rPr>
            </w:pPr>
            <w:r>
              <w:rPr>
                <w:color w:val="FF0000"/>
              </w:rPr>
              <w:t xml:space="preserve">Comment 10/19/2021: </w:t>
            </w:r>
            <w:r>
              <w:rPr>
                <w:color w:val="222222"/>
              </w:rPr>
              <w:t xml:space="preserve">Using Virtual Grower 3 and the inputs provided, we were unable to recreate the savings in the workpaper. We tested three climate zones for the hoop house offering with gas unit heater, and 1 climate zone for the Ridge and </w:t>
            </w:r>
            <w:proofErr w:type="spellStart"/>
            <w:r>
              <w:rPr>
                <w:color w:val="222222"/>
              </w:rPr>
              <w:t>ferrow</w:t>
            </w:r>
            <w:proofErr w:type="spellEnd"/>
            <w:r>
              <w:rPr>
                <w:color w:val="222222"/>
              </w:rPr>
              <w:t xml:space="preserve"> greenhouse structure type. All tested cases showed significantly less unit savings than the submitted workpaper, by about 50% or more. (</w:t>
            </w:r>
            <w:proofErr w:type="gramStart"/>
            <w:r>
              <w:rPr>
                <w:color w:val="222222"/>
              </w:rPr>
              <w:t>see</w:t>
            </w:r>
            <w:proofErr w:type="gramEnd"/>
            <w:r>
              <w:rPr>
                <w:color w:val="222222"/>
              </w:rPr>
              <w:t xml:space="preserve"> attached)</w:t>
            </w:r>
          </w:p>
          <w:p w14:paraId="65E0D613" w14:textId="77777777" w:rsidR="0012790F" w:rsidRDefault="0012790F" w:rsidP="0012790F"/>
        </w:tc>
        <w:tc>
          <w:tcPr>
            <w:tcW w:w="4585" w:type="dxa"/>
          </w:tcPr>
          <w:p w14:paraId="62BD80E3" w14:textId="77777777" w:rsidR="00603859" w:rsidRDefault="0012790F" w:rsidP="00603859">
            <w:commentRangeStart w:id="2"/>
            <w:commentRangeStart w:id="3"/>
            <w:r>
              <w:t>When modeling the different HVAC types,</w:t>
            </w:r>
            <w:r w:rsidR="009C5D66">
              <w:t xml:space="preserve"> our consultant</w:t>
            </w:r>
            <w:r>
              <w:t xml:space="preserve"> noticed the virtual grower outputs were the same. We reached out to </w:t>
            </w:r>
            <w:proofErr w:type="gramStart"/>
            <w:r>
              <w:t>USDA</w:t>
            </w:r>
            <w:proofErr w:type="gramEnd"/>
            <w:r>
              <w:t xml:space="preserve"> and they informed us that the outputs of virtual grower are just for the system heating load and do not take into account system performance. </w:t>
            </w:r>
            <w:proofErr w:type="gramStart"/>
            <w:r>
              <w:t>In order to</w:t>
            </w:r>
            <w:proofErr w:type="gramEnd"/>
            <w:r>
              <w:t xml:space="preserve"> determine system performance, you need to divide the heating load by the system efficiency.</w:t>
            </w:r>
          </w:p>
          <w:p w14:paraId="20C135F4" w14:textId="10117EF0" w:rsidR="00603859" w:rsidRDefault="00603859" w:rsidP="00603859">
            <w:r>
              <w:t>The outputs of virtual grower should be compared to the “Heat Load” tabs in the newly attached Simulation results reference file.</w:t>
            </w:r>
          </w:p>
          <w:p w14:paraId="7D8174A2" w14:textId="5E17B5A6" w:rsidR="0012790F" w:rsidRDefault="00BC0B28" w:rsidP="00BC0B28">
            <w:r>
              <w:lastRenderedPageBreak/>
              <w:t>A section was added in the workpaper to describe the post processing calculations that were done to the data.</w:t>
            </w:r>
            <w:commentRangeEnd w:id="2"/>
            <w:r w:rsidR="00EB4990">
              <w:rPr>
                <w:rStyle w:val="CommentReference"/>
              </w:rPr>
              <w:commentReference w:id="2"/>
            </w:r>
            <w:commentRangeEnd w:id="3"/>
            <w:r w:rsidR="0014739B">
              <w:rPr>
                <w:rStyle w:val="CommentReference"/>
              </w:rPr>
              <w:commentReference w:id="3"/>
            </w:r>
          </w:p>
        </w:tc>
      </w:tr>
      <w:tr w:rsidR="0012790F" w14:paraId="47EDFE82" w14:textId="77777777" w:rsidTr="00BC0B28">
        <w:tc>
          <w:tcPr>
            <w:tcW w:w="4765" w:type="dxa"/>
          </w:tcPr>
          <w:p w14:paraId="32AD0A6D" w14:textId="0C35D503" w:rsidR="0012790F" w:rsidRDefault="0012790F" w:rsidP="0012790F">
            <w:pPr>
              <w:rPr>
                <w:color w:val="222222"/>
              </w:rPr>
            </w:pPr>
            <w:r>
              <w:rPr>
                <w:color w:val="FF0000"/>
              </w:rPr>
              <w:lastRenderedPageBreak/>
              <w:t xml:space="preserve">Comment 10/19/2021: </w:t>
            </w:r>
            <w:r>
              <w:rPr>
                <w:color w:val="222222"/>
              </w:rPr>
              <w:t>Please provide models, secondary calculations, and backup documentation in the .zip file.</w:t>
            </w:r>
          </w:p>
        </w:tc>
        <w:tc>
          <w:tcPr>
            <w:tcW w:w="4585" w:type="dxa"/>
          </w:tcPr>
          <w:p w14:paraId="3375C407" w14:textId="4CD673CC" w:rsidR="0012790F" w:rsidRDefault="0012790F" w:rsidP="0012790F">
            <w:commentRangeStart w:id="4"/>
            <w:commentRangeStart w:id="5"/>
            <w:r>
              <w:t>See Appendix B. Heat load Conversion in the newly attached reference file.</w:t>
            </w:r>
            <w:commentRangeEnd w:id="4"/>
            <w:r w:rsidR="00956F96">
              <w:rPr>
                <w:rStyle w:val="CommentReference"/>
              </w:rPr>
              <w:commentReference w:id="4"/>
            </w:r>
            <w:commentRangeEnd w:id="5"/>
            <w:r w:rsidR="000C12E8">
              <w:rPr>
                <w:rStyle w:val="CommentReference"/>
              </w:rPr>
              <w:commentReference w:id="5"/>
            </w:r>
          </w:p>
        </w:tc>
      </w:tr>
    </w:tbl>
    <w:bookmarkStart w:id="6" w:name="_MON_1696224835"/>
    <w:bookmarkEnd w:id="6"/>
    <w:p w14:paraId="2AC1DA85" w14:textId="14C3EF54" w:rsidR="00AB2958" w:rsidRDefault="003F7F0F">
      <w:r>
        <w:object w:dxaOrig="1155" w:dyaOrig="752" w14:anchorId="60A25AC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.75pt;height:37.5pt" o:ole="">
            <v:imagedata r:id="rId12" o:title=""/>
          </v:shape>
          <o:OLEObject Type="Embed" ProgID="Excel.Sheet.12" ShapeID="_x0000_i1025" DrawAspect="Icon" ObjectID="_1698819506" r:id="rId13"/>
        </w:object>
      </w:r>
    </w:p>
    <w:p w14:paraId="5D6DC95E" w14:textId="57D30240" w:rsidR="003B43F9" w:rsidRDefault="003B43F9"/>
    <w:tbl>
      <w:tblPr>
        <w:tblW w:w="10523" w:type="dxa"/>
        <w:tblInd w:w="-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69"/>
        <w:gridCol w:w="1474"/>
        <w:gridCol w:w="990"/>
        <w:gridCol w:w="1260"/>
        <w:gridCol w:w="1672"/>
        <w:gridCol w:w="1672"/>
        <w:gridCol w:w="1786"/>
      </w:tblGrid>
      <w:tr w:rsidR="003B43F9" w14:paraId="7BEDC1B1" w14:textId="77777777" w:rsidTr="003B43F9">
        <w:trPr>
          <w:trHeight w:val="1200"/>
        </w:trPr>
        <w:tc>
          <w:tcPr>
            <w:tcW w:w="16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0945BB6" w14:textId="77777777" w:rsidR="003B43F9" w:rsidRDefault="003B43F9">
            <w:pPr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EnergyImpactID</w:t>
            </w:r>
            <w:proofErr w:type="spellEnd"/>
          </w:p>
        </w:tc>
        <w:tc>
          <w:tcPr>
            <w:tcW w:w="147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68EFE7A" w14:textId="77777777" w:rsidR="003B43F9" w:rsidRDefault="003B43F9">
            <w:pPr>
              <w:rPr>
                <w:b/>
                <w:bCs/>
              </w:rPr>
            </w:pPr>
            <w:r>
              <w:rPr>
                <w:b/>
                <w:bCs/>
                <w:color w:val="000000"/>
              </w:rPr>
              <w:t>Building Type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6C5725A" w14:textId="77777777" w:rsidR="003B43F9" w:rsidRDefault="003B43F9">
            <w:pPr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000000"/>
              </w:rPr>
              <w:t>BldgLoc</w:t>
            </w:r>
            <w:proofErr w:type="spellEnd"/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FC0B872" w14:textId="77777777" w:rsidR="003B43F9" w:rsidRDefault="003B43F9">
            <w:pPr>
              <w:rPr>
                <w:b/>
                <w:bCs/>
              </w:rPr>
            </w:pPr>
            <w:proofErr w:type="spellStart"/>
            <w:r>
              <w:rPr>
                <w:b/>
                <w:bCs/>
                <w:color w:val="000000"/>
              </w:rPr>
              <w:t>BldgHVAC</w:t>
            </w:r>
            <w:proofErr w:type="spellEnd"/>
          </w:p>
        </w:tc>
        <w:tc>
          <w:tcPr>
            <w:tcW w:w="167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F70A769" w14:textId="77777777" w:rsidR="003B43F9" w:rsidRDefault="003B43F9">
            <w:pPr>
              <w:rPr>
                <w:b/>
                <w:bCs/>
              </w:rPr>
            </w:pPr>
            <w:r>
              <w:rPr>
                <w:b/>
                <w:bCs/>
                <w:color w:val="000000"/>
              </w:rPr>
              <w:t>Savings from Appendix B (Therm/</w:t>
            </w:r>
            <w:proofErr w:type="spellStart"/>
            <w:r>
              <w:rPr>
                <w:b/>
                <w:bCs/>
                <w:color w:val="000000"/>
              </w:rPr>
              <w:t>sqft</w:t>
            </w:r>
            <w:proofErr w:type="spellEnd"/>
            <w:r>
              <w:rPr>
                <w:b/>
                <w:bCs/>
                <w:color w:val="000000"/>
              </w:rPr>
              <w:t>/</w:t>
            </w:r>
            <w:proofErr w:type="spellStart"/>
            <w:r>
              <w:rPr>
                <w:b/>
                <w:bCs/>
                <w:color w:val="000000"/>
              </w:rPr>
              <w:t>yr</w:t>
            </w:r>
            <w:proofErr w:type="spellEnd"/>
            <w:r>
              <w:rPr>
                <w:b/>
                <w:bCs/>
                <w:color w:val="000000"/>
              </w:rPr>
              <w:t>)</w:t>
            </w:r>
          </w:p>
        </w:tc>
        <w:tc>
          <w:tcPr>
            <w:tcW w:w="167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FD3313F" w14:textId="77777777" w:rsidR="003B43F9" w:rsidRDefault="003B43F9">
            <w:pPr>
              <w:rPr>
                <w:b/>
                <w:bCs/>
              </w:rPr>
            </w:pPr>
            <w:r>
              <w:rPr>
                <w:b/>
                <w:bCs/>
                <w:color w:val="000000"/>
              </w:rPr>
              <w:t>Savings from EAD (Therm/</w:t>
            </w:r>
            <w:proofErr w:type="spellStart"/>
            <w:r>
              <w:rPr>
                <w:b/>
                <w:bCs/>
                <w:color w:val="000000"/>
              </w:rPr>
              <w:t>sqft</w:t>
            </w:r>
            <w:proofErr w:type="spellEnd"/>
            <w:r>
              <w:rPr>
                <w:b/>
                <w:bCs/>
                <w:color w:val="000000"/>
              </w:rPr>
              <w:t>/</w:t>
            </w:r>
            <w:proofErr w:type="spellStart"/>
            <w:r>
              <w:rPr>
                <w:b/>
                <w:bCs/>
                <w:color w:val="000000"/>
              </w:rPr>
              <w:t>yr</w:t>
            </w:r>
            <w:proofErr w:type="spellEnd"/>
            <w:r>
              <w:rPr>
                <w:b/>
                <w:bCs/>
                <w:color w:val="000000"/>
              </w:rPr>
              <w:t>)</w:t>
            </w:r>
          </w:p>
        </w:tc>
        <w:tc>
          <w:tcPr>
            <w:tcW w:w="17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4153061" w14:textId="77777777" w:rsidR="003B43F9" w:rsidRDefault="003B43F9">
            <w:pPr>
              <w:rPr>
                <w:b/>
                <w:bCs/>
              </w:rPr>
            </w:pPr>
            <w:r>
              <w:rPr>
                <w:b/>
                <w:bCs/>
                <w:color w:val="000000"/>
              </w:rPr>
              <w:t>Savings - Spot Checked (Therm/</w:t>
            </w:r>
            <w:proofErr w:type="spellStart"/>
            <w:r>
              <w:rPr>
                <w:b/>
                <w:bCs/>
                <w:color w:val="000000"/>
              </w:rPr>
              <w:t>sqft</w:t>
            </w:r>
            <w:proofErr w:type="spellEnd"/>
            <w:r>
              <w:rPr>
                <w:b/>
                <w:bCs/>
                <w:color w:val="000000"/>
              </w:rPr>
              <w:t>/</w:t>
            </w:r>
            <w:proofErr w:type="spellStart"/>
            <w:r>
              <w:rPr>
                <w:b/>
                <w:bCs/>
                <w:color w:val="000000"/>
              </w:rPr>
              <w:t>yr</w:t>
            </w:r>
            <w:proofErr w:type="spellEnd"/>
            <w:r>
              <w:rPr>
                <w:b/>
                <w:bCs/>
                <w:color w:val="000000"/>
              </w:rPr>
              <w:t>)</w:t>
            </w:r>
          </w:p>
        </w:tc>
      </w:tr>
      <w:tr w:rsidR="003B43F9" w14:paraId="07A18688" w14:textId="77777777" w:rsidTr="003B43F9">
        <w:trPr>
          <w:trHeight w:val="300"/>
        </w:trPr>
        <w:tc>
          <w:tcPr>
            <w:tcW w:w="1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B2C95F0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SWBE001A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8811518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Hoop house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B130BC3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CZ01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4B73413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Unit heater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C000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35576AD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0.52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0B6800D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0.589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45B24DA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0.589</w:t>
            </w:r>
          </w:p>
        </w:tc>
      </w:tr>
      <w:tr w:rsidR="003B43F9" w14:paraId="4B914CE9" w14:textId="77777777" w:rsidTr="003B43F9">
        <w:trPr>
          <w:trHeight w:val="300"/>
        </w:trPr>
        <w:tc>
          <w:tcPr>
            <w:tcW w:w="1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AB2BFE2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SWBE001A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6782EF3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Hoop house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BADDEB2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CZ07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84511E7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Unit heater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C000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CCCB073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0.46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399E40D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0.169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1CE8A02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0.168</w:t>
            </w:r>
          </w:p>
        </w:tc>
      </w:tr>
      <w:tr w:rsidR="003B43F9" w14:paraId="5818CFE3" w14:textId="77777777" w:rsidTr="003B43F9">
        <w:trPr>
          <w:trHeight w:val="300"/>
        </w:trPr>
        <w:tc>
          <w:tcPr>
            <w:tcW w:w="1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0406CD9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SWBE001A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29C9161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Hoop house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B821A32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CZ16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933AF7B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Unit heater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C000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EDFC7D2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1.10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A01775D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0.720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4D0DD7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0.720</w:t>
            </w:r>
          </w:p>
        </w:tc>
      </w:tr>
      <w:tr w:rsidR="003B43F9" w14:paraId="64F3D56D" w14:textId="77777777" w:rsidTr="003B43F9">
        <w:trPr>
          <w:trHeight w:val="300"/>
        </w:trPr>
        <w:tc>
          <w:tcPr>
            <w:tcW w:w="1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AEC2F0D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SWBE001B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1D5DBAA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Ridge and Furrow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458EFB5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CZ01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2F0E29F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Unit heater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C000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E32CEDF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0.59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E370412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0.896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FA4162E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0.896</w:t>
            </w:r>
          </w:p>
        </w:tc>
      </w:tr>
      <w:tr w:rsidR="003B43F9" w14:paraId="19F17068" w14:textId="77777777" w:rsidTr="003B43F9">
        <w:trPr>
          <w:trHeight w:val="300"/>
        </w:trPr>
        <w:tc>
          <w:tcPr>
            <w:tcW w:w="1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94F93F5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SWBE001A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CEC0447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Hoop house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56D15C0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CZ01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4E82743" w14:textId="77777777" w:rsidR="003B43F9" w:rsidRDefault="003B43F9">
            <w:pPr>
              <w:rPr>
                <w:color w:val="000000"/>
              </w:rPr>
            </w:pPr>
            <w:r>
              <w:rPr>
                <w:color w:val="000000"/>
              </w:rPr>
              <w:t>Hot water boiler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C000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9371E3E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0.32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28FEF63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0.3631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6DF9204" w14:textId="77777777" w:rsidR="003B43F9" w:rsidRDefault="003B43F9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0.363</w:t>
            </w:r>
          </w:p>
        </w:tc>
      </w:tr>
    </w:tbl>
    <w:p w14:paraId="550A28B1" w14:textId="77777777" w:rsidR="003B43F9" w:rsidRDefault="003B43F9"/>
    <w:sectPr w:rsidR="003B43F9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1" w:author="Kilgore, Bryan" w:date="2021-11-05T09:22:00Z" w:initials="B">
    <w:p w14:paraId="539FD923" w14:textId="64ECD0A8" w:rsidR="00BC731F" w:rsidRDefault="00BC731F">
      <w:pPr>
        <w:pStyle w:val="CommentText"/>
      </w:pPr>
      <w:r>
        <w:rPr>
          <w:rStyle w:val="CommentReference"/>
        </w:rPr>
        <w:annotationRef/>
      </w:r>
      <w:r>
        <w:t>Addressed</w:t>
      </w:r>
    </w:p>
  </w:comment>
  <w:comment w:id="2" w:author="Kilgore, Bryan" w:date="2021-11-05T09:32:00Z" w:initials="KB">
    <w:p w14:paraId="4D6F13C2" w14:textId="73604455" w:rsidR="00CC4F40" w:rsidRDefault="00EB4990" w:rsidP="00CC4F40">
      <w:pPr>
        <w:pStyle w:val="CommentText"/>
      </w:pPr>
      <w:r>
        <w:rPr>
          <w:rStyle w:val="CommentReference"/>
        </w:rPr>
        <w:annotationRef/>
      </w:r>
      <w:r w:rsidR="00CC4F40">
        <w:t xml:space="preserve">Response adequately addressed explanation of Virtual Grower 3 model inputs and calculations. We were able to recreate the savings values found in the EAD tables. </w:t>
      </w:r>
    </w:p>
    <w:p w14:paraId="4F2A6445" w14:textId="77777777" w:rsidR="00CC4F40" w:rsidRDefault="00CC4F40" w:rsidP="00CC4F40">
      <w:pPr>
        <w:pStyle w:val="CommentText"/>
      </w:pPr>
    </w:p>
    <w:p w14:paraId="67D3E482" w14:textId="3B6DDEEA" w:rsidR="00EB4990" w:rsidRDefault="003B43F9" w:rsidP="00CC4F40">
      <w:pPr>
        <w:pStyle w:val="CommentText"/>
      </w:pPr>
      <w:r>
        <w:t>Please add the conversion from Btu to therms in the new post processing section equation.</w:t>
      </w:r>
    </w:p>
  </w:comment>
  <w:comment w:id="3" w:author="Danryd, Anders R" w:date="2021-11-19T09:25:00Z" w:initials="DAR">
    <w:p w14:paraId="0981C0CF" w14:textId="17D31FAF" w:rsidR="0014739B" w:rsidRDefault="0014739B">
      <w:pPr>
        <w:pStyle w:val="CommentText"/>
      </w:pPr>
      <w:r>
        <w:rPr>
          <w:rStyle w:val="CommentReference"/>
        </w:rPr>
        <w:annotationRef/>
      </w:r>
      <w:r>
        <w:t>Calculations were updated accordingly</w:t>
      </w:r>
    </w:p>
  </w:comment>
  <w:comment w:id="4" w:author="Kilgore, Bryan" w:date="2021-11-05T10:22:00Z" w:initials="KB">
    <w:p w14:paraId="3AD78BC7" w14:textId="77777777" w:rsidR="00956F96" w:rsidRDefault="00956F96" w:rsidP="00996E4E">
      <w:pPr>
        <w:pStyle w:val="CommentText"/>
      </w:pPr>
      <w:r>
        <w:rPr>
          <w:rStyle w:val="CommentReference"/>
        </w:rPr>
        <w:annotationRef/>
      </w:r>
      <w:r w:rsidR="000D3E94">
        <w:t>The savings in the example simulation results reference file do not match the EAD savings values for the heat curtain measure.</w:t>
      </w:r>
    </w:p>
    <w:p w14:paraId="58BC0B9C" w14:textId="77777777" w:rsidR="003B43F9" w:rsidRDefault="003B43F9" w:rsidP="00996E4E">
      <w:pPr>
        <w:pStyle w:val="CommentText"/>
      </w:pPr>
    </w:p>
    <w:p w14:paraId="29E066F1" w14:textId="6FEF43F5" w:rsidR="003B43F9" w:rsidRDefault="003B43F9" w:rsidP="00996E4E">
      <w:pPr>
        <w:pStyle w:val="CommentText"/>
      </w:pPr>
      <w:r>
        <w:t xml:space="preserve">See the example table below showing Simulation results reference “Appendix B” values, EAD table values, and </w:t>
      </w:r>
      <w:proofErr w:type="gramStart"/>
      <w:r>
        <w:t>spot checked</w:t>
      </w:r>
      <w:proofErr w:type="gramEnd"/>
      <w:r>
        <w:t xml:space="preserve"> values from our review.</w:t>
      </w:r>
    </w:p>
  </w:comment>
  <w:comment w:id="5" w:author="Danryd, Anders R" w:date="2021-11-15T13:16:00Z" w:initials="DAR">
    <w:p w14:paraId="10BE47AC" w14:textId="522C40AD" w:rsidR="000C12E8" w:rsidRDefault="000C12E8">
      <w:pPr>
        <w:pStyle w:val="CommentText"/>
      </w:pPr>
      <w:r>
        <w:rPr>
          <w:rStyle w:val="CommentReference"/>
        </w:rPr>
        <w:annotationRef/>
      </w:r>
      <w:r>
        <w:t xml:space="preserve">The error was found. The </w:t>
      </w:r>
      <w:r w:rsidR="00A8190C">
        <w:t xml:space="preserve">savings tab </w:t>
      </w:r>
      <w:proofErr w:type="gramStart"/>
      <w:r w:rsidR="00A8190C">
        <w:t>were</w:t>
      </w:r>
      <w:proofErr w:type="gramEnd"/>
      <w:r w:rsidR="00A8190C">
        <w:t xml:space="preserve"> </w:t>
      </w:r>
      <w:r w:rsidR="0014739B">
        <w:t>originally</w:t>
      </w:r>
      <w:r w:rsidR="00D552C2">
        <w:t xml:space="preserve"> sorted by climate zone. </w:t>
      </w:r>
      <w:r w:rsidR="00DE5F8C">
        <w:t xml:space="preserve">They </w:t>
      </w:r>
      <w:proofErr w:type="gramStart"/>
      <w:r w:rsidR="00DE5F8C">
        <w:t xml:space="preserve">were </w:t>
      </w:r>
      <w:r w:rsidR="00D552C2">
        <w:t xml:space="preserve"> </w:t>
      </w:r>
      <w:r w:rsidR="00A8190C">
        <w:t>sorted</w:t>
      </w:r>
      <w:proofErr w:type="gramEnd"/>
      <w:r w:rsidR="00A8190C">
        <w:t xml:space="preserve"> by building type instead of climate zone</w:t>
      </w:r>
      <w:r w:rsidR="00DE5F8C">
        <w:t xml:space="preserve">. When </w:t>
      </w:r>
      <w:r w:rsidR="00A8190C">
        <w:t>the heating loads were sorted the same way, the linkages between the savings and the correct heating loads were broken. Lookup tables were added to resolve this issue moving forward.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539FD923" w15:done="1"/>
  <w15:commentEx w15:paraId="67D3E482" w15:done="0"/>
  <w15:commentEx w15:paraId="0981C0CF" w15:paraIdParent="67D3E482" w15:done="0"/>
  <w15:commentEx w15:paraId="29E066F1" w15:done="0"/>
  <w15:commentEx w15:paraId="10BE47AC" w15:paraIdParent="29E066F1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2F765B" w16cex:dateUtc="2021-11-05T16:22:00Z"/>
  <w16cex:commentExtensible w16cex:durableId="252F78C6" w16cex:dateUtc="2021-11-05T16:32:00Z"/>
  <w16cex:commentExtensible w16cex:durableId="2541EBFB" w16cex:dateUtc="2021-11-19T17:25:00Z"/>
  <w16cex:commentExtensible w16cex:durableId="252F8480" w16cex:dateUtc="2021-11-05T17:22:00Z"/>
  <w16cex:commentExtensible w16cex:durableId="253CDC44" w16cex:dateUtc="2021-11-15T21:1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39FD923" w16cid:durableId="252F765B"/>
  <w16cid:commentId w16cid:paraId="67D3E482" w16cid:durableId="252F78C6"/>
  <w16cid:commentId w16cid:paraId="0981C0CF" w16cid:durableId="2541EBFB"/>
  <w16cid:commentId w16cid:paraId="29E066F1" w16cid:durableId="252F8480"/>
  <w16cid:commentId w16cid:paraId="10BE47AC" w16cid:durableId="253CDC44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4777A6" w14:textId="77777777" w:rsidR="006F29A3" w:rsidRDefault="006F29A3" w:rsidP="00C938DC">
      <w:pPr>
        <w:spacing w:after="0" w:line="240" w:lineRule="auto"/>
      </w:pPr>
      <w:r>
        <w:separator/>
      </w:r>
    </w:p>
  </w:endnote>
  <w:endnote w:type="continuationSeparator" w:id="0">
    <w:p w14:paraId="03EA6EAC" w14:textId="77777777" w:rsidR="006F29A3" w:rsidRDefault="006F29A3" w:rsidP="00C938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F5980E" w14:textId="77777777" w:rsidR="006F29A3" w:rsidRDefault="006F29A3" w:rsidP="00C938DC">
      <w:pPr>
        <w:spacing w:after="0" w:line="240" w:lineRule="auto"/>
      </w:pPr>
      <w:r>
        <w:separator/>
      </w:r>
    </w:p>
  </w:footnote>
  <w:footnote w:type="continuationSeparator" w:id="0">
    <w:p w14:paraId="055B6B0F" w14:textId="77777777" w:rsidR="006F29A3" w:rsidRDefault="006F29A3" w:rsidP="00C938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E738E3"/>
    <w:multiLevelType w:val="hybridMultilevel"/>
    <w:tmpl w:val="43021F8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Kilgore, Bryan">
    <w15:presenceInfo w15:providerId="AD" w15:userId="S::Bryan.Kilgore@dnv.com::93baaae4-13bd-4978-9ffa-d3dce134dbfb"/>
  </w15:person>
  <w15:person w15:author="Danryd, Anders R">
    <w15:presenceInfo w15:providerId="AD" w15:userId="S::ADanryd@socalgas.com::02ec6989-0655-4eda-ba72-55c72fb1682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2958"/>
    <w:rsid w:val="000024FB"/>
    <w:rsid w:val="000A2202"/>
    <w:rsid w:val="000C12E8"/>
    <w:rsid w:val="000D3E94"/>
    <w:rsid w:val="0012790F"/>
    <w:rsid w:val="0014739B"/>
    <w:rsid w:val="002C38A4"/>
    <w:rsid w:val="003B43F9"/>
    <w:rsid w:val="003F7F0F"/>
    <w:rsid w:val="004C35B8"/>
    <w:rsid w:val="005803F9"/>
    <w:rsid w:val="00603859"/>
    <w:rsid w:val="006123DD"/>
    <w:rsid w:val="00695587"/>
    <w:rsid w:val="006F29A3"/>
    <w:rsid w:val="008239BA"/>
    <w:rsid w:val="008C6596"/>
    <w:rsid w:val="008E5534"/>
    <w:rsid w:val="009231A3"/>
    <w:rsid w:val="00956F96"/>
    <w:rsid w:val="00996E4E"/>
    <w:rsid w:val="009C5D66"/>
    <w:rsid w:val="00A8190C"/>
    <w:rsid w:val="00AB2958"/>
    <w:rsid w:val="00BC0B28"/>
    <w:rsid w:val="00BC731F"/>
    <w:rsid w:val="00C938DC"/>
    <w:rsid w:val="00CC4F40"/>
    <w:rsid w:val="00CF197A"/>
    <w:rsid w:val="00D552C2"/>
    <w:rsid w:val="00D9657A"/>
    <w:rsid w:val="00DE5F8C"/>
    <w:rsid w:val="00EB4990"/>
    <w:rsid w:val="00F726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27565EC9"/>
  <w15:docId w15:val="{CE8800CB-AFE3-4023-8C67-C5183F6643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F197A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uiPriority w:val="39"/>
    <w:rsid w:val="00AC21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D3DAD"/>
    <w:pPr>
      <w:spacing w:after="0" w:line="240" w:lineRule="auto"/>
      <w:ind w:left="720"/>
    </w:pPr>
  </w:style>
  <w:style w:type="character" w:styleId="CommentReference">
    <w:name w:val="annotation reference"/>
    <w:basedOn w:val="DefaultParagraphFont"/>
    <w:uiPriority w:val="99"/>
    <w:semiHidden/>
    <w:unhideWhenUsed/>
    <w:rsid w:val="009E15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E158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E158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E158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E1581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E158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1581"/>
    <w:rPr>
      <w:rFonts w:ascii="Segoe UI" w:hAnsi="Segoe UI" w:cs="Segoe UI"/>
      <w:sz w:val="18"/>
      <w:szCs w:val="1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026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4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0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package" Target="embeddings/Microsoft_Excel_Worksheet.xlsx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8/08/relationships/commentsExtensible" Target="commentsExtensible.xml"/><Relationship Id="rId5" Type="http://schemas.openxmlformats.org/officeDocument/2006/relationships/webSettings" Target="webSettings.xml"/><Relationship Id="rId15" Type="http://schemas.microsoft.com/office/2011/relationships/people" Target="people.xml"/><Relationship Id="rId10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69Qw9Ohr29uwKpNtqIVq/xRpdVQ==">AMUW2mWgyetXzFqHyyzfcGs2OGWa5ofMovYUlVKY4l9RS+ONxvOsf2QP0mo7yuPhu9elcjZ/hQASnjTzGYrVPFLyVcAlHapBxIrWAulHNV5LwaepicnbVLLJ3YmtNtKME7Yu5drtMlmN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477</Words>
  <Characters>2723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Kerri-Ann Richard</dc:creator>
  <cp:lastModifiedBy>Danryd, Anders R</cp:lastModifiedBy>
  <cp:revision>10</cp:revision>
  <dcterms:created xsi:type="dcterms:W3CDTF">2021-11-11T21:13:00Z</dcterms:created>
  <dcterms:modified xsi:type="dcterms:W3CDTF">2021-11-19T17:32:00Z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2fbb032-08bf-4f1e-af46-2528cd3f96ca_Enabled">
    <vt:lpwstr>true</vt:lpwstr>
  </property>
  <property fmtid="{D5CDD505-2E9C-101B-9397-08002B2CF9AE}" pid="3" name="MSIP_Label_22fbb032-08bf-4f1e-af46-2528cd3f96ca_SetDate">
    <vt:lpwstr>2021-08-11T16:07:47Z</vt:lpwstr>
  </property>
  <property fmtid="{D5CDD505-2E9C-101B-9397-08002B2CF9AE}" pid="4" name="MSIP_Label_22fbb032-08bf-4f1e-af46-2528cd3f96ca_Method">
    <vt:lpwstr>Privileged</vt:lpwstr>
  </property>
  <property fmtid="{D5CDD505-2E9C-101B-9397-08002B2CF9AE}" pid="5" name="MSIP_Label_22fbb032-08bf-4f1e-af46-2528cd3f96ca_Name">
    <vt:lpwstr>22fbb032-08bf-4f1e-af46-2528cd3f96ca</vt:lpwstr>
  </property>
  <property fmtid="{D5CDD505-2E9C-101B-9397-08002B2CF9AE}" pid="6" name="MSIP_Label_22fbb032-08bf-4f1e-af46-2528cd3f96ca_SiteId">
    <vt:lpwstr>adf10e2b-b6e9-41d6-be2f-c12bb566019c</vt:lpwstr>
  </property>
  <property fmtid="{D5CDD505-2E9C-101B-9397-08002B2CF9AE}" pid="7" name="MSIP_Label_22fbb032-08bf-4f1e-af46-2528cd3f96ca_ActionId">
    <vt:lpwstr>4e5ab7ef-06a6-427d-a288-fd960419a8bc</vt:lpwstr>
  </property>
  <property fmtid="{D5CDD505-2E9C-101B-9397-08002B2CF9AE}" pid="8" name="MSIP_Label_22fbb032-08bf-4f1e-af46-2528cd3f96ca_ContentBits">
    <vt:lpwstr>0</vt:lpwstr>
  </property>
</Properties>
</file>