
<file path=[Content_Types].xml><?xml version="1.0" encoding="utf-8"?>
<Types xmlns="http://schemas.openxmlformats.org/package/2006/content-types">
  <Default Extension="bin" ContentType="application/vnd.openxmlformats-officedocument.oleObject"/>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29DD" w:rsidRDefault="00306067" w:rsidP="005B545A">
      <w:pPr>
        <w:tabs>
          <w:tab w:val="left" w:pos="630"/>
        </w:tabs>
        <w:jc w:val="right"/>
        <w:rPr>
          <w:rFonts w:cs="Arial"/>
          <w:b/>
          <w:sz w:val="48"/>
          <w:szCs w:val="48"/>
        </w:rPr>
      </w:pPr>
      <w:bookmarkStart w:id="0" w:name="_Toc153189646"/>
      <w:r>
        <w:rPr>
          <w:rFonts w:cs="Arial"/>
          <w:b/>
          <w:sz w:val="48"/>
          <w:szCs w:val="48"/>
        </w:rPr>
        <w:t>Workp</w:t>
      </w:r>
      <w:r w:rsidR="002F29DD" w:rsidRPr="00E47372">
        <w:rPr>
          <w:rFonts w:cs="Arial"/>
          <w:b/>
          <w:sz w:val="48"/>
          <w:szCs w:val="48"/>
        </w:rPr>
        <w:t xml:space="preserve">aper </w:t>
      </w:r>
      <w:bookmarkEnd w:id="0"/>
      <w:r w:rsidR="008E2F51" w:rsidRPr="008E2F51">
        <w:rPr>
          <w:rFonts w:cs="Arial"/>
          <w:b/>
          <w:sz w:val="48"/>
          <w:szCs w:val="48"/>
        </w:rPr>
        <w:t>SCGWP100315A</w:t>
      </w:r>
    </w:p>
    <w:p w:rsidR="002F29DD" w:rsidRDefault="004C5A04" w:rsidP="002F29DD">
      <w:pPr>
        <w:jc w:val="right"/>
        <w:rPr>
          <w:rFonts w:cs="Arial"/>
          <w:b/>
          <w:sz w:val="48"/>
          <w:szCs w:val="48"/>
        </w:rPr>
      </w:pPr>
      <w:bookmarkStart w:id="1" w:name="_Toc153189647"/>
      <w:r w:rsidRPr="00E47372">
        <w:rPr>
          <w:rFonts w:cs="Arial"/>
          <w:b/>
          <w:sz w:val="48"/>
          <w:szCs w:val="48"/>
        </w:rPr>
        <w:t xml:space="preserve">Revision </w:t>
      </w:r>
      <w:bookmarkEnd w:id="1"/>
      <w:r w:rsidR="00940B2C" w:rsidRPr="00AD41DA">
        <w:rPr>
          <w:rFonts w:cs="Arial"/>
          <w:b/>
          <w:sz w:val="48"/>
          <w:szCs w:val="48"/>
        </w:rPr>
        <w:t>1</w:t>
      </w:r>
    </w:p>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Pr>
        <w:pBdr>
          <w:bottom w:val="single" w:sz="4" w:space="1" w:color="auto"/>
        </w:pBdr>
        <w:rPr>
          <w:rFonts w:cs="Arial"/>
          <w:b/>
          <w:sz w:val="36"/>
          <w:szCs w:val="36"/>
        </w:rPr>
      </w:pPr>
      <w:r>
        <w:rPr>
          <w:rFonts w:cs="Arial"/>
          <w:b/>
          <w:sz w:val="36"/>
          <w:szCs w:val="36"/>
        </w:rPr>
        <w:t>Southern California Gas Company</w:t>
      </w:r>
    </w:p>
    <w:p w:rsidR="002F29DD" w:rsidRDefault="002F29DD" w:rsidP="002F29DD">
      <w:pPr>
        <w:rPr>
          <w:rFonts w:cs="Arial"/>
          <w:b/>
          <w:sz w:val="32"/>
          <w:szCs w:val="32"/>
        </w:rPr>
      </w:pPr>
      <w:r>
        <w:rPr>
          <w:rFonts w:cs="Arial"/>
          <w:b/>
          <w:sz w:val="32"/>
          <w:szCs w:val="32"/>
        </w:rPr>
        <w:t>Customer Programs Department</w:t>
      </w: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Pr="0043456C" w:rsidRDefault="008E2F51" w:rsidP="002F29DD">
      <w:pPr>
        <w:rPr>
          <w:rFonts w:cs="Arial"/>
          <w:b/>
          <w:sz w:val="48"/>
          <w:szCs w:val="48"/>
        </w:rPr>
      </w:pPr>
      <w:r>
        <w:rPr>
          <w:rFonts w:cs="Arial"/>
          <w:b/>
          <w:sz w:val="48"/>
          <w:szCs w:val="48"/>
        </w:rPr>
        <w:t xml:space="preserve">Multifamily Domestic Hot Water </w:t>
      </w:r>
      <w:r w:rsidR="00F909A1">
        <w:rPr>
          <w:rFonts w:cs="Arial"/>
          <w:b/>
          <w:sz w:val="48"/>
          <w:szCs w:val="48"/>
        </w:rPr>
        <w:t>Tempe</w:t>
      </w:r>
      <w:r w:rsidR="00F909A1">
        <w:rPr>
          <w:rFonts w:cs="Arial"/>
          <w:b/>
          <w:sz w:val="48"/>
          <w:szCs w:val="48"/>
        </w:rPr>
        <w:t>r</w:t>
      </w:r>
      <w:r w:rsidR="00F909A1">
        <w:rPr>
          <w:rFonts w:cs="Arial"/>
          <w:b/>
          <w:sz w:val="48"/>
          <w:szCs w:val="48"/>
        </w:rPr>
        <w:t xml:space="preserve">ature </w:t>
      </w:r>
      <w:r>
        <w:rPr>
          <w:rFonts w:cs="Arial"/>
          <w:b/>
          <w:sz w:val="48"/>
          <w:szCs w:val="48"/>
        </w:rPr>
        <w:t>Reset Controller</w:t>
      </w:r>
    </w:p>
    <w:p w:rsidR="00E97D72" w:rsidRDefault="00E97D72" w:rsidP="002F29DD">
      <w:pPr>
        <w:pStyle w:val="Normal1"/>
        <w:sectPr w:rsidR="00E97D72" w:rsidSect="003F2BB3">
          <w:footerReference w:type="even" r:id="rId9"/>
          <w:footerReference w:type="default" r:id="rId10"/>
          <w:footerReference w:type="first" r:id="rId11"/>
          <w:endnotePr>
            <w:numFmt w:val="decimal"/>
          </w:endnotePr>
          <w:pgSz w:w="12240" w:h="15840" w:code="1"/>
          <w:pgMar w:top="1440" w:right="1440" w:bottom="1440" w:left="1440" w:header="720" w:footer="720" w:gutter="0"/>
          <w:pgNumType w:fmt="lowerRoman" w:start="1"/>
          <w:cols w:space="720"/>
          <w:titlePg/>
          <w:docGrid w:linePitch="360"/>
        </w:sectPr>
      </w:pPr>
    </w:p>
    <w:p w:rsidR="002F29DD" w:rsidRDefault="002F29DD" w:rsidP="004C49C2">
      <w:pPr>
        <w:pStyle w:val="Pref"/>
        <w:tabs>
          <w:tab w:val="left" w:pos="5973"/>
        </w:tabs>
      </w:pPr>
      <w:bookmarkStart w:id="2" w:name="_Toc389129234"/>
      <w:r>
        <w:lastRenderedPageBreak/>
        <w:t>Revision History</w:t>
      </w:r>
      <w:bookmarkEnd w:id="2"/>
    </w:p>
    <w:tbl>
      <w:tblPr>
        <w:tblW w:w="9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1015"/>
        <w:gridCol w:w="1894"/>
        <w:gridCol w:w="4050"/>
        <w:gridCol w:w="2246"/>
      </w:tblGrid>
      <w:tr w:rsidR="002F29DD" w:rsidTr="009B14F6">
        <w:tc>
          <w:tcPr>
            <w:tcW w:w="1015" w:type="dxa"/>
            <w:shd w:val="clear" w:color="auto" w:fill="BFBFBF" w:themeFill="background1" w:themeFillShade="BF"/>
            <w:vAlign w:val="center"/>
          </w:tcPr>
          <w:p w:rsidR="002F29DD" w:rsidRDefault="002F29DD" w:rsidP="003F2BB3">
            <w:pPr>
              <w:pStyle w:val="NormalBold"/>
              <w:spacing w:after="0"/>
              <w:jc w:val="center"/>
              <w:rPr>
                <w:rFonts w:ascii="Arial" w:hAnsi="Arial" w:cs="Arial"/>
                <w:sz w:val="18"/>
              </w:rPr>
            </w:pPr>
            <w:r>
              <w:rPr>
                <w:rFonts w:ascii="Arial" w:hAnsi="Arial" w:cs="Arial"/>
                <w:sz w:val="18"/>
              </w:rPr>
              <w:t>Revision No.</w:t>
            </w:r>
          </w:p>
        </w:tc>
        <w:tc>
          <w:tcPr>
            <w:tcW w:w="1894" w:type="dxa"/>
            <w:shd w:val="clear" w:color="auto" w:fill="BFBFBF" w:themeFill="background1" w:themeFillShade="BF"/>
            <w:vAlign w:val="center"/>
          </w:tcPr>
          <w:p w:rsidR="002F29DD" w:rsidRDefault="002F29DD" w:rsidP="003F2BB3">
            <w:pPr>
              <w:pStyle w:val="CommentSubject"/>
              <w:rPr>
                <w:rFonts w:ascii="Arial" w:hAnsi="Arial" w:cs="Arial"/>
                <w:bCs w:val="0"/>
                <w:sz w:val="18"/>
                <w:szCs w:val="24"/>
              </w:rPr>
            </w:pPr>
            <w:r>
              <w:rPr>
                <w:rFonts w:ascii="Arial" w:hAnsi="Arial" w:cs="Arial"/>
                <w:bCs w:val="0"/>
                <w:sz w:val="18"/>
                <w:szCs w:val="24"/>
              </w:rPr>
              <w:t>Date</w:t>
            </w:r>
          </w:p>
        </w:tc>
        <w:tc>
          <w:tcPr>
            <w:tcW w:w="4050" w:type="dxa"/>
            <w:shd w:val="clear" w:color="auto" w:fill="BFBFBF" w:themeFill="background1" w:themeFillShade="BF"/>
            <w:vAlign w:val="center"/>
          </w:tcPr>
          <w:p w:rsidR="002F29DD" w:rsidRDefault="002F29DD" w:rsidP="003F2BB3">
            <w:pPr>
              <w:rPr>
                <w:rFonts w:cs="Arial"/>
                <w:b/>
                <w:sz w:val="18"/>
              </w:rPr>
            </w:pPr>
            <w:r>
              <w:rPr>
                <w:rFonts w:cs="Arial"/>
                <w:b/>
                <w:sz w:val="18"/>
              </w:rPr>
              <w:t>Description</w:t>
            </w:r>
          </w:p>
        </w:tc>
        <w:tc>
          <w:tcPr>
            <w:tcW w:w="2246" w:type="dxa"/>
            <w:shd w:val="clear" w:color="auto" w:fill="BFBFBF" w:themeFill="background1" w:themeFillShade="BF"/>
            <w:vAlign w:val="center"/>
          </w:tcPr>
          <w:p w:rsidR="002F29DD" w:rsidRDefault="002F29DD" w:rsidP="003F2BB3">
            <w:pPr>
              <w:spacing w:after="120"/>
              <w:jc w:val="both"/>
              <w:rPr>
                <w:rFonts w:cs="Arial"/>
                <w:b/>
                <w:sz w:val="18"/>
                <w:szCs w:val="18"/>
              </w:rPr>
            </w:pPr>
            <w:r>
              <w:rPr>
                <w:rFonts w:cs="Arial"/>
                <w:b/>
                <w:sz w:val="18"/>
                <w:szCs w:val="18"/>
              </w:rPr>
              <w:t>Author</w:t>
            </w:r>
          </w:p>
        </w:tc>
      </w:tr>
      <w:tr w:rsidR="00940B2C" w:rsidTr="00BA15D5">
        <w:tc>
          <w:tcPr>
            <w:tcW w:w="1015" w:type="dxa"/>
            <w:vAlign w:val="center"/>
          </w:tcPr>
          <w:p w:rsidR="00940B2C" w:rsidRDefault="00940B2C" w:rsidP="000D537A">
            <w:pPr>
              <w:jc w:val="center"/>
              <w:rPr>
                <w:rFonts w:cs="Arial"/>
                <w:bCs/>
                <w:sz w:val="18"/>
              </w:rPr>
            </w:pPr>
            <w:r>
              <w:rPr>
                <w:rFonts w:cs="Arial"/>
                <w:bCs/>
                <w:sz w:val="18"/>
              </w:rPr>
              <w:t>0</w:t>
            </w:r>
          </w:p>
        </w:tc>
        <w:tc>
          <w:tcPr>
            <w:tcW w:w="1894" w:type="dxa"/>
          </w:tcPr>
          <w:p w:rsidR="00940B2C" w:rsidRPr="006435F9" w:rsidRDefault="00940B2C" w:rsidP="004C5301">
            <w:r w:rsidRPr="006435F9">
              <w:t>March 22, 2010</w:t>
            </w:r>
          </w:p>
        </w:tc>
        <w:tc>
          <w:tcPr>
            <w:tcW w:w="4050" w:type="dxa"/>
          </w:tcPr>
          <w:p w:rsidR="00940B2C" w:rsidRPr="006435F9" w:rsidRDefault="00940B2C" w:rsidP="004C5301">
            <w:r w:rsidRPr="006435F9">
              <w:t>Draft for review and comment</w:t>
            </w:r>
          </w:p>
        </w:tc>
        <w:tc>
          <w:tcPr>
            <w:tcW w:w="2246" w:type="dxa"/>
          </w:tcPr>
          <w:p w:rsidR="00940B2C" w:rsidRDefault="00940B2C" w:rsidP="004C5301">
            <w:r w:rsidRPr="006435F9">
              <w:t>Eric Kirchhoff, PE</w:t>
            </w:r>
          </w:p>
        </w:tc>
      </w:tr>
      <w:tr w:rsidR="009D3050" w:rsidTr="009B14F6">
        <w:tc>
          <w:tcPr>
            <w:tcW w:w="1015" w:type="dxa"/>
            <w:vAlign w:val="center"/>
          </w:tcPr>
          <w:p w:rsidR="009D3050" w:rsidRDefault="00940B2C" w:rsidP="000D537A">
            <w:pPr>
              <w:jc w:val="center"/>
              <w:rPr>
                <w:rFonts w:cs="Arial"/>
                <w:bCs/>
                <w:sz w:val="18"/>
              </w:rPr>
            </w:pPr>
            <w:r>
              <w:rPr>
                <w:rFonts w:cs="Arial"/>
                <w:bCs/>
                <w:sz w:val="18"/>
              </w:rPr>
              <w:t>1</w:t>
            </w:r>
          </w:p>
        </w:tc>
        <w:tc>
          <w:tcPr>
            <w:tcW w:w="1894" w:type="dxa"/>
            <w:vAlign w:val="center"/>
          </w:tcPr>
          <w:p w:rsidR="009D3050" w:rsidRDefault="00A160B9" w:rsidP="00AD41DA">
            <w:pPr>
              <w:rPr>
                <w:rFonts w:cs="Arial"/>
                <w:bCs/>
                <w:sz w:val="18"/>
              </w:rPr>
            </w:pPr>
            <w:r>
              <w:rPr>
                <w:rFonts w:cs="Arial"/>
                <w:bCs/>
                <w:sz w:val="18"/>
              </w:rPr>
              <w:t>May</w:t>
            </w:r>
            <w:r w:rsidR="00D15D30">
              <w:rPr>
                <w:rFonts w:cs="Arial"/>
                <w:bCs/>
                <w:sz w:val="18"/>
              </w:rPr>
              <w:t xml:space="preserve"> </w:t>
            </w:r>
            <w:r w:rsidR="00AD41DA">
              <w:rPr>
                <w:rFonts w:cs="Arial"/>
                <w:bCs/>
                <w:sz w:val="18"/>
              </w:rPr>
              <w:t>22</w:t>
            </w:r>
            <w:r w:rsidR="00D15D30">
              <w:rPr>
                <w:rFonts w:cs="Arial"/>
                <w:bCs/>
                <w:sz w:val="18"/>
              </w:rPr>
              <w:t xml:space="preserve">, </w:t>
            </w:r>
            <w:r w:rsidR="008E2F51">
              <w:rPr>
                <w:rFonts w:cs="Arial"/>
                <w:bCs/>
                <w:sz w:val="18"/>
              </w:rPr>
              <w:t>2014</w:t>
            </w:r>
          </w:p>
        </w:tc>
        <w:tc>
          <w:tcPr>
            <w:tcW w:w="4050" w:type="dxa"/>
            <w:vAlign w:val="center"/>
          </w:tcPr>
          <w:p w:rsidR="009D3050" w:rsidRDefault="009D3050" w:rsidP="000D537A">
            <w:pPr>
              <w:rPr>
                <w:rFonts w:cs="Arial"/>
                <w:bCs/>
                <w:sz w:val="18"/>
              </w:rPr>
            </w:pPr>
            <w:r>
              <w:rPr>
                <w:rFonts w:cs="Arial"/>
                <w:bCs/>
                <w:sz w:val="18"/>
              </w:rPr>
              <w:t>Original release</w:t>
            </w:r>
          </w:p>
        </w:tc>
        <w:tc>
          <w:tcPr>
            <w:tcW w:w="2246" w:type="dxa"/>
            <w:vAlign w:val="center"/>
          </w:tcPr>
          <w:p w:rsidR="00F0337C" w:rsidRPr="00F0337C" w:rsidRDefault="009B14F6" w:rsidP="00F0337C">
            <w:pPr>
              <w:ind w:left="6"/>
              <w:rPr>
                <w:rFonts w:cs="Arial"/>
                <w:sz w:val="18"/>
                <w:szCs w:val="18"/>
              </w:rPr>
            </w:pPr>
            <w:r>
              <w:rPr>
                <w:rFonts w:cs="Arial"/>
                <w:sz w:val="18"/>
                <w:szCs w:val="18"/>
              </w:rPr>
              <w:t>Andrew Leishman (CTE)</w:t>
            </w:r>
          </w:p>
        </w:tc>
      </w:tr>
    </w:tbl>
    <w:p w:rsidR="002F29DD" w:rsidRPr="004C49C2" w:rsidRDefault="002F29DD" w:rsidP="002F29DD">
      <w:pPr>
        <w:spacing w:after="120"/>
        <w:jc w:val="both"/>
      </w:pPr>
    </w:p>
    <w:p w:rsidR="002F29DD" w:rsidRPr="004C49C2" w:rsidRDefault="002F29DD" w:rsidP="002F29DD">
      <w:pPr>
        <w:pStyle w:val="Heading1"/>
        <w:rPr>
          <w:b w:val="0"/>
          <w:sz w:val="20"/>
        </w:rPr>
      </w:pPr>
      <w:bookmarkStart w:id="3" w:name="_Toc184544712"/>
      <w:bookmarkStart w:id="4" w:name="_Toc185161311"/>
    </w:p>
    <w:p w:rsidR="002F29DD" w:rsidRDefault="002F29DD" w:rsidP="002F29DD">
      <w:pPr>
        <w:pStyle w:val="Heading1"/>
        <w:sectPr w:rsidR="002F29DD" w:rsidSect="003F2BB3">
          <w:footerReference w:type="default" r:id="rId12"/>
          <w:endnotePr>
            <w:numFmt w:val="decimal"/>
          </w:endnotePr>
          <w:pgSz w:w="12240" w:h="15840" w:code="1"/>
          <w:pgMar w:top="1440" w:right="1440" w:bottom="1440" w:left="1440" w:header="720" w:footer="720" w:gutter="0"/>
          <w:pgNumType w:fmt="lowerRoman" w:start="1"/>
          <w:cols w:space="720"/>
          <w:docGrid w:linePitch="360"/>
        </w:sectPr>
      </w:pPr>
    </w:p>
    <w:p w:rsidR="002F29DD" w:rsidRDefault="002F29DD" w:rsidP="002F29DD">
      <w:pPr>
        <w:pStyle w:val="Pref"/>
      </w:pPr>
      <w:bookmarkStart w:id="5" w:name="_Toc389129235"/>
      <w:r>
        <w:lastRenderedPageBreak/>
        <w:t>Measure Summary Table</w:t>
      </w:r>
      <w:r w:rsidR="004C5A04">
        <w:t xml:space="preserve"> A</w:t>
      </w:r>
      <w:bookmarkEnd w:id="5"/>
    </w:p>
    <w:bookmarkEnd w:id="3"/>
    <w:bookmarkEnd w:id="4"/>
    <w:p w:rsidR="00E25E45" w:rsidRDefault="00AD41DA" w:rsidP="001D2441">
      <w:pPr>
        <w:spacing w:before="60"/>
      </w:pPr>
      <w:r w:rsidRPr="00AD41DA">
        <w:rPr>
          <w:noProof/>
          <w:lang w:eastAsia="ko-KR"/>
        </w:rPr>
        <w:drawing>
          <wp:inline distT="0" distB="0" distL="0" distR="0" wp14:anchorId="42437343" wp14:editId="30A9A7A9">
            <wp:extent cx="8229600" cy="7670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229600" cy="767093"/>
                    </a:xfrm>
                    <a:prstGeom prst="rect">
                      <a:avLst/>
                    </a:prstGeom>
                    <a:noFill/>
                    <a:ln>
                      <a:noFill/>
                    </a:ln>
                  </pic:spPr>
                </pic:pic>
              </a:graphicData>
            </a:graphic>
          </wp:inline>
        </w:drawing>
      </w:r>
    </w:p>
    <w:p w:rsidR="006E4275" w:rsidRDefault="006E4275" w:rsidP="002F29DD"/>
    <w:p w:rsidR="00D64C10" w:rsidRDefault="00D64C10" w:rsidP="002F29DD">
      <w:pPr>
        <w:sectPr w:rsidR="00D64C10" w:rsidSect="00800ED3">
          <w:footerReference w:type="even" r:id="rId14"/>
          <w:footerReference w:type="default" r:id="rId15"/>
          <w:endnotePr>
            <w:numFmt w:val="decimal"/>
          </w:endnotePr>
          <w:pgSz w:w="15840" w:h="12240" w:orient="landscape" w:code="1"/>
          <w:pgMar w:top="1440" w:right="1440" w:bottom="1440" w:left="1440" w:header="720" w:footer="720" w:gutter="0"/>
          <w:pgNumType w:fmt="lowerRoman"/>
          <w:cols w:space="720"/>
          <w:docGrid w:linePitch="360"/>
        </w:sectPr>
      </w:pPr>
    </w:p>
    <w:p w:rsidR="002F29DD" w:rsidRPr="007E3E56" w:rsidRDefault="002F29DD" w:rsidP="002F29DD">
      <w:pPr>
        <w:pStyle w:val="Heading1"/>
        <w:rPr>
          <w:vertAlign w:val="subscript"/>
        </w:rPr>
      </w:pPr>
      <w:bookmarkStart w:id="6" w:name="_Toc238955952"/>
      <w:r>
        <w:lastRenderedPageBreak/>
        <w:t>Table of Contents</w:t>
      </w:r>
      <w:bookmarkEnd w:id="6"/>
    </w:p>
    <w:p w:rsidR="00CF397F" w:rsidRDefault="008013C9">
      <w:pPr>
        <w:pStyle w:val="TOC1"/>
        <w:tabs>
          <w:tab w:val="right" w:leader="dot" w:pos="9350"/>
        </w:tabs>
        <w:rPr>
          <w:rFonts w:asciiTheme="minorHAnsi" w:eastAsiaTheme="minorEastAsia" w:hAnsiTheme="minorHAnsi" w:cstheme="minorBidi"/>
          <w:noProof/>
          <w:sz w:val="22"/>
          <w:szCs w:val="22"/>
          <w:lang w:eastAsia="ko-KR"/>
        </w:rPr>
      </w:pPr>
      <w:r>
        <w:fldChar w:fldCharType="begin"/>
      </w:r>
      <w:r w:rsidR="00B07AE0">
        <w:instrText xml:space="preserve"> TOC \h \z \t "Pref,1,Appx,1,WPSCT,1,WPART,2" </w:instrText>
      </w:r>
      <w:r>
        <w:fldChar w:fldCharType="separate"/>
      </w:r>
      <w:hyperlink w:anchor="_Toc389129234" w:history="1">
        <w:r w:rsidR="00CF397F" w:rsidRPr="00C17E35">
          <w:rPr>
            <w:rStyle w:val="Hyperlink"/>
            <w:noProof/>
          </w:rPr>
          <w:t>Revision History</w:t>
        </w:r>
        <w:r w:rsidR="00CF397F">
          <w:rPr>
            <w:noProof/>
            <w:webHidden/>
          </w:rPr>
          <w:tab/>
        </w:r>
        <w:r w:rsidR="00CF397F">
          <w:rPr>
            <w:noProof/>
            <w:webHidden/>
          </w:rPr>
          <w:fldChar w:fldCharType="begin"/>
        </w:r>
        <w:r w:rsidR="00CF397F">
          <w:rPr>
            <w:noProof/>
            <w:webHidden/>
          </w:rPr>
          <w:instrText xml:space="preserve"> PAGEREF _Toc389129234 \h </w:instrText>
        </w:r>
        <w:r w:rsidR="00CF397F">
          <w:rPr>
            <w:noProof/>
            <w:webHidden/>
          </w:rPr>
        </w:r>
        <w:r w:rsidR="00CF397F">
          <w:rPr>
            <w:noProof/>
            <w:webHidden/>
          </w:rPr>
          <w:fldChar w:fldCharType="separate"/>
        </w:r>
        <w:r w:rsidR="00CF397F">
          <w:rPr>
            <w:noProof/>
            <w:webHidden/>
          </w:rPr>
          <w:t>i</w:t>
        </w:r>
        <w:r w:rsidR="00CF397F">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35" w:history="1">
        <w:r w:rsidRPr="00C17E35">
          <w:rPr>
            <w:rStyle w:val="Hyperlink"/>
            <w:noProof/>
          </w:rPr>
          <w:t>Measure Summary Table A</w:t>
        </w:r>
        <w:r>
          <w:rPr>
            <w:noProof/>
            <w:webHidden/>
          </w:rPr>
          <w:tab/>
        </w:r>
        <w:r>
          <w:rPr>
            <w:noProof/>
            <w:webHidden/>
          </w:rPr>
          <w:fldChar w:fldCharType="begin"/>
        </w:r>
        <w:r>
          <w:rPr>
            <w:noProof/>
            <w:webHidden/>
          </w:rPr>
          <w:instrText xml:space="preserve"> PAGEREF _Toc389129235 \h </w:instrText>
        </w:r>
        <w:r>
          <w:rPr>
            <w:noProof/>
            <w:webHidden/>
          </w:rPr>
        </w:r>
        <w:r>
          <w:rPr>
            <w:noProof/>
            <w:webHidden/>
          </w:rPr>
          <w:fldChar w:fldCharType="separate"/>
        </w:r>
        <w:r>
          <w:rPr>
            <w:noProof/>
            <w:webHidden/>
          </w:rPr>
          <w:t>ii</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36" w:history="1">
        <w:r w:rsidRPr="00C17E35">
          <w:rPr>
            <w:rStyle w:val="Hyperlink"/>
            <w:noProof/>
          </w:rPr>
          <w:t>List of Tables</w:t>
        </w:r>
        <w:r>
          <w:rPr>
            <w:noProof/>
            <w:webHidden/>
          </w:rPr>
          <w:tab/>
        </w:r>
        <w:r>
          <w:rPr>
            <w:noProof/>
            <w:webHidden/>
          </w:rPr>
          <w:fldChar w:fldCharType="begin"/>
        </w:r>
        <w:r>
          <w:rPr>
            <w:noProof/>
            <w:webHidden/>
          </w:rPr>
          <w:instrText xml:space="preserve"> PAGEREF _Toc389129236 \h </w:instrText>
        </w:r>
        <w:r>
          <w:rPr>
            <w:noProof/>
            <w:webHidden/>
          </w:rPr>
        </w:r>
        <w:r>
          <w:rPr>
            <w:noProof/>
            <w:webHidden/>
          </w:rPr>
          <w:fldChar w:fldCharType="separate"/>
        </w:r>
        <w:r>
          <w:rPr>
            <w:noProof/>
            <w:webHidden/>
          </w:rPr>
          <w:t>iv</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37" w:history="1">
        <w:r w:rsidRPr="00C17E35">
          <w:rPr>
            <w:rStyle w:val="Hyperlink"/>
            <w:noProof/>
          </w:rPr>
          <w:t>List of Figures</w:t>
        </w:r>
        <w:r>
          <w:rPr>
            <w:noProof/>
            <w:webHidden/>
          </w:rPr>
          <w:tab/>
        </w:r>
        <w:r>
          <w:rPr>
            <w:noProof/>
            <w:webHidden/>
          </w:rPr>
          <w:fldChar w:fldCharType="begin"/>
        </w:r>
        <w:r>
          <w:rPr>
            <w:noProof/>
            <w:webHidden/>
          </w:rPr>
          <w:instrText xml:space="preserve"> PAGEREF _Toc389129237 \h </w:instrText>
        </w:r>
        <w:r>
          <w:rPr>
            <w:noProof/>
            <w:webHidden/>
          </w:rPr>
        </w:r>
        <w:r>
          <w:rPr>
            <w:noProof/>
            <w:webHidden/>
          </w:rPr>
          <w:fldChar w:fldCharType="separate"/>
        </w:r>
        <w:r>
          <w:rPr>
            <w:noProof/>
            <w:webHidden/>
          </w:rPr>
          <w:t>iv</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38" w:history="1">
        <w:r w:rsidRPr="00C17E35">
          <w:rPr>
            <w:rStyle w:val="Hyperlink"/>
            <w:noProof/>
          </w:rPr>
          <w:t>SECTION 1 - General Measure &amp; Baseline Data</w:t>
        </w:r>
        <w:r>
          <w:rPr>
            <w:noProof/>
            <w:webHidden/>
          </w:rPr>
          <w:tab/>
        </w:r>
        <w:r>
          <w:rPr>
            <w:noProof/>
            <w:webHidden/>
          </w:rPr>
          <w:fldChar w:fldCharType="begin"/>
        </w:r>
        <w:r>
          <w:rPr>
            <w:noProof/>
            <w:webHidden/>
          </w:rPr>
          <w:instrText xml:space="preserve"> PAGEREF _Toc389129238 \h </w:instrText>
        </w:r>
        <w:r>
          <w:rPr>
            <w:noProof/>
            <w:webHidden/>
          </w:rPr>
        </w:r>
        <w:r>
          <w:rPr>
            <w:noProof/>
            <w:webHidden/>
          </w:rPr>
          <w:fldChar w:fldCharType="separate"/>
        </w:r>
        <w:r>
          <w:rPr>
            <w:noProof/>
            <w:webHidden/>
          </w:rPr>
          <w:t>1</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39" w:history="1">
        <w:r w:rsidRPr="00C17E35">
          <w:rPr>
            <w:rStyle w:val="Hyperlink"/>
            <w:noProof/>
          </w:rPr>
          <w:t>1.01</w:t>
        </w:r>
        <w:r>
          <w:rPr>
            <w:rFonts w:asciiTheme="minorHAnsi" w:eastAsiaTheme="minorEastAsia" w:hAnsiTheme="minorHAnsi" w:cstheme="minorBidi"/>
            <w:noProof/>
            <w:sz w:val="22"/>
            <w:szCs w:val="22"/>
            <w:lang w:eastAsia="ko-KR"/>
          </w:rPr>
          <w:tab/>
        </w:r>
        <w:r w:rsidRPr="00C17E35">
          <w:rPr>
            <w:rStyle w:val="Hyperlink"/>
            <w:noProof/>
          </w:rPr>
          <w:t>Measure &amp; Delivery Description</w:t>
        </w:r>
        <w:r>
          <w:rPr>
            <w:noProof/>
            <w:webHidden/>
          </w:rPr>
          <w:tab/>
        </w:r>
        <w:r>
          <w:rPr>
            <w:noProof/>
            <w:webHidden/>
          </w:rPr>
          <w:fldChar w:fldCharType="begin"/>
        </w:r>
        <w:r>
          <w:rPr>
            <w:noProof/>
            <w:webHidden/>
          </w:rPr>
          <w:instrText xml:space="preserve"> PAGEREF _Toc389129239 \h </w:instrText>
        </w:r>
        <w:r>
          <w:rPr>
            <w:noProof/>
            <w:webHidden/>
          </w:rPr>
        </w:r>
        <w:r>
          <w:rPr>
            <w:noProof/>
            <w:webHidden/>
          </w:rPr>
          <w:fldChar w:fldCharType="separate"/>
        </w:r>
        <w:r>
          <w:rPr>
            <w:noProof/>
            <w:webHidden/>
          </w:rPr>
          <w:t>1</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0" w:history="1">
        <w:r w:rsidRPr="00C17E35">
          <w:rPr>
            <w:rStyle w:val="Hyperlink"/>
            <w:noProof/>
          </w:rPr>
          <w:t>1.02</w:t>
        </w:r>
        <w:r>
          <w:rPr>
            <w:rFonts w:asciiTheme="minorHAnsi" w:eastAsiaTheme="minorEastAsia" w:hAnsiTheme="minorHAnsi" w:cstheme="minorBidi"/>
            <w:noProof/>
            <w:sz w:val="22"/>
            <w:szCs w:val="22"/>
            <w:lang w:eastAsia="ko-KR"/>
          </w:rPr>
          <w:tab/>
        </w:r>
        <w:r w:rsidRPr="00C17E35">
          <w:rPr>
            <w:rStyle w:val="Hyperlink"/>
            <w:noProof/>
          </w:rPr>
          <w:t>DEER Differences Analysis</w:t>
        </w:r>
        <w:r>
          <w:rPr>
            <w:noProof/>
            <w:webHidden/>
          </w:rPr>
          <w:tab/>
        </w:r>
        <w:r>
          <w:rPr>
            <w:noProof/>
            <w:webHidden/>
          </w:rPr>
          <w:fldChar w:fldCharType="begin"/>
        </w:r>
        <w:r>
          <w:rPr>
            <w:noProof/>
            <w:webHidden/>
          </w:rPr>
          <w:instrText xml:space="preserve"> PAGEREF _Toc389129240 \h </w:instrText>
        </w:r>
        <w:r>
          <w:rPr>
            <w:noProof/>
            <w:webHidden/>
          </w:rPr>
        </w:r>
        <w:r>
          <w:rPr>
            <w:noProof/>
            <w:webHidden/>
          </w:rPr>
          <w:fldChar w:fldCharType="separate"/>
        </w:r>
        <w:r>
          <w:rPr>
            <w:noProof/>
            <w:webHidden/>
          </w:rPr>
          <w:t>1</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1" w:history="1">
        <w:r w:rsidRPr="00C17E35">
          <w:rPr>
            <w:rStyle w:val="Hyperlink"/>
            <w:noProof/>
          </w:rPr>
          <w:t>1.03</w:t>
        </w:r>
        <w:r>
          <w:rPr>
            <w:rFonts w:asciiTheme="minorHAnsi" w:eastAsiaTheme="minorEastAsia" w:hAnsiTheme="minorHAnsi" w:cstheme="minorBidi"/>
            <w:noProof/>
            <w:sz w:val="22"/>
            <w:szCs w:val="22"/>
            <w:lang w:eastAsia="ko-KR"/>
          </w:rPr>
          <w:tab/>
        </w:r>
        <w:r w:rsidRPr="00C17E35">
          <w:rPr>
            <w:rStyle w:val="Hyperlink"/>
            <w:noProof/>
          </w:rPr>
          <w:t>Code Analysis</w:t>
        </w:r>
        <w:r>
          <w:rPr>
            <w:noProof/>
            <w:webHidden/>
          </w:rPr>
          <w:tab/>
        </w:r>
        <w:r>
          <w:rPr>
            <w:noProof/>
            <w:webHidden/>
          </w:rPr>
          <w:fldChar w:fldCharType="begin"/>
        </w:r>
        <w:r>
          <w:rPr>
            <w:noProof/>
            <w:webHidden/>
          </w:rPr>
          <w:instrText xml:space="preserve"> PAGEREF _Toc389129241 \h </w:instrText>
        </w:r>
        <w:r>
          <w:rPr>
            <w:noProof/>
            <w:webHidden/>
          </w:rPr>
        </w:r>
        <w:r>
          <w:rPr>
            <w:noProof/>
            <w:webHidden/>
          </w:rPr>
          <w:fldChar w:fldCharType="separate"/>
        </w:r>
        <w:r>
          <w:rPr>
            <w:noProof/>
            <w:webHidden/>
          </w:rPr>
          <w:t>1</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2" w:history="1">
        <w:r w:rsidRPr="00C17E35">
          <w:rPr>
            <w:rStyle w:val="Hyperlink"/>
            <w:noProof/>
          </w:rPr>
          <w:t>1.04</w:t>
        </w:r>
        <w:r>
          <w:rPr>
            <w:rFonts w:asciiTheme="minorHAnsi" w:eastAsiaTheme="minorEastAsia" w:hAnsiTheme="minorHAnsi" w:cstheme="minorBidi"/>
            <w:noProof/>
            <w:sz w:val="22"/>
            <w:szCs w:val="22"/>
            <w:lang w:eastAsia="ko-KR"/>
          </w:rPr>
          <w:tab/>
        </w:r>
        <w:r w:rsidRPr="00C17E35">
          <w:rPr>
            <w:rStyle w:val="Hyperlink"/>
            <w:noProof/>
          </w:rPr>
          <w:t>Measure Effective Useful Life</w:t>
        </w:r>
        <w:r>
          <w:rPr>
            <w:noProof/>
            <w:webHidden/>
          </w:rPr>
          <w:tab/>
        </w:r>
        <w:r>
          <w:rPr>
            <w:noProof/>
            <w:webHidden/>
          </w:rPr>
          <w:fldChar w:fldCharType="begin"/>
        </w:r>
        <w:r>
          <w:rPr>
            <w:noProof/>
            <w:webHidden/>
          </w:rPr>
          <w:instrText xml:space="preserve"> PAGEREF _Toc389129242 \h </w:instrText>
        </w:r>
        <w:r>
          <w:rPr>
            <w:noProof/>
            <w:webHidden/>
          </w:rPr>
        </w:r>
        <w:r>
          <w:rPr>
            <w:noProof/>
            <w:webHidden/>
          </w:rPr>
          <w:fldChar w:fldCharType="separate"/>
        </w:r>
        <w:r>
          <w:rPr>
            <w:noProof/>
            <w:webHidden/>
          </w:rPr>
          <w:t>2</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3" w:history="1">
        <w:r w:rsidRPr="00C17E35">
          <w:rPr>
            <w:rStyle w:val="Hyperlink"/>
            <w:noProof/>
          </w:rPr>
          <w:t>1.05</w:t>
        </w:r>
        <w:r>
          <w:rPr>
            <w:rFonts w:asciiTheme="minorHAnsi" w:eastAsiaTheme="minorEastAsia" w:hAnsiTheme="minorHAnsi" w:cstheme="minorBidi"/>
            <w:noProof/>
            <w:sz w:val="22"/>
            <w:szCs w:val="22"/>
            <w:lang w:eastAsia="ko-KR"/>
          </w:rPr>
          <w:tab/>
        </w:r>
        <w:r w:rsidRPr="00C17E35">
          <w:rPr>
            <w:rStyle w:val="Hyperlink"/>
            <w:noProof/>
          </w:rPr>
          <w:t>Net-to-Gross Ratios for Different Program Strategies</w:t>
        </w:r>
        <w:r>
          <w:rPr>
            <w:noProof/>
            <w:webHidden/>
          </w:rPr>
          <w:tab/>
        </w:r>
        <w:r>
          <w:rPr>
            <w:noProof/>
            <w:webHidden/>
          </w:rPr>
          <w:fldChar w:fldCharType="begin"/>
        </w:r>
        <w:r>
          <w:rPr>
            <w:noProof/>
            <w:webHidden/>
          </w:rPr>
          <w:instrText xml:space="preserve"> PAGEREF _Toc389129243 \h </w:instrText>
        </w:r>
        <w:r>
          <w:rPr>
            <w:noProof/>
            <w:webHidden/>
          </w:rPr>
        </w:r>
        <w:r>
          <w:rPr>
            <w:noProof/>
            <w:webHidden/>
          </w:rPr>
          <w:fldChar w:fldCharType="separate"/>
        </w:r>
        <w:r>
          <w:rPr>
            <w:noProof/>
            <w:webHidden/>
          </w:rPr>
          <w:t>2</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4" w:history="1">
        <w:r w:rsidRPr="00C17E35">
          <w:rPr>
            <w:rStyle w:val="Hyperlink"/>
            <w:noProof/>
          </w:rPr>
          <w:t>1.06</w:t>
        </w:r>
        <w:r>
          <w:rPr>
            <w:rFonts w:asciiTheme="minorHAnsi" w:eastAsiaTheme="minorEastAsia" w:hAnsiTheme="minorHAnsi" w:cstheme="minorBidi"/>
            <w:noProof/>
            <w:sz w:val="22"/>
            <w:szCs w:val="22"/>
            <w:lang w:eastAsia="ko-KR"/>
          </w:rPr>
          <w:tab/>
        </w:r>
        <w:r w:rsidRPr="00C17E35">
          <w:rPr>
            <w:rStyle w:val="Hyperlink"/>
            <w:noProof/>
          </w:rPr>
          <w:t>Gross Realization Rate</w:t>
        </w:r>
        <w:r>
          <w:rPr>
            <w:noProof/>
            <w:webHidden/>
          </w:rPr>
          <w:tab/>
        </w:r>
        <w:r>
          <w:rPr>
            <w:noProof/>
            <w:webHidden/>
          </w:rPr>
          <w:fldChar w:fldCharType="begin"/>
        </w:r>
        <w:r>
          <w:rPr>
            <w:noProof/>
            <w:webHidden/>
          </w:rPr>
          <w:instrText xml:space="preserve"> PAGEREF _Toc389129244 \h </w:instrText>
        </w:r>
        <w:r>
          <w:rPr>
            <w:noProof/>
            <w:webHidden/>
          </w:rPr>
        </w:r>
        <w:r>
          <w:rPr>
            <w:noProof/>
            <w:webHidden/>
          </w:rPr>
          <w:fldChar w:fldCharType="separate"/>
        </w:r>
        <w:r>
          <w:rPr>
            <w:noProof/>
            <w:webHidden/>
          </w:rPr>
          <w:t>2</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5" w:history="1">
        <w:r w:rsidRPr="00C17E35">
          <w:rPr>
            <w:rStyle w:val="Hyperlink"/>
            <w:noProof/>
          </w:rPr>
          <w:t>1.07</w:t>
        </w:r>
        <w:r>
          <w:rPr>
            <w:rFonts w:asciiTheme="minorHAnsi" w:eastAsiaTheme="minorEastAsia" w:hAnsiTheme="minorHAnsi" w:cstheme="minorBidi"/>
            <w:noProof/>
            <w:sz w:val="22"/>
            <w:szCs w:val="22"/>
            <w:lang w:eastAsia="ko-KR"/>
          </w:rPr>
          <w:tab/>
        </w:r>
        <w:r w:rsidRPr="00C17E35">
          <w:rPr>
            <w:rStyle w:val="Hyperlink"/>
            <w:noProof/>
          </w:rPr>
          <w:t>Time-of-Use Adjustment Factor</w:t>
        </w:r>
        <w:r>
          <w:rPr>
            <w:noProof/>
            <w:webHidden/>
          </w:rPr>
          <w:tab/>
        </w:r>
        <w:r>
          <w:rPr>
            <w:noProof/>
            <w:webHidden/>
          </w:rPr>
          <w:fldChar w:fldCharType="begin"/>
        </w:r>
        <w:r>
          <w:rPr>
            <w:noProof/>
            <w:webHidden/>
          </w:rPr>
          <w:instrText xml:space="preserve"> PAGEREF _Toc389129245 \h </w:instrText>
        </w:r>
        <w:r>
          <w:rPr>
            <w:noProof/>
            <w:webHidden/>
          </w:rPr>
        </w:r>
        <w:r>
          <w:rPr>
            <w:noProof/>
            <w:webHidden/>
          </w:rPr>
          <w:fldChar w:fldCharType="separate"/>
        </w:r>
        <w:r>
          <w:rPr>
            <w:noProof/>
            <w:webHidden/>
          </w:rPr>
          <w:t>2</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46" w:history="1">
        <w:r w:rsidRPr="00C17E35">
          <w:rPr>
            <w:rStyle w:val="Hyperlink"/>
            <w:noProof/>
          </w:rPr>
          <w:t>SECTION 2 - Energy Savings &amp; Demand Reduction Calculations</w:t>
        </w:r>
        <w:r>
          <w:rPr>
            <w:noProof/>
            <w:webHidden/>
          </w:rPr>
          <w:tab/>
        </w:r>
        <w:r>
          <w:rPr>
            <w:noProof/>
            <w:webHidden/>
          </w:rPr>
          <w:fldChar w:fldCharType="begin"/>
        </w:r>
        <w:r>
          <w:rPr>
            <w:noProof/>
            <w:webHidden/>
          </w:rPr>
          <w:instrText xml:space="preserve"> PAGEREF _Toc389129246 \h </w:instrText>
        </w:r>
        <w:r>
          <w:rPr>
            <w:noProof/>
            <w:webHidden/>
          </w:rPr>
        </w:r>
        <w:r>
          <w:rPr>
            <w:noProof/>
            <w:webHidden/>
          </w:rPr>
          <w:fldChar w:fldCharType="separate"/>
        </w:r>
        <w:r>
          <w:rPr>
            <w:noProof/>
            <w:webHidden/>
          </w:rPr>
          <w:t>3</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7" w:history="1">
        <w:r w:rsidRPr="00C17E35">
          <w:rPr>
            <w:rStyle w:val="Hyperlink"/>
            <w:noProof/>
          </w:rPr>
          <w:t>2.01</w:t>
        </w:r>
        <w:r>
          <w:rPr>
            <w:rFonts w:asciiTheme="minorHAnsi" w:eastAsiaTheme="minorEastAsia" w:hAnsiTheme="minorHAnsi" w:cstheme="minorBidi"/>
            <w:noProof/>
            <w:sz w:val="22"/>
            <w:szCs w:val="22"/>
            <w:lang w:eastAsia="ko-KR"/>
          </w:rPr>
          <w:tab/>
        </w:r>
        <w:r w:rsidRPr="00C17E35">
          <w:rPr>
            <w:rStyle w:val="Hyperlink"/>
            <w:noProof/>
          </w:rPr>
          <w:t>Load Shapes</w:t>
        </w:r>
        <w:r>
          <w:rPr>
            <w:noProof/>
            <w:webHidden/>
          </w:rPr>
          <w:tab/>
        </w:r>
        <w:r>
          <w:rPr>
            <w:noProof/>
            <w:webHidden/>
          </w:rPr>
          <w:fldChar w:fldCharType="begin"/>
        </w:r>
        <w:r>
          <w:rPr>
            <w:noProof/>
            <w:webHidden/>
          </w:rPr>
          <w:instrText xml:space="preserve"> PAGEREF _Toc389129247 \h </w:instrText>
        </w:r>
        <w:r>
          <w:rPr>
            <w:noProof/>
            <w:webHidden/>
          </w:rPr>
        </w:r>
        <w:r>
          <w:rPr>
            <w:noProof/>
            <w:webHidden/>
          </w:rPr>
          <w:fldChar w:fldCharType="separate"/>
        </w:r>
        <w:r>
          <w:rPr>
            <w:noProof/>
            <w:webHidden/>
          </w:rPr>
          <w:t>3</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8" w:history="1">
        <w:r w:rsidRPr="00C17E35">
          <w:rPr>
            <w:rStyle w:val="Hyperlink"/>
            <w:noProof/>
          </w:rPr>
          <w:t>2.02</w:t>
        </w:r>
        <w:r>
          <w:rPr>
            <w:rFonts w:asciiTheme="minorHAnsi" w:eastAsiaTheme="minorEastAsia" w:hAnsiTheme="minorHAnsi" w:cstheme="minorBidi"/>
            <w:noProof/>
            <w:sz w:val="22"/>
            <w:szCs w:val="22"/>
            <w:lang w:eastAsia="ko-KR"/>
          </w:rPr>
          <w:tab/>
        </w:r>
        <w:r w:rsidRPr="00C17E35">
          <w:rPr>
            <w:rStyle w:val="Hyperlink"/>
            <w:noProof/>
          </w:rPr>
          <w:t>Energy Savings</w:t>
        </w:r>
        <w:r>
          <w:rPr>
            <w:noProof/>
            <w:webHidden/>
          </w:rPr>
          <w:tab/>
        </w:r>
        <w:r>
          <w:rPr>
            <w:noProof/>
            <w:webHidden/>
          </w:rPr>
          <w:fldChar w:fldCharType="begin"/>
        </w:r>
        <w:r>
          <w:rPr>
            <w:noProof/>
            <w:webHidden/>
          </w:rPr>
          <w:instrText xml:space="preserve"> PAGEREF _Toc389129248 \h </w:instrText>
        </w:r>
        <w:r>
          <w:rPr>
            <w:noProof/>
            <w:webHidden/>
          </w:rPr>
        </w:r>
        <w:r>
          <w:rPr>
            <w:noProof/>
            <w:webHidden/>
          </w:rPr>
          <w:fldChar w:fldCharType="separate"/>
        </w:r>
        <w:r>
          <w:rPr>
            <w:noProof/>
            <w:webHidden/>
          </w:rPr>
          <w:t>4</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49" w:history="1">
        <w:r w:rsidRPr="00C17E35">
          <w:rPr>
            <w:rStyle w:val="Hyperlink"/>
            <w:noProof/>
          </w:rPr>
          <w:t>2.03</w:t>
        </w:r>
        <w:r>
          <w:rPr>
            <w:rFonts w:asciiTheme="minorHAnsi" w:eastAsiaTheme="minorEastAsia" w:hAnsiTheme="minorHAnsi" w:cstheme="minorBidi"/>
            <w:noProof/>
            <w:sz w:val="22"/>
            <w:szCs w:val="22"/>
            <w:lang w:eastAsia="ko-KR"/>
          </w:rPr>
          <w:tab/>
        </w:r>
        <w:r w:rsidRPr="00C17E35">
          <w:rPr>
            <w:rStyle w:val="Hyperlink"/>
            <w:noProof/>
          </w:rPr>
          <w:t>Methodology</w:t>
        </w:r>
        <w:r>
          <w:rPr>
            <w:noProof/>
            <w:webHidden/>
          </w:rPr>
          <w:tab/>
        </w:r>
        <w:r>
          <w:rPr>
            <w:noProof/>
            <w:webHidden/>
          </w:rPr>
          <w:fldChar w:fldCharType="begin"/>
        </w:r>
        <w:r>
          <w:rPr>
            <w:noProof/>
            <w:webHidden/>
          </w:rPr>
          <w:instrText xml:space="preserve"> PAGEREF _Toc389129249 \h </w:instrText>
        </w:r>
        <w:r>
          <w:rPr>
            <w:noProof/>
            <w:webHidden/>
          </w:rPr>
        </w:r>
        <w:r>
          <w:rPr>
            <w:noProof/>
            <w:webHidden/>
          </w:rPr>
          <w:fldChar w:fldCharType="separate"/>
        </w:r>
        <w:r>
          <w:rPr>
            <w:noProof/>
            <w:webHidden/>
          </w:rPr>
          <w:t>4</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0" w:history="1">
        <w:r w:rsidRPr="00C17E35">
          <w:rPr>
            <w:rStyle w:val="Hyperlink"/>
            <w:noProof/>
          </w:rPr>
          <w:t>2.04</w:t>
        </w:r>
        <w:r>
          <w:rPr>
            <w:rFonts w:asciiTheme="minorHAnsi" w:eastAsiaTheme="minorEastAsia" w:hAnsiTheme="minorHAnsi" w:cstheme="minorBidi"/>
            <w:noProof/>
            <w:sz w:val="22"/>
            <w:szCs w:val="22"/>
            <w:lang w:eastAsia="ko-KR"/>
          </w:rPr>
          <w:tab/>
        </w:r>
        <w:r w:rsidRPr="00C17E35">
          <w:rPr>
            <w:rStyle w:val="Hyperlink"/>
            <w:noProof/>
          </w:rPr>
          <w:t>Calibration</w:t>
        </w:r>
        <w:r>
          <w:rPr>
            <w:noProof/>
            <w:webHidden/>
          </w:rPr>
          <w:tab/>
        </w:r>
        <w:r>
          <w:rPr>
            <w:noProof/>
            <w:webHidden/>
          </w:rPr>
          <w:fldChar w:fldCharType="begin"/>
        </w:r>
        <w:r>
          <w:rPr>
            <w:noProof/>
            <w:webHidden/>
          </w:rPr>
          <w:instrText xml:space="preserve"> PAGEREF _Toc389129250 \h </w:instrText>
        </w:r>
        <w:r>
          <w:rPr>
            <w:noProof/>
            <w:webHidden/>
          </w:rPr>
        </w:r>
        <w:r>
          <w:rPr>
            <w:noProof/>
            <w:webHidden/>
          </w:rPr>
          <w:fldChar w:fldCharType="separate"/>
        </w:r>
        <w:r>
          <w:rPr>
            <w:noProof/>
            <w:webHidden/>
          </w:rPr>
          <w:t>5</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1" w:history="1">
        <w:r w:rsidRPr="00C17E35">
          <w:rPr>
            <w:rStyle w:val="Hyperlink"/>
            <w:noProof/>
          </w:rPr>
          <w:t>2.05</w:t>
        </w:r>
        <w:r>
          <w:rPr>
            <w:rFonts w:asciiTheme="minorHAnsi" w:eastAsiaTheme="minorEastAsia" w:hAnsiTheme="minorHAnsi" w:cstheme="minorBidi"/>
            <w:noProof/>
            <w:sz w:val="22"/>
            <w:szCs w:val="22"/>
            <w:lang w:eastAsia="ko-KR"/>
          </w:rPr>
          <w:tab/>
        </w:r>
        <w:r w:rsidRPr="00C17E35">
          <w:rPr>
            <w:rStyle w:val="Hyperlink"/>
            <w:noProof/>
          </w:rPr>
          <w:t>Measure</w:t>
        </w:r>
        <w:r>
          <w:rPr>
            <w:noProof/>
            <w:webHidden/>
          </w:rPr>
          <w:tab/>
        </w:r>
        <w:r>
          <w:rPr>
            <w:noProof/>
            <w:webHidden/>
          </w:rPr>
          <w:fldChar w:fldCharType="begin"/>
        </w:r>
        <w:r>
          <w:rPr>
            <w:noProof/>
            <w:webHidden/>
          </w:rPr>
          <w:instrText xml:space="preserve"> PAGEREF _Toc389129251 \h </w:instrText>
        </w:r>
        <w:r>
          <w:rPr>
            <w:noProof/>
            <w:webHidden/>
          </w:rPr>
        </w:r>
        <w:r>
          <w:rPr>
            <w:noProof/>
            <w:webHidden/>
          </w:rPr>
          <w:fldChar w:fldCharType="separate"/>
        </w:r>
        <w:r>
          <w:rPr>
            <w:noProof/>
            <w:webHidden/>
          </w:rPr>
          <w:t>5</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2" w:history="1">
        <w:r w:rsidRPr="00C17E35">
          <w:rPr>
            <w:rStyle w:val="Hyperlink"/>
            <w:noProof/>
          </w:rPr>
          <w:t>2.06</w:t>
        </w:r>
        <w:r>
          <w:rPr>
            <w:rFonts w:asciiTheme="minorHAnsi" w:eastAsiaTheme="minorEastAsia" w:hAnsiTheme="minorHAnsi" w:cstheme="minorBidi"/>
            <w:noProof/>
            <w:sz w:val="22"/>
            <w:szCs w:val="22"/>
            <w:lang w:eastAsia="ko-KR"/>
          </w:rPr>
          <w:tab/>
        </w:r>
        <w:r w:rsidRPr="00C17E35">
          <w:rPr>
            <w:rStyle w:val="Hyperlink"/>
            <w:noProof/>
          </w:rPr>
          <w:t>Results</w:t>
        </w:r>
        <w:r>
          <w:rPr>
            <w:noProof/>
            <w:webHidden/>
          </w:rPr>
          <w:tab/>
        </w:r>
        <w:r>
          <w:rPr>
            <w:noProof/>
            <w:webHidden/>
          </w:rPr>
          <w:fldChar w:fldCharType="begin"/>
        </w:r>
        <w:r>
          <w:rPr>
            <w:noProof/>
            <w:webHidden/>
          </w:rPr>
          <w:instrText xml:space="preserve"> PAGEREF _Toc389129252 \h </w:instrText>
        </w:r>
        <w:r>
          <w:rPr>
            <w:noProof/>
            <w:webHidden/>
          </w:rPr>
        </w:r>
        <w:r>
          <w:rPr>
            <w:noProof/>
            <w:webHidden/>
          </w:rPr>
          <w:fldChar w:fldCharType="separate"/>
        </w:r>
        <w:r>
          <w:rPr>
            <w:noProof/>
            <w:webHidden/>
          </w:rPr>
          <w:t>7</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53" w:history="1">
        <w:r w:rsidRPr="00C17E35">
          <w:rPr>
            <w:rStyle w:val="Hyperlink"/>
            <w:noProof/>
          </w:rPr>
          <w:t>SECTION 3 - Base Case &amp; Measure Costs</w:t>
        </w:r>
        <w:r>
          <w:rPr>
            <w:noProof/>
            <w:webHidden/>
          </w:rPr>
          <w:tab/>
        </w:r>
        <w:r>
          <w:rPr>
            <w:noProof/>
            <w:webHidden/>
          </w:rPr>
          <w:fldChar w:fldCharType="begin"/>
        </w:r>
        <w:r>
          <w:rPr>
            <w:noProof/>
            <w:webHidden/>
          </w:rPr>
          <w:instrText xml:space="preserve"> PAGEREF _Toc389129253 \h </w:instrText>
        </w:r>
        <w:r>
          <w:rPr>
            <w:noProof/>
            <w:webHidden/>
          </w:rPr>
        </w:r>
        <w:r>
          <w:rPr>
            <w:noProof/>
            <w:webHidden/>
          </w:rPr>
          <w:fldChar w:fldCharType="separate"/>
        </w:r>
        <w:r>
          <w:rPr>
            <w:noProof/>
            <w:webHidden/>
          </w:rPr>
          <w:t>8</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4" w:history="1">
        <w:r w:rsidRPr="00C17E35">
          <w:rPr>
            <w:rStyle w:val="Hyperlink"/>
            <w:noProof/>
          </w:rPr>
          <w:t>3.01</w:t>
        </w:r>
        <w:r>
          <w:rPr>
            <w:rFonts w:asciiTheme="minorHAnsi" w:eastAsiaTheme="minorEastAsia" w:hAnsiTheme="minorHAnsi" w:cstheme="minorBidi"/>
            <w:noProof/>
            <w:sz w:val="22"/>
            <w:szCs w:val="22"/>
            <w:lang w:eastAsia="ko-KR"/>
          </w:rPr>
          <w:tab/>
        </w:r>
        <w:r w:rsidRPr="00C17E35">
          <w:rPr>
            <w:rStyle w:val="Hyperlink"/>
            <w:noProof/>
          </w:rPr>
          <w:t>Base Case Cost</w:t>
        </w:r>
        <w:r>
          <w:rPr>
            <w:noProof/>
            <w:webHidden/>
          </w:rPr>
          <w:tab/>
        </w:r>
        <w:r>
          <w:rPr>
            <w:noProof/>
            <w:webHidden/>
          </w:rPr>
          <w:fldChar w:fldCharType="begin"/>
        </w:r>
        <w:r>
          <w:rPr>
            <w:noProof/>
            <w:webHidden/>
          </w:rPr>
          <w:instrText xml:space="preserve"> PAGEREF _Toc389129254 \h </w:instrText>
        </w:r>
        <w:r>
          <w:rPr>
            <w:noProof/>
            <w:webHidden/>
          </w:rPr>
        </w:r>
        <w:r>
          <w:rPr>
            <w:noProof/>
            <w:webHidden/>
          </w:rPr>
          <w:fldChar w:fldCharType="separate"/>
        </w:r>
        <w:r>
          <w:rPr>
            <w:noProof/>
            <w:webHidden/>
          </w:rPr>
          <w:t>8</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5" w:history="1">
        <w:r w:rsidRPr="00C17E35">
          <w:rPr>
            <w:rStyle w:val="Hyperlink"/>
            <w:noProof/>
          </w:rPr>
          <w:t>3.02</w:t>
        </w:r>
        <w:r>
          <w:rPr>
            <w:rFonts w:asciiTheme="minorHAnsi" w:eastAsiaTheme="minorEastAsia" w:hAnsiTheme="minorHAnsi" w:cstheme="minorBidi"/>
            <w:noProof/>
            <w:sz w:val="22"/>
            <w:szCs w:val="22"/>
            <w:lang w:eastAsia="ko-KR"/>
          </w:rPr>
          <w:tab/>
        </w:r>
        <w:r w:rsidRPr="00C17E35">
          <w:rPr>
            <w:rStyle w:val="Hyperlink"/>
            <w:noProof/>
          </w:rPr>
          <w:t>Gross Measure Cost</w:t>
        </w:r>
        <w:r>
          <w:rPr>
            <w:noProof/>
            <w:webHidden/>
          </w:rPr>
          <w:tab/>
        </w:r>
        <w:r>
          <w:rPr>
            <w:noProof/>
            <w:webHidden/>
          </w:rPr>
          <w:fldChar w:fldCharType="begin"/>
        </w:r>
        <w:r>
          <w:rPr>
            <w:noProof/>
            <w:webHidden/>
          </w:rPr>
          <w:instrText xml:space="preserve"> PAGEREF _Toc389129255 \h </w:instrText>
        </w:r>
        <w:r>
          <w:rPr>
            <w:noProof/>
            <w:webHidden/>
          </w:rPr>
        </w:r>
        <w:r>
          <w:rPr>
            <w:noProof/>
            <w:webHidden/>
          </w:rPr>
          <w:fldChar w:fldCharType="separate"/>
        </w:r>
        <w:r>
          <w:rPr>
            <w:noProof/>
            <w:webHidden/>
          </w:rPr>
          <w:t>8</w:t>
        </w:r>
        <w:r>
          <w:rPr>
            <w:noProof/>
            <w:webHidden/>
          </w:rPr>
          <w:fldChar w:fldCharType="end"/>
        </w:r>
      </w:hyperlink>
    </w:p>
    <w:p w:rsidR="00CF397F" w:rsidRDefault="00CF397F">
      <w:pPr>
        <w:pStyle w:val="TOC2"/>
        <w:tabs>
          <w:tab w:val="left" w:pos="1100"/>
          <w:tab w:val="right" w:leader="dot" w:pos="9350"/>
        </w:tabs>
        <w:rPr>
          <w:rFonts w:asciiTheme="minorHAnsi" w:eastAsiaTheme="minorEastAsia" w:hAnsiTheme="minorHAnsi" w:cstheme="minorBidi"/>
          <w:noProof/>
          <w:sz w:val="22"/>
          <w:szCs w:val="22"/>
          <w:lang w:eastAsia="ko-KR"/>
        </w:rPr>
      </w:pPr>
      <w:hyperlink w:anchor="_Toc389129256" w:history="1">
        <w:r w:rsidRPr="00C17E35">
          <w:rPr>
            <w:rStyle w:val="Hyperlink"/>
            <w:noProof/>
          </w:rPr>
          <w:t>3.03</w:t>
        </w:r>
        <w:r>
          <w:rPr>
            <w:rFonts w:asciiTheme="minorHAnsi" w:eastAsiaTheme="minorEastAsia" w:hAnsiTheme="minorHAnsi" w:cstheme="minorBidi"/>
            <w:noProof/>
            <w:sz w:val="22"/>
            <w:szCs w:val="22"/>
            <w:lang w:eastAsia="ko-KR"/>
          </w:rPr>
          <w:tab/>
        </w:r>
        <w:r w:rsidRPr="00C17E35">
          <w:rPr>
            <w:rStyle w:val="Hyperlink"/>
            <w:noProof/>
          </w:rPr>
          <w:t>Incremental Measure Cost</w:t>
        </w:r>
        <w:r>
          <w:rPr>
            <w:noProof/>
            <w:webHidden/>
          </w:rPr>
          <w:tab/>
        </w:r>
        <w:r>
          <w:rPr>
            <w:noProof/>
            <w:webHidden/>
          </w:rPr>
          <w:fldChar w:fldCharType="begin"/>
        </w:r>
        <w:r>
          <w:rPr>
            <w:noProof/>
            <w:webHidden/>
          </w:rPr>
          <w:instrText xml:space="preserve"> PAGEREF _Toc389129256 \h </w:instrText>
        </w:r>
        <w:r>
          <w:rPr>
            <w:noProof/>
            <w:webHidden/>
          </w:rPr>
        </w:r>
        <w:r>
          <w:rPr>
            <w:noProof/>
            <w:webHidden/>
          </w:rPr>
          <w:fldChar w:fldCharType="separate"/>
        </w:r>
        <w:r>
          <w:rPr>
            <w:noProof/>
            <w:webHidden/>
          </w:rPr>
          <w:t>8</w:t>
        </w:r>
        <w:r>
          <w:rPr>
            <w:noProof/>
            <w:webHidden/>
          </w:rPr>
          <w:fldChar w:fldCharType="end"/>
        </w:r>
      </w:hyperlink>
    </w:p>
    <w:p w:rsidR="00CF397F" w:rsidRDefault="00CF397F">
      <w:pPr>
        <w:pStyle w:val="TOC1"/>
        <w:tabs>
          <w:tab w:val="right" w:leader="dot" w:pos="9350"/>
        </w:tabs>
        <w:rPr>
          <w:rFonts w:asciiTheme="minorHAnsi" w:eastAsiaTheme="minorEastAsia" w:hAnsiTheme="minorHAnsi" w:cstheme="minorBidi"/>
          <w:noProof/>
          <w:sz w:val="22"/>
          <w:szCs w:val="22"/>
          <w:lang w:eastAsia="ko-KR"/>
        </w:rPr>
      </w:pPr>
      <w:hyperlink w:anchor="_Toc389129257" w:history="1">
        <w:r w:rsidRPr="00C17E35">
          <w:rPr>
            <w:rStyle w:val="Hyperlink"/>
            <w:noProof/>
          </w:rPr>
          <w:t>Attachments</w:t>
        </w:r>
        <w:r>
          <w:rPr>
            <w:noProof/>
            <w:webHidden/>
          </w:rPr>
          <w:tab/>
        </w:r>
        <w:r>
          <w:rPr>
            <w:noProof/>
            <w:webHidden/>
          </w:rPr>
          <w:fldChar w:fldCharType="begin"/>
        </w:r>
        <w:r>
          <w:rPr>
            <w:noProof/>
            <w:webHidden/>
          </w:rPr>
          <w:instrText xml:space="preserve"> PAGEREF _Toc389129257 \h </w:instrText>
        </w:r>
        <w:r>
          <w:rPr>
            <w:noProof/>
            <w:webHidden/>
          </w:rPr>
        </w:r>
        <w:r>
          <w:rPr>
            <w:noProof/>
            <w:webHidden/>
          </w:rPr>
          <w:fldChar w:fldCharType="separate"/>
        </w:r>
        <w:r>
          <w:rPr>
            <w:noProof/>
            <w:webHidden/>
          </w:rPr>
          <w:t>9</w:t>
        </w:r>
        <w:r>
          <w:rPr>
            <w:noProof/>
            <w:webHidden/>
          </w:rPr>
          <w:fldChar w:fldCharType="end"/>
        </w:r>
      </w:hyperlink>
    </w:p>
    <w:p w:rsidR="002F29DD" w:rsidRDefault="008013C9" w:rsidP="00B07AE0">
      <w:pPr>
        <w:pStyle w:val="Pref"/>
      </w:pPr>
      <w:r>
        <w:rPr>
          <w:rFonts w:ascii="Times New Roman" w:hAnsi="Times New Roman" w:cs="Times New Roman"/>
          <w:kern w:val="0"/>
          <w:sz w:val="24"/>
          <w:szCs w:val="24"/>
        </w:rPr>
        <w:fldChar w:fldCharType="end"/>
      </w:r>
      <w:r w:rsidR="002F29DD">
        <w:br w:type="page"/>
      </w:r>
      <w:bookmarkStart w:id="7" w:name="_Toc172205729"/>
      <w:bookmarkStart w:id="8" w:name="_Toc203446793"/>
      <w:bookmarkStart w:id="9" w:name="_Toc238955856"/>
      <w:bookmarkStart w:id="10" w:name="_Toc238955953"/>
      <w:bookmarkStart w:id="11" w:name="_Toc389129236"/>
      <w:r w:rsidR="002F29DD">
        <w:lastRenderedPageBreak/>
        <w:t xml:space="preserve">List of </w:t>
      </w:r>
      <w:bookmarkEnd w:id="7"/>
      <w:bookmarkEnd w:id="8"/>
      <w:bookmarkEnd w:id="9"/>
      <w:bookmarkEnd w:id="10"/>
      <w:r w:rsidR="0019507E">
        <w:t>Tables</w:t>
      </w:r>
      <w:bookmarkEnd w:id="11"/>
      <w:r w:rsidR="0019507E">
        <w:t xml:space="preserve"> </w:t>
      </w:r>
    </w:p>
    <w:p w:rsidR="00BF0756" w:rsidRDefault="0019507E">
      <w:pPr>
        <w:pStyle w:val="TableofFigures"/>
        <w:tabs>
          <w:tab w:val="left" w:pos="1100"/>
          <w:tab w:val="right" w:leader="dot" w:pos="9350"/>
        </w:tabs>
        <w:rPr>
          <w:rFonts w:asciiTheme="minorHAnsi" w:eastAsiaTheme="minorEastAsia" w:hAnsiTheme="minorHAnsi" w:cstheme="minorBidi"/>
          <w:noProof/>
          <w:sz w:val="22"/>
          <w:szCs w:val="22"/>
        </w:rPr>
      </w:pPr>
      <w:r>
        <w:fldChar w:fldCharType="begin"/>
      </w:r>
      <w:r>
        <w:instrText xml:space="preserve"> TOC \h \z \c "Table" </w:instrText>
      </w:r>
      <w:r>
        <w:fldChar w:fldCharType="separate"/>
      </w:r>
      <w:hyperlink w:anchor="_Toc388901649" w:history="1">
        <w:r w:rsidR="00BF0756" w:rsidRPr="00C5502B">
          <w:rPr>
            <w:rStyle w:val="Hyperlink"/>
            <w:noProof/>
          </w:rPr>
          <w:t>Table 1 -</w:t>
        </w:r>
        <w:r w:rsidR="00BF0756">
          <w:rPr>
            <w:rFonts w:asciiTheme="minorHAnsi" w:eastAsiaTheme="minorEastAsia" w:hAnsiTheme="minorHAnsi" w:cstheme="minorBidi"/>
            <w:noProof/>
            <w:sz w:val="22"/>
            <w:szCs w:val="22"/>
          </w:rPr>
          <w:tab/>
        </w:r>
        <w:r w:rsidR="00BF0756" w:rsidRPr="00C5502B">
          <w:rPr>
            <w:rStyle w:val="Hyperlink"/>
            <w:noProof/>
          </w:rPr>
          <w:t>Table 1 - Comparison between the RASS Study and the Baseline of the eQuest Simulation</w:t>
        </w:r>
        <w:r w:rsidR="00BF0756">
          <w:rPr>
            <w:noProof/>
            <w:webHidden/>
          </w:rPr>
          <w:tab/>
        </w:r>
        <w:r w:rsidR="00BF0756">
          <w:rPr>
            <w:noProof/>
            <w:webHidden/>
          </w:rPr>
          <w:fldChar w:fldCharType="begin"/>
        </w:r>
        <w:r w:rsidR="00BF0756">
          <w:rPr>
            <w:noProof/>
            <w:webHidden/>
          </w:rPr>
          <w:instrText xml:space="preserve"> PAGEREF _Toc388901649 \h </w:instrText>
        </w:r>
        <w:r w:rsidR="00BF0756">
          <w:rPr>
            <w:noProof/>
            <w:webHidden/>
          </w:rPr>
        </w:r>
        <w:r w:rsidR="00BF0756">
          <w:rPr>
            <w:noProof/>
            <w:webHidden/>
          </w:rPr>
          <w:fldChar w:fldCharType="separate"/>
        </w:r>
        <w:r w:rsidR="00BF0756">
          <w:rPr>
            <w:noProof/>
            <w:webHidden/>
          </w:rPr>
          <w:t>5</w:t>
        </w:r>
        <w:r w:rsidR="00BF0756">
          <w:rPr>
            <w:noProof/>
            <w:webHidden/>
          </w:rPr>
          <w:fldChar w:fldCharType="end"/>
        </w:r>
      </w:hyperlink>
    </w:p>
    <w:p w:rsidR="00BF0756" w:rsidRDefault="00716337">
      <w:pPr>
        <w:pStyle w:val="TableofFigures"/>
        <w:tabs>
          <w:tab w:val="right" w:leader="dot" w:pos="9350"/>
        </w:tabs>
        <w:rPr>
          <w:rFonts w:asciiTheme="minorHAnsi" w:eastAsiaTheme="minorEastAsia" w:hAnsiTheme="minorHAnsi" w:cstheme="minorBidi"/>
          <w:noProof/>
          <w:sz w:val="22"/>
          <w:szCs w:val="22"/>
        </w:rPr>
      </w:pPr>
      <w:hyperlink w:anchor="_Toc388901650" w:history="1">
        <w:r w:rsidR="00BF0756" w:rsidRPr="00C5502B">
          <w:rPr>
            <w:rStyle w:val="Hyperlink"/>
            <w:noProof/>
          </w:rPr>
          <w:t>Table 2 - Logic of the Simulated Demand Based Control Strategy</w:t>
        </w:r>
        <w:r w:rsidR="00BF0756">
          <w:rPr>
            <w:noProof/>
            <w:webHidden/>
          </w:rPr>
          <w:tab/>
        </w:r>
        <w:r w:rsidR="00BF0756">
          <w:rPr>
            <w:noProof/>
            <w:webHidden/>
          </w:rPr>
          <w:fldChar w:fldCharType="begin"/>
        </w:r>
        <w:r w:rsidR="00BF0756">
          <w:rPr>
            <w:noProof/>
            <w:webHidden/>
          </w:rPr>
          <w:instrText xml:space="preserve"> PAGEREF _Toc388901650 \h </w:instrText>
        </w:r>
        <w:r w:rsidR="00BF0756">
          <w:rPr>
            <w:noProof/>
            <w:webHidden/>
          </w:rPr>
        </w:r>
        <w:r w:rsidR="00BF0756">
          <w:rPr>
            <w:noProof/>
            <w:webHidden/>
          </w:rPr>
          <w:fldChar w:fldCharType="separate"/>
        </w:r>
        <w:r w:rsidR="00BF0756">
          <w:rPr>
            <w:noProof/>
            <w:webHidden/>
          </w:rPr>
          <w:t>6</w:t>
        </w:r>
        <w:r w:rsidR="00BF0756">
          <w:rPr>
            <w:noProof/>
            <w:webHidden/>
          </w:rPr>
          <w:fldChar w:fldCharType="end"/>
        </w:r>
      </w:hyperlink>
    </w:p>
    <w:p w:rsidR="00BF0756" w:rsidRDefault="00716337">
      <w:pPr>
        <w:pStyle w:val="TableofFigures"/>
        <w:tabs>
          <w:tab w:val="right" w:leader="dot" w:pos="9350"/>
        </w:tabs>
        <w:rPr>
          <w:rFonts w:asciiTheme="minorHAnsi" w:eastAsiaTheme="minorEastAsia" w:hAnsiTheme="minorHAnsi" w:cstheme="minorBidi"/>
          <w:noProof/>
          <w:sz w:val="22"/>
          <w:szCs w:val="22"/>
        </w:rPr>
      </w:pPr>
      <w:hyperlink w:anchor="_Toc388901651" w:history="1">
        <w:r w:rsidR="00BF0756" w:rsidRPr="00C5502B">
          <w:rPr>
            <w:rStyle w:val="Hyperlink"/>
            <w:noProof/>
          </w:rPr>
          <w:t>Table 3 - Proposed Temperature Modulation and Continuous Monitoring Controller Schedule</w:t>
        </w:r>
        <w:r w:rsidR="00BF0756">
          <w:rPr>
            <w:noProof/>
            <w:webHidden/>
          </w:rPr>
          <w:tab/>
        </w:r>
        <w:r w:rsidR="00BF0756">
          <w:rPr>
            <w:noProof/>
            <w:webHidden/>
          </w:rPr>
          <w:fldChar w:fldCharType="begin"/>
        </w:r>
        <w:r w:rsidR="00BF0756">
          <w:rPr>
            <w:noProof/>
            <w:webHidden/>
          </w:rPr>
          <w:instrText xml:space="preserve"> PAGEREF _Toc388901651 \h </w:instrText>
        </w:r>
        <w:r w:rsidR="00BF0756">
          <w:rPr>
            <w:noProof/>
            <w:webHidden/>
          </w:rPr>
        </w:r>
        <w:r w:rsidR="00BF0756">
          <w:rPr>
            <w:noProof/>
            <w:webHidden/>
          </w:rPr>
          <w:fldChar w:fldCharType="separate"/>
        </w:r>
        <w:r w:rsidR="00BF0756">
          <w:rPr>
            <w:noProof/>
            <w:webHidden/>
          </w:rPr>
          <w:t>7</w:t>
        </w:r>
        <w:r w:rsidR="00BF0756">
          <w:rPr>
            <w:noProof/>
            <w:webHidden/>
          </w:rPr>
          <w:fldChar w:fldCharType="end"/>
        </w:r>
      </w:hyperlink>
    </w:p>
    <w:p w:rsidR="00BF0756" w:rsidRDefault="00716337">
      <w:pPr>
        <w:pStyle w:val="TableofFigures"/>
        <w:tabs>
          <w:tab w:val="right" w:leader="dot" w:pos="9350"/>
        </w:tabs>
        <w:rPr>
          <w:rFonts w:asciiTheme="minorHAnsi" w:eastAsiaTheme="minorEastAsia" w:hAnsiTheme="minorHAnsi" w:cstheme="minorBidi"/>
          <w:noProof/>
          <w:sz w:val="22"/>
          <w:szCs w:val="22"/>
        </w:rPr>
      </w:pPr>
      <w:hyperlink w:anchor="_Toc388901652" w:history="1">
        <w:r w:rsidR="00BF0756" w:rsidRPr="00C5502B">
          <w:rPr>
            <w:rStyle w:val="Hyperlink"/>
            <w:noProof/>
          </w:rPr>
          <w:t>Table 4 - Simulation Results</w:t>
        </w:r>
        <w:r w:rsidR="00BF0756">
          <w:rPr>
            <w:noProof/>
            <w:webHidden/>
          </w:rPr>
          <w:tab/>
        </w:r>
        <w:r w:rsidR="00BF0756">
          <w:rPr>
            <w:noProof/>
            <w:webHidden/>
          </w:rPr>
          <w:fldChar w:fldCharType="begin"/>
        </w:r>
        <w:r w:rsidR="00BF0756">
          <w:rPr>
            <w:noProof/>
            <w:webHidden/>
          </w:rPr>
          <w:instrText xml:space="preserve"> PAGEREF _Toc388901652 \h </w:instrText>
        </w:r>
        <w:r w:rsidR="00BF0756">
          <w:rPr>
            <w:noProof/>
            <w:webHidden/>
          </w:rPr>
        </w:r>
        <w:r w:rsidR="00BF0756">
          <w:rPr>
            <w:noProof/>
            <w:webHidden/>
          </w:rPr>
          <w:fldChar w:fldCharType="separate"/>
        </w:r>
        <w:r w:rsidR="00BF0756">
          <w:rPr>
            <w:noProof/>
            <w:webHidden/>
          </w:rPr>
          <w:t>8</w:t>
        </w:r>
        <w:r w:rsidR="00BF0756">
          <w:rPr>
            <w:noProof/>
            <w:webHidden/>
          </w:rPr>
          <w:fldChar w:fldCharType="end"/>
        </w:r>
      </w:hyperlink>
    </w:p>
    <w:p w:rsidR="0019507E" w:rsidRPr="00B0174E" w:rsidRDefault="0019507E" w:rsidP="00154904">
      <w:r>
        <w:rPr>
          <w:rFonts w:ascii="Times New Roman" w:hAnsi="Times New Roman"/>
          <w:sz w:val="24"/>
          <w:szCs w:val="24"/>
        </w:rPr>
        <w:fldChar w:fldCharType="end"/>
      </w:r>
    </w:p>
    <w:p w:rsidR="00B07AE0" w:rsidRDefault="008013C9" w:rsidP="00B81CAD">
      <w:pPr>
        <w:pStyle w:val="TableofFigures"/>
        <w:tabs>
          <w:tab w:val="right" w:leader="dot" w:pos="9350"/>
        </w:tabs>
      </w:pPr>
      <w:r>
        <w:rPr>
          <w:bCs/>
        </w:rPr>
        <w:fldChar w:fldCharType="begin"/>
      </w:r>
      <w:r w:rsidR="002F29DD">
        <w:rPr>
          <w:bCs/>
        </w:rPr>
        <w:instrText xml:space="preserve"> TOC \h \z \t "FIG" \c </w:instrText>
      </w:r>
      <w:r>
        <w:rPr>
          <w:bCs/>
        </w:rPr>
        <w:fldChar w:fldCharType="end"/>
      </w:r>
    </w:p>
    <w:p w:rsidR="0019507E" w:rsidRDefault="002F29DD" w:rsidP="002F29DD">
      <w:pPr>
        <w:pStyle w:val="Pref"/>
      </w:pPr>
      <w:bookmarkStart w:id="12" w:name="_Toc389129237"/>
      <w:r>
        <w:t xml:space="preserve">List of </w:t>
      </w:r>
      <w:r w:rsidR="0019507E">
        <w:t>Figures</w:t>
      </w:r>
      <w:bookmarkEnd w:id="12"/>
    </w:p>
    <w:p w:rsidR="00BF0756" w:rsidRDefault="0019507E">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388901637" w:history="1">
        <w:r w:rsidR="00BF0756" w:rsidRPr="008B7621">
          <w:rPr>
            <w:rStyle w:val="Hyperlink"/>
            <w:noProof/>
          </w:rPr>
          <w:t>Figure 1 - DHW Demand for Weekdays, Saturdays and Sundays for Multifamily Buildings</w:t>
        </w:r>
        <w:r w:rsidR="00BF0756">
          <w:rPr>
            <w:noProof/>
            <w:webHidden/>
          </w:rPr>
          <w:tab/>
        </w:r>
        <w:r w:rsidR="00BF0756">
          <w:rPr>
            <w:noProof/>
            <w:webHidden/>
          </w:rPr>
          <w:fldChar w:fldCharType="begin"/>
        </w:r>
        <w:r w:rsidR="00BF0756">
          <w:rPr>
            <w:noProof/>
            <w:webHidden/>
          </w:rPr>
          <w:instrText xml:space="preserve"> PAGEREF _Toc388901637 \h </w:instrText>
        </w:r>
        <w:r w:rsidR="00BF0756">
          <w:rPr>
            <w:noProof/>
            <w:webHidden/>
          </w:rPr>
        </w:r>
        <w:r w:rsidR="00BF0756">
          <w:rPr>
            <w:noProof/>
            <w:webHidden/>
          </w:rPr>
          <w:fldChar w:fldCharType="separate"/>
        </w:r>
        <w:r w:rsidR="00BF0756">
          <w:rPr>
            <w:noProof/>
            <w:webHidden/>
          </w:rPr>
          <w:t>3</w:t>
        </w:r>
        <w:r w:rsidR="00BF0756">
          <w:rPr>
            <w:noProof/>
            <w:webHidden/>
          </w:rPr>
          <w:fldChar w:fldCharType="end"/>
        </w:r>
      </w:hyperlink>
    </w:p>
    <w:p w:rsidR="00BF0756" w:rsidRDefault="00716337">
      <w:pPr>
        <w:pStyle w:val="TableofFigures"/>
        <w:tabs>
          <w:tab w:val="right" w:leader="dot" w:pos="9350"/>
        </w:tabs>
        <w:rPr>
          <w:rFonts w:asciiTheme="minorHAnsi" w:eastAsiaTheme="minorEastAsia" w:hAnsiTheme="minorHAnsi" w:cstheme="minorBidi"/>
          <w:noProof/>
          <w:sz w:val="22"/>
          <w:szCs w:val="22"/>
        </w:rPr>
      </w:pPr>
      <w:hyperlink w:anchor="_Toc388901638" w:history="1">
        <w:r w:rsidR="00BF0756" w:rsidRPr="008B7621">
          <w:rPr>
            <w:rStyle w:val="Hyperlink"/>
            <w:noProof/>
          </w:rPr>
          <w:t>Figure 2 - Operating Conditions of the Baseline Controls System</w:t>
        </w:r>
        <w:r w:rsidR="00BF0756">
          <w:rPr>
            <w:noProof/>
            <w:webHidden/>
          </w:rPr>
          <w:tab/>
        </w:r>
        <w:r w:rsidR="00BF0756">
          <w:rPr>
            <w:noProof/>
            <w:webHidden/>
          </w:rPr>
          <w:fldChar w:fldCharType="begin"/>
        </w:r>
        <w:r w:rsidR="00BF0756">
          <w:rPr>
            <w:noProof/>
            <w:webHidden/>
          </w:rPr>
          <w:instrText xml:space="preserve"> PAGEREF _Toc388901638 \h </w:instrText>
        </w:r>
        <w:r w:rsidR="00BF0756">
          <w:rPr>
            <w:noProof/>
            <w:webHidden/>
          </w:rPr>
        </w:r>
        <w:r w:rsidR="00BF0756">
          <w:rPr>
            <w:noProof/>
            <w:webHidden/>
          </w:rPr>
          <w:fldChar w:fldCharType="separate"/>
        </w:r>
        <w:r w:rsidR="00BF0756">
          <w:rPr>
            <w:noProof/>
            <w:webHidden/>
          </w:rPr>
          <w:t>3</w:t>
        </w:r>
        <w:r w:rsidR="00BF0756">
          <w:rPr>
            <w:noProof/>
            <w:webHidden/>
          </w:rPr>
          <w:fldChar w:fldCharType="end"/>
        </w:r>
      </w:hyperlink>
    </w:p>
    <w:p w:rsidR="00BF0756" w:rsidRDefault="00716337">
      <w:pPr>
        <w:pStyle w:val="TableofFigures"/>
        <w:tabs>
          <w:tab w:val="right" w:leader="dot" w:pos="9350"/>
        </w:tabs>
        <w:rPr>
          <w:rFonts w:asciiTheme="minorHAnsi" w:eastAsiaTheme="minorEastAsia" w:hAnsiTheme="minorHAnsi" w:cstheme="minorBidi"/>
          <w:noProof/>
          <w:sz w:val="22"/>
          <w:szCs w:val="22"/>
        </w:rPr>
      </w:pPr>
      <w:hyperlink w:anchor="_Toc388901639" w:history="1">
        <w:r w:rsidR="00BF0756" w:rsidRPr="008B7621">
          <w:rPr>
            <w:rStyle w:val="Hyperlink"/>
            <w:noProof/>
          </w:rPr>
          <w:t>Figure 3 – Operating Conditions of the Domestic Hot Water Temperature Modulation and Monitoring Controller</w:t>
        </w:r>
        <w:r w:rsidR="00BF0756">
          <w:rPr>
            <w:noProof/>
            <w:webHidden/>
          </w:rPr>
          <w:tab/>
        </w:r>
        <w:r w:rsidR="00BF0756">
          <w:rPr>
            <w:noProof/>
            <w:webHidden/>
          </w:rPr>
          <w:fldChar w:fldCharType="begin"/>
        </w:r>
        <w:r w:rsidR="00BF0756">
          <w:rPr>
            <w:noProof/>
            <w:webHidden/>
          </w:rPr>
          <w:instrText xml:space="preserve"> PAGEREF _Toc388901639 \h </w:instrText>
        </w:r>
        <w:r w:rsidR="00BF0756">
          <w:rPr>
            <w:noProof/>
            <w:webHidden/>
          </w:rPr>
        </w:r>
        <w:r w:rsidR="00BF0756">
          <w:rPr>
            <w:noProof/>
            <w:webHidden/>
          </w:rPr>
          <w:fldChar w:fldCharType="separate"/>
        </w:r>
        <w:r w:rsidR="00BF0756">
          <w:rPr>
            <w:noProof/>
            <w:webHidden/>
          </w:rPr>
          <w:t>4</w:t>
        </w:r>
        <w:r w:rsidR="00BF0756">
          <w:rPr>
            <w:noProof/>
            <w:webHidden/>
          </w:rPr>
          <w:fldChar w:fldCharType="end"/>
        </w:r>
      </w:hyperlink>
    </w:p>
    <w:p w:rsidR="002F29DD" w:rsidRDefault="0019507E" w:rsidP="002F29DD">
      <w:pPr>
        <w:pStyle w:val="Pref"/>
      </w:pPr>
      <w:r>
        <w:fldChar w:fldCharType="end"/>
      </w:r>
    </w:p>
    <w:p w:rsidR="0019507E" w:rsidRPr="00B0174E" w:rsidRDefault="0019507E" w:rsidP="00154904"/>
    <w:p w:rsidR="00884825" w:rsidRDefault="00884825" w:rsidP="0021125B">
      <w:pPr>
        <w:rPr>
          <w:rFonts w:ascii="Times New Roman" w:hAnsi="Times New Roman"/>
          <w:sz w:val="24"/>
          <w:szCs w:val="24"/>
        </w:rPr>
      </w:pPr>
    </w:p>
    <w:p w:rsidR="0082641C" w:rsidRDefault="0082641C" w:rsidP="0082641C">
      <w:pPr>
        <w:pStyle w:val="Pref"/>
        <w:ind w:left="1350" w:hanging="1350"/>
        <w:rPr>
          <w:rFonts w:ascii="Times New Roman" w:hAnsi="Times New Roman" w:cs="Times New Roman"/>
          <w:bCs w:val="0"/>
          <w:kern w:val="0"/>
          <w:sz w:val="24"/>
          <w:szCs w:val="24"/>
        </w:rPr>
      </w:pPr>
    </w:p>
    <w:p w:rsidR="0082641C" w:rsidRDefault="0082641C" w:rsidP="002F29DD">
      <w:pPr>
        <w:sectPr w:rsidR="0082641C" w:rsidSect="00B50897">
          <w:footerReference w:type="even" r:id="rId16"/>
          <w:footerReference w:type="default" r:id="rId17"/>
          <w:endnotePr>
            <w:numFmt w:val="decimal"/>
          </w:endnotePr>
          <w:pgSz w:w="12240" w:h="15840" w:code="1"/>
          <w:pgMar w:top="1440" w:right="1440" w:bottom="1440" w:left="1440" w:header="720" w:footer="720" w:gutter="0"/>
          <w:pgNumType w:fmt="lowerRoman"/>
          <w:cols w:space="720"/>
          <w:docGrid w:linePitch="360"/>
        </w:sectPr>
      </w:pPr>
    </w:p>
    <w:p w:rsidR="001C644E" w:rsidRPr="00496240" w:rsidRDefault="001C644E" w:rsidP="001C644E">
      <w:pPr>
        <w:pStyle w:val="WPSCT"/>
      </w:pPr>
      <w:bookmarkStart w:id="13" w:name="_Toc389129238"/>
      <w:r w:rsidRPr="00496240">
        <w:lastRenderedPageBreak/>
        <w:t>General Measure &amp; Baseline Data</w:t>
      </w:r>
      <w:bookmarkEnd w:id="13"/>
    </w:p>
    <w:p w:rsidR="00CE401D" w:rsidRDefault="001C644E" w:rsidP="00CE401D">
      <w:pPr>
        <w:pStyle w:val="WPART"/>
        <w:spacing w:after="240"/>
      </w:pPr>
      <w:bookmarkStart w:id="14" w:name="_Toc214003083"/>
      <w:bookmarkStart w:id="15" w:name="_Toc389129239"/>
      <w:r w:rsidRPr="001248A3">
        <w:t xml:space="preserve">Measure </w:t>
      </w:r>
      <w:r>
        <w:t xml:space="preserve">&amp; Delivery </w:t>
      </w:r>
      <w:r w:rsidRPr="001248A3">
        <w:t>Description</w:t>
      </w:r>
      <w:bookmarkEnd w:id="14"/>
      <w:bookmarkEnd w:id="15"/>
    </w:p>
    <w:p w:rsidR="003E2E47" w:rsidRDefault="003E2E47" w:rsidP="003E2E47">
      <w:pPr>
        <w:pStyle w:val="PR1"/>
        <w:spacing w:before="0" w:after="240"/>
      </w:pPr>
      <w:r>
        <w:t>Measure Description</w:t>
      </w:r>
    </w:p>
    <w:p w:rsidR="00FE07A6" w:rsidRPr="00AD41DA" w:rsidRDefault="00FE07A6" w:rsidP="00290195">
      <w:pPr>
        <w:pStyle w:val="PR2"/>
      </w:pPr>
      <w:r w:rsidRPr="00AD41DA">
        <w:t xml:space="preserve">This measure involves installing additional controls </w:t>
      </w:r>
      <w:r w:rsidR="00D10EA6" w:rsidRPr="00AD41DA">
        <w:t xml:space="preserve">on an existing Central Domestic Hot Water </w:t>
      </w:r>
      <w:r w:rsidR="005D2BF7" w:rsidRPr="00AD41DA">
        <w:t xml:space="preserve">(CDHW) </w:t>
      </w:r>
      <w:r w:rsidR="00D10EA6" w:rsidRPr="00AD41DA">
        <w:t xml:space="preserve">system that </w:t>
      </w:r>
      <w:r w:rsidR="004A1A2D" w:rsidRPr="00AD41DA">
        <w:t>implements a temperat</w:t>
      </w:r>
      <w:r w:rsidR="00AD41DA">
        <w:t xml:space="preserve">ure modulation protocol based off a real-time data stream or historical trending. </w:t>
      </w:r>
      <w:r w:rsidR="009709B9" w:rsidRPr="009709B9">
        <w:t>Temperature modulation devices lower the temperature at times when hot water demand is expected to be low</w:t>
      </w:r>
      <w:r w:rsidR="009709B9">
        <w:t xml:space="preserve">. </w:t>
      </w:r>
      <w:r w:rsidR="00290195">
        <w:t>A</w:t>
      </w:r>
      <w:r w:rsidR="00290195" w:rsidRPr="00290195">
        <w:t xml:space="preserve"> combined temperature modulation with monitoring control can automatically adjust control schedules based on measured </w:t>
      </w:r>
      <w:r w:rsidR="00290195">
        <w:t xml:space="preserve">hot water </w:t>
      </w:r>
      <w:r w:rsidR="00290195" w:rsidRPr="00290195">
        <w:t>draw patterns</w:t>
      </w:r>
      <w:r w:rsidR="00290195">
        <w:t xml:space="preserve">. </w:t>
      </w:r>
      <w:r w:rsidR="00290195" w:rsidRPr="00290195">
        <w:t xml:space="preserve"> </w:t>
      </w:r>
      <w:r w:rsidR="00DC1460">
        <w:t>This modulation of supply temperature will reduce the demand on the water heating equipment and result in natural gas savings by reducing the energy lost due to mass output and pipe losses.</w:t>
      </w:r>
    </w:p>
    <w:p w:rsidR="003E2E47" w:rsidRPr="00D06099" w:rsidRDefault="00F25623" w:rsidP="003E2E47">
      <w:pPr>
        <w:pStyle w:val="PR1"/>
        <w:spacing w:after="240"/>
      </w:pPr>
      <w:r w:rsidRPr="00D06099">
        <w:t>Baseline Condition and Associated Inefficiencies</w:t>
      </w:r>
    </w:p>
    <w:p w:rsidR="00ED6534" w:rsidRPr="00ED6534" w:rsidRDefault="00DC1460" w:rsidP="00ED6534">
      <w:pPr>
        <w:pStyle w:val="PR2"/>
      </w:pPr>
      <w:r w:rsidRPr="00ED6534">
        <w:t xml:space="preserve">The Baseline CDHW system </w:t>
      </w:r>
      <w:r w:rsidR="00ED6534" w:rsidRPr="00ED6534">
        <w:t>continuously</w:t>
      </w:r>
      <w:r w:rsidRPr="00ED6534">
        <w:t xml:space="preserve"> maintains a supply temperature of 135F. This is </w:t>
      </w:r>
      <w:r w:rsidR="00ED6534" w:rsidRPr="00ED6534">
        <w:t>sufficient</w:t>
      </w:r>
      <w:r w:rsidRPr="00ED6534">
        <w:t xml:space="preserve"> to meet the demand requirements at design conditions, but this temperature is </w:t>
      </w:r>
      <w:r w:rsidR="00ED6534" w:rsidRPr="00ED6534">
        <w:t xml:space="preserve">excessive for every other time. </w:t>
      </w:r>
    </w:p>
    <w:p w:rsidR="00ED6534" w:rsidRDefault="00ED6534" w:rsidP="00ED6534">
      <w:pPr>
        <w:pStyle w:val="PR3"/>
      </w:pPr>
      <w:r>
        <w:t>With 135F water running through the recirculation loop, the heat loss through the piping is considered to be at a maximum.</w:t>
      </w:r>
      <w:r w:rsidRPr="00ED6534">
        <w:t xml:space="preserve"> </w:t>
      </w:r>
    </w:p>
    <w:p w:rsidR="00607283" w:rsidRDefault="00ED6534" w:rsidP="00ED6534">
      <w:pPr>
        <w:pStyle w:val="PR3"/>
      </w:pPr>
      <w:r>
        <w:t xml:space="preserve">Additionally, </w:t>
      </w:r>
      <w:r w:rsidR="00416B0C">
        <w:t>every water unit output from the system will result in the maximum amount of energy lost (through mass removal). Therefore any appliances that use hot water will consume the maximum amount of hot water heating energy with the Baseline CDHW system.</w:t>
      </w:r>
    </w:p>
    <w:p w:rsidR="003E2E47" w:rsidRDefault="003E2E47" w:rsidP="003E2E47">
      <w:pPr>
        <w:pStyle w:val="PR1"/>
      </w:pPr>
      <w:r>
        <w:t>Market Applicability</w:t>
      </w:r>
    </w:p>
    <w:p w:rsidR="00803C83" w:rsidRDefault="008D525C" w:rsidP="00C9496B">
      <w:pPr>
        <w:pStyle w:val="WPPR2"/>
      </w:pPr>
      <w:r w:rsidRPr="00D0217D">
        <w:t>Th</w:t>
      </w:r>
      <w:r>
        <w:t>ese</w:t>
      </w:r>
      <w:r w:rsidRPr="00D0217D">
        <w:t xml:space="preserve"> measure</w:t>
      </w:r>
      <w:r>
        <w:t>s</w:t>
      </w:r>
      <w:r w:rsidRPr="00D0217D">
        <w:t xml:space="preserve"> </w:t>
      </w:r>
      <w:r>
        <w:t>are a</w:t>
      </w:r>
      <w:r w:rsidR="004D3539">
        <w:t xml:space="preserve">pplicable to </w:t>
      </w:r>
      <w:r>
        <w:t>multifamily properties</w:t>
      </w:r>
      <w:r w:rsidR="00607283">
        <w:t xml:space="preserve"> only</w:t>
      </w:r>
      <w:r w:rsidR="004D3539">
        <w:t xml:space="preserve">.  </w:t>
      </w:r>
      <w:r>
        <w:t xml:space="preserve">The </w:t>
      </w:r>
      <w:r w:rsidR="00D17E05">
        <w:t>CDHW system</w:t>
      </w:r>
      <w:r w:rsidR="003E2E47">
        <w:t xml:space="preserve"> must</w:t>
      </w:r>
      <w:r w:rsidR="00803C83">
        <w:t xml:space="preserve"> </w:t>
      </w:r>
      <w:r w:rsidR="00EC28A1">
        <w:t>utilize a recirculation loop</w:t>
      </w:r>
      <w:r w:rsidR="003E2E47">
        <w:t xml:space="preserve"> to be </w:t>
      </w:r>
      <w:r w:rsidR="003E2E47" w:rsidRPr="00C9496B">
        <w:t>eligible</w:t>
      </w:r>
      <w:r w:rsidR="003E2E47">
        <w:t xml:space="preserve"> for incentives.</w:t>
      </w:r>
    </w:p>
    <w:p w:rsidR="000D5E5B" w:rsidRDefault="004F7B62" w:rsidP="000D5E5B">
      <w:pPr>
        <w:pStyle w:val="WPPR1"/>
      </w:pPr>
      <w:r>
        <w:t>Application Type</w:t>
      </w:r>
    </w:p>
    <w:p w:rsidR="000D5E5B" w:rsidRDefault="001172DE" w:rsidP="00C9496B">
      <w:pPr>
        <w:pStyle w:val="PR2"/>
      </w:pPr>
      <w:r w:rsidRPr="006A6691">
        <w:t xml:space="preserve">The rebate applies to </w:t>
      </w:r>
      <w:r w:rsidR="00D17E05">
        <w:t>CDHW systems that use natural gas as the primary source of heat. This measure is a retrofit add-on (REA) therefore no existing demand based temperature controls are anticipated for the baseline.</w:t>
      </w:r>
    </w:p>
    <w:p w:rsidR="00373F7C" w:rsidRDefault="00373F7C" w:rsidP="0079091C">
      <w:pPr>
        <w:pStyle w:val="WPPR1"/>
        <w:spacing w:after="240"/>
      </w:pPr>
      <w:r>
        <w:t>Delivery Method</w:t>
      </w:r>
    </w:p>
    <w:p w:rsidR="000D5E5B" w:rsidRDefault="00CA1EEB" w:rsidP="00C9496B">
      <w:pPr>
        <w:pStyle w:val="PR2"/>
      </w:pPr>
      <w:r>
        <w:t xml:space="preserve">The preferred </w:t>
      </w:r>
      <w:r w:rsidRPr="00C9496B">
        <w:t>delivery</w:t>
      </w:r>
      <w:r>
        <w:t xml:space="preserve"> method is a downstream rebate offered to the</w:t>
      </w:r>
      <w:r w:rsidR="00290195">
        <w:t xml:space="preserve"> gas customer acquir</w:t>
      </w:r>
      <w:r w:rsidR="004D3539">
        <w:t xml:space="preserve">ing the </w:t>
      </w:r>
      <w:r w:rsidR="00D17E05">
        <w:t xml:space="preserve">controls system. </w:t>
      </w:r>
    </w:p>
    <w:p w:rsidR="001C644E" w:rsidRDefault="001C644E" w:rsidP="00E97D72">
      <w:pPr>
        <w:pStyle w:val="WPART"/>
      </w:pPr>
      <w:bookmarkStart w:id="16" w:name="_Toc214003084"/>
      <w:bookmarkStart w:id="17" w:name="_Toc389129240"/>
      <w:r w:rsidRPr="001248A3">
        <w:t>DEER Differences Analysis</w:t>
      </w:r>
      <w:bookmarkStart w:id="18" w:name="_GoBack"/>
      <w:bookmarkEnd w:id="16"/>
      <w:bookmarkEnd w:id="17"/>
      <w:bookmarkEnd w:id="18"/>
    </w:p>
    <w:p w:rsidR="000E1B3F" w:rsidRPr="00D17E05" w:rsidRDefault="00D17E05" w:rsidP="00FF25DD">
      <w:pPr>
        <w:pStyle w:val="PR1"/>
        <w:numPr>
          <w:ilvl w:val="2"/>
          <w:numId w:val="7"/>
        </w:numPr>
        <w:spacing w:after="240"/>
      </w:pPr>
      <w:r>
        <w:t>There is no identical measure in the DEER database. However a similar measure exists for commercial and large institutional buildings. This workpaper adopts the useful life from the DEER database.</w:t>
      </w:r>
    </w:p>
    <w:p w:rsidR="003F2BB3" w:rsidRDefault="001C644E" w:rsidP="00E97D72">
      <w:pPr>
        <w:pStyle w:val="WPART"/>
      </w:pPr>
      <w:bookmarkStart w:id="19" w:name="_Toc214003087"/>
      <w:bookmarkStart w:id="20" w:name="_Toc389129241"/>
      <w:r>
        <w:t>Code Analysis</w:t>
      </w:r>
      <w:bookmarkEnd w:id="19"/>
      <w:bookmarkEnd w:id="20"/>
    </w:p>
    <w:p w:rsidR="004D303A" w:rsidRDefault="00CF397F" w:rsidP="009E0A87">
      <w:pPr>
        <w:pStyle w:val="WPPR1"/>
        <w:numPr>
          <w:ilvl w:val="0"/>
          <w:numId w:val="10"/>
        </w:numPr>
      </w:pPr>
      <w:r>
        <w:t>CA Title 24 Section 110.3 states the mandatory requirements as below.</w:t>
      </w:r>
    </w:p>
    <w:p w:rsidR="00CF397F" w:rsidRDefault="00CF397F" w:rsidP="00CF397F">
      <w:pPr>
        <w:pStyle w:val="WPPR1"/>
        <w:numPr>
          <w:ilvl w:val="1"/>
          <w:numId w:val="10"/>
        </w:numPr>
      </w:pPr>
      <w:r>
        <w:lastRenderedPageBreak/>
        <w:t>Controls for hot water distribution systems</w:t>
      </w:r>
      <w:r>
        <w:t xml:space="preserve"> - </w:t>
      </w:r>
      <w:r>
        <w:t>Service hot water systems with circulating pumps or with</w:t>
      </w:r>
      <w:r>
        <w:t xml:space="preserve"> </w:t>
      </w:r>
      <w:r>
        <w:t>electrical heat trace systems shall be capable of automatically turning off the system.</w:t>
      </w:r>
    </w:p>
    <w:p w:rsidR="000D5E5B" w:rsidRPr="003F2BB3" w:rsidRDefault="000D5E5B" w:rsidP="008F5489">
      <w:pPr>
        <w:pStyle w:val="Vertical"/>
      </w:pPr>
    </w:p>
    <w:p w:rsidR="001C644E" w:rsidRPr="00F75C17" w:rsidRDefault="001C644E" w:rsidP="00E97D72">
      <w:pPr>
        <w:pStyle w:val="WPART"/>
      </w:pPr>
      <w:bookmarkStart w:id="21" w:name="_Toc389129242"/>
      <w:r>
        <w:t>Measure Effective Useful Life</w:t>
      </w:r>
      <w:bookmarkEnd w:id="21"/>
    </w:p>
    <w:p w:rsidR="007D169B" w:rsidRPr="007D169B" w:rsidRDefault="00A62BC0" w:rsidP="00C9496B">
      <w:pPr>
        <w:pStyle w:val="PR1"/>
      </w:pPr>
      <w:bookmarkStart w:id="22" w:name="_Toc214003089"/>
      <w:r>
        <w:t>DEER2014</w:t>
      </w:r>
      <w:r w:rsidRPr="00CA7FE4">
        <w:t xml:space="preserve"> includes equipment useful life (EUL) values for </w:t>
      </w:r>
      <w:r>
        <w:t>“Hot Water Loop Controllers” at 10 years for the non-</w:t>
      </w:r>
      <w:r w:rsidRPr="00C9496B">
        <w:t>residential</w:t>
      </w:r>
      <w:r>
        <w:t xml:space="preserve"> sector, but nothing for the residential sector. However, since multifamily buildings have similar equipment to non-residenti</w:t>
      </w:r>
      <w:r w:rsidR="00CD55CD">
        <w:t xml:space="preserve">al buildings, it was determined </w:t>
      </w:r>
      <w:r>
        <w:t>that 10 years is an appropriate EUL.</w:t>
      </w:r>
      <w:r w:rsidR="007D169B" w:rsidRPr="007D169B">
        <w:rPr>
          <w:rStyle w:val="EndnoteReference"/>
        </w:rPr>
        <w:endnoteReference w:id="1"/>
      </w:r>
      <w:r w:rsidR="00800A09">
        <w:t xml:space="preserve">  </w:t>
      </w:r>
    </w:p>
    <w:p w:rsidR="001C644E" w:rsidRDefault="001C644E" w:rsidP="00E97D72">
      <w:pPr>
        <w:pStyle w:val="WPART"/>
      </w:pPr>
      <w:bookmarkStart w:id="24" w:name="_Toc389129243"/>
      <w:r w:rsidRPr="001248A3">
        <w:t xml:space="preserve">Net-to-Gross </w:t>
      </w:r>
      <w:r>
        <w:t>Ratios</w:t>
      </w:r>
      <w:r w:rsidRPr="001248A3">
        <w:t xml:space="preserve"> for Different Program </w:t>
      </w:r>
      <w:r>
        <w:t>Strategies</w:t>
      </w:r>
      <w:bookmarkEnd w:id="22"/>
      <w:bookmarkEnd w:id="24"/>
    </w:p>
    <w:p w:rsidR="009C5C1A" w:rsidRPr="00AF7BFD" w:rsidRDefault="00800A09" w:rsidP="00C9496B">
      <w:pPr>
        <w:pStyle w:val="WPPR1"/>
      </w:pPr>
      <w:r w:rsidRPr="00AF7BFD">
        <w:t xml:space="preserve">The </w:t>
      </w:r>
      <w:r w:rsidR="00E24CB3" w:rsidRPr="00AF7BFD">
        <w:t>DEER</w:t>
      </w:r>
      <w:r w:rsidR="00B82B4F">
        <w:t>2014</w:t>
      </w:r>
      <w:r w:rsidR="007D169B" w:rsidRPr="00AF7BFD">
        <w:t xml:space="preserve"> </w:t>
      </w:r>
      <w:r w:rsidRPr="00AF7BFD">
        <w:t>documents</w:t>
      </w:r>
      <w:r w:rsidR="007D169B" w:rsidRPr="00AF7BFD">
        <w:t xml:space="preserve"> recommend a </w:t>
      </w:r>
      <w:r w:rsidRPr="00AF7BFD">
        <w:t>n</w:t>
      </w:r>
      <w:r w:rsidR="007D169B" w:rsidRPr="00AF7BFD">
        <w:t>et-to-</w:t>
      </w:r>
      <w:r w:rsidRPr="00AF7BFD">
        <w:t>g</w:t>
      </w:r>
      <w:r w:rsidR="007D169B" w:rsidRPr="00AF7BFD">
        <w:t xml:space="preserve">ross ratio </w:t>
      </w:r>
      <w:r w:rsidRPr="00AF7BFD">
        <w:t xml:space="preserve">(NTGR) </w:t>
      </w:r>
      <w:r w:rsidR="007D169B" w:rsidRPr="00AF7BFD">
        <w:t>of 0.</w:t>
      </w:r>
      <w:r w:rsidR="005464EB" w:rsidRPr="00AF7BFD">
        <w:t>55</w:t>
      </w:r>
      <w:r w:rsidR="007D169B" w:rsidRPr="00AF7BFD">
        <w:t xml:space="preserve"> </w:t>
      </w:r>
      <w:r w:rsidR="005464EB" w:rsidRPr="00AF7BFD">
        <w:t xml:space="preserve">for “All other EEM with no evaluated NTGR; existing EEM with same delivery mechanism for more than 2 years”, </w:t>
      </w:r>
      <w:r w:rsidR="00BE336E">
        <w:t>which includes Domestic Hot Water Temperature Reset Controls</w:t>
      </w:r>
      <w:bookmarkStart w:id="25" w:name="_Ref360118672"/>
      <w:r w:rsidR="00B82B4F">
        <w:t>.</w:t>
      </w:r>
      <w:r w:rsidR="007D169B" w:rsidRPr="00AF7BFD">
        <w:rPr>
          <w:rStyle w:val="EndnoteReference"/>
        </w:rPr>
        <w:endnoteReference w:id="2"/>
      </w:r>
      <w:bookmarkEnd w:id="25"/>
      <w:r w:rsidR="007D169B" w:rsidRPr="00AF7BFD">
        <w:t xml:space="preserve"> </w:t>
      </w:r>
      <w:r w:rsidR="005464EB" w:rsidRPr="00AF7BFD">
        <w:t xml:space="preserve"> </w:t>
      </w:r>
    </w:p>
    <w:p w:rsidR="001C644E" w:rsidRDefault="001C644E" w:rsidP="00E97D72">
      <w:pPr>
        <w:pStyle w:val="WPART"/>
      </w:pPr>
      <w:bookmarkStart w:id="26" w:name="_Toc389129244"/>
      <w:r w:rsidRPr="009E3B25">
        <w:t>Gross Realization Rate</w:t>
      </w:r>
      <w:bookmarkEnd w:id="26"/>
    </w:p>
    <w:p w:rsidR="005737C4" w:rsidRPr="00FF283E" w:rsidRDefault="005737C4" w:rsidP="00C9496B">
      <w:pPr>
        <w:pStyle w:val="WPPR1"/>
      </w:pPr>
      <w:r w:rsidRPr="00FF283E">
        <w:t xml:space="preserve">Gross </w:t>
      </w:r>
      <w:r w:rsidRPr="00C9496B">
        <w:t>realization</w:t>
      </w:r>
      <w:r w:rsidRPr="00FF283E">
        <w:t xml:space="preserve"> rate of 1.00 </w:t>
      </w:r>
      <w:r w:rsidR="00BE0F0B">
        <w:t>is</w:t>
      </w:r>
      <w:r w:rsidRPr="00FF283E">
        <w:t xml:space="preserve"> applied to the measures in this document.  </w:t>
      </w:r>
    </w:p>
    <w:p w:rsidR="001C644E" w:rsidRDefault="001C644E" w:rsidP="00E97D72">
      <w:pPr>
        <w:pStyle w:val="WPART"/>
      </w:pPr>
      <w:bookmarkStart w:id="27" w:name="_Toc389129245"/>
      <w:r>
        <w:t>Time-of-Use Adjustment Factor</w:t>
      </w:r>
      <w:bookmarkEnd w:id="27"/>
    </w:p>
    <w:p w:rsidR="00CD56EA" w:rsidRDefault="00CD56EA" w:rsidP="00B43B94">
      <w:pPr>
        <w:pStyle w:val="WPPR1"/>
        <w:numPr>
          <w:ilvl w:val="0"/>
          <w:numId w:val="0"/>
        </w:numPr>
      </w:pPr>
      <w:r>
        <w:t>N/A</w:t>
      </w:r>
    </w:p>
    <w:p w:rsidR="0082632F" w:rsidRDefault="0082632F">
      <w:pPr>
        <w:rPr>
          <w:b/>
          <w:caps/>
        </w:rPr>
      </w:pPr>
      <w:bookmarkStart w:id="28" w:name="_Toc214003090"/>
      <w:r>
        <w:br w:type="page"/>
      </w:r>
    </w:p>
    <w:p w:rsidR="001C644E" w:rsidRDefault="001C644E" w:rsidP="00CF0E83">
      <w:pPr>
        <w:pStyle w:val="WPSCT"/>
        <w:keepNext/>
      </w:pPr>
      <w:bookmarkStart w:id="29" w:name="_Toc389129246"/>
      <w:r>
        <w:lastRenderedPageBreak/>
        <w:t>Energy Savings &amp; Demand Reduction Calculations</w:t>
      </w:r>
      <w:bookmarkEnd w:id="28"/>
      <w:bookmarkEnd w:id="29"/>
    </w:p>
    <w:p w:rsidR="001C644E" w:rsidRDefault="001C644E" w:rsidP="003F2BB3">
      <w:pPr>
        <w:pStyle w:val="WPART"/>
      </w:pPr>
      <w:bookmarkStart w:id="30" w:name="_Toc214003093"/>
      <w:bookmarkStart w:id="31" w:name="_Toc389129247"/>
      <w:r>
        <w:t>Load Shape</w:t>
      </w:r>
      <w:bookmarkEnd w:id="30"/>
      <w:r>
        <w:t>s</w:t>
      </w:r>
      <w:bookmarkEnd w:id="31"/>
    </w:p>
    <w:p w:rsidR="00CD56EA" w:rsidRDefault="004855A3" w:rsidP="00C9496B">
      <w:pPr>
        <w:pStyle w:val="WPPR1"/>
      </w:pPr>
      <w:r>
        <w:t xml:space="preserve">To account for the </w:t>
      </w:r>
      <w:r w:rsidRPr="00C9496B">
        <w:t>unique</w:t>
      </w:r>
      <w:r>
        <w:t xml:space="preserve"> Domestic Hot Water usage that can occur in multifamily units, </w:t>
      </w:r>
      <w:r w:rsidR="00BB3BD5">
        <w:t xml:space="preserve">the </w:t>
      </w:r>
      <w:r w:rsidR="00BE336E">
        <w:t xml:space="preserve">following </w:t>
      </w:r>
      <w:r w:rsidR="00D0083F">
        <w:t xml:space="preserve">default </w:t>
      </w:r>
      <w:r w:rsidR="00BE336E">
        <w:t>schedules were used in the eQuest simulation</w:t>
      </w:r>
      <w:r w:rsidR="004A1A2D">
        <w:t>.</w:t>
      </w:r>
      <w:r w:rsidR="00D0083F">
        <w:t xml:space="preserve"> These schedules were developed in two parts by the software developers of eQuest. The first portion is the design criteria where the maximum daily average consumption is calculated. The second portion is the fractional profile, which provides the variability throughout the day. The product of these two variables is the chart below.</w:t>
      </w:r>
    </w:p>
    <w:p w:rsidR="00E569B1" w:rsidRDefault="00BE336E" w:rsidP="00E569B1">
      <w:pPr>
        <w:pStyle w:val="WPPR1"/>
        <w:keepNext/>
        <w:numPr>
          <w:ilvl w:val="0"/>
          <w:numId w:val="0"/>
        </w:numPr>
      </w:pPr>
      <w:r w:rsidRPr="00BE336E">
        <w:rPr>
          <w:noProof/>
          <w:lang w:eastAsia="ko-KR"/>
        </w:rPr>
        <w:drawing>
          <wp:inline distT="0" distB="0" distL="0" distR="0" wp14:anchorId="51D74D2F" wp14:editId="4BB8ECE6">
            <wp:extent cx="5943600" cy="2347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347750"/>
                    </a:xfrm>
                    <a:prstGeom prst="rect">
                      <a:avLst/>
                    </a:prstGeom>
                    <a:noFill/>
                    <a:ln>
                      <a:noFill/>
                    </a:ln>
                  </pic:spPr>
                </pic:pic>
              </a:graphicData>
            </a:graphic>
          </wp:inline>
        </w:drawing>
      </w:r>
    </w:p>
    <w:p w:rsidR="009B1063" w:rsidRDefault="00E569B1" w:rsidP="004D303A">
      <w:pPr>
        <w:pStyle w:val="FIG"/>
        <w:jc w:val="center"/>
      </w:pPr>
      <w:bookmarkStart w:id="32" w:name="_Toc388901637"/>
      <w:r w:rsidRPr="00E569B1">
        <w:t xml:space="preserve">DHW Demand for Weekdays, </w:t>
      </w:r>
      <w:r w:rsidR="0096352A" w:rsidRPr="00E569B1">
        <w:t>Saturdays</w:t>
      </w:r>
      <w:r w:rsidRPr="00E569B1">
        <w:t xml:space="preserve"> and Sundays for Multifamily </w:t>
      </w:r>
      <w:r w:rsidR="0096352A" w:rsidRPr="00E569B1">
        <w:t>Buildings</w:t>
      </w:r>
      <w:r w:rsidRPr="00E569B1">
        <w:rPr>
          <w:rStyle w:val="EndnoteReference"/>
        </w:rPr>
        <w:endnoteReference w:id="3"/>
      </w:r>
      <w:bookmarkEnd w:id="32"/>
    </w:p>
    <w:p w:rsidR="005F6B7F" w:rsidRPr="005F6B7F" w:rsidRDefault="005F6B7F" w:rsidP="005F6B7F"/>
    <w:p w:rsidR="005F6B7F" w:rsidRDefault="00E569B1" w:rsidP="005F6B7F">
      <w:pPr>
        <w:pStyle w:val="WPPR1"/>
      </w:pPr>
      <w:r>
        <w:t>In Figure 2 and 3 the daily operating conditions can be referenced for both control strategies.</w:t>
      </w:r>
    </w:p>
    <w:p w:rsidR="00E569B1" w:rsidRDefault="00644D89" w:rsidP="00E569B1">
      <w:pPr>
        <w:pStyle w:val="ART"/>
        <w:keepNext/>
        <w:numPr>
          <w:ilvl w:val="0"/>
          <w:numId w:val="0"/>
        </w:numPr>
        <w:ind w:left="720" w:hanging="720"/>
        <w:jc w:val="center"/>
      </w:pPr>
      <w:r w:rsidRPr="00644D89">
        <w:rPr>
          <w:noProof/>
          <w:lang w:eastAsia="ko-KR"/>
        </w:rPr>
        <w:drawing>
          <wp:inline distT="0" distB="0" distL="0" distR="0" wp14:anchorId="50DD84A9" wp14:editId="5D3725CD">
            <wp:extent cx="5943600" cy="22146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214665"/>
                    </a:xfrm>
                    <a:prstGeom prst="rect">
                      <a:avLst/>
                    </a:prstGeom>
                    <a:noFill/>
                    <a:ln>
                      <a:noFill/>
                    </a:ln>
                  </pic:spPr>
                </pic:pic>
              </a:graphicData>
            </a:graphic>
          </wp:inline>
        </w:drawing>
      </w:r>
    </w:p>
    <w:p w:rsidR="00644D89" w:rsidRDefault="00E569B1" w:rsidP="004D303A">
      <w:pPr>
        <w:pStyle w:val="FIG"/>
        <w:jc w:val="center"/>
      </w:pPr>
      <w:bookmarkStart w:id="33" w:name="_Toc388901638"/>
      <w:r>
        <w:t>Operating Conditions of the Baseline Controls System</w:t>
      </w:r>
      <w:bookmarkEnd w:id="33"/>
    </w:p>
    <w:p w:rsidR="00A900BD" w:rsidRDefault="00A900BD" w:rsidP="00C7324D"/>
    <w:p w:rsidR="00C7324D" w:rsidRDefault="00680BB1" w:rsidP="004D303A">
      <w:pPr>
        <w:pStyle w:val="WPPR1"/>
      </w:pPr>
      <w:r>
        <w:t>Figure-2</w:t>
      </w:r>
      <w:r w:rsidR="004D303A">
        <w:t xml:space="preserve"> above</w:t>
      </w:r>
      <w:r>
        <w:t xml:space="preserve"> </w:t>
      </w:r>
      <w:r w:rsidR="00F70349">
        <w:t xml:space="preserve">presents the </w:t>
      </w:r>
      <w:r w:rsidRPr="00680BB1">
        <w:t>hot water supply temperature (135°F)</w:t>
      </w:r>
      <w:r>
        <w:t>, mixed</w:t>
      </w:r>
      <w:r w:rsidR="00A900BD" w:rsidRPr="00A900BD">
        <w:t xml:space="preserve"> water tempera</w:t>
      </w:r>
      <w:r>
        <w:t xml:space="preserve">ture </w:t>
      </w:r>
      <w:r w:rsidR="00F70349">
        <w:t xml:space="preserve">-variable- </w:t>
      </w:r>
      <w:r>
        <w:t>(</w:t>
      </w:r>
      <w:r w:rsidR="00F70349">
        <w:t xml:space="preserve">from the addition of </w:t>
      </w:r>
      <w:r>
        <w:t xml:space="preserve">makeup cold water to the return </w:t>
      </w:r>
      <w:r w:rsidR="00F70349">
        <w:t xml:space="preserve">hot </w:t>
      </w:r>
      <w:r>
        <w:t>water</w:t>
      </w:r>
      <w:r w:rsidRPr="00680BB1">
        <w:t xml:space="preserve"> </w:t>
      </w:r>
      <w:r w:rsidR="00F70349">
        <w:t xml:space="preserve">in the </w:t>
      </w:r>
      <w:r w:rsidRPr="00680BB1">
        <w:t>recirculating</w:t>
      </w:r>
      <w:r w:rsidR="00F70349">
        <w:t xml:space="preserve"> loop</w:t>
      </w:r>
      <w:r w:rsidR="00A900BD" w:rsidRPr="00A900BD">
        <w:t xml:space="preserve">), </w:t>
      </w:r>
      <w:r>
        <w:t xml:space="preserve">and </w:t>
      </w:r>
      <w:r w:rsidRPr="00680BB1">
        <w:t xml:space="preserve">including hot water draw schedule </w:t>
      </w:r>
      <w:r w:rsidR="00A900BD" w:rsidRPr="00A900BD">
        <w:t>and</w:t>
      </w:r>
      <w:r>
        <w:t xml:space="preserve"> hot water</w:t>
      </w:r>
      <w:r w:rsidR="00A900BD" w:rsidRPr="00A900BD">
        <w:t xml:space="preserve"> </w:t>
      </w:r>
      <w:r>
        <w:t>recirculation flow (both in gpm).</w:t>
      </w:r>
    </w:p>
    <w:p w:rsidR="00E569B1" w:rsidRDefault="00E569B1" w:rsidP="00E569B1">
      <w:pPr>
        <w:keepNext/>
      </w:pPr>
      <w:r w:rsidRPr="00E569B1">
        <w:rPr>
          <w:noProof/>
          <w:lang w:eastAsia="ko-KR"/>
        </w:rPr>
        <w:lastRenderedPageBreak/>
        <w:drawing>
          <wp:inline distT="0" distB="0" distL="0" distR="0" wp14:anchorId="1AACA8C2" wp14:editId="6CD2DA63">
            <wp:extent cx="5943600" cy="2214665"/>
            <wp:effectExtent l="19050" t="19050" r="1905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214665"/>
                    </a:xfrm>
                    <a:prstGeom prst="rect">
                      <a:avLst/>
                    </a:prstGeom>
                    <a:noFill/>
                    <a:ln>
                      <a:solidFill>
                        <a:schemeClr val="accent1"/>
                      </a:solidFill>
                    </a:ln>
                  </pic:spPr>
                </pic:pic>
              </a:graphicData>
            </a:graphic>
          </wp:inline>
        </w:drawing>
      </w:r>
    </w:p>
    <w:p w:rsidR="00E569B1" w:rsidRDefault="00E569B1" w:rsidP="004D303A">
      <w:pPr>
        <w:pStyle w:val="FIG"/>
        <w:jc w:val="center"/>
      </w:pPr>
      <w:bookmarkStart w:id="34" w:name="_Toc388901639"/>
      <w:r>
        <w:t xml:space="preserve">Operating Conditions </w:t>
      </w:r>
      <w:r w:rsidRPr="004D303A">
        <w:t>of</w:t>
      </w:r>
      <w:r>
        <w:t xml:space="preserve"> </w:t>
      </w:r>
      <w:r w:rsidR="004D303A">
        <w:t>CDHW</w:t>
      </w:r>
      <w:r>
        <w:t xml:space="preserve"> Temperature Modulation </w:t>
      </w:r>
      <w:r w:rsidR="005F6B7F">
        <w:t xml:space="preserve">and Monitoring </w:t>
      </w:r>
      <w:r>
        <w:t>Controller</w:t>
      </w:r>
      <w:bookmarkEnd w:id="34"/>
    </w:p>
    <w:p w:rsidR="00797D9E" w:rsidRDefault="00797D9E" w:rsidP="004D303A">
      <w:pPr>
        <w:pStyle w:val="WPPR1"/>
      </w:pPr>
      <w:r w:rsidRPr="00797D9E">
        <w:t xml:space="preserve">Temperature modulation control </w:t>
      </w:r>
      <w:r>
        <w:t xml:space="preserve">in (fig.-3) </w:t>
      </w:r>
      <w:r w:rsidRPr="00797D9E">
        <w:t xml:space="preserve">was assumed to reduce the supply temperature by 22°F (135-113°F) from 1 am to 5 am </w:t>
      </w:r>
      <w:r>
        <w:t>in the morning</w:t>
      </w:r>
      <w:r w:rsidR="00A900BD">
        <w:t>,</w:t>
      </w:r>
      <w:r>
        <w:t xml:space="preserve"> </w:t>
      </w:r>
      <w:r w:rsidR="00CC1486">
        <w:t>and reaching maximum setpoint temperature of 135</w:t>
      </w:r>
      <w:r w:rsidR="00CC1486" w:rsidRPr="00CC1486">
        <w:t>°F</w:t>
      </w:r>
      <w:r w:rsidR="00CC1486">
        <w:t xml:space="preserve"> </w:t>
      </w:r>
      <w:r w:rsidR="00F70349">
        <w:t xml:space="preserve">during peak </w:t>
      </w:r>
      <w:r w:rsidR="00A900BD">
        <w:t xml:space="preserve">hot water demand </w:t>
      </w:r>
      <w:r w:rsidR="00CC1486">
        <w:t>at 8a</w:t>
      </w:r>
      <w:r w:rsidRPr="00797D9E">
        <w:t xml:space="preserve">m and </w:t>
      </w:r>
      <w:r>
        <w:t>5p</w:t>
      </w:r>
      <w:r w:rsidRPr="00797D9E">
        <w:t>m</w:t>
      </w:r>
      <w:r w:rsidR="005F6B7F">
        <w:t xml:space="preserve"> before it drops again at the night hours</w:t>
      </w:r>
      <w:r w:rsidRPr="00797D9E">
        <w:t xml:space="preserve">. </w:t>
      </w:r>
      <w:r w:rsidR="00280BCD">
        <w:t xml:space="preserve"> </w:t>
      </w:r>
      <w:r w:rsidR="00280BCD" w:rsidRPr="00280BCD">
        <w:t>A continuous monitoring system monitors different operation parameters of the DHW system and automatically provides system operation status and malfunction updates to system operators.</w:t>
      </w:r>
    </w:p>
    <w:p w:rsidR="00280BCD" w:rsidRPr="00797D9E" w:rsidRDefault="00280BCD" w:rsidP="00797D9E"/>
    <w:p w:rsidR="00BB3BD5" w:rsidRDefault="00441C08" w:rsidP="00C9496B">
      <w:pPr>
        <w:pStyle w:val="WPPR1"/>
      </w:pPr>
      <w:r>
        <w:t>All other load shapes</w:t>
      </w:r>
      <w:r w:rsidRPr="00FC43A2">
        <w:rPr>
          <w:color w:val="0070C0"/>
        </w:rPr>
        <w:t xml:space="preserve"> </w:t>
      </w:r>
      <w:r>
        <w:t>associated with this analysis are defaulted within the eQuest simulation software and can be referenced within the attached simulation files directly.</w:t>
      </w:r>
      <w:r w:rsidR="00D0083F">
        <w:t xml:space="preserve"> Below is a brief list of load shapes that fit into this category:</w:t>
      </w:r>
    </w:p>
    <w:p w:rsidR="00D0083F" w:rsidRDefault="00D0083F" w:rsidP="00D0083F">
      <w:pPr>
        <w:pStyle w:val="PR2"/>
      </w:pPr>
      <w:r>
        <w:t>Occupancy Fraction Profile</w:t>
      </w:r>
    </w:p>
    <w:p w:rsidR="00D0083F" w:rsidRDefault="00D0083F" w:rsidP="00D0083F">
      <w:pPr>
        <w:pStyle w:val="PR2"/>
      </w:pPr>
      <w:r>
        <w:t>Lighting Fraction Profile</w:t>
      </w:r>
    </w:p>
    <w:p w:rsidR="00D0083F" w:rsidRDefault="00D0083F" w:rsidP="00D0083F">
      <w:pPr>
        <w:pStyle w:val="PR2"/>
      </w:pPr>
      <w:r>
        <w:t>Task Lighting Fraction Profile</w:t>
      </w:r>
    </w:p>
    <w:p w:rsidR="00D0083F" w:rsidRDefault="00D0083F" w:rsidP="00D0083F">
      <w:pPr>
        <w:pStyle w:val="PR2"/>
      </w:pPr>
      <w:r>
        <w:t>Miscellaneous Load Fraction Profile</w:t>
      </w:r>
    </w:p>
    <w:p w:rsidR="00D0083F" w:rsidRPr="00BB3BD5" w:rsidRDefault="00D0083F" w:rsidP="00D0083F">
      <w:pPr>
        <w:pStyle w:val="PR2"/>
      </w:pPr>
      <w:r>
        <w:t>…etc.</w:t>
      </w:r>
    </w:p>
    <w:p w:rsidR="006D042A" w:rsidRDefault="006D042A" w:rsidP="006D042A">
      <w:pPr>
        <w:pStyle w:val="WPART"/>
      </w:pPr>
      <w:bookmarkStart w:id="35" w:name="_Toc214003096"/>
      <w:bookmarkStart w:id="36" w:name="_Toc389129248"/>
      <w:r>
        <w:t>Energy Savings</w:t>
      </w:r>
      <w:bookmarkEnd w:id="36"/>
    </w:p>
    <w:p w:rsidR="000671D9" w:rsidRDefault="000671D9" w:rsidP="00FC43A2">
      <w:pPr>
        <w:pStyle w:val="WPPR1"/>
      </w:pPr>
      <w:r>
        <w:t>Annual Electric Energy Savings</w:t>
      </w:r>
    </w:p>
    <w:p w:rsidR="000671D9" w:rsidRDefault="000671D9" w:rsidP="00C9496B">
      <w:pPr>
        <w:pStyle w:val="WPPR2"/>
      </w:pPr>
      <w:r>
        <w:t xml:space="preserve">No electric energy </w:t>
      </w:r>
      <w:r w:rsidRPr="00C9496B">
        <w:t>savings</w:t>
      </w:r>
      <w:r>
        <w:t xml:space="preserve"> will result from this measure.</w:t>
      </w:r>
    </w:p>
    <w:p w:rsidR="000671D9" w:rsidRDefault="000671D9" w:rsidP="00FC43A2">
      <w:pPr>
        <w:pStyle w:val="WPPR1"/>
      </w:pPr>
      <w:r>
        <w:t>Electric Demand Reduction</w:t>
      </w:r>
    </w:p>
    <w:p w:rsidR="000671D9" w:rsidRDefault="000671D9" w:rsidP="00C9496B">
      <w:pPr>
        <w:pStyle w:val="WPPR2"/>
      </w:pPr>
      <w:r>
        <w:t>No electric demand reduction will result from this measure</w:t>
      </w:r>
    </w:p>
    <w:p w:rsidR="00D45F02" w:rsidRDefault="00D45F02" w:rsidP="00B43B94">
      <w:pPr>
        <w:pStyle w:val="WPPR2"/>
        <w:numPr>
          <w:ilvl w:val="0"/>
          <w:numId w:val="0"/>
        </w:numPr>
      </w:pPr>
    </w:p>
    <w:p w:rsidR="009D5B6C" w:rsidRDefault="00C553C1" w:rsidP="00FC43A2">
      <w:pPr>
        <w:pStyle w:val="WPPR1"/>
      </w:pPr>
      <w:r>
        <w:t>Annual Gas Energy Savings</w:t>
      </w:r>
    </w:p>
    <w:p w:rsidR="00965240" w:rsidRDefault="00965240" w:rsidP="00C9496B">
      <w:pPr>
        <w:pStyle w:val="WPPR2"/>
      </w:pPr>
      <w:r>
        <w:t xml:space="preserve">The goal of this analysis was to determine the annual Therm savings of installing </w:t>
      </w:r>
      <w:r w:rsidR="00EC28A1">
        <w:t>temperature modulation control</w:t>
      </w:r>
      <w:r w:rsidR="0009287C">
        <w:t xml:space="preserve"> on a CDHW system serving a multifamily building.</w:t>
      </w:r>
    </w:p>
    <w:p w:rsidR="00965240" w:rsidRDefault="00965240" w:rsidP="009C6F90"/>
    <w:p w:rsidR="00D85867" w:rsidRPr="00D85867" w:rsidRDefault="00D85867" w:rsidP="00C9496B">
      <w:pPr>
        <w:pStyle w:val="WPART"/>
      </w:pPr>
      <w:bookmarkStart w:id="37" w:name="_Toc389129249"/>
      <w:r>
        <w:t>Methodology</w:t>
      </w:r>
      <w:bookmarkEnd w:id="37"/>
    </w:p>
    <w:p w:rsidR="00DD1A27" w:rsidRDefault="0009287C" w:rsidP="00FC43A2">
      <w:pPr>
        <w:pStyle w:val="WPPR1"/>
        <w:spacing w:after="240"/>
      </w:pPr>
      <w:r>
        <w:t>The initial step is to establish a simulation with as many similarities to the DEER database simulations as possible. This was done by referencing the prototypes published in 2005</w:t>
      </w:r>
      <w:r w:rsidR="00DD1A27">
        <w:rPr>
          <w:rStyle w:val="EndnoteReference"/>
        </w:rPr>
        <w:endnoteReference w:id="4"/>
      </w:r>
      <w:r w:rsidR="00DD1A27">
        <w:t>,</w:t>
      </w:r>
      <w:r>
        <w:t xml:space="preserve"> </w:t>
      </w:r>
      <w:r>
        <w:lastRenderedPageBreak/>
        <w:t>and the initial eQuest default values.</w:t>
      </w:r>
      <w:r w:rsidR="00DD1A27">
        <w:t xml:space="preserve"> Below is a brief list of some of the key variables assumed in this manner:</w:t>
      </w:r>
    </w:p>
    <w:p w:rsidR="00DD1A27" w:rsidRDefault="00DD1A27" w:rsidP="00C9496B">
      <w:pPr>
        <w:pStyle w:val="WPPR2"/>
      </w:pPr>
      <w:r>
        <w:t>eQuest Default Occupancy, Lighting, Ventilation, Miscellaneous Load Schedules</w:t>
      </w:r>
    </w:p>
    <w:p w:rsidR="00DD1A27" w:rsidRDefault="00E569B1" w:rsidP="00FC43A2">
      <w:pPr>
        <w:pStyle w:val="WPPR3"/>
        <w:spacing w:after="240"/>
      </w:pPr>
      <w:r>
        <w:t xml:space="preserve">The </w:t>
      </w:r>
      <w:r w:rsidR="00570676">
        <w:t>most</w:t>
      </w:r>
      <w:r>
        <w:t xml:space="preserve"> up-to-date </w:t>
      </w:r>
      <w:r w:rsidR="00DD1A27">
        <w:t xml:space="preserve">eQuest schedules were chosen over the DEER 2005 schedules because the </w:t>
      </w:r>
      <w:r w:rsidR="00570676">
        <w:t>values found in 2005 analysis</w:t>
      </w:r>
      <w:r>
        <w:t xml:space="preserve"> were</w:t>
      </w:r>
      <w:r w:rsidR="00570676">
        <w:t xml:space="preserve"> relatively</w:t>
      </w:r>
      <w:r>
        <w:t xml:space="preserve"> extreme and non-continuous</w:t>
      </w:r>
      <w:r w:rsidR="00570676">
        <w:t xml:space="preserve"> compared to the newer schedules within the eQuest software.</w:t>
      </w:r>
    </w:p>
    <w:p w:rsidR="00DD1A27" w:rsidRDefault="00DD1A27" w:rsidP="00846853">
      <w:pPr>
        <w:pStyle w:val="WPPR2"/>
        <w:spacing w:after="240"/>
      </w:pPr>
      <w:r>
        <w:t>Design Domestic Hot Water Flow (GPM) is approximately 1.90GPM</w:t>
      </w:r>
      <w:r w:rsidR="00846853">
        <w:t>.  T</w:t>
      </w:r>
      <w:r>
        <w:t>his is a product from the eQuest and the relationship can be referenced in the equation below.</w:t>
      </w:r>
      <w:r w:rsidR="00846853">
        <w:t xml:space="preserve"> </w:t>
      </w:r>
    </w:p>
    <w:p w:rsidR="00DD1A27" w:rsidRPr="000363FE" w:rsidRDefault="00DD1A27" w:rsidP="00DD1A27">
      <m:oMathPara>
        <m:oMath>
          <m:r>
            <w:rPr>
              <w:rFonts w:ascii="Cambria Math" w:hAnsi="Cambria Math"/>
            </w:rPr>
            <m:t xml:space="preserve">Design GPM= </m:t>
          </m:r>
          <m:f>
            <m:fPr>
              <m:ctrlPr>
                <w:rPr>
                  <w:rFonts w:ascii="Cambria Math" w:hAnsi="Cambria Math"/>
                  <w:i/>
                </w:rPr>
              </m:ctrlPr>
            </m:fPr>
            <m:num>
              <m:d>
                <m:dPr>
                  <m:ctrlPr>
                    <w:rPr>
                      <w:rFonts w:ascii="Cambria Math" w:hAnsi="Cambria Math"/>
                      <w:i/>
                    </w:rPr>
                  </m:ctrlPr>
                </m:dPr>
                <m:e>
                  <m:r>
                    <w:rPr>
                      <w:rFonts w:ascii="Cambria Math" w:hAnsi="Cambria Math"/>
                    </w:rPr>
                    <m:t>Daily Gal. /Person</m:t>
                  </m:r>
                </m:e>
              </m:d>
              <m:r>
                <w:rPr>
                  <w:rFonts w:ascii="Cambria Math" w:hAnsi="Cambria Math"/>
                </w:rPr>
                <m:t>*</m:t>
              </m:r>
              <m:d>
                <m:dPr>
                  <m:ctrlPr>
                    <w:rPr>
                      <w:rFonts w:ascii="Cambria Math" w:hAnsi="Cambria Math"/>
                      <w:i/>
                    </w:rPr>
                  </m:ctrlPr>
                </m:dPr>
                <m:e>
                  <m:r>
                    <w:rPr>
                      <w:rFonts w:ascii="Cambria Math" w:hAnsi="Cambria Math"/>
                    </w:rPr>
                    <m:t>Number of People</m:t>
                  </m:r>
                </m:e>
              </m:d>
            </m:num>
            <m:den>
              <m:d>
                <m:dPr>
                  <m:ctrlPr>
                    <w:rPr>
                      <w:rFonts w:ascii="Cambria Math" w:hAnsi="Cambria Math"/>
                      <w:i/>
                    </w:rPr>
                  </m:ctrlPr>
                </m:dPr>
                <m:e>
                  <m:r>
                    <w:rPr>
                      <w:rFonts w:ascii="Cambria Math" w:hAnsi="Cambria Math"/>
                    </w:rPr>
                    <m:t>Number of Active Hours/Day</m:t>
                  </m:r>
                </m:e>
              </m:d>
              <m:r>
                <w:rPr>
                  <w:rFonts w:ascii="Cambria Math" w:hAnsi="Cambria Math"/>
                </w:rPr>
                <m:t>*</m:t>
              </m:r>
              <m:d>
                <m:dPr>
                  <m:ctrlPr>
                    <w:rPr>
                      <w:rFonts w:ascii="Cambria Math" w:hAnsi="Cambria Math"/>
                      <w:i/>
                    </w:rPr>
                  </m:ctrlPr>
                </m:dPr>
                <m:e>
                  <m:r>
                    <w:rPr>
                      <w:rFonts w:ascii="Cambria Math" w:hAnsi="Cambria Math"/>
                    </w:rPr>
                    <m:t>60 Minutes/Hr</m:t>
                  </m:r>
                </m:e>
              </m:d>
            </m:den>
          </m:f>
        </m:oMath>
      </m:oMathPara>
    </w:p>
    <w:p w:rsidR="000363FE" w:rsidRPr="000363FE" w:rsidRDefault="000363FE" w:rsidP="00DD1A27"/>
    <w:p w:rsidR="000363FE" w:rsidRPr="000363FE" w:rsidRDefault="000363FE" w:rsidP="000363FE">
      <w:pPr>
        <w:pStyle w:val="ListParagraph"/>
        <w:numPr>
          <w:ilvl w:val="0"/>
          <w:numId w:val="11"/>
        </w:numPr>
      </w:pPr>
      <w:r>
        <w:rPr>
          <w:i/>
        </w:rPr>
        <w:t>Daily Gal. / Person / Day = 20</w:t>
      </w:r>
    </w:p>
    <w:p w:rsidR="000363FE" w:rsidRDefault="000363FE" w:rsidP="00830C32">
      <w:pPr>
        <w:pStyle w:val="ListParagraph"/>
        <w:numPr>
          <w:ilvl w:val="0"/>
          <w:numId w:val="11"/>
        </w:numPr>
      </w:pPr>
      <w:r>
        <w:t>Number of People = 36</w:t>
      </w:r>
      <w:r w:rsidR="00830C32">
        <w:t xml:space="preserve">     </w:t>
      </w:r>
    </w:p>
    <w:p w:rsidR="000363FE" w:rsidRDefault="000363FE" w:rsidP="000363FE">
      <w:pPr>
        <w:pStyle w:val="ListParagraph"/>
        <w:numPr>
          <w:ilvl w:val="0"/>
          <w:numId w:val="11"/>
        </w:numPr>
      </w:pPr>
      <w:r>
        <w:t>Number of Active Hours / Day = 6.329</w:t>
      </w:r>
    </w:p>
    <w:p w:rsidR="00DD1A27" w:rsidRDefault="00DD1A27" w:rsidP="009C6F90"/>
    <w:p w:rsidR="00755C13" w:rsidRDefault="00DD1A27" w:rsidP="00C9496B">
      <w:pPr>
        <w:pStyle w:val="WPPR1"/>
      </w:pPr>
      <w:r>
        <w:t xml:space="preserve">To further the accuracy of the simulation a few details were added to ensure that the measure was </w:t>
      </w:r>
      <w:r w:rsidR="00917D13">
        <w:t>being applied to realistic conditions</w:t>
      </w:r>
      <w:r>
        <w:t>:</w:t>
      </w:r>
    </w:p>
    <w:p w:rsidR="00755C13" w:rsidRDefault="00755C13" w:rsidP="00C9496B">
      <w:pPr>
        <w:pStyle w:val="WPPR2"/>
      </w:pPr>
      <w:r>
        <w:t xml:space="preserve">The domestic hot water loop within the DEER </w:t>
      </w:r>
      <w:r w:rsidR="00917D13">
        <w:t xml:space="preserve">Multi-Family </w:t>
      </w:r>
      <w:r>
        <w:t xml:space="preserve">model was altered to have 50% recirculation. This value was referenced within the DEER </w:t>
      </w:r>
      <w:r w:rsidR="00CF1D3E">
        <w:t>DHW Properties</w:t>
      </w:r>
      <w:r>
        <w:t xml:space="preserve"> document under “Motels”.</w:t>
      </w:r>
      <w:r w:rsidR="00CF1D3E">
        <w:rPr>
          <w:rStyle w:val="EndnoteReference"/>
        </w:rPr>
        <w:endnoteReference w:id="5"/>
      </w:r>
      <w:r w:rsidR="00917D13">
        <w:t xml:space="preserve"> </w:t>
      </w:r>
    </w:p>
    <w:p w:rsidR="004D303A" w:rsidRPr="004D303A" w:rsidRDefault="00917D13" w:rsidP="004D303A">
      <w:pPr>
        <w:pStyle w:val="WPPR2"/>
      </w:pPr>
      <w:r>
        <w:t xml:space="preserve">A </w:t>
      </w:r>
      <w:r w:rsidR="000966DA">
        <w:t>conservative estimated of the total heat l</w:t>
      </w:r>
      <w:r>
        <w:t>oss through the piping</w:t>
      </w:r>
      <w:r w:rsidR="000966DA">
        <w:t xml:space="preserve"> (5F).</w:t>
      </w:r>
    </w:p>
    <w:p w:rsidR="004D303A" w:rsidRDefault="004D303A" w:rsidP="004D303A">
      <w:pPr>
        <w:pStyle w:val="WPPR1"/>
      </w:pPr>
      <w:r>
        <w:t>The measure variable that will be altered to quantify the energy savings is the Heating Schedule, which is a constant temperature of 135F for the baseline.</w:t>
      </w:r>
    </w:p>
    <w:p w:rsidR="00D85867" w:rsidRDefault="004D303A" w:rsidP="004D303A">
      <w:pPr>
        <w:pStyle w:val="WPPR1"/>
      </w:pPr>
      <w:r>
        <w:t>A</w:t>
      </w:r>
      <w:r w:rsidR="000966DA" w:rsidRPr="000966DA">
        <w:t>ll other specific details can be referenced in the attached excel document.</w:t>
      </w:r>
      <w:r>
        <w:t xml:space="preserve"> </w:t>
      </w:r>
    </w:p>
    <w:p w:rsidR="00D85867" w:rsidRPr="00D85867" w:rsidRDefault="00D85867" w:rsidP="00940B2C">
      <w:pPr>
        <w:pStyle w:val="WPART"/>
      </w:pPr>
      <w:bookmarkStart w:id="41" w:name="_Toc389129250"/>
      <w:r>
        <w:t>Calibration</w:t>
      </w:r>
      <w:bookmarkEnd w:id="41"/>
    </w:p>
    <w:p w:rsidR="00D85867" w:rsidRDefault="00D85867" w:rsidP="00940B2C">
      <w:pPr>
        <w:pStyle w:val="WPPR1"/>
      </w:pPr>
      <w:r>
        <w:t>With these variables in place</w:t>
      </w:r>
      <w:r w:rsidR="00940B2C">
        <w:t>,</w:t>
      </w:r>
      <w:r>
        <w:t xml:space="preserve"> the baseline simulation was compared with the Residential Appliance Saturation (RASS) study. The table below shows the comparison between the two sources:</w:t>
      </w:r>
    </w:p>
    <w:p w:rsidR="00D85867" w:rsidRDefault="00D85867" w:rsidP="00CF1D3E"/>
    <w:p w:rsidR="00D85867" w:rsidRDefault="00D85867" w:rsidP="00940B2C">
      <w:pPr>
        <w:pStyle w:val="TBL"/>
      </w:pPr>
      <w:bookmarkStart w:id="42" w:name="_Toc388901649"/>
      <w:r>
        <w:t>Comparison between the RASS Study and the Baseline of the eQuest Simul</w:t>
      </w:r>
      <w:r>
        <w:t>a</w:t>
      </w:r>
      <w:r>
        <w:t>tion</w:t>
      </w:r>
      <w:bookmarkEnd w:id="42"/>
    </w:p>
    <w:p w:rsidR="00D85867" w:rsidRDefault="004A1A2D" w:rsidP="00D85867">
      <w:pPr>
        <w:jc w:val="center"/>
      </w:pPr>
      <w:r w:rsidRPr="004A1A2D">
        <w:rPr>
          <w:noProof/>
          <w:lang w:eastAsia="ko-KR"/>
        </w:rPr>
        <w:drawing>
          <wp:inline distT="0" distB="0" distL="0" distR="0" wp14:anchorId="5E1EE944" wp14:editId="62E7D00F">
            <wp:extent cx="2950210" cy="57785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0210" cy="577850"/>
                    </a:xfrm>
                    <a:prstGeom prst="rect">
                      <a:avLst/>
                    </a:prstGeom>
                    <a:noFill/>
                    <a:ln>
                      <a:noFill/>
                    </a:ln>
                  </pic:spPr>
                </pic:pic>
              </a:graphicData>
            </a:graphic>
          </wp:inline>
        </w:drawing>
      </w:r>
    </w:p>
    <w:p w:rsidR="001569D1" w:rsidRPr="000966DA" w:rsidRDefault="004A1A2D" w:rsidP="00D85867">
      <w:pPr>
        <w:pStyle w:val="WPPR1"/>
      </w:pPr>
      <w:r>
        <w:t>Considering t</w:t>
      </w:r>
      <w:r w:rsidR="001569D1">
        <w:t>he statistical variance of the data collected by the RASS Study, the estimated error of 18% is deemed reasonable</w:t>
      </w:r>
      <w:r w:rsidR="00D85867">
        <w:t>.</w:t>
      </w:r>
      <w:r w:rsidR="003668FE">
        <w:rPr>
          <w:rStyle w:val="EndnoteReference"/>
        </w:rPr>
        <w:endnoteReference w:id="6"/>
      </w:r>
    </w:p>
    <w:p w:rsidR="00D85867" w:rsidRDefault="00D85867" w:rsidP="00940B2C">
      <w:pPr>
        <w:pStyle w:val="WPART"/>
      </w:pPr>
      <w:bookmarkStart w:id="43" w:name="_Toc389129251"/>
      <w:r>
        <w:t>Measure</w:t>
      </w:r>
      <w:bookmarkEnd w:id="43"/>
    </w:p>
    <w:p w:rsidR="00D85867" w:rsidRDefault="00D85867" w:rsidP="00940B2C">
      <w:pPr>
        <w:pStyle w:val="WPPR1"/>
      </w:pPr>
      <w:r>
        <w:t>With a calibrated simulation, the demand based hot water temperature schedules were input</w:t>
      </w:r>
      <w:r w:rsidR="000966DA">
        <w:t xml:space="preserve"> into the simulation to emulate a demand based temperature controller. </w:t>
      </w:r>
    </w:p>
    <w:p w:rsidR="000966DA" w:rsidRDefault="000966DA" w:rsidP="000966DA">
      <w:pPr>
        <w:pStyle w:val="WPPR1"/>
      </w:pPr>
      <w:r>
        <w:lastRenderedPageBreak/>
        <w:t>The schedule was developed by referencing the eQuest default fractional load profiles on the domestic hot water circulation loops. It was assumed that a load factor of just above 0% would have a setpoint of 110F and a load factor of 67% would have a setpoint of 135F. Any load factor between the two reference points would simply be interpolated.</w:t>
      </w:r>
    </w:p>
    <w:p w:rsidR="000966DA" w:rsidRDefault="000966DA" w:rsidP="000966DA">
      <w:pPr>
        <w:jc w:val="center"/>
      </w:pPr>
    </w:p>
    <w:p w:rsidR="000966DA" w:rsidRDefault="000966DA" w:rsidP="004D303A">
      <w:pPr>
        <w:pStyle w:val="TBL"/>
      </w:pPr>
      <w:bookmarkStart w:id="44" w:name="_Toc388901650"/>
      <w:r>
        <w:t xml:space="preserve">Table </w:t>
      </w:r>
      <w:fldSimple w:instr=" SEQ Table \* ARABIC ">
        <w:r>
          <w:rPr>
            <w:noProof/>
          </w:rPr>
          <w:t>2</w:t>
        </w:r>
      </w:fldSimple>
      <w:r>
        <w:t xml:space="preserve"> - Logic of the Simulated Demand Based Control Strategy</w:t>
      </w:r>
      <w:bookmarkEnd w:id="44"/>
    </w:p>
    <w:tbl>
      <w:tblPr>
        <w:tblStyle w:val="TableGrid"/>
        <w:tblW w:w="0" w:type="auto"/>
        <w:jc w:val="center"/>
        <w:tblLook w:val="04A0" w:firstRow="1" w:lastRow="0" w:firstColumn="1" w:lastColumn="0" w:noHBand="0" w:noVBand="1"/>
      </w:tblPr>
      <w:tblGrid>
        <w:gridCol w:w="1284"/>
        <w:gridCol w:w="1339"/>
      </w:tblGrid>
      <w:tr w:rsidR="000966DA" w:rsidTr="00DE6875">
        <w:trPr>
          <w:jc w:val="center"/>
        </w:trPr>
        <w:tc>
          <w:tcPr>
            <w:tcW w:w="0" w:type="auto"/>
          </w:tcPr>
          <w:p w:rsidR="000966DA" w:rsidRDefault="000966DA" w:rsidP="00DE6875">
            <w:pPr>
              <w:jc w:val="center"/>
            </w:pPr>
            <w:r>
              <w:t>Load Factor</w:t>
            </w:r>
          </w:p>
        </w:tc>
        <w:tc>
          <w:tcPr>
            <w:tcW w:w="0" w:type="auto"/>
          </w:tcPr>
          <w:p w:rsidR="000966DA" w:rsidRDefault="000966DA" w:rsidP="00DE6875">
            <w:pPr>
              <w:jc w:val="center"/>
            </w:pPr>
            <w:r>
              <w:t>Set Point (F)</w:t>
            </w:r>
          </w:p>
        </w:tc>
      </w:tr>
      <w:tr w:rsidR="000966DA" w:rsidTr="00DE6875">
        <w:trPr>
          <w:jc w:val="center"/>
        </w:trPr>
        <w:tc>
          <w:tcPr>
            <w:tcW w:w="0" w:type="auto"/>
          </w:tcPr>
          <w:p w:rsidR="000966DA" w:rsidRDefault="000966DA" w:rsidP="00DE6875">
            <w:pPr>
              <w:jc w:val="center"/>
            </w:pPr>
            <w:r>
              <w:t>0%</w:t>
            </w:r>
          </w:p>
        </w:tc>
        <w:tc>
          <w:tcPr>
            <w:tcW w:w="0" w:type="auto"/>
          </w:tcPr>
          <w:p w:rsidR="000966DA" w:rsidRDefault="000966DA" w:rsidP="00DE6875">
            <w:pPr>
              <w:jc w:val="center"/>
            </w:pPr>
            <w:r>
              <w:t>110F</w:t>
            </w:r>
          </w:p>
        </w:tc>
      </w:tr>
      <w:tr w:rsidR="000966DA" w:rsidTr="00DE6875">
        <w:trPr>
          <w:jc w:val="center"/>
        </w:trPr>
        <w:tc>
          <w:tcPr>
            <w:tcW w:w="0" w:type="auto"/>
          </w:tcPr>
          <w:p w:rsidR="000966DA" w:rsidRDefault="000966DA" w:rsidP="00DE6875">
            <w:pPr>
              <w:jc w:val="center"/>
            </w:pPr>
            <w:r>
              <w:t>0-67%</w:t>
            </w:r>
          </w:p>
        </w:tc>
        <w:tc>
          <w:tcPr>
            <w:tcW w:w="0" w:type="auto"/>
          </w:tcPr>
          <w:p w:rsidR="000966DA" w:rsidRDefault="000966DA" w:rsidP="00DE6875">
            <w:pPr>
              <w:jc w:val="center"/>
            </w:pPr>
            <w:r>
              <w:t>Interpolated</w:t>
            </w:r>
          </w:p>
        </w:tc>
      </w:tr>
      <w:tr w:rsidR="000966DA" w:rsidTr="00DE6875">
        <w:trPr>
          <w:jc w:val="center"/>
        </w:trPr>
        <w:tc>
          <w:tcPr>
            <w:tcW w:w="0" w:type="auto"/>
          </w:tcPr>
          <w:p w:rsidR="000966DA" w:rsidRDefault="000966DA" w:rsidP="00DE6875">
            <w:pPr>
              <w:jc w:val="center"/>
            </w:pPr>
            <w:r>
              <w:t>67%+</w:t>
            </w:r>
          </w:p>
        </w:tc>
        <w:tc>
          <w:tcPr>
            <w:tcW w:w="0" w:type="auto"/>
          </w:tcPr>
          <w:p w:rsidR="000966DA" w:rsidRDefault="000966DA" w:rsidP="00DE6875">
            <w:pPr>
              <w:jc w:val="center"/>
            </w:pPr>
            <w:r>
              <w:t>135F</w:t>
            </w:r>
          </w:p>
        </w:tc>
      </w:tr>
    </w:tbl>
    <w:p w:rsidR="00653E03" w:rsidRDefault="00E368DF" w:rsidP="000966DA">
      <w:pPr>
        <w:pStyle w:val="WPPR1"/>
        <w:numPr>
          <w:ilvl w:val="0"/>
          <w:numId w:val="0"/>
        </w:numPr>
      </w:pPr>
      <w:r>
        <w:t xml:space="preserve">Below is a table </w:t>
      </w:r>
      <w:r w:rsidR="00653E03">
        <w:t>detailing out the demand based curves for the simulation used in this analysis.</w:t>
      </w:r>
    </w:p>
    <w:p w:rsidR="00A072DC" w:rsidRDefault="00A072DC" w:rsidP="004D303A">
      <w:pPr>
        <w:pStyle w:val="TBL"/>
      </w:pPr>
      <w:bookmarkStart w:id="45" w:name="_Toc388901651"/>
      <w:r>
        <w:t xml:space="preserve">Proposed </w:t>
      </w:r>
      <w:r w:rsidR="0096352A" w:rsidRPr="0096352A">
        <w:t>Temperature Modulation and Continuous Monitoring</w:t>
      </w:r>
      <w:r>
        <w:t xml:space="preserve"> Controller Schedule</w:t>
      </w:r>
      <w:bookmarkEnd w:id="45"/>
    </w:p>
    <w:p w:rsidR="00A072DC" w:rsidRDefault="00A072DC" w:rsidP="00A072DC">
      <w:pPr>
        <w:jc w:val="center"/>
      </w:pPr>
      <w:r w:rsidRPr="00A072DC">
        <w:rPr>
          <w:noProof/>
          <w:lang w:eastAsia="ko-KR"/>
        </w:rPr>
        <w:drawing>
          <wp:inline distT="0" distB="0" distL="0" distR="0" wp14:anchorId="7225C10A" wp14:editId="2D6B848F">
            <wp:extent cx="2449830" cy="495998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49830" cy="4959985"/>
                    </a:xfrm>
                    <a:prstGeom prst="rect">
                      <a:avLst/>
                    </a:prstGeom>
                    <a:noFill/>
                    <a:ln>
                      <a:noFill/>
                    </a:ln>
                  </pic:spPr>
                </pic:pic>
              </a:graphicData>
            </a:graphic>
          </wp:inline>
        </w:drawing>
      </w:r>
    </w:p>
    <w:p w:rsidR="00E368DF" w:rsidRDefault="00E368DF">
      <w:r>
        <w:br w:type="page"/>
      </w:r>
    </w:p>
    <w:p w:rsidR="00DC31C6" w:rsidRPr="00DC31C6" w:rsidRDefault="00DC31C6" w:rsidP="004D303A">
      <w:pPr>
        <w:pStyle w:val="WPART"/>
      </w:pPr>
      <w:bookmarkStart w:id="46" w:name="_Toc389129252"/>
      <w:r>
        <w:lastRenderedPageBreak/>
        <w:t>Results</w:t>
      </w:r>
      <w:bookmarkEnd w:id="46"/>
    </w:p>
    <w:p w:rsidR="00E47F5F" w:rsidRDefault="00E47F5F" w:rsidP="00A072DC"/>
    <w:p w:rsidR="00DC31C6" w:rsidRDefault="00A072DC" w:rsidP="004D303A">
      <w:pPr>
        <w:pStyle w:val="WPPR1"/>
      </w:pPr>
      <w:r>
        <w:t>With this control strategy implemented the rec</w:t>
      </w:r>
      <w:r w:rsidR="00DC31C6">
        <w:t>irculation loop will require less heating in low usage periods due to the lower setpoint. The results are tabulated in the table below:</w:t>
      </w:r>
    </w:p>
    <w:p w:rsidR="00DC31C6" w:rsidRDefault="00DC31C6" w:rsidP="00A072DC"/>
    <w:p w:rsidR="00DC31C6" w:rsidRDefault="00DC31C6" w:rsidP="004D303A">
      <w:pPr>
        <w:pStyle w:val="TBL"/>
      </w:pPr>
      <w:bookmarkStart w:id="47" w:name="_Toc388901652"/>
      <w:r>
        <w:t>Simulation Results</w:t>
      </w:r>
      <w:bookmarkEnd w:id="47"/>
    </w:p>
    <w:p w:rsidR="00DC31C6" w:rsidRDefault="001569D1" w:rsidP="00DC31C6">
      <w:pPr>
        <w:jc w:val="center"/>
      </w:pPr>
      <w:r w:rsidRPr="001569D1">
        <w:rPr>
          <w:noProof/>
          <w:lang w:eastAsia="ko-KR"/>
        </w:rPr>
        <w:drawing>
          <wp:inline distT="0" distB="0" distL="0" distR="0" wp14:anchorId="10C93965" wp14:editId="12AB8A32">
            <wp:extent cx="3131388" cy="1190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3">
                      <a:extLst>
                        <a:ext uri="{28A0092B-C50C-407E-A947-70E740481C1C}">
                          <a14:useLocalDpi xmlns:a14="http://schemas.microsoft.com/office/drawing/2010/main" val="0"/>
                        </a:ext>
                      </a:extLst>
                    </a:blip>
                    <a:srcRect t="15339"/>
                    <a:stretch/>
                  </pic:blipFill>
                  <pic:spPr bwMode="auto">
                    <a:xfrm>
                      <a:off x="0" y="0"/>
                      <a:ext cx="3131185" cy="1190243"/>
                    </a:xfrm>
                    <a:prstGeom prst="rect">
                      <a:avLst/>
                    </a:prstGeom>
                    <a:noFill/>
                    <a:ln>
                      <a:noFill/>
                    </a:ln>
                    <a:extLst>
                      <a:ext uri="{53640926-AAD7-44D8-BBD7-CCE9431645EC}">
                        <a14:shadowObscured xmlns:a14="http://schemas.microsoft.com/office/drawing/2010/main"/>
                      </a:ext>
                    </a:extLst>
                  </pic:spPr>
                </pic:pic>
              </a:graphicData>
            </a:graphic>
          </wp:inline>
        </w:drawing>
      </w:r>
    </w:p>
    <w:p w:rsidR="00DC31C6" w:rsidRDefault="00DC31C6" w:rsidP="00A072DC"/>
    <w:p w:rsidR="00CF5F5E" w:rsidRDefault="00DC31C6" w:rsidP="004D303A">
      <w:pPr>
        <w:pStyle w:val="WPPR1"/>
      </w:pPr>
      <w:r>
        <w:t>For further details it is recommended to reference the eQuest simulation and corresponding engineering spreadsheets.</w:t>
      </w:r>
    </w:p>
    <w:p w:rsidR="00570676" w:rsidRDefault="00570676">
      <w:pPr>
        <w:rPr>
          <w:b/>
          <w:caps/>
        </w:rPr>
      </w:pPr>
      <w:r>
        <w:br w:type="page"/>
      </w:r>
    </w:p>
    <w:p w:rsidR="001C644E" w:rsidRDefault="001C644E" w:rsidP="00016FCA">
      <w:pPr>
        <w:pStyle w:val="WPSCT"/>
        <w:keepNext/>
      </w:pPr>
      <w:bookmarkStart w:id="48" w:name="_Toc389129253"/>
      <w:r>
        <w:lastRenderedPageBreak/>
        <w:t>Base Case &amp; Measure Costs</w:t>
      </w:r>
      <w:bookmarkEnd w:id="35"/>
      <w:bookmarkEnd w:id="48"/>
    </w:p>
    <w:p w:rsidR="001C644E" w:rsidRDefault="001C644E" w:rsidP="003F2BB3">
      <w:pPr>
        <w:pStyle w:val="WPART"/>
      </w:pPr>
      <w:bookmarkStart w:id="49" w:name="_Toc214003097"/>
      <w:bookmarkStart w:id="50" w:name="_Toc389129254"/>
      <w:r>
        <w:t>Base Case Cost</w:t>
      </w:r>
      <w:bookmarkEnd w:id="49"/>
      <w:bookmarkEnd w:id="50"/>
    </w:p>
    <w:p w:rsidR="00CE1939" w:rsidRDefault="00CE1939" w:rsidP="00CE1939">
      <w:pPr>
        <w:pStyle w:val="WPPR1"/>
      </w:pPr>
      <w:bookmarkStart w:id="51" w:name="_Toc214003099"/>
      <w:r>
        <w:t>This measure is a retrofit measure and as such, the base case condition is to do nothing.  Therefore the base case cost is $0.</w:t>
      </w:r>
    </w:p>
    <w:p w:rsidR="00CB3853" w:rsidRDefault="008F0ABF" w:rsidP="00B847CC">
      <w:pPr>
        <w:pStyle w:val="WPART"/>
        <w:keepNext w:val="0"/>
      </w:pPr>
      <w:bookmarkStart w:id="52" w:name="_Toc214003098"/>
      <w:bookmarkStart w:id="53" w:name="_Toc319421691"/>
      <w:bookmarkStart w:id="54" w:name="_Toc389129255"/>
      <w:r>
        <w:t>Gross Measure Cost</w:t>
      </w:r>
      <w:bookmarkEnd w:id="52"/>
      <w:bookmarkEnd w:id="53"/>
      <w:bookmarkEnd w:id="54"/>
    </w:p>
    <w:p w:rsidR="00CE1939" w:rsidRPr="003C5504" w:rsidRDefault="00CE1939" w:rsidP="00CE1939">
      <w:pPr>
        <w:pStyle w:val="WPPR1"/>
      </w:pPr>
      <w:bookmarkStart w:id="55" w:name="_Toc319421692"/>
      <w:r w:rsidRPr="003C5504">
        <w:t>The gross measure costs associated with this measure include the material and labor associated with the installation of the controller, sensors, utility hookup, equipment interfacing, adjustments needed to bring the system up to proper operating condition, and commissioning of the system upon completion of the installation.  Based on SCG’s historical records associated with the Res</w:t>
      </w:r>
      <w:r w:rsidR="00570676">
        <w:t>e</w:t>
      </w:r>
      <w:r w:rsidRPr="003C5504">
        <w:t>t Controller measure the material and labor costs amounted to $1,400 per</w:t>
      </w:r>
      <w:r w:rsidR="00570676">
        <w:t xml:space="preserve"> controller unit (or $1,400 / 35</w:t>
      </w:r>
      <w:r w:rsidR="003C5504" w:rsidRPr="003C5504">
        <w:t xml:space="preserve"> </w:t>
      </w:r>
      <w:r w:rsidR="00570676">
        <w:t>dwelling units = $40</w:t>
      </w:r>
      <w:r w:rsidRPr="003C5504">
        <w:t xml:space="preserve"> per dwelling unit).  No cost information is available to account for additional cost to the customer associated with the RCx effort.  It is anticipated these costs will be minor and will be absorbed into the labor costs already allocated to the installation of the controller.</w:t>
      </w:r>
    </w:p>
    <w:p w:rsidR="008F0ABF" w:rsidRPr="00042CD0" w:rsidRDefault="008F0ABF" w:rsidP="008F0ABF">
      <w:pPr>
        <w:pStyle w:val="WPART"/>
        <w:keepNext w:val="0"/>
      </w:pPr>
      <w:bookmarkStart w:id="56" w:name="_Toc389129256"/>
      <w:r w:rsidRPr="00042CD0">
        <w:t>Incremental Measure Cost</w:t>
      </w:r>
      <w:bookmarkEnd w:id="55"/>
      <w:bookmarkEnd w:id="56"/>
    </w:p>
    <w:p w:rsidR="00CE1939" w:rsidRPr="003C5504" w:rsidRDefault="00CE1939" w:rsidP="00CE1939">
      <w:pPr>
        <w:pStyle w:val="WPPR1"/>
      </w:pPr>
      <w:r w:rsidRPr="003C5504">
        <w:t>The incremental measure costs associated with this measure are the same listed under Article 3.02 “Gross Measure Cos</w:t>
      </w:r>
      <w:r w:rsidR="003C5504" w:rsidRPr="003C5504">
        <w:t>t.”  For reference the IMC is $</w:t>
      </w:r>
      <w:r w:rsidR="00570676">
        <w:t>40</w:t>
      </w:r>
      <w:r w:rsidRPr="003C5504">
        <w:t xml:space="preserve"> per dwelling unit.</w:t>
      </w:r>
    </w:p>
    <w:p w:rsidR="001C644E" w:rsidRPr="00B26C3B" w:rsidRDefault="001C644E" w:rsidP="001C644E"/>
    <w:p w:rsidR="00CE1939" w:rsidRDefault="00CE1939">
      <w:pPr>
        <w:rPr>
          <w:rFonts w:cs="Arial"/>
          <w:b/>
          <w:bCs/>
          <w:kern w:val="32"/>
          <w:sz w:val="32"/>
          <w:szCs w:val="32"/>
        </w:rPr>
      </w:pPr>
      <w:bookmarkStart w:id="57" w:name="_Toc238955954"/>
      <w:bookmarkStart w:id="58" w:name="AttachmentsPage"/>
      <w:bookmarkStart w:id="59" w:name="_Toc214003102"/>
      <w:bookmarkEnd w:id="51"/>
      <w:r>
        <w:br w:type="page"/>
      </w:r>
    </w:p>
    <w:p w:rsidR="001C644E" w:rsidRDefault="001C644E" w:rsidP="001C644E">
      <w:pPr>
        <w:pStyle w:val="Appx"/>
      </w:pPr>
      <w:bookmarkStart w:id="60" w:name="_Toc389129257"/>
      <w:r>
        <w:lastRenderedPageBreak/>
        <w:t>Attachments</w:t>
      </w:r>
      <w:bookmarkEnd w:id="57"/>
      <w:bookmarkEnd w:id="60"/>
    </w:p>
    <w:p w:rsidR="00E25E44" w:rsidRDefault="00E25E44" w:rsidP="00B81CAD">
      <w:pPr>
        <w:rPr>
          <w:i/>
        </w:rPr>
      </w:pPr>
      <w:r w:rsidRPr="00B81CAD">
        <w:rPr>
          <w:i/>
        </w:rPr>
        <w:t>Attachment A</w:t>
      </w:r>
      <w:r>
        <w:rPr>
          <w:i/>
        </w:rPr>
        <w:t xml:space="preserve"> –</w:t>
      </w:r>
      <w:r w:rsidR="00F02107">
        <w:rPr>
          <w:i/>
        </w:rPr>
        <w:t xml:space="preserve"> </w:t>
      </w:r>
      <w:r w:rsidR="003668FE">
        <w:rPr>
          <w:i/>
        </w:rPr>
        <w:t>Simulation Results and Summary</w:t>
      </w:r>
    </w:p>
    <w:p w:rsidR="00E25E44" w:rsidRDefault="00E25E44" w:rsidP="00B81CAD">
      <w:pPr>
        <w:rPr>
          <w:i/>
        </w:rPr>
      </w:pPr>
      <w:r>
        <w:rPr>
          <w:i/>
        </w:rPr>
        <w:t xml:space="preserve"> </w:t>
      </w:r>
      <w:r>
        <w:rPr>
          <w:i/>
        </w:rPr>
        <w:tab/>
      </w:r>
      <w:r>
        <w:rPr>
          <w:i/>
        </w:rPr>
        <w:tab/>
      </w:r>
    </w:p>
    <w:p w:rsidR="00E25E44" w:rsidRPr="00B81CAD" w:rsidRDefault="00E25E44" w:rsidP="00B81CAD">
      <w:pPr>
        <w:rPr>
          <w:i/>
        </w:rPr>
      </w:pPr>
    </w:p>
    <w:bookmarkEnd w:id="58"/>
    <w:p w:rsidR="003C679B" w:rsidRPr="008445D3" w:rsidRDefault="00653E03" w:rsidP="003C679B">
      <w:r>
        <w:object w:dxaOrig="1531" w:dyaOrig="1002">
          <v:shape id="_x0000_i1025" type="#_x0000_t75" style="width:77pt;height:50.1pt" o:ole="">
            <v:imagedata r:id="rId24" o:title=""/>
          </v:shape>
          <o:OLEObject Type="Embed" ProgID="Excel.Sheet.12" ShapeID="_x0000_i1025" DrawAspect="Icon" ObjectID="_1462871796" r:id="rId25"/>
        </w:object>
      </w:r>
    </w:p>
    <w:p w:rsidR="003C679B" w:rsidRPr="008445D3" w:rsidRDefault="003C679B" w:rsidP="003C679B"/>
    <w:p w:rsidR="003668FE" w:rsidRDefault="003668FE" w:rsidP="003668FE">
      <w:pPr>
        <w:rPr>
          <w:i/>
        </w:rPr>
      </w:pPr>
      <w:r>
        <w:rPr>
          <w:i/>
        </w:rPr>
        <w:t>Attachment B – eQuest Simulation</w:t>
      </w:r>
    </w:p>
    <w:p w:rsidR="003668FE" w:rsidRDefault="003668FE" w:rsidP="003668FE">
      <w:pPr>
        <w:rPr>
          <w:i/>
        </w:rPr>
      </w:pPr>
      <w:r>
        <w:rPr>
          <w:i/>
        </w:rPr>
        <w:t xml:space="preserve"> </w:t>
      </w:r>
      <w:r>
        <w:rPr>
          <w:i/>
        </w:rPr>
        <w:tab/>
      </w:r>
      <w:r>
        <w:rPr>
          <w:i/>
        </w:rPr>
        <w:tab/>
      </w:r>
    </w:p>
    <w:bookmarkStart w:id="61" w:name="_Toc388901737"/>
    <w:p w:rsidR="001C644E" w:rsidRDefault="001569D1" w:rsidP="00CF397F">
      <w:pPr>
        <w:pStyle w:val="EndnoteText"/>
      </w:pPr>
      <w:r w:rsidRPr="00BF0756">
        <w:object w:dxaOrig="1531" w:dyaOrig="1002">
          <v:shape id="_x0000_i1026" type="#_x0000_t75" style="width:77pt;height:50.1pt" o:ole="">
            <v:imagedata r:id="rId26" o:title=""/>
          </v:shape>
          <o:OLEObject Type="Embed" ProgID="Package" ShapeID="_x0000_i1026" DrawAspect="Icon" ObjectID="_1462871797" r:id="rId27"/>
        </w:object>
      </w:r>
      <w:r w:rsidR="001C644E" w:rsidRPr="00BF0756">
        <w:br w:type="page"/>
      </w:r>
      <w:bookmarkStart w:id="62" w:name="_Toc238955955"/>
      <w:r w:rsidR="001C644E">
        <w:lastRenderedPageBreak/>
        <w:t>References</w:t>
      </w:r>
      <w:bookmarkEnd w:id="59"/>
      <w:bookmarkEnd w:id="61"/>
      <w:bookmarkEnd w:id="62"/>
    </w:p>
    <w:sectPr w:rsidR="001C644E" w:rsidSect="00E97D72">
      <w:headerReference w:type="even" r:id="rId28"/>
      <w:headerReference w:type="default" r:id="rId29"/>
      <w:footerReference w:type="even" r:id="rId30"/>
      <w:footerReference w:type="default" r:id="rId31"/>
      <w:footnotePr>
        <w:numRestart w:val="eachSect"/>
      </w:footnotePr>
      <w:endnotePr>
        <w:numFmt w:val="decimal"/>
      </w:endnotePr>
      <w:pgSz w:w="12240" w:h="15840" w:code="1"/>
      <w:pgMar w:top="1627" w:right="1440" w:bottom="1627" w:left="1440" w:header="720"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6337" w:rsidRDefault="00716337">
      <w:r>
        <w:separator/>
      </w:r>
    </w:p>
  </w:endnote>
  <w:endnote w:type="continuationSeparator" w:id="0">
    <w:p w:rsidR="00716337" w:rsidRDefault="00716337">
      <w:r>
        <w:continuationSeparator/>
      </w:r>
    </w:p>
  </w:endnote>
  <w:endnote w:id="1">
    <w:p w:rsidR="0071771A" w:rsidRDefault="0071771A" w:rsidP="007D169B">
      <w:pPr>
        <w:pStyle w:val="EndnoteText"/>
      </w:pPr>
      <w:r>
        <w:rPr>
          <w:rStyle w:val="EndnoteReference"/>
        </w:rPr>
        <w:endnoteRef/>
      </w:r>
      <w:r>
        <w:t xml:space="preserve"> </w:t>
      </w:r>
      <w:r w:rsidRPr="002D466A">
        <w:rPr>
          <w:i/>
        </w:rPr>
        <w:t>Technology and Measure Cost Data/Effective and Remaining Useful Life (EUL/RUL) Values</w:t>
      </w:r>
      <w:r>
        <w:t>,</w:t>
      </w:r>
      <w:r w:rsidRPr="00763AE5" w:rsidDel="00725D7B">
        <w:t xml:space="preserve"> </w:t>
      </w:r>
      <w:hyperlink r:id="rId1" w:history="1">
        <w:r w:rsidRPr="007C3798">
          <w:rPr>
            <w:rStyle w:val="Hyperlink"/>
          </w:rPr>
          <w:t>http://www.deeresources.com/index</w:t>
        </w:r>
      </w:hyperlink>
      <w:r w:rsidRPr="00763AE5">
        <w:t>.</w:t>
      </w:r>
      <w:r>
        <w:t xml:space="preserve"> “</w:t>
      </w:r>
      <w:r w:rsidRPr="00763AE5">
        <w:t>EUL_Summary_10-1-08.xls</w:t>
      </w:r>
      <w:r>
        <w:t>”</w:t>
      </w:r>
    </w:p>
    <w:bookmarkStart w:id="23" w:name="_MON_1439275515"/>
    <w:bookmarkEnd w:id="23"/>
    <w:p w:rsidR="0071771A" w:rsidRDefault="0071771A" w:rsidP="004E172B">
      <w:pPr>
        <w:pStyle w:val="EndnoteText"/>
        <w:ind w:firstLine="360"/>
      </w:pPr>
      <w:r>
        <w:object w:dxaOrig="1454" w:dyaOrig="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in;height:47.6pt" o:ole="">
            <v:imagedata r:id="rId2" o:title=""/>
          </v:shape>
          <o:OLEObject Type="Embed" ProgID="Excel.Sheet.8" ShapeID="_x0000_i1027" DrawAspect="Icon" ObjectID="_1462871798" r:id="rId3"/>
        </w:object>
      </w:r>
    </w:p>
    <w:p w:rsidR="0071771A" w:rsidRDefault="0071771A" w:rsidP="007D169B">
      <w:pPr>
        <w:pStyle w:val="EndnoteText"/>
      </w:pPr>
    </w:p>
  </w:endnote>
  <w:endnote w:id="2">
    <w:p w:rsidR="0071771A" w:rsidRDefault="0071771A" w:rsidP="007D169B">
      <w:pPr>
        <w:pStyle w:val="EndnoteText"/>
      </w:pPr>
      <w:r>
        <w:rPr>
          <w:rStyle w:val="EndnoteReference"/>
        </w:rPr>
        <w:endnoteRef/>
      </w:r>
      <w:r>
        <w:t xml:space="preserve"> </w:t>
      </w:r>
      <w:r>
        <w:rPr>
          <w:i/>
        </w:rPr>
        <w:t xml:space="preserve">DEER2013 </w:t>
      </w:r>
      <w:r w:rsidRPr="002D466A">
        <w:rPr>
          <w:i/>
        </w:rPr>
        <w:t>Net-To-Gross Ratios</w:t>
      </w:r>
      <w:r>
        <w:t xml:space="preserve">, </w:t>
      </w:r>
      <w:hyperlink r:id="rId4" w:history="1">
        <w:r w:rsidRPr="007F196C">
          <w:rPr>
            <w:rStyle w:val="Hyperlink"/>
          </w:rPr>
          <w:t>http://www.deeresources.com</w:t>
        </w:r>
      </w:hyperlink>
      <w:r>
        <w:t xml:space="preserve">, “READI v1.0.3”, </w:t>
      </w:r>
    </w:p>
    <w:p w:rsidR="0071771A" w:rsidRDefault="0071771A" w:rsidP="007D169B">
      <w:pPr>
        <w:pStyle w:val="EndnoteText"/>
      </w:pPr>
    </w:p>
  </w:endnote>
  <w:endnote w:id="3">
    <w:p w:rsidR="00E569B1" w:rsidRDefault="00E569B1" w:rsidP="00E569B1">
      <w:pPr>
        <w:pStyle w:val="EndnoteText"/>
      </w:pPr>
      <w:r>
        <w:rPr>
          <w:rStyle w:val="EndnoteReference"/>
        </w:rPr>
        <w:endnoteRef/>
      </w:r>
      <w:r>
        <w:t xml:space="preserve"> eQuest 3-64, </w:t>
      </w:r>
      <w:hyperlink r:id="rId5" w:history="1">
        <w:r w:rsidRPr="0000207B">
          <w:rPr>
            <w:rStyle w:val="Hyperlink"/>
          </w:rPr>
          <w:t>http://www.doe2.com/</w:t>
        </w:r>
      </w:hyperlink>
    </w:p>
    <w:p w:rsidR="00E569B1" w:rsidRDefault="00E569B1" w:rsidP="00E569B1">
      <w:pPr>
        <w:pStyle w:val="EndnoteText"/>
      </w:pPr>
    </w:p>
  </w:endnote>
  <w:endnote w:id="4">
    <w:p w:rsidR="00DD1A27" w:rsidRDefault="00DD1A27">
      <w:pPr>
        <w:pStyle w:val="EndnoteText"/>
      </w:pPr>
      <w:r>
        <w:rPr>
          <w:rStyle w:val="EndnoteReference"/>
        </w:rPr>
        <w:endnoteRef/>
      </w:r>
      <w:r>
        <w:t xml:space="preserve"> </w:t>
      </w:r>
      <w:r w:rsidR="00CF1D3E">
        <w:t>DEER 2005 Multifamily Prototype Model</w:t>
      </w:r>
    </w:p>
    <w:p w:rsidR="00DD1A27" w:rsidRDefault="00DD1A27">
      <w:pPr>
        <w:pStyle w:val="EndnoteText"/>
      </w:pPr>
      <w:r>
        <w:object w:dxaOrig="1531" w:dyaOrig="1002">
          <v:shape id="_x0000_i1028" type="#_x0000_t75" style="width:77pt;height:50.1pt" o:ole="">
            <v:imagedata r:id="rId6" o:title=""/>
          </v:shape>
          <o:OLEObject Type="Embed" ProgID="Excel.Sheet.8" ShapeID="_x0000_i1028" DrawAspect="Icon" ObjectID="_1462871799" r:id="rId7"/>
        </w:object>
      </w:r>
    </w:p>
  </w:endnote>
  <w:endnote w:id="5">
    <w:p w:rsidR="00CF1D3E" w:rsidRDefault="00CF1D3E">
      <w:pPr>
        <w:pStyle w:val="EndnoteText"/>
      </w:pPr>
      <w:r>
        <w:rPr>
          <w:rStyle w:val="EndnoteReference"/>
        </w:rPr>
        <w:endnoteRef/>
      </w:r>
      <w:r>
        <w:t xml:space="preserve"> DEER  2005 DHW Properties</w:t>
      </w:r>
    </w:p>
    <w:bookmarkStart w:id="38" w:name="_MON_1462338351"/>
    <w:bookmarkStart w:id="39" w:name="_MON_1462338661"/>
    <w:bookmarkEnd w:id="38"/>
    <w:bookmarkEnd w:id="39"/>
    <w:bookmarkStart w:id="40" w:name="_MON_1461763996"/>
    <w:bookmarkEnd w:id="40"/>
    <w:p w:rsidR="00CF1D3E" w:rsidRDefault="000266A9">
      <w:pPr>
        <w:pStyle w:val="EndnoteText"/>
      </w:pPr>
      <w:r>
        <w:object w:dxaOrig="1531" w:dyaOrig="1002">
          <v:shape id="_x0000_i1029" type="#_x0000_t75" style="width:77pt;height:50.1pt" o:ole="">
            <v:imagedata r:id="rId8" o:title=""/>
          </v:shape>
          <o:OLEObject Type="Embed" ProgID="Excel.Sheet.8" ShapeID="_x0000_i1029" DrawAspect="Icon" ObjectID="_1462871800" r:id="rId9"/>
        </w:object>
      </w:r>
    </w:p>
  </w:endnote>
  <w:endnote w:id="6">
    <w:p w:rsidR="003668FE" w:rsidRDefault="003668FE">
      <w:pPr>
        <w:pStyle w:val="EndnoteText"/>
      </w:pPr>
      <w:r>
        <w:rPr>
          <w:rStyle w:val="EndnoteReference"/>
        </w:rPr>
        <w:endnoteRef/>
      </w:r>
      <w:r>
        <w:t xml:space="preserve"> Residential Appliance Saturation Study (RASS)</w:t>
      </w:r>
    </w:p>
    <w:p w:rsidR="003668FE" w:rsidRDefault="00940B2C">
      <w:pPr>
        <w:pStyle w:val="EndnoteText"/>
      </w:pPr>
      <w:r>
        <w:object w:dxaOrig="2040" w:dyaOrig="1339">
          <v:shape id="_x0000_i1030" type="#_x0000_t75" style="width:102.05pt;height:67pt" o:ole="">
            <v:imagedata r:id="rId10" o:title=""/>
          </v:shape>
          <o:OLEObject Type="Embed" ProgID="AcroExch.Document.7" ShapeID="_x0000_i1030" DrawAspect="Icon" ObjectID="_1462871801" r:id="rId11"/>
        </w:objec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E47372" w:rsidRDefault="0071771A" w:rsidP="003F2BB3">
    <w:pPr>
      <w:pStyle w:val="Footer"/>
      <w:pBdr>
        <w:top w:val="single" w:sz="4" w:space="1" w:color="auto"/>
      </w:pBdr>
      <w:tabs>
        <w:tab w:val="clear" w:pos="4320"/>
        <w:tab w:val="clear" w:pos="8640"/>
        <w:tab w:val="center" w:pos="4680"/>
        <w:tab w:val="right" w:pos="9360"/>
        <w:tab w:val="center" w:pos="1080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71771A" w:rsidRDefault="0071771A" w:rsidP="003F2BB3">
    <w:pPr>
      <w:pStyle w:val="Footer"/>
      <w:rPr>
        <w:b/>
      </w:rPr>
    </w:pPr>
    <w:r>
      <w:rPr>
        <w:b/>
      </w:rPr>
      <w:t>Southern California Gas Company</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E47372" w:rsidRDefault="0071771A" w:rsidP="00B50897">
    <w:pPr>
      <w:pStyle w:val="Footer"/>
      <w:pBdr>
        <w:top w:val="single" w:sz="4" w:space="1" w:color="auto"/>
      </w:pBdr>
      <w:tabs>
        <w:tab w:val="clear" w:pos="4320"/>
        <w:tab w:val="clear" w:pos="8640"/>
        <w:tab w:val="center" w:pos="4770"/>
        <w:tab w:val="right" w:pos="9360"/>
      </w:tabs>
      <w:rPr>
        <w:b/>
      </w:rPr>
    </w:pPr>
    <w:r>
      <w:rPr>
        <w:b/>
      </w:rPr>
      <w:t>Workp</w:t>
    </w:r>
    <w:r w:rsidRPr="00E47372">
      <w:rPr>
        <w:b/>
      </w:rPr>
      <w:t xml:space="preserve">aper </w:t>
    </w:r>
    <w:r w:rsidR="001D2441" w:rsidRPr="008E2F51">
      <w:rPr>
        <w:b/>
      </w:rPr>
      <w:t>SCGWP100315A</w:t>
    </w:r>
    <w:r>
      <w:rPr>
        <w:b/>
      </w:rPr>
      <w:tab/>
    </w:r>
    <w:r>
      <w:rPr>
        <w:rStyle w:val="PageNumber"/>
      </w:rPr>
      <w:fldChar w:fldCharType="begin"/>
    </w:r>
    <w:r>
      <w:rPr>
        <w:rStyle w:val="PageNumber"/>
      </w:rPr>
      <w:instrText xml:space="preserve"> PAGE </w:instrText>
    </w:r>
    <w:r>
      <w:rPr>
        <w:rStyle w:val="PageNumber"/>
      </w:rPr>
      <w:fldChar w:fldCharType="separate"/>
    </w:r>
    <w:r w:rsidR="004F7B62">
      <w:rPr>
        <w:rStyle w:val="PageNumber"/>
        <w:noProof/>
      </w:rPr>
      <w:t>2</w:t>
    </w:r>
    <w:r>
      <w:rPr>
        <w:rStyle w:val="PageNumber"/>
      </w:rPr>
      <w:fldChar w:fldCharType="end"/>
    </w:r>
    <w:r>
      <w:rPr>
        <w:b/>
      </w:rPr>
      <w:tab/>
    </w:r>
    <w:r w:rsidR="001569D1">
      <w:rPr>
        <w:b/>
      </w:rPr>
      <w:t>May</w:t>
    </w:r>
    <w:r>
      <w:rPr>
        <w:b/>
      </w:rPr>
      <w:t xml:space="preserve"> </w:t>
    </w:r>
    <w:r w:rsidR="00570676">
      <w:rPr>
        <w:b/>
      </w:rPr>
      <w:t>22</w:t>
    </w:r>
    <w:r>
      <w:rPr>
        <w:b/>
      </w:rPr>
      <w:t>, 2014</w:t>
    </w:r>
  </w:p>
  <w:p w:rsidR="0071771A" w:rsidRDefault="0071771A" w:rsidP="003F2BB3">
    <w:pPr>
      <w:pStyle w:val="Footer"/>
      <w:rPr>
        <w:b/>
      </w:rPr>
    </w:pPr>
    <w:r>
      <w:rPr>
        <w:b/>
      </w:rPr>
      <w:t>Southern California Gas Company</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rsidP="003F2BB3">
    <w:pPr>
      <w:pStyle w:val="Footer"/>
      <w:tabs>
        <w:tab w:val="clear" w:pos="8640"/>
        <w:tab w:val="right" w:pos="936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A74DB1" w:rsidRDefault="00A160B9" w:rsidP="00B50897">
    <w:pPr>
      <w:pStyle w:val="Footer"/>
      <w:tabs>
        <w:tab w:val="clear" w:pos="8640"/>
        <w:tab w:val="right" w:pos="9360"/>
      </w:tabs>
      <w:jc w:val="right"/>
      <w:rPr>
        <w:rFonts w:cs="Arial"/>
        <w:b/>
        <w:sz w:val="28"/>
        <w:szCs w:val="28"/>
      </w:rPr>
    </w:pPr>
    <w:r>
      <w:rPr>
        <w:rFonts w:cs="Arial"/>
        <w:b/>
        <w:sz w:val="28"/>
        <w:szCs w:val="28"/>
      </w:rPr>
      <w:t xml:space="preserve">May </w:t>
    </w:r>
    <w:r w:rsidR="00AD41DA">
      <w:rPr>
        <w:rFonts w:cs="Arial"/>
        <w:b/>
        <w:sz w:val="28"/>
        <w:szCs w:val="28"/>
      </w:rPr>
      <w:t>22</w:t>
    </w:r>
    <w:r w:rsidR="0071771A">
      <w:rPr>
        <w:rFonts w:cs="Arial"/>
        <w:b/>
        <w:sz w:val="28"/>
        <w:szCs w:val="28"/>
      </w:rPr>
      <w:t>, 2014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F7B62">
      <w:rPr>
        <w:rStyle w:val="PageNumber"/>
        <w:noProof/>
      </w:rPr>
      <w:t>i</w:t>
    </w:r>
    <w:r>
      <w:rPr>
        <w:rStyle w:val="PageNumber"/>
      </w:rPr>
      <w:fldChar w:fldCharType="end"/>
    </w:r>
  </w:p>
  <w:p w:rsidR="0071771A" w:rsidRPr="00E47372" w:rsidRDefault="0071771A"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sidR="008E2F51" w:rsidRPr="008E2F51">
      <w:rPr>
        <w:b/>
      </w:rPr>
      <w:t>SCGWP100315A</w:t>
    </w:r>
    <w:r>
      <w:rPr>
        <w:b/>
      </w:rPr>
      <w:tab/>
    </w:r>
    <w:r>
      <w:rPr>
        <w:b/>
      </w:rPr>
      <w:tab/>
    </w:r>
    <w:r w:rsidR="00A160B9">
      <w:rPr>
        <w:b/>
      </w:rPr>
      <w:t>May</w:t>
    </w:r>
    <w:r>
      <w:rPr>
        <w:b/>
      </w:rPr>
      <w:t xml:space="preserve"> </w:t>
    </w:r>
    <w:r w:rsidR="00AD41DA">
      <w:rPr>
        <w:b/>
      </w:rPr>
      <w:t>22</w:t>
    </w:r>
    <w:r>
      <w:rPr>
        <w:b/>
      </w:rPr>
      <w:t>, 2014</w:t>
    </w:r>
  </w:p>
  <w:p w:rsidR="0071771A" w:rsidRDefault="0071771A" w:rsidP="003F2BB3">
    <w:pPr>
      <w:pStyle w:val="Footer"/>
      <w:rPr>
        <w:b/>
      </w:rPr>
    </w:pPr>
    <w:r>
      <w:rPr>
        <w:b/>
      </w:rPr>
      <w:t>Southern California Gas Company</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E47372" w:rsidRDefault="0071771A" w:rsidP="00B50897">
    <w:pPr>
      <w:pStyle w:val="Footer"/>
      <w:pBdr>
        <w:top w:val="single" w:sz="4" w:space="1" w:color="auto"/>
      </w:pBdr>
      <w:tabs>
        <w:tab w:val="clear" w:pos="4320"/>
        <w:tab w:val="clear" w:pos="8640"/>
        <w:tab w:val="center" w:pos="6480"/>
        <w:tab w:val="right" w:pos="1296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71771A" w:rsidRDefault="0071771A" w:rsidP="003F2BB3">
    <w:pPr>
      <w:pStyle w:val="Footer"/>
      <w:rPr>
        <w:b/>
      </w:rPr>
    </w:pPr>
    <w:r>
      <w:rPr>
        <w:b/>
      </w:rPr>
      <w:t>Southern California Gas Company</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F7B62">
      <w:rPr>
        <w:rStyle w:val="PageNumber"/>
        <w:noProof/>
      </w:rPr>
      <w:t>ii</w:t>
    </w:r>
    <w:r>
      <w:rPr>
        <w:rStyle w:val="PageNumber"/>
      </w:rPr>
      <w:fldChar w:fldCharType="end"/>
    </w:r>
  </w:p>
  <w:p w:rsidR="0071771A" w:rsidRPr="00E47372" w:rsidRDefault="0071771A" w:rsidP="00B50897">
    <w:pPr>
      <w:pStyle w:val="Footer"/>
      <w:pBdr>
        <w:top w:val="single" w:sz="4" w:space="1" w:color="auto"/>
      </w:pBdr>
      <w:tabs>
        <w:tab w:val="clear" w:pos="4320"/>
        <w:tab w:val="clear" w:pos="8640"/>
        <w:tab w:val="center" w:pos="6480"/>
        <w:tab w:val="right" w:pos="12960"/>
      </w:tabs>
      <w:rPr>
        <w:b/>
      </w:rPr>
    </w:pPr>
    <w:r>
      <w:rPr>
        <w:b/>
      </w:rPr>
      <w:t>Workp</w:t>
    </w:r>
    <w:r w:rsidRPr="00E47372">
      <w:rPr>
        <w:b/>
      </w:rPr>
      <w:t xml:space="preserve">aper </w:t>
    </w:r>
    <w:r w:rsidR="001D2441" w:rsidRPr="008E2F51">
      <w:rPr>
        <w:b/>
      </w:rPr>
      <w:t>SCGWP100315A</w:t>
    </w:r>
    <w:r>
      <w:rPr>
        <w:b/>
      </w:rPr>
      <w:tab/>
    </w:r>
    <w:r>
      <w:rPr>
        <w:b/>
      </w:rPr>
      <w:tab/>
    </w:r>
    <w:r w:rsidR="00A160B9">
      <w:rPr>
        <w:b/>
      </w:rPr>
      <w:t>May</w:t>
    </w:r>
    <w:r>
      <w:rPr>
        <w:b/>
      </w:rPr>
      <w:t xml:space="preserve"> </w:t>
    </w:r>
    <w:r w:rsidR="00AD41DA">
      <w:rPr>
        <w:b/>
      </w:rPr>
      <w:t>22</w:t>
    </w:r>
    <w:r>
      <w:rPr>
        <w:b/>
      </w:rPr>
      <w:t>, 2014</w:t>
    </w:r>
  </w:p>
  <w:p w:rsidR="0071771A" w:rsidRDefault="0071771A" w:rsidP="003F2BB3">
    <w:pPr>
      <w:pStyle w:val="Footer"/>
      <w:rPr>
        <w:b/>
      </w:rPr>
    </w:pPr>
    <w:r>
      <w:rPr>
        <w:b/>
      </w:rPr>
      <w:t>Southern California Gas Company</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E47372" w:rsidRDefault="0071771A" w:rsidP="00B50897">
    <w:pPr>
      <w:pStyle w:val="Footer"/>
      <w:pBdr>
        <w:top w:val="single" w:sz="4" w:space="1" w:color="auto"/>
      </w:pBdr>
      <w:tabs>
        <w:tab w:val="clear" w:pos="4320"/>
        <w:tab w:val="clear" w:pos="8640"/>
        <w:tab w:val="center" w:pos="468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r>
      <w:rPr>
        <w:rStyle w:val="PageNumber"/>
      </w:rPr>
      <w:tab/>
    </w:r>
    <w:r w:rsidRPr="00873DAD">
      <w:rPr>
        <w:b/>
      </w:rPr>
      <w:t>Mon D, YYYY</w:t>
    </w:r>
  </w:p>
  <w:p w:rsidR="0071771A" w:rsidRDefault="0071771A" w:rsidP="003F2BB3">
    <w:pPr>
      <w:pStyle w:val="Footer"/>
      <w:rPr>
        <w:b/>
      </w:rPr>
    </w:pPr>
    <w:r>
      <w:rPr>
        <w:b/>
      </w:rPr>
      <w:t>Southern California Gas Company</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F7B62">
      <w:rPr>
        <w:rStyle w:val="PageNumber"/>
        <w:noProof/>
      </w:rPr>
      <w:t>iv</w:t>
    </w:r>
    <w:r>
      <w:rPr>
        <w:rStyle w:val="PageNumber"/>
      </w:rPr>
      <w:fldChar w:fldCharType="end"/>
    </w:r>
  </w:p>
  <w:p w:rsidR="0071771A" w:rsidRPr="00E47372" w:rsidRDefault="0071771A"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sidR="001D2441" w:rsidRPr="008E2F51">
      <w:rPr>
        <w:b/>
      </w:rPr>
      <w:t>SCGWP100315A</w:t>
    </w:r>
    <w:r>
      <w:rPr>
        <w:b/>
      </w:rPr>
      <w:tab/>
    </w:r>
    <w:r>
      <w:rPr>
        <w:b/>
      </w:rPr>
      <w:tab/>
    </w:r>
    <w:r w:rsidR="00A160B9">
      <w:rPr>
        <w:b/>
      </w:rPr>
      <w:t>May</w:t>
    </w:r>
    <w:r>
      <w:rPr>
        <w:b/>
      </w:rPr>
      <w:t xml:space="preserve"> </w:t>
    </w:r>
    <w:r w:rsidR="00AD41DA">
      <w:rPr>
        <w:b/>
      </w:rPr>
      <w:t>22</w:t>
    </w:r>
    <w:r>
      <w:rPr>
        <w:b/>
      </w:rPr>
      <w:t>, 2014</w:t>
    </w:r>
  </w:p>
  <w:p w:rsidR="0071771A" w:rsidRDefault="0071771A" w:rsidP="003F2BB3">
    <w:pPr>
      <w:pStyle w:val="Footer"/>
      <w:rPr>
        <w:b/>
      </w:rPr>
    </w:pPr>
    <w:r>
      <w:rPr>
        <w:b/>
      </w:rPr>
      <w:t>Southern California Gas Company</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Pr="00E47372" w:rsidRDefault="0071771A" w:rsidP="003F2BB3">
    <w:pPr>
      <w:pStyle w:val="Footer"/>
      <w:pBdr>
        <w:top w:val="single" w:sz="4" w:space="1" w:color="auto"/>
      </w:pBdr>
      <w:tabs>
        <w:tab w:val="clear" w:pos="864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b/>
      </w:rPr>
      <w:tab/>
    </w:r>
    <w:r w:rsidRPr="00873DAD">
      <w:rPr>
        <w:b/>
      </w:rPr>
      <w:t>Mon D, YYYY</w:t>
    </w:r>
  </w:p>
  <w:p w:rsidR="0071771A" w:rsidRDefault="0071771A" w:rsidP="003F2BB3">
    <w:pPr>
      <w:pStyle w:val="Footer"/>
      <w:rPr>
        <w:b/>
      </w:rPr>
    </w:pPr>
    <w:r>
      <w:rPr>
        <w:b/>
      </w:rPr>
      <w:t>Southern California Gas Company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6337" w:rsidRDefault="00716337">
      <w:r>
        <w:separator/>
      </w:r>
    </w:p>
  </w:footnote>
  <w:footnote w:type="continuationSeparator" w:id="0">
    <w:p w:rsidR="00716337" w:rsidRDefault="007163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pPr>
      <w:pStyle w:val="Header"/>
      <w:pBdr>
        <w:bottom w:val="single" w:sz="4" w:space="1" w:color="auto"/>
      </w:pBdr>
      <w:tabs>
        <w:tab w:val="clear" w:pos="8640"/>
        <w:tab w:val="right" w:pos="9360"/>
      </w:tabs>
    </w:pPr>
    <w:r>
      <w:rPr>
        <w:rFonts w:cs="Arial"/>
        <w:noProof/>
        <w:lang w:eastAsia="ko-KR"/>
      </w:rPr>
      <w:drawing>
        <wp:inline distT="0" distB="0" distL="0" distR="0">
          <wp:extent cx="1647825" cy="476250"/>
          <wp:effectExtent l="19050" t="0" r="9525" b="0"/>
          <wp:docPr id="3" name="Picture 3"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71771A" w:rsidRDefault="0071771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71A" w:rsidRDefault="0071771A">
    <w:pPr>
      <w:pStyle w:val="Header"/>
      <w:pBdr>
        <w:bottom w:val="single" w:sz="4" w:space="1" w:color="auto"/>
      </w:pBdr>
      <w:tabs>
        <w:tab w:val="clear" w:pos="8640"/>
        <w:tab w:val="right" w:pos="9360"/>
      </w:tabs>
    </w:pPr>
    <w:r>
      <w:rPr>
        <w:rFonts w:cs="Arial"/>
      </w:rPr>
      <w:tab/>
    </w:r>
    <w:r>
      <w:rPr>
        <w:rFonts w:cs="Arial"/>
      </w:rPr>
      <w:tab/>
    </w:r>
    <w:r>
      <w:rPr>
        <w:rFonts w:cs="Arial"/>
        <w:noProof/>
        <w:lang w:eastAsia="ko-KR"/>
      </w:rPr>
      <w:drawing>
        <wp:inline distT="0" distB="0" distL="0" distR="0">
          <wp:extent cx="1647825" cy="476250"/>
          <wp:effectExtent l="19050" t="0" r="9525" b="0"/>
          <wp:docPr id="4" name="Picture 4"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71771A" w:rsidRDefault="0071771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824FA"/>
    <w:multiLevelType w:val="hybridMultilevel"/>
    <w:tmpl w:val="96EC6DF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
    <w:nsid w:val="079D3D24"/>
    <w:multiLevelType w:val="hybridMultilevel"/>
    <w:tmpl w:val="C3702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5C19D9"/>
    <w:multiLevelType w:val="multilevel"/>
    <w:tmpl w:val="BE124EB6"/>
    <w:lvl w:ilvl="0">
      <w:start w:val="1"/>
      <w:numFmt w:val="decimal"/>
      <w:pStyle w:val="WPSCT"/>
      <w:suff w:val="nothing"/>
      <w:lvlText w:val="SECTION %1 - "/>
      <w:lvlJc w:val="left"/>
      <w:pPr>
        <w:ind w:left="1386" w:hanging="576"/>
      </w:pPr>
      <w:rPr>
        <w:rFonts w:ascii="Arial" w:hAnsi="Arial" w:hint="default"/>
        <w:b/>
        <w:i w:val="0"/>
        <w:sz w:val="20"/>
      </w:rPr>
    </w:lvl>
    <w:lvl w:ilvl="1">
      <w:start w:val="1"/>
      <w:numFmt w:val="decimalZero"/>
      <w:pStyle w:val="ART"/>
      <w:lvlText w:val="%1.%2"/>
      <w:lvlJc w:val="left"/>
      <w:pPr>
        <w:tabs>
          <w:tab w:val="num" w:pos="720"/>
        </w:tabs>
        <w:ind w:left="720" w:hanging="720"/>
      </w:pPr>
      <w:rPr>
        <w:rFonts w:hint="default"/>
        <w:b/>
        <w:i w:val="0"/>
      </w:rPr>
    </w:lvl>
    <w:lvl w:ilvl="2">
      <w:start w:val="1"/>
      <w:numFmt w:val="upperLetter"/>
      <w:pStyle w:val="PR1"/>
      <w:lvlText w:val="%3."/>
      <w:lvlJc w:val="left"/>
      <w:pPr>
        <w:tabs>
          <w:tab w:val="num" w:pos="1152"/>
        </w:tabs>
        <w:ind w:left="1152" w:hanging="432"/>
      </w:pPr>
      <w:rPr>
        <w:rFonts w:hint="default"/>
        <w:b w:val="0"/>
      </w:rPr>
    </w:lvl>
    <w:lvl w:ilvl="3">
      <w:start w:val="1"/>
      <w:numFmt w:val="decimal"/>
      <w:pStyle w:val="PR2"/>
      <w:lvlText w:val="%4."/>
      <w:lvlJc w:val="left"/>
      <w:pPr>
        <w:tabs>
          <w:tab w:val="num" w:pos="1512"/>
        </w:tabs>
        <w:ind w:left="1512" w:hanging="432"/>
      </w:pPr>
      <w:rPr>
        <w:rFonts w:ascii="Arial" w:hAnsi="Arial" w:hint="default"/>
        <w:b w:val="0"/>
        <w:i w:val="0"/>
        <w:sz w:val="20"/>
      </w:rPr>
    </w:lvl>
    <w:lvl w:ilvl="4">
      <w:start w:val="1"/>
      <w:numFmt w:val="lowerLetter"/>
      <w:pStyle w:val="PR3"/>
      <w:lvlText w:val="%5."/>
      <w:lvlJc w:val="left"/>
      <w:pPr>
        <w:tabs>
          <w:tab w:val="num" w:pos="2016"/>
        </w:tabs>
        <w:ind w:left="2016" w:hanging="432"/>
      </w:pPr>
      <w:rPr>
        <w:rFonts w:ascii="Arial" w:hAnsi="Arial" w:hint="default"/>
        <w:b w:val="0"/>
        <w:i w:val="0"/>
        <w:sz w:val="20"/>
      </w:rPr>
    </w:lvl>
    <w:lvl w:ilvl="5">
      <w:start w:val="1"/>
      <w:numFmt w:val="lowerRoman"/>
      <w:pStyle w:val="PR4"/>
      <w:lvlText w:val="%6."/>
      <w:lvlJc w:val="left"/>
      <w:pPr>
        <w:tabs>
          <w:tab w:val="num" w:pos="2736"/>
        </w:tabs>
        <w:ind w:left="2448" w:hanging="432"/>
      </w:pPr>
      <w:rPr>
        <w:rFonts w:ascii="Arial" w:hAnsi="Arial" w:hint="default"/>
        <w:b w:val="0"/>
        <w:i w:val="0"/>
        <w:sz w:val="20"/>
      </w:rPr>
    </w:lvl>
    <w:lvl w:ilvl="6">
      <w:start w:val="1"/>
      <w:numFmt w:val="lowerLetter"/>
      <w:pStyle w:val="PR5"/>
      <w:lvlText w:val="%7)"/>
      <w:lvlJc w:val="left"/>
      <w:pPr>
        <w:tabs>
          <w:tab w:val="num" w:pos="2880"/>
        </w:tabs>
        <w:ind w:left="2880" w:hanging="432"/>
      </w:pPr>
      <w:rPr>
        <w:rFonts w:ascii="Arial" w:hAnsi="Arial" w:hint="default"/>
        <w:b w:val="0"/>
        <w:i w:val="0"/>
        <w:sz w:val="20"/>
      </w:rPr>
    </w:lvl>
    <w:lvl w:ilvl="7">
      <w:start w:val="1"/>
      <w:numFmt w:val="lowerRoman"/>
      <w:pStyle w:val="PR6"/>
      <w:lvlText w:val="%8)"/>
      <w:lvlJc w:val="left"/>
      <w:pPr>
        <w:tabs>
          <w:tab w:val="num" w:pos="3600"/>
        </w:tabs>
        <w:ind w:left="3312" w:hanging="432"/>
      </w:pPr>
      <w:rPr>
        <w:rFonts w:ascii="Arial" w:hAnsi="Arial" w:hint="default"/>
        <w:b w:val="0"/>
        <w:i w:val="0"/>
        <w:sz w:val="20"/>
      </w:rPr>
    </w:lvl>
    <w:lvl w:ilvl="8">
      <w:start w:val="27"/>
      <w:numFmt w:val="lowerLetter"/>
      <w:pStyle w:val="PR7"/>
      <w:lvlText w:val="%9)"/>
      <w:lvlJc w:val="left"/>
      <w:pPr>
        <w:tabs>
          <w:tab w:val="num" w:pos="3744"/>
        </w:tabs>
        <w:ind w:left="3744" w:hanging="432"/>
      </w:pPr>
      <w:rPr>
        <w:rFonts w:ascii="Arial" w:hAnsi="Arial" w:hint="default"/>
        <w:b w:val="0"/>
        <w:i w:val="0"/>
        <w:sz w:val="20"/>
      </w:rPr>
    </w:lvl>
  </w:abstractNum>
  <w:abstractNum w:abstractNumId="3">
    <w:nsid w:val="1784557E"/>
    <w:multiLevelType w:val="multilevel"/>
    <w:tmpl w:val="EF8C615E"/>
    <w:lvl w:ilvl="0">
      <w:start w:val="1"/>
      <w:numFmt w:val="decimal"/>
      <w:lvlText w:val="Section %1."/>
      <w:lvlJc w:val="left"/>
      <w:pPr>
        <w:tabs>
          <w:tab w:val="num" w:pos="1440"/>
        </w:tabs>
        <w:ind w:left="1440" w:hanging="1440"/>
      </w:pPr>
      <w:rPr>
        <w:rFonts w:ascii="Arial" w:hAnsi="Arial" w:hint="default"/>
        <w:sz w:val="28"/>
      </w:rPr>
    </w:lvl>
    <w:lvl w:ilvl="1">
      <w:start w:val="1"/>
      <w:numFmt w:val="decimal"/>
      <w:pStyle w:val="PAR1"/>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29E206A0"/>
    <w:multiLevelType w:val="hybridMultilevel"/>
    <w:tmpl w:val="E1868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6">
    <w:nsid w:val="5E21731C"/>
    <w:multiLevelType w:val="hybridMultilevel"/>
    <w:tmpl w:val="8BC80260"/>
    <w:lvl w:ilvl="0" w:tplc="D488DE60">
      <w:start w:val="1"/>
      <w:numFmt w:val="decimal"/>
      <w:pStyle w:val="TBL"/>
      <w:lvlText w:val="Table %1 - "/>
      <w:lvlJc w:val="left"/>
      <w:pPr>
        <w:ind w:left="108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5A12FE7"/>
    <w:multiLevelType w:val="multilevel"/>
    <w:tmpl w:val="943A1D90"/>
    <w:lvl w:ilvl="0">
      <w:start w:val="1"/>
      <w:numFmt w:val="decimal"/>
      <w:suff w:val="nothing"/>
      <w:lvlText w:val="PART %1 - "/>
      <w:lvlJc w:val="left"/>
      <w:pPr>
        <w:ind w:left="576" w:hanging="576"/>
      </w:pPr>
      <w:rPr>
        <w:rFonts w:ascii="Arial" w:hAnsi="Arial" w:hint="default"/>
        <w:b/>
        <w:i w:val="0"/>
        <w:sz w:val="20"/>
      </w:rPr>
    </w:lvl>
    <w:lvl w:ilvl="1">
      <w:start w:val="1"/>
      <w:numFmt w:val="decimalZero"/>
      <w:pStyle w:val="SEC"/>
      <w:lvlText w:val="%1.%2"/>
      <w:lvlJc w:val="left"/>
      <w:pPr>
        <w:tabs>
          <w:tab w:val="num" w:pos="720"/>
        </w:tabs>
        <w:ind w:left="720" w:hanging="720"/>
      </w:pPr>
      <w:rPr>
        <w:rFonts w:hint="default"/>
        <w:b/>
        <w:i w:val="0"/>
      </w:rPr>
    </w:lvl>
    <w:lvl w:ilvl="2">
      <w:start w:val="1"/>
      <w:numFmt w:val="upperLetter"/>
      <w:lvlText w:val="%3."/>
      <w:lvlJc w:val="left"/>
      <w:pPr>
        <w:tabs>
          <w:tab w:val="num" w:pos="1152"/>
        </w:tabs>
        <w:ind w:left="1152" w:hanging="432"/>
      </w:pPr>
      <w:rPr>
        <w:rFonts w:hint="default"/>
      </w:rPr>
    </w:lvl>
    <w:lvl w:ilvl="3">
      <w:start w:val="1"/>
      <w:numFmt w:val="decimal"/>
      <w:lvlText w:val="%4."/>
      <w:lvlJc w:val="left"/>
      <w:pPr>
        <w:tabs>
          <w:tab w:val="num" w:pos="1584"/>
        </w:tabs>
        <w:ind w:left="1584" w:hanging="432"/>
      </w:pPr>
      <w:rPr>
        <w:rFonts w:ascii="Arial" w:hAnsi="Arial" w:hint="default"/>
        <w:b w:val="0"/>
        <w:i w:val="0"/>
        <w:sz w:val="20"/>
      </w:rPr>
    </w:lvl>
    <w:lvl w:ilvl="4">
      <w:start w:val="1"/>
      <w:numFmt w:val="lowerLetter"/>
      <w:lvlText w:val="%5."/>
      <w:lvlJc w:val="left"/>
      <w:pPr>
        <w:tabs>
          <w:tab w:val="num" w:pos="2016"/>
        </w:tabs>
        <w:ind w:left="2016" w:hanging="432"/>
      </w:pPr>
      <w:rPr>
        <w:rFonts w:ascii="Arial" w:hAnsi="Arial" w:hint="default"/>
        <w:b w:val="0"/>
        <w:i w:val="0"/>
        <w:sz w:val="20"/>
      </w:rPr>
    </w:lvl>
    <w:lvl w:ilvl="5">
      <w:start w:val="1"/>
      <w:numFmt w:val="lowerRoman"/>
      <w:lvlText w:val="%6."/>
      <w:lvlJc w:val="left"/>
      <w:pPr>
        <w:tabs>
          <w:tab w:val="num" w:pos="2736"/>
        </w:tabs>
        <w:ind w:left="2448" w:hanging="432"/>
      </w:pPr>
      <w:rPr>
        <w:rFonts w:ascii="Arial" w:hAnsi="Arial" w:hint="default"/>
        <w:b w:val="0"/>
        <w:i w:val="0"/>
        <w:sz w:val="20"/>
      </w:rPr>
    </w:lvl>
    <w:lvl w:ilvl="6">
      <w:start w:val="1"/>
      <w:numFmt w:val="lowerLetter"/>
      <w:lvlText w:val="%7)"/>
      <w:lvlJc w:val="left"/>
      <w:pPr>
        <w:tabs>
          <w:tab w:val="num" w:pos="2880"/>
        </w:tabs>
        <w:ind w:left="2880" w:hanging="432"/>
      </w:pPr>
      <w:rPr>
        <w:rFonts w:ascii="Arial" w:hAnsi="Arial" w:hint="default"/>
        <w:b w:val="0"/>
        <w:i w:val="0"/>
        <w:sz w:val="20"/>
      </w:rPr>
    </w:lvl>
    <w:lvl w:ilvl="7">
      <w:start w:val="1"/>
      <w:numFmt w:val="lowerRoman"/>
      <w:lvlText w:val="%8)"/>
      <w:lvlJc w:val="left"/>
      <w:pPr>
        <w:tabs>
          <w:tab w:val="num" w:pos="3600"/>
        </w:tabs>
        <w:ind w:left="3312" w:hanging="432"/>
      </w:pPr>
      <w:rPr>
        <w:rFonts w:ascii="Arial" w:hAnsi="Arial" w:hint="default"/>
        <w:b w:val="0"/>
        <w:i w:val="0"/>
        <w:sz w:val="20"/>
      </w:rPr>
    </w:lvl>
    <w:lvl w:ilvl="8">
      <w:start w:val="27"/>
      <w:numFmt w:val="lowerLetter"/>
      <w:lvlText w:val="%9)"/>
      <w:lvlJc w:val="left"/>
      <w:pPr>
        <w:tabs>
          <w:tab w:val="num" w:pos="3744"/>
        </w:tabs>
        <w:ind w:left="3744" w:hanging="432"/>
      </w:pPr>
      <w:rPr>
        <w:rFonts w:ascii="Arial" w:hAnsi="Arial" w:hint="default"/>
        <w:b w:val="0"/>
        <w:i w:val="0"/>
        <w:sz w:val="20"/>
      </w:rPr>
    </w:lvl>
  </w:abstractNum>
  <w:abstractNum w:abstractNumId="8">
    <w:nsid w:val="72B848A4"/>
    <w:multiLevelType w:val="singleLevel"/>
    <w:tmpl w:val="452E5236"/>
    <w:lvl w:ilvl="0">
      <w:start w:val="1"/>
      <w:numFmt w:val="decimal"/>
      <w:pStyle w:val="Style3"/>
      <w:lvlText w:val="%1."/>
      <w:legacy w:legacy="1" w:legacySpace="0" w:legacyIndent="0"/>
      <w:lvlJc w:val="left"/>
      <w:rPr>
        <w:rFonts w:cs="Times New Roman"/>
      </w:rPr>
    </w:lvl>
  </w:abstractNum>
  <w:abstractNum w:abstractNumId="9">
    <w:nsid w:val="763A58A2"/>
    <w:multiLevelType w:val="hybridMultilevel"/>
    <w:tmpl w:val="2B526B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8"/>
  </w:num>
  <w:num w:numId="4">
    <w:abstractNumId w:val="3"/>
  </w:num>
  <w:num w:numId="5">
    <w:abstractNumId w:val="7"/>
  </w:num>
  <w:num w:numId="6">
    <w:abstractNumId w:val="6"/>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8">
    <w:abstractNumId w:val="1"/>
  </w:num>
  <w:num w:numId="9">
    <w:abstractNumId w:val="4"/>
  </w:num>
  <w:num w:numId="10">
    <w:abstractNumId w:val="9"/>
  </w:num>
  <w:num w:numId="11">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4435"/>
    <w:rsid w:val="000019A7"/>
    <w:rsid w:val="00006C52"/>
    <w:rsid w:val="00011655"/>
    <w:rsid w:val="00011BD0"/>
    <w:rsid w:val="00016FCA"/>
    <w:rsid w:val="0002040E"/>
    <w:rsid w:val="000266A9"/>
    <w:rsid w:val="00031327"/>
    <w:rsid w:val="000363FE"/>
    <w:rsid w:val="00042CD0"/>
    <w:rsid w:val="000512FB"/>
    <w:rsid w:val="00051F99"/>
    <w:rsid w:val="000529F2"/>
    <w:rsid w:val="00054097"/>
    <w:rsid w:val="0005610E"/>
    <w:rsid w:val="00056CD6"/>
    <w:rsid w:val="00063D39"/>
    <w:rsid w:val="000671D9"/>
    <w:rsid w:val="000747F3"/>
    <w:rsid w:val="00074C37"/>
    <w:rsid w:val="0007541B"/>
    <w:rsid w:val="00076EE3"/>
    <w:rsid w:val="00081E03"/>
    <w:rsid w:val="00084C33"/>
    <w:rsid w:val="000862C0"/>
    <w:rsid w:val="00086EA3"/>
    <w:rsid w:val="000907A6"/>
    <w:rsid w:val="0009287C"/>
    <w:rsid w:val="0009661E"/>
    <w:rsid w:val="000966DA"/>
    <w:rsid w:val="00097B5D"/>
    <w:rsid w:val="000A2A72"/>
    <w:rsid w:val="000B3D84"/>
    <w:rsid w:val="000B62B2"/>
    <w:rsid w:val="000B6DCF"/>
    <w:rsid w:val="000C06BB"/>
    <w:rsid w:val="000C0C56"/>
    <w:rsid w:val="000D07B1"/>
    <w:rsid w:val="000D537A"/>
    <w:rsid w:val="000D5E5B"/>
    <w:rsid w:val="000E0222"/>
    <w:rsid w:val="000E1B3F"/>
    <w:rsid w:val="000E398F"/>
    <w:rsid w:val="000E58C4"/>
    <w:rsid w:val="000E5AD0"/>
    <w:rsid w:val="000E6FF9"/>
    <w:rsid w:val="000F26B7"/>
    <w:rsid w:val="000F319E"/>
    <w:rsid w:val="00102136"/>
    <w:rsid w:val="001021E8"/>
    <w:rsid w:val="0010666C"/>
    <w:rsid w:val="001131B7"/>
    <w:rsid w:val="001172DE"/>
    <w:rsid w:val="00117558"/>
    <w:rsid w:val="0012258A"/>
    <w:rsid w:val="00124117"/>
    <w:rsid w:val="00124FAF"/>
    <w:rsid w:val="001274E1"/>
    <w:rsid w:val="001333DE"/>
    <w:rsid w:val="0014202A"/>
    <w:rsid w:val="00143ABD"/>
    <w:rsid w:val="00144D55"/>
    <w:rsid w:val="00146557"/>
    <w:rsid w:val="00146AE2"/>
    <w:rsid w:val="00152B8C"/>
    <w:rsid w:val="00154720"/>
    <w:rsid w:val="00154904"/>
    <w:rsid w:val="00154A45"/>
    <w:rsid w:val="001569D1"/>
    <w:rsid w:val="00172A6E"/>
    <w:rsid w:val="00172E5F"/>
    <w:rsid w:val="00176619"/>
    <w:rsid w:val="00176E8E"/>
    <w:rsid w:val="00177840"/>
    <w:rsid w:val="00180F60"/>
    <w:rsid w:val="001821C0"/>
    <w:rsid w:val="001868A4"/>
    <w:rsid w:val="00186B46"/>
    <w:rsid w:val="00194B40"/>
    <w:rsid w:val="0019507E"/>
    <w:rsid w:val="00195C65"/>
    <w:rsid w:val="001A36F6"/>
    <w:rsid w:val="001A7589"/>
    <w:rsid w:val="001A75DA"/>
    <w:rsid w:val="001B0F08"/>
    <w:rsid w:val="001B5CF9"/>
    <w:rsid w:val="001B7658"/>
    <w:rsid w:val="001C35BE"/>
    <w:rsid w:val="001C55C0"/>
    <w:rsid w:val="001C6417"/>
    <w:rsid w:val="001C644E"/>
    <w:rsid w:val="001C7496"/>
    <w:rsid w:val="001D2441"/>
    <w:rsid w:val="001E027B"/>
    <w:rsid w:val="001E690B"/>
    <w:rsid w:val="001F22EF"/>
    <w:rsid w:val="001F2AA9"/>
    <w:rsid w:val="001F63EC"/>
    <w:rsid w:val="001F7412"/>
    <w:rsid w:val="0020351D"/>
    <w:rsid w:val="0021125B"/>
    <w:rsid w:val="00212225"/>
    <w:rsid w:val="002160A4"/>
    <w:rsid w:val="002163B2"/>
    <w:rsid w:val="00221B0F"/>
    <w:rsid w:val="0022514F"/>
    <w:rsid w:val="002267D3"/>
    <w:rsid w:val="00233547"/>
    <w:rsid w:val="00235288"/>
    <w:rsid w:val="00242C35"/>
    <w:rsid w:val="0024501A"/>
    <w:rsid w:val="00245BAD"/>
    <w:rsid w:val="002569B3"/>
    <w:rsid w:val="00270FF4"/>
    <w:rsid w:val="00271F05"/>
    <w:rsid w:val="00274B65"/>
    <w:rsid w:val="00280558"/>
    <w:rsid w:val="00280BCD"/>
    <w:rsid w:val="00283F05"/>
    <w:rsid w:val="00284730"/>
    <w:rsid w:val="00290195"/>
    <w:rsid w:val="00291747"/>
    <w:rsid w:val="0029245C"/>
    <w:rsid w:val="002947CD"/>
    <w:rsid w:val="00297C4B"/>
    <w:rsid w:val="002A40A5"/>
    <w:rsid w:val="002A44FC"/>
    <w:rsid w:val="002A464C"/>
    <w:rsid w:val="002A6162"/>
    <w:rsid w:val="002A726B"/>
    <w:rsid w:val="002A79BE"/>
    <w:rsid w:val="002B221C"/>
    <w:rsid w:val="002C33A1"/>
    <w:rsid w:val="002C5B65"/>
    <w:rsid w:val="002C6AD0"/>
    <w:rsid w:val="002C6E2D"/>
    <w:rsid w:val="002C715F"/>
    <w:rsid w:val="002D0308"/>
    <w:rsid w:val="002D34F4"/>
    <w:rsid w:val="002D466A"/>
    <w:rsid w:val="002D4B3F"/>
    <w:rsid w:val="002D6344"/>
    <w:rsid w:val="002D6373"/>
    <w:rsid w:val="002E22F3"/>
    <w:rsid w:val="002E47B0"/>
    <w:rsid w:val="002E4F9D"/>
    <w:rsid w:val="002E5630"/>
    <w:rsid w:val="002E6914"/>
    <w:rsid w:val="002E78F4"/>
    <w:rsid w:val="002F15B0"/>
    <w:rsid w:val="002F29DD"/>
    <w:rsid w:val="002F34E0"/>
    <w:rsid w:val="003027A8"/>
    <w:rsid w:val="00303D9E"/>
    <w:rsid w:val="00306067"/>
    <w:rsid w:val="00306BD0"/>
    <w:rsid w:val="00310BC9"/>
    <w:rsid w:val="00310F01"/>
    <w:rsid w:val="003172CE"/>
    <w:rsid w:val="003205D2"/>
    <w:rsid w:val="00326D55"/>
    <w:rsid w:val="003363F6"/>
    <w:rsid w:val="0034066D"/>
    <w:rsid w:val="00340C5A"/>
    <w:rsid w:val="00351E4B"/>
    <w:rsid w:val="0035327F"/>
    <w:rsid w:val="0035517C"/>
    <w:rsid w:val="00360B6F"/>
    <w:rsid w:val="00365A6F"/>
    <w:rsid w:val="003668FE"/>
    <w:rsid w:val="00367A52"/>
    <w:rsid w:val="00371742"/>
    <w:rsid w:val="00373F7C"/>
    <w:rsid w:val="003758D9"/>
    <w:rsid w:val="00383A29"/>
    <w:rsid w:val="003904BD"/>
    <w:rsid w:val="00390A5C"/>
    <w:rsid w:val="003910E5"/>
    <w:rsid w:val="003916D8"/>
    <w:rsid w:val="003A207D"/>
    <w:rsid w:val="003A2A19"/>
    <w:rsid w:val="003A5ACA"/>
    <w:rsid w:val="003B6F0C"/>
    <w:rsid w:val="003B703C"/>
    <w:rsid w:val="003B74F4"/>
    <w:rsid w:val="003C1867"/>
    <w:rsid w:val="003C5504"/>
    <w:rsid w:val="003C639A"/>
    <w:rsid w:val="003C679B"/>
    <w:rsid w:val="003D098B"/>
    <w:rsid w:val="003D1DE4"/>
    <w:rsid w:val="003D37B4"/>
    <w:rsid w:val="003D4E09"/>
    <w:rsid w:val="003D5CE3"/>
    <w:rsid w:val="003E2E47"/>
    <w:rsid w:val="003E42D4"/>
    <w:rsid w:val="003F0619"/>
    <w:rsid w:val="003F2BB3"/>
    <w:rsid w:val="003F3E17"/>
    <w:rsid w:val="003F5BF4"/>
    <w:rsid w:val="003F6B31"/>
    <w:rsid w:val="004042BC"/>
    <w:rsid w:val="004109DD"/>
    <w:rsid w:val="0041119B"/>
    <w:rsid w:val="00413A0F"/>
    <w:rsid w:val="00416B0C"/>
    <w:rsid w:val="0042096E"/>
    <w:rsid w:val="00425D2F"/>
    <w:rsid w:val="0043324C"/>
    <w:rsid w:val="00435117"/>
    <w:rsid w:val="0044008A"/>
    <w:rsid w:val="00441123"/>
    <w:rsid w:val="00441C08"/>
    <w:rsid w:val="0045150C"/>
    <w:rsid w:val="00455758"/>
    <w:rsid w:val="0045692A"/>
    <w:rsid w:val="004632D9"/>
    <w:rsid w:val="00472222"/>
    <w:rsid w:val="00475A63"/>
    <w:rsid w:val="00481541"/>
    <w:rsid w:val="004855A3"/>
    <w:rsid w:val="00485CEB"/>
    <w:rsid w:val="004919AB"/>
    <w:rsid w:val="004919C3"/>
    <w:rsid w:val="004963A4"/>
    <w:rsid w:val="004A1A2D"/>
    <w:rsid w:val="004A32A8"/>
    <w:rsid w:val="004A5174"/>
    <w:rsid w:val="004A67AD"/>
    <w:rsid w:val="004A7718"/>
    <w:rsid w:val="004B71DF"/>
    <w:rsid w:val="004C49C2"/>
    <w:rsid w:val="004C5A04"/>
    <w:rsid w:val="004C750D"/>
    <w:rsid w:val="004D085B"/>
    <w:rsid w:val="004D303A"/>
    <w:rsid w:val="004D3539"/>
    <w:rsid w:val="004D41D7"/>
    <w:rsid w:val="004D4A1A"/>
    <w:rsid w:val="004E03A0"/>
    <w:rsid w:val="004E172B"/>
    <w:rsid w:val="004E2146"/>
    <w:rsid w:val="004F04CA"/>
    <w:rsid w:val="004F7B62"/>
    <w:rsid w:val="005008B9"/>
    <w:rsid w:val="00510ACA"/>
    <w:rsid w:val="00523E7B"/>
    <w:rsid w:val="00526FFE"/>
    <w:rsid w:val="00530EA4"/>
    <w:rsid w:val="00531870"/>
    <w:rsid w:val="00531D27"/>
    <w:rsid w:val="005330BF"/>
    <w:rsid w:val="00544144"/>
    <w:rsid w:val="00546473"/>
    <w:rsid w:val="005464EB"/>
    <w:rsid w:val="00550491"/>
    <w:rsid w:val="0055262B"/>
    <w:rsid w:val="005529BF"/>
    <w:rsid w:val="005533CD"/>
    <w:rsid w:val="00555035"/>
    <w:rsid w:val="00560C9C"/>
    <w:rsid w:val="00563751"/>
    <w:rsid w:val="00565B56"/>
    <w:rsid w:val="00566EB6"/>
    <w:rsid w:val="00570676"/>
    <w:rsid w:val="005737C4"/>
    <w:rsid w:val="0057488C"/>
    <w:rsid w:val="00574A82"/>
    <w:rsid w:val="005763B9"/>
    <w:rsid w:val="00576B10"/>
    <w:rsid w:val="005844C5"/>
    <w:rsid w:val="00585852"/>
    <w:rsid w:val="00587756"/>
    <w:rsid w:val="00590D4F"/>
    <w:rsid w:val="00592002"/>
    <w:rsid w:val="005A03E8"/>
    <w:rsid w:val="005A1068"/>
    <w:rsid w:val="005B23E1"/>
    <w:rsid w:val="005B545A"/>
    <w:rsid w:val="005C1424"/>
    <w:rsid w:val="005C25F5"/>
    <w:rsid w:val="005C3D70"/>
    <w:rsid w:val="005C65CD"/>
    <w:rsid w:val="005D2BF7"/>
    <w:rsid w:val="005D6052"/>
    <w:rsid w:val="005E2C9E"/>
    <w:rsid w:val="005E357F"/>
    <w:rsid w:val="005E399A"/>
    <w:rsid w:val="005E3C36"/>
    <w:rsid w:val="005E3E51"/>
    <w:rsid w:val="005E4010"/>
    <w:rsid w:val="005F6B7F"/>
    <w:rsid w:val="00601383"/>
    <w:rsid w:val="006068F6"/>
    <w:rsid w:val="00607283"/>
    <w:rsid w:val="006231E0"/>
    <w:rsid w:val="006264A3"/>
    <w:rsid w:val="00642EC1"/>
    <w:rsid w:val="00644D89"/>
    <w:rsid w:val="006469DF"/>
    <w:rsid w:val="00653E03"/>
    <w:rsid w:val="00654014"/>
    <w:rsid w:val="00657EE1"/>
    <w:rsid w:val="00662650"/>
    <w:rsid w:val="00670902"/>
    <w:rsid w:val="006710D5"/>
    <w:rsid w:val="006773ED"/>
    <w:rsid w:val="00680BB1"/>
    <w:rsid w:val="006814D9"/>
    <w:rsid w:val="0069016D"/>
    <w:rsid w:val="006A14AB"/>
    <w:rsid w:val="006A4602"/>
    <w:rsid w:val="006B2690"/>
    <w:rsid w:val="006B4DB4"/>
    <w:rsid w:val="006B5244"/>
    <w:rsid w:val="006C4422"/>
    <w:rsid w:val="006C585F"/>
    <w:rsid w:val="006D042A"/>
    <w:rsid w:val="006D0471"/>
    <w:rsid w:val="006E0437"/>
    <w:rsid w:val="006E093F"/>
    <w:rsid w:val="006E4275"/>
    <w:rsid w:val="006E7941"/>
    <w:rsid w:val="006F4F7F"/>
    <w:rsid w:val="0070646A"/>
    <w:rsid w:val="0070667B"/>
    <w:rsid w:val="00714435"/>
    <w:rsid w:val="00716337"/>
    <w:rsid w:val="0071771A"/>
    <w:rsid w:val="007205C5"/>
    <w:rsid w:val="007327C6"/>
    <w:rsid w:val="00733755"/>
    <w:rsid w:val="00740A85"/>
    <w:rsid w:val="00752B95"/>
    <w:rsid w:val="00753C8C"/>
    <w:rsid w:val="00755C13"/>
    <w:rsid w:val="00760DD6"/>
    <w:rsid w:val="00763C43"/>
    <w:rsid w:val="007670FF"/>
    <w:rsid w:val="0077384D"/>
    <w:rsid w:val="00773DBD"/>
    <w:rsid w:val="00774A8E"/>
    <w:rsid w:val="007775B8"/>
    <w:rsid w:val="007808D9"/>
    <w:rsid w:val="00780C12"/>
    <w:rsid w:val="00783295"/>
    <w:rsid w:val="00785E62"/>
    <w:rsid w:val="00786E32"/>
    <w:rsid w:val="0079091C"/>
    <w:rsid w:val="00791963"/>
    <w:rsid w:val="00792FD8"/>
    <w:rsid w:val="0079769A"/>
    <w:rsid w:val="00797D9E"/>
    <w:rsid w:val="007A4BCE"/>
    <w:rsid w:val="007A5038"/>
    <w:rsid w:val="007A58B3"/>
    <w:rsid w:val="007C2E7B"/>
    <w:rsid w:val="007C3D1D"/>
    <w:rsid w:val="007D169B"/>
    <w:rsid w:val="007D291C"/>
    <w:rsid w:val="007E3577"/>
    <w:rsid w:val="007E43FA"/>
    <w:rsid w:val="007E5FD5"/>
    <w:rsid w:val="007F0F51"/>
    <w:rsid w:val="00800A09"/>
    <w:rsid w:val="00800ED3"/>
    <w:rsid w:val="008013C9"/>
    <w:rsid w:val="00803C83"/>
    <w:rsid w:val="008063EF"/>
    <w:rsid w:val="00824D5D"/>
    <w:rsid w:val="0082616D"/>
    <w:rsid w:val="0082632F"/>
    <w:rsid w:val="0082641C"/>
    <w:rsid w:val="00830C32"/>
    <w:rsid w:val="008366B8"/>
    <w:rsid w:val="008445D3"/>
    <w:rsid w:val="00845626"/>
    <w:rsid w:val="00846853"/>
    <w:rsid w:val="00853C2B"/>
    <w:rsid w:val="008548EB"/>
    <w:rsid w:val="00855C0C"/>
    <w:rsid w:val="008571FB"/>
    <w:rsid w:val="00857F29"/>
    <w:rsid w:val="008609A4"/>
    <w:rsid w:val="00863A47"/>
    <w:rsid w:val="00865EDF"/>
    <w:rsid w:val="00867ABF"/>
    <w:rsid w:val="008749EB"/>
    <w:rsid w:val="00877F7D"/>
    <w:rsid w:val="00884825"/>
    <w:rsid w:val="008942A0"/>
    <w:rsid w:val="00897907"/>
    <w:rsid w:val="008A0C36"/>
    <w:rsid w:val="008A12A9"/>
    <w:rsid w:val="008A1EAF"/>
    <w:rsid w:val="008A2B82"/>
    <w:rsid w:val="008B121C"/>
    <w:rsid w:val="008B29F3"/>
    <w:rsid w:val="008C0DC4"/>
    <w:rsid w:val="008C673C"/>
    <w:rsid w:val="008D1B58"/>
    <w:rsid w:val="008D4E5D"/>
    <w:rsid w:val="008D525C"/>
    <w:rsid w:val="008D7EBF"/>
    <w:rsid w:val="008E2F51"/>
    <w:rsid w:val="008E38A0"/>
    <w:rsid w:val="008E4CD8"/>
    <w:rsid w:val="008E5257"/>
    <w:rsid w:val="008E64F4"/>
    <w:rsid w:val="008E72AE"/>
    <w:rsid w:val="008F0ABF"/>
    <w:rsid w:val="008F1C98"/>
    <w:rsid w:val="008F5011"/>
    <w:rsid w:val="008F5489"/>
    <w:rsid w:val="008F7632"/>
    <w:rsid w:val="00903613"/>
    <w:rsid w:val="00903872"/>
    <w:rsid w:val="00907F56"/>
    <w:rsid w:val="009127B8"/>
    <w:rsid w:val="00917D13"/>
    <w:rsid w:val="00926F83"/>
    <w:rsid w:val="009334B1"/>
    <w:rsid w:val="00937B43"/>
    <w:rsid w:val="00940B2C"/>
    <w:rsid w:val="00944178"/>
    <w:rsid w:val="00951343"/>
    <w:rsid w:val="009565D0"/>
    <w:rsid w:val="0096352A"/>
    <w:rsid w:val="00965240"/>
    <w:rsid w:val="00970023"/>
    <w:rsid w:val="009701E7"/>
    <w:rsid w:val="009709B9"/>
    <w:rsid w:val="00976D4B"/>
    <w:rsid w:val="00980C99"/>
    <w:rsid w:val="0098597C"/>
    <w:rsid w:val="00985D3F"/>
    <w:rsid w:val="009973A8"/>
    <w:rsid w:val="009B1063"/>
    <w:rsid w:val="009B14F6"/>
    <w:rsid w:val="009B34F6"/>
    <w:rsid w:val="009B5935"/>
    <w:rsid w:val="009C360A"/>
    <w:rsid w:val="009C5C1A"/>
    <w:rsid w:val="009C633A"/>
    <w:rsid w:val="009C6F90"/>
    <w:rsid w:val="009C725B"/>
    <w:rsid w:val="009D0DFD"/>
    <w:rsid w:val="009D3050"/>
    <w:rsid w:val="009D56A4"/>
    <w:rsid w:val="009D5B6C"/>
    <w:rsid w:val="009D6220"/>
    <w:rsid w:val="009E0115"/>
    <w:rsid w:val="009E0A87"/>
    <w:rsid w:val="009E0B7C"/>
    <w:rsid w:val="009E3BE0"/>
    <w:rsid w:val="009E51FC"/>
    <w:rsid w:val="009E726B"/>
    <w:rsid w:val="009F48F6"/>
    <w:rsid w:val="00A06F82"/>
    <w:rsid w:val="00A072DC"/>
    <w:rsid w:val="00A13DF0"/>
    <w:rsid w:val="00A15128"/>
    <w:rsid w:val="00A15D80"/>
    <w:rsid w:val="00A16075"/>
    <w:rsid w:val="00A160B9"/>
    <w:rsid w:val="00A177EC"/>
    <w:rsid w:val="00A17E23"/>
    <w:rsid w:val="00A21D54"/>
    <w:rsid w:val="00A22E29"/>
    <w:rsid w:val="00A27509"/>
    <w:rsid w:val="00A305E0"/>
    <w:rsid w:val="00A30FDC"/>
    <w:rsid w:val="00A35397"/>
    <w:rsid w:val="00A37720"/>
    <w:rsid w:val="00A407B2"/>
    <w:rsid w:val="00A50306"/>
    <w:rsid w:val="00A52A33"/>
    <w:rsid w:val="00A54654"/>
    <w:rsid w:val="00A614DA"/>
    <w:rsid w:val="00A62BC0"/>
    <w:rsid w:val="00A655D2"/>
    <w:rsid w:val="00A77A8A"/>
    <w:rsid w:val="00A82FEE"/>
    <w:rsid w:val="00A87CA2"/>
    <w:rsid w:val="00A900BD"/>
    <w:rsid w:val="00A90E46"/>
    <w:rsid w:val="00A920D6"/>
    <w:rsid w:val="00A92E63"/>
    <w:rsid w:val="00A96A99"/>
    <w:rsid w:val="00A97B8D"/>
    <w:rsid w:val="00AA120A"/>
    <w:rsid w:val="00AB55CE"/>
    <w:rsid w:val="00AB5978"/>
    <w:rsid w:val="00AD41DA"/>
    <w:rsid w:val="00AE1EAB"/>
    <w:rsid w:val="00AE493F"/>
    <w:rsid w:val="00AE4B3A"/>
    <w:rsid w:val="00AF1692"/>
    <w:rsid w:val="00AF29D4"/>
    <w:rsid w:val="00AF33A9"/>
    <w:rsid w:val="00AF6B92"/>
    <w:rsid w:val="00AF7BFD"/>
    <w:rsid w:val="00B0174E"/>
    <w:rsid w:val="00B04138"/>
    <w:rsid w:val="00B07AE0"/>
    <w:rsid w:val="00B11F07"/>
    <w:rsid w:val="00B12705"/>
    <w:rsid w:val="00B13A0F"/>
    <w:rsid w:val="00B2363F"/>
    <w:rsid w:val="00B240AC"/>
    <w:rsid w:val="00B32ACF"/>
    <w:rsid w:val="00B34C58"/>
    <w:rsid w:val="00B367D6"/>
    <w:rsid w:val="00B36F4F"/>
    <w:rsid w:val="00B405A6"/>
    <w:rsid w:val="00B40F47"/>
    <w:rsid w:val="00B43B94"/>
    <w:rsid w:val="00B46FB1"/>
    <w:rsid w:val="00B47278"/>
    <w:rsid w:val="00B50897"/>
    <w:rsid w:val="00B5142B"/>
    <w:rsid w:val="00B52E6A"/>
    <w:rsid w:val="00B6028E"/>
    <w:rsid w:val="00B60484"/>
    <w:rsid w:val="00B60F75"/>
    <w:rsid w:val="00B65754"/>
    <w:rsid w:val="00B672F9"/>
    <w:rsid w:val="00B7135A"/>
    <w:rsid w:val="00B72096"/>
    <w:rsid w:val="00B779BB"/>
    <w:rsid w:val="00B77E3C"/>
    <w:rsid w:val="00B81CAD"/>
    <w:rsid w:val="00B82B4F"/>
    <w:rsid w:val="00B847CC"/>
    <w:rsid w:val="00B94894"/>
    <w:rsid w:val="00B94AF7"/>
    <w:rsid w:val="00BA4D94"/>
    <w:rsid w:val="00BB2FB4"/>
    <w:rsid w:val="00BB3BD5"/>
    <w:rsid w:val="00BC33CF"/>
    <w:rsid w:val="00BC395D"/>
    <w:rsid w:val="00BD0F74"/>
    <w:rsid w:val="00BD13D2"/>
    <w:rsid w:val="00BD5120"/>
    <w:rsid w:val="00BD5C50"/>
    <w:rsid w:val="00BE0F0B"/>
    <w:rsid w:val="00BE336E"/>
    <w:rsid w:val="00BF0756"/>
    <w:rsid w:val="00BF1E31"/>
    <w:rsid w:val="00C01D6F"/>
    <w:rsid w:val="00C02395"/>
    <w:rsid w:val="00C05379"/>
    <w:rsid w:val="00C07BB3"/>
    <w:rsid w:val="00C112FD"/>
    <w:rsid w:val="00C1423D"/>
    <w:rsid w:val="00C17A74"/>
    <w:rsid w:val="00C40516"/>
    <w:rsid w:val="00C4126D"/>
    <w:rsid w:val="00C43FA7"/>
    <w:rsid w:val="00C4480F"/>
    <w:rsid w:val="00C466BA"/>
    <w:rsid w:val="00C553C1"/>
    <w:rsid w:val="00C70DD4"/>
    <w:rsid w:val="00C7324D"/>
    <w:rsid w:val="00C74F05"/>
    <w:rsid w:val="00C80472"/>
    <w:rsid w:val="00C935BD"/>
    <w:rsid w:val="00C9496B"/>
    <w:rsid w:val="00C95106"/>
    <w:rsid w:val="00C95231"/>
    <w:rsid w:val="00C96F1A"/>
    <w:rsid w:val="00C976DD"/>
    <w:rsid w:val="00CA1436"/>
    <w:rsid w:val="00CA1779"/>
    <w:rsid w:val="00CA1869"/>
    <w:rsid w:val="00CA1EEB"/>
    <w:rsid w:val="00CA5630"/>
    <w:rsid w:val="00CA7FE4"/>
    <w:rsid w:val="00CB37CD"/>
    <w:rsid w:val="00CB3853"/>
    <w:rsid w:val="00CB5EDB"/>
    <w:rsid w:val="00CC1486"/>
    <w:rsid w:val="00CC21F7"/>
    <w:rsid w:val="00CC73A7"/>
    <w:rsid w:val="00CD18CA"/>
    <w:rsid w:val="00CD55CD"/>
    <w:rsid w:val="00CD56EA"/>
    <w:rsid w:val="00CD7B2B"/>
    <w:rsid w:val="00CE082E"/>
    <w:rsid w:val="00CE1939"/>
    <w:rsid w:val="00CE3C2D"/>
    <w:rsid w:val="00CE401D"/>
    <w:rsid w:val="00CE46AB"/>
    <w:rsid w:val="00CF0E83"/>
    <w:rsid w:val="00CF1D3E"/>
    <w:rsid w:val="00CF397F"/>
    <w:rsid w:val="00CF3A8F"/>
    <w:rsid w:val="00CF5F5E"/>
    <w:rsid w:val="00D0083F"/>
    <w:rsid w:val="00D0106C"/>
    <w:rsid w:val="00D0148E"/>
    <w:rsid w:val="00D0217D"/>
    <w:rsid w:val="00D05527"/>
    <w:rsid w:val="00D06099"/>
    <w:rsid w:val="00D07125"/>
    <w:rsid w:val="00D07ED6"/>
    <w:rsid w:val="00D10EA6"/>
    <w:rsid w:val="00D15D30"/>
    <w:rsid w:val="00D17E05"/>
    <w:rsid w:val="00D22199"/>
    <w:rsid w:val="00D248CC"/>
    <w:rsid w:val="00D25658"/>
    <w:rsid w:val="00D3361C"/>
    <w:rsid w:val="00D33C41"/>
    <w:rsid w:val="00D41F18"/>
    <w:rsid w:val="00D45F02"/>
    <w:rsid w:val="00D527A7"/>
    <w:rsid w:val="00D62A22"/>
    <w:rsid w:val="00D63AF5"/>
    <w:rsid w:val="00D64C10"/>
    <w:rsid w:val="00D67A0F"/>
    <w:rsid w:val="00D70B9C"/>
    <w:rsid w:val="00D714FA"/>
    <w:rsid w:val="00D72A9B"/>
    <w:rsid w:val="00D740B6"/>
    <w:rsid w:val="00D80C73"/>
    <w:rsid w:val="00D80F0A"/>
    <w:rsid w:val="00D85867"/>
    <w:rsid w:val="00D90EFE"/>
    <w:rsid w:val="00DA28F0"/>
    <w:rsid w:val="00DA636A"/>
    <w:rsid w:val="00DB1B72"/>
    <w:rsid w:val="00DB6501"/>
    <w:rsid w:val="00DC1460"/>
    <w:rsid w:val="00DC31C6"/>
    <w:rsid w:val="00DD17D7"/>
    <w:rsid w:val="00DD1A27"/>
    <w:rsid w:val="00DD1E30"/>
    <w:rsid w:val="00DD3696"/>
    <w:rsid w:val="00DD37AC"/>
    <w:rsid w:val="00DD3870"/>
    <w:rsid w:val="00DD670C"/>
    <w:rsid w:val="00DD77B1"/>
    <w:rsid w:val="00DD793F"/>
    <w:rsid w:val="00DE5B90"/>
    <w:rsid w:val="00DF468C"/>
    <w:rsid w:val="00DF5B6A"/>
    <w:rsid w:val="00DF7342"/>
    <w:rsid w:val="00E05449"/>
    <w:rsid w:val="00E06302"/>
    <w:rsid w:val="00E06803"/>
    <w:rsid w:val="00E13A76"/>
    <w:rsid w:val="00E23610"/>
    <w:rsid w:val="00E24147"/>
    <w:rsid w:val="00E246D8"/>
    <w:rsid w:val="00E24CB3"/>
    <w:rsid w:val="00E25E44"/>
    <w:rsid w:val="00E25E45"/>
    <w:rsid w:val="00E363EC"/>
    <w:rsid w:val="00E368DF"/>
    <w:rsid w:val="00E3741E"/>
    <w:rsid w:val="00E37C92"/>
    <w:rsid w:val="00E4107A"/>
    <w:rsid w:val="00E415E7"/>
    <w:rsid w:val="00E42F9F"/>
    <w:rsid w:val="00E45D6A"/>
    <w:rsid w:val="00E46EB7"/>
    <w:rsid w:val="00E47F5F"/>
    <w:rsid w:val="00E51829"/>
    <w:rsid w:val="00E5238E"/>
    <w:rsid w:val="00E52FD5"/>
    <w:rsid w:val="00E55CBB"/>
    <w:rsid w:val="00E56236"/>
    <w:rsid w:val="00E569B1"/>
    <w:rsid w:val="00E56A00"/>
    <w:rsid w:val="00E607DF"/>
    <w:rsid w:val="00E61A90"/>
    <w:rsid w:val="00E61B0D"/>
    <w:rsid w:val="00E64D17"/>
    <w:rsid w:val="00E72D95"/>
    <w:rsid w:val="00E8200A"/>
    <w:rsid w:val="00E92808"/>
    <w:rsid w:val="00E9695A"/>
    <w:rsid w:val="00E96AA4"/>
    <w:rsid w:val="00E97D72"/>
    <w:rsid w:val="00EA11E0"/>
    <w:rsid w:val="00EA53E2"/>
    <w:rsid w:val="00EB0A1E"/>
    <w:rsid w:val="00EB4AE8"/>
    <w:rsid w:val="00EC05EC"/>
    <w:rsid w:val="00EC28A1"/>
    <w:rsid w:val="00ED6534"/>
    <w:rsid w:val="00EE0715"/>
    <w:rsid w:val="00EE4878"/>
    <w:rsid w:val="00EF0B58"/>
    <w:rsid w:val="00F00C3F"/>
    <w:rsid w:val="00F02107"/>
    <w:rsid w:val="00F0337C"/>
    <w:rsid w:val="00F03833"/>
    <w:rsid w:val="00F05917"/>
    <w:rsid w:val="00F10506"/>
    <w:rsid w:val="00F1070D"/>
    <w:rsid w:val="00F123CA"/>
    <w:rsid w:val="00F1337F"/>
    <w:rsid w:val="00F147ED"/>
    <w:rsid w:val="00F21E38"/>
    <w:rsid w:val="00F25623"/>
    <w:rsid w:val="00F321C9"/>
    <w:rsid w:val="00F331B9"/>
    <w:rsid w:val="00F34B57"/>
    <w:rsid w:val="00F416E4"/>
    <w:rsid w:val="00F44A0E"/>
    <w:rsid w:val="00F471DA"/>
    <w:rsid w:val="00F51A11"/>
    <w:rsid w:val="00F52A0E"/>
    <w:rsid w:val="00F62354"/>
    <w:rsid w:val="00F67120"/>
    <w:rsid w:val="00F70349"/>
    <w:rsid w:val="00F76463"/>
    <w:rsid w:val="00F76BA2"/>
    <w:rsid w:val="00F77BA1"/>
    <w:rsid w:val="00F821AA"/>
    <w:rsid w:val="00F87C81"/>
    <w:rsid w:val="00F909A1"/>
    <w:rsid w:val="00F9101C"/>
    <w:rsid w:val="00F91328"/>
    <w:rsid w:val="00F97C27"/>
    <w:rsid w:val="00FB1A68"/>
    <w:rsid w:val="00FB501C"/>
    <w:rsid w:val="00FB6661"/>
    <w:rsid w:val="00FB78E8"/>
    <w:rsid w:val="00FC43A2"/>
    <w:rsid w:val="00FC5ACD"/>
    <w:rsid w:val="00FC7877"/>
    <w:rsid w:val="00FD52AD"/>
    <w:rsid w:val="00FE01AB"/>
    <w:rsid w:val="00FE07A6"/>
    <w:rsid w:val="00FE30B9"/>
    <w:rsid w:val="00FE3BF1"/>
    <w:rsid w:val="00FF25DD"/>
    <w:rsid w:val="00FF283E"/>
    <w:rsid w:val="00FF4BAE"/>
    <w:rsid w:val="00FF50D8"/>
    <w:rsid w:val="00FF5F6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toc 1" w:uiPriority="39" w:qFormat="1"/>
    <w:lsdException w:name="toc 2" w:uiPriority="39" w:qFormat="1"/>
    <w:lsdException w:name="toc 3" w:uiPriority="39" w:qFormat="1"/>
    <w:lsdException w:name="caption" w:semiHidden="1" w:unhideWhenUsed="1" w:qFormat="1"/>
    <w:lsdException w:name="table of figures" w:uiPriority="99"/>
    <w:lsdException w:name="Hyperlink"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tabs>
        <w:tab w:val="clear" w:pos="1512"/>
        <w:tab w:val="num" w:pos="1584"/>
      </w:tabs>
      <w:spacing w:before="0"/>
      <w:ind w:left="1584"/>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DA636A"/>
    <w:pPr>
      <w:numPr>
        <w:numId w:val="6"/>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qFormat/>
    <w:rsid w:val="002F29DD"/>
    <w:rPr>
      <w:rFonts w:ascii="Times New Roman" w:hAnsi="Times New Roman"/>
      <w:sz w:val="24"/>
      <w:szCs w:val="24"/>
    </w:rPr>
  </w:style>
  <w:style w:type="paragraph" w:styleId="TOC2">
    <w:name w:val="toc 2"/>
    <w:basedOn w:val="Normal"/>
    <w:next w:val="Normal"/>
    <w:autoRedefine/>
    <w:uiPriority w:val="39"/>
    <w:qFormat/>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5"/>
      </w:numPr>
      <w:suppressAutoHyphens/>
      <w:spacing w:before="240"/>
    </w:pPr>
    <w:rPr>
      <w:b/>
      <w:sz w:val="28"/>
    </w:rPr>
  </w:style>
  <w:style w:type="character" w:customStyle="1" w:styleId="SECCharChar">
    <w:name w:val="SEC Char Char"/>
    <w:basedOn w:val="DefaultParagraphFont"/>
    <w:link w:val="SEC"/>
    <w:rsid w:val="001C644E"/>
    <w:rPr>
      <w:rFonts w:ascii="Arial" w:hAnsi="Arial"/>
      <w:b/>
      <w:sz w:val="28"/>
    </w:rPr>
  </w:style>
  <w:style w:type="paragraph" w:customStyle="1" w:styleId="PAR1">
    <w:name w:val="PAR1"/>
    <w:basedOn w:val="Normal"/>
    <w:next w:val="Normal"/>
    <w:rsid w:val="001C644E"/>
    <w:pPr>
      <w:numPr>
        <w:ilvl w:val="1"/>
        <w:numId w:val="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ind w:left="576"/>
    </w:pPr>
  </w:style>
  <w:style w:type="paragraph" w:customStyle="1" w:styleId="WPART">
    <w:name w:val="WPART"/>
    <w:basedOn w:val="ART"/>
    <w:qFormat/>
    <w:rsid w:val="0029245C"/>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E4107A"/>
    <w:pPr>
      <w:spacing w:line="240" w:lineRule="auto"/>
      <w:jc w:val="center"/>
    </w:pPr>
    <w:rPr>
      <w:rFonts w:ascii="Arial" w:eastAsia="Times New Roman" w:hAnsi="Arial"/>
      <w:sz w:val="20"/>
    </w:rPr>
  </w:style>
  <w:style w:type="paragraph" w:styleId="EndnoteText">
    <w:name w:val="endnote text"/>
    <w:basedOn w:val="Normal"/>
    <w:link w:val="EndnoteTextChar"/>
    <w:rsid w:val="00C40516"/>
  </w:style>
  <w:style w:type="character" w:customStyle="1" w:styleId="EndnoteTextChar">
    <w:name w:val="Endnote Text Char"/>
    <w:basedOn w:val="DefaultParagraphFont"/>
    <w:link w:val="EndnoteText"/>
    <w:rsid w:val="00C40516"/>
    <w:rPr>
      <w:rFonts w:ascii="Arial" w:hAnsi="Arial"/>
    </w:rPr>
  </w:style>
  <w:style w:type="character" w:styleId="EndnoteReference">
    <w:name w:val="endnote reference"/>
    <w:basedOn w:val="DefaultParagraphFont"/>
    <w:rsid w:val="00C40516"/>
    <w:rPr>
      <w:vertAlign w:val="superscript"/>
    </w:rPr>
  </w:style>
  <w:style w:type="paragraph" w:styleId="ListParagraph">
    <w:name w:val="List Paragraph"/>
    <w:basedOn w:val="Normal"/>
    <w:uiPriority w:val="34"/>
    <w:rsid w:val="00E56236"/>
    <w:pPr>
      <w:ind w:left="720"/>
      <w:contextualSpacing/>
    </w:pPr>
  </w:style>
  <w:style w:type="character" w:styleId="CommentReference">
    <w:name w:val="annotation reference"/>
    <w:basedOn w:val="DefaultParagraphFont"/>
    <w:rsid w:val="009F48F6"/>
    <w:rPr>
      <w:sz w:val="16"/>
      <w:szCs w:val="16"/>
    </w:rPr>
  </w:style>
  <w:style w:type="character" w:styleId="FollowedHyperlink">
    <w:name w:val="FollowedHyperlink"/>
    <w:basedOn w:val="DefaultParagraphFont"/>
    <w:rsid w:val="00E24147"/>
    <w:rPr>
      <w:color w:val="800080" w:themeColor="followedHyperlink"/>
      <w:u w:val="single"/>
    </w:rPr>
  </w:style>
  <w:style w:type="paragraph" w:styleId="Caption">
    <w:name w:val="caption"/>
    <w:basedOn w:val="Normal"/>
    <w:next w:val="Normal"/>
    <w:unhideWhenUsed/>
    <w:qFormat/>
    <w:rsid w:val="00B847C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19507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19507E"/>
    <w:pPr>
      <w:spacing w:after="100" w:line="276" w:lineRule="auto"/>
      <w:ind w:left="440"/>
    </w:pPr>
    <w:rPr>
      <w:rFonts w:asciiTheme="minorHAnsi" w:eastAsiaTheme="minorEastAsia" w:hAnsiTheme="minorHAnsi" w:cstheme="minorBidi"/>
      <w:sz w:val="22"/>
      <w:szCs w:val="22"/>
      <w:lang w:eastAsia="ja-JP"/>
    </w:rPr>
  </w:style>
  <w:style w:type="character" w:styleId="PlaceholderText">
    <w:name w:val="Placeholder Text"/>
    <w:basedOn w:val="DefaultParagraphFont"/>
    <w:uiPriority w:val="99"/>
    <w:semiHidden/>
    <w:rsid w:val="00DD3696"/>
    <w:rPr>
      <w:color w:val="808080"/>
    </w:rPr>
  </w:style>
  <w:style w:type="character" w:customStyle="1" w:styleId="apple-converted-space">
    <w:name w:val="apple-converted-space"/>
    <w:basedOn w:val="DefaultParagraphFont"/>
    <w:rsid w:val="002A6162"/>
  </w:style>
  <w:style w:type="character" w:customStyle="1" w:styleId="aref">
    <w:name w:val="aref"/>
    <w:basedOn w:val="DefaultParagraphFont"/>
    <w:rsid w:val="002A6162"/>
  </w:style>
  <w:style w:type="character" w:customStyle="1" w:styleId="subref">
    <w:name w:val="subref"/>
    <w:basedOn w:val="DefaultParagraphFont"/>
    <w:rsid w:val="002A616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toc 1" w:uiPriority="39" w:qFormat="1"/>
    <w:lsdException w:name="toc 2" w:uiPriority="39" w:qFormat="1"/>
    <w:lsdException w:name="toc 3" w:uiPriority="39" w:qFormat="1"/>
    <w:lsdException w:name="caption" w:semiHidden="1" w:unhideWhenUsed="1" w:qFormat="1"/>
    <w:lsdException w:name="table of figures" w:uiPriority="99"/>
    <w:lsdException w:name="Hyperlink"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tabs>
        <w:tab w:val="clear" w:pos="1512"/>
        <w:tab w:val="num" w:pos="1584"/>
      </w:tabs>
      <w:spacing w:before="0"/>
      <w:ind w:left="1584"/>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DA636A"/>
    <w:pPr>
      <w:numPr>
        <w:numId w:val="6"/>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qFormat/>
    <w:rsid w:val="002F29DD"/>
    <w:rPr>
      <w:rFonts w:ascii="Times New Roman" w:hAnsi="Times New Roman"/>
      <w:sz w:val="24"/>
      <w:szCs w:val="24"/>
    </w:rPr>
  </w:style>
  <w:style w:type="paragraph" w:styleId="TOC2">
    <w:name w:val="toc 2"/>
    <w:basedOn w:val="Normal"/>
    <w:next w:val="Normal"/>
    <w:autoRedefine/>
    <w:uiPriority w:val="39"/>
    <w:qFormat/>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5"/>
      </w:numPr>
      <w:suppressAutoHyphens/>
      <w:spacing w:before="240"/>
    </w:pPr>
    <w:rPr>
      <w:b/>
      <w:sz w:val="28"/>
    </w:rPr>
  </w:style>
  <w:style w:type="character" w:customStyle="1" w:styleId="SECCharChar">
    <w:name w:val="SEC Char Char"/>
    <w:basedOn w:val="DefaultParagraphFont"/>
    <w:link w:val="SEC"/>
    <w:rsid w:val="001C644E"/>
    <w:rPr>
      <w:rFonts w:ascii="Arial" w:hAnsi="Arial"/>
      <w:b/>
      <w:sz w:val="28"/>
    </w:rPr>
  </w:style>
  <w:style w:type="paragraph" w:customStyle="1" w:styleId="PAR1">
    <w:name w:val="PAR1"/>
    <w:basedOn w:val="Normal"/>
    <w:next w:val="Normal"/>
    <w:rsid w:val="001C644E"/>
    <w:pPr>
      <w:numPr>
        <w:ilvl w:val="1"/>
        <w:numId w:val="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ind w:left="576"/>
    </w:pPr>
  </w:style>
  <w:style w:type="paragraph" w:customStyle="1" w:styleId="WPART">
    <w:name w:val="WPART"/>
    <w:basedOn w:val="ART"/>
    <w:qFormat/>
    <w:rsid w:val="0029245C"/>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E4107A"/>
    <w:pPr>
      <w:spacing w:line="240" w:lineRule="auto"/>
      <w:jc w:val="center"/>
    </w:pPr>
    <w:rPr>
      <w:rFonts w:ascii="Arial" w:eastAsia="Times New Roman" w:hAnsi="Arial"/>
      <w:sz w:val="20"/>
    </w:rPr>
  </w:style>
  <w:style w:type="paragraph" w:styleId="EndnoteText">
    <w:name w:val="endnote text"/>
    <w:basedOn w:val="Normal"/>
    <w:link w:val="EndnoteTextChar"/>
    <w:rsid w:val="00C40516"/>
  </w:style>
  <w:style w:type="character" w:customStyle="1" w:styleId="EndnoteTextChar">
    <w:name w:val="Endnote Text Char"/>
    <w:basedOn w:val="DefaultParagraphFont"/>
    <w:link w:val="EndnoteText"/>
    <w:rsid w:val="00C40516"/>
    <w:rPr>
      <w:rFonts w:ascii="Arial" w:hAnsi="Arial"/>
    </w:rPr>
  </w:style>
  <w:style w:type="character" w:styleId="EndnoteReference">
    <w:name w:val="endnote reference"/>
    <w:basedOn w:val="DefaultParagraphFont"/>
    <w:rsid w:val="00C40516"/>
    <w:rPr>
      <w:vertAlign w:val="superscript"/>
    </w:rPr>
  </w:style>
  <w:style w:type="paragraph" w:styleId="ListParagraph">
    <w:name w:val="List Paragraph"/>
    <w:basedOn w:val="Normal"/>
    <w:uiPriority w:val="34"/>
    <w:rsid w:val="00E56236"/>
    <w:pPr>
      <w:ind w:left="720"/>
      <w:contextualSpacing/>
    </w:pPr>
  </w:style>
  <w:style w:type="character" w:styleId="CommentReference">
    <w:name w:val="annotation reference"/>
    <w:basedOn w:val="DefaultParagraphFont"/>
    <w:rsid w:val="009F48F6"/>
    <w:rPr>
      <w:sz w:val="16"/>
      <w:szCs w:val="16"/>
    </w:rPr>
  </w:style>
  <w:style w:type="character" w:styleId="FollowedHyperlink">
    <w:name w:val="FollowedHyperlink"/>
    <w:basedOn w:val="DefaultParagraphFont"/>
    <w:rsid w:val="00E24147"/>
    <w:rPr>
      <w:color w:val="800080" w:themeColor="followedHyperlink"/>
      <w:u w:val="single"/>
    </w:rPr>
  </w:style>
  <w:style w:type="paragraph" w:styleId="Caption">
    <w:name w:val="caption"/>
    <w:basedOn w:val="Normal"/>
    <w:next w:val="Normal"/>
    <w:unhideWhenUsed/>
    <w:qFormat/>
    <w:rsid w:val="00B847C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19507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19507E"/>
    <w:pPr>
      <w:spacing w:after="100" w:line="276" w:lineRule="auto"/>
      <w:ind w:left="440"/>
    </w:pPr>
    <w:rPr>
      <w:rFonts w:asciiTheme="minorHAnsi" w:eastAsiaTheme="minorEastAsia" w:hAnsiTheme="minorHAnsi" w:cstheme="minorBidi"/>
      <w:sz w:val="22"/>
      <w:szCs w:val="22"/>
      <w:lang w:eastAsia="ja-JP"/>
    </w:rPr>
  </w:style>
  <w:style w:type="character" w:styleId="PlaceholderText">
    <w:name w:val="Placeholder Text"/>
    <w:basedOn w:val="DefaultParagraphFont"/>
    <w:uiPriority w:val="99"/>
    <w:semiHidden/>
    <w:rsid w:val="00DD3696"/>
    <w:rPr>
      <w:color w:val="808080"/>
    </w:rPr>
  </w:style>
  <w:style w:type="character" w:customStyle="1" w:styleId="apple-converted-space">
    <w:name w:val="apple-converted-space"/>
    <w:basedOn w:val="DefaultParagraphFont"/>
    <w:rsid w:val="002A6162"/>
  </w:style>
  <w:style w:type="character" w:customStyle="1" w:styleId="aref">
    <w:name w:val="aref"/>
    <w:basedOn w:val="DefaultParagraphFont"/>
    <w:rsid w:val="002A6162"/>
  </w:style>
  <w:style w:type="character" w:customStyle="1" w:styleId="subref">
    <w:name w:val="subref"/>
    <w:basedOn w:val="DefaultParagraphFont"/>
    <w:rsid w:val="002A61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18137">
      <w:bodyDiv w:val="1"/>
      <w:marLeft w:val="0"/>
      <w:marRight w:val="0"/>
      <w:marTop w:val="0"/>
      <w:marBottom w:val="0"/>
      <w:divBdr>
        <w:top w:val="none" w:sz="0" w:space="0" w:color="auto"/>
        <w:left w:val="none" w:sz="0" w:space="0" w:color="auto"/>
        <w:bottom w:val="none" w:sz="0" w:space="0" w:color="auto"/>
        <w:right w:val="none" w:sz="0" w:space="0" w:color="auto"/>
      </w:divBdr>
    </w:div>
    <w:div w:id="341054023">
      <w:bodyDiv w:val="1"/>
      <w:marLeft w:val="0"/>
      <w:marRight w:val="0"/>
      <w:marTop w:val="0"/>
      <w:marBottom w:val="0"/>
      <w:divBdr>
        <w:top w:val="none" w:sz="0" w:space="0" w:color="auto"/>
        <w:left w:val="none" w:sz="0" w:space="0" w:color="auto"/>
        <w:bottom w:val="none" w:sz="0" w:space="0" w:color="auto"/>
        <w:right w:val="none" w:sz="0" w:space="0" w:color="auto"/>
      </w:divBdr>
    </w:div>
    <w:div w:id="386758388">
      <w:bodyDiv w:val="1"/>
      <w:marLeft w:val="0"/>
      <w:marRight w:val="0"/>
      <w:marTop w:val="0"/>
      <w:marBottom w:val="0"/>
      <w:divBdr>
        <w:top w:val="none" w:sz="0" w:space="0" w:color="auto"/>
        <w:left w:val="none" w:sz="0" w:space="0" w:color="auto"/>
        <w:bottom w:val="none" w:sz="0" w:space="0" w:color="auto"/>
        <w:right w:val="none" w:sz="0" w:space="0" w:color="auto"/>
      </w:divBdr>
    </w:div>
    <w:div w:id="568343874">
      <w:bodyDiv w:val="1"/>
      <w:marLeft w:val="0"/>
      <w:marRight w:val="0"/>
      <w:marTop w:val="0"/>
      <w:marBottom w:val="0"/>
      <w:divBdr>
        <w:top w:val="none" w:sz="0" w:space="0" w:color="auto"/>
        <w:left w:val="none" w:sz="0" w:space="0" w:color="auto"/>
        <w:bottom w:val="none" w:sz="0" w:space="0" w:color="auto"/>
        <w:right w:val="none" w:sz="0" w:space="0" w:color="auto"/>
      </w:divBdr>
    </w:div>
    <w:div w:id="710573775">
      <w:bodyDiv w:val="1"/>
      <w:marLeft w:val="0"/>
      <w:marRight w:val="0"/>
      <w:marTop w:val="0"/>
      <w:marBottom w:val="0"/>
      <w:divBdr>
        <w:top w:val="none" w:sz="0" w:space="0" w:color="auto"/>
        <w:left w:val="none" w:sz="0" w:space="0" w:color="auto"/>
        <w:bottom w:val="none" w:sz="0" w:space="0" w:color="auto"/>
        <w:right w:val="none" w:sz="0" w:space="0" w:color="auto"/>
      </w:divBdr>
    </w:div>
    <w:div w:id="825317539">
      <w:bodyDiv w:val="1"/>
      <w:marLeft w:val="0"/>
      <w:marRight w:val="0"/>
      <w:marTop w:val="0"/>
      <w:marBottom w:val="0"/>
      <w:divBdr>
        <w:top w:val="none" w:sz="0" w:space="0" w:color="auto"/>
        <w:left w:val="none" w:sz="0" w:space="0" w:color="auto"/>
        <w:bottom w:val="none" w:sz="0" w:space="0" w:color="auto"/>
        <w:right w:val="none" w:sz="0" w:space="0" w:color="auto"/>
      </w:divBdr>
    </w:div>
    <w:div w:id="839350467">
      <w:bodyDiv w:val="1"/>
      <w:marLeft w:val="0"/>
      <w:marRight w:val="0"/>
      <w:marTop w:val="0"/>
      <w:marBottom w:val="0"/>
      <w:divBdr>
        <w:top w:val="none" w:sz="0" w:space="0" w:color="auto"/>
        <w:left w:val="none" w:sz="0" w:space="0" w:color="auto"/>
        <w:bottom w:val="none" w:sz="0" w:space="0" w:color="auto"/>
        <w:right w:val="none" w:sz="0" w:space="0" w:color="auto"/>
      </w:divBdr>
    </w:div>
    <w:div w:id="1100293014">
      <w:bodyDiv w:val="1"/>
      <w:marLeft w:val="0"/>
      <w:marRight w:val="0"/>
      <w:marTop w:val="0"/>
      <w:marBottom w:val="0"/>
      <w:divBdr>
        <w:top w:val="none" w:sz="0" w:space="0" w:color="auto"/>
        <w:left w:val="none" w:sz="0" w:space="0" w:color="auto"/>
        <w:bottom w:val="none" w:sz="0" w:space="0" w:color="auto"/>
        <w:right w:val="none" w:sz="0" w:space="0" w:color="auto"/>
      </w:divBdr>
    </w:div>
    <w:div w:id="1162621683">
      <w:bodyDiv w:val="1"/>
      <w:marLeft w:val="0"/>
      <w:marRight w:val="0"/>
      <w:marTop w:val="0"/>
      <w:marBottom w:val="0"/>
      <w:divBdr>
        <w:top w:val="none" w:sz="0" w:space="0" w:color="auto"/>
        <w:left w:val="none" w:sz="0" w:space="0" w:color="auto"/>
        <w:bottom w:val="none" w:sz="0" w:space="0" w:color="auto"/>
        <w:right w:val="none" w:sz="0" w:space="0" w:color="auto"/>
      </w:divBdr>
    </w:div>
    <w:div w:id="1190948277">
      <w:bodyDiv w:val="1"/>
      <w:marLeft w:val="0"/>
      <w:marRight w:val="0"/>
      <w:marTop w:val="0"/>
      <w:marBottom w:val="0"/>
      <w:divBdr>
        <w:top w:val="none" w:sz="0" w:space="0" w:color="auto"/>
        <w:left w:val="none" w:sz="0" w:space="0" w:color="auto"/>
        <w:bottom w:val="none" w:sz="0" w:space="0" w:color="auto"/>
        <w:right w:val="none" w:sz="0" w:space="0" w:color="auto"/>
      </w:divBdr>
    </w:div>
    <w:div w:id="1201749239">
      <w:bodyDiv w:val="1"/>
      <w:marLeft w:val="0"/>
      <w:marRight w:val="0"/>
      <w:marTop w:val="0"/>
      <w:marBottom w:val="0"/>
      <w:divBdr>
        <w:top w:val="none" w:sz="0" w:space="0" w:color="auto"/>
        <w:left w:val="none" w:sz="0" w:space="0" w:color="auto"/>
        <w:bottom w:val="none" w:sz="0" w:space="0" w:color="auto"/>
        <w:right w:val="none" w:sz="0" w:space="0" w:color="auto"/>
      </w:divBdr>
    </w:div>
    <w:div w:id="1203594452">
      <w:bodyDiv w:val="1"/>
      <w:marLeft w:val="0"/>
      <w:marRight w:val="0"/>
      <w:marTop w:val="0"/>
      <w:marBottom w:val="0"/>
      <w:divBdr>
        <w:top w:val="none" w:sz="0" w:space="0" w:color="auto"/>
        <w:left w:val="none" w:sz="0" w:space="0" w:color="auto"/>
        <w:bottom w:val="none" w:sz="0" w:space="0" w:color="auto"/>
        <w:right w:val="none" w:sz="0" w:space="0" w:color="auto"/>
      </w:divBdr>
    </w:div>
    <w:div w:id="1267736074">
      <w:bodyDiv w:val="1"/>
      <w:marLeft w:val="0"/>
      <w:marRight w:val="0"/>
      <w:marTop w:val="0"/>
      <w:marBottom w:val="0"/>
      <w:divBdr>
        <w:top w:val="none" w:sz="0" w:space="0" w:color="auto"/>
        <w:left w:val="none" w:sz="0" w:space="0" w:color="auto"/>
        <w:bottom w:val="none" w:sz="0" w:space="0" w:color="auto"/>
        <w:right w:val="none" w:sz="0" w:space="0" w:color="auto"/>
      </w:divBdr>
    </w:div>
    <w:div w:id="1279949800">
      <w:bodyDiv w:val="1"/>
      <w:marLeft w:val="0"/>
      <w:marRight w:val="0"/>
      <w:marTop w:val="0"/>
      <w:marBottom w:val="0"/>
      <w:divBdr>
        <w:top w:val="none" w:sz="0" w:space="0" w:color="auto"/>
        <w:left w:val="none" w:sz="0" w:space="0" w:color="auto"/>
        <w:bottom w:val="none" w:sz="0" w:space="0" w:color="auto"/>
        <w:right w:val="none" w:sz="0" w:space="0" w:color="auto"/>
      </w:divBdr>
    </w:div>
    <w:div w:id="1343239950">
      <w:bodyDiv w:val="1"/>
      <w:marLeft w:val="0"/>
      <w:marRight w:val="0"/>
      <w:marTop w:val="0"/>
      <w:marBottom w:val="0"/>
      <w:divBdr>
        <w:top w:val="none" w:sz="0" w:space="0" w:color="auto"/>
        <w:left w:val="none" w:sz="0" w:space="0" w:color="auto"/>
        <w:bottom w:val="none" w:sz="0" w:space="0" w:color="auto"/>
        <w:right w:val="none" w:sz="0" w:space="0" w:color="auto"/>
      </w:divBdr>
    </w:div>
    <w:div w:id="1716351195">
      <w:bodyDiv w:val="1"/>
      <w:marLeft w:val="0"/>
      <w:marRight w:val="0"/>
      <w:marTop w:val="0"/>
      <w:marBottom w:val="0"/>
      <w:divBdr>
        <w:top w:val="none" w:sz="0" w:space="0" w:color="auto"/>
        <w:left w:val="none" w:sz="0" w:space="0" w:color="auto"/>
        <w:bottom w:val="none" w:sz="0" w:space="0" w:color="auto"/>
        <w:right w:val="none" w:sz="0" w:space="0" w:color="auto"/>
      </w:divBdr>
    </w:div>
    <w:div w:id="1873615160">
      <w:bodyDiv w:val="1"/>
      <w:marLeft w:val="0"/>
      <w:marRight w:val="0"/>
      <w:marTop w:val="0"/>
      <w:marBottom w:val="0"/>
      <w:divBdr>
        <w:top w:val="none" w:sz="0" w:space="0" w:color="auto"/>
        <w:left w:val="none" w:sz="0" w:space="0" w:color="auto"/>
        <w:bottom w:val="none" w:sz="0" w:space="0" w:color="auto"/>
        <w:right w:val="none" w:sz="0" w:space="0" w:color="auto"/>
      </w:divBdr>
    </w:div>
    <w:div w:id="1981884612">
      <w:bodyDiv w:val="1"/>
      <w:marLeft w:val="0"/>
      <w:marRight w:val="0"/>
      <w:marTop w:val="0"/>
      <w:marBottom w:val="0"/>
      <w:divBdr>
        <w:top w:val="none" w:sz="0" w:space="0" w:color="auto"/>
        <w:left w:val="none" w:sz="0" w:space="0" w:color="auto"/>
        <w:bottom w:val="none" w:sz="0" w:space="0" w:color="auto"/>
        <w:right w:val="none" w:sz="0" w:space="0" w:color="auto"/>
      </w:divBdr>
    </w:div>
    <w:div w:id="2122874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8.xml"/><Relationship Id="rId25" Type="http://schemas.openxmlformats.org/officeDocument/2006/relationships/package" Target="embeddings/Microsoft_Excel_Worksheet1.xlsx"/><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image" Target="media/image5.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12.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6.xml"/><Relationship Id="rId23" Type="http://schemas.openxmlformats.org/officeDocument/2006/relationships/image" Target="media/image11.emf"/><Relationship Id="rId28" Type="http://schemas.openxmlformats.org/officeDocument/2006/relationships/header" Target="header1.xml"/><Relationship Id="rId10" Type="http://schemas.openxmlformats.org/officeDocument/2006/relationships/footer" Target="footer2.xml"/><Relationship Id="rId19" Type="http://schemas.openxmlformats.org/officeDocument/2006/relationships/image" Target="media/image4.emf"/><Relationship Id="rId31" Type="http://schemas.openxmlformats.org/officeDocument/2006/relationships/footer" Target="footer10.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10.emf"/><Relationship Id="rId27" Type="http://schemas.openxmlformats.org/officeDocument/2006/relationships/oleObject" Target="embeddings/oleObject2.bin"/><Relationship Id="rId30" Type="http://schemas.openxmlformats.org/officeDocument/2006/relationships/footer" Target="footer9.xml"/></Relationships>
</file>

<file path=word/_rels/endnotes.xml.rels><?xml version="1.0" encoding="UTF-8" standalone="yes"?>
<Relationships xmlns="http://schemas.openxmlformats.org/package/2006/relationships"><Relationship Id="rId8" Type="http://schemas.openxmlformats.org/officeDocument/2006/relationships/image" Target="media/image7.emf"/><Relationship Id="rId3" Type="http://schemas.openxmlformats.org/officeDocument/2006/relationships/oleObject" Target="embeddings/Microsoft_Excel_97-2003_Worksheet1.xls"/><Relationship Id="rId7" Type="http://schemas.openxmlformats.org/officeDocument/2006/relationships/oleObject" Target="embeddings/Microsoft_Excel_97-2003_Worksheet2.xls"/><Relationship Id="rId2" Type="http://schemas.openxmlformats.org/officeDocument/2006/relationships/image" Target="media/image2.emf"/><Relationship Id="rId1" Type="http://schemas.openxmlformats.org/officeDocument/2006/relationships/hyperlink" Target="http://www.deeresources.com/index" TargetMode="External"/><Relationship Id="rId6" Type="http://schemas.openxmlformats.org/officeDocument/2006/relationships/image" Target="media/image6.emf"/><Relationship Id="rId11" Type="http://schemas.openxmlformats.org/officeDocument/2006/relationships/oleObject" Target="embeddings/oleObject1.bin"/><Relationship Id="rId5" Type="http://schemas.openxmlformats.org/officeDocument/2006/relationships/hyperlink" Target="http://www.doe2.com/" TargetMode="External"/><Relationship Id="rId10" Type="http://schemas.openxmlformats.org/officeDocument/2006/relationships/image" Target="media/image9.emf"/><Relationship Id="rId4" Type="http://schemas.openxmlformats.org/officeDocument/2006/relationships/hyperlink" Target="http://www.deeresources.com/" TargetMode="External"/><Relationship Id="rId9" Type="http://schemas.openxmlformats.org/officeDocument/2006/relationships/oleObject" Target="embeddings/Microsoft_Excel_97-2003_Worksheet3.xls"/></Relationships>
</file>

<file path=word/_rels/header1.xml.rels><?xml version="1.0" encoding="UTF-8" standalone="yes"?>
<Relationships xmlns="http://schemas.openxmlformats.org/package/2006/relationships"><Relationship Id="rId1" Type="http://schemas.openxmlformats.org/officeDocument/2006/relationships/image" Target="media/image14.wmf"/></Relationships>
</file>

<file path=word/_rels/header2.xml.rels><?xml version="1.0" encoding="UTF-8" standalone="yes"?>
<Relationships xmlns="http://schemas.openxmlformats.org/package/2006/relationships"><Relationship Id="rId1" Type="http://schemas.openxmlformats.org/officeDocument/2006/relationships/image" Target="media/image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34FD83-5C84-4449-B18D-06DF85B3B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16</Pages>
  <Words>2074</Words>
  <Characters>11822</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Specifications--CSI Format</vt:lpstr>
    </vt:vector>
  </TitlesOfParts>
  <Company>Sempra Energy Solutions</Company>
  <LinksUpToDate>false</LinksUpToDate>
  <CharactersWithSpaces>13869</CharactersWithSpaces>
  <SharedDoc>false</SharedDoc>
  <HLinks>
    <vt:vector size="156" baseType="variant">
      <vt:variant>
        <vt:i4>1703996</vt:i4>
      </vt:variant>
      <vt:variant>
        <vt:i4>158</vt:i4>
      </vt:variant>
      <vt:variant>
        <vt:i4>0</vt:i4>
      </vt:variant>
      <vt:variant>
        <vt:i4>5</vt:i4>
      </vt:variant>
      <vt:variant>
        <vt:lpwstr/>
      </vt:variant>
      <vt:variant>
        <vt:lpwstr>_Toc268008632</vt:lpwstr>
      </vt:variant>
      <vt:variant>
        <vt:i4>1703996</vt:i4>
      </vt:variant>
      <vt:variant>
        <vt:i4>152</vt:i4>
      </vt:variant>
      <vt:variant>
        <vt:i4>0</vt:i4>
      </vt:variant>
      <vt:variant>
        <vt:i4>5</vt:i4>
      </vt:variant>
      <vt:variant>
        <vt:lpwstr/>
      </vt:variant>
      <vt:variant>
        <vt:lpwstr>_Toc268008631</vt:lpwstr>
      </vt:variant>
      <vt:variant>
        <vt:i4>1703996</vt:i4>
      </vt:variant>
      <vt:variant>
        <vt:i4>143</vt:i4>
      </vt:variant>
      <vt:variant>
        <vt:i4>0</vt:i4>
      </vt:variant>
      <vt:variant>
        <vt:i4>5</vt:i4>
      </vt:variant>
      <vt:variant>
        <vt:lpwstr/>
      </vt:variant>
      <vt:variant>
        <vt:lpwstr>_Toc268008630</vt:lpwstr>
      </vt:variant>
      <vt:variant>
        <vt:i4>1769532</vt:i4>
      </vt:variant>
      <vt:variant>
        <vt:i4>137</vt:i4>
      </vt:variant>
      <vt:variant>
        <vt:i4>0</vt:i4>
      </vt:variant>
      <vt:variant>
        <vt:i4>5</vt:i4>
      </vt:variant>
      <vt:variant>
        <vt:lpwstr/>
      </vt:variant>
      <vt:variant>
        <vt:lpwstr>_Toc268008629</vt:lpwstr>
      </vt:variant>
      <vt:variant>
        <vt:i4>1114172</vt:i4>
      </vt:variant>
      <vt:variant>
        <vt:i4>128</vt:i4>
      </vt:variant>
      <vt:variant>
        <vt:i4>0</vt:i4>
      </vt:variant>
      <vt:variant>
        <vt:i4>5</vt:i4>
      </vt:variant>
      <vt:variant>
        <vt:lpwstr/>
      </vt:variant>
      <vt:variant>
        <vt:lpwstr>_Toc268008682</vt:lpwstr>
      </vt:variant>
      <vt:variant>
        <vt:i4>1114172</vt:i4>
      </vt:variant>
      <vt:variant>
        <vt:i4>122</vt:i4>
      </vt:variant>
      <vt:variant>
        <vt:i4>0</vt:i4>
      </vt:variant>
      <vt:variant>
        <vt:i4>5</vt:i4>
      </vt:variant>
      <vt:variant>
        <vt:lpwstr/>
      </vt:variant>
      <vt:variant>
        <vt:lpwstr>_Toc268008681</vt:lpwstr>
      </vt:variant>
      <vt:variant>
        <vt:i4>1114172</vt:i4>
      </vt:variant>
      <vt:variant>
        <vt:i4>116</vt:i4>
      </vt:variant>
      <vt:variant>
        <vt:i4>0</vt:i4>
      </vt:variant>
      <vt:variant>
        <vt:i4>5</vt:i4>
      </vt:variant>
      <vt:variant>
        <vt:lpwstr/>
      </vt:variant>
      <vt:variant>
        <vt:lpwstr>_Toc268008680</vt:lpwstr>
      </vt:variant>
      <vt:variant>
        <vt:i4>1966140</vt:i4>
      </vt:variant>
      <vt:variant>
        <vt:i4>110</vt:i4>
      </vt:variant>
      <vt:variant>
        <vt:i4>0</vt:i4>
      </vt:variant>
      <vt:variant>
        <vt:i4>5</vt:i4>
      </vt:variant>
      <vt:variant>
        <vt:lpwstr/>
      </vt:variant>
      <vt:variant>
        <vt:lpwstr>_Toc268008679</vt:lpwstr>
      </vt:variant>
      <vt:variant>
        <vt:i4>1966140</vt:i4>
      </vt:variant>
      <vt:variant>
        <vt:i4>104</vt:i4>
      </vt:variant>
      <vt:variant>
        <vt:i4>0</vt:i4>
      </vt:variant>
      <vt:variant>
        <vt:i4>5</vt:i4>
      </vt:variant>
      <vt:variant>
        <vt:lpwstr/>
      </vt:variant>
      <vt:variant>
        <vt:lpwstr>_Toc268008678</vt:lpwstr>
      </vt:variant>
      <vt:variant>
        <vt:i4>1966140</vt:i4>
      </vt:variant>
      <vt:variant>
        <vt:i4>98</vt:i4>
      </vt:variant>
      <vt:variant>
        <vt:i4>0</vt:i4>
      </vt:variant>
      <vt:variant>
        <vt:i4>5</vt:i4>
      </vt:variant>
      <vt:variant>
        <vt:lpwstr/>
      </vt:variant>
      <vt:variant>
        <vt:lpwstr>_Toc268008677</vt:lpwstr>
      </vt:variant>
      <vt:variant>
        <vt:i4>1966140</vt:i4>
      </vt:variant>
      <vt:variant>
        <vt:i4>92</vt:i4>
      </vt:variant>
      <vt:variant>
        <vt:i4>0</vt:i4>
      </vt:variant>
      <vt:variant>
        <vt:i4>5</vt:i4>
      </vt:variant>
      <vt:variant>
        <vt:lpwstr/>
      </vt:variant>
      <vt:variant>
        <vt:lpwstr>_Toc268008676</vt:lpwstr>
      </vt:variant>
      <vt:variant>
        <vt:i4>1966140</vt:i4>
      </vt:variant>
      <vt:variant>
        <vt:i4>86</vt:i4>
      </vt:variant>
      <vt:variant>
        <vt:i4>0</vt:i4>
      </vt:variant>
      <vt:variant>
        <vt:i4>5</vt:i4>
      </vt:variant>
      <vt:variant>
        <vt:lpwstr/>
      </vt:variant>
      <vt:variant>
        <vt:lpwstr>_Toc268008675</vt:lpwstr>
      </vt:variant>
      <vt:variant>
        <vt:i4>1966140</vt:i4>
      </vt:variant>
      <vt:variant>
        <vt:i4>80</vt:i4>
      </vt:variant>
      <vt:variant>
        <vt:i4>0</vt:i4>
      </vt:variant>
      <vt:variant>
        <vt:i4>5</vt:i4>
      </vt:variant>
      <vt:variant>
        <vt:lpwstr/>
      </vt:variant>
      <vt:variant>
        <vt:lpwstr>_Toc268008674</vt:lpwstr>
      </vt:variant>
      <vt:variant>
        <vt:i4>1966140</vt:i4>
      </vt:variant>
      <vt:variant>
        <vt:i4>74</vt:i4>
      </vt:variant>
      <vt:variant>
        <vt:i4>0</vt:i4>
      </vt:variant>
      <vt:variant>
        <vt:i4>5</vt:i4>
      </vt:variant>
      <vt:variant>
        <vt:lpwstr/>
      </vt:variant>
      <vt:variant>
        <vt:lpwstr>_Toc268008673</vt:lpwstr>
      </vt:variant>
      <vt:variant>
        <vt:i4>1966140</vt:i4>
      </vt:variant>
      <vt:variant>
        <vt:i4>68</vt:i4>
      </vt:variant>
      <vt:variant>
        <vt:i4>0</vt:i4>
      </vt:variant>
      <vt:variant>
        <vt:i4>5</vt:i4>
      </vt:variant>
      <vt:variant>
        <vt:lpwstr/>
      </vt:variant>
      <vt:variant>
        <vt:lpwstr>_Toc268008672</vt:lpwstr>
      </vt:variant>
      <vt:variant>
        <vt:i4>1966140</vt:i4>
      </vt:variant>
      <vt:variant>
        <vt:i4>62</vt:i4>
      </vt:variant>
      <vt:variant>
        <vt:i4>0</vt:i4>
      </vt:variant>
      <vt:variant>
        <vt:i4>5</vt:i4>
      </vt:variant>
      <vt:variant>
        <vt:lpwstr/>
      </vt:variant>
      <vt:variant>
        <vt:lpwstr>_Toc268008671</vt:lpwstr>
      </vt:variant>
      <vt:variant>
        <vt:i4>1966140</vt:i4>
      </vt:variant>
      <vt:variant>
        <vt:i4>56</vt:i4>
      </vt:variant>
      <vt:variant>
        <vt:i4>0</vt:i4>
      </vt:variant>
      <vt:variant>
        <vt:i4>5</vt:i4>
      </vt:variant>
      <vt:variant>
        <vt:lpwstr/>
      </vt:variant>
      <vt:variant>
        <vt:lpwstr>_Toc268008670</vt:lpwstr>
      </vt:variant>
      <vt:variant>
        <vt:i4>2031676</vt:i4>
      </vt:variant>
      <vt:variant>
        <vt:i4>50</vt:i4>
      </vt:variant>
      <vt:variant>
        <vt:i4>0</vt:i4>
      </vt:variant>
      <vt:variant>
        <vt:i4>5</vt:i4>
      </vt:variant>
      <vt:variant>
        <vt:lpwstr/>
      </vt:variant>
      <vt:variant>
        <vt:lpwstr>_Toc268008669</vt:lpwstr>
      </vt:variant>
      <vt:variant>
        <vt:i4>2031676</vt:i4>
      </vt:variant>
      <vt:variant>
        <vt:i4>44</vt:i4>
      </vt:variant>
      <vt:variant>
        <vt:i4>0</vt:i4>
      </vt:variant>
      <vt:variant>
        <vt:i4>5</vt:i4>
      </vt:variant>
      <vt:variant>
        <vt:lpwstr/>
      </vt:variant>
      <vt:variant>
        <vt:lpwstr>_Toc268008668</vt:lpwstr>
      </vt:variant>
      <vt:variant>
        <vt:i4>2031676</vt:i4>
      </vt:variant>
      <vt:variant>
        <vt:i4>38</vt:i4>
      </vt:variant>
      <vt:variant>
        <vt:i4>0</vt:i4>
      </vt:variant>
      <vt:variant>
        <vt:i4>5</vt:i4>
      </vt:variant>
      <vt:variant>
        <vt:lpwstr/>
      </vt:variant>
      <vt:variant>
        <vt:lpwstr>_Toc268008667</vt:lpwstr>
      </vt:variant>
      <vt:variant>
        <vt:i4>2031676</vt:i4>
      </vt:variant>
      <vt:variant>
        <vt:i4>32</vt:i4>
      </vt:variant>
      <vt:variant>
        <vt:i4>0</vt:i4>
      </vt:variant>
      <vt:variant>
        <vt:i4>5</vt:i4>
      </vt:variant>
      <vt:variant>
        <vt:lpwstr/>
      </vt:variant>
      <vt:variant>
        <vt:lpwstr>_Toc268008666</vt:lpwstr>
      </vt:variant>
      <vt:variant>
        <vt:i4>2031676</vt:i4>
      </vt:variant>
      <vt:variant>
        <vt:i4>26</vt:i4>
      </vt:variant>
      <vt:variant>
        <vt:i4>0</vt:i4>
      </vt:variant>
      <vt:variant>
        <vt:i4>5</vt:i4>
      </vt:variant>
      <vt:variant>
        <vt:lpwstr/>
      </vt:variant>
      <vt:variant>
        <vt:lpwstr>_Toc268008665</vt:lpwstr>
      </vt:variant>
      <vt:variant>
        <vt:i4>2031676</vt:i4>
      </vt:variant>
      <vt:variant>
        <vt:i4>20</vt:i4>
      </vt:variant>
      <vt:variant>
        <vt:i4>0</vt:i4>
      </vt:variant>
      <vt:variant>
        <vt:i4>5</vt:i4>
      </vt:variant>
      <vt:variant>
        <vt:lpwstr/>
      </vt:variant>
      <vt:variant>
        <vt:lpwstr>_Toc268008664</vt:lpwstr>
      </vt:variant>
      <vt:variant>
        <vt:i4>2031676</vt:i4>
      </vt:variant>
      <vt:variant>
        <vt:i4>14</vt:i4>
      </vt:variant>
      <vt:variant>
        <vt:i4>0</vt:i4>
      </vt:variant>
      <vt:variant>
        <vt:i4>5</vt:i4>
      </vt:variant>
      <vt:variant>
        <vt:lpwstr/>
      </vt:variant>
      <vt:variant>
        <vt:lpwstr>_Toc268008663</vt:lpwstr>
      </vt:variant>
      <vt:variant>
        <vt:i4>2031676</vt:i4>
      </vt:variant>
      <vt:variant>
        <vt:i4>8</vt:i4>
      </vt:variant>
      <vt:variant>
        <vt:i4>0</vt:i4>
      </vt:variant>
      <vt:variant>
        <vt:i4>5</vt:i4>
      </vt:variant>
      <vt:variant>
        <vt:lpwstr/>
      </vt:variant>
      <vt:variant>
        <vt:lpwstr>_Toc268008662</vt:lpwstr>
      </vt:variant>
      <vt:variant>
        <vt:i4>2031676</vt:i4>
      </vt:variant>
      <vt:variant>
        <vt:i4>2</vt:i4>
      </vt:variant>
      <vt:variant>
        <vt:i4>0</vt:i4>
      </vt:variant>
      <vt:variant>
        <vt:i4>5</vt:i4>
      </vt:variant>
      <vt:variant>
        <vt:lpwstr/>
      </vt:variant>
      <vt:variant>
        <vt:lpwstr>_Toc268008661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Specifications--CSI Format</dc:title>
  <dc:creator>Stu Knoke</dc:creator>
  <cp:lastModifiedBy>Chan Paek</cp:lastModifiedBy>
  <cp:revision>5</cp:revision>
  <cp:lastPrinted>2013-12-24T18:23:00Z</cp:lastPrinted>
  <dcterms:created xsi:type="dcterms:W3CDTF">2014-05-28T00:13:00Z</dcterms:created>
  <dcterms:modified xsi:type="dcterms:W3CDTF">2014-05-29T19:29:00Z</dcterms:modified>
</cp:coreProperties>
</file>