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1C09BE94"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B06105">
            <w:t>17</w:t>
          </w:r>
          <w:r w:rsidR="006323CC">
            <w:t>WP008</w:t>
          </w:r>
        </w:sdtContent>
      </w:sdt>
    </w:p>
    <w:bookmarkEnd w:id="0"/>
    <w:p w14:paraId="7601CE2F" w14:textId="2627C39E" w:rsidR="00DA690B" w:rsidRPr="00500C4E" w:rsidRDefault="00F21933"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792178" w:rsidRPr="00500C4E">
            <w:rPr>
              <w:rStyle w:val="CaptionChar"/>
              <w:rFonts w:asciiTheme="minorHAnsi" w:hAnsiTheme="minorHAnsi" w:cstheme="minorHAnsi"/>
              <w:b/>
              <w:bCs w:val="0"/>
              <w:sz w:val="48"/>
              <w:szCs w:val="48"/>
            </w:rPr>
            <w:t xml:space="preserve">Revision </w:t>
          </w:r>
          <w:r w:rsidR="00792178">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F21933"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6AD9A35C" w:rsidR="00DA690B" w:rsidRPr="00500C4E" w:rsidRDefault="006323CC" w:rsidP="00DA690B">
      <w:pPr>
        <w:rPr>
          <w:rFonts w:cstheme="minorHAnsi"/>
          <w:b/>
          <w:sz w:val="72"/>
          <w:szCs w:val="72"/>
        </w:rPr>
      </w:pPr>
      <w:r>
        <w:rPr>
          <w:rFonts w:cstheme="minorHAnsi"/>
          <w:b/>
          <w:sz w:val="72"/>
          <w:szCs w:val="72"/>
        </w:rPr>
        <w:t>Commercial Variable Speed Swimming Pool Pump</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2B9E310D" w:rsidR="00AC5309" w:rsidRPr="00500C4E" w:rsidRDefault="003A4DFC">
            <w:pPr>
              <w:rPr>
                <w:rFonts w:cs="Arial"/>
                <w:bCs/>
                <w:color w:val="FF0000"/>
                <w:szCs w:val="20"/>
              </w:rPr>
            </w:pPr>
            <w:r w:rsidRPr="003A4DFC">
              <w:rPr>
                <w:rFonts w:cstheme="minorHAnsi"/>
                <w:szCs w:val="20"/>
              </w:rPr>
              <w:t>PM-12046</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7D7B0010" w:rsidR="00290ED8" w:rsidRPr="00500C4E" w:rsidRDefault="006323CC">
            <w:pPr>
              <w:rPr>
                <w:rFonts w:cs="Arial"/>
                <w:color w:val="FF0000"/>
                <w:szCs w:val="20"/>
              </w:rPr>
            </w:pPr>
            <w:r w:rsidRPr="00B61938">
              <w:rPr>
                <w:rFonts w:cstheme="minorHAnsi"/>
                <w:szCs w:val="20"/>
              </w:rPr>
              <w:t>A Variable Speed (VS) Pool Pump ≤ 3 horsepower (HP) in a commercial setting</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7DF45B62" w:rsidR="00290ED8" w:rsidRPr="00500C4E" w:rsidRDefault="006323CC">
            <w:pPr>
              <w:rPr>
                <w:rFonts w:cs="Arial"/>
                <w:color w:val="FF0000"/>
                <w:szCs w:val="20"/>
              </w:rPr>
            </w:pPr>
            <w:r w:rsidRPr="00B61938">
              <w:rPr>
                <w:rFonts w:cstheme="minorHAnsi"/>
                <w:szCs w:val="20"/>
              </w:rPr>
              <w:t>A Single-speed Pool Pump ≤ 3 HP in a commercial setting</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453BCA1B" w:rsidR="00D36798" w:rsidRPr="00500C4E" w:rsidRDefault="006323CC">
            <w:pPr>
              <w:rPr>
                <w:rFonts w:cs="Arial"/>
                <w:color w:val="FF0000"/>
                <w:szCs w:val="20"/>
              </w:rPr>
            </w:pPr>
            <w:r w:rsidRPr="006323CC">
              <w:rPr>
                <w:rFonts w:cs="Arial"/>
                <w:szCs w:val="20"/>
              </w:rPr>
              <w:t>Per pump</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13EDE6C" w:rsidR="00290ED8" w:rsidRPr="00500C4E" w:rsidRDefault="00D36798">
            <w:pPr>
              <w:rPr>
                <w:rFonts w:cs="Arial"/>
                <w:szCs w:val="20"/>
              </w:rPr>
            </w:pPr>
            <w:r w:rsidRPr="00500C4E">
              <w:rPr>
                <w:rFonts w:cs="Arial"/>
                <w:szCs w:val="20"/>
              </w:rPr>
              <w:t>Refer to Excel Calculation Attachment</w:t>
            </w:r>
            <w:r w:rsidR="00B06105">
              <w:rPr>
                <w:rFonts w:cs="Arial"/>
                <w:szCs w:val="20"/>
              </w:rPr>
              <w:t xml:space="preserve"> 1</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3E492766" w:rsidR="00290ED8" w:rsidRPr="00500C4E" w:rsidRDefault="00AC2F5B" w:rsidP="00AC2F5B">
            <w:pPr>
              <w:rPr>
                <w:rFonts w:cs="Arial"/>
                <w:szCs w:val="20"/>
              </w:rPr>
            </w:pPr>
            <w:r w:rsidRPr="00500C4E">
              <w:rPr>
                <w:rFonts w:cs="Arial"/>
                <w:szCs w:val="20"/>
              </w:rPr>
              <w:t>Refer to Excel Calculation Attachment</w:t>
            </w:r>
            <w:r w:rsidR="00B06105">
              <w:rPr>
                <w:rFonts w:cs="Arial"/>
                <w:szCs w:val="20"/>
              </w:rPr>
              <w:t xml:space="preserve"> </w:t>
            </w:r>
            <w:r w:rsidR="00E73799">
              <w:rPr>
                <w:rFonts w:cs="Arial"/>
                <w:szCs w:val="20"/>
              </w:rPr>
              <w:t>3</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66D7201B" w:rsidR="00290ED8" w:rsidRPr="00500C4E" w:rsidRDefault="00AC2F5B" w:rsidP="00AC2F5B">
            <w:pPr>
              <w:rPr>
                <w:rFonts w:cs="Arial"/>
                <w:szCs w:val="20"/>
              </w:rPr>
            </w:pPr>
            <w:r w:rsidRPr="00500C4E">
              <w:rPr>
                <w:rFonts w:cs="Arial"/>
                <w:szCs w:val="20"/>
              </w:rPr>
              <w:t>Refer to Excel Calculation Attachment</w:t>
            </w:r>
            <w:r w:rsidR="00B06105">
              <w:rPr>
                <w:rFonts w:cs="Arial"/>
                <w:szCs w:val="20"/>
              </w:rPr>
              <w:t xml:space="preserve"> </w:t>
            </w:r>
            <w:r w:rsidR="00E73799">
              <w:rPr>
                <w:rFonts w:cs="Arial"/>
                <w:szCs w:val="20"/>
              </w:rPr>
              <w:t>3</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23C2DF68" w:rsidR="00290ED8" w:rsidRPr="00500C4E" w:rsidRDefault="006323CC">
            <w:pPr>
              <w:rPr>
                <w:rFonts w:cs="Arial"/>
                <w:color w:val="FF0000"/>
                <w:szCs w:val="20"/>
              </w:rPr>
            </w:pPr>
            <w:r>
              <w:rPr>
                <w:rFonts w:cs="Arial"/>
                <w:szCs w:val="20"/>
              </w:rPr>
              <w:t xml:space="preserve">10 years (EUL ID: </w:t>
            </w:r>
            <w:r w:rsidRPr="00A02E69">
              <w:rPr>
                <w:rFonts w:ascii="Calibri" w:hAnsi="Calibri"/>
                <w:color w:val="000000"/>
                <w:szCs w:val="20"/>
              </w:rPr>
              <w:t>OutD-PoolPump</w:t>
            </w:r>
            <w:r>
              <w:rPr>
                <w:rFonts w:ascii="Calibri" w:hAnsi="Calibri"/>
                <w:color w:val="000000"/>
                <w:szCs w:val="20"/>
              </w:rPr>
              <w:t>)</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735F1BC4" w:rsidR="00290ED8" w:rsidRPr="00D012F7" w:rsidRDefault="006323CC">
            <w:pPr>
              <w:rPr>
                <w:rFonts w:cs="Arial"/>
                <w:szCs w:val="20"/>
              </w:rPr>
            </w:pPr>
            <w:r>
              <w:rPr>
                <w:rFonts w:cs="Arial"/>
                <w:szCs w:val="20"/>
              </w:rPr>
              <w:t>Replace on Burnout (ROB)</w:t>
            </w:r>
            <w:r w:rsidR="00B06105">
              <w:rPr>
                <w:rFonts w:cs="Arial"/>
                <w:szCs w:val="20"/>
              </w:rPr>
              <w:t xml:space="preserve"> </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07CB5AEC" w14:textId="77777777" w:rsidR="00B02187" w:rsidRDefault="00B02187" w:rsidP="00B02187">
            <w:pPr>
              <w:rPr>
                <w:rFonts w:ascii="Times New Roman" w:eastAsiaTheme="minorHAnsi" w:hAnsi="Times New Roman"/>
                <w:sz w:val="24"/>
              </w:rPr>
            </w:pPr>
            <w:r>
              <w:rPr>
                <w:rFonts w:cs="Arial"/>
                <w:szCs w:val="20"/>
              </w:rPr>
              <w:t>0.60 (Com-Default&gt;2yrs)</w:t>
            </w:r>
            <w:r>
              <w:rPr>
                <w:rFonts w:ascii="Times New Roman" w:eastAsiaTheme="minorHAnsi" w:hAnsi="Times New Roman"/>
                <w:sz w:val="24"/>
              </w:rPr>
              <w:t xml:space="preserve"> </w:t>
            </w:r>
          </w:p>
          <w:p w14:paraId="40A9016A" w14:textId="25F6CAB5" w:rsidR="00290ED8" w:rsidRPr="00500C4E" w:rsidRDefault="00290ED8" w:rsidP="0061486C">
            <w:pPr>
              <w:rPr>
                <w:rFonts w:cs="Arial"/>
                <w:color w:val="FF0000"/>
                <w:szCs w:val="20"/>
              </w:rPr>
            </w:pP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081"/>
        <w:gridCol w:w="1477"/>
        <w:gridCol w:w="6494"/>
      </w:tblGrid>
      <w:tr w:rsidR="003845E5" w:rsidRPr="00500C4E" w14:paraId="5AFD7FBC" w14:textId="77777777" w:rsidTr="00847A4E">
        <w:trPr>
          <w:trHeight w:val="20"/>
        </w:trPr>
        <w:tc>
          <w:tcPr>
            <w:tcW w:w="28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0F8D645E" w14:textId="77777777" w:rsidTr="00847A4E">
        <w:trPr>
          <w:trHeight w:val="20"/>
        </w:trPr>
        <w:tc>
          <w:tcPr>
            <w:tcW w:w="283" w:type="pct"/>
          </w:tcPr>
          <w:p w14:paraId="4A1A2996" w14:textId="77777777" w:rsidR="00933188" w:rsidRPr="006323CC" w:rsidRDefault="00933188" w:rsidP="005729C8">
            <w:pPr>
              <w:rPr>
                <w:rFonts w:cstheme="minorHAnsi"/>
                <w:szCs w:val="20"/>
              </w:rPr>
            </w:pPr>
            <w:r w:rsidRPr="006323CC">
              <w:rPr>
                <w:rFonts w:cstheme="minorHAnsi"/>
                <w:szCs w:val="20"/>
              </w:rPr>
              <w:t>0</w:t>
            </w:r>
          </w:p>
        </w:tc>
        <w:tc>
          <w:tcPr>
            <w:tcW w:w="510" w:type="pct"/>
          </w:tcPr>
          <w:p w14:paraId="68BA349C" w14:textId="74426E38" w:rsidR="00933188" w:rsidRPr="006323CC" w:rsidRDefault="00933188" w:rsidP="00CE6C90">
            <w:pPr>
              <w:rPr>
                <w:rFonts w:cstheme="minorHAnsi"/>
                <w:szCs w:val="20"/>
              </w:rPr>
            </w:pPr>
            <w:r w:rsidRPr="006323CC">
              <w:rPr>
                <w:rFonts w:cstheme="minorHAnsi"/>
                <w:szCs w:val="20"/>
              </w:rPr>
              <w:t>1</w:t>
            </w:r>
            <w:r w:rsidR="00CE6C90">
              <w:rPr>
                <w:rFonts w:cstheme="minorHAnsi"/>
                <w:szCs w:val="20"/>
              </w:rPr>
              <w:t>2</w:t>
            </w:r>
            <w:r w:rsidR="006323CC">
              <w:rPr>
                <w:rFonts w:cstheme="minorHAnsi"/>
                <w:szCs w:val="20"/>
              </w:rPr>
              <w:t>/</w:t>
            </w:r>
            <w:r w:rsidR="00344871">
              <w:rPr>
                <w:rFonts w:cstheme="minorHAnsi"/>
                <w:szCs w:val="20"/>
              </w:rPr>
              <w:t>9</w:t>
            </w:r>
            <w:r w:rsidR="00B06105">
              <w:rPr>
                <w:rFonts w:cstheme="minorHAnsi"/>
                <w:szCs w:val="20"/>
              </w:rPr>
              <w:t>/</w:t>
            </w:r>
            <w:r w:rsidR="006323CC">
              <w:rPr>
                <w:rFonts w:cstheme="minorHAnsi"/>
                <w:szCs w:val="20"/>
              </w:rPr>
              <w:t>16</w:t>
            </w:r>
          </w:p>
        </w:tc>
        <w:tc>
          <w:tcPr>
            <w:tcW w:w="744" w:type="pct"/>
          </w:tcPr>
          <w:p w14:paraId="4A812BB3" w14:textId="63A5E20A" w:rsidR="00933188" w:rsidRPr="006323CC" w:rsidRDefault="00B06105" w:rsidP="001B2301">
            <w:pPr>
              <w:rPr>
                <w:rFonts w:cstheme="minorHAnsi"/>
                <w:szCs w:val="20"/>
              </w:rPr>
            </w:pPr>
            <w:r>
              <w:rPr>
                <w:rFonts w:cstheme="minorHAnsi"/>
                <w:szCs w:val="20"/>
              </w:rPr>
              <w:t>Theodore D’Williams/TRC</w:t>
            </w:r>
          </w:p>
        </w:tc>
        <w:tc>
          <w:tcPr>
            <w:tcW w:w="3463" w:type="pct"/>
          </w:tcPr>
          <w:p w14:paraId="5E7F4779" w14:textId="7C369DB5" w:rsidR="00B06105" w:rsidRPr="005F457F" w:rsidRDefault="00B06105" w:rsidP="00B06105">
            <w:pPr>
              <w:pStyle w:val="ListParagraph"/>
              <w:numPr>
                <w:ilvl w:val="0"/>
                <w:numId w:val="25"/>
              </w:numPr>
            </w:pPr>
            <w:r w:rsidRPr="005F457F">
              <w:t>This work pa</w:t>
            </w:r>
            <w:r>
              <w:t>per is an update of SCE13WP008.0</w:t>
            </w:r>
          </w:p>
          <w:p w14:paraId="650FC42B" w14:textId="0711DC14" w:rsidR="002B0904" w:rsidRDefault="002B0904" w:rsidP="002B0904">
            <w:pPr>
              <w:pStyle w:val="ListParagraph"/>
              <w:numPr>
                <w:ilvl w:val="0"/>
                <w:numId w:val="25"/>
              </w:numPr>
            </w:pPr>
            <w:r w:rsidRPr="005F457F">
              <w:t>New Calculation template for 2017 program year</w:t>
            </w:r>
          </w:p>
          <w:p w14:paraId="596B4DB7" w14:textId="11A6CD94" w:rsidR="0036726C" w:rsidRDefault="004A4986">
            <w:pPr>
              <w:pStyle w:val="ListParagraph"/>
              <w:numPr>
                <w:ilvl w:val="0"/>
                <w:numId w:val="25"/>
              </w:numPr>
            </w:pPr>
            <w:r>
              <w:t xml:space="preserve">Base, </w:t>
            </w:r>
            <w:r w:rsidR="00D33067">
              <w:t xml:space="preserve">Measure and </w:t>
            </w:r>
            <w:r w:rsidR="002B0904">
              <w:t>Incremental Cost was updated</w:t>
            </w:r>
          </w:p>
          <w:p w14:paraId="34F0A8ED" w14:textId="47E44656" w:rsidR="00E64073" w:rsidRPr="002B0904" w:rsidRDefault="00E64073" w:rsidP="002434AA">
            <w:pPr>
              <w:pStyle w:val="ListParagraph"/>
              <w:numPr>
                <w:ilvl w:val="0"/>
                <w:numId w:val="25"/>
              </w:numPr>
            </w:pPr>
            <w:r>
              <w:t>All (16) California Climate Zones have been added to the calculation template</w:t>
            </w:r>
          </w:p>
        </w:tc>
      </w:tr>
      <w:tr w:rsidR="00B02187" w:rsidRPr="00500C4E" w14:paraId="40BBA1AA" w14:textId="77777777" w:rsidTr="00847A4E">
        <w:trPr>
          <w:trHeight w:val="20"/>
        </w:trPr>
        <w:tc>
          <w:tcPr>
            <w:tcW w:w="283" w:type="pct"/>
          </w:tcPr>
          <w:p w14:paraId="406F0320" w14:textId="7935E0A1" w:rsidR="00B02187" w:rsidRPr="006323CC" w:rsidRDefault="00B02187" w:rsidP="005729C8">
            <w:pPr>
              <w:rPr>
                <w:rFonts w:cstheme="minorHAnsi"/>
                <w:szCs w:val="20"/>
              </w:rPr>
            </w:pPr>
            <w:r>
              <w:rPr>
                <w:rFonts w:cstheme="minorHAnsi"/>
                <w:szCs w:val="20"/>
              </w:rPr>
              <w:t>1</w:t>
            </w:r>
          </w:p>
        </w:tc>
        <w:tc>
          <w:tcPr>
            <w:tcW w:w="510" w:type="pct"/>
          </w:tcPr>
          <w:p w14:paraId="7DD7BC76" w14:textId="22F77395" w:rsidR="00B02187" w:rsidRPr="006323CC" w:rsidRDefault="00B02187" w:rsidP="00CE6C90">
            <w:pPr>
              <w:rPr>
                <w:rFonts w:cstheme="minorHAnsi"/>
                <w:szCs w:val="20"/>
              </w:rPr>
            </w:pPr>
            <w:r>
              <w:rPr>
                <w:rFonts w:cstheme="minorHAnsi"/>
                <w:szCs w:val="20"/>
              </w:rPr>
              <w:t>1/12/2018</w:t>
            </w:r>
          </w:p>
        </w:tc>
        <w:tc>
          <w:tcPr>
            <w:tcW w:w="744" w:type="pct"/>
          </w:tcPr>
          <w:p w14:paraId="5865F2E7" w14:textId="1B17E1FC" w:rsidR="00B02187" w:rsidRDefault="00B02187" w:rsidP="001B2301">
            <w:pPr>
              <w:rPr>
                <w:rFonts w:cstheme="minorHAnsi"/>
                <w:szCs w:val="20"/>
              </w:rPr>
            </w:pPr>
            <w:r>
              <w:rPr>
                <w:rFonts w:cstheme="minorHAnsi"/>
                <w:szCs w:val="20"/>
              </w:rPr>
              <w:t>Andres Fergadiotti/SCE</w:t>
            </w:r>
          </w:p>
        </w:tc>
        <w:tc>
          <w:tcPr>
            <w:tcW w:w="3463" w:type="pct"/>
          </w:tcPr>
          <w:p w14:paraId="5A246175" w14:textId="5FBF8FAF" w:rsidR="00B02187" w:rsidRPr="005F457F" w:rsidRDefault="00B02187" w:rsidP="00B06105">
            <w:pPr>
              <w:pStyle w:val="ListParagraph"/>
              <w:numPr>
                <w:ilvl w:val="0"/>
                <w:numId w:val="25"/>
              </w:numPr>
            </w:pPr>
            <w:r>
              <w:t>NTG Update</w:t>
            </w:r>
            <w:r w:rsidR="00996AE3">
              <w:t xml:space="preserve">; changed NTG_ID from ET-Default (0.85) to </w:t>
            </w:r>
            <w:r w:rsidR="00996AE3" w:rsidRPr="00CD31FA">
              <w:rPr>
                <w:szCs w:val="20"/>
              </w:rPr>
              <w:t>Com-Default&gt;2yrs</w:t>
            </w:r>
            <w:r w:rsidR="00996AE3">
              <w:rPr>
                <w:szCs w:val="20"/>
              </w:rPr>
              <w:t xml:space="preserve"> (0.60)</w:t>
            </w:r>
            <w:bookmarkStart w:id="7" w:name="_GoBack"/>
            <w:bookmarkEnd w:id="7"/>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7040BE12" w:rsidR="008877AF" w:rsidRPr="00EE4120" w:rsidRDefault="008877AF" w:rsidP="00A84BF9">
            <w:pPr>
              <w:rPr>
                <w:bCs/>
                <w:color w:val="FF0000"/>
              </w:rPr>
            </w:pPr>
          </w:p>
        </w:tc>
        <w:tc>
          <w:tcPr>
            <w:tcW w:w="351" w:type="pct"/>
          </w:tcPr>
          <w:p w14:paraId="23988046" w14:textId="48AB574B" w:rsidR="008877AF" w:rsidRPr="00EE4120" w:rsidRDefault="008877AF" w:rsidP="00A84BF9">
            <w:pPr>
              <w:rPr>
                <w:bCs/>
                <w:color w:val="FF0000"/>
                <w:szCs w:val="20"/>
              </w:rPr>
            </w:pPr>
          </w:p>
        </w:tc>
        <w:tc>
          <w:tcPr>
            <w:tcW w:w="548" w:type="pct"/>
          </w:tcPr>
          <w:p w14:paraId="4AB37DB0" w14:textId="4D015F21" w:rsidR="008877AF" w:rsidRPr="00EE4120" w:rsidRDefault="008877AF" w:rsidP="00A84BF9">
            <w:pPr>
              <w:rPr>
                <w:bCs/>
                <w:color w:val="FF0000"/>
                <w:szCs w:val="20"/>
              </w:rPr>
            </w:pPr>
          </w:p>
        </w:tc>
        <w:tc>
          <w:tcPr>
            <w:tcW w:w="552" w:type="pct"/>
          </w:tcPr>
          <w:p w14:paraId="62E998F6" w14:textId="087D6110" w:rsidR="008877AF" w:rsidRPr="00EE4120" w:rsidRDefault="008877AF" w:rsidP="00A84BF9">
            <w:pPr>
              <w:rPr>
                <w:bCs/>
                <w:color w:val="FF0000"/>
                <w:szCs w:val="20"/>
              </w:rPr>
            </w:pPr>
          </w:p>
        </w:tc>
        <w:tc>
          <w:tcPr>
            <w:tcW w:w="1634" w:type="pct"/>
          </w:tcPr>
          <w:p w14:paraId="369DEEE8" w14:textId="6CAB7391" w:rsidR="008877AF" w:rsidRPr="00F25B36" w:rsidRDefault="008877AF" w:rsidP="006323CC">
            <w:pPr>
              <w:pStyle w:val="ListParagraph"/>
              <w:ind w:left="360"/>
              <w:rPr>
                <w:bCs/>
                <w:color w:val="FF0000"/>
                <w:szCs w:val="20"/>
              </w:rPr>
            </w:pPr>
          </w:p>
        </w:tc>
        <w:tc>
          <w:tcPr>
            <w:tcW w:w="1634" w:type="pct"/>
          </w:tcPr>
          <w:p w14:paraId="1ECCFDB6" w14:textId="14F3EBD8" w:rsidR="008877AF" w:rsidRPr="00F25B36" w:rsidRDefault="008877AF" w:rsidP="006323CC">
            <w:pPr>
              <w:pStyle w:val="ListParagraph"/>
              <w:ind w:left="360"/>
              <w:rPr>
                <w:bCs/>
                <w:color w:val="FF0000"/>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3E45C06D"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71FD2EB1" w:rsidR="00D85F09" w:rsidRPr="00920905" w:rsidRDefault="003A4DFC" w:rsidP="00920905">
            <w:pPr>
              <w:rPr>
                <w:szCs w:val="20"/>
              </w:rPr>
            </w:pPr>
            <w:r w:rsidRPr="00B61938">
              <w:rPr>
                <w:rFonts w:cstheme="minorHAnsi"/>
                <w:szCs w:val="20"/>
              </w:rPr>
              <w:t>A Variable Speed (VS) Pool Pump ≤ 3 horsepower (HP) in a commercial setting</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358C8702" w:rsidR="00D85F09" w:rsidRPr="00920905" w:rsidRDefault="003A4DFC" w:rsidP="00920905">
            <w:pPr>
              <w:rPr>
                <w:i/>
                <w:szCs w:val="20"/>
              </w:rPr>
            </w:pPr>
            <w:r w:rsidRPr="00B61938">
              <w:rPr>
                <w:rFonts w:cstheme="minorHAnsi"/>
                <w:szCs w:val="20"/>
              </w:rPr>
              <w:t>A Single-speed Pool Pump ≤ 3 HP in a commercial setting</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43C80E3C" w:rsidR="002344FB" w:rsidRPr="0080189A" w:rsidRDefault="008322B6">
            <w:pPr>
              <w:rPr>
                <w:color w:val="FF0000"/>
                <w:szCs w:val="20"/>
              </w:rPr>
            </w:pPr>
            <w:r>
              <w:rPr>
                <w:rFonts w:cstheme="minorHAnsi"/>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77D0F161" w:rsidR="00D85F09" w:rsidRPr="00920905" w:rsidRDefault="003A4DFC" w:rsidP="00920905">
            <w:pPr>
              <w:rPr>
                <w:i/>
                <w:szCs w:val="20"/>
              </w:rPr>
            </w:pPr>
            <w:r w:rsidRPr="003A4DFC">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572D2F" w:rsidRPr="00800706" w14:paraId="0290ADBE" w14:textId="77777777" w:rsidTr="00920905">
        <w:trPr>
          <w:trHeight w:val="243"/>
        </w:trPr>
        <w:tc>
          <w:tcPr>
            <w:tcW w:w="539" w:type="pct"/>
          </w:tcPr>
          <w:p w14:paraId="1CE709CC" w14:textId="77777777" w:rsidR="00572D2F" w:rsidRPr="00920905" w:rsidRDefault="00572D2F" w:rsidP="00397406">
            <w:pPr>
              <w:rPr>
                <w:rFonts w:cstheme="minorHAnsi"/>
                <w:color w:val="FF0000"/>
                <w:szCs w:val="20"/>
              </w:rPr>
            </w:pPr>
          </w:p>
        </w:tc>
        <w:tc>
          <w:tcPr>
            <w:tcW w:w="539" w:type="pct"/>
          </w:tcPr>
          <w:p w14:paraId="666F9F6A" w14:textId="77777777" w:rsidR="00572D2F" w:rsidRPr="00920905" w:rsidRDefault="00572D2F" w:rsidP="00397406">
            <w:pPr>
              <w:rPr>
                <w:rFonts w:cstheme="minorHAnsi"/>
                <w:color w:val="FF0000"/>
                <w:szCs w:val="20"/>
              </w:rPr>
            </w:pPr>
          </w:p>
        </w:tc>
        <w:tc>
          <w:tcPr>
            <w:tcW w:w="605" w:type="pct"/>
          </w:tcPr>
          <w:p w14:paraId="63438A36" w14:textId="42470A18" w:rsidR="00572D2F" w:rsidRPr="00920905" w:rsidRDefault="006323CC" w:rsidP="006323CC">
            <w:pPr>
              <w:rPr>
                <w:rFonts w:cstheme="minorHAnsi"/>
                <w:color w:val="FF0000"/>
                <w:szCs w:val="20"/>
              </w:rPr>
            </w:pPr>
            <w:r w:rsidRPr="003A4DFC">
              <w:rPr>
                <w:rFonts w:cstheme="minorHAnsi"/>
                <w:szCs w:val="20"/>
              </w:rPr>
              <w:t>PM</w:t>
            </w:r>
            <w:r w:rsidR="00572D2F" w:rsidRPr="003A4DFC">
              <w:rPr>
                <w:rFonts w:cstheme="minorHAnsi"/>
                <w:szCs w:val="20"/>
              </w:rPr>
              <w:t>-</w:t>
            </w:r>
            <w:r w:rsidR="003A4DFC" w:rsidRPr="003A4DFC">
              <w:rPr>
                <w:rFonts w:cstheme="minorHAnsi"/>
                <w:szCs w:val="20"/>
              </w:rPr>
              <w:t>12046</w:t>
            </w:r>
          </w:p>
        </w:tc>
        <w:tc>
          <w:tcPr>
            <w:tcW w:w="673" w:type="pct"/>
          </w:tcPr>
          <w:p w14:paraId="311A1841" w14:textId="596A2A5B" w:rsidR="00572D2F" w:rsidRPr="00920905" w:rsidRDefault="00572D2F" w:rsidP="005729C8">
            <w:pPr>
              <w:rPr>
                <w:rFonts w:cstheme="minorHAnsi"/>
                <w:color w:val="FF0000"/>
                <w:szCs w:val="20"/>
              </w:rPr>
            </w:pPr>
          </w:p>
        </w:tc>
        <w:tc>
          <w:tcPr>
            <w:tcW w:w="2644" w:type="pct"/>
          </w:tcPr>
          <w:p w14:paraId="512138E6" w14:textId="4384D19C" w:rsidR="00572D2F" w:rsidRPr="00920905" w:rsidRDefault="006323CC">
            <w:pPr>
              <w:rPr>
                <w:color w:val="FF0000"/>
              </w:rPr>
            </w:pPr>
            <w:r w:rsidRPr="00C3339A">
              <w:rPr>
                <w:color w:val="000000"/>
                <w:szCs w:val="20"/>
              </w:rPr>
              <w:t>Variable Speed Pool Pump replacing Single Speed Pool Pump</w:t>
            </w:r>
            <w:r>
              <w:rPr>
                <w:color w:val="000000"/>
                <w:szCs w:val="20"/>
              </w:rPr>
              <w:t xml:space="preserve"> </w:t>
            </w:r>
            <w:r w:rsidRPr="001816B8">
              <w:rPr>
                <w:color w:val="000000"/>
                <w:szCs w:val="20"/>
              </w:rPr>
              <w:t>≤ 3 HP</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01EF657E" w14:textId="0B08CAA2" w:rsidR="005A655E" w:rsidRDefault="005A655E" w:rsidP="00D75C3B">
      <w:pPr>
        <w:pStyle w:val="Reminders"/>
        <w:tabs>
          <w:tab w:val="num" w:pos="360"/>
        </w:tabs>
        <w:rPr>
          <w:rFonts w:asciiTheme="minorHAnsi" w:hAnsiTheme="minorHAnsi" w:cstheme="minorHAnsi"/>
          <w:i w:val="0"/>
          <w:color w:val="auto"/>
          <w:szCs w:val="22"/>
        </w:rPr>
      </w:pPr>
      <w:r w:rsidRPr="005A655E">
        <w:rPr>
          <w:rFonts w:asciiTheme="minorHAnsi" w:hAnsiTheme="minorHAnsi" w:cstheme="minorHAnsi"/>
          <w:i w:val="0"/>
          <w:color w:val="auto"/>
          <w:szCs w:val="22"/>
        </w:rPr>
        <w:t>The Direct Install Program is available to SCE small to medium size commercial customers with an active service account and monthly demand between 0 kW – 199 kW.  The commercial variable speed pool will be offered to eligible lodging hotel/motel that meets the base case description criteria.  Appropriate licensed contractors will install the measure according to manufacturer installation requirements, follow all applicable permitting requirement, health code requirements, and inspections.  The Program will be collecting information on existing condition of the measure, and new installed measure.  The Program has a 6% pre-inspection rate and a 10% to 20% post-inspection rate.  Installation contractor will provide information to the maintenance staff about the new installed measure, explain the energy efficiency benefits, and proper operation and maintenance practices to ensure sustained performance.</w:t>
      </w:r>
      <w:r w:rsidR="00D75C3B">
        <w:rPr>
          <w:rFonts w:asciiTheme="minorHAnsi" w:hAnsiTheme="minorHAnsi" w:cstheme="minorHAnsi"/>
          <w:i w:val="0"/>
          <w:color w:val="auto"/>
          <w:szCs w:val="22"/>
        </w:rPr>
        <w:t xml:space="preserve"> Maintenance </w:t>
      </w:r>
      <w:r w:rsidR="00AB4FA3">
        <w:rPr>
          <w:rFonts w:asciiTheme="minorHAnsi" w:hAnsiTheme="minorHAnsi" w:cstheme="minorHAnsi"/>
          <w:i w:val="0"/>
          <w:color w:val="auto"/>
          <w:szCs w:val="22"/>
        </w:rPr>
        <w:t>staff will be required to sign a form understanding the measure has been installed and set according to manufacturer installation requirements for optimized energy savings.</w:t>
      </w:r>
    </w:p>
    <w:p w14:paraId="62EDC3B5" w14:textId="77777777" w:rsidR="00AB4FA3" w:rsidRDefault="00AB4FA3" w:rsidP="003A4DFC">
      <w:pPr>
        <w:pStyle w:val="Reminders"/>
        <w:rPr>
          <w:rFonts w:asciiTheme="minorHAnsi" w:hAnsiTheme="minorHAnsi" w:cstheme="minorHAnsi"/>
          <w:b/>
          <w:i w:val="0"/>
          <w:color w:val="auto"/>
          <w:szCs w:val="22"/>
          <w:highlight w:val="yellow"/>
        </w:rPr>
      </w:pPr>
    </w:p>
    <w:p w14:paraId="73FC85AD" w14:textId="77777777" w:rsidR="003A4DFC" w:rsidRPr="005A655E" w:rsidRDefault="003A4DFC" w:rsidP="003A4DFC">
      <w:pPr>
        <w:pStyle w:val="Reminders"/>
        <w:rPr>
          <w:rFonts w:asciiTheme="minorHAnsi" w:hAnsiTheme="minorHAnsi" w:cstheme="minorHAnsi"/>
          <w:b/>
          <w:i w:val="0"/>
          <w:color w:val="auto"/>
          <w:szCs w:val="22"/>
        </w:rPr>
      </w:pPr>
      <w:r w:rsidRPr="005A655E">
        <w:rPr>
          <w:rFonts w:asciiTheme="minorHAnsi" w:hAnsiTheme="minorHAnsi" w:cstheme="minorHAnsi"/>
          <w:b/>
          <w:i w:val="0"/>
          <w:color w:val="auto"/>
          <w:szCs w:val="22"/>
        </w:rPr>
        <w:t>Eligibility Requirements</w:t>
      </w:r>
    </w:p>
    <w:p w14:paraId="39A12E3E" w14:textId="77777777" w:rsidR="003A4DFC" w:rsidRPr="005A655E" w:rsidRDefault="003A4DFC" w:rsidP="003A4DFC">
      <w:pPr>
        <w:pStyle w:val="Reminders"/>
        <w:numPr>
          <w:ilvl w:val="0"/>
          <w:numId w:val="35"/>
        </w:numPr>
        <w:rPr>
          <w:rFonts w:asciiTheme="minorHAnsi" w:hAnsiTheme="minorHAnsi" w:cstheme="minorHAnsi"/>
          <w:i w:val="0"/>
          <w:color w:val="auto"/>
          <w:szCs w:val="22"/>
        </w:rPr>
      </w:pPr>
      <w:r w:rsidRPr="005A655E">
        <w:rPr>
          <w:rFonts w:asciiTheme="minorHAnsi" w:hAnsiTheme="minorHAnsi" w:cstheme="minorHAnsi"/>
          <w:i w:val="0"/>
          <w:color w:val="auto"/>
          <w:szCs w:val="22"/>
        </w:rPr>
        <w:t>Both base and measure case pool pumps must be ≤ 3 HP, but the VS pump does not have to have the same horsepower rating as the base case single-speed pump. For example, replacing a 1 HP single-speed pump with a 3 HP VS pump is acceptable. Some counties offer guidance on what size or model of pump to install based on site data.</w:t>
      </w:r>
    </w:p>
    <w:p w14:paraId="7777C5AE" w14:textId="77777777" w:rsidR="003A4DFC" w:rsidRPr="005A655E" w:rsidRDefault="003A4DFC" w:rsidP="003A4DFC">
      <w:pPr>
        <w:pStyle w:val="Reminders"/>
        <w:numPr>
          <w:ilvl w:val="0"/>
          <w:numId w:val="35"/>
        </w:numPr>
        <w:rPr>
          <w:rFonts w:asciiTheme="minorHAnsi" w:hAnsiTheme="minorHAnsi" w:cstheme="minorHAnsi"/>
          <w:i w:val="0"/>
          <w:color w:val="auto"/>
          <w:szCs w:val="22"/>
        </w:rPr>
      </w:pPr>
      <w:r w:rsidRPr="005A655E">
        <w:rPr>
          <w:rFonts w:asciiTheme="minorHAnsi" w:hAnsiTheme="minorHAnsi" w:cstheme="minorHAnsi"/>
          <w:i w:val="0"/>
          <w:color w:val="auto"/>
          <w:szCs w:val="22"/>
        </w:rPr>
        <w:t>For this work paper, horsepower rating refers to the nameplate horsepower before service factor is applied.</w:t>
      </w:r>
    </w:p>
    <w:p w14:paraId="48E79727" w14:textId="7165A937" w:rsidR="003A4DFC" w:rsidRPr="005A655E" w:rsidRDefault="003A4DFC" w:rsidP="003A4DFC">
      <w:pPr>
        <w:pStyle w:val="Reminders"/>
        <w:numPr>
          <w:ilvl w:val="0"/>
          <w:numId w:val="35"/>
        </w:numPr>
        <w:rPr>
          <w:rFonts w:asciiTheme="minorHAnsi" w:hAnsiTheme="minorHAnsi" w:cstheme="minorHAnsi"/>
          <w:i w:val="0"/>
          <w:color w:val="auto"/>
          <w:szCs w:val="22"/>
        </w:rPr>
      </w:pPr>
      <w:r w:rsidRPr="005A655E">
        <w:rPr>
          <w:rFonts w:asciiTheme="minorHAnsi" w:hAnsiTheme="minorHAnsi" w:cstheme="minorHAnsi"/>
          <w:i w:val="0"/>
          <w:color w:val="auto"/>
          <w:szCs w:val="22"/>
        </w:rPr>
        <w:t>Only 1-for-1 pump replacements are eligible. Motor-only replacements are not eligible</w:t>
      </w:r>
      <w:r w:rsidR="005A6FE5">
        <w:rPr>
          <w:rFonts w:asciiTheme="minorHAnsi" w:hAnsiTheme="minorHAnsi" w:cstheme="minorHAnsi"/>
          <w:i w:val="0"/>
          <w:color w:val="auto"/>
          <w:szCs w:val="22"/>
        </w:rPr>
        <w:t xml:space="preserve"> for this offer</w:t>
      </w:r>
      <w:r w:rsidRPr="005A655E">
        <w:rPr>
          <w:rFonts w:asciiTheme="minorHAnsi" w:hAnsiTheme="minorHAnsi" w:cstheme="minorHAnsi"/>
          <w:i w:val="0"/>
          <w:color w:val="auto"/>
          <w:szCs w:val="22"/>
        </w:rPr>
        <w:t>.</w:t>
      </w:r>
    </w:p>
    <w:p w14:paraId="59FC3D06" w14:textId="641993BF" w:rsidR="009D025D" w:rsidRPr="005A655E" w:rsidRDefault="009D025D" w:rsidP="003A4DFC">
      <w:pPr>
        <w:pStyle w:val="Reminders"/>
        <w:numPr>
          <w:ilvl w:val="0"/>
          <w:numId w:val="35"/>
        </w:numPr>
        <w:rPr>
          <w:rFonts w:asciiTheme="minorHAnsi" w:hAnsiTheme="minorHAnsi" w:cstheme="minorHAnsi"/>
          <w:i w:val="0"/>
          <w:color w:val="auto"/>
          <w:szCs w:val="22"/>
        </w:rPr>
      </w:pPr>
      <w:r w:rsidRPr="005A655E">
        <w:rPr>
          <w:rFonts w:asciiTheme="minorHAnsi" w:hAnsiTheme="minorHAnsi" w:cstheme="minorHAnsi"/>
          <w:i w:val="0"/>
          <w:color w:val="auto"/>
          <w:szCs w:val="22"/>
        </w:rPr>
        <w:t>Pool Pumps installed in a spa or Jacuzzi do not qualify for a rebate</w:t>
      </w:r>
      <w:r w:rsidR="005A6FE5">
        <w:rPr>
          <w:rFonts w:asciiTheme="minorHAnsi" w:hAnsiTheme="minorHAnsi" w:cstheme="minorHAnsi"/>
          <w:i w:val="0"/>
          <w:color w:val="auto"/>
          <w:szCs w:val="22"/>
        </w:rPr>
        <w:t xml:space="preserve"> for this offer</w:t>
      </w:r>
      <w:r w:rsidRPr="005A655E">
        <w:rPr>
          <w:rFonts w:asciiTheme="minorHAnsi" w:hAnsiTheme="minorHAnsi" w:cstheme="minorHAnsi"/>
          <w:i w:val="0"/>
          <w:color w:val="auto"/>
          <w:szCs w:val="22"/>
        </w:rPr>
        <w:t>.</w:t>
      </w:r>
    </w:p>
    <w:p w14:paraId="7D621948" w14:textId="1CC00135" w:rsidR="009D025D" w:rsidRPr="005A655E" w:rsidRDefault="009D025D" w:rsidP="009D025D">
      <w:pPr>
        <w:pStyle w:val="Reminders"/>
        <w:numPr>
          <w:ilvl w:val="0"/>
          <w:numId w:val="35"/>
        </w:numPr>
        <w:rPr>
          <w:rFonts w:asciiTheme="minorHAnsi" w:hAnsiTheme="minorHAnsi" w:cstheme="minorHAnsi"/>
          <w:i w:val="0"/>
          <w:color w:val="auto"/>
          <w:szCs w:val="22"/>
        </w:rPr>
      </w:pPr>
      <w:r w:rsidRPr="005A655E">
        <w:rPr>
          <w:rFonts w:asciiTheme="minorHAnsi" w:hAnsiTheme="minorHAnsi" w:cstheme="minorHAnsi"/>
          <w:i w:val="0"/>
          <w:color w:val="auto"/>
          <w:szCs w:val="22"/>
        </w:rPr>
        <w:t xml:space="preserve">All </w:t>
      </w:r>
      <w:r w:rsidR="005C4C73" w:rsidRPr="005A655E">
        <w:rPr>
          <w:rFonts w:asciiTheme="minorHAnsi" w:hAnsiTheme="minorHAnsi" w:cstheme="minorHAnsi"/>
          <w:i w:val="0"/>
          <w:color w:val="auto"/>
          <w:szCs w:val="22"/>
        </w:rPr>
        <w:t xml:space="preserve">SCE </w:t>
      </w:r>
      <w:r w:rsidRPr="005A655E">
        <w:rPr>
          <w:rFonts w:asciiTheme="minorHAnsi" w:hAnsiTheme="minorHAnsi" w:cstheme="minorHAnsi"/>
          <w:i w:val="0"/>
          <w:color w:val="auto"/>
          <w:szCs w:val="22"/>
        </w:rPr>
        <w:t>climate zones are eligible.</w:t>
      </w:r>
    </w:p>
    <w:p w14:paraId="6B6C4F59" w14:textId="27A875AC" w:rsidR="009D025D" w:rsidRPr="005A655E" w:rsidRDefault="009D025D" w:rsidP="009D025D">
      <w:pPr>
        <w:pStyle w:val="Reminders"/>
        <w:numPr>
          <w:ilvl w:val="0"/>
          <w:numId w:val="35"/>
        </w:numPr>
        <w:rPr>
          <w:rFonts w:asciiTheme="minorHAnsi" w:hAnsiTheme="minorHAnsi" w:cstheme="minorHAnsi"/>
          <w:i w:val="0"/>
          <w:color w:val="auto"/>
          <w:szCs w:val="22"/>
        </w:rPr>
      </w:pPr>
      <w:r w:rsidRPr="005A655E">
        <w:rPr>
          <w:rFonts w:asciiTheme="minorHAnsi" w:hAnsiTheme="minorHAnsi" w:cstheme="minorHAnsi"/>
          <w:i w:val="0"/>
          <w:color w:val="auto"/>
          <w:szCs w:val="22"/>
        </w:rPr>
        <w:t>Only Hotel, and Motel building types are eligible.</w:t>
      </w:r>
    </w:p>
    <w:p w14:paraId="779E7F38" w14:textId="77777777" w:rsidR="003A4DFC" w:rsidRPr="005A655E" w:rsidRDefault="003A4DFC" w:rsidP="003A4DFC">
      <w:pPr>
        <w:pStyle w:val="Reminders"/>
        <w:ind w:left="720"/>
        <w:rPr>
          <w:rFonts w:asciiTheme="minorHAnsi" w:hAnsiTheme="minorHAnsi" w:cstheme="minorHAnsi"/>
          <w:i w:val="0"/>
          <w:color w:val="auto"/>
          <w:szCs w:val="22"/>
        </w:rPr>
      </w:pPr>
    </w:p>
    <w:p w14:paraId="3EC99BBA" w14:textId="77777777" w:rsidR="00B06105" w:rsidRDefault="00B06105" w:rsidP="003A4DFC">
      <w:pPr>
        <w:pStyle w:val="Reminders"/>
        <w:rPr>
          <w:rFonts w:asciiTheme="minorHAnsi" w:hAnsiTheme="minorHAnsi" w:cstheme="minorHAnsi"/>
          <w:b/>
          <w:i w:val="0"/>
          <w:color w:val="auto"/>
          <w:szCs w:val="22"/>
        </w:rPr>
      </w:pPr>
    </w:p>
    <w:p w14:paraId="57681479" w14:textId="77777777" w:rsidR="00B06105" w:rsidRDefault="00B06105" w:rsidP="003A4DFC">
      <w:pPr>
        <w:pStyle w:val="Reminders"/>
        <w:rPr>
          <w:rFonts w:asciiTheme="minorHAnsi" w:hAnsiTheme="minorHAnsi" w:cstheme="minorHAnsi"/>
          <w:b/>
          <w:i w:val="0"/>
          <w:color w:val="auto"/>
          <w:szCs w:val="22"/>
        </w:rPr>
      </w:pPr>
    </w:p>
    <w:p w14:paraId="4EE640FF" w14:textId="77777777" w:rsidR="00B06105" w:rsidRDefault="00B06105" w:rsidP="003A4DFC">
      <w:pPr>
        <w:pStyle w:val="Reminders"/>
        <w:rPr>
          <w:rFonts w:asciiTheme="minorHAnsi" w:hAnsiTheme="minorHAnsi" w:cstheme="minorHAnsi"/>
          <w:b/>
          <w:i w:val="0"/>
          <w:color w:val="auto"/>
          <w:szCs w:val="22"/>
        </w:rPr>
      </w:pPr>
    </w:p>
    <w:p w14:paraId="16836F32" w14:textId="77777777" w:rsidR="003A4DFC" w:rsidRPr="005A655E" w:rsidRDefault="003A4DFC" w:rsidP="003A4DFC">
      <w:pPr>
        <w:pStyle w:val="Reminders"/>
        <w:rPr>
          <w:rFonts w:asciiTheme="minorHAnsi" w:hAnsiTheme="minorHAnsi" w:cstheme="minorHAnsi"/>
          <w:b/>
          <w:i w:val="0"/>
          <w:color w:val="auto"/>
          <w:szCs w:val="22"/>
        </w:rPr>
      </w:pPr>
      <w:r w:rsidRPr="005A655E">
        <w:rPr>
          <w:rFonts w:asciiTheme="minorHAnsi" w:hAnsiTheme="minorHAnsi" w:cstheme="minorHAnsi"/>
          <w:b/>
          <w:i w:val="0"/>
          <w:color w:val="auto"/>
          <w:szCs w:val="22"/>
        </w:rPr>
        <w:lastRenderedPageBreak/>
        <w:t>Implementation Requirements</w:t>
      </w:r>
    </w:p>
    <w:p w14:paraId="381493E5" w14:textId="197A88BE" w:rsidR="009D025D" w:rsidRPr="005A655E" w:rsidRDefault="00AB4FA3" w:rsidP="009D025D">
      <w:pPr>
        <w:pStyle w:val="Reminders"/>
        <w:numPr>
          <w:ilvl w:val="0"/>
          <w:numId w:val="37"/>
        </w:numPr>
        <w:rPr>
          <w:rFonts w:asciiTheme="minorHAnsi" w:hAnsiTheme="minorHAnsi" w:cstheme="minorHAnsi"/>
          <w:b/>
          <w:i w:val="0"/>
          <w:color w:val="auto"/>
          <w:szCs w:val="22"/>
        </w:rPr>
      </w:pPr>
      <w:r>
        <w:rPr>
          <w:rFonts w:asciiTheme="minorHAnsi" w:hAnsiTheme="minorHAnsi" w:cstheme="minorHAnsi"/>
          <w:i w:val="0"/>
          <w:color w:val="auto"/>
          <w:szCs w:val="22"/>
        </w:rPr>
        <w:t>Installation contractor will ensure h</w:t>
      </w:r>
      <w:r w:rsidR="009D025D" w:rsidRPr="005A655E">
        <w:rPr>
          <w:rFonts w:asciiTheme="minorHAnsi" w:hAnsiTheme="minorHAnsi" w:cstheme="minorHAnsi"/>
          <w:i w:val="0"/>
          <w:color w:val="auto"/>
          <w:szCs w:val="22"/>
        </w:rPr>
        <w:t xml:space="preserve">ealth code requirements and inspections </w:t>
      </w:r>
      <w:r w:rsidR="0028343C">
        <w:rPr>
          <w:rFonts w:asciiTheme="minorHAnsi" w:hAnsiTheme="minorHAnsi" w:cstheme="minorHAnsi"/>
          <w:i w:val="0"/>
          <w:color w:val="auto"/>
          <w:szCs w:val="22"/>
        </w:rPr>
        <w:t xml:space="preserve">are </w:t>
      </w:r>
      <w:r w:rsidR="00D75C3B">
        <w:rPr>
          <w:rFonts w:asciiTheme="minorHAnsi" w:hAnsiTheme="minorHAnsi" w:cstheme="minorHAnsi"/>
          <w:i w:val="0"/>
          <w:color w:val="auto"/>
          <w:szCs w:val="22"/>
        </w:rPr>
        <w:t xml:space="preserve">successfully </w:t>
      </w:r>
      <w:r w:rsidR="00D75C3B" w:rsidRPr="005A655E">
        <w:rPr>
          <w:rFonts w:asciiTheme="minorHAnsi" w:hAnsiTheme="minorHAnsi" w:cstheme="minorHAnsi"/>
          <w:i w:val="0"/>
          <w:color w:val="auto"/>
          <w:szCs w:val="22"/>
        </w:rPr>
        <w:t>pass</w:t>
      </w:r>
      <w:r w:rsidR="00D75C3B">
        <w:rPr>
          <w:rFonts w:asciiTheme="minorHAnsi" w:hAnsiTheme="minorHAnsi" w:cstheme="minorHAnsi"/>
          <w:i w:val="0"/>
          <w:color w:val="auto"/>
          <w:szCs w:val="22"/>
        </w:rPr>
        <w:t>ed</w:t>
      </w:r>
      <w:r w:rsidR="009D025D" w:rsidRPr="005A655E">
        <w:rPr>
          <w:rFonts w:asciiTheme="minorHAnsi" w:hAnsiTheme="minorHAnsi" w:cstheme="minorHAnsi"/>
          <w:i w:val="0"/>
          <w:color w:val="auto"/>
          <w:szCs w:val="22"/>
        </w:rPr>
        <w:t>.</w:t>
      </w:r>
    </w:p>
    <w:p w14:paraId="087A7DCE" w14:textId="27794225" w:rsidR="009D025D" w:rsidRPr="005A655E" w:rsidRDefault="009D025D" w:rsidP="009D025D">
      <w:pPr>
        <w:pStyle w:val="Reminders"/>
        <w:numPr>
          <w:ilvl w:val="0"/>
          <w:numId w:val="36"/>
        </w:numPr>
        <w:rPr>
          <w:rFonts w:asciiTheme="minorHAnsi" w:hAnsiTheme="minorHAnsi" w:cstheme="minorHAnsi"/>
          <w:i w:val="0"/>
          <w:color w:val="auto"/>
          <w:szCs w:val="22"/>
        </w:rPr>
      </w:pPr>
      <w:r w:rsidRPr="005A655E">
        <w:rPr>
          <w:rFonts w:asciiTheme="minorHAnsi" w:hAnsiTheme="minorHAnsi" w:cstheme="minorHAnsi"/>
          <w:i w:val="0"/>
          <w:color w:val="auto"/>
          <w:szCs w:val="22"/>
        </w:rPr>
        <w:t xml:space="preserve">Installation must be performed by a contractor approved by the SCE </w:t>
      </w:r>
      <w:r w:rsidR="00AB4FA3">
        <w:rPr>
          <w:rFonts w:asciiTheme="minorHAnsi" w:hAnsiTheme="minorHAnsi" w:cstheme="minorHAnsi"/>
          <w:i w:val="0"/>
          <w:color w:val="auto"/>
          <w:szCs w:val="22"/>
        </w:rPr>
        <w:t>DI</w:t>
      </w:r>
      <w:r w:rsidR="00AB4FA3" w:rsidRPr="005A655E">
        <w:rPr>
          <w:rFonts w:asciiTheme="minorHAnsi" w:hAnsiTheme="minorHAnsi" w:cstheme="minorHAnsi"/>
          <w:i w:val="0"/>
          <w:color w:val="auto"/>
          <w:szCs w:val="22"/>
        </w:rPr>
        <w:t xml:space="preserve"> </w:t>
      </w:r>
      <w:r w:rsidRPr="005A655E">
        <w:rPr>
          <w:rFonts w:asciiTheme="minorHAnsi" w:hAnsiTheme="minorHAnsi" w:cstheme="minorHAnsi"/>
          <w:i w:val="0"/>
          <w:color w:val="auto"/>
          <w:szCs w:val="22"/>
        </w:rPr>
        <w:t>Program or one who has the appropriate licenses and training.</w:t>
      </w:r>
    </w:p>
    <w:p w14:paraId="5E38F17F" w14:textId="77777777" w:rsidR="009D025D" w:rsidRPr="005A655E" w:rsidRDefault="009D025D" w:rsidP="009D025D">
      <w:pPr>
        <w:pStyle w:val="Reminders"/>
        <w:numPr>
          <w:ilvl w:val="0"/>
          <w:numId w:val="36"/>
        </w:numPr>
        <w:rPr>
          <w:rFonts w:asciiTheme="minorHAnsi" w:hAnsiTheme="minorHAnsi" w:cstheme="minorHAnsi"/>
          <w:i w:val="0"/>
          <w:color w:val="auto"/>
          <w:szCs w:val="22"/>
        </w:rPr>
      </w:pPr>
      <w:r w:rsidRPr="005A655E">
        <w:rPr>
          <w:rFonts w:asciiTheme="minorHAnsi" w:hAnsiTheme="minorHAnsi" w:cstheme="minorHAnsi"/>
          <w:i w:val="0"/>
          <w:color w:val="auto"/>
          <w:szCs w:val="22"/>
        </w:rPr>
        <w:t>Contractor must follow all manufacturer installation requirements.</w:t>
      </w:r>
    </w:p>
    <w:p w14:paraId="49956EAD" w14:textId="77777777" w:rsidR="009D025D" w:rsidRPr="005A655E" w:rsidRDefault="009D025D" w:rsidP="009D025D">
      <w:pPr>
        <w:numPr>
          <w:ilvl w:val="0"/>
          <w:numId w:val="36"/>
        </w:numPr>
        <w:spacing w:before="40" w:after="40"/>
        <w:rPr>
          <w:rFonts w:cstheme="minorHAnsi"/>
          <w:szCs w:val="22"/>
        </w:rPr>
      </w:pPr>
      <w:r w:rsidRPr="005A655E">
        <w:rPr>
          <w:rFonts w:cstheme="minorHAnsi"/>
          <w:szCs w:val="22"/>
        </w:rPr>
        <w:t>Equipment and materials must meet or exceed all applicable local, state and federal standards.</w:t>
      </w:r>
    </w:p>
    <w:p w14:paraId="64839999" w14:textId="27644003" w:rsidR="009D025D" w:rsidRPr="005A655E" w:rsidRDefault="009D025D" w:rsidP="009D025D">
      <w:pPr>
        <w:pStyle w:val="Reminders"/>
        <w:numPr>
          <w:ilvl w:val="0"/>
          <w:numId w:val="36"/>
        </w:numPr>
        <w:rPr>
          <w:rFonts w:asciiTheme="minorHAnsi" w:hAnsiTheme="minorHAnsi" w:cstheme="minorHAnsi"/>
          <w:i w:val="0"/>
          <w:color w:val="auto"/>
          <w:szCs w:val="22"/>
        </w:rPr>
      </w:pPr>
      <w:r w:rsidRPr="005A655E">
        <w:rPr>
          <w:rFonts w:asciiTheme="minorHAnsi" w:hAnsiTheme="minorHAnsi" w:cstheme="minorHAnsi"/>
          <w:i w:val="0"/>
          <w:color w:val="auto"/>
          <w:szCs w:val="22"/>
        </w:rPr>
        <w:t>VS pool pump must be a new, qualifying product installed in a</w:t>
      </w:r>
      <w:r w:rsidR="00E73799">
        <w:rPr>
          <w:rFonts w:asciiTheme="minorHAnsi" w:hAnsiTheme="minorHAnsi" w:cstheme="minorHAnsi"/>
          <w:i w:val="0"/>
          <w:color w:val="auto"/>
          <w:szCs w:val="22"/>
        </w:rPr>
        <w:t>n</w:t>
      </w:r>
      <w:r w:rsidRPr="005A655E">
        <w:rPr>
          <w:rFonts w:asciiTheme="minorHAnsi" w:hAnsiTheme="minorHAnsi" w:cstheme="minorHAnsi"/>
          <w:i w:val="0"/>
          <w:color w:val="auto"/>
          <w:szCs w:val="22"/>
        </w:rPr>
        <w:t xml:space="preserve"> existing in-ground </w:t>
      </w:r>
      <w:r w:rsidR="00ED6194">
        <w:rPr>
          <w:rFonts w:asciiTheme="minorHAnsi" w:hAnsiTheme="minorHAnsi" w:cstheme="minorHAnsi"/>
          <w:i w:val="0"/>
          <w:color w:val="auto"/>
          <w:szCs w:val="22"/>
        </w:rPr>
        <w:t>swimming pool.</w:t>
      </w:r>
    </w:p>
    <w:p w14:paraId="7DB34337" w14:textId="77777777" w:rsidR="003A4DFC" w:rsidRPr="005A655E" w:rsidRDefault="003A4DFC" w:rsidP="003A4DFC">
      <w:pPr>
        <w:pStyle w:val="Reminders"/>
        <w:rPr>
          <w:rFonts w:asciiTheme="minorHAnsi" w:hAnsiTheme="minorHAnsi" w:cstheme="minorHAnsi"/>
          <w:b/>
          <w:i w:val="0"/>
          <w:color w:val="auto"/>
          <w:szCs w:val="22"/>
        </w:rPr>
      </w:pPr>
    </w:p>
    <w:p w14:paraId="6126818D" w14:textId="77777777" w:rsidR="003A4DFC" w:rsidRPr="005A655E" w:rsidRDefault="003A4DFC" w:rsidP="003A4DFC">
      <w:pPr>
        <w:pStyle w:val="Reminders"/>
        <w:rPr>
          <w:rFonts w:asciiTheme="minorHAnsi" w:hAnsiTheme="minorHAnsi" w:cstheme="minorHAnsi"/>
          <w:b/>
          <w:i w:val="0"/>
          <w:color w:val="auto"/>
          <w:szCs w:val="22"/>
        </w:rPr>
      </w:pPr>
      <w:r w:rsidRPr="005A655E">
        <w:rPr>
          <w:rFonts w:asciiTheme="minorHAnsi" w:hAnsiTheme="minorHAnsi" w:cstheme="minorHAnsi"/>
          <w:b/>
          <w:i w:val="0"/>
          <w:color w:val="auto"/>
          <w:szCs w:val="22"/>
        </w:rPr>
        <w:t>Documentation Requirements</w:t>
      </w:r>
    </w:p>
    <w:p w14:paraId="68F3C214" w14:textId="77777777" w:rsidR="00AB4FA3" w:rsidRPr="00E2701F" w:rsidRDefault="00AB4FA3" w:rsidP="00AB4FA3">
      <w:pPr>
        <w:pStyle w:val="Reminders"/>
        <w:numPr>
          <w:ilvl w:val="0"/>
          <w:numId w:val="11"/>
        </w:numPr>
        <w:rPr>
          <w:rFonts w:asciiTheme="minorHAnsi" w:hAnsiTheme="minorHAnsi" w:cstheme="minorHAnsi"/>
          <w:i w:val="0"/>
          <w:szCs w:val="22"/>
        </w:rPr>
      </w:pPr>
      <w:r>
        <w:rPr>
          <w:rFonts w:asciiTheme="minorHAnsi" w:hAnsiTheme="minorHAnsi" w:cstheme="minorHAnsi"/>
          <w:i w:val="0"/>
          <w:color w:val="auto"/>
          <w:szCs w:val="22"/>
        </w:rPr>
        <w:t>The Program will capture existing pool pump information such as the brand, model #, nameplate horsepower, in addition to start and end filtration setting, GPM, and wattage on an application form.</w:t>
      </w:r>
    </w:p>
    <w:p w14:paraId="6A696D71" w14:textId="77777777" w:rsidR="00AB4FA3" w:rsidRPr="00D75C3B" w:rsidRDefault="00AB4FA3" w:rsidP="00AB4FA3">
      <w:pPr>
        <w:pStyle w:val="Reminders"/>
        <w:numPr>
          <w:ilvl w:val="0"/>
          <w:numId w:val="11"/>
        </w:numPr>
        <w:rPr>
          <w:rFonts w:asciiTheme="minorHAnsi" w:hAnsiTheme="minorHAnsi" w:cstheme="minorHAnsi"/>
          <w:i w:val="0"/>
          <w:szCs w:val="22"/>
        </w:rPr>
      </w:pPr>
      <w:r>
        <w:rPr>
          <w:rFonts w:asciiTheme="minorHAnsi" w:hAnsiTheme="minorHAnsi" w:cstheme="minorHAnsi"/>
          <w:i w:val="0"/>
          <w:color w:val="auto"/>
          <w:szCs w:val="22"/>
        </w:rPr>
        <w:t>The Program will capture new variable speed pool pump information such as brand, model #, nameplate horsepower, in addition to start and end filtration setting, GPM, and wattage on an application form.</w:t>
      </w:r>
    </w:p>
    <w:p w14:paraId="28516A02" w14:textId="6B6CD45A" w:rsidR="00065D72" w:rsidRPr="00A855E7" w:rsidRDefault="00065D72" w:rsidP="00D75C3B">
      <w:pPr>
        <w:pStyle w:val="Reminders"/>
        <w:numPr>
          <w:ilvl w:val="0"/>
          <w:numId w:val="11"/>
        </w:numPr>
        <w:rPr>
          <w:rFonts w:asciiTheme="minorHAnsi" w:hAnsiTheme="minorHAnsi" w:cstheme="minorHAnsi"/>
          <w:i w:val="0"/>
          <w:szCs w:val="22"/>
        </w:rPr>
      </w:pPr>
      <w:r>
        <w:rPr>
          <w:rFonts w:asciiTheme="minorHAnsi" w:hAnsiTheme="minorHAnsi" w:cstheme="minorHAnsi"/>
          <w:i w:val="0"/>
          <w:color w:val="auto"/>
          <w:szCs w:val="22"/>
        </w:rPr>
        <w:t xml:space="preserve">A fact sheet will be left behind regarding the optimal setting of the measure to help ensure current and future maintenance staff continue to keep its setting according to manufacturer’s spec for optimal energy savings.  </w:t>
      </w:r>
    </w:p>
    <w:p w14:paraId="6800A1F5" w14:textId="77777777" w:rsidR="008322B6" w:rsidRPr="004E5063" w:rsidRDefault="00AB4FA3" w:rsidP="00A855E7">
      <w:pPr>
        <w:pStyle w:val="Reminders"/>
        <w:numPr>
          <w:ilvl w:val="0"/>
          <w:numId w:val="11"/>
        </w:numPr>
        <w:rPr>
          <w:rFonts w:asciiTheme="minorHAnsi" w:hAnsiTheme="minorHAnsi" w:cstheme="minorHAnsi"/>
          <w:i w:val="0"/>
          <w:color w:val="auto"/>
          <w:szCs w:val="22"/>
        </w:rPr>
      </w:pPr>
      <w:r w:rsidRPr="004E5063">
        <w:rPr>
          <w:rFonts w:asciiTheme="minorHAnsi" w:hAnsiTheme="minorHAnsi" w:cstheme="minorHAnsi"/>
          <w:i w:val="0"/>
          <w:color w:val="auto"/>
          <w:szCs w:val="22"/>
        </w:rPr>
        <w:t>Installation contractor will provide permit# for each project on an application form.</w:t>
      </w:r>
    </w:p>
    <w:p w14:paraId="19F4BA96" w14:textId="77777777" w:rsidR="008322B6" w:rsidRDefault="008322B6" w:rsidP="00A855E7">
      <w:pPr>
        <w:pStyle w:val="Reminders"/>
        <w:rPr>
          <w:rFonts w:asciiTheme="minorHAnsi" w:hAnsiTheme="minorHAnsi" w:cstheme="minorHAnsi"/>
          <w:szCs w:val="22"/>
        </w:rPr>
      </w:pPr>
    </w:p>
    <w:p w14:paraId="27D46BED" w14:textId="7B5228D0" w:rsidR="00E16609" w:rsidRPr="00A855E7" w:rsidRDefault="00E16609">
      <w:pPr>
        <w:pStyle w:val="Heading2"/>
        <w:rPr>
          <w:rFonts w:asciiTheme="minorHAnsi" w:hAnsiTheme="minorHAnsi"/>
        </w:rPr>
      </w:pPr>
      <w:r w:rsidRPr="00A855E7">
        <w:rPr>
          <w:rFonts w:asciiTheme="minorHAnsi" w:hAnsiTheme="minorHAnsi"/>
        </w:rPr>
        <w:t>1.</w:t>
      </w:r>
      <w:r w:rsidR="00AC5309" w:rsidRPr="00A855E7">
        <w:rPr>
          <w:rFonts w:asciiTheme="minorHAnsi" w:hAnsiTheme="minorHAnsi"/>
        </w:rPr>
        <w:t>2</w:t>
      </w:r>
      <w:r w:rsidRPr="00A855E7">
        <w:rPr>
          <w:rFonts w:asciiTheme="minorHAnsi" w:hAnsiTheme="minorHAnsi"/>
        </w:rPr>
        <w:t xml:space="preserve"> </w:t>
      </w:r>
      <w:r w:rsidR="00697868" w:rsidRPr="00A855E7">
        <w:rPr>
          <w:rFonts w:asciiTheme="minorHAnsi" w:hAnsiTheme="minorHAnsi"/>
        </w:rPr>
        <w:t>Technical</w:t>
      </w:r>
      <w:r w:rsidRPr="00A855E7">
        <w:rPr>
          <w:rFonts w:asciiTheme="minorHAnsi" w:hAnsiTheme="minorHAnsi"/>
        </w:rPr>
        <w:t xml:space="preserve"> Description</w:t>
      </w:r>
    </w:p>
    <w:p w14:paraId="056D9AD8" w14:textId="77777777" w:rsidR="009C171F" w:rsidRDefault="009C171F" w:rsidP="009C171F">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Pool pumps are used to circulate swimming pool water through a filtration system in order to keep it clear and remove debris and disease-causing agents. Pumps are also used for pool cleaning sweeps, heating, and water features such as fountains and waterfalls. A pool pump motor in California is typically 0.5 to 3 horsepower (hp), single phase, alternating current (AC), and either a permanent split capacitor (PSC) or capacitor-start capacitor-run (CSCR) design [467]. Most run at a fixed single-speed of 3450 revolutions per minute (rpm) [468].</w:t>
      </w:r>
    </w:p>
    <w:p w14:paraId="58D9FF4C" w14:textId="77777777" w:rsidR="009C171F" w:rsidRDefault="009C171F" w:rsidP="009C171F">
      <w:pPr>
        <w:pStyle w:val="Reminders"/>
        <w:tabs>
          <w:tab w:val="num" w:pos="360"/>
        </w:tabs>
        <w:rPr>
          <w:rFonts w:asciiTheme="minorHAnsi" w:hAnsiTheme="minorHAnsi" w:cstheme="minorHAnsi"/>
          <w:i w:val="0"/>
          <w:color w:val="auto"/>
          <w:szCs w:val="22"/>
        </w:rPr>
      </w:pPr>
    </w:p>
    <w:p w14:paraId="3E23F49B" w14:textId="77777777" w:rsidR="009C171F" w:rsidRDefault="009C171F" w:rsidP="009C171F">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A VS pool pump uses a motor controller that can be programmed to modulate motor speed and flow rate. For VS pool pumps ≤ 3 HP, the controller and pump are integrated into a single unit as shown in </w:t>
      </w:r>
      <w:r w:rsidRPr="00E649FA">
        <w:rPr>
          <w:rFonts w:asciiTheme="minorHAnsi" w:hAnsiTheme="minorHAnsi" w:cstheme="minorHAnsi"/>
          <w:i w:val="0"/>
          <w:color w:val="auto"/>
          <w:szCs w:val="22"/>
        </w:rPr>
        <w:fldChar w:fldCharType="begin"/>
      </w:r>
      <w:r w:rsidRPr="00E649FA">
        <w:rPr>
          <w:rFonts w:asciiTheme="minorHAnsi" w:hAnsiTheme="minorHAnsi" w:cstheme="minorHAnsi"/>
          <w:i w:val="0"/>
          <w:color w:val="auto"/>
          <w:szCs w:val="22"/>
        </w:rPr>
        <w:instrText xml:space="preserve"> REF _Ref396397087 \h  \* MERGEFORMAT </w:instrText>
      </w:r>
      <w:r w:rsidRPr="00E649FA">
        <w:rPr>
          <w:rFonts w:asciiTheme="minorHAnsi" w:hAnsiTheme="minorHAnsi" w:cstheme="minorHAnsi"/>
          <w:i w:val="0"/>
          <w:color w:val="auto"/>
          <w:szCs w:val="22"/>
        </w:rPr>
      </w:r>
      <w:r w:rsidRPr="00E649FA">
        <w:rPr>
          <w:rFonts w:asciiTheme="minorHAnsi" w:hAnsiTheme="minorHAnsi" w:cstheme="minorHAnsi"/>
          <w:i w:val="0"/>
          <w:color w:val="auto"/>
          <w:szCs w:val="22"/>
        </w:rPr>
        <w:fldChar w:fldCharType="separate"/>
      </w:r>
      <w:r w:rsidRPr="005439A7">
        <w:rPr>
          <w:rFonts w:asciiTheme="minorHAnsi" w:hAnsiTheme="minorHAnsi"/>
          <w:i w:val="0"/>
          <w:color w:val="auto"/>
          <w:szCs w:val="22"/>
        </w:rPr>
        <w:t xml:space="preserve">Figure </w:t>
      </w:r>
      <w:r w:rsidRPr="005439A7">
        <w:rPr>
          <w:rFonts w:asciiTheme="minorHAnsi" w:hAnsiTheme="minorHAnsi"/>
          <w:i w:val="0"/>
          <w:noProof/>
          <w:color w:val="auto"/>
          <w:szCs w:val="22"/>
        </w:rPr>
        <w:t>1</w:t>
      </w:r>
      <w:r w:rsidRPr="00E649FA">
        <w:rPr>
          <w:rFonts w:asciiTheme="minorHAnsi" w:hAnsiTheme="minorHAnsi" w:cstheme="minorHAnsi"/>
          <w:i w:val="0"/>
          <w:color w:val="auto"/>
          <w:szCs w:val="22"/>
        </w:rPr>
        <w:fldChar w:fldCharType="end"/>
      </w:r>
      <w:r w:rsidRPr="00E649FA">
        <w:rPr>
          <w:rFonts w:asciiTheme="minorHAnsi" w:hAnsiTheme="minorHAnsi" w:cstheme="minorHAnsi"/>
          <w:i w:val="0"/>
          <w:color w:val="auto"/>
          <w:szCs w:val="22"/>
        </w:rPr>
        <w:t>.</w:t>
      </w:r>
      <w:r>
        <w:rPr>
          <w:rFonts w:asciiTheme="minorHAnsi" w:hAnsiTheme="minorHAnsi" w:cstheme="minorHAnsi"/>
          <w:i w:val="0"/>
          <w:color w:val="auto"/>
          <w:szCs w:val="22"/>
        </w:rPr>
        <w:t xml:space="preserve"> Larger pumps typically use a VS control unit housed in a separate enclosure; these are not included in the scope of this work paper. VS pool pumps typically use electronically-commutated motors (ECMs), which offer higher efficiencies than PSC motors.</w:t>
      </w:r>
    </w:p>
    <w:p w14:paraId="046BAAAA" w14:textId="77777777" w:rsidR="009C171F" w:rsidRDefault="009C171F" w:rsidP="009C171F">
      <w:pPr>
        <w:pStyle w:val="Reminders"/>
        <w:tabs>
          <w:tab w:val="num" w:pos="360"/>
        </w:tabs>
        <w:rPr>
          <w:rFonts w:asciiTheme="minorHAnsi" w:hAnsiTheme="minorHAnsi" w:cstheme="minorHAnsi"/>
          <w:i w:val="0"/>
          <w:color w:val="auto"/>
          <w:szCs w:val="22"/>
        </w:rPr>
      </w:pPr>
    </w:p>
    <w:p w14:paraId="317EF2C2" w14:textId="77777777" w:rsidR="009C171F" w:rsidRDefault="009C171F" w:rsidP="009C171F">
      <w:pPr>
        <w:pStyle w:val="Reminders"/>
        <w:tabs>
          <w:tab w:val="num" w:pos="360"/>
        </w:tabs>
        <w:jc w:val="center"/>
        <w:rPr>
          <w:rFonts w:asciiTheme="minorHAnsi" w:hAnsiTheme="minorHAnsi" w:cstheme="minorHAnsi"/>
          <w:i w:val="0"/>
          <w:color w:val="auto"/>
          <w:szCs w:val="22"/>
        </w:rPr>
      </w:pPr>
      <w:r w:rsidRPr="00397E00">
        <w:rPr>
          <w:rFonts w:asciiTheme="minorHAnsi" w:hAnsiTheme="minorHAnsi" w:cstheme="minorHAnsi"/>
          <w:i w:val="0"/>
          <w:noProof/>
          <w:color w:val="auto"/>
          <w:szCs w:val="22"/>
        </w:rPr>
        <w:lastRenderedPageBreak/>
        <w:drawing>
          <wp:inline distT="0" distB="0" distL="0" distR="0" wp14:anchorId="605F9F85" wp14:editId="2E3C2E01">
            <wp:extent cx="3010050" cy="2148840"/>
            <wp:effectExtent l="19050" t="19050" r="19050" b="228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ntelliFlo Generic VS Pool Pump-LoRes.jpg"/>
                    <pic:cNvPicPr/>
                  </pic:nvPicPr>
                  <pic:blipFill>
                    <a:blip r:embed="rId12">
                      <a:extLst>
                        <a:ext uri="{28A0092B-C50C-407E-A947-70E740481C1C}">
                          <a14:useLocalDpi xmlns:a14="http://schemas.microsoft.com/office/drawing/2010/main" val="0"/>
                        </a:ext>
                      </a:extLst>
                    </a:blip>
                    <a:stretch>
                      <a:fillRect/>
                    </a:stretch>
                  </pic:blipFill>
                  <pic:spPr>
                    <a:xfrm>
                      <a:off x="0" y="0"/>
                      <a:ext cx="3051209" cy="2178223"/>
                    </a:xfrm>
                    <a:prstGeom prst="rect">
                      <a:avLst/>
                    </a:prstGeom>
                    <a:ln>
                      <a:solidFill>
                        <a:schemeClr val="tx1"/>
                      </a:solidFill>
                    </a:ln>
                  </pic:spPr>
                </pic:pic>
              </a:graphicData>
            </a:graphic>
          </wp:inline>
        </w:drawing>
      </w:r>
    </w:p>
    <w:p w14:paraId="6E33BC63" w14:textId="77777777" w:rsidR="009C171F" w:rsidRPr="00E649FA" w:rsidRDefault="009C171F" w:rsidP="009C171F">
      <w:pPr>
        <w:pStyle w:val="Caption"/>
        <w:jc w:val="center"/>
        <w:rPr>
          <w:rFonts w:cstheme="minorHAnsi"/>
          <w:i/>
          <w:szCs w:val="22"/>
        </w:rPr>
      </w:pPr>
      <w:bookmarkStart w:id="9" w:name="_Ref396397087"/>
      <w:r w:rsidRPr="00E649FA">
        <w:rPr>
          <w:szCs w:val="22"/>
        </w:rPr>
        <w:t xml:space="preserve">Figure </w:t>
      </w:r>
      <w:r w:rsidRPr="00E649FA">
        <w:rPr>
          <w:szCs w:val="22"/>
        </w:rPr>
        <w:fldChar w:fldCharType="begin"/>
      </w:r>
      <w:r w:rsidRPr="00E649FA">
        <w:rPr>
          <w:szCs w:val="22"/>
        </w:rPr>
        <w:instrText xml:space="preserve"> SEQ Figure \* ARABIC </w:instrText>
      </w:r>
      <w:r w:rsidRPr="00E649FA">
        <w:rPr>
          <w:szCs w:val="22"/>
        </w:rPr>
        <w:fldChar w:fldCharType="separate"/>
      </w:r>
      <w:r>
        <w:rPr>
          <w:noProof/>
          <w:szCs w:val="22"/>
        </w:rPr>
        <w:t>1</w:t>
      </w:r>
      <w:r w:rsidRPr="00E649FA">
        <w:rPr>
          <w:szCs w:val="22"/>
        </w:rPr>
        <w:fldChar w:fldCharType="end"/>
      </w:r>
      <w:bookmarkEnd w:id="9"/>
      <w:r w:rsidRPr="00E649FA">
        <w:rPr>
          <w:szCs w:val="22"/>
        </w:rPr>
        <w:t xml:space="preserve"> V</w:t>
      </w:r>
      <w:r>
        <w:rPr>
          <w:szCs w:val="22"/>
        </w:rPr>
        <w:t xml:space="preserve">ariable </w:t>
      </w:r>
      <w:r w:rsidRPr="00E649FA">
        <w:rPr>
          <w:szCs w:val="22"/>
        </w:rPr>
        <w:t>S</w:t>
      </w:r>
      <w:r>
        <w:rPr>
          <w:szCs w:val="22"/>
        </w:rPr>
        <w:t>peed</w:t>
      </w:r>
      <w:r w:rsidRPr="00E649FA">
        <w:rPr>
          <w:szCs w:val="22"/>
        </w:rPr>
        <w:t xml:space="preserve"> Pool Pump</w:t>
      </w:r>
    </w:p>
    <w:p w14:paraId="51CF1FD8" w14:textId="77777777" w:rsidR="009C171F" w:rsidRDefault="009C171F" w:rsidP="009C171F">
      <w:pPr>
        <w:pStyle w:val="Reminders"/>
        <w:tabs>
          <w:tab w:val="num" w:pos="360"/>
        </w:tabs>
        <w:jc w:val="center"/>
        <w:rPr>
          <w:rFonts w:asciiTheme="minorHAnsi" w:hAnsiTheme="minorHAnsi" w:cstheme="minorHAnsi"/>
          <w:i w:val="0"/>
          <w:color w:val="auto"/>
          <w:szCs w:val="22"/>
        </w:rPr>
      </w:pPr>
    </w:p>
    <w:p w14:paraId="1205814E" w14:textId="77777777" w:rsidR="009C171F" w:rsidRDefault="009C171F" w:rsidP="009C171F">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Significant energy savings can be achieved by reducing flow rate when it is not necessary to operate at full flow. This is indicated by the Pump Affinity Law, which expresses the relationship between power (P), speed (n), and flow (Q):</w:t>
      </w:r>
    </w:p>
    <w:p w14:paraId="783E4D06" w14:textId="77777777" w:rsidR="009C171F" w:rsidRPr="00A650B2" w:rsidRDefault="00F21933" w:rsidP="009C171F">
      <w:pPr>
        <w:pStyle w:val="Reminders"/>
        <w:tabs>
          <w:tab w:val="num" w:pos="360"/>
        </w:tabs>
        <w:rPr>
          <w:rFonts w:asciiTheme="minorHAnsi" w:hAnsiTheme="minorHAnsi" w:cstheme="minorHAnsi"/>
          <w:i w:val="0"/>
          <w:color w:val="auto"/>
          <w:szCs w:val="22"/>
        </w:rPr>
      </w:pPr>
      <m:oMathPara>
        <m:oMath>
          <m:f>
            <m:fPr>
              <m:ctrlPr>
                <w:rPr>
                  <w:rFonts w:ascii="Cambria Math" w:hAnsi="Cambria Math" w:cstheme="minorHAnsi"/>
                  <w:color w:val="auto"/>
                  <w:szCs w:val="22"/>
                </w:rPr>
              </m:ctrlPr>
            </m:fPr>
            <m:num>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2</m:t>
                  </m:r>
                </m:sub>
              </m:sSub>
            </m:num>
            <m:den>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1</m:t>
                  </m:r>
                </m:sub>
              </m:sSub>
            </m:den>
          </m:f>
          <m:r>
            <w:rPr>
              <w:rFonts w:ascii="Cambria Math" w:hAnsi="Cambria Math" w:cstheme="minorHAnsi"/>
              <w:color w:val="auto"/>
              <w:szCs w:val="22"/>
            </w:rPr>
            <m:t>=</m:t>
          </m:r>
          <m:sSup>
            <m:sSupPr>
              <m:ctrlPr>
                <w:rPr>
                  <w:rFonts w:ascii="Cambria Math" w:hAnsi="Cambria Math" w:cstheme="minorHAnsi"/>
                  <w:color w:val="auto"/>
                  <w:szCs w:val="22"/>
                </w:rPr>
              </m:ctrlPr>
            </m:sSupPr>
            <m:e>
              <m:d>
                <m:dPr>
                  <m:ctrlPr>
                    <w:rPr>
                      <w:rFonts w:ascii="Cambria Math" w:hAnsi="Cambria Math" w:cstheme="minorHAnsi"/>
                      <w:color w:val="auto"/>
                      <w:szCs w:val="22"/>
                    </w:rPr>
                  </m:ctrlPr>
                </m:dPr>
                <m:e>
                  <m:f>
                    <m:fPr>
                      <m:ctrlPr>
                        <w:rPr>
                          <w:rFonts w:ascii="Cambria Math" w:hAnsi="Cambria Math" w:cstheme="minorHAnsi"/>
                          <w:color w:val="auto"/>
                          <w:szCs w:val="22"/>
                        </w:rPr>
                      </m:ctrlPr>
                    </m:fPr>
                    <m:num>
                      <m:sSub>
                        <m:sSubPr>
                          <m:ctrlPr>
                            <w:rPr>
                              <w:rFonts w:ascii="Cambria Math" w:hAnsi="Cambria Math" w:cstheme="minorHAnsi"/>
                              <w:color w:val="auto"/>
                              <w:szCs w:val="22"/>
                            </w:rPr>
                          </m:ctrlPr>
                        </m:sSubPr>
                        <m:e>
                          <m:r>
                            <w:rPr>
                              <w:rFonts w:ascii="Cambria Math" w:hAnsi="Cambria Math" w:cstheme="minorHAnsi"/>
                              <w:color w:val="auto"/>
                              <w:szCs w:val="22"/>
                            </w:rPr>
                            <m:t>n</m:t>
                          </m:r>
                        </m:e>
                        <m:sub>
                          <m:r>
                            <w:rPr>
                              <w:rFonts w:ascii="Cambria Math" w:hAnsi="Cambria Math" w:cstheme="minorHAnsi"/>
                              <w:color w:val="auto"/>
                              <w:szCs w:val="22"/>
                            </w:rPr>
                            <m:t>2</m:t>
                          </m:r>
                        </m:sub>
                      </m:sSub>
                    </m:num>
                    <m:den>
                      <m:sSub>
                        <m:sSubPr>
                          <m:ctrlPr>
                            <w:rPr>
                              <w:rFonts w:ascii="Cambria Math" w:hAnsi="Cambria Math" w:cstheme="minorHAnsi"/>
                              <w:color w:val="auto"/>
                              <w:szCs w:val="22"/>
                            </w:rPr>
                          </m:ctrlPr>
                        </m:sSubPr>
                        <m:e>
                          <m:r>
                            <w:rPr>
                              <w:rFonts w:ascii="Cambria Math" w:hAnsi="Cambria Math" w:cstheme="minorHAnsi"/>
                              <w:color w:val="auto"/>
                              <w:szCs w:val="22"/>
                            </w:rPr>
                            <m:t>n</m:t>
                          </m:r>
                        </m:e>
                        <m:sub>
                          <m:r>
                            <w:rPr>
                              <w:rFonts w:ascii="Cambria Math" w:hAnsi="Cambria Math" w:cstheme="minorHAnsi"/>
                              <w:color w:val="auto"/>
                              <w:szCs w:val="22"/>
                            </w:rPr>
                            <m:t>1</m:t>
                          </m:r>
                        </m:sub>
                      </m:sSub>
                    </m:den>
                  </m:f>
                </m:e>
              </m:d>
            </m:e>
            <m:sup>
              <m:r>
                <w:rPr>
                  <w:rFonts w:ascii="Cambria Math" w:hAnsi="Cambria Math" w:cstheme="minorHAnsi"/>
                  <w:color w:val="auto"/>
                  <w:szCs w:val="22"/>
                </w:rPr>
                <m:t>3</m:t>
              </m:r>
            </m:sup>
          </m:sSup>
          <m:r>
            <w:rPr>
              <w:rFonts w:ascii="Cambria Math" w:hAnsi="Cambria Math" w:cstheme="minorHAnsi"/>
              <w:color w:val="auto"/>
              <w:szCs w:val="22"/>
            </w:rPr>
            <m:t>=</m:t>
          </m:r>
          <m:sSup>
            <m:sSupPr>
              <m:ctrlPr>
                <w:rPr>
                  <w:rFonts w:ascii="Cambria Math" w:hAnsi="Cambria Math" w:cstheme="minorHAnsi"/>
                  <w:color w:val="auto"/>
                  <w:szCs w:val="22"/>
                </w:rPr>
              </m:ctrlPr>
            </m:sSupPr>
            <m:e>
              <m:d>
                <m:dPr>
                  <m:ctrlPr>
                    <w:rPr>
                      <w:rFonts w:ascii="Cambria Math" w:hAnsi="Cambria Math" w:cstheme="minorHAnsi"/>
                      <w:color w:val="auto"/>
                      <w:szCs w:val="22"/>
                    </w:rPr>
                  </m:ctrlPr>
                </m:dPr>
                <m:e>
                  <m:f>
                    <m:fPr>
                      <m:ctrlPr>
                        <w:rPr>
                          <w:rFonts w:ascii="Cambria Math" w:hAnsi="Cambria Math" w:cstheme="minorHAnsi"/>
                          <w:color w:val="auto"/>
                          <w:szCs w:val="22"/>
                        </w:rPr>
                      </m:ctrlPr>
                    </m:fPr>
                    <m:num>
                      <m:sSub>
                        <m:sSubPr>
                          <m:ctrlPr>
                            <w:rPr>
                              <w:rFonts w:ascii="Cambria Math" w:hAnsi="Cambria Math" w:cstheme="minorHAnsi"/>
                              <w:color w:val="auto"/>
                              <w:szCs w:val="22"/>
                            </w:rPr>
                          </m:ctrlPr>
                        </m:sSubPr>
                        <m:e>
                          <m:r>
                            <w:rPr>
                              <w:rFonts w:ascii="Cambria Math" w:hAnsi="Cambria Math" w:cstheme="minorHAnsi"/>
                              <w:color w:val="auto"/>
                              <w:szCs w:val="22"/>
                            </w:rPr>
                            <m:t>Q</m:t>
                          </m:r>
                        </m:e>
                        <m:sub>
                          <m:r>
                            <w:rPr>
                              <w:rFonts w:ascii="Cambria Math" w:hAnsi="Cambria Math" w:cstheme="minorHAnsi"/>
                              <w:color w:val="auto"/>
                              <w:szCs w:val="22"/>
                            </w:rPr>
                            <m:t>2</m:t>
                          </m:r>
                        </m:sub>
                      </m:sSub>
                    </m:num>
                    <m:den>
                      <m:sSub>
                        <m:sSubPr>
                          <m:ctrlPr>
                            <w:rPr>
                              <w:rFonts w:ascii="Cambria Math" w:hAnsi="Cambria Math" w:cstheme="minorHAnsi"/>
                              <w:color w:val="auto"/>
                              <w:szCs w:val="22"/>
                            </w:rPr>
                          </m:ctrlPr>
                        </m:sSubPr>
                        <m:e>
                          <m:r>
                            <w:rPr>
                              <w:rFonts w:ascii="Cambria Math" w:hAnsi="Cambria Math" w:cstheme="minorHAnsi"/>
                              <w:color w:val="auto"/>
                              <w:szCs w:val="22"/>
                            </w:rPr>
                            <m:t>Q</m:t>
                          </m:r>
                        </m:e>
                        <m:sub>
                          <m:r>
                            <w:rPr>
                              <w:rFonts w:ascii="Cambria Math" w:hAnsi="Cambria Math" w:cstheme="minorHAnsi"/>
                              <w:color w:val="auto"/>
                              <w:szCs w:val="22"/>
                            </w:rPr>
                            <m:t>1</m:t>
                          </m:r>
                        </m:sub>
                      </m:sSub>
                    </m:den>
                  </m:f>
                </m:e>
              </m:d>
            </m:e>
            <m:sup>
              <m:r>
                <w:rPr>
                  <w:rFonts w:ascii="Cambria Math" w:hAnsi="Cambria Math" w:cstheme="minorHAnsi"/>
                  <w:color w:val="auto"/>
                  <w:szCs w:val="22"/>
                </w:rPr>
                <m:t>3</m:t>
              </m:r>
            </m:sup>
          </m:sSup>
        </m:oMath>
      </m:oMathPara>
    </w:p>
    <w:p w14:paraId="091DC828" w14:textId="77777777" w:rsidR="009C171F" w:rsidRDefault="009C171F" w:rsidP="009C171F">
      <w:pPr>
        <w:pStyle w:val="Reminders"/>
        <w:tabs>
          <w:tab w:val="num" w:pos="360"/>
        </w:tabs>
        <w:rPr>
          <w:rFonts w:asciiTheme="minorHAnsi" w:hAnsiTheme="minorHAnsi" w:cstheme="minorHAnsi"/>
          <w:i w:val="0"/>
          <w:color w:val="auto"/>
          <w:szCs w:val="22"/>
        </w:rPr>
      </w:pPr>
    </w:p>
    <w:p w14:paraId="56946C70" w14:textId="77777777" w:rsidR="009C171F" w:rsidRDefault="009C171F" w:rsidP="009C171F">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Running the pump at half speed will theoretically reduce power draw to 1/8 of full power, but actual power draw will likely be higher due to lower motor efficiencies at part load. For this work paper, savings are derived from test data and not the Affinity Law.</w:t>
      </w:r>
    </w:p>
    <w:p w14:paraId="1710F096" w14:textId="77777777" w:rsidR="009C171F" w:rsidRDefault="009C171F" w:rsidP="009C171F">
      <w:pPr>
        <w:pStyle w:val="Reminders"/>
        <w:tabs>
          <w:tab w:val="num" w:pos="360"/>
        </w:tabs>
        <w:rPr>
          <w:rFonts w:asciiTheme="minorHAnsi" w:hAnsiTheme="minorHAnsi" w:cstheme="minorHAnsi"/>
          <w:i w:val="0"/>
          <w:color w:val="auto"/>
          <w:szCs w:val="22"/>
        </w:rPr>
      </w:pPr>
    </w:p>
    <w:p w14:paraId="7B2CEC2E" w14:textId="19FC7B93" w:rsidR="009C171F" w:rsidRPr="00500C4E" w:rsidRDefault="009C171F" w:rsidP="00697868">
      <w:pPr>
        <w:pStyle w:val="Reminders"/>
        <w:tabs>
          <w:tab w:val="num" w:pos="360"/>
        </w:tabs>
        <w:rPr>
          <w:rFonts w:asciiTheme="minorHAnsi" w:hAnsiTheme="minorHAnsi" w:cstheme="minorHAnsi"/>
          <w:i w:val="0"/>
          <w:szCs w:val="22"/>
        </w:rPr>
      </w:pPr>
      <w:r>
        <w:rPr>
          <w:rFonts w:asciiTheme="minorHAnsi" w:hAnsiTheme="minorHAnsi" w:cstheme="minorHAnsi"/>
          <w:i w:val="0"/>
          <w:color w:val="auto"/>
          <w:szCs w:val="22"/>
        </w:rPr>
        <w:t>Benefits of VS pool pumps are not limited to energy savings. They are quieter and need less maintenance than single-speed pumps. Lower flow rates allow the filter to more effectively remove debris, which improves water clarity. Reduced strain on the pump, filters, and plumbing prolong the useful life of the equipment [466]. Bundling VS pumps with other pool energy efficiency measures such as LED lighting should be considered.</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038"/>
        <w:gridCol w:w="2488"/>
        <w:gridCol w:w="2122"/>
        <w:gridCol w:w="921"/>
        <w:gridCol w:w="1007"/>
      </w:tblGrid>
      <w:tr w:rsidR="006F1B21" w:rsidRPr="00500C4E" w14:paraId="0F5A842B" w14:textId="77777777" w:rsidTr="006079EA">
        <w:trPr>
          <w:trHeight w:val="20"/>
        </w:trPr>
        <w:tc>
          <w:tcPr>
            <w:tcW w:w="1586"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407"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079EA">
        <w:trPr>
          <w:trHeight w:val="20"/>
        </w:trPr>
        <w:tc>
          <w:tcPr>
            <w:tcW w:w="1586" w:type="pct"/>
            <w:vMerge/>
            <w:shd w:val="clear" w:color="auto" w:fill="D9D9D9" w:themeFill="background1" w:themeFillShade="D9"/>
          </w:tcPr>
          <w:p w14:paraId="1E8D10A2" w14:textId="77777777" w:rsidR="006F1B21" w:rsidRPr="00500C4E" w:rsidRDefault="006F1B21" w:rsidP="001B2301">
            <w:pPr>
              <w:rPr>
                <w:sz w:val="18"/>
                <w:szCs w:val="18"/>
              </w:rPr>
            </w:pPr>
          </w:p>
        </w:tc>
        <w:tc>
          <w:tcPr>
            <w:tcW w:w="1299"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079EA">
        <w:trPr>
          <w:trHeight w:val="20"/>
        </w:trPr>
        <w:tc>
          <w:tcPr>
            <w:tcW w:w="1586" w:type="pct"/>
          </w:tcPr>
          <w:p w14:paraId="5E98C5A0" w14:textId="2419B929" w:rsidR="006F1B21" w:rsidRPr="00500C4E" w:rsidRDefault="006F1B21">
            <w:pPr>
              <w:rPr>
                <w:sz w:val="18"/>
                <w:szCs w:val="18"/>
              </w:rPr>
            </w:pPr>
            <w:r w:rsidRPr="00500C4E">
              <w:rPr>
                <w:sz w:val="18"/>
                <w:szCs w:val="18"/>
              </w:rPr>
              <w:t>Replace on Burnout (ROB)</w:t>
            </w:r>
          </w:p>
        </w:tc>
        <w:tc>
          <w:tcPr>
            <w:tcW w:w="1299"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lastRenderedPageBreak/>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0"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0"/>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6C3744ED" w14:textId="42BEE456" w:rsidR="0036007F" w:rsidRPr="00FF4D9B" w:rsidRDefault="0036007F" w:rsidP="0036007F">
      <w:pPr>
        <w:rPr>
          <w:rFonts w:cstheme="minorHAnsi"/>
          <w:szCs w:val="22"/>
        </w:rPr>
      </w:pPr>
      <w:bookmarkStart w:id="11" w:name="_Toc385592671"/>
      <w:bookmarkStart w:id="12" w:name="_Toc214003087"/>
      <w:r w:rsidRPr="00FF4D9B">
        <w:rPr>
          <w:rFonts w:cstheme="minorHAnsi"/>
          <w:szCs w:val="22"/>
        </w:rPr>
        <w:t>DEER</w:t>
      </w:r>
      <w:r w:rsidR="004656F5">
        <w:rPr>
          <w:rFonts w:cstheme="minorHAnsi"/>
          <w:szCs w:val="22"/>
        </w:rPr>
        <w:t xml:space="preserve"> </w:t>
      </w:r>
      <w:r w:rsidRPr="00FF4D9B">
        <w:rPr>
          <w:rFonts w:cstheme="minorHAnsi"/>
          <w:szCs w:val="22"/>
        </w:rPr>
        <w:t>does not have a measure for variable speed pool pumps. DEER did have a measure for two speed swimming pool pumps (2005: D03-967). This measure used an inefficient single speed pool pump as the base case and an efficient 1.5 hp two speed pool pump as the measure case. The savings were based on an average 25,000 gallon residential single family swimming pool, and the measure was limited to pool pumps used for filtration. These savings are not applicable to this measure because greater energy savings result from using a variable speed pump compared to a two-speed pump</w:t>
      </w:r>
      <w:r w:rsidR="00E17714">
        <w:rPr>
          <w:rFonts w:cstheme="minorHAnsi"/>
          <w:szCs w:val="22"/>
        </w:rPr>
        <w:t xml:space="preserve"> and the application has differing operation than a residence</w:t>
      </w:r>
      <w:r w:rsidRPr="00FF4D9B">
        <w:rPr>
          <w:rFonts w:cstheme="minorHAnsi"/>
          <w:szCs w:val="22"/>
        </w:rPr>
        <w:t>.</w:t>
      </w:r>
    </w:p>
    <w:p w14:paraId="1F5C268B" w14:textId="77777777" w:rsidR="0036007F" w:rsidRPr="00FF4D9B" w:rsidRDefault="0036007F" w:rsidP="0036007F">
      <w:pPr>
        <w:rPr>
          <w:rFonts w:cstheme="minorHAnsi"/>
          <w:szCs w:val="22"/>
        </w:rPr>
      </w:pPr>
    </w:p>
    <w:p w14:paraId="2D3F7272" w14:textId="4BF88B0E" w:rsidR="0036007F" w:rsidRPr="00FF4D9B" w:rsidRDefault="0036007F" w:rsidP="0036007F">
      <w:pPr>
        <w:rPr>
          <w:rFonts w:cstheme="minorHAnsi"/>
          <w:szCs w:val="22"/>
        </w:rPr>
      </w:pPr>
      <w:r w:rsidRPr="00FF4D9B">
        <w:rPr>
          <w:rFonts w:cstheme="minorHAnsi"/>
          <w:szCs w:val="22"/>
        </w:rPr>
        <w:t>The most recent version of DEER (201</w:t>
      </w:r>
      <w:r w:rsidR="008508AE">
        <w:rPr>
          <w:rFonts w:cstheme="minorHAnsi"/>
          <w:szCs w:val="22"/>
        </w:rPr>
        <w:t>7</w:t>
      </w:r>
      <w:r w:rsidRPr="00FF4D9B">
        <w:rPr>
          <w:rFonts w:cstheme="minorHAnsi"/>
          <w:szCs w:val="22"/>
        </w:rPr>
        <w:t>) does not include pool pump measures.</w:t>
      </w:r>
    </w:p>
    <w:p w14:paraId="1C21D9F2" w14:textId="77777777" w:rsidR="00E17714" w:rsidRDefault="00E17714" w:rsidP="00920905">
      <w:pPr>
        <w:pStyle w:val="Caption"/>
        <w:keepNext/>
        <w:jc w:val="center"/>
        <w:rPr>
          <w:rFonts w:cs="Arial"/>
          <w:szCs w:val="22"/>
        </w:rPr>
      </w:pPr>
    </w:p>
    <w:p w14:paraId="3EE44122" w14:textId="77777777" w:rsidR="00E17714" w:rsidRDefault="00E17714" w:rsidP="006079EA">
      <w:pPr>
        <w:pStyle w:val="Caption"/>
        <w:keepNext/>
        <w:rPr>
          <w:rFonts w:cs="Arial"/>
          <w:szCs w:val="22"/>
        </w:rPr>
      </w:pPr>
    </w:p>
    <w:p w14:paraId="127C5859" w14:textId="44305229" w:rsidR="00E326BA" w:rsidRPr="00920905" w:rsidRDefault="00E326BA" w:rsidP="00920905">
      <w:pPr>
        <w:pStyle w:val="Caption"/>
        <w:keepNext/>
        <w:jc w:val="center"/>
        <w:rPr>
          <w:rFonts w:cs="Arial"/>
          <w:szCs w:val="22"/>
        </w:rPr>
      </w:pPr>
      <w:r w:rsidRPr="00920905">
        <w:rPr>
          <w:rFonts w:cs="Arial"/>
          <w:szCs w:val="22"/>
        </w:rPr>
        <w:t>DEER Difference Summary</w:t>
      </w:r>
      <w:bookmarkEnd w:id="11"/>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7E34B6DB"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5A34AD">
              <w:rPr>
                <w:rFonts w:cs="Arial"/>
                <w:b/>
                <w:szCs w:val="20"/>
              </w:rPr>
              <w:t xml:space="preserve"> </w:t>
            </w:r>
            <w:r w:rsidRPr="00920905">
              <w:rPr>
                <w:rFonts w:cs="Arial"/>
                <w:b/>
                <w:szCs w:val="20"/>
              </w:rPr>
              <w:t>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21167E98" w:rsidR="00E326BA" w:rsidRPr="0036007F" w:rsidRDefault="0036007F" w:rsidP="00920905">
            <w:pPr>
              <w:rPr>
                <w:rFonts w:cs="Arial"/>
                <w:b/>
                <w:szCs w:val="20"/>
              </w:rPr>
            </w:pPr>
            <w:r w:rsidRPr="0036007F">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59534888" w:rsidR="00E326BA" w:rsidRPr="0036007F" w:rsidRDefault="0036007F" w:rsidP="00920905">
            <w:pPr>
              <w:rPr>
                <w:rFonts w:cs="Arial"/>
                <w:szCs w:val="20"/>
              </w:rPr>
            </w:pPr>
            <w:r w:rsidRPr="0036007F">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372EBC59" w:rsidR="00E326BA" w:rsidRPr="0036007F" w:rsidRDefault="0036007F" w:rsidP="00920905">
            <w:pPr>
              <w:rPr>
                <w:rFonts w:cs="Arial"/>
                <w:szCs w:val="20"/>
              </w:rPr>
            </w:pPr>
            <w:r w:rsidRPr="0036007F">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B3C49CE" w:rsidR="00E326BA" w:rsidRPr="0036007F" w:rsidRDefault="0036007F" w:rsidP="00920905">
            <w:pPr>
              <w:rPr>
                <w:rFonts w:cs="Arial"/>
                <w:szCs w:val="20"/>
              </w:rPr>
            </w:pPr>
            <w:r w:rsidRPr="0036007F">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6DABC562" w:rsidR="00E326BA" w:rsidRPr="0036007F" w:rsidRDefault="0036007F" w:rsidP="00920905">
            <w:pPr>
              <w:rPr>
                <w:rFonts w:cs="Arial"/>
                <w:szCs w:val="20"/>
              </w:rPr>
            </w:pPr>
            <w:r w:rsidRPr="0036007F">
              <w:rPr>
                <w:rFonts w:cs="Arial"/>
                <w:szCs w:val="20"/>
              </w:rPr>
              <w:t>No</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310F9ED5" w:rsidR="00E326BA" w:rsidRPr="0036007F" w:rsidRDefault="0036007F" w:rsidP="00920905">
            <w:pPr>
              <w:rPr>
                <w:rFonts w:cs="Arial"/>
                <w:szCs w:val="20"/>
              </w:rPr>
            </w:pPr>
            <w:r w:rsidRPr="0036007F">
              <w:rPr>
                <w:rFonts w:cs="Arial"/>
                <w:szCs w:val="20"/>
              </w:rPr>
              <w:t>No</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325753ED" w:rsidR="00505CEC" w:rsidRPr="0036007F" w:rsidDel="00505CEC" w:rsidRDefault="0036007F" w:rsidP="00920905">
            <w:pPr>
              <w:rPr>
                <w:rFonts w:cs="Arial"/>
                <w:szCs w:val="20"/>
              </w:rPr>
            </w:pPr>
            <w:r w:rsidRPr="0036007F">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67C7D8B9" w:rsidR="00D86A9D" w:rsidRPr="0036007F" w:rsidRDefault="0036007F" w:rsidP="00416E34">
            <w:pPr>
              <w:rPr>
                <w:rFonts w:cs="Arial"/>
                <w:szCs w:val="20"/>
              </w:rPr>
            </w:pPr>
            <w:r w:rsidRPr="0036007F">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40C1F982" w:rsidR="00E326BA" w:rsidRPr="0036007F" w:rsidRDefault="0036007F" w:rsidP="00920905">
            <w:pPr>
              <w:rPr>
                <w:rFonts w:cs="Arial"/>
                <w:szCs w:val="20"/>
              </w:rPr>
            </w:pPr>
            <w:r w:rsidRPr="0036007F">
              <w:rPr>
                <w:rFonts w:cs="Arial"/>
                <w:szCs w:val="20"/>
              </w:rPr>
              <w:t>N/A</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3B0F083A" w:rsidR="00E326BA" w:rsidRPr="0036007F" w:rsidRDefault="0036007F" w:rsidP="00920905">
            <w:pPr>
              <w:rPr>
                <w:rFonts w:cs="Arial"/>
                <w:szCs w:val="20"/>
              </w:rPr>
            </w:pPr>
            <w:r w:rsidRPr="0036007F">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5306E2A5" w14:textId="07B8DDDE" w:rsidR="008902D0" w:rsidRDefault="000968C6" w:rsidP="00920905">
      <w:pPr>
        <w:pStyle w:val="NoSpacing"/>
      </w:pPr>
      <w:r w:rsidRPr="004D069A">
        <w:t>The NTG</w:t>
      </w:r>
      <w:r w:rsidR="00064CB3" w:rsidRPr="004D069A">
        <w:t xml:space="preserve"> </w:t>
      </w:r>
      <w:r w:rsidRPr="004D069A">
        <w:t>value</w:t>
      </w:r>
      <w:r w:rsidR="00715541">
        <w:t xml:space="preserve"> is</w:t>
      </w:r>
      <w:r w:rsidR="00BC6524" w:rsidRPr="004D069A">
        <w:t xml:space="preserve"> obtained using</w:t>
      </w:r>
      <w:r w:rsidRPr="004D069A">
        <w:t xml:space="preserve"> </w:t>
      </w:r>
      <w:r w:rsidR="00F12733" w:rsidRPr="004D069A">
        <w:t xml:space="preserve">the </w:t>
      </w:r>
      <w:r w:rsidR="00BC6524" w:rsidRPr="004D069A">
        <w:t>DEER READI tool</w:t>
      </w:r>
      <w:r w:rsidR="00B15DB8">
        <w:t xml:space="preserve"> v.2.4.7</w:t>
      </w:r>
      <w:r w:rsidR="00D75C3B">
        <w:t xml:space="preserve">. </w:t>
      </w:r>
    </w:p>
    <w:p w14:paraId="4AE069A5" w14:textId="77777777" w:rsidR="00F71711" w:rsidRPr="00920905" w:rsidRDefault="00F71711" w:rsidP="00920905">
      <w:pPr>
        <w:pStyle w:val="NoSpacing"/>
      </w:pP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B02187" w:rsidRPr="00500C4E" w14:paraId="4A5E1950" w14:textId="77777777" w:rsidTr="00920905">
        <w:tc>
          <w:tcPr>
            <w:tcW w:w="673" w:type="pct"/>
          </w:tcPr>
          <w:p w14:paraId="00952921" w14:textId="5A2432D0" w:rsidR="00B02187" w:rsidRPr="00A2220F" w:rsidRDefault="00B02187" w:rsidP="00B02187">
            <w:pPr>
              <w:rPr>
                <w:szCs w:val="20"/>
              </w:rPr>
            </w:pPr>
            <w:r w:rsidRPr="00CD31FA">
              <w:rPr>
                <w:szCs w:val="20"/>
              </w:rPr>
              <w:t>Com-Default&gt;2yrs</w:t>
            </w:r>
          </w:p>
        </w:tc>
        <w:tc>
          <w:tcPr>
            <w:tcW w:w="2019" w:type="pct"/>
          </w:tcPr>
          <w:p w14:paraId="755799BF" w14:textId="50B74DE2" w:rsidR="00B02187" w:rsidRPr="00A2220F" w:rsidRDefault="00B02187" w:rsidP="00B02187">
            <w:pPr>
              <w:rPr>
                <w:szCs w:val="20"/>
              </w:rPr>
            </w:pPr>
            <w:r>
              <w:rPr>
                <w:szCs w:val="20"/>
              </w:rPr>
              <w:t>All other EEMs with no evaluated NTGR; existing EEM in programs with same delivery mechanism for more than 2 years</w:t>
            </w:r>
          </w:p>
        </w:tc>
        <w:tc>
          <w:tcPr>
            <w:tcW w:w="434" w:type="pct"/>
          </w:tcPr>
          <w:p w14:paraId="3CB22E86" w14:textId="3BE2725E" w:rsidR="00B02187" w:rsidRPr="00A2220F" w:rsidRDefault="00CD31FA" w:rsidP="00B02187">
            <w:pPr>
              <w:rPr>
                <w:szCs w:val="20"/>
              </w:rPr>
            </w:pPr>
            <w:r>
              <w:rPr>
                <w:szCs w:val="20"/>
              </w:rPr>
              <w:t>Com</w:t>
            </w:r>
          </w:p>
        </w:tc>
        <w:tc>
          <w:tcPr>
            <w:tcW w:w="529" w:type="pct"/>
          </w:tcPr>
          <w:p w14:paraId="1AAF8C8B" w14:textId="1020AA59" w:rsidR="00B02187" w:rsidRPr="00A2220F" w:rsidRDefault="00B02187" w:rsidP="00B02187">
            <w:pPr>
              <w:rPr>
                <w:szCs w:val="20"/>
              </w:rPr>
            </w:pPr>
            <w:r>
              <w:rPr>
                <w:szCs w:val="20"/>
              </w:rPr>
              <w:t>Any</w:t>
            </w:r>
          </w:p>
        </w:tc>
        <w:tc>
          <w:tcPr>
            <w:tcW w:w="915" w:type="pct"/>
          </w:tcPr>
          <w:p w14:paraId="5BAF7D5F" w14:textId="5033D480" w:rsidR="00B02187" w:rsidRPr="00A2220F" w:rsidRDefault="00B02187" w:rsidP="00B02187">
            <w:pPr>
              <w:rPr>
                <w:szCs w:val="20"/>
              </w:rPr>
            </w:pPr>
            <w:r>
              <w:rPr>
                <w:szCs w:val="20"/>
              </w:rPr>
              <w:t>Any</w:t>
            </w:r>
          </w:p>
        </w:tc>
        <w:tc>
          <w:tcPr>
            <w:tcW w:w="430" w:type="pct"/>
          </w:tcPr>
          <w:p w14:paraId="76698D49" w14:textId="6F6C06DE" w:rsidR="00B02187" w:rsidRPr="00A2220F" w:rsidRDefault="00B02187" w:rsidP="00B02187">
            <w:pPr>
              <w:rPr>
                <w:szCs w:val="20"/>
              </w:rPr>
            </w:pPr>
            <w:r>
              <w:rPr>
                <w:szCs w:val="20"/>
              </w:rPr>
              <w:t>0.60</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1E51E44E" w14:textId="77777777" w:rsidR="00DD6CE7" w:rsidRDefault="00DD6CE7" w:rsidP="003003EC">
      <w:pPr>
        <w:pStyle w:val="Reminders"/>
        <w:rPr>
          <w:rFonts w:asciiTheme="minorHAnsi" w:hAnsiTheme="minorHAnsi" w:cstheme="minorHAnsi"/>
          <w:b/>
          <w:i w:val="0"/>
          <w:color w:val="auto"/>
          <w:szCs w:val="22"/>
        </w:rPr>
      </w:pPr>
    </w:p>
    <w:p w14:paraId="033CB161" w14:textId="77777777" w:rsidR="006D4346" w:rsidRDefault="006D4346" w:rsidP="003003EC">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br w:type="page"/>
      </w:r>
    </w:p>
    <w:p w14:paraId="4FDF0BF9" w14:textId="3FCBA9C5"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lastRenderedPageBreak/>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7428AC76"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B15DB8">
        <w:t xml:space="preserve"> v.2.4.7</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A2220F" w:rsidRDefault="002F4E34" w:rsidP="005729C8">
            <w:pPr>
              <w:rPr>
                <w:szCs w:val="20"/>
              </w:rPr>
            </w:pPr>
            <w:r w:rsidRPr="00A2220F">
              <w:rPr>
                <w:szCs w:val="20"/>
              </w:rPr>
              <w:t>Def-GSIA</w:t>
            </w:r>
          </w:p>
        </w:tc>
        <w:tc>
          <w:tcPr>
            <w:tcW w:w="1404" w:type="pct"/>
          </w:tcPr>
          <w:p w14:paraId="2BFFF598" w14:textId="77777777" w:rsidR="002F4E34" w:rsidRPr="00A2220F" w:rsidRDefault="002F4E34" w:rsidP="005729C8">
            <w:pPr>
              <w:rPr>
                <w:szCs w:val="20"/>
              </w:rPr>
            </w:pPr>
            <w:r w:rsidRPr="00A2220F">
              <w:rPr>
                <w:szCs w:val="20"/>
              </w:rPr>
              <w:t>Default GSIA values</w:t>
            </w:r>
          </w:p>
        </w:tc>
        <w:tc>
          <w:tcPr>
            <w:tcW w:w="688" w:type="pct"/>
          </w:tcPr>
          <w:p w14:paraId="157D8A62" w14:textId="77777777" w:rsidR="002F4E34" w:rsidRPr="00A2220F" w:rsidRDefault="002F4E34" w:rsidP="005729C8">
            <w:pPr>
              <w:rPr>
                <w:szCs w:val="20"/>
              </w:rPr>
            </w:pPr>
            <w:r w:rsidRPr="00A2220F">
              <w:rPr>
                <w:szCs w:val="20"/>
              </w:rPr>
              <w:t>Any</w:t>
            </w:r>
          </w:p>
        </w:tc>
        <w:tc>
          <w:tcPr>
            <w:tcW w:w="858" w:type="pct"/>
          </w:tcPr>
          <w:p w14:paraId="0C3293FE" w14:textId="77777777" w:rsidR="002F4E34" w:rsidRPr="00A2220F" w:rsidRDefault="002F4E34" w:rsidP="005729C8">
            <w:pPr>
              <w:rPr>
                <w:szCs w:val="20"/>
              </w:rPr>
            </w:pPr>
            <w:r w:rsidRPr="00A2220F">
              <w:rPr>
                <w:szCs w:val="20"/>
              </w:rPr>
              <w:t>Any</w:t>
            </w:r>
          </w:p>
        </w:tc>
        <w:tc>
          <w:tcPr>
            <w:tcW w:w="693" w:type="pct"/>
          </w:tcPr>
          <w:p w14:paraId="0B642835" w14:textId="77777777" w:rsidR="002F4E34" w:rsidRPr="00A2220F" w:rsidRDefault="002F4E34" w:rsidP="005729C8">
            <w:pPr>
              <w:rPr>
                <w:szCs w:val="20"/>
              </w:rPr>
            </w:pPr>
            <w:r w:rsidRPr="00A2220F">
              <w:rPr>
                <w:szCs w:val="20"/>
              </w:rPr>
              <w:t>Any</w:t>
            </w:r>
          </w:p>
        </w:tc>
        <w:tc>
          <w:tcPr>
            <w:tcW w:w="634" w:type="pct"/>
          </w:tcPr>
          <w:p w14:paraId="1C671DD2" w14:textId="77777777" w:rsidR="002F4E34" w:rsidRPr="00A2220F" w:rsidRDefault="002F4E34" w:rsidP="005729C8">
            <w:pPr>
              <w:rPr>
                <w:szCs w:val="20"/>
              </w:rPr>
            </w:pPr>
            <w:r w:rsidRPr="00A2220F">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6E6499EB" w:rsidR="008B1357" w:rsidRDefault="006A6D15" w:rsidP="00920905">
      <w:pPr>
        <w:pStyle w:val="NoSpacing"/>
      </w:pPr>
      <w:r w:rsidRPr="0087393E">
        <w:t xml:space="preserve">The EUL and RUL values were obtained </w:t>
      </w:r>
      <w:r w:rsidR="00BC6524" w:rsidRPr="0087393E">
        <w:t>using the DEER READI tool</w:t>
      </w:r>
      <w:r w:rsidR="00850A90">
        <w:t xml:space="preserve"> v.2.4.7</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304A91FB" w14:textId="77777777" w:rsidR="004656F5" w:rsidRPr="00920905" w:rsidRDefault="004656F5" w:rsidP="00920905">
      <w:pPr>
        <w:pStyle w:val="NoSpacing"/>
      </w:pPr>
    </w:p>
    <w:tbl>
      <w:tblPr>
        <w:tblStyle w:val="TableGrid1"/>
        <w:tblW w:w="5000" w:type="pct"/>
        <w:tblLook w:val="04A0" w:firstRow="1" w:lastRow="0" w:firstColumn="1" w:lastColumn="0" w:noHBand="0" w:noVBand="1"/>
      </w:tblPr>
      <w:tblGrid>
        <w:gridCol w:w="1579"/>
        <w:gridCol w:w="2749"/>
        <w:gridCol w:w="907"/>
        <w:gridCol w:w="1300"/>
        <w:gridCol w:w="1555"/>
        <w:gridCol w:w="1486"/>
      </w:tblGrid>
      <w:tr w:rsidR="008B1357" w:rsidRPr="00500C4E" w14:paraId="5A9EC2BE" w14:textId="77777777" w:rsidTr="00A2220F">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A2220F" w:rsidRPr="00500C4E" w14:paraId="23E3B0B0" w14:textId="77777777" w:rsidTr="00A2220F">
        <w:trPr>
          <w:trHeight w:val="243"/>
        </w:trPr>
        <w:tc>
          <w:tcPr>
            <w:tcW w:w="824" w:type="pct"/>
            <w:vAlign w:val="center"/>
          </w:tcPr>
          <w:p w14:paraId="17A1D7F4" w14:textId="0EFAA4C4" w:rsidR="00A2220F" w:rsidRPr="00500C4E" w:rsidRDefault="00A2220F" w:rsidP="00A2220F">
            <w:pPr>
              <w:rPr>
                <w:color w:val="FF0000"/>
                <w:szCs w:val="20"/>
              </w:rPr>
            </w:pPr>
            <w:r w:rsidRPr="00A02E69">
              <w:rPr>
                <w:rFonts w:ascii="Calibri" w:hAnsi="Calibri"/>
                <w:color w:val="000000"/>
                <w:szCs w:val="20"/>
              </w:rPr>
              <w:t>OutD-PoolPump</w:t>
            </w:r>
          </w:p>
        </w:tc>
        <w:tc>
          <w:tcPr>
            <w:tcW w:w="1435" w:type="pct"/>
            <w:vAlign w:val="center"/>
          </w:tcPr>
          <w:p w14:paraId="36E678D1" w14:textId="6375A1CF" w:rsidR="00A2220F" w:rsidRPr="00500C4E" w:rsidRDefault="00A2220F" w:rsidP="00A2220F">
            <w:pPr>
              <w:rPr>
                <w:color w:val="FF0000"/>
                <w:szCs w:val="20"/>
              </w:rPr>
            </w:pPr>
            <w:r w:rsidRPr="00A02E69">
              <w:rPr>
                <w:rFonts w:ascii="Calibri" w:hAnsi="Calibri"/>
                <w:color w:val="000000"/>
                <w:szCs w:val="20"/>
              </w:rPr>
              <w:t>High Efficiency Pool Pump</w:t>
            </w:r>
          </w:p>
        </w:tc>
        <w:tc>
          <w:tcPr>
            <w:tcW w:w="473" w:type="pct"/>
            <w:vAlign w:val="center"/>
          </w:tcPr>
          <w:p w14:paraId="42B5C736" w14:textId="0FF6C7C4" w:rsidR="00A2220F" w:rsidRPr="00500C4E" w:rsidRDefault="00A2220F" w:rsidP="00A2220F">
            <w:pPr>
              <w:rPr>
                <w:color w:val="FF0000"/>
                <w:szCs w:val="20"/>
              </w:rPr>
            </w:pPr>
            <w:r w:rsidRPr="00A02E69">
              <w:rPr>
                <w:rFonts w:ascii="Calibri" w:hAnsi="Calibri"/>
                <w:color w:val="000000"/>
                <w:szCs w:val="20"/>
              </w:rPr>
              <w:t>Res</w:t>
            </w:r>
          </w:p>
        </w:tc>
        <w:tc>
          <w:tcPr>
            <w:tcW w:w="679" w:type="pct"/>
            <w:vAlign w:val="center"/>
          </w:tcPr>
          <w:p w14:paraId="52A841ED" w14:textId="6DBF8BBD" w:rsidR="00A2220F" w:rsidRPr="00500C4E" w:rsidRDefault="00A2220F" w:rsidP="00A2220F">
            <w:pPr>
              <w:rPr>
                <w:color w:val="FF0000"/>
                <w:szCs w:val="20"/>
              </w:rPr>
            </w:pPr>
            <w:r>
              <w:rPr>
                <w:rFonts w:ascii="Calibri" w:hAnsi="Calibri"/>
                <w:color w:val="000000"/>
                <w:szCs w:val="20"/>
              </w:rPr>
              <w:t>Recreation</w:t>
            </w:r>
          </w:p>
        </w:tc>
        <w:tc>
          <w:tcPr>
            <w:tcW w:w="812" w:type="pct"/>
            <w:vAlign w:val="center"/>
          </w:tcPr>
          <w:p w14:paraId="1BF5FCBD" w14:textId="633DB59A" w:rsidR="00A2220F" w:rsidRPr="00500C4E" w:rsidRDefault="00A2220F" w:rsidP="00A2220F">
            <w:pPr>
              <w:rPr>
                <w:color w:val="FF0000"/>
                <w:szCs w:val="20"/>
              </w:rPr>
            </w:pPr>
            <w:r w:rsidRPr="00A02E69">
              <w:rPr>
                <w:rFonts w:ascii="Calibri" w:hAnsi="Calibri"/>
                <w:color w:val="000000"/>
                <w:szCs w:val="20"/>
              </w:rPr>
              <w:t>10</w:t>
            </w:r>
          </w:p>
        </w:tc>
        <w:tc>
          <w:tcPr>
            <w:tcW w:w="776" w:type="pct"/>
            <w:vAlign w:val="center"/>
          </w:tcPr>
          <w:p w14:paraId="46ED97C1" w14:textId="54CFE048" w:rsidR="00A2220F" w:rsidRPr="00500C4E" w:rsidRDefault="00A2220F" w:rsidP="00A2220F">
            <w:pPr>
              <w:rPr>
                <w:color w:val="FF0000"/>
                <w:szCs w:val="20"/>
              </w:rPr>
            </w:pPr>
            <w:r w:rsidRPr="00A02E69">
              <w:rPr>
                <w:rFonts w:ascii="Calibri" w:hAnsi="Calibri"/>
                <w:color w:val="000000"/>
                <w:szCs w:val="20"/>
              </w:rPr>
              <w:t>3.3</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2"/>
    </w:p>
    <w:p w14:paraId="15FE6F8C" w14:textId="578376EE" w:rsidR="00A2220F" w:rsidRDefault="00A2220F" w:rsidP="00A2220F">
      <w:pPr>
        <w:pStyle w:val="Reminders"/>
        <w:rPr>
          <w:rFonts w:asciiTheme="minorHAnsi" w:hAnsiTheme="minorHAnsi" w:cstheme="minorHAnsi"/>
          <w:i w:val="0"/>
          <w:color w:val="auto"/>
          <w:szCs w:val="22"/>
        </w:rPr>
      </w:pPr>
      <w:r>
        <w:rPr>
          <w:rFonts w:asciiTheme="minorHAnsi" w:hAnsiTheme="minorHAnsi" w:cstheme="minorHAnsi"/>
          <w:b/>
          <w:i w:val="0"/>
          <w:color w:val="auto"/>
          <w:szCs w:val="22"/>
        </w:rPr>
        <w:t xml:space="preserve">California Code of Regulations, </w:t>
      </w:r>
      <w:r w:rsidRPr="00085542">
        <w:rPr>
          <w:rFonts w:asciiTheme="minorHAnsi" w:hAnsiTheme="minorHAnsi" w:cstheme="minorHAnsi"/>
          <w:b/>
          <w:i w:val="0"/>
          <w:color w:val="auto"/>
          <w:szCs w:val="22"/>
        </w:rPr>
        <w:t>Title 20</w:t>
      </w:r>
      <w:r>
        <w:rPr>
          <w:rFonts w:asciiTheme="minorHAnsi" w:hAnsiTheme="minorHAnsi" w:cstheme="minorHAnsi"/>
          <w:b/>
          <w:i w:val="0"/>
          <w:color w:val="auto"/>
          <w:szCs w:val="22"/>
        </w:rPr>
        <w:t>, P</w:t>
      </w:r>
      <w:r w:rsidR="006E0E1B">
        <w:rPr>
          <w:rFonts w:asciiTheme="minorHAnsi" w:hAnsiTheme="minorHAnsi" w:cstheme="minorHAnsi"/>
          <w:b/>
          <w:i w:val="0"/>
          <w:color w:val="auto"/>
          <w:szCs w:val="22"/>
        </w:rPr>
        <w:t>ublic Utilities and Energy (2016</w:t>
      </w:r>
      <w:r>
        <w:rPr>
          <w:rFonts w:asciiTheme="minorHAnsi" w:hAnsiTheme="minorHAnsi" w:cstheme="minorHAnsi"/>
          <w:b/>
          <w:i w:val="0"/>
          <w:color w:val="auto"/>
          <w:szCs w:val="22"/>
        </w:rPr>
        <w:t xml:space="preserve">) </w:t>
      </w:r>
      <w:r w:rsidR="00372465">
        <w:rPr>
          <w:rFonts w:asciiTheme="minorHAnsi" w:hAnsiTheme="minorHAnsi" w:cstheme="minorHAnsi"/>
          <w:b/>
          <w:i w:val="0"/>
          <w:color w:val="auto"/>
          <w:szCs w:val="22"/>
        </w:rPr>
        <w:t>[508]</w:t>
      </w:r>
      <w:r>
        <w:rPr>
          <w:rFonts w:asciiTheme="minorHAnsi" w:hAnsiTheme="minorHAnsi" w:cstheme="minorHAnsi"/>
          <w:b/>
          <w:i w:val="0"/>
          <w:color w:val="auto"/>
          <w:szCs w:val="22"/>
        </w:rPr>
        <w:t>:</w:t>
      </w:r>
      <w:r>
        <w:rPr>
          <w:rFonts w:asciiTheme="minorHAnsi" w:hAnsiTheme="minorHAnsi" w:cstheme="minorHAnsi"/>
          <w:i w:val="0"/>
          <w:color w:val="auto"/>
          <w:szCs w:val="22"/>
        </w:rPr>
        <w:t xml:space="preserve"> Section 1605.3(g)(5) requires two-speed control for residential pool pumps ≥</w:t>
      </w:r>
      <w:r w:rsidR="00115608">
        <w:rPr>
          <w:rFonts w:asciiTheme="minorHAnsi" w:hAnsiTheme="minorHAnsi" w:cstheme="minorHAnsi"/>
          <w:i w:val="0"/>
          <w:color w:val="auto"/>
          <w:szCs w:val="22"/>
        </w:rPr>
        <w:t xml:space="preserve"> 1 HP, effective January 1, 2010</w:t>
      </w:r>
      <w:r>
        <w:rPr>
          <w:rFonts w:asciiTheme="minorHAnsi" w:hAnsiTheme="minorHAnsi" w:cstheme="minorHAnsi"/>
          <w:i w:val="0"/>
          <w:color w:val="auto"/>
          <w:szCs w:val="22"/>
        </w:rPr>
        <w:t xml:space="preserve">. </w:t>
      </w:r>
      <w:r w:rsidR="00607712">
        <w:rPr>
          <w:rFonts w:asciiTheme="minorHAnsi" w:hAnsiTheme="minorHAnsi" w:cstheme="minorHAnsi"/>
          <w:i w:val="0"/>
          <w:color w:val="auto"/>
          <w:szCs w:val="22"/>
        </w:rPr>
        <w:t>This does not apply to commercial pool pumps.</w:t>
      </w:r>
    </w:p>
    <w:p w14:paraId="6FAFC5D6" w14:textId="77777777" w:rsidR="00A2220F" w:rsidRDefault="00A2220F" w:rsidP="00A2220F">
      <w:pPr>
        <w:pStyle w:val="Reminders"/>
        <w:rPr>
          <w:rFonts w:asciiTheme="minorHAnsi" w:hAnsiTheme="minorHAnsi" w:cstheme="minorHAnsi"/>
          <w:i w:val="0"/>
          <w:color w:val="auto"/>
          <w:szCs w:val="22"/>
        </w:rPr>
      </w:pPr>
    </w:p>
    <w:p w14:paraId="45459F46" w14:textId="38DDFA64" w:rsidR="00A2220F" w:rsidRDefault="00A2220F" w:rsidP="00A2220F">
      <w:pPr>
        <w:rPr>
          <w:rFonts w:cstheme="minorHAnsi"/>
          <w:szCs w:val="22"/>
        </w:rPr>
      </w:pPr>
      <w:r w:rsidRPr="00085542">
        <w:rPr>
          <w:rFonts w:cstheme="minorHAnsi"/>
          <w:b/>
          <w:szCs w:val="22"/>
        </w:rPr>
        <w:t>Codes and Standards Enhancement (CASE) Initiative for Title 20, Pools and Spas</w:t>
      </w:r>
      <w:r>
        <w:rPr>
          <w:rFonts w:cstheme="minorHAnsi"/>
          <w:b/>
          <w:szCs w:val="22"/>
        </w:rPr>
        <w:t xml:space="preserve"> [467]:</w:t>
      </w:r>
      <w:r>
        <w:rPr>
          <w:rFonts w:cstheme="minorHAnsi"/>
          <w:szCs w:val="22"/>
        </w:rPr>
        <w:t xml:space="preserve"> The CASE report recommendations, which have been proposed for Title 20, requires specific efficiency levels for single-speed, two-speed and VS pool pumps ≤ 5 HP. </w:t>
      </w:r>
      <w:r w:rsidR="003D2609">
        <w:rPr>
          <w:rFonts w:cstheme="minorHAnsi"/>
          <w:szCs w:val="22"/>
        </w:rPr>
        <w:t xml:space="preserve">This does not apply to this work paper </w:t>
      </w:r>
      <w:r w:rsidR="00BF7E41">
        <w:rPr>
          <w:rFonts w:cstheme="minorHAnsi"/>
          <w:szCs w:val="22"/>
        </w:rPr>
        <w:t>at this time</w:t>
      </w:r>
      <w:r w:rsidR="00E17714">
        <w:rPr>
          <w:rFonts w:cstheme="minorHAnsi"/>
          <w:szCs w:val="22"/>
        </w:rPr>
        <w:t>, but will</w:t>
      </w:r>
      <w:r w:rsidR="003D2609">
        <w:rPr>
          <w:rFonts w:cstheme="minorHAnsi"/>
          <w:szCs w:val="22"/>
        </w:rPr>
        <w:t xml:space="preserve"> be incorporated when this CASE report is incorporated into upcoming T</w:t>
      </w:r>
      <w:r w:rsidR="00841C4C">
        <w:rPr>
          <w:rFonts w:cstheme="minorHAnsi"/>
          <w:szCs w:val="22"/>
        </w:rPr>
        <w:t xml:space="preserve">itle </w:t>
      </w:r>
      <w:r w:rsidR="003D2609">
        <w:rPr>
          <w:rFonts w:cstheme="minorHAnsi"/>
          <w:szCs w:val="22"/>
        </w:rPr>
        <w:t xml:space="preserve">20 </w:t>
      </w:r>
      <w:r w:rsidR="00BF7E41">
        <w:rPr>
          <w:rFonts w:cstheme="minorHAnsi"/>
          <w:szCs w:val="22"/>
        </w:rPr>
        <w:t xml:space="preserve">code </w:t>
      </w:r>
      <w:r w:rsidR="003D2609">
        <w:rPr>
          <w:rFonts w:cstheme="minorHAnsi"/>
          <w:szCs w:val="22"/>
        </w:rPr>
        <w:t>update</w:t>
      </w:r>
      <w:r w:rsidR="00BF7E41">
        <w:rPr>
          <w:rFonts w:cstheme="minorHAnsi"/>
          <w:szCs w:val="22"/>
        </w:rPr>
        <w:t>s</w:t>
      </w:r>
      <w:r w:rsidR="003D2609">
        <w:rPr>
          <w:rFonts w:cstheme="minorHAnsi"/>
          <w:szCs w:val="22"/>
        </w:rPr>
        <w:t>.</w:t>
      </w:r>
    </w:p>
    <w:p w14:paraId="1AFC1613" w14:textId="77777777" w:rsidR="00A2220F" w:rsidRPr="00085542" w:rsidRDefault="00A2220F" w:rsidP="00A2220F">
      <w:pPr>
        <w:rPr>
          <w:rFonts w:cstheme="minorHAnsi"/>
          <w:szCs w:val="22"/>
        </w:rPr>
      </w:pPr>
    </w:p>
    <w:p w14:paraId="53E7A1FB" w14:textId="77777777" w:rsidR="00A2220F" w:rsidRDefault="00A2220F" w:rsidP="00A2220F">
      <w:pPr>
        <w:jc w:val="center"/>
        <w:rPr>
          <w:rFonts w:cstheme="minorHAnsi"/>
          <w:szCs w:val="22"/>
        </w:rPr>
      </w:pPr>
      <w:r>
        <w:rPr>
          <w:noProof/>
        </w:rPr>
        <w:drawing>
          <wp:inline distT="0" distB="0" distL="0" distR="0" wp14:anchorId="73A06175" wp14:editId="6AC7B90B">
            <wp:extent cx="5315626" cy="2590800"/>
            <wp:effectExtent l="19050" t="19050" r="18415" b="190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325619" cy="2595671"/>
                    </a:xfrm>
                    <a:prstGeom prst="rect">
                      <a:avLst/>
                    </a:prstGeom>
                    <a:ln>
                      <a:solidFill>
                        <a:schemeClr val="tx1"/>
                      </a:solidFill>
                    </a:ln>
                  </pic:spPr>
                </pic:pic>
              </a:graphicData>
            </a:graphic>
          </wp:inline>
        </w:drawing>
      </w:r>
    </w:p>
    <w:p w14:paraId="783DF42B" w14:textId="77777777" w:rsidR="00A2220F" w:rsidRDefault="00A2220F" w:rsidP="00A2220F">
      <w:pPr>
        <w:pStyle w:val="Reminders"/>
        <w:rPr>
          <w:rFonts w:asciiTheme="minorHAnsi" w:hAnsiTheme="minorHAnsi" w:cstheme="minorHAnsi"/>
          <w:i w:val="0"/>
          <w:color w:val="auto"/>
          <w:szCs w:val="22"/>
        </w:rPr>
      </w:pPr>
    </w:p>
    <w:p w14:paraId="7BCD1B97" w14:textId="1A0057D5" w:rsidR="00A2220F" w:rsidRDefault="00A2220F" w:rsidP="00A2220F">
      <w:pPr>
        <w:pStyle w:val="Reminders"/>
        <w:rPr>
          <w:rFonts w:asciiTheme="minorHAnsi" w:hAnsiTheme="minorHAnsi" w:cstheme="minorHAnsi"/>
          <w:i w:val="0"/>
          <w:color w:val="auto"/>
          <w:szCs w:val="22"/>
        </w:rPr>
      </w:pPr>
      <w:r w:rsidRPr="00B8523D">
        <w:rPr>
          <w:rFonts w:asciiTheme="minorHAnsi" w:hAnsiTheme="minorHAnsi" w:cstheme="minorHAnsi"/>
          <w:b/>
          <w:i w:val="0"/>
          <w:color w:val="auto"/>
          <w:szCs w:val="22"/>
        </w:rPr>
        <w:lastRenderedPageBreak/>
        <w:t>California Code of Regulations, Title 24, Building Standards Code (201</w:t>
      </w:r>
      <w:r w:rsidR="00922399" w:rsidRPr="00B8523D">
        <w:rPr>
          <w:rFonts w:asciiTheme="minorHAnsi" w:hAnsiTheme="minorHAnsi" w:cstheme="minorHAnsi"/>
          <w:b/>
          <w:i w:val="0"/>
          <w:color w:val="auto"/>
          <w:szCs w:val="22"/>
        </w:rPr>
        <w:t>6</w:t>
      </w:r>
      <w:r w:rsidRPr="00B8523D">
        <w:rPr>
          <w:rFonts w:asciiTheme="minorHAnsi" w:hAnsiTheme="minorHAnsi" w:cstheme="minorHAnsi"/>
          <w:b/>
          <w:i w:val="0"/>
          <w:color w:val="auto"/>
          <w:szCs w:val="22"/>
        </w:rPr>
        <w:t xml:space="preserve">) </w:t>
      </w:r>
      <w:r w:rsidR="00372465">
        <w:rPr>
          <w:rFonts w:asciiTheme="minorHAnsi" w:hAnsiTheme="minorHAnsi" w:cstheme="minorHAnsi"/>
          <w:b/>
          <w:i w:val="0"/>
          <w:color w:val="auto"/>
          <w:szCs w:val="22"/>
        </w:rPr>
        <w:t>[505]</w:t>
      </w:r>
      <w:r w:rsidRPr="00B8523D">
        <w:rPr>
          <w:rFonts w:asciiTheme="minorHAnsi" w:hAnsiTheme="minorHAnsi" w:cstheme="minorHAnsi"/>
          <w:b/>
          <w:i w:val="0"/>
          <w:color w:val="auto"/>
          <w:szCs w:val="22"/>
        </w:rPr>
        <w:t>:</w:t>
      </w:r>
      <w:r w:rsidRPr="00B8523D">
        <w:rPr>
          <w:rFonts w:asciiTheme="minorHAnsi" w:hAnsiTheme="minorHAnsi" w:cstheme="minorHAnsi"/>
          <w:i w:val="0"/>
          <w:color w:val="auto"/>
          <w:szCs w:val="22"/>
        </w:rPr>
        <w:t xml:space="preserve"> Chapter</w:t>
      </w:r>
      <w:r>
        <w:rPr>
          <w:rFonts w:asciiTheme="minorHAnsi" w:hAnsiTheme="minorHAnsi" w:cstheme="minorHAnsi"/>
          <w:i w:val="0"/>
          <w:color w:val="auto"/>
          <w:szCs w:val="22"/>
        </w:rPr>
        <w:t xml:space="preserve"> 31B “Public Pools,” Section 3124B provides capacity requirements for several types of pools. The pools eligible for this work paper fall under item 5, “other types of public pools.” The Title 24 language does not explicitly state that pool water must be turned over in 6 hours during pool open hours; it only states that the pump system must have the </w:t>
      </w:r>
      <w:r w:rsidRPr="00DD4A7B">
        <w:rPr>
          <w:rFonts w:asciiTheme="minorHAnsi" w:hAnsiTheme="minorHAnsi" w:cstheme="minorHAnsi"/>
          <w:i w:val="0"/>
          <w:color w:val="auto"/>
          <w:szCs w:val="22"/>
          <w:u w:val="single"/>
        </w:rPr>
        <w:t>capability</w:t>
      </w:r>
      <w:r>
        <w:rPr>
          <w:rFonts w:asciiTheme="minorHAnsi" w:hAnsiTheme="minorHAnsi" w:cstheme="minorHAnsi"/>
          <w:i w:val="0"/>
          <w:color w:val="auto"/>
          <w:szCs w:val="22"/>
        </w:rPr>
        <w:t xml:space="preserve"> to do so. However, based on discussions with health inspectors and pool operators, the flow rate corresponding with a six hour turnover time is treated as the </w:t>
      </w:r>
      <w:r w:rsidRPr="00DD4A7B">
        <w:rPr>
          <w:rFonts w:asciiTheme="minorHAnsi" w:hAnsiTheme="minorHAnsi" w:cstheme="minorHAnsi"/>
          <w:i w:val="0"/>
          <w:color w:val="auto"/>
          <w:szCs w:val="22"/>
          <w:u w:val="single"/>
        </w:rPr>
        <w:t>minimum</w:t>
      </w:r>
      <w:r>
        <w:rPr>
          <w:rFonts w:asciiTheme="minorHAnsi" w:hAnsiTheme="minorHAnsi" w:cstheme="minorHAnsi"/>
          <w:i w:val="0"/>
          <w:color w:val="auto"/>
          <w:szCs w:val="22"/>
        </w:rPr>
        <w:t xml:space="preserve"> flow rate during pool open hours. This minimum flow rate is site-specific and calculated from pool volume.</w:t>
      </w:r>
    </w:p>
    <w:p w14:paraId="06A8675F" w14:textId="77777777" w:rsidR="00A2220F" w:rsidRDefault="00A2220F" w:rsidP="00A2220F">
      <w:pPr>
        <w:pStyle w:val="Reminders"/>
        <w:jc w:val="center"/>
        <w:rPr>
          <w:rFonts w:asciiTheme="minorHAnsi" w:hAnsiTheme="minorHAnsi" w:cstheme="minorHAnsi"/>
          <w:i w:val="0"/>
          <w:color w:val="auto"/>
          <w:szCs w:val="22"/>
        </w:rPr>
      </w:pPr>
      <w:r>
        <w:rPr>
          <w:noProof/>
        </w:rPr>
        <w:drawing>
          <wp:inline distT="0" distB="0" distL="0" distR="0" wp14:anchorId="0B12B86F" wp14:editId="59437701">
            <wp:extent cx="3215640" cy="1719993"/>
            <wp:effectExtent l="19050" t="19050" r="22860" b="139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217749" cy="1721121"/>
                    </a:xfrm>
                    <a:prstGeom prst="rect">
                      <a:avLst/>
                    </a:prstGeom>
                    <a:ln>
                      <a:solidFill>
                        <a:schemeClr val="tx1"/>
                      </a:solidFill>
                    </a:ln>
                  </pic:spPr>
                </pic:pic>
              </a:graphicData>
            </a:graphic>
          </wp:inline>
        </w:drawing>
      </w:r>
    </w:p>
    <w:p w14:paraId="05925034" w14:textId="77777777" w:rsidR="00A2220F" w:rsidRDefault="00A2220F" w:rsidP="00A2220F">
      <w:pPr>
        <w:pStyle w:val="Reminders"/>
        <w:rPr>
          <w:rFonts w:asciiTheme="minorHAnsi" w:hAnsiTheme="minorHAnsi" w:cstheme="minorHAnsi"/>
          <w:i w:val="0"/>
          <w:color w:val="auto"/>
          <w:szCs w:val="22"/>
        </w:rPr>
      </w:pPr>
    </w:p>
    <w:p w14:paraId="591B8034" w14:textId="2EF98F2D" w:rsidR="00A2220F" w:rsidRPr="006079EA" w:rsidRDefault="00A2220F" w:rsidP="00A2220F">
      <w:pPr>
        <w:pStyle w:val="Reminders"/>
        <w:rPr>
          <w:rFonts w:asciiTheme="minorHAnsi" w:hAnsiTheme="minorHAnsi" w:cstheme="minorHAnsi"/>
          <w:i w:val="0"/>
          <w:color w:val="auto"/>
          <w:szCs w:val="22"/>
          <w14:shadow w14:blurRad="50800" w14:dist="50800" w14:dir="5400000" w14:sx="0" w14:sy="0" w14:kx="0" w14:ky="0" w14:algn="ctr">
            <w14:schemeClr w14:val="tx1"/>
          </w14:shadow>
        </w:rPr>
      </w:pPr>
      <w:r w:rsidRPr="00B8523D">
        <w:rPr>
          <w:rFonts w:asciiTheme="minorHAnsi" w:hAnsiTheme="minorHAnsi" w:cstheme="minorHAnsi"/>
          <w:b/>
          <w:i w:val="0"/>
          <w:color w:val="auto"/>
          <w:szCs w:val="22"/>
        </w:rPr>
        <w:t xml:space="preserve">California Code of Regulations, Title </w:t>
      </w:r>
      <w:r w:rsidR="00047EFD" w:rsidRPr="00B8523D">
        <w:rPr>
          <w:rFonts w:asciiTheme="minorHAnsi" w:hAnsiTheme="minorHAnsi" w:cstheme="minorHAnsi"/>
          <w:b/>
          <w:i w:val="0"/>
          <w:color w:val="auto"/>
          <w:szCs w:val="22"/>
        </w:rPr>
        <w:t>2</w:t>
      </w:r>
      <w:r w:rsidR="00E42092" w:rsidRPr="00B8523D">
        <w:rPr>
          <w:rFonts w:asciiTheme="minorHAnsi" w:hAnsiTheme="minorHAnsi" w:cstheme="minorHAnsi"/>
          <w:b/>
          <w:i w:val="0"/>
          <w:color w:val="auto"/>
          <w:szCs w:val="22"/>
        </w:rPr>
        <w:t>2</w:t>
      </w:r>
      <w:r w:rsidRPr="00B8523D">
        <w:rPr>
          <w:rFonts w:asciiTheme="minorHAnsi" w:hAnsiTheme="minorHAnsi" w:cstheme="minorHAnsi"/>
          <w:b/>
          <w:i w:val="0"/>
          <w:color w:val="auto"/>
          <w:szCs w:val="22"/>
        </w:rPr>
        <w:t>, Social Security (201</w:t>
      </w:r>
      <w:r w:rsidR="00E42092" w:rsidRPr="00B8523D">
        <w:rPr>
          <w:rFonts w:asciiTheme="minorHAnsi" w:hAnsiTheme="minorHAnsi" w:cstheme="minorHAnsi"/>
          <w:b/>
          <w:i w:val="0"/>
          <w:color w:val="auto"/>
          <w:szCs w:val="22"/>
        </w:rPr>
        <w:t>6</w:t>
      </w:r>
      <w:r w:rsidRPr="00B8523D">
        <w:rPr>
          <w:rFonts w:asciiTheme="minorHAnsi" w:hAnsiTheme="minorHAnsi" w:cstheme="minorHAnsi"/>
          <w:b/>
          <w:i w:val="0"/>
          <w:color w:val="auto"/>
          <w:szCs w:val="22"/>
        </w:rPr>
        <w:t xml:space="preserve">) </w:t>
      </w:r>
      <w:r w:rsidR="00372465">
        <w:rPr>
          <w:rFonts w:asciiTheme="minorHAnsi" w:hAnsiTheme="minorHAnsi" w:cstheme="minorHAnsi"/>
          <w:b/>
          <w:i w:val="0"/>
          <w:color w:val="auto"/>
          <w:szCs w:val="22"/>
        </w:rPr>
        <w:t>[506]</w:t>
      </w:r>
      <w:r w:rsidRPr="00B8523D">
        <w:rPr>
          <w:rFonts w:asciiTheme="minorHAnsi" w:hAnsiTheme="minorHAnsi" w:cstheme="minorHAnsi"/>
          <w:b/>
          <w:i w:val="0"/>
          <w:color w:val="auto"/>
          <w:szCs w:val="22"/>
        </w:rPr>
        <w:t>:</w:t>
      </w:r>
      <w:r w:rsidRPr="00B8523D">
        <w:rPr>
          <w:rFonts w:asciiTheme="minorHAnsi" w:hAnsiTheme="minorHAnsi" w:cstheme="minorHAnsi"/>
          <w:i w:val="0"/>
          <w:color w:val="auto"/>
          <w:szCs w:val="22"/>
        </w:rPr>
        <w:t xml:space="preserve"> Chapter 20 “</w:t>
      </w:r>
      <w:r>
        <w:rPr>
          <w:rFonts w:asciiTheme="minorHAnsi" w:hAnsiTheme="minorHAnsi" w:cstheme="minorHAnsi"/>
          <w:i w:val="0"/>
          <w:color w:val="auto"/>
          <w:szCs w:val="22"/>
        </w:rPr>
        <w:t>Public Swimming Pool</w:t>
      </w:r>
      <w:r w:rsidR="00E42092">
        <w:rPr>
          <w:rFonts w:asciiTheme="minorHAnsi" w:hAnsiTheme="minorHAnsi" w:cstheme="minorHAnsi"/>
          <w:i w:val="0"/>
          <w:color w:val="auto"/>
          <w:szCs w:val="22"/>
        </w:rPr>
        <w:t>s</w:t>
      </w:r>
      <w:r>
        <w:rPr>
          <w:rFonts w:asciiTheme="minorHAnsi" w:hAnsiTheme="minorHAnsi" w:cstheme="minorHAnsi"/>
          <w:i w:val="0"/>
          <w:color w:val="auto"/>
          <w:szCs w:val="22"/>
        </w:rPr>
        <w:t>,” Section 65525 states that during filtration, the flow rate</w:t>
      </w:r>
      <w:r w:rsidR="00E709BF">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shall not be lowered below </w:t>
      </w:r>
      <w:r w:rsidR="00E42092">
        <w:rPr>
          <w:rFonts w:asciiTheme="minorHAnsi" w:hAnsiTheme="minorHAnsi" w:cstheme="minorHAnsi"/>
          <w:i w:val="0"/>
          <w:color w:val="auto"/>
          <w:szCs w:val="22"/>
        </w:rPr>
        <w:t>7</w:t>
      </w:r>
      <w:r>
        <w:rPr>
          <w:rFonts w:asciiTheme="minorHAnsi" w:hAnsiTheme="minorHAnsi" w:cstheme="minorHAnsi"/>
          <w:i w:val="0"/>
          <w:color w:val="auto"/>
          <w:szCs w:val="22"/>
        </w:rPr>
        <w:t>5% of that required by Title 24. This does not impact the work paper because this work paper assumes that the measure case VS pool pump will operate at 100% of the Title 24-required flow rate during filtration during pool open hours.</w:t>
      </w:r>
    </w:p>
    <w:p w14:paraId="757174D7" w14:textId="77777777" w:rsidR="00E42092" w:rsidRDefault="00E42092" w:rsidP="00A2220F">
      <w:pPr>
        <w:pStyle w:val="Reminders"/>
        <w:rPr>
          <w:rFonts w:asciiTheme="minorHAnsi" w:hAnsiTheme="minorHAnsi" w:cstheme="minorHAnsi"/>
          <w:i w:val="0"/>
          <w:color w:val="auto"/>
          <w:szCs w:val="22"/>
        </w:rPr>
      </w:pPr>
    </w:p>
    <w:p w14:paraId="1C9C471B" w14:textId="476BF7CC" w:rsidR="00E42092" w:rsidRDefault="00E42092" w:rsidP="00A2220F">
      <w:pPr>
        <w:pStyle w:val="Reminders"/>
        <w:rPr>
          <w:rFonts w:asciiTheme="minorHAnsi" w:hAnsiTheme="minorHAnsi" w:cstheme="minorHAnsi"/>
          <w:i w:val="0"/>
          <w:color w:val="auto"/>
          <w:szCs w:val="22"/>
        </w:rPr>
      </w:pPr>
      <w:r>
        <w:rPr>
          <w:noProof/>
        </w:rPr>
        <w:drawing>
          <wp:inline distT="0" distB="0" distL="0" distR="0" wp14:anchorId="140E3111" wp14:editId="3B2DD31D">
            <wp:extent cx="5943600" cy="1456690"/>
            <wp:effectExtent l="19050" t="19050" r="19050" b="101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1456690"/>
                    </a:xfrm>
                    <a:prstGeom prst="rect">
                      <a:avLst/>
                    </a:prstGeom>
                    <a:ln>
                      <a:solidFill>
                        <a:schemeClr val="tx1"/>
                      </a:solidFill>
                    </a:ln>
                    <a:effectLst/>
                  </pic:spPr>
                </pic:pic>
              </a:graphicData>
            </a:graphic>
          </wp:inline>
        </w:drawing>
      </w:r>
    </w:p>
    <w:p w14:paraId="6B133D1C" w14:textId="77777777" w:rsidR="00A2220F" w:rsidRDefault="00A2220F" w:rsidP="006079EA">
      <w:pPr>
        <w:pStyle w:val="Reminders"/>
      </w:pPr>
    </w:p>
    <w:p w14:paraId="5C1C5AB3" w14:textId="77777777" w:rsidR="00A2220F" w:rsidRDefault="00A2220F" w:rsidP="00A2220F">
      <w:pPr>
        <w:rPr>
          <w:rFonts w:cstheme="minorHAnsi"/>
          <w:szCs w:val="22"/>
        </w:rPr>
      </w:pPr>
      <w:r w:rsidRPr="00197FF7">
        <w:rPr>
          <w:rFonts w:cstheme="minorHAnsi"/>
          <w:b/>
          <w:szCs w:val="22"/>
        </w:rPr>
        <w:t xml:space="preserve">Local </w:t>
      </w:r>
      <w:r>
        <w:rPr>
          <w:rFonts w:cstheme="minorHAnsi"/>
          <w:b/>
          <w:szCs w:val="22"/>
        </w:rPr>
        <w:t>Health C</w:t>
      </w:r>
      <w:r w:rsidRPr="00197FF7">
        <w:rPr>
          <w:rFonts w:cstheme="minorHAnsi"/>
          <w:b/>
          <w:szCs w:val="22"/>
        </w:rPr>
        <w:t>odes</w:t>
      </w:r>
      <w:r>
        <w:rPr>
          <w:rFonts w:cstheme="minorHAnsi"/>
          <w:b/>
          <w:szCs w:val="22"/>
        </w:rPr>
        <w:t>:</w:t>
      </w:r>
      <w:r>
        <w:rPr>
          <w:rFonts w:cstheme="minorHAnsi"/>
          <w:szCs w:val="22"/>
        </w:rPr>
        <w:t xml:space="preserve"> Health departments at the city, county, or other level may provide regulations and guidelines for public swimming pools. Most counties will cite the Title 24 turnover time requirements.</w:t>
      </w:r>
    </w:p>
    <w:p w14:paraId="7106E14A" w14:textId="77777777" w:rsidR="003D2609" w:rsidRDefault="003D2609" w:rsidP="00A2220F">
      <w:pPr>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409BBA9C" w:rsidR="00881A42" w:rsidRPr="003D2609" w:rsidRDefault="006A6D15">
            <w:pPr>
              <w:rPr>
                <w:rFonts w:cstheme="minorHAnsi"/>
                <w:szCs w:val="20"/>
              </w:rPr>
            </w:pPr>
            <w:r w:rsidRPr="003D2609">
              <w:rPr>
                <w:rFonts w:cstheme="minorHAnsi"/>
                <w:szCs w:val="20"/>
              </w:rPr>
              <w:t>Title 24 (201</w:t>
            </w:r>
            <w:r w:rsidR="00FA0AF1">
              <w:rPr>
                <w:rFonts w:cstheme="minorHAnsi"/>
                <w:szCs w:val="20"/>
              </w:rPr>
              <w:t>6</w:t>
            </w:r>
            <w:r w:rsidR="00881A42" w:rsidRPr="003D2609">
              <w:rPr>
                <w:rFonts w:cstheme="minorHAnsi"/>
                <w:szCs w:val="20"/>
              </w:rPr>
              <w:t>)</w:t>
            </w:r>
          </w:p>
        </w:tc>
        <w:tc>
          <w:tcPr>
            <w:tcW w:w="2711" w:type="pct"/>
          </w:tcPr>
          <w:p w14:paraId="387D6828" w14:textId="201BF64A" w:rsidR="00881A42" w:rsidRPr="003D2609" w:rsidRDefault="003D2609" w:rsidP="00DF0D19">
            <w:pPr>
              <w:rPr>
                <w:rFonts w:cstheme="minorHAnsi"/>
                <w:szCs w:val="20"/>
              </w:rPr>
            </w:pPr>
            <w:r w:rsidRPr="003D2609">
              <w:rPr>
                <w:rFonts w:cstheme="minorHAnsi"/>
                <w:szCs w:val="20"/>
              </w:rPr>
              <w:t>Chapter 31B Section 3124B</w:t>
            </w:r>
          </w:p>
        </w:tc>
        <w:tc>
          <w:tcPr>
            <w:tcW w:w="1134" w:type="pct"/>
          </w:tcPr>
          <w:p w14:paraId="3E1189F8" w14:textId="523CFB16" w:rsidR="00881A42" w:rsidRPr="003D2609" w:rsidRDefault="006A6D15" w:rsidP="00DF0D19">
            <w:pPr>
              <w:rPr>
                <w:rFonts w:cstheme="minorHAnsi"/>
                <w:szCs w:val="20"/>
              </w:rPr>
            </w:pPr>
            <w:r w:rsidRPr="003D2609">
              <w:rPr>
                <w:rFonts w:cstheme="minorHAnsi"/>
                <w:szCs w:val="20"/>
              </w:rPr>
              <w:t>J</w:t>
            </w:r>
            <w:r w:rsidR="00FA0AF1">
              <w:rPr>
                <w:rFonts w:cstheme="minorHAnsi"/>
                <w:szCs w:val="20"/>
              </w:rPr>
              <w:t>anuary</w:t>
            </w:r>
            <w:r w:rsidRPr="003D2609">
              <w:rPr>
                <w:rFonts w:cstheme="minorHAnsi"/>
                <w:szCs w:val="20"/>
              </w:rPr>
              <w:t xml:space="preserve"> 1, 201</w:t>
            </w:r>
            <w:r w:rsidR="00FA0AF1">
              <w:rPr>
                <w:rFonts w:cstheme="minorHAnsi"/>
                <w:szCs w:val="20"/>
              </w:rPr>
              <w:t>7</w:t>
            </w:r>
          </w:p>
        </w:tc>
      </w:tr>
      <w:tr w:rsidR="00E42092" w:rsidRPr="00500C4E" w14:paraId="7742D6BD" w14:textId="77777777" w:rsidTr="00920905">
        <w:trPr>
          <w:trHeight w:val="243"/>
        </w:trPr>
        <w:tc>
          <w:tcPr>
            <w:tcW w:w="1155" w:type="pct"/>
          </w:tcPr>
          <w:p w14:paraId="168520BB" w14:textId="5A3509F8" w:rsidR="00E42092" w:rsidRPr="003D2609" w:rsidRDefault="00E42092" w:rsidP="00FA0AF1">
            <w:pPr>
              <w:rPr>
                <w:rFonts w:cstheme="minorHAnsi"/>
                <w:szCs w:val="20"/>
              </w:rPr>
            </w:pPr>
            <w:r>
              <w:rPr>
                <w:rFonts w:cstheme="minorHAnsi"/>
                <w:szCs w:val="20"/>
              </w:rPr>
              <w:t>Title 22 (2016)</w:t>
            </w:r>
          </w:p>
        </w:tc>
        <w:tc>
          <w:tcPr>
            <w:tcW w:w="2711" w:type="pct"/>
          </w:tcPr>
          <w:p w14:paraId="0C456208" w14:textId="08795DAD" w:rsidR="00E42092" w:rsidRPr="003D2609" w:rsidRDefault="00E42092" w:rsidP="00DF0D19">
            <w:pPr>
              <w:rPr>
                <w:rFonts w:cstheme="minorHAnsi"/>
                <w:szCs w:val="20"/>
              </w:rPr>
            </w:pPr>
            <w:r>
              <w:rPr>
                <w:rFonts w:cstheme="minorHAnsi"/>
                <w:szCs w:val="20"/>
              </w:rPr>
              <w:t>Division 4, Chapter 20, Article 3, Section 6</w:t>
            </w:r>
            <w:r w:rsidR="004E24B8">
              <w:rPr>
                <w:rFonts w:cstheme="minorHAnsi"/>
                <w:szCs w:val="20"/>
              </w:rPr>
              <w:t>55</w:t>
            </w:r>
            <w:r>
              <w:rPr>
                <w:rFonts w:cstheme="minorHAnsi"/>
                <w:szCs w:val="20"/>
              </w:rPr>
              <w:t>25</w:t>
            </w:r>
          </w:p>
        </w:tc>
        <w:tc>
          <w:tcPr>
            <w:tcW w:w="1134" w:type="pct"/>
          </w:tcPr>
          <w:p w14:paraId="5CCE73F1" w14:textId="030EE862" w:rsidR="00E42092" w:rsidRPr="003D2609" w:rsidRDefault="00E42092" w:rsidP="00DF0D19">
            <w:pPr>
              <w:rPr>
                <w:rFonts w:cstheme="minorHAnsi"/>
                <w:szCs w:val="20"/>
              </w:rPr>
            </w:pPr>
            <w:r>
              <w:rPr>
                <w:rFonts w:cstheme="minorHAnsi"/>
                <w:szCs w:val="20"/>
              </w:rPr>
              <w:t>January 15, 2016</w:t>
            </w:r>
          </w:p>
        </w:tc>
      </w:tr>
      <w:tr w:rsidR="003D2609" w:rsidRPr="00500C4E" w14:paraId="648F38EA" w14:textId="77777777" w:rsidTr="00DC44B7">
        <w:trPr>
          <w:trHeight w:val="243"/>
        </w:trPr>
        <w:tc>
          <w:tcPr>
            <w:tcW w:w="1155" w:type="pct"/>
            <w:vAlign w:val="center"/>
          </w:tcPr>
          <w:p w14:paraId="51F77357" w14:textId="35BE0BF1" w:rsidR="003D2609" w:rsidRPr="00500C4E" w:rsidRDefault="003D2609" w:rsidP="007637A8">
            <w:pPr>
              <w:rPr>
                <w:rFonts w:cstheme="minorHAnsi"/>
                <w:color w:val="FF0000"/>
                <w:szCs w:val="20"/>
              </w:rPr>
            </w:pPr>
            <w:r>
              <w:rPr>
                <w:rFonts w:cstheme="minorHAnsi"/>
                <w:szCs w:val="20"/>
              </w:rPr>
              <w:t>Title 20 (</w:t>
            </w:r>
            <w:r w:rsidR="007637A8">
              <w:rPr>
                <w:rFonts w:cstheme="minorHAnsi"/>
                <w:szCs w:val="20"/>
              </w:rPr>
              <w:t>2</w:t>
            </w:r>
            <w:r w:rsidR="006E0E1B">
              <w:rPr>
                <w:rFonts w:cstheme="minorHAnsi"/>
                <w:szCs w:val="20"/>
              </w:rPr>
              <w:t>016</w:t>
            </w:r>
            <w:r>
              <w:rPr>
                <w:rFonts w:cstheme="minorHAnsi"/>
                <w:szCs w:val="20"/>
              </w:rPr>
              <w:t>)</w:t>
            </w:r>
          </w:p>
        </w:tc>
        <w:tc>
          <w:tcPr>
            <w:tcW w:w="2711" w:type="pct"/>
            <w:vAlign w:val="center"/>
          </w:tcPr>
          <w:p w14:paraId="1D10AE32" w14:textId="021BC614" w:rsidR="003D2609" w:rsidRPr="00500C4E" w:rsidRDefault="00115608" w:rsidP="003D2609">
            <w:pPr>
              <w:rPr>
                <w:rFonts w:cstheme="minorHAnsi"/>
                <w:color w:val="FF0000"/>
                <w:szCs w:val="20"/>
              </w:rPr>
            </w:pPr>
            <w:r w:rsidRPr="00B224FF">
              <w:rPr>
                <w:rFonts w:cstheme="minorHAnsi"/>
                <w:szCs w:val="20"/>
              </w:rPr>
              <w:t>Section 1605.3(g)(5)</w:t>
            </w:r>
          </w:p>
        </w:tc>
        <w:tc>
          <w:tcPr>
            <w:tcW w:w="1134" w:type="pct"/>
            <w:vAlign w:val="center"/>
          </w:tcPr>
          <w:p w14:paraId="23F7629F" w14:textId="4EC88364" w:rsidR="00115608" w:rsidRPr="00115608" w:rsidRDefault="006E0E1B" w:rsidP="006E0E1B">
            <w:pPr>
              <w:rPr>
                <w:rFonts w:cstheme="minorHAnsi"/>
                <w:szCs w:val="20"/>
              </w:rPr>
            </w:pPr>
            <w:r>
              <w:rPr>
                <w:rFonts w:cstheme="minorHAnsi"/>
                <w:szCs w:val="20"/>
              </w:rPr>
              <w:t>November</w:t>
            </w:r>
            <w:r w:rsidR="00115608">
              <w:rPr>
                <w:rFonts w:cstheme="minorHAnsi"/>
                <w:szCs w:val="20"/>
              </w:rPr>
              <w:t xml:space="preserve"> 1, 20</w:t>
            </w:r>
            <w:r>
              <w:rPr>
                <w:rFonts w:cstheme="minorHAnsi"/>
                <w:szCs w:val="20"/>
              </w:rPr>
              <w:t>16</w:t>
            </w:r>
          </w:p>
        </w:tc>
      </w:tr>
    </w:tbl>
    <w:p w14:paraId="658749F7" w14:textId="328751A8" w:rsidR="00572D2F" w:rsidRPr="00920905" w:rsidRDefault="00572D2F" w:rsidP="00920905">
      <w:pPr>
        <w:pStyle w:val="Heading2"/>
        <w:rPr>
          <w:rFonts w:cstheme="minorHAnsi"/>
          <w:b w:val="0"/>
          <w:bCs w:val="0"/>
          <w:iCs w:val="0"/>
          <w:smallCaps w:val="0"/>
        </w:rPr>
      </w:pPr>
      <w:bookmarkStart w:id="13" w:name="_Toc304800207"/>
      <w:bookmarkStart w:id="14" w:name="_Toc324318343"/>
      <w:bookmarkStart w:id="15" w:name="_Toc324340487"/>
      <w:bookmarkStart w:id="16" w:name="_Toc383441992"/>
      <w:bookmarkStart w:id="17" w:name="_Toc214003090"/>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3"/>
      <w:bookmarkEnd w:id="14"/>
      <w:bookmarkEnd w:id="15"/>
      <w:bookmarkEnd w:id="16"/>
    </w:p>
    <w:p w14:paraId="171FE7F6" w14:textId="571436E7"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6015DA">
        <w:rPr>
          <w:rFonts w:asciiTheme="minorHAnsi" w:hAnsiTheme="minorHAnsi"/>
        </w:rPr>
        <w:t>Commercial Variable Speed Pool Pump Market Characterization and Metering Study ET13SCE1170/ET13SCE1171 [468]</w:t>
      </w:r>
    </w:p>
    <w:p w14:paraId="658D85FE" w14:textId="5CC1D15B" w:rsidR="00572D2F" w:rsidRDefault="00BF7E41" w:rsidP="006015DA">
      <w:pPr>
        <w:rPr>
          <w:rFonts w:cs="Arial"/>
          <w:szCs w:val="22"/>
        </w:rPr>
      </w:pPr>
      <w:r>
        <w:rPr>
          <w:rFonts w:cs="Arial"/>
          <w:szCs w:val="22"/>
        </w:rPr>
        <w:t>This study assessed</w:t>
      </w:r>
      <w:r w:rsidR="006015DA" w:rsidRPr="006015DA">
        <w:rPr>
          <w:rFonts w:cs="Arial"/>
          <w:szCs w:val="22"/>
        </w:rPr>
        <w:t xml:space="preserve"> the energy savings benefits of installing pool pumps equipped with Variable Speed Drives (VSD) for commercial customers. To do this, market information was gathered from several sites across the Hotel/Motel, Education, and Assemblies market sectors to develop an estimate of operating characteristics that can be generalized across these market segments. In addition, five hotel/motel sites were selected to receive new VSD-equipped pool pumps for a metering study to measure the actual energy savings from a device to support and further validate energy savings estimates for potential inclusion into SCE incentive programs.</w:t>
      </w:r>
    </w:p>
    <w:p w14:paraId="1CE4A18B" w14:textId="77777777" w:rsidR="006015DA" w:rsidRDefault="006015DA" w:rsidP="006015DA">
      <w:pPr>
        <w:rPr>
          <w:rFonts w:cs="Arial"/>
          <w:szCs w:val="22"/>
        </w:rPr>
      </w:pPr>
    </w:p>
    <w:p w14:paraId="0A1625CB" w14:textId="38384391" w:rsidR="006015DA" w:rsidRDefault="006015DA" w:rsidP="006015DA">
      <w:pPr>
        <w:rPr>
          <w:rFonts w:cs="Arial"/>
          <w:szCs w:val="22"/>
        </w:rPr>
      </w:pPr>
      <w:r w:rsidRPr="006015DA">
        <w:rPr>
          <w:rFonts w:cs="Arial"/>
          <w:szCs w:val="22"/>
        </w:rPr>
        <w:t>While three of the five field sites benefitted from energy savings by installing VSD-equipped pool pumps, it is clear from the comparison to the calculated energy savings that customer interference with the VSD controls during the metering phase did not allow for a true measurement of the savings potentials. This suggests a need to educate the customer to help them understand how to use the speed settings to achieve energy savings.</w:t>
      </w:r>
    </w:p>
    <w:p w14:paraId="713AFA2C" w14:textId="77777777" w:rsidR="006015DA" w:rsidRDefault="006015DA" w:rsidP="006015DA">
      <w:pPr>
        <w:rPr>
          <w:rFonts w:cs="Arial"/>
          <w:szCs w:val="22"/>
        </w:rPr>
      </w:pPr>
    </w:p>
    <w:p w14:paraId="514F2902" w14:textId="6A0515C5" w:rsidR="006015DA" w:rsidRDefault="006015DA" w:rsidP="006015DA">
      <w:pPr>
        <w:rPr>
          <w:rFonts w:cs="Arial"/>
          <w:b/>
          <w:szCs w:val="22"/>
        </w:rPr>
      </w:pPr>
      <w:r>
        <w:rPr>
          <w:rFonts w:cs="Arial"/>
          <w:b/>
          <w:szCs w:val="22"/>
        </w:rPr>
        <w:t>Market Characte</w:t>
      </w:r>
      <w:r w:rsidR="00F827B0">
        <w:rPr>
          <w:rFonts w:cs="Arial"/>
          <w:b/>
          <w:szCs w:val="22"/>
        </w:rPr>
        <w:t>rization Study</w:t>
      </w:r>
    </w:p>
    <w:p w14:paraId="024AB7B9" w14:textId="77777777" w:rsidR="006015DA" w:rsidRPr="00A9739D" w:rsidRDefault="006015DA" w:rsidP="006015DA">
      <w:pPr>
        <w:rPr>
          <w:szCs w:val="22"/>
        </w:rPr>
      </w:pPr>
      <w:r w:rsidRPr="00A9739D">
        <w:rPr>
          <w:szCs w:val="22"/>
        </w:rPr>
        <w:t>The three commercial market segments identified as having the potential for the VS pool pump measure were:</w:t>
      </w:r>
    </w:p>
    <w:p w14:paraId="0776D7E0" w14:textId="77777777" w:rsidR="006015DA" w:rsidRPr="00A9739D" w:rsidRDefault="006015DA" w:rsidP="006015DA">
      <w:pPr>
        <w:pStyle w:val="ListParagraph"/>
        <w:numPr>
          <w:ilvl w:val="0"/>
          <w:numId w:val="38"/>
        </w:numPr>
        <w:rPr>
          <w:rFonts w:ascii="Calibri" w:hAnsi="Calibri" w:cs="Calibri"/>
          <w:szCs w:val="22"/>
        </w:rPr>
      </w:pPr>
      <w:r w:rsidRPr="00A9739D">
        <w:rPr>
          <w:rFonts w:ascii="Calibri" w:hAnsi="Calibri" w:cs="Calibri"/>
          <w:szCs w:val="22"/>
        </w:rPr>
        <w:t>Lodging (hotels, motels)</w:t>
      </w:r>
    </w:p>
    <w:p w14:paraId="75447189" w14:textId="77777777" w:rsidR="006015DA" w:rsidRPr="00A9739D" w:rsidRDefault="006015DA" w:rsidP="006015DA">
      <w:pPr>
        <w:pStyle w:val="ListParagraph"/>
        <w:numPr>
          <w:ilvl w:val="0"/>
          <w:numId w:val="38"/>
        </w:numPr>
        <w:rPr>
          <w:rFonts w:ascii="Calibri" w:hAnsi="Calibri" w:cs="Calibri"/>
          <w:szCs w:val="22"/>
        </w:rPr>
      </w:pPr>
      <w:r w:rsidRPr="00A9739D">
        <w:rPr>
          <w:rFonts w:ascii="Calibri" w:hAnsi="Calibri" w:cs="Calibri"/>
          <w:szCs w:val="22"/>
        </w:rPr>
        <w:t>Schools (high schools, colleges, universities)</w:t>
      </w:r>
    </w:p>
    <w:p w14:paraId="5DC47857" w14:textId="77777777" w:rsidR="006015DA" w:rsidRPr="00A9739D" w:rsidRDefault="006015DA" w:rsidP="006015DA">
      <w:pPr>
        <w:pStyle w:val="ListParagraph"/>
        <w:numPr>
          <w:ilvl w:val="0"/>
          <w:numId w:val="38"/>
        </w:numPr>
        <w:rPr>
          <w:rFonts w:ascii="Calibri" w:hAnsi="Calibri" w:cs="Calibri"/>
          <w:szCs w:val="22"/>
        </w:rPr>
      </w:pPr>
      <w:r w:rsidRPr="00A9739D">
        <w:rPr>
          <w:rFonts w:ascii="Calibri" w:hAnsi="Calibri" w:cs="Calibri"/>
          <w:szCs w:val="22"/>
        </w:rPr>
        <w:t>Assemblies (fitness centers, sports clubs, recreational areas, other public pools)</w:t>
      </w:r>
    </w:p>
    <w:p w14:paraId="55497B98" w14:textId="77777777" w:rsidR="006015DA" w:rsidRPr="00A9739D" w:rsidRDefault="006015DA" w:rsidP="006015DA">
      <w:pPr>
        <w:pStyle w:val="Reminder"/>
        <w:rPr>
          <w:rFonts w:asciiTheme="minorHAnsi" w:hAnsiTheme="minorHAnsi" w:cstheme="minorHAnsi"/>
          <w:i w:val="0"/>
          <w:color w:val="auto"/>
          <w:szCs w:val="22"/>
        </w:rPr>
      </w:pPr>
    </w:p>
    <w:p w14:paraId="7F1755D3" w14:textId="77777777" w:rsidR="006015DA" w:rsidRPr="00A9739D" w:rsidRDefault="006015DA" w:rsidP="006015DA">
      <w:pPr>
        <w:pStyle w:val="Reminder"/>
        <w:rPr>
          <w:rFonts w:asciiTheme="minorHAnsi" w:hAnsiTheme="minorHAnsi" w:cstheme="minorHAnsi"/>
          <w:i w:val="0"/>
          <w:color w:val="auto"/>
          <w:szCs w:val="22"/>
        </w:rPr>
      </w:pPr>
      <w:r>
        <w:rPr>
          <w:rFonts w:asciiTheme="minorHAnsi" w:hAnsiTheme="minorHAnsi" w:cstheme="minorHAnsi"/>
          <w:i w:val="0"/>
          <w:color w:val="auto"/>
          <w:szCs w:val="22"/>
        </w:rPr>
        <w:t>For each market segment, an</w:t>
      </w:r>
      <w:r w:rsidRPr="00A9739D">
        <w:rPr>
          <w:rFonts w:asciiTheme="minorHAnsi" w:hAnsiTheme="minorHAnsi" w:cstheme="minorHAnsi"/>
          <w:i w:val="0"/>
          <w:color w:val="auto"/>
          <w:szCs w:val="22"/>
        </w:rPr>
        <w:t xml:space="preserve"> attempt was made to survey 50 randomly selected sites (in SCE service territory) for equipment and operational characteristics, including:</w:t>
      </w:r>
    </w:p>
    <w:p w14:paraId="3D44772A" w14:textId="77777777" w:rsidR="006015DA" w:rsidRPr="00A9739D" w:rsidRDefault="006015DA" w:rsidP="006015DA">
      <w:pPr>
        <w:pStyle w:val="Reminder"/>
        <w:numPr>
          <w:ilvl w:val="0"/>
          <w:numId w:val="35"/>
        </w:numPr>
        <w:rPr>
          <w:rFonts w:asciiTheme="minorHAnsi" w:hAnsiTheme="minorHAnsi" w:cstheme="minorHAnsi"/>
          <w:i w:val="0"/>
          <w:color w:val="auto"/>
          <w:szCs w:val="22"/>
        </w:rPr>
      </w:pPr>
      <w:r w:rsidRPr="00A9739D">
        <w:rPr>
          <w:rFonts w:asciiTheme="minorHAnsi" w:hAnsiTheme="minorHAnsi" w:cstheme="minorHAnsi"/>
          <w:i w:val="0"/>
          <w:color w:val="auto"/>
          <w:szCs w:val="22"/>
        </w:rPr>
        <w:t>Pool and pump operating schedule</w:t>
      </w:r>
    </w:p>
    <w:p w14:paraId="069C5550" w14:textId="77777777" w:rsidR="006015DA" w:rsidRPr="00A9739D" w:rsidRDefault="006015DA" w:rsidP="006015DA">
      <w:pPr>
        <w:pStyle w:val="Reminder"/>
        <w:numPr>
          <w:ilvl w:val="0"/>
          <w:numId w:val="35"/>
        </w:numPr>
        <w:rPr>
          <w:rFonts w:asciiTheme="minorHAnsi" w:hAnsiTheme="minorHAnsi" w:cstheme="minorHAnsi"/>
          <w:i w:val="0"/>
          <w:color w:val="auto"/>
          <w:szCs w:val="22"/>
        </w:rPr>
      </w:pPr>
      <w:r w:rsidRPr="00A9739D">
        <w:rPr>
          <w:rFonts w:asciiTheme="minorHAnsi" w:hAnsiTheme="minorHAnsi" w:cstheme="minorHAnsi"/>
          <w:i w:val="0"/>
          <w:color w:val="auto"/>
          <w:szCs w:val="22"/>
        </w:rPr>
        <w:t xml:space="preserve">Pool system: Volume, filtration medium, pressure drop, </w:t>
      </w:r>
    </w:p>
    <w:p w14:paraId="36818361" w14:textId="77777777" w:rsidR="006015DA" w:rsidRPr="00A9739D" w:rsidRDefault="006015DA" w:rsidP="006015DA">
      <w:pPr>
        <w:pStyle w:val="Reminder"/>
        <w:numPr>
          <w:ilvl w:val="0"/>
          <w:numId w:val="35"/>
        </w:numPr>
        <w:rPr>
          <w:rFonts w:asciiTheme="minorHAnsi" w:hAnsiTheme="minorHAnsi" w:cstheme="minorHAnsi"/>
          <w:i w:val="0"/>
          <w:color w:val="auto"/>
          <w:szCs w:val="22"/>
        </w:rPr>
      </w:pPr>
      <w:r w:rsidRPr="00A9739D">
        <w:rPr>
          <w:rFonts w:asciiTheme="minorHAnsi" w:hAnsiTheme="minorHAnsi" w:cstheme="minorHAnsi"/>
          <w:i w:val="0"/>
          <w:color w:val="auto"/>
          <w:szCs w:val="22"/>
        </w:rPr>
        <w:t>Pool pump and motor: Size, service factor, age, efficiency, controls, nameplate, flow rate, speed, etc.</w:t>
      </w:r>
    </w:p>
    <w:p w14:paraId="2199E540" w14:textId="77777777" w:rsidR="006015DA" w:rsidRPr="00A9739D" w:rsidRDefault="006015DA" w:rsidP="006015DA">
      <w:pPr>
        <w:pStyle w:val="Reminder"/>
        <w:numPr>
          <w:ilvl w:val="0"/>
          <w:numId w:val="35"/>
        </w:numPr>
        <w:rPr>
          <w:rFonts w:asciiTheme="minorHAnsi" w:hAnsiTheme="minorHAnsi" w:cstheme="minorHAnsi"/>
          <w:i w:val="0"/>
          <w:color w:val="auto"/>
          <w:szCs w:val="22"/>
        </w:rPr>
      </w:pPr>
      <w:r>
        <w:rPr>
          <w:rFonts w:asciiTheme="minorHAnsi" w:hAnsiTheme="minorHAnsi" w:cstheme="minorHAnsi"/>
          <w:i w:val="0"/>
          <w:color w:val="auto"/>
          <w:szCs w:val="22"/>
        </w:rPr>
        <w:t>Spot measurement of v</w:t>
      </w:r>
      <w:r w:rsidRPr="00A9739D">
        <w:rPr>
          <w:rFonts w:asciiTheme="minorHAnsi" w:hAnsiTheme="minorHAnsi" w:cstheme="minorHAnsi"/>
          <w:i w:val="0"/>
          <w:color w:val="auto"/>
          <w:szCs w:val="22"/>
        </w:rPr>
        <w:t>oltage,</w:t>
      </w:r>
      <w:r>
        <w:rPr>
          <w:rFonts w:asciiTheme="minorHAnsi" w:hAnsiTheme="minorHAnsi" w:cstheme="minorHAnsi"/>
          <w:i w:val="0"/>
          <w:color w:val="auto"/>
          <w:szCs w:val="22"/>
        </w:rPr>
        <w:t xml:space="preserve"> current,</w:t>
      </w:r>
      <w:r w:rsidRPr="00A9739D">
        <w:rPr>
          <w:rFonts w:asciiTheme="minorHAnsi" w:hAnsiTheme="minorHAnsi" w:cstheme="minorHAnsi"/>
          <w:i w:val="0"/>
          <w:color w:val="auto"/>
          <w:szCs w:val="22"/>
        </w:rPr>
        <w:t xml:space="preserve"> power factor</w:t>
      </w:r>
      <w:r>
        <w:rPr>
          <w:rFonts w:asciiTheme="minorHAnsi" w:hAnsiTheme="minorHAnsi" w:cstheme="minorHAnsi"/>
          <w:i w:val="0"/>
          <w:color w:val="auto"/>
          <w:szCs w:val="22"/>
        </w:rPr>
        <w:t xml:space="preserve"> (using a True RMS meter)</w:t>
      </w:r>
    </w:p>
    <w:p w14:paraId="27FC86E4" w14:textId="77777777" w:rsidR="006015DA" w:rsidRPr="00A9739D" w:rsidRDefault="006015DA" w:rsidP="006015DA">
      <w:pPr>
        <w:pStyle w:val="Reminder"/>
        <w:numPr>
          <w:ilvl w:val="0"/>
          <w:numId w:val="35"/>
        </w:numPr>
        <w:rPr>
          <w:rFonts w:asciiTheme="minorHAnsi" w:hAnsiTheme="minorHAnsi" w:cstheme="minorHAnsi"/>
          <w:i w:val="0"/>
          <w:color w:val="auto"/>
          <w:szCs w:val="22"/>
        </w:rPr>
      </w:pPr>
      <w:r w:rsidRPr="00A9739D">
        <w:rPr>
          <w:rFonts w:asciiTheme="minorHAnsi" w:hAnsiTheme="minorHAnsi" w:cstheme="minorHAnsi"/>
          <w:i w:val="0"/>
          <w:color w:val="auto"/>
          <w:szCs w:val="22"/>
        </w:rPr>
        <w:t>Health code requirements, turnover rates</w:t>
      </w:r>
    </w:p>
    <w:p w14:paraId="1DCFACFA" w14:textId="77777777" w:rsidR="006015DA" w:rsidRPr="00A9739D" w:rsidRDefault="006015DA" w:rsidP="006015DA">
      <w:pPr>
        <w:pStyle w:val="Reminder"/>
        <w:rPr>
          <w:rFonts w:asciiTheme="minorHAnsi" w:hAnsiTheme="minorHAnsi" w:cstheme="minorHAnsi"/>
          <w:i w:val="0"/>
          <w:color w:val="auto"/>
          <w:szCs w:val="22"/>
        </w:rPr>
      </w:pPr>
    </w:p>
    <w:p w14:paraId="432BA59F" w14:textId="77777777" w:rsidR="006015DA" w:rsidRPr="00A9739D" w:rsidRDefault="006015DA" w:rsidP="006015DA">
      <w:pPr>
        <w:pStyle w:val="Reminder"/>
        <w:rPr>
          <w:rFonts w:asciiTheme="minorHAnsi" w:hAnsiTheme="minorHAnsi" w:cstheme="minorHAnsi"/>
          <w:i w:val="0"/>
          <w:color w:val="auto"/>
          <w:szCs w:val="22"/>
        </w:rPr>
      </w:pPr>
      <w:r w:rsidRPr="00A9739D">
        <w:rPr>
          <w:rFonts w:asciiTheme="minorHAnsi" w:hAnsiTheme="minorHAnsi" w:cstheme="minorHAnsi"/>
          <w:i w:val="0"/>
          <w:color w:val="auto"/>
          <w:szCs w:val="22"/>
        </w:rPr>
        <w:t>Key findings from the study:</w:t>
      </w:r>
    </w:p>
    <w:p w14:paraId="7C7DA471" w14:textId="77777777" w:rsidR="006015DA" w:rsidRPr="00A9739D" w:rsidRDefault="006015DA" w:rsidP="006015DA">
      <w:pPr>
        <w:pStyle w:val="Reminder"/>
        <w:numPr>
          <w:ilvl w:val="0"/>
          <w:numId w:val="39"/>
        </w:numPr>
        <w:rPr>
          <w:rFonts w:asciiTheme="minorHAnsi" w:hAnsiTheme="minorHAnsi" w:cstheme="minorHAnsi"/>
          <w:b/>
          <w:i w:val="0"/>
          <w:color w:val="auto"/>
          <w:szCs w:val="22"/>
        </w:rPr>
      </w:pPr>
      <w:r w:rsidRPr="00A9739D">
        <w:rPr>
          <w:rFonts w:asciiTheme="minorHAnsi" w:hAnsiTheme="minorHAnsi" w:cstheme="minorHAnsi"/>
          <w:b/>
          <w:i w:val="0"/>
          <w:color w:val="auto"/>
          <w:szCs w:val="22"/>
        </w:rPr>
        <w:t xml:space="preserve">Lodging: </w:t>
      </w:r>
      <w:r w:rsidRPr="00A9739D">
        <w:rPr>
          <w:rFonts w:asciiTheme="minorHAnsi" w:hAnsiTheme="minorHAnsi" w:cstheme="minorHAnsi"/>
          <w:i w:val="0"/>
          <w:color w:val="auto"/>
          <w:szCs w:val="22"/>
        </w:rPr>
        <w:t>Study results indicated that hotels and motels should be the primary target market for the VS pool pump measure. Most of the lodgings (33 of 50) use single-speed pool pumps ≤ 3 HP which operate 24/7.</w:t>
      </w:r>
      <w:r>
        <w:rPr>
          <w:rFonts w:asciiTheme="minorHAnsi" w:hAnsiTheme="minorHAnsi" w:cstheme="minorHAnsi"/>
          <w:i w:val="0"/>
          <w:color w:val="auto"/>
          <w:szCs w:val="22"/>
        </w:rPr>
        <w:t xml:space="preserve"> Lodging data were used in the savings calculations.</w:t>
      </w:r>
    </w:p>
    <w:p w14:paraId="7B1A8187" w14:textId="77777777" w:rsidR="006015DA" w:rsidRPr="00A9739D" w:rsidRDefault="006015DA" w:rsidP="006015DA">
      <w:pPr>
        <w:pStyle w:val="Reminder"/>
        <w:numPr>
          <w:ilvl w:val="0"/>
          <w:numId w:val="39"/>
        </w:numPr>
        <w:rPr>
          <w:rFonts w:asciiTheme="minorHAnsi" w:hAnsiTheme="minorHAnsi" w:cstheme="minorHAnsi"/>
          <w:i w:val="0"/>
          <w:color w:val="auto"/>
          <w:szCs w:val="22"/>
        </w:rPr>
      </w:pPr>
      <w:r w:rsidRPr="00A9739D">
        <w:rPr>
          <w:rFonts w:asciiTheme="minorHAnsi" w:hAnsiTheme="minorHAnsi" w:cstheme="minorHAnsi"/>
          <w:b/>
          <w:i w:val="0"/>
          <w:color w:val="auto"/>
          <w:szCs w:val="22"/>
        </w:rPr>
        <w:t>Schools:</w:t>
      </w:r>
      <w:r w:rsidRPr="00A9739D">
        <w:rPr>
          <w:rFonts w:asciiTheme="minorHAnsi" w:hAnsiTheme="minorHAnsi" w:cstheme="minorHAnsi"/>
          <w:i w:val="0"/>
          <w:color w:val="auto"/>
          <w:szCs w:val="22"/>
        </w:rPr>
        <w:t xml:space="preserve"> Most pool pumps (37 of 42) </w:t>
      </w:r>
      <w:r>
        <w:rPr>
          <w:rFonts w:asciiTheme="minorHAnsi" w:hAnsiTheme="minorHAnsi" w:cstheme="minorHAnsi"/>
          <w:i w:val="0"/>
          <w:color w:val="auto"/>
          <w:szCs w:val="22"/>
        </w:rPr>
        <w:t>ar</w:t>
      </w:r>
      <w:r w:rsidRPr="00A9739D">
        <w:rPr>
          <w:rFonts w:asciiTheme="minorHAnsi" w:hAnsiTheme="minorHAnsi" w:cstheme="minorHAnsi"/>
          <w:i w:val="0"/>
          <w:color w:val="auto"/>
          <w:szCs w:val="22"/>
        </w:rPr>
        <w:t xml:space="preserve">e greater than 3 HP because they serve large, competitive-sized lap pools. </w:t>
      </w:r>
      <w:r>
        <w:rPr>
          <w:rFonts w:asciiTheme="minorHAnsi" w:hAnsiTheme="minorHAnsi" w:cstheme="minorHAnsi"/>
          <w:i w:val="0"/>
          <w:color w:val="auto"/>
          <w:szCs w:val="22"/>
        </w:rPr>
        <w:t>Therefore t</w:t>
      </w:r>
      <w:r w:rsidRPr="00A9739D">
        <w:rPr>
          <w:rFonts w:asciiTheme="minorHAnsi" w:hAnsiTheme="minorHAnsi" w:cstheme="minorHAnsi"/>
          <w:i w:val="0"/>
          <w:color w:val="auto"/>
          <w:szCs w:val="22"/>
        </w:rPr>
        <w:t>he VS pool pump measure would not cover those pumps. Survey data from schools were used to inform the development of this work paper but not used in savings calculations.</w:t>
      </w:r>
    </w:p>
    <w:p w14:paraId="42E80943" w14:textId="1D565392" w:rsidR="006015DA" w:rsidRPr="005438A2" w:rsidRDefault="006015DA" w:rsidP="006015DA">
      <w:pPr>
        <w:pStyle w:val="Reminder"/>
        <w:numPr>
          <w:ilvl w:val="0"/>
          <w:numId w:val="39"/>
        </w:numPr>
        <w:rPr>
          <w:rFonts w:asciiTheme="minorHAnsi" w:hAnsiTheme="minorHAnsi" w:cstheme="minorHAnsi"/>
          <w:b/>
          <w:i w:val="0"/>
          <w:color w:val="auto"/>
          <w:szCs w:val="22"/>
        </w:rPr>
      </w:pPr>
      <w:r w:rsidRPr="00A9739D">
        <w:rPr>
          <w:rFonts w:asciiTheme="minorHAnsi" w:hAnsiTheme="minorHAnsi" w:cstheme="minorHAnsi"/>
          <w:b/>
          <w:i w:val="0"/>
          <w:color w:val="auto"/>
          <w:szCs w:val="22"/>
        </w:rPr>
        <w:lastRenderedPageBreak/>
        <w:t>Assemblies:</w:t>
      </w:r>
      <w:r w:rsidRPr="00A9739D">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Operating schedules are similar to that of the lodging market segment, but more pumps are &gt; 3 HP because fitness centers often have Olympic-sized lap pools. Only 31 sites were successfully surveyed because irregular staffing schedules made it difficult to gain access to the site. </w:t>
      </w:r>
      <w:r w:rsidR="002D4918">
        <w:rPr>
          <w:rFonts w:asciiTheme="minorHAnsi" w:hAnsiTheme="minorHAnsi" w:cstheme="minorHAnsi"/>
          <w:i w:val="0"/>
          <w:color w:val="auto"/>
          <w:szCs w:val="22"/>
        </w:rPr>
        <w:t xml:space="preserve">Survey </w:t>
      </w:r>
      <w:r>
        <w:rPr>
          <w:rFonts w:asciiTheme="minorHAnsi" w:hAnsiTheme="minorHAnsi" w:cstheme="minorHAnsi"/>
          <w:i w:val="0"/>
          <w:color w:val="auto"/>
          <w:szCs w:val="22"/>
        </w:rPr>
        <w:t>data</w:t>
      </w:r>
      <w:r w:rsidR="002D4918">
        <w:rPr>
          <w:rFonts w:asciiTheme="minorHAnsi" w:hAnsiTheme="minorHAnsi" w:cstheme="minorHAnsi"/>
          <w:i w:val="0"/>
          <w:color w:val="auto"/>
          <w:szCs w:val="22"/>
        </w:rPr>
        <w:t xml:space="preserve"> from assemblies</w:t>
      </w:r>
      <w:r>
        <w:rPr>
          <w:rFonts w:asciiTheme="minorHAnsi" w:hAnsiTheme="minorHAnsi" w:cstheme="minorHAnsi"/>
          <w:i w:val="0"/>
          <w:color w:val="auto"/>
          <w:szCs w:val="22"/>
        </w:rPr>
        <w:t xml:space="preserve"> were used </w:t>
      </w:r>
      <w:r w:rsidR="00E77F70" w:rsidRPr="00A9739D">
        <w:rPr>
          <w:rFonts w:asciiTheme="minorHAnsi" w:hAnsiTheme="minorHAnsi" w:cstheme="minorHAnsi"/>
          <w:i w:val="0"/>
          <w:color w:val="auto"/>
          <w:szCs w:val="22"/>
        </w:rPr>
        <w:t>were used to inform the development of this work paper but not used in savings calculations.</w:t>
      </w:r>
    </w:p>
    <w:p w14:paraId="5AB8147F" w14:textId="77777777" w:rsidR="006015DA" w:rsidRPr="005438A2" w:rsidRDefault="006015DA" w:rsidP="006015DA">
      <w:pPr>
        <w:pStyle w:val="Reminder"/>
        <w:numPr>
          <w:ilvl w:val="0"/>
          <w:numId w:val="39"/>
        </w:numPr>
        <w:rPr>
          <w:rFonts w:asciiTheme="minorHAnsi" w:hAnsiTheme="minorHAnsi" w:cstheme="minorHAnsi"/>
          <w:b/>
          <w:i w:val="0"/>
          <w:color w:val="auto"/>
          <w:szCs w:val="22"/>
        </w:rPr>
      </w:pPr>
      <w:r>
        <w:rPr>
          <w:rFonts w:asciiTheme="minorHAnsi" w:hAnsiTheme="minorHAnsi" w:cstheme="minorHAnsi"/>
          <w:b/>
          <w:i w:val="0"/>
          <w:color w:val="auto"/>
          <w:szCs w:val="22"/>
        </w:rPr>
        <w:t>Flow</w:t>
      </w:r>
      <w:r w:rsidRPr="005438A2">
        <w:rPr>
          <w:rFonts w:asciiTheme="minorHAnsi" w:hAnsiTheme="minorHAnsi" w:cstheme="minorHAnsi"/>
          <w:b/>
          <w:i w:val="0"/>
          <w:color w:val="auto"/>
          <w:szCs w:val="22"/>
        </w:rPr>
        <w:t xml:space="preserve"> Requirements:</w:t>
      </w:r>
      <w:r>
        <w:rPr>
          <w:rFonts w:asciiTheme="minorHAnsi" w:hAnsiTheme="minorHAnsi" w:cstheme="minorHAnsi"/>
          <w:i w:val="0"/>
          <w:color w:val="auto"/>
          <w:szCs w:val="22"/>
        </w:rPr>
        <w:t xml:space="preserve"> Several sites have pumps that are undersized and therefore cannot meet the required 6 hours/turnover flow rate. In addition, many of the pools are too large to be served by a single pump ≤ 3 HP. Many pool operators surveyed did not know their local turnover requirements.</w:t>
      </w:r>
    </w:p>
    <w:p w14:paraId="5FBA1F63" w14:textId="77777777" w:rsidR="006015DA" w:rsidRDefault="006015DA" w:rsidP="006015DA">
      <w:pPr>
        <w:rPr>
          <w:rFonts w:cs="Arial"/>
          <w:b/>
          <w:szCs w:val="22"/>
        </w:rPr>
      </w:pPr>
    </w:p>
    <w:p w14:paraId="753A649E" w14:textId="78D6B1B7" w:rsidR="006015DA" w:rsidRPr="00F827B0" w:rsidRDefault="006015DA" w:rsidP="006015DA">
      <w:pPr>
        <w:rPr>
          <w:rFonts w:cs="Arial"/>
          <w:b/>
          <w:szCs w:val="22"/>
        </w:rPr>
      </w:pPr>
      <w:r>
        <w:rPr>
          <w:rFonts w:cs="Arial"/>
          <w:b/>
          <w:szCs w:val="22"/>
        </w:rPr>
        <w:t>Field Monitoring</w:t>
      </w:r>
    </w:p>
    <w:p w14:paraId="44AB6C4F" w14:textId="4D669C68" w:rsidR="006015DA" w:rsidRDefault="006015DA" w:rsidP="006015DA">
      <w:pPr>
        <w:rPr>
          <w:rFonts w:cstheme="minorHAnsi"/>
          <w:szCs w:val="22"/>
        </w:rPr>
      </w:pPr>
      <w:r>
        <w:rPr>
          <w:rFonts w:cstheme="minorHAnsi"/>
          <w:szCs w:val="22"/>
        </w:rPr>
        <w:t xml:space="preserve">The field monitoring showed that persistency is a problem with variable speed pool pump installations. Two of the five sites yielded negative savings due to poor installation, commissioning, and/or customer interference with pump programming. </w:t>
      </w:r>
      <w:r w:rsidR="008C725C">
        <w:rPr>
          <w:rFonts w:cstheme="minorHAnsi"/>
          <w:szCs w:val="22"/>
        </w:rPr>
        <w:t>However, t</w:t>
      </w:r>
      <w:r>
        <w:rPr>
          <w:rFonts w:cstheme="minorHAnsi"/>
          <w:szCs w:val="22"/>
        </w:rPr>
        <w:t>he remaining three sites yielded an average savings of 0.55 kW.</w:t>
      </w:r>
      <w:r w:rsidR="008C725C">
        <w:rPr>
          <w:rFonts w:cstheme="minorHAnsi"/>
          <w:szCs w:val="22"/>
        </w:rPr>
        <w:t xml:space="preserve"> This study did not provide any</w:t>
      </w:r>
      <w:r w:rsidR="005B3EC8">
        <w:rPr>
          <w:rFonts w:cstheme="minorHAnsi"/>
          <w:szCs w:val="22"/>
        </w:rPr>
        <w:t xml:space="preserve"> training for the customer as part of the field monitoring on the proper use of the VSD equipped pool pump in conjunction with retrofitting their original single-speed pump.</w:t>
      </w:r>
      <w:r w:rsidR="006F53FA">
        <w:rPr>
          <w:rFonts w:cstheme="minorHAnsi"/>
          <w:szCs w:val="22"/>
        </w:rPr>
        <w:t xml:space="preserve"> It is concluded that the customer training is critical to achieve the potential savings and this persistence issue will be addressed by</w:t>
      </w:r>
      <w:r w:rsidR="00F827B0">
        <w:rPr>
          <w:rFonts w:cstheme="minorHAnsi"/>
          <w:szCs w:val="22"/>
        </w:rPr>
        <w:t xml:space="preserve"> SCE commercial DI P</w:t>
      </w:r>
      <w:r w:rsidR="006F53FA">
        <w:rPr>
          <w:rFonts w:cstheme="minorHAnsi"/>
          <w:szCs w:val="22"/>
        </w:rPr>
        <w:t>rogram through both program implementation and documentation requirements.</w:t>
      </w:r>
      <w:r w:rsidR="002D4918">
        <w:rPr>
          <w:rFonts w:cstheme="minorHAnsi"/>
          <w:szCs w:val="22"/>
        </w:rPr>
        <w:t xml:space="preserve"> See Section 1.1 for</w:t>
      </w:r>
      <w:r w:rsidR="00474837">
        <w:rPr>
          <w:rFonts w:cstheme="minorHAnsi"/>
          <w:szCs w:val="22"/>
        </w:rPr>
        <w:t xml:space="preserve"> more</w:t>
      </w:r>
      <w:r w:rsidR="002D4918">
        <w:rPr>
          <w:rFonts w:cstheme="minorHAnsi"/>
          <w:szCs w:val="22"/>
        </w:rPr>
        <w:t xml:space="preserve"> detail</w:t>
      </w:r>
      <w:r w:rsidR="00474837">
        <w:rPr>
          <w:rFonts w:cstheme="minorHAnsi"/>
          <w:szCs w:val="22"/>
        </w:rPr>
        <w:t>s</w:t>
      </w:r>
      <w:r w:rsidR="002D4918">
        <w:rPr>
          <w:rFonts w:cstheme="minorHAnsi"/>
          <w:szCs w:val="22"/>
        </w:rPr>
        <w:t>.</w:t>
      </w:r>
    </w:p>
    <w:p w14:paraId="336EFB30" w14:textId="77777777" w:rsidR="00A46BC0" w:rsidRDefault="00A46BC0" w:rsidP="006015DA">
      <w:pPr>
        <w:rPr>
          <w:rFonts w:cstheme="minorHAnsi"/>
          <w:szCs w:val="22"/>
        </w:rPr>
      </w:pPr>
    </w:p>
    <w:p w14:paraId="7F543FE7" w14:textId="3B26A0AA" w:rsidR="00A46BC0" w:rsidRPr="000A7D11" w:rsidRDefault="00A46BC0" w:rsidP="00A46BC0">
      <w:pPr>
        <w:pStyle w:val="Heading3"/>
        <w:rPr>
          <w:rFonts w:asciiTheme="minorHAnsi" w:hAnsiTheme="minorHAnsi"/>
        </w:rPr>
      </w:pPr>
      <w:r w:rsidRPr="00920905">
        <w:rPr>
          <w:rFonts w:asciiTheme="minorHAnsi" w:hAnsiTheme="minorHAnsi"/>
        </w:rPr>
        <w:t>1.5.</w:t>
      </w:r>
      <w:r>
        <w:rPr>
          <w:rFonts w:asciiTheme="minorHAnsi" w:hAnsiTheme="minorHAnsi"/>
        </w:rPr>
        <w:t>2</w:t>
      </w:r>
      <w:r w:rsidRPr="00920905">
        <w:rPr>
          <w:rFonts w:asciiTheme="minorHAnsi" w:hAnsiTheme="minorHAnsi"/>
        </w:rPr>
        <w:t xml:space="preserve"> </w:t>
      </w:r>
      <w:r>
        <w:rPr>
          <w:rFonts w:asciiTheme="minorHAnsi" w:hAnsiTheme="minorHAnsi"/>
        </w:rPr>
        <w:t xml:space="preserve">DOE </w:t>
      </w:r>
      <w:r w:rsidRPr="000A7D11">
        <w:rPr>
          <w:rFonts w:asciiTheme="minorHAnsi" w:hAnsiTheme="minorHAnsi"/>
        </w:rPr>
        <w:t>Measure Guideline: Replacing Single-Speed Pool Pumps with Variable Speed Pumps for Energy Savings [466]</w:t>
      </w:r>
    </w:p>
    <w:p w14:paraId="7DBBA76A" w14:textId="77777777" w:rsidR="00A46BC0" w:rsidRDefault="00A46BC0" w:rsidP="00A46BC0">
      <w:pPr>
        <w:rPr>
          <w:rFonts w:cstheme="minorHAnsi"/>
          <w:szCs w:val="22"/>
        </w:rPr>
      </w:pPr>
      <w:r>
        <w:rPr>
          <w:rFonts w:cstheme="minorHAnsi"/>
          <w:szCs w:val="22"/>
        </w:rPr>
        <w:t xml:space="preserve">This report discusses the function, energy consumption, and energy savings potential for pool pumps. It was prepared for by the DOE by the </w:t>
      </w:r>
      <w:r>
        <w:t>Building Media and the Building America Retrofit Alliance</w:t>
      </w:r>
      <w:r>
        <w:rPr>
          <w:rFonts w:cstheme="minorHAnsi"/>
          <w:szCs w:val="22"/>
        </w:rPr>
        <w:t>, in 2012. This work paper uses the report as a general source of information about the benefits, potential, and costs of VS pool pumps when compared to single-speed pumps.</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2D5612A3" w14:textId="5ADE97D8" w:rsidR="001421A6" w:rsidRPr="000A7D11" w:rsidRDefault="001421A6" w:rsidP="001421A6">
      <w:pPr>
        <w:rPr>
          <w:rFonts w:cs="Arial"/>
          <w:szCs w:val="22"/>
        </w:rPr>
      </w:pPr>
      <w:r w:rsidRPr="000A7D11">
        <w:rPr>
          <w:rFonts w:cs="Arial"/>
          <w:szCs w:val="22"/>
        </w:rPr>
        <w:t xml:space="preserve">The savings in this work paper are based on </w:t>
      </w:r>
      <w:r>
        <w:t>Commercial Variable Speed Pool Pump Market Characterization Study, ET13SCE1170 [468]</w:t>
      </w:r>
      <w:r w:rsidRPr="000A7D11">
        <w:rPr>
          <w:rFonts w:cs="Arial"/>
          <w:szCs w:val="22"/>
        </w:rPr>
        <w:t xml:space="preserve">. </w:t>
      </w:r>
      <w:r>
        <w:rPr>
          <w:rFonts w:cs="Arial"/>
          <w:szCs w:val="22"/>
        </w:rPr>
        <w:t xml:space="preserve">The data can be augmented in the future with </w:t>
      </w:r>
      <w:r w:rsidRPr="000A7D11">
        <w:rPr>
          <w:rFonts w:cs="Arial"/>
          <w:szCs w:val="22"/>
        </w:rPr>
        <w:t>additional collected data.</w:t>
      </w:r>
    </w:p>
    <w:p w14:paraId="384607B1" w14:textId="77777777" w:rsidR="00C77832" w:rsidRDefault="00C77832" w:rsidP="00560934">
      <w:pPr>
        <w:pStyle w:val="Heading1"/>
        <w:keepNext w:val="0"/>
        <w:rPr>
          <w:rFonts w:cstheme="minorHAnsi"/>
        </w:rPr>
      </w:pPr>
      <w:r>
        <w:rPr>
          <w:rFonts w:cstheme="minorHAnsi"/>
        </w:rPr>
        <w:br w:type="page"/>
      </w:r>
    </w:p>
    <w:p w14:paraId="015A5544" w14:textId="733E4E12" w:rsidR="00E16609" w:rsidRPr="00500C4E" w:rsidRDefault="00E16609" w:rsidP="00560934">
      <w:pPr>
        <w:pStyle w:val="Heading1"/>
        <w:keepNext w:val="0"/>
        <w:rPr>
          <w:rFonts w:cstheme="minorHAnsi"/>
        </w:rPr>
      </w:pPr>
      <w:r w:rsidRPr="00500C4E">
        <w:rPr>
          <w:rFonts w:cstheme="minorHAnsi"/>
        </w:rPr>
        <w:lastRenderedPageBreak/>
        <w:t>Section 2</w:t>
      </w:r>
      <w:r w:rsidR="00317970">
        <w:rPr>
          <w:rFonts w:cstheme="minorHAnsi"/>
        </w:rPr>
        <w:t>.</w:t>
      </w:r>
      <w:r w:rsidR="00317970" w:rsidRPr="00500C4E">
        <w:rPr>
          <w:rFonts w:cstheme="minorHAnsi"/>
        </w:rPr>
        <w:t xml:space="preserve"> </w:t>
      </w:r>
      <w:r w:rsidRPr="00500C4E">
        <w:rPr>
          <w:rFonts w:cstheme="minorHAnsi"/>
        </w:rPr>
        <w:t>Calculation</w:t>
      </w:r>
      <w:bookmarkEnd w:id="17"/>
      <w:r w:rsidR="00755A45" w:rsidRPr="00500C4E">
        <w:rPr>
          <w:rFonts w:cstheme="minorHAnsi"/>
        </w:rPr>
        <w:t xml:space="preserve"> Methodology</w:t>
      </w:r>
    </w:p>
    <w:p w14:paraId="2EC2BE02" w14:textId="1DA810BA" w:rsidR="001C3BD1" w:rsidRDefault="001C3BD1" w:rsidP="001C3BD1">
      <w:pPr>
        <w:pStyle w:val="Heading2"/>
        <w:rPr>
          <w:rFonts w:asciiTheme="minorHAnsi" w:hAnsiTheme="minorHAnsi" w:cstheme="minorHAnsi"/>
        </w:rPr>
      </w:pPr>
      <w:r>
        <w:rPr>
          <w:rFonts w:asciiTheme="minorHAnsi" w:hAnsiTheme="minorHAnsi" w:cstheme="minorHAnsi"/>
        </w:rPr>
        <w:t xml:space="preserve">2.1 Energy Savings and Demand Reduction Estimation Methodology </w:t>
      </w:r>
    </w:p>
    <w:p w14:paraId="66B3C4AF" w14:textId="081030B0" w:rsidR="002D231B" w:rsidRDefault="00474837" w:rsidP="002D231B">
      <w:pPr>
        <w:pStyle w:val="Reminders"/>
        <w:rPr>
          <w:rFonts w:asciiTheme="minorHAnsi" w:hAnsiTheme="minorHAnsi" w:cstheme="minorHAnsi"/>
          <w:i w:val="0"/>
          <w:color w:val="auto"/>
          <w:szCs w:val="22"/>
        </w:rPr>
      </w:pPr>
      <w:r>
        <w:rPr>
          <w:rFonts w:asciiTheme="minorHAnsi" w:hAnsiTheme="minorHAnsi" w:cstheme="minorHAnsi"/>
          <w:i w:val="0"/>
          <w:color w:val="auto"/>
          <w:szCs w:val="22"/>
        </w:rPr>
        <w:t>The</w:t>
      </w:r>
      <w:r w:rsidR="002D231B">
        <w:rPr>
          <w:rFonts w:asciiTheme="minorHAnsi" w:hAnsiTheme="minorHAnsi" w:cstheme="minorHAnsi"/>
          <w:i w:val="0"/>
          <w:color w:val="auto"/>
          <w:szCs w:val="22"/>
        </w:rPr>
        <w:t xml:space="preserve"> savings in this work paper were developed using Commercial Variable Speed Pool Pump Market Characterization Study</w:t>
      </w:r>
      <w:r w:rsidR="00745827">
        <w:rPr>
          <w:rFonts w:asciiTheme="minorHAnsi" w:hAnsiTheme="minorHAnsi" w:cstheme="minorHAnsi"/>
          <w:i w:val="0"/>
          <w:color w:val="auto"/>
          <w:szCs w:val="22"/>
        </w:rPr>
        <w:t xml:space="preserve"> data, ET13SCE1170 [468]</w:t>
      </w:r>
      <w:r w:rsidR="00A34148">
        <w:rPr>
          <w:rFonts w:asciiTheme="minorHAnsi" w:hAnsiTheme="minorHAnsi" w:cstheme="minorHAnsi"/>
          <w:i w:val="0"/>
          <w:color w:val="auto"/>
          <w:szCs w:val="22"/>
        </w:rPr>
        <w:t>.</w:t>
      </w:r>
      <w:r w:rsidR="00D456CC">
        <w:rPr>
          <w:rFonts w:asciiTheme="minorHAnsi" w:hAnsiTheme="minorHAnsi" w:cstheme="minorHAnsi"/>
          <w:i w:val="0"/>
          <w:color w:val="auto"/>
          <w:szCs w:val="22"/>
        </w:rPr>
        <w:t xml:space="preserve"> The following methodology was used to calculate the savings:</w:t>
      </w:r>
    </w:p>
    <w:p w14:paraId="3DEDAA51" w14:textId="0C2842E1" w:rsidR="00A34148" w:rsidRDefault="00A34148" w:rsidP="002D231B">
      <w:pPr>
        <w:pStyle w:val="Reminders"/>
        <w:rPr>
          <w:rFonts w:asciiTheme="minorHAnsi" w:hAnsiTheme="minorHAnsi" w:cstheme="minorHAnsi"/>
          <w:i w:val="0"/>
          <w:color w:val="auto"/>
          <w:szCs w:val="22"/>
        </w:rPr>
      </w:pPr>
    </w:p>
    <w:p w14:paraId="7F9A5C4B" w14:textId="5FD3B00A" w:rsidR="00D456CC" w:rsidRDefault="00D456CC" w:rsidP="002D231B">
      <w:pPr>
        <w:pStyle w:val="Reminders"/>
        <w:rPr>
          <w:rFonts w:asciiTheme="minorHAnsi" w:hAnsiTheme="minorHAnsi" w:cstheme="minorHAnsi"/>
          <w:i w:val="0"/>
          <w:color w:val="auto"/>
          <w:szCs w:val="22"/>
        </w:rPr>
      </w:pPr>
      <w:r>
        <w:rPr>
          <w:rFonts w:asciiTheme="minorHAnsi" w:hAnsiTheme="minorHAnsi" w:cstheme="minorHAnsi"/>
          <w:i w:val="0"/>
          <w:color w:val="auto"/>
          <w:szCs w:val="22"/>
        </w:rPr>
        <w:t>All calculations are in Attachment 2.</w:t>
      </w:r>
    </w:p>
    <w:p w14:paraId="70288535" w14:textId="77777777" w:rsidR="00D456CC" w:rsidRDefault="00D456CC" w:rsidP="002D231B">
      <w:pPr>
        <w:pStyle w:val="Reminders"/>
        <w:rPr>
          <w:rFonts w:asciiTheme="minorHAnsi" w:hAnsiTheme="minorHAnsi" w:cstheme="minorHAnsi"/>
          <w:i w:val="0"/>
          <w:color w:val="auto"/>
          <w:szCs w:val="22"/>
        </w:rPr>
      </w:pPr>
    </w:p>
    <w:p w14:paraId="5F7E0444" w14:textId="77777777" w:rsidR="00A34148" w:rsidRPr="00730468" w:rsidRDefault="00A34148" w:rsidP="00A34148">
      <w:pPr>
        <w:pStyle w:val="Reminder"/>
        <w:numPr>
          <w:ilvl w:val="0"/>
          <w:numId w:val="40"/>
        </w:numPr>
        <w:rPr>
          <w:rFonts w:asciiTheme="minorHAnsi" w:hAnsiTheme="minorHAnsi" w:cstheme="minorHAnsi"/>
          <w:b/>
          <w:i w:val="0"/>
          <w:color w:val="auto"/>
          <w:szCs w:val="22"/>
        </w:rPr>
      </w:pPr>
      <w:r w:rsidRPr="00730468">
        <w:rPr>
          <w:rFonts w:asciiTheme="minorHAnsi" w:hAnsiTheme="minorHAnsi" w:cstheme="minorHAnsi"/>
          <w:b/>
          <w:i w:val="0"/>
          <w:color w:val="auto"/>
          <w:szCs w:val="22"/>
        </w:rPr>
        <w:t>Assemble</w:t>
      </w:r>
      <w:r>
        <w:rPr>
          <w:rFonts w:asciiTheme="minorHAnsi" w:hAnsiTheme="minorHAnsi" w:cstheme="minorHAnsi"/>
          <w:b/>
          <w:i w:val="0"/>
          <w:color w:val="auto"/>
          <w:szCs w:val="22"/>
        </w:rPr>
        <w:t xml:space="preserve"> initial</w:t>
      </w:r>
      <w:r w:rsidRPr="00730468">
        <w:rPr>
          <w:rFonts w:asciiTheme="minorHAnsi" w:hAnsiTheme="minorHAnsi" w:cstheme="minorHAnsi"/>
          <w:b/>
          <w:i w:val="0"/>
          <w:color w:val="auto"/>
          <w:szCs w:val="22"/>
        </w:rPr>
        <w:t xml:space="preserve"> data set</w:t>
      </w:r>
    </w:p>
    <w:p w14:paraId="0076885D" w14:textId="1DCB92E2" w:rsidR="00A34148" w:rsidRDefault="00B6400E" w:rsidP="00A34148">
      <w:pPr>
        <w:pStyle w:val="Reminder"/>
        <w:ind w:left="720"/>
        <w:rPr>
          <w:rFonts w:asciiTheme="minorHAnsi" w:hAnsiTheme="minorHAnsi" w:cstheme="minorHAnsi"/>
          <w:i w:val="0"/>
          <w:color w:val="auto"/>
          <w:szCs w:val="22"/>
        </w:rPr>
      </w:pPr>
      <w:r>
        <w:rPr>
          <w:rFonts w:asciiTheme="minorHAnsi" w:hAnsiTheme="minorHAnsi" w:cstheme="minorHAnsi"/>
          <w:i w:val="0"/>
          <w:color w:val="auto"/>
          <w:szCs w:val="22"/>
        </w:rPr>
        <w:t>As mentioned in Section 1.5</w:t>
      </w:r>
      <w:r w:rsidR="00A34148">
        <w:rPr>
          <w:rFonts w:asciiTheme="minorHAnsi" w:hAnsiTheme="minorHAnsi" w:cstheme="minorHAnsi"/>
          <w:i w:val="0"/>
          <w:color w:val="auto"/>
          <w:szCs w:val="22"/>
        </w:rPr>
        <w:t>.1, the Schools and Assembly data were removed from consideration</w:t>
      </w:r>
      <w:r w:rsidR="00BF7E41">
        <w:rPr>
          <w:rFonts w:asciiTheme="minorHAnsi" w:hAnsiTheme="minorHAnsi" w:cstheme="minorHAnsi"/>
          <w:i w:val="0"/>
          <w:color w:val="auto"/>
          <w:szCs w:val="22"/>
        </w:rPr>
        <w:t xml:space="preserve"> as they are not part of this offer</w:t>
      </w:r>
      <w:r w:rsidR="00A34148">
        <w:rPr>
          <w:rFonts w:asciiTheme="minorHAnsi" w:hAnsiTheme="minorHAnsi" w:cstheme="minorHAnsi"/>
          <w:i w:val="0"/>
          <w:color w:val="auto"/>
          <w:szCs w:val="22"/>
        </w:rPr>
        <w:t xml:space="preserve">. This left 50 sites for </w:t>
      </w:r>
      <w:r w:rsidR="00C77832">
        <w:rPr>
          <w:rFonts w:asciiTheme="minorHAnsi" w:hAnsiTheme="minorHAnsi" w:cstheme="minorHAnsi"/>
          <w:i w:val="0"/>
          <w:color w:val="auto"/>
          <w:szCs w:val="22"/>
        </w:rPr>
        <w:t>lodging</w:t>
      </w:r>
      <w:r w:rsidR="00A34148">
        <w:rPr>
          <w:rFonts w:asciiTheme="minorHAnsi" w:hAnsiTheme="minorHAnsi" w:cstheme="minorHAnsi"/>
          <w:i w:val="0"/>
          <w:color w:val="auto"/>
          <w:szCs w:val="22"/>
        </w:rPr>
        <w:t xml:space="preserve"> (50).</w:t>
      </w:r>
    </w:p>
    <w:p w14:paraId="5E59FB3A" w14:textId="77777777" w:rsidR="00A34148" w:rsidRDefault="00A34148" w:rsidP="00A34148">
      <w:pPr>
        <w:pStyle w:val="Reminder"/>
        <w:ind w:left="720"/>
        <w:rPr>
          <w:rFonts w:asciiTheme="minorHAnsi" w:hAnsiTheme="minorHAnsi" w:cstheme="minorHAnsi"/>
          <w:i w:val="0"/>
          <w:color w:val="auto"/>
          <w:szCs w:val="22"/>
        </w:rPr>
      </w:pPr>
    </w:p>
    <w:p w14:paraId="3D07B6B0" w14:textId="77777777" w:rsidR="00A34148" w:rsidRDefault="00A34148" w:rsidP="00A34148">
      <w:pPr>
        <w:pStyle w:val="Reminder"/>
        <w:numPr>
          <w:ilvl w:val="0"/>
          <w:numId w:val="40"/>
        </w:numPr>
        <w:rPr>
          <w:rFonts w:asciiTheme="minorHAnsi" w:hAnsiTheme="minorHAnsi" w:cstheme="minorHAnsi"/>
          <w:b/>
          <w:i w:val="0"/>
          <w:color w:val="auto"/>
          <w:szCs w:val="22"/>
        </w:rPr>
      </w:pPr>
      <w:r w:rsidRPr="00730468">
        <w:rPr>
          <w:rFonts w:asciiTheme="minorHAnsi" w:hAnsiTheme="minorHAnsi" w:cstheme="minorHAnsi"/>
          <w:b/>
          <w:i w:val="0"/>
          <w:color w:val="auto"/>
          <w:szCs w:val="22"/>
        </w:rPr>
        <w:t xml:space="preserve">Remove </w:t>
      </w:r>
      <w:r>
        <w:rPr>
          <w:rFonts w:asciiTheme="minorHAnsi" w:hAnsiTheme="minorHAnsi" w:cstheme="minorHAnsi"/>
          <w:b/>
          <w:i w:val="0"/>
          <w:color w:val="auto"/>
          <w:szCs w:val="22"/>
        </w:rPr>
        <w:t>ineligible sites</w:t>
      </w:r>
    </w:p>
    <w:p w14:paraId="6BF86257" w14:textId="71B55DEC" w:rsidR="00A34148" w:rsidRDefault="00B6400E" w:rsidP="00A34148">
      <w:pPr>
        <w:pStyle w:val="Reminder"/>
        <w:ind w:left="720"/>
        <w:rPr>
          <w:rFonts w:asciiTheme="minorHAnsi" w:hAnsiTheme="minorHAnsi" w:cstheme="minorHAnsi"/>
          <w:i w:val="0"/>
          <w:color w:val="auto"/>
          <w:szCs w:val="22"/>
        </w:rPr>
      </w:pPr>
      <w:r>
        <w:rPr>
          <w:rFonts w:asciiTheme="minorHAnsi" w:hAnsiTheme="minorHAnsi" w:cstheme="minorHAnsi"/>
          <w:i w:val="0"/>
          <w:color w:val="auto"/>
          <w:szCs w:val="22"/>
        </w:rPr>
        <w:t>Twenty six</w:t>
      </w:r>
      <w:r w:rsidR="00A34148">
        <w:rPr>
          <w:rFonts w:asciiTheme="minorHAnsi" w:hAnsiTheme="minorHAnsi" w:cstheme="minorHAnsi"/>
          <w:i w:val="0"/>
          <w:color w:val="auto"/>
          <w:szCs w:val="22"/>
        </w:rPr>
        <w:t xml:space="preserve"> of the </w:t>
      </w:r>
      <w:r>
        <w:rPr>
          <w:rFonts w:asciiTheme="minorHAnsi" w:hAnsiTheme="minorHAnsi" w:cstheme="minorHAnsi"/>
          <w:i w:val="0"/>
          <w:color w:val="auto"/>
          <w:szCs w:val="22"/>
        </w:rPr>
        <w:t>50</w:t>
      </w:r>
      <w:r w:rsidR="00A34148">
        <w:rPr>
          <w:rFonts w:asciiTheme="minorHAnsi" w:hAnsiTheme="minorHAnsi" w:cstheme="minorHAnsi"/>
          <w:i w:val="0"/>
          <w:color w:val="auto"/>
          <w:szCs w:val="22"/>
        </w:rPr>
        <w:t xml:space="preserve"> sites were removed from consideration for one or more of the following reasons:</w:t>
      </w:r>
    </w:p>
    <w:p w14:paraId="32E18CBB" w14:textId="53DE67F2" w:rsidR="00A34148" w:rsidRPr="00F1320E" w:rsidRDefault="00A34148" w:rsidP="00A34148">
      <w:pPr>
        <w:pStyle w:val="Reminder"/>
        <w:numPr>
          <w:ilvl w:val="0"/>
          <w:numId w:val="41"/>
        </w:numPr>
        <w:rPr>
          <w:rFonts w:asciiTheme="minorHAnsi" w:hAnsiTheme="minorHAnsi" w:cstheme="minorHAnsi"/>
          <w:b/>
          <w:i w:val="0"/>
          <w:color w:val="auto"/>
          <w:szCs w:val="22"/>
        </w:rPr>
      </w:pPr>
      <w:r>
        <w:rPr>
          <w:rFonts w:asciiTheme="minorHAnsi" w:hAnsiTheme="minorHAnsi" w:cstheme="minorHAnsi"/>
          <w:i w:val="0"/>
          <w:color w:val="auto"/>
          <w:szCs w:val="22"/>
        </w:rPr>
        <w:t xml:space="preserve">Existing pump </w:t>
      </w:r>
      <w:r w:rsidR="000E70C1">
        <w:rPr>
          <w:rFonts w:asciiTheme="minorHAnsi" w:hAnsiTheme="minorHAnsi" w:cstheme="minorHAnsi"/>
          <w:i w:val="0"/>
          <w:color w:val="auto"/>
          <w:szCs w:val="22"/>
        </w:rPr>
        <w:t>is</w:t>
      </w:r>
      <w:r>
        <w:rPr>
          <w:rFonts w:asciiTheme="minorHAnsi" w:hAnsiTheme="minorHAnsi" w:cstheme="minorHAnsi"/>
          <w:i w:val="0"/>
          <w:color w:val="auto"/>
          <w:szCs w:val="22"/>
        </w:rPr>
        <w:t xml:space="preserve"> </w:t>
      </w:r>
      <w:r w:rsidR="000E70C1">
        <w:rPr>
          <w:rFonts w:asciiTheme="minorHAnsi" w:hAnsiTheme="minorHAnsi" w:cstheme="minorHAnsi"/>
          <w:i w:val="0"/>
          <w:color w:val="auto"/>
          <w:szCs w:val="22"/>
        </w:rPr>
        <w:t>not a</w:t>
      </w:r>
      <w:r w:rsidR="00C77832">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single speed </w:t>
      </w:r>
      <w:r w:rsidR="000E70C1">
        <w:rPr>
          <w:rFonts w:asciiTheme="minorHAnsi" w:hAnsiTheme="minorHAnsi" w:cstheme="minorHAnsi"/>
          <w:i w:val="0"/>
          <w:color w:val="auto"/>
          <w:szCs w:val="22"/>
        </w:rPr>
        <w:t xml:space="preserve">unit </w:t>
      </w:r>
      <w:r>
        <w:rPr>
          <w:rFonts w:asciiTheme="minorHAnsi" w:hAnsiTheme="minorHAnsi" w:cstheme="minorHAnsi"/>
          <w:i w:val="0"/>
          <w:color w:val="auto"/>
          <w:szCs w:val="22"/>
        </w:rPr>
        <w:t>and therefore ineligible for this measure.</w:t>
      </w:r>
    </w:p>
    <w:p w14:paraId="11E0B5C8" w14:textId="77777777" w:rsidR="00A34148" w:rsidRPr="00F1320E" w:rsidRDefault="00A34148" w:rsidP="00A34148">
      <w:pPr>
        <w:pStyle w:val="Reminder"/>
        <w:numPr>
          <w:ilvl w:val="0"/>
          <w:numId w:val="41"/>
        </w:numPr>
        <w:rPr>
          <w:rFonts w:asciiTheme="minorHAnsi" w:hAnsiTheme="minorHAnsi" w:cstheme="minorHAnsi"/>
          <w:b/>
          <w:i w:val="0"/>
          <w:color w:val="auto"/>
          <w:szCs w:val="22"/>
        </w:rPr>
      </w:pPr>
      <w:r>
        <w:rPr>
          <w:rFonts w:asciiTheme="minorHAnsi" w:hAnsiTheme="minorHAnsi" w:cstheme="minorHAnsi"/>
          <w:i w:val="0"/>
          <w:color w:val="auto"/>
          <w:szCs w:val="22"/>
        </w:rPr>
        <w:t>Existing pump is greater than 3 HP and therefore not within the scope of the measure.</w:t>
      </w:r>
    </w:p>
    <w:p w14:paraId="74AA76F2" w14:textId="77777777" w:rsidR="00A34148" w:rsidRDefault="00A34148" w:rsidP="00A34148">
      <w:pPr>
        <w:pStyle w:val="Reminder"/>
        <w:numPr>
          <w:ilvl w:val="0"/>
          <w:numId w:val="41"/>
        </w:numPr>
        <w:rPr>
          <w:rFonts w:asciiTheme="minorHAnsi" w:hAnsiTheme="minorHAnsi" w:cstheme="minorHAnsi"/>
          <w:b/>
          <w:i w:val="0"/>
          <w:color w:val="auto"/>
          <w:szCs w:val="22"/>
        </w:rPr>
      </w:pPr>
      <w:r w:rsidRPr="00B6400E">
        <w:rPr>
          <w:rFonts w:asciiTheme="minorHAnsi" w:hAnsiTheme="minorHAnsi" w:cstheme="minorHAnsi"/>
          <w:i w:val="0"/>
          <w:color w:val="auto"/>
          <w:szCs w:val="22"/>
        </w:rPr>
        <w:t>Pool requires a larger pump or multiple pumps</w:t>
      </w:r>
      <w:r>
        <w:rPr>
          <w:rFonts w:asciiTheme="minorHAnsi" w:hAnsiTheme="minorHAnsi" w:cstheme="minorHAnsi"/>
          <w:b/>
          <w:i w:val="0"/>
          <w:color w:val="auto"/>
          <w:szCs w:val="22"/>
        </w:rPr>
        <w:t>:</w:t>
      </w:r>
    </w:p>
    <w:p w14:paraId="4AA21215" w14:textId="1F5EF4FE" w:rsidR="00A34148" w:rsidRPr="007E0534" w:rsidRDefault="00A34148" w:rsidP="00A34148">
      <w:pPr>
        <w:pStyle w:val="Reminder"/>
        <w:ind w:left="1440"/>
        <w:rPr>
          <w:rFonts w:asciiTheme="minorHAnsi" w:hAnsiTheme="minorHAnsi" w:cstheme="minorHAnsi"/>
          <w:b/>
          <w:i w:val="0"/>
          <w:color w:val="auto"/>
          <w:szCs w:val="22"/>
        </w:rPr>
      </w:pPr>
      <w:r>
        <w:rPr>
          <w:rFonts w:asciiTheme="minorHAnsi" w:hAnsiTheme="minorHAnsi" w:cstheme="minorHAnsi"/>
          <w:i w:val="0"/>
          <w:color w:val="auto"/>
          <w:szCs w:val="22"/>
        </w:rPr>
        <w:t>The highest Curve C flow recorded in the CEC database, for any type of pool pump, is 102 gpm (except for 1 outlier at 170 gpm). Assuming a 6-hour turnover, this corresponds to a pool size of approximately 36,000 gallons. This implies that sites with a pool &gt; 36,000 gallons, under Curve C conditions, need a pump greater than 3 HP or multiple pumps in parallel. In addition, filter type and pipe size will limit maximum flow rate (</w:t>
      </w:r>
      <w:r w:rsidR="00BF7E41">
        <w:rPr>
          <w:rFonts w:asciiTheme="minorHAnsi" w:hAnsiTheme="minorHAnsi" w:cstheme="minorHAnsi"/>
          <w:i w:val="0"/>
          <w:color w:val="auto"/>
          <w:szCs w:val="22"/>
        </w:rPr>
        <w:t xml:space="preserve">a </w:t>
      </w:r>
      <w:r>
        <w:rPr>
          <w:rFonts w:asciiTheme="minorHAnsi" w:hAnsiTheme="minorHAnsi" w:cstheme="minorHAnsi"/>
          <w:i w:val="0"/>
          <w:color w:val="auto"/>
          <w:szCs w:val="22"/>
        </w:rPr>
        <w:t xml:space="preserve">2” pipe can accommodate 70-80 gpm, while </w:t>
      </w:r>
      <w:r w:rsidR="00BF7E41">
        <w:rPr>
          <w:rFonts w:asciiTheme="minorHAnsi" w:hAnsiTheme="minorHAnsi" w:cstheme="minorHAnsi"/>
          <w:i w:val="0"/>
          <w:color w:val="auto"/>
          <w:szCs w:val="22"/>
        </w:rPr>
        <w:t xml:space="preserve">a </w:t>
      </w:r>
      <w:r>
        <w:rPr>
          <w:rFonts w:asciiTheme="minorHAnsi" w:hAnsiTheme="minorHAnsi" w:cstheme="minorHAnsi"/>
          <w:i w:val="0"/>
          <w:color w:val="auto"/>
          <w:szCs w:val="22"/>
        </w:rPr>
        <w:t xml:space="preserve">2.5” pipe can accommodate 110-120 gpm). All sites </w:t>
      </w:r>
      <w:r w:rsidR="00BF7E41">
        <w:rPr>
          <w:rFonts w:asciiTheme="minorHAnsi" w:hAnsiTheme="minorHAnsi" w:cstheme="minorHAnsi"/>
          <w:i w:val="0"/>
          <w:color w:val="auto"/>
          <w:szCs w:val="22"/>
        </w:rPr>
        <w:t>that were larger than 36,0</w:t>
      </w:r>
      <w:r w:rsidR="00635BC5">
        <w:rPr>
          <w:rFonts w:asciiTheme="minorHAnsi" w:hAnsiTheme="minorHAnsi" w:cstheme="minorHAnsi"/>
          <w:i w:val="0"/>
          <w:color w:val="auto"/>
          <w:szCs w:val="22"/>
        </w:rPr>
        <w:t>0</w:t>
      </w:r>
      <w:r w:rsidR="00BF7E41">
        <w:rPr>
          <w:rFonts w:asciiTheme="minorHAnsi" w:hAnsiTheme="minorHAnsi" w:cstheme="minorHAnsi"/>
          <w:i w:val="0"/>
          <w:color w:val="auto"/>
          <w:szCs w:val="22"/>
        </w:rPr>
        <w:t xml:space="preserve">0 gallons </w:t>
      </w:r>
      <w:r>
        <w:rPr>
          <w:rFonts w:asciiTheme="minorHAnsi" w:hAnsiTheme="minorHAnsi" w:cstheme="minorHAnsi"/>
          <w:i w:val="0"/>
          <w:color w:val="auto"/>
          <w:szCs w:val="22"/>
        </w:rPr>
        <w:t>were removed from consideration. There will be cases where the plumbing system has less head than specified by Curve C and allows flows &gt; 102 gpm, but those cases are not considered in this analysis.</w:t>
      </w:r>
    </w:p>
    <w:p w14:paraId="469C8652" w14:textId="77777777" w:rsidR="00A34148" w:rsidRDefault="00A34148" w:rsidP="00A34148">
      <w:pPr>
        <w:pStyle w:val="Reminder"/>
        <w:ind w:left="720"/>
        <w:rPr>
          <w:rFonts w:asciiTheme="minorHAnsi" w:hAnsiTheme="minorHAnsi" w:cstheme="minorHAnsi"/>
          <w:i w:val="0"/>
          <w:color w:val="auto"/>
          <w:szCs w:val="22"/>
        </w:rPr>
      </w:pPr>
    </w:p>
    <w:p w14:paraId="43283AA4" w14:textId="2BC60B24" w:rsidR="002D7284" w:rsidRDefault="002757D6" w:rsidP="002D7284">
      <w:pPr>
        <w:pStyle w:val="Reminder"/>
        <w:numPr>
          <w:ilvl w:val="0"/>
          <w:numId w:val="40"/>
        </w:numPr>
        <w:rPr>
          <w:rFonts w:asciiTheme="minorHAnsi" w:hAnsiTheme="minorHAnsi" w:cstheme="minorHAnsi"/>
          <w:b/>
          <w:i w:val="0"/>
          <w:color w:val="auto"/>
          <w:szCs w:val="22"/>
        </w:rPr>
      </w:pPr>
      <w:r>
        <w:rPr>
          <w:rFonts w:asciiTheme="minorHAnsi" w:hAnsiTheme="minorHAnsi" w:cstheme="minorHAnsi"/>
          <w:b/>
          <w:i w:val="0"/>
          <w:color w:val="auto"/>
          <w:szCs w:val="22"/>
        </w:rPr>
        <w:t>Energy Savings and Demand R</w:t>
      </w:r>
      <w:r w:rsidR="002D7284">
        <w:rPr>
          <w:rFonts w:asciiTheme="minorHAnsi" w:hAnsiTheme="minorHAnsi" w:cstheme="minorHAnsi"/>
          <w:b/>
          <w:i w:val="0"/>
          <w:color w:val="auto"/>
          <w:szCs w:val="22"/>
        </w:rPr>
        <w:t>eduction</w:t>
      </w:r>
      <w:r>
        <w:rPr>
          <w:rFonts w:asciiTheme="minorHAnsi" w:hAnsiTheme="minorHAnsi" w:cstheme="minorHAnsi"/>
          <w:b/>
          <w:i w:val="0"/>
          <w:color w:val="auto"/>
          <w:szCs w:val="22"/>
        </w:rPr>
        <w:t xml:space="preserve"> for each </w:t>
      </w:r>
      <w:r w:rsidR="00EB466A">
        <w:rPr>
          <w:rFonts w:asciiTheme="minorHAnsi" w:hAnsiTheme="minorHAnsi" w:cstheme="minorHAnsi"/>
          <w:b/>
          <w:i w:val="0"/>
          <w:color w:val="auto"/>
          <w:szCs w:val="22"/>
        </w:rPr>
        <w:t>site</w:t>
      </w:r>
      <w:r w:rsidR="008E2DBB">
        <w:rPr>
          <w:rFonts w:asciiTheme="minorHAnsi" w:hAnsiTheme="minorHAnsi" w:cstheme="minorHAnsi"/>
          <w:b/>
          <w:i w:val="0"/>
          <w:color w:val="auto"/>
          <w:szCs w:val="22"/>
        </w:rPr>
        <w:t>s</w:t>
      </w:r>
    </w:p>
    <w:p w14:paraId="4C371FA9" w14:textId="67A64063" w:rsidR="002D7284" w:rsidRPr="005F7B76" w:rsidRDefault="002D7284" w:rsidP="00F50DD5">
      <w:pPr>
        <w:pStyle w:val="Reminder"/>
        <w:ind w:left="720"/>
        <w:rPr>
          <w:rFonts w:asciiTheme="minorHAnsi" w:hAnsiTheme="minorHAnsi" w:cstheme="minorHAnsi"/>
          <w:i w:val="0"/>
          <w:color w:val="auto"/>
          <w:szCs w:val="22"/>
        </w:rPr>
      </w:pPr>
      <w:r w:rsidRPr="005F7B76">
        <w:rPr>
          <w:rFonts w:asciiTheme="minorHAnsi" w:hAnsiTheme="minorHAnsi" w:cstheme="minorHAnsi"/>
          <w:i w:val="0"/>
          <w:color w:val="auto"/>
          <w:szCs w:val="22"/>
        </w:rPr>
        <w:t>As described in Section 2.2, energy savings and demand reduction were calculated for each site</w:t>
      </w:r>
      <w:r w:rsidR="008E2DBB">
        <w:rPr>
          <w:rFonts w:asciiTheme="minorHAnsi" w:hAnsiTheme="minorHAnsi" w:cstheme="minorHAnsi"/>
          <w:i w:val="0"/>
          <w:color w:val="auto"/>
          <w:szCs w:val="22"/>
        </w:rPr>
        <w:t>s</w:t>
      </w:r>
      <w:r w:rsidRPr="005F7B76">
        <w:rPr>
          <w:rFonts w:asciiTheme="minorHAnsi" w:hAnsiTheme="minorHAnsi" w:cstheme="minorHAnsi"/>
          <w:i w:val="0"/>
          <w:color w:val="auto"/>
          <w:szCs w:val="22"/>
        </w:rPr>
        <w:t xml:space="preserve"> using both survey data from ET study and </w:t>
      </w:r>
      <w:r w:rsidR="001129C0" w:rsidRPr="005F7B76">
        <w:rPr>
          <w:rFonts w:asciiTheme="minorHAnsi" w:hAnsiTheme="minorHAnsi" w:cstheme="minorHAnsi"/>
          <w:i w:val="0"/>
          <w:color w:val="auto"/>
          <w:szCs w:val="22"/>
        </w:rPr>
        <w:t>engineering equations. See Section 2.2 and Attachment 2 for more detail.</w:t>
      </w:r>
    </w:p>
    <w:p w14:paraId="7D456DAF" w14:textId="77777777" w:rsidR="002D7284" w:rsidRDefault="002D7284" w:rsidP="005F7B76">
      <w:pPr>
        <w:pStyle w:val="Reminder"/>
        <w:ind w:left="360"/>
        <w:rPr>
          <w:rFonts w:asciiTheme="minorHAnsi" w:hAnsiTheme="minorHAnsi" w:cstheme="minorHAnsi"/>
          <w:b/>
          <w:i w:val="0"/>
          <w:color w:val="auto"/>
          <w:szCs w:val="22"/>
        </w:rPr>
      </w:pPr>
    </w:p>
    <w:p w14:paraId="66048280" w14:textId="16B62AF8" w:rsidR="00A34148" w:rsidRPr="002D7284" w:rsidRDefault="00A34148" w:rsidP="00F50DD5">
      <w:pPr>
        <w:pStyle w:val="Reminder"/>
        <w:numPr>
          <w:ilvl w:val="0"/>
          <w:numId w:val="40"/>
        </w:numPr>
        <w:rPr>
          <w:rFonts w:asciiTheme="minorHAnsi" w:hAnsiTheme="minorHAnsi" w:cstheme="minorHAnsi"/>
          <w:b/>
          <w:i w:val="0"/>
          <w:color w:val="auto"/>
          <w:szCs w:val="22"/>
        </w:rPr>
      </w:pPr>
      <w:r w:rsidRPr="002D7284">
        <w:rPr>
          <w:rFonts w:asciiTheme="minorHAnsi" w:hAnsiTheme="minorHAnsi" w:cstheme="minorHAnsi"/>
          <w:b/>
          <w:i w:val="0"/>
          <w:color w:val="auto"/>
          <w:szCs w:val="22"/>
        </w:rPr>
        <w:t>Average Energy Savings</w:t>
      </w:r>
      <w:r w:rsidR="001129C0">
        <w:rPr>
          <w:rFonts w:asciiTheme="minorHAnsi" w:hAnsiTheme="minorHAnsi" w:cstheme="minorHAnsi"/>
          <w:b/>
          <w:i w:val="0"/>
          <w:color w:val="auto"/>
          <w:szCs w:val="22"/>
        </w:rPr>
        <w:t xml:space="preserve">  </w:t>
      </w:r>
    </w:p>
    <w:p w14:paraId="6C2550E8" w14:textId="576EC70F" w:rsidR="00F50DD5" w:rsidRPr="00F50DD5" w:rsidRDefault="001129C0" w:rsidP="00F50DD5">
      <w:pPr>
        <w:pStyle w:val="Reminder"/>
        <w:ind w:left="720"/>
        <w:rPr>
          <w:rFonts w:asciiTheme="minorHAnsi" w:hAnsiTheme="minorHAnsi" w:cstheme="minorHAnsi"/>
          <w:b/>
          <w:i w:val="0"/>
          <w:color w:val="auto"/>
          <w:szCs w:val="22"/>
        </w:rPr>
      </w:pPr>
      <w:r>
        <w:rPr>
          <w:rFonts w:asciiTheme="minorHAnsi" w:hAnsiTheme="minorHAnsi" w:cstheme="minorHAnsi"/>
          <w:i w:val="0"/>
          <w:color w:val="auto"/>
          <w:szCs w:val="22"/>
        </w:rPr>
        <w:t xml:space="preserve">Once energy savings </w:t>
      </w:r>
      <w:r w:rsidR="001B5EE7">
        <w:rPr>
          <w:rFonts w:asciiTheme="minorHAnsi" w:hAnsiTheme="minorHAnsi" w:cstheme="minorHAnsi"/>
          <w:i w:val="0"/>
          <w:color w:val="auto"/>
          <w:szCs w:val="22"/>
        </w:rPr>
        <w:t>were calculated for each sites. Then a</w:t>
      </w:r>
      <w:r w:rsidR="00A34148">
        <w:rPr>
          <w:rFonts w:asciiTheme="minorHAnsi" w:hAnsiTheme="minorHAnsi" w:cstheme="minorHAnsi"/>
          <w:i w:val="0"/>
          <w:color w:val="auto"/>
          <w:szCs w:val="22"/>
        </w:rPr>
        <w:t xml:space="preserve"> straight average of the </w:t>
      </w:r>
      <w:r w:rsidR="00B6400E">
        <w:rPr>
          <w:rFonts w:asciiTheme="minorHAnsi" w:hAnsiTheme="minorHAnsi" w:cstheme="minorHAnsi"/>
          <w:i w:val="0"/>
          <w:color w:val="auto"/>
          <w:szCs w:val="22"/>
        </w:rPr>
        <w:t>26</w:t>
      </w:r>
      <w:r w:rsidR="00A34148">
        <w:rPr>
          <w:rFonts w:asciiTheme="minorHAnsi" w:hAnsiTheme="minorHAnsi" w:cstheme="minorHAnsi"/>
          <w:i w:val="0"/>
          <w:color w:val="auto"/>
          <w:szCs w:val="22"/>
        </w:rPr>
        <w:t xml:space="preserve"> per-site energy savings values yielded</w:t>
      </w:r>
      <w:r w:rsidR="001B5EE7">
        <w:rPr>
          <w:rFonts w:asciiTheme="minorHAnsi" w:hAnsiTheme="minorHAnsi" w:cstheme="minorHAnsi"/>
          <w:i w:val="0"/>
          <w:color w:val="auto"/>
          <w:szCs w:val="22"/>
        </w:rPr>
        <w:t xml:space="preserve"> for this </w:t>
      </w:r>
      <w:r w:rsidR="00F50DD5">
        <w:rPr>
          <w:rFonts w:asciiTheme="minorHAnsi" w:hAnsiTheme="minorHAnsi" w:cstheme="minorHAnsi"/>
          <w:i w:val="0"/>
          <w:color w:val="auto"/>
          <w:szCs w:val="22"/>
        </w:rPr>
        <w:t>measure</w:t>
      </w:r>
      <w:r w:rsidR="00A34148">
        <w:rPr>
          <w:rFonts w:asciiTheme="minorHAnsi" w:hAnsiTheme="minorHAnsi" w:cstheme="minorHAnsi"/>
          <w:i w:val="0"/>
          <w:color w:val="auto"/>
          <w:szCs w:val="22"/>
        </w:rPr>
        <w:t>:</w:t>
      </w:r>
    </w:p>
    <w:p w14:paraId="1D41F4DA" w14:textId="269B728A" w:rsidR="00A34148" w:rsidRDefault="00A34148" w:rsidP="006079EA">
      <w:pPr>
        <w:pStyle w:val="Reminder"/>
        <w:numPr>
          <w:ilvl w:val="0"/>
          <w:numId w:val="42"/>
        </w:numPr>
        <w:rPr>
          <w:rFonts w:asciiTheme="minorHAnsi" w:hAnsiTheme="minorHAnsi" w:cstheme="minorHAnsi"/>
          <w:b/>
          <w:i w:val="0"/>
          <w:color w:val="auto"/>
          <w:szCs w:val="22"/>
        </w:rPr>
      </w:pPr>
      <w:r>
        <w:rPr>
          <w:rFonts w:asciiTheme="minorHAnsi" w:hAnsiTheme="minorHAnsi" w:cstheme="minorHAnsi"/>
          <w:b/>
          <w:i w:val="0"/>
          <w:color w:val="auto"/>
          <w:szCs w:val="22"/>
        </w:rPr>
        <w:t xml:space="preserve">ROB: </w:t>
      </w:r>
      <w:r w:rsidR="00D456CC">
        <w:rPr>
          <w:rFonts w:asciiTheme="minorHAnsi" w:hAnsiTheme="minorHAnsi" w:cstheme="minorHAnsi"/>
          <w:b/>
          <w:i w:val="0"/>
          <w:color w:val="auto"/>
          <w:szCs w:val="22"/>
        </w:rPr>
        <w:t>8,071.18</w:t>
      </w:r>
      <w:r>
        <w:rPr>
          <w:rFonts w:asciiTheme="minorHAnsi" w:hAnsiTheme="minorHAnsi" w:cstheme="minorHAnsi"/>
          <w:b/>
          <w:i w:val="0"/>
          <w:color w:val="auto"/>
          <w:szCs w:val="22"/>
        </w:rPr>
        <w:t xml:space="preserve"> kWh</w:t>
      </w:r>
    </w:p>
    <w:p w14:paraId="5BD468AA" w14:textId="77777777" w:rsidR="00C77832" w:rsidRDefault="00C77832" w:rsidP="006079EA">
      <w:pPr>
        <w:pStyle w:val="Reminder"/>
        <w:ind w:left="720"/>
        <w:rPr>
          <w:rFonts w:asciiTheme="minorHAnsi" w:hAnsiTheme="minorHAnsi" w:cstheme="minorHAnsi"/>
          <w:b/>
          <w:i w:val="0"/>
          <w:color w:val="auto"/>
          <w:szCs w:val="22"/>
        </w:rPr>
      </w:pPr>
    </w:p>
    <w:p w14:paraId="0EF1B31F" w14:textId="77777777" w:rsidR="00241AAA" w:rsidRDefault="00241AAA" w:rsidP="006079EA">
      <w:pPr>
        <w:pStyle w:val="Reminder"/>
        <w:ind w:left="720"/>
        <w:rPr>
          <w:rFonts w:asciiTheme="minorHAnsi" w:hAnsiTheme="minorHAnsi" w:cstheme="minorHAnsi"/>
          <w:b/>
          <w:i w:val="0"/>
          <w:color w:val="auto"/>
          <w:szCs w:val="22"/>
        </w:rPr>
      </w:pPr>
    </w:p>
    <w:p w14:paraId="69716AD3" w14:textId="77777777" w:rsidR="00241AAA" w:rsidRDefault="00241AAA" w:rsidP="006079EA">
      <w:pPr>
        <w:pStyle w:val="Reminder"/>
        <w:ind w:left="720"/>
        <w:rPr>
          <w:rFonts w:asciiTheme="minorHAnsi" w:hAnsiTheme="minorHAnsi" w:cstheme="minorHAnsi"/>
          <w:b/>
          <w:i w:val="0"/>
          <w:color w:val="auto"/>
          <w:szCs w:val="22"/>
        </w:rPr>
      </w:pPr>
    </w:p>
    <w:p w14:paraId="065B084B" w14:textId="32E81D4C" w:rsidR="00A34148" w:rsidRDefault="00A34148" w:rsidP="00A34148">
      <w:pPr>
        <w:pStyle w:val="Reminder"/>
        <w:numPr>
          <w:ilvl w:val="0"/>
          <w:numId w:val="40"/>
        </w:numPr>
        <w:rPr>
          <w:rFonts w:asciiTheme="minorHAnsi" w:hAnsiTheme="minorHAnsi" w:cstheme="minorHAnsi"/>
          <w:b/>
          <w:i w:val="0"/>
          <w:color w:val="auto"/>
          <w:szCs w:val="22"/>
        </w:rPr>
      </w:pPr>
      <w:r>
        <w:rPr>
          <w:rFonts w:asciiTheme="minorHAnsi" w:hAnsiTheme="minorHAnsi" w:cstheme="minorHAnsi"/>
          <w:b/>
          <w:i w:val="0"/>
          <w:color w:val="auto"/>
          <w:szCs w:val="22"/>
        </w:rPr>
        <w:lastRenderedPageBreak/>
        <w:t>Average Demand Reduction</w:t>
      </w:r>
    </w:p>
    <w:p w14:paraId="4426B756" w14:textId="77777777" w:rsidR="003B74A1" w:rsidRDefault="003B74A1" w:rsidP="00391E1F">
      <w:pPr>
        <w:pStyle w:val="Reminder"/>
        <w:ind w:left="720"/>
        <w:rPr>
          <w:rFonts w:asciiTheme="minorHAnsi" w:hAnsiTheme="minorHAnsi" w:cstheme="minorHAnsi"/>
          <w:i w:val="0"/>
          <w:color w:val="auto"/>
          <w:szCs w:val="22"/>
        </w:rPr>
      </w:pPr>
      <w:r>
        <w:rPr>
          <w:rFonts w:asciiTheme="minorHAnsi" w:hAnsiTheme="minorHAnsi" w:cstheme="minorHAnsi"/>
          <w:i w:val="0"/>
          <w:color w:val="auto"/>
          <w:szCs w:val="22"/>
        </w:rPr>
        <w:t>Once demand reduction were calculated for each sites. Then a straight average of the 26 per-site demand reduction values yielded:</w:t>
      </w:r>
    </w:p>
    <w:p w14:paraId="4B2A282B" w14:textId="3788F1B8" w:rsidR="00A34148" w:rsidRDefault="00A34148" w:rsidP="006079EA">
      <w:pPr>
        <w:pStyle w:val="Reminder"/>
        <w:numPr>
          <w:ilvl w:val="0"/>
          <w:numId w:val="42"/>
        </w:numPr>
        <w:rPr>
          <w:rFonts w:asciiTheme="minorHAnsi" w:hAnsiTheme="minorHAnsi" w:cstheme="minorHAnsi"/>
          <w:b/>
          <w:i w:val="0"/>
          <w:color w:val="auto"/>
          <w:szCs w:val="22"/>
        </w:rPr>
      </w:pPr>
      <w:r w:rsidRPr="00A836E2">
        <w:rPr>
          <w:rFonts w:asciiTheme="minorHAnsi" w:hAnsiTheme="minorHAnsi" w:cstheme="minorHAnsi"/>
          <w:b/>
          <w:i w:val="0"/>
          <w:color w:val="auto"/>
          <w:szCs w:val="22"/>
        </w:rPr>
        <w:t>ROB: 0.</w:t>
      </w:r>
      <w:r w:rsidR="004340DF">
        <w:rPr>
          <w:rFonts w:asciiTheme="minorHAnsi" w:hAnsiTheme="minorHAnsi" w:cstheme="minorHAnsi"/>
          <w:b/>
          <w:i w:val="0"/>
          <w:color w:val="auto"/>
          <w:szCs w:val="22"/>
        </w:rPr>
        <w:t>68</w:t>
      </w:r>
      <w:r w:rsidRPr="00A836E2">
        <w:rPr>
          <w:rFonts w:asciiTheme="minorHAnsi" w:hAnsiTheme="minorHAnsi" w:cstheme="minorHAnsi"/>
          <w:b/>
          <w:i w:val="0"/>
          <w:color w:val="auto"/>
          <w:szCs w:val="22"/>
        </w:rPr>
        <w:t xml:space="preserve"> kW</w:t>
      </w:r>
    </w:p>
    <w:p w14:paraId="2B53C9CC" w14:textId="77777777" w:rsidR="00A34148" w:rsidRPr="00A836E2" w:rsidRDefault="00A34148" w:rsidP="00A34148">
      <w:pPr>
        <w:pStyle w:val="Reminder"/>
        <w:ind w:left="720"/>
        <w:rPr>
          <w:rFonts w:asciiTheme="minorHAnsi" w:hAnsiTheme="minorHAnsi" w:cstheme="minorHAnsi"/>
          <w:b/>
          <w:i w:val="0"/>
          <w:color w:val="auto"/>
          <w:szCs w:val="22"/>
        </w:rPr>
      </w:pPr>
    </w:p>
    <w:p w14:paraId="48715839" w14:textId="77777777" w:rsidR="00A34148" w:rsidRPr="00A836E2" w:rsidRDefault="00A34148" w:rsidP="00A34148">
      <w:pPr>
        <w:pStyle w:val="Reminder"/>
        <w:numPr>
          <w:ilvl w:val="0"/>
          <w:numId w:val="40"/>
        </w:numPr>
        <w:rPr>
          <w:rFonts w:asciiTheme="minorHAnsi" w:hAnsiTheme="minorHAnsi" w:cstheme="minorHAnsi"/>
          <w:b/>
          <w:i w:val="0"/>
          <w:color w:val="auto"/>
          <w:szCs w:val="22"/>
        </w:rPr>
      </w:pPr>
      <w:r w:rsidRPr="00A836E2">
        <w:rPr>
          <w:rFonts w:asciiTheme="minorHAnsi" w:hAnsiTheme="minorHAnsi" w:cstheme="minorHAnsi"/>
          <w:b/>
          <w:i w:val="0"/>
          <w:color w:val="auto"/>
          <w:szCs w:val="22"/>
        </w:rPr>
        <w:t>Climate Zone</w:t>
      </w:r>
    </w:p>
    <w:p w14:paraId="3F5256A1" w14:textId="77777777" w:rsidR="00A34148" w:rsidRPr="005271BB" w:rsidRDefault="00A34148" w:rsidP="00A34148">
      <w:pPr>
        <w:pStyle w:val="Reminder"/>
        <w:ind w:left="720"/>
        <w:rPr>
          <w:rFonts w:asciiTheme="minorHAnsi" w:hAnsiTheme="minorHAnsi" w:cstheme="minorHAnsi"/>
          <w:i w:val="0"/>
          <w:color w:val="auto"/>
          <w:szCs w:val="22"/>
        </w:rPr>
      </w:pPr>
      <w:r>
        <w:rPr>
          <w:rFonts w:asciiTheme="minorHAnsi" w:hAnsiTheme="minorHAnsi" w:cstheme="minorHAnsi"/>
          <w:i w:val="0"/>
          <w:color w:val="auto"/>
          <w:szCs w:val="22"/>
        </w:rPr>
        <w:t>This</w:t>
      </w:r>
      <w:r w:rsidRPr="00A836E2">
        <w:rPr>
          <w:rFonts w:asciiTheme="minorHAnsi" w:hAnsiTheme="minorHAnsi" w:cstheme="minorHAnsi"/>
          <w:i w:val="0"/>
          <w:color w:val="auto"/>
          <w:szCs w:val="22"/>
        </w:rPr>
        <w:t xml:space="preserve"> measure is assumed to be unaffected by climate zone</w:t>
      </w:r>
      <w:r>
        <w:rPr>
          <w:rFonts w:asciiTheme="minorHAnsi" w:hAnsiTheme="minorHAnsi" w:cstheme="minorHAnsi"/>
          <w:i w:val="0"/>
          <w:color w:val="auto"/>
          <w:szCs w:val="22"/>
        </w:rPr>
        <w:t>, so no further adjustments were made.</w:t>
      </w:r>
    </w:p>
    <w:p w14:paraId="6F77DE6A" w14:textId="77777777" w:rsidR="00A34148" w:rsidRDefault="00A34148" w:rsidP="002D231B">
      <w:pPr>
        <w:pStyle w:val="Reminders"/>
        <w:rPr>
          <w:rFonts w:asciiTheme="minorHAnsi" w:hAnsiTheme="minorHAnsi" w:cstheme="minorHAnsi"/>
          <w:i w:val="0"/>
          <w:color w:val="auto"/>
          <w:szCs w:val="22"/>
        </w:rPr>
      </w:pPr>
    </w:p>
    <w:p w14:paraId="5DCC53AE" w14:textId="624DE461" w:rsidR="001C3BD1" w:rsidRDefault="001C3BD1" w:rsidP="001C3BD1">
      <w:pPr>
        <w:pStyle w:val="Heading2"/>
        <w:rPr>
          <w:rFonts w:asciiTheme="minorHAnsi" w:hAnsiTheme="minorHAnsi" w:cstheme="minorHAnsi"/>
        </w:rPr>
      </w:pPr>
      <w:r>
        <w:rPr>
          <w:rFonts w:asciiTheme="minorHAnsi" w:hAnsiTheme="minorHAnsi" w:cstheme="minorHAnsi"/>
        </w:rPr>
        <w:t xml:space="preserve">2.2 Energy Savings and Demand Reduction Estimation Methodology </w:t>
      </w:r>
    </w:p>
    <w:p w14:paraId="0B610F0A" w14:textId="3AB47E78" w:rsidR="002757D6" w:rsidRDefault="002757D6" w:rsidP="001C3BD1">
      <w:r>
        <w:t xml:space="preserve">This section demonstrates how </w:t>
      </w:r>
      <w:r w:rsidRPr="005F7B76">
        <w:rPr>
          <w:rFonts w:cstheme="minorHAnsi"/>
          <w:szCs w:val="22"/>
        </w:rPr>
        <w:t>energy savings and demand reduction</w:t>
      </w:r>
      <w:r>
        <w:rPr>
          <w:rFonts w:cstheme="minorHAnsi"/>
          <w:szCs w:val="22"/>
        </w:rPr>
        <w:t xml:space="preserve"> for each sites</w:t>
      </w:r>
      <w:r w:rsidRPr="005F7B76">
        <w:rPr>
          <w:rFonts w:cstheme="minorHAnsi"/>
          <w:szCs w:val="22"/>
        </w:rPr>
        <w:t xml:space="preserve"> were calculated using both survey data from </w:t>
      </w:r>
      <w:r w:rsidR="001E031F">
        <w:rPr>
          <w:rFonts w:cstheme="minorHAnsi"/>
          <w:szCs w:val="22"/>
        </w:rPr>
        <w:t xml:space="preserve">the </w:t>
      </w:r>
      <w:r w:rsidRPr="005F7B76">
        <w:rPr>
          <w:rFonts w:cstheme="minorHAnsi"/>
          <w:szCs w:val="22"/>
        </w:rPr>
        <w:t>ET study and engineering equations.</w:t>
      </w:r>
      <w:r>
        <w:rPr>
          <w:rFonts w:cstheme="minorHAnsi"/>
          <w:szCs w:val="22"/>
        </w:rPr>
        <w:t xml:space="preserve"> As described in Section 2.1, a straight average of the 26 per-site energy </w:t>
      </w:r>
      <w:r w:rsidR="007A7C10">
        <w:rPr>
          <w:rFonts w:cstheme="minorHAnsi"/>
          <w:szCs w:val="22"/>
        </w:rPr>
        <w:t xml:space="preserve">savings and demand reduction values yielded the savings for this </w:t>
      </w:r>
      <w:r w:rsidR="001E031F">
        <w:rPr>
          <w:rFonts w:cstheme="minorHAnsi"/>
          <w:szCs w:val="22"/>
        </w:rPr>
        <w:t>measure</w:t>
      </w:r>
      <w:r w:rsidR="007A7C10">
        <w:rPr>
          <w:rFonts w:cstheme="minorHAnsi"/>
          <w:szCs w:val="22"/>
        </w:rPr>
        <w:t>.</w:t>
      </w:r>
    </w:p>
    <w:p w14:paraId="7BC338A5" w14:textId="77777777" w:rsidR="002757D6" w:rsidRPr="001C3BD1" w:rsidRDefault="002757D6" w:rsidP="001C3BD1"/>
    <w:tbl>
      <w:tblPr>
        <w:tblStyle w:val="TableGrid"/>
        <w:tblW w:w="0" w:type="auto"/>
        <w:jc w:val="center"/>
        <w:tblLook w:val="04A0" w:firstRow="1" w:lastRow="0" w:firstColumn="1" w:lastColumn="0" w:noHBand="0" w:noVBand="1"/>
      </w:tblPr>
      <w:tblGrid>
        <w:gridCol w:w="7758"/>
      </w:tblGrid>
      <w:tr w:rsidR="001C3BD1" w:rsidRPr="002C49A6" w14:paraId="2EC1C438" w14:textId="77777777" w:rsidTr="006B5CEB">
        <w:trPr>
          <w:trHeight w:val="260"/>
          <w:jc w:val="center"/>
        </w:trPr>
        <w:tc>
          <w:tcPr>
            <w:tcW w:w="7758" w:type="dxa"/>
          </w:tcPr>
          <w:p w14:paraId="01121BD1" w14:textId="77777777" w:rsidR="001C3BD1" w:rsidRPr="002C49A6" w:rsidRDefault="001C3BD1" w:rsidP="006B5CEB">
            <w:pPr>
              <w:pStyle w:val="Reminder"/>
              <w:rPr>
                <w:rFonts w:asciiTheme="minorHAnsi" w:hAnsiTheme="minorHAnsi" w:cstheme="minorHAnsi"/>
                <w:b/>
                <w:i w:val="0"/>
                <w:color w:val="auto"/>
                <w:szCs w:val="22"/>
              </w:rPr>
            </w:pPr>
            <w:r w:rsidRPr="002C49A6">
              <w:rPr>
                <w:rFonts w:asciiTheme="minorHAnsi" w:hAnsiTheme="minorHAnsi" w:cstheme="minorHAnsi"/>
                <w:b/>
                <w:i w:val="0"/>
                <w:color w:val="auto"/>
                <w:szCs w:val="22"/>
              </w:rPr>
              <w:t>Example Site</w:t>
            </w:r>
          </w:p>
        </w:tc>
      </w:tr>
      <w:tr w:rsidR="001C3BD1" w:rsidRPr="002C49A6" w14:paraId="14B9B609" w14:textId="77777777" w:rsidTr="006B5CEB">
        <w:trPr>
          <w:trHeight w:val="2222"/>
          <w:jc w:val="center"/>
        </w:trPr>
        <w:tc>
          <w:tcPr>
            <w:tcW w:w="7758" w:type="dxa"/>
          </w:tcPr>
          <w:p w14:paraId="5A916106"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This site will be used in all following examples:</w:t>
            </w:r>
          </w:p>
          <w:p w14:paraId="16440FDE"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 xml:space="preserve">Building type: </w:t>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t>Motel</w:t>
            </w:r>
          </w:p>
          <w:p w14:paraId="4C216A00"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 xml:space="preserve">Pool hours: </w:t>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t>7:00am‒7:00pm</w:t>
            </w:r>
          </w:p>
          <w:p w14:paraId="38EC5E3D"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 xml:space="preserve">Pump run hours: </w:t>
            </w:r>
            <w:r w:rsidRPr="002C49A6">
              <w:rPr>
                <w:rFonts w:asciiTheme="minorHAnsi" w:hAnsiTheme="minorHAnsi" w:cstheme="minorHAnsi"/>
                <w:i w:val="0"/>
                <w:color w:val="auto"/>
                <w:szCs w:val="22"/>
              </w:rPr>
              <w:tab/>
              <w:t>24/7</w:t>
            </w:r>
          </w:p>
          <w:p w14:paraId="5EE814A3"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 xml:space="preserve">Pump: </w:t>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t>Single-speed, 1.5 HP</w:t>
            </w:r>
          </w:p>
          <w:p w14:paraId="086CA030"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 xml:space="preserve">Pool: </w:t>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t>26,393 gallons</w:t>
            </w:r>
          </w:p>
          <w:p w14:paraId="4A4A054A" w14:textId="77777777" w:rsidR="001C3BD1" w:rsidRPr="002C49A6" w:rsidRDefault="001C3BD1" w:rsidP="006B5CEB">
            <w:pPr>
              <w:pStyle w:val="Reminder"/>
              <w:rPr>
                <w:rFonts w:asciiTheme="minorHAnsi" w:hAnsiTheme="minorHAnsi" w:cstheme="minorHAnsi"/>
                <w:b/>
                <w:i w:val="0"/>
                <w:color w:val="auto"/>
                <w:szCs w:val="22"/>
              </w:rPr>
            </w:pPr>
            <w:r w:rsidRPr="002C49A6">
              <w:rPr>
                <w:rFonts w:asciiTheme="minorHAnsi" w:hAnsiTheme="minorHAnsi" w:cstheme="minorHAnsi"/>
                <w:i w:val="0"/>
                <w:color w:val="auto"/>
                <w:szCs w:val="22"/>
              </w:rPr>
              <w:t xml:space="preserve">Electrical: </w:t>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t>1-phase, 8.8 amps, 230 V, no power factor measured</w:t>
            </w:r>
          </w:p>
        </w:tc>
      </w:tr>
    </w:tbl>
    <w:p w14:paraId="03282C9E" w14:textId="77777777" w:rsidR="001C3BD1" w:rsidRDefault="001C3BD1" w:rsidP="002D231B">
      <w:pPr>
        <w:pStyle w:val="Reminders"/>
        <w:rPr>
          <w:rFonts w:asciiTheme="minorHAnsi" w:hAnsiTheme="minorHAnsi" w:cstheme="minorHAnsi"/>
          <w:i w:val="0"/>
          <w:color w:val="auto"/>
          <w:szCs w:val="22"/>
        </w:rPr>
      </w:pPr>
    </w:p>
    <w:p w14:paraId="2A89A82C" w14:textId="77777777" w:rsidR="001C3BD1" w:rsidRPr="005D0B38" w:rsidRDefault="001C3BD1" w:rsidP="001C3BD1">
      <w:pPr>
        <w:pStyle w:val="Reminder"/>
        <w:rPr>
          <w:rFonts w:asciiTheme="minorHAnsi" w:hAnsiTheme="minorHAnsi" w:cs="Arial"/>
          <w:b/>
          <w:bCs/>
          <w:i w:val="0"/>
          <w:color w:val="auto"/>
          <w:sz w:val="26"/>
          <w:szCs w:val="26"/>
        </w:rPr>
      </w:pPr>
      <w:r w:rsidRPr="005D0B38">
        <w:rPr>
          <w:rFonts w:asciiTheme="minorHAnsi" w:hAnsiTheme="minorHAnsi" w:cs="Arial"/>
          <w:b/>
          <w:bCs/>
          <w:i w:val="0"/>
          <w:color w:val="auto"/>
          <w:sz w:val="26"/>
          <w:szCs w:val="26"/>
        </w:rPr>
        <w:t>2.2.1 Base Case</w:t>
      </w:r>
      <w:r>
        <w:rPr>
          <w:rFonts w:asciiTheme="minorHAnsi" w:hAnsiTheme="minorHAnsi" w:cs="Arial"/>
          <w:b/>
          <w:bCs/>
          <w:i w:val="0"/>
          <w:color w:val="auto"/>
          <w:sz w:val="26"/>
          <w:szCs w:val="26"/>
        </w:rPr>
        <w:t xml:space="preserve"> Energy Usage</w:t>
      </w:r>
    </w:p>
    <w:p w14:paraId="6A2A2686" w14:textId="77777777" w:rsidR="001C3BD1" w:rsidRDefault="001C3BD1" w:rsidP="001C3BD1">
      <w:pPr>
        <w:pStyle w:val="Reminder"/>
        <w:rPr>
          <w:rFonts w:asciiTheme="minorHAnsi" w:hAnsiTheme="minorHAnsi" w:cstheme="minorHAnsi"/>
          <w:i w:val="0"/>
          <w:color w:val="auto"/>
          <w:szCs w:val="22"/>
        </w:rPr>
      </w:pPr>
      <w:r>
        <w:rPr>
          <w:rFonts w:asciiTheme="minorHAnsi" w:hAnsiTheme="minorHAnsi" w:cstheme="minorHAnsi"/>
          <w:i w:val="0"/>
          <w:color w:val="auto"/>
          <w:szCs w:val="22"/>
        </w:rPr>
        <w:t>The base case power consumption is calculated using voltage (</w:t>
      </w:r>
      <w:r w:rsidRPr="002955C4">
        <w:rPr>
          <w:rFonts w:asciiTheme="minorHAnsi" w:hAnsiTheme="minorHAnsi" w:cstheme="minorHAnsi"/>
          <w:color w:val="auto"/>
          <w:szCs w:val="22"/>
        </w:rPr>
        <w:t>V</w:t>
      </w:r>
      <w:r>
        <w:rPr>
          <w:rFonts w:asciiTheme="minorHAnsi" w:hAnsiTheme="minorHAnsi" w:cstheme="minorHAnsi"/>
          <w:i w:val="0"/>
          <w:color w:val="auto"/>
          <w:szCs w:val="22"/>
        </w:rPr>
        <w:t>), current (</w:t>
      </w:r>
      <w:r w:rsidRPr="002955C4">
        <w:rPr>
          <w:rFonts w:asciiTheme="minorHAnsi" w:hAnsiTheme="minorHAnsi" w:cstheme="minorHAnsi"/>
          <w:color w:val="auto"/>
          <w:szCs w:val="22"/>
        </w:rPr>
        <w:t>I</w:t>
      </w:r>
      <w:r>
        <w:rPr>
          <w:rFonts w:asciiTheme="minorHAnsi" w:hAnsiTheme="minorHAnsi" w:cstheme="minorHAnsi"/>
          <w:i w:val="0"/>
          <w:color w:val="auto"/>
          <w:szCs w:val="22"/>
        </w:rPr>
        <w:t>) and power factor (</w:t>
      </w:r>
      <w:r w:rsidRPr="002955C4">
        <w:rPr>
          <w:rFonts w:asciiTheme="minorHAnsi" w:hAnsiTheme="minorHAnsi" w:cstheme="minorHAnsi"/>
          <w:color w:val="auto"/>
          <w:szCs w:val="22"/>
        </w:rPr>
        <w:t>pf</w:t>
      </w:r>
      <w:r>
        <w:rPr>
          <w:rFonts w:asciiTheme="minorHAnsi" w:hAnsiTheme="minorHAnsi" w:cstheme="minorHAnsi"/>
          <w:i w:val="0"/>
          <w:color w:val="auto"/>
          <w:szCs w:val="22"/>
        </w:rPr>
        <w:t xml:space="preserve">) measurements taken during the surveys. Due to issues with the meters, in most cases only voltage and current readings were obtained. Therefore, if power factor is not available, a value of 0.8 (from the Handbook of Pumps and Pumping [472], full load for 0.75‒7.5 kW; see </w:t>
      </w:r>
      <w:r>
        <w:rPr>
          <w:rFonts w:asciiTheme="minorHAnsi" w:hAnsiTheme="minorHAnsi" w:cstheme="minorHAnsi"/>
          <w:i w:val="0"/>
          <w:color w:val="auto"/>
          <w:szCs w:val="22"/>
        </w:rPr>
        <w:fldChar w:fldCharType="begin"/>
      </w:r>
      <w:r>
        <w:rPr>
          <w:rFonts w:asciiTheme="minorHAnsi" w:hAnsiTheme="minorHAnsi" w:cstheme="minorHAnsi"/>
          <w:i w:val="0"/>
          <w:color w:val="auto"/>
          <w:szCs w:val="22"/>
        </w:rPr>
        <w:instrText xml:space="preserve"> REF _Ref396728353 \h  \* MERGEFORMAT </w:instrText>
      </w:r>
      <w:r>
        <w:rPr>
          <w:rFonts w:asciiTheme="minorHAnsi" w:hAnsiTheme="minorHAnsi" w:cstheme="minorHAnsi"/>
          <w:i w:val="0"/>
          <w:color w:val="auto"/>
          <w:szCs w:val="22"/>
        </w:rPr>
      </w:r>
      <w:r>
        <w:rPr>
          <w:rFonts w:asciiTheme="minorHAnsi" w:hAnsiTheme="minorHAnsi" w:cstheme="minorHAnsi"/>
          <w:i w:val="0"/>
          <w:color w:val="auto"/>
          <w:szCs w:val="22"/>
        </w:rPr>
        <w:fldChar w:fldCharType="separate"/>
      </w:r>
      <w:r w:rsidRPr="005439A7">
        <w:rPr>
          <w:rFonts w:asciiTheme="minorHAnsi" w:hAnsiTheme="minorHAnsi" w:cstheme="minorHAnsi"/>
          <w:i w:val="0"/>
          <w:color w:val="auto"/>
          <w:szCs w:val="22"/>
        </w:rPr>
        <w:t>Figure 2</w:t>
      </w:r>
      <w:r>
        <w:rPr>
          <w:rFonts w:asciiTheme="minorHAnsi" w:hAnsiTheme="minorHAnsi" w:cstheme="minorHAnsi"/>
          <w:i w:val="0"/>
          <w:color w:val="auto"/>
          <w:szCs w:val="22"/>
        </w:rPr>
        <w:fldChar w:fldCharType="end"/>
      </w:r>
      <w:r>
        <w:rPr>
          <w:rFonts w:asciiTheme="minorHAnsi" w:hAnsiTheme="minorHAnsi" w:cstheme="minorHAnsi"/>
          <w:i w:val="0"/>
          <w:color w:val="auto"/>
          <w:szCs w:val="22"/>
        </w:rPr>
        <w:t>) is assumed.</w:t>
      </w:r>
    </w:p>
    <w:p w14:paraId="6E14C489" w14:textId="77777777" w:rsidR="001C3BD1" w:rsidRDefault="001C3BD1" w:rsidP="001C3BD1">
      <w:pPr>
        <w:pStyle w:val="Reminder"/>
        <w:rPr>
          <w:rFonts w:asciiTheme="minorHAnsi" w:hAnsiTheme="minorHAnsi" w:cstheme="minorHAnsi"/>
          <w:i w:val="0"/>
          <w:color w:val="auto"/>
          <w:szCs w:val="22"/>
        </w:rPr>
      </w:pPr>
    </w:p>
    <w:p w14:paraId="2DC49E27" w14:textId="77777777" w:rsidR="001C3BD1" w:rsidRPr="00D93151" w:rsidRDefault="00F21933" w:rsidP="001C3BD1">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1-phase</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V</m:t>
              </m:r>
            </m:e>
            <m:sub>
              <m:r>
                <w:rPr>
                  <w:rFonts w:ascii="Cambria Math" w:hAnsi="Cambria Math" w:cstheme="minorHAnsi"/>
                  <w:color w:val="auto"/>
                  <w:szCs w:val="22"/>
                </w:rPr>
                <m:t>RMS</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V</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I</m:t>
              </m:r>
            </m:e>
            <m:sub>
              <m:r>
                <w:rPr>
                  <w:rFonts w:ascii="Cambria Math" w:hAnsi="Cambria Math" w:cstheme="minorHAnsi"/>
                  <w:color w:val="auto"/>
                  <w:szCs w:val="22"/>
                </w:rPr>
                <m:t>RMS</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amps</m:t>
              </m:r>
            </m:e>
          </m:d>
          <m:r>
            <w:rPr>
              <w:rFonts w:ascii="Cambria Math" w:hAnsi="Cambria Math" w:cstheme="minorHAnsi"/>
              <w:color w:val="auto"/>
              <w:szCs w:val="22"/>
            </w:rPr>
            <m:t>*pf*</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oMath>
      </m:oMathPara>
    </w:p>
    <w:p w14:paraId="6AF404AC" w14:textId="77777777" w:rsidR="001C3BD1" w:rsidRPr="00D93151" w:rsidRDefault="00F21933" w:rsidP="001C3BD1">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3-phase</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V</m:t>
              </m:r>
            </m:e>
            <m:sub>
              <m:r>
                <w:rPr>
                  <w:rFonts w:ascii="Cambria Math" w:hAnsi="Cambria Math" w:cstheme="minorHAnsi"/>
                  <w:color w:val="auto"/>
                  <w:szCs w:val="22"/>
                </w:rPr>
                <m:t>RMS</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V</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I</m:t>
              </m:r>
            </m:e>
            <m:sub>
              <m:r>
                <w:rPr>
                  <w:rFonts w:ascii="Cambria Math" w:hAnsi="Cambria Math" w:cstheme="minorHAnsi"/>
                  <w:color w:val="auto"/>
                  <w:szCs w:val="22"/>
                </w:rPr>
                <m:t>RMS</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amps</m:t>
              </m:r>
            </m:e>
          </m:d>
          <m:r>
            <w:rPr>
              <w:rFonts w:ascii="Cambria Math" w:hAnsi="Cambria Math" w:cstheme="minorHAnsi"/>
              <w:color w:val="auto"/>
              <w:szCs w:val="22"/>
            </w:rPr>
            <m:t>*pf*</m:t>
          </m:r>
          <m:rad>
            <m:radPr>
              <m:degHide m:val="1"/>
              <m:ctrlPr>
                <w:rPr>
                  <w:rFonts w:ascii="Cambria Math" w:hAnsi="Cambria Math" w:cstheme="minorHAnsi"/>
                  <w:color w:val="auto"/>
                  <w:szCs w:val="22"/>
                </w:rPr>
              </m:ctrlPr>
            </m:radPr>
            <m:deg/>
            <m:e>
              <m:r>
                <w:rPr>
                  <w:rFonts w:ascii="Cambria Math" w:hAnsi="Cambria Math" w:cstheme="minorHAnsi"/>
                  <w:color w:val="auto"/>
                  <w:szCs w:val="22"/>
                </w:rPr>
                <m:t>3</m:t>
              </m:r>
            </m:e>
          </m:rad>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oMath>
      </m:oMathPara>
    </w:p>
    <w:p w14:paraId="2E6437C4" w14:textId="77777777" w:rsidR="001C3BD1" w:rsidRDefault="001C3BD1" w:rsidP="001C3BD1">
      <w:pPr>
        <w:pStyle w:val="Reminder"/>
        <w:rPr>
          <w:rFonts w:asciiTheme="minorHAnsi" w:hAnsiTheme="minorHAnsi" w:cstheme="minorHAnsi"/>
          <w:i w:val="0"/>
          <w:color w:val="auto"/>
          <w:szCs w:val="22"/>
        </w:rPr>
      </w:pPr>
    </w:p>
    <w:p w14:paraId="55BC28A7" w14:textId="77777777" w:rsidR="001C3BD1" w:rsidRDefault="001C3BD1" w:rsidP="001C3BD1">
      <w:pPr>
        <w:pStyle w:val="Reminder"/>
        <w:jc w:val="center"/>
        <w:rPr>
          <w:rFonts w:asciiTheme="minorHAnsi" w:hAnsiTheme="minorHAnsi" w:cstheme="minorHAnsi"/>
          <w:i w:val="0"/>
          <w:color w:val="auto"/>
          <w:szCs w:val="22"/>
        </w:rPr>
      </w:pPr>
      <w:r>
        <w:rPr>
          <w:rFonts w:asciiTheme="minorHAnsi" w:hAnsiTheme="minorHAnsi" w:cstheme="minorHAnsi"/>
          <w:i w:val="0"/>
          <w:noProof/>
          <w:color w:val="auto"/>
          <w:szCs w:val="22"/>
        </w:rPr>
        <w:lastRenderedPageBreak/>
        <w:drawing>
          <wp:inline distT="0" distB="0" distL="0" distR="0" wp14:anchorId="784D55B0" wp14:editId="49DD34C7">
            <wp:extent cx="3535680" cy="2859862"/>
            <wp:effectExtent l="19050" t="19050" r="26670" b="171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5-2014 11-04-51 AM.jpg"/>
                    <pic:cNvPicPr/>
                  </pic:nvPicPr>
                  <pic:blipFill>
                    <a:blip r:embed="rId16">
                      <a:extLst>
                        <a:ext uri="{28A0092B-C50C-407E-A947-70E740481C1C}">
                          <a14:useLocalDpi xmlns:a14="http://schemas.microsoft.com/office/drawing/2010/main" val="0"/>
                        </a:ext>
                      </a:extLst>
                    </a:blip>
                    <a:stretch>
                      <a:fillRect/>
                    </a:stretch>
                  </pic:blipFill>
                  <pic:spPr>
                    <a:xfrm>
                      <a:off x="0" y="0"/>
                      <a:ext cx="3543313" cy="2866036"/>
                    </a:xfrm>
                    <a:prstGeom prst="rect">
                      <a:avLst/>
                    </a:prstGeom>
                    <a:ln>
                      <a:solidFill>
                        <a:schemeClr val="tx1"/>
                      </a:solidFill>
                    </a:ln>
                  </pic:spPr>
                </pic:pic>
              </a:graphicData>
            </a:graphic>
          </wp:inline>
        </w:drawing>
      </w:r>
    </w:p>
    <w:p w14:paraId="2E706F54" w14:textId="77777777" w:rsidR="001C3BD1" w:rsidRPr="000133CB" w:rsidRDefault="001C3BD1" w:rsidP="001C3BD1">
      <w:pPr>
        <w:pStyle w:val="Caption"/>
        <w:jc w:val="center"/>
        <w:rPr>
          <w:rFonts w:cstheme="minorHAnsi"/>
          <w:i/>
          <w:szCs w:val="22"/>
        </w:rPr>
      </w:pPr>
      <w:bookmarkStart w:id="18" w:name="_Ref396728353"/>
      <w:r w:rsidRPr="000133CB">
        <w:rPr>
          <w:szCs w:val="22"/>
        </w:rPr>
        <w:t xml:space="preserve">Figure </w:t>
      </w:r>
      <w:r w:rsidRPr="000133CB">
        <w:rPr>
          <w:szCs w:val="22"/>
        </w:rPr>
        <w:fldChar w:fldCharType="begin"/>
      </w:r>
      <w:r w:rsidRPr="000133CB">
        <w:rPr>
          <w:szCs w:val="22"/>
        </w:rPr>
        <w:instrText xml:space="preserve"> SEQ Figure \* ARABIC </w:instrText>
      </w:r>
      <w:r w:rsidRPr="000133CB">
        <w:rPr>
          <w:szCs w:val="22"/>
        </w:rPr>
        <w:fldChar w:fldCharType="separate"/>
      </w:r>
      <w:r>
        <w:rPr>
          <w:noProof/>
          <w:szCs w:val="22"/>
        </w:rPr>
        <w:t>2</w:t>
      </w:r>
      <w:r w:rsidRPr="000133CB">
        <w:rPr>
          <w:szCs w:val="22"/>
        </w:rPr>
        <w:fldChar w:fldCharType="end"/>
      </w:r>
      <w:bookmarkEnd w:id="18"/>
      <w:r w:rsidRPr="000133CB">
        <w:rPr>
          <w:szCs w:val="22"/>
        </w:rPr>
        <w:t xml:space="preserve"> Typical Power Factors by Motor Size</w:t>
      </w:r>
    </w:p>
    <w:p w14:paraId="2A6BA922" w14:textId="77777777" w:rsidR="001C3BD1" w:rsidRDefault="001C3BD1" w:rsidP="001C3BD1">
      <w:pPr>
        <w:pStyle w:val="Reminder"/>
        <w:rPr>
          <w:rFonts w:asciiTheme="minorHAnsi" w:hAnsiTheme="minorHAnsi" w:cstheme="minorHAnsi"/>
          <w:i w:val="0"/>
          <w:color w:val="auto"/>
          <w:szCs w:val="22"/>
        </w:rPr>
      </w:pPr>
    </w:p>
    <w:p w14:paraId="7F4438FE" w14:textId="77777777" w:rsidR="001C3BD1" w:rsidRDefault="001C3BD1" w:rsidP="001C3BD1">
      <w:pPr>
        <w:pStyle w:val="Reminder"/>
        <w:rPr>
          <w:rFonts w:asciiTheme="minorHAnsi" w:hAnsiTheme="minorHAnsi" w:cstheme="minorHAnsi"/>
          <w:i w:val="0"/>
          <w:color w:val="auto"/>
          <w:szCs w:val="22"/>
        </w:rPr>
      </w:pPr>
      <w:r>
        <w:rPr>
          <w:rFonts w:asciiTheme="minorHAnsi" w:hAnsiTheme="minorHAnsi" w:cstheme="minorHAnsi"/>
          <w:i w:val="0"/>
          <w:color w:val="auto"/>
          <w:szCs w:val="22"/>
        </w:rPr>
        <w:t>The annual energy usage (E) is calculated as shown:</w:t>
      </w:r>
    </w:p>
    <w:p w14:paraId="774B5897" w14:textId="77777777" w:rsidR="001C3BD1" w:rsidRPr="006C2BCD" w:rsidRDefault="00F21933" w:rsidP="001C3BD1">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base</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kWh</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base</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*PumpHours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*AnnualSchedule</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days</m:t>
                  </m:r>
                </m:num>
                <m:den>
                  <m:r>
                    <w:rPr>
                      <w:rFonts w:ascii="Cambria Math" w:hAnsi="Cambria Math" w:cstheme="minorHAnsi"/>
                      <w:color w:val="auto"/>
                      <w:szCs w:val="22"/>
                    </w:rPr>
                    <m:t>year</m:t>
                  </m:r>
                </m:den>
              </m:f>
            </m:e>
          </m:d>
        </m:oMath>
      </m:oMathPara>
    </w:p>
    <w:p w14:paraId="20927D7D" w14:textId="77777777" w:rsidR="001C3BD1" w:rsidRPr="00D93151" w:rsidRDefault="001C3BD1" w:rsidP="001C3BD1">
      <w:pPr>
        <w:pStyle w:val="Reminder"/>
        <w:rPr>
          <w:rFonts w:asciiTheme="minorHAnsi" w:hAnsiTheme="minorHAnsi" w:cstheme="minorHAnsi"/>
          <w:i w:val="0"/>
          <w:color w:val="auto"/>
          <w:szCs w:val="22"/>
        </w:rPr>
      </w:pPr>
    </w:p>
    <w:p w14:paraId="2EE4D5CA" w14:textId="526EF2D1" w:rsidR="001C3BD1" w:rsidRDefault="001C3BD1" w:rsidP="001C3BD1">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r>
        <w:rPr>
          <w:rFonts w:asciiTheme="minorHAnsi" w:hAnsiTheme="minorHAnsi" w:cstheme="minorHAnsi"/>
          <w:i w:val="0"/>
          <w:color w:val="auto"/>
          <w:szCs w:val="22"/>
          <w:u w:val="single"/>
        </w:rPr>
        <w:t xml:space="preserve"> </w:t>
      </w:r>
    </w:p>
    <w:p w14:paraId="1BEA74C3" w14:textId="518CC0F4" w:rsidR="001C3BD1" w:rsidRPr="00B90741" w:rsidRDefault="00F21933" w:rsidP="001C3BD1">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base</m:t>
              </m:r>
            </m:sub>
          </m:sSub>
          <m:r>
            <w:rPr>
              <w:rFonts w:ascii="Cambria Math" w:hAnsi="Cambria Math" w:cstheme="minorHAnsi"/>
              <w:color w:val="auto"/>
              <w:szCs w:val="22"/>
            </w:rPr>
            <m:t>=230 V*8.8 amps*0.8*</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r>
            <w:rPr>
              <w:rFonts w:ascii="Cambria Math" w:hAnsi="Cambria Math" w:cstheme="minorHAnsi"/>
              <w:color w:val="auto"/>
              <w:szCs w:val="22"/>
            </w:rPr>
            <m:t>=</m:t>
          </m:r>
          <m:r>
            <m:rPr>
              <m:sty m:val="bi"/>
            </m:rPr>
            <w:rPr>
              <w:rFonts w:ascii="Cambria Math" w:hAnsi="Cambria Math" w:cstheme="minorHAnsi"/>
              <w:color w:val="auto"/>
              <w:szCs w:val="22"/>
            </w:rPr>
            <m:t>1.62 kW</m:t>
          </m:r>
        </m:oMath>
      </m:oMathPara>
    </w:p>
    <w:p w14:paraId="0C8E102B" w14:textId="77777777" w:rsidR="001C3BD1" w:rsidRDefault="001C3BD1" w:rsidP="001C3BD1">
      <w:pPr>
        <w:pStyle w:val="Reminder"/>
        <w:rPr>
          <w:rFonts w:asciiTheme="minorHAnsi" w:hAnsiTheme="minorHAnsi" w:cstheme="minorHAnsi"/>
          <w:i w:val="0"/>
          <w:color w:val="auto"/>
          <w:szCs w:val="22"/>
          <w:u w:val="single"/>
        </w:rPr>
      </w:pPr>
    </w:p>
    <w:p w14:paraId="410F055B" w14:textId="085FDA9F" w:rsidR="001C3BD1" w:rsidRPr="006C2BCD" w:rsidRDefault="00F21933" w:rsidP="001C3BD1">
      <w:pPr>
        <w:pStyle w:val="Reminder"/>
        <w:ind w:left="720"/>
        <w:rPr>
          <w:rFonts w:asciiTheme="minorHAnsi" w:hAnsiTheme="minorHAnsi" w:cstheme="minorHAnsi"/>
          <w:i w:val="0"/>
          <w:color w:val="auto"/>
          <w:szCs w:val="22"/>
          <w:u w:val="single"/>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base</m:t>
              </m:r>
            </m:sub>
          </m:sSub>
          <m:r>
            <w:rPr>
              <w:rFonts w:ascii="Cambria Math" w:hAnsi="Cambria Math" w:cstheme="minorHAnsi"/>
              <w:color w:val="auto"/>
              <w:szCs w:val="22"/>
            </w:rPr>
            <m:t>=1.62 kW*24</m:t>
          </m:r>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r>
            <w:rPr>
              <w:rFonts w:ascii="Cambria Math" w:hAnsi="Cambria Math" w:cstheme="minorHAnsi"/>
              <w:color w:val="auto"/>
              <w:szCs w:val="22"/>
            </w:rPr>
            <m:t>*365</m:t>
          </m:r>
          <m:f>
            <m:fPr>
              <m:ctrlPr>
                <w:rPr>
                  <w:rFonts w:ascii="Cambria Math" w:hAnsi="Cambria Math" w:cstheme="minorHAnsi"/>
                  <w:color w:val="auto"/>
                  <w:szCs w:val="22"/>
                </w:rPr>
              </m:ctrlPr>
            </m:fPr>
            <m:num>
              <m:r>
                <w:rPr>
                  <w:rFonts w:ascii="Cambria Math" w:hAnsi="Cambria Math" w:cstheme="minorHAnsi"/>
                  <w:color w:val="auto"/>
                  <w:szCs w:val="22"/>
                </w:rPr>
                <m:t>days</m:t>
              </m:r>
            </m:num>
            <m:den>
              <m:r>
                <w:rPr>
                  <w:rFonts w:ascii="Cambria Math" w:hAnsi="Cambria Math" w:cstheme="minorHAnsi"/>
                  <w:color w:val="auto"/>
                  <w:szCs w:val="22"/>
                </w:rPr>
                <m:t>year</m:t>
              </m:r>
            </m:den>
          </m:f>
          <m:r>
            <w:rPr>
              <w:rFonts w:ascii="Cambria Math" w:hAnsi="Cambria Math" w:cstheme="minorHAnsi"/>
              <w:color w:val="auto"/>
              <w:szCs w:val="22"/>
            </w:rPr>
            <m:t>=</m:t>
          </m:r>
          <m:r>
            <m:rPr>
              <m:sty m:val="bi"/>
            </m:rPr>
            <w:rPr>
              <w:rFonts w:ascii="Cambria Math" w:hAnsi="Cambria Math" w:cstheme="minorHAnsi"/>
              <w:color w:val="auto"/>
              <w:szCs w:val="22"/>
            </w:rPr>
            <m:t>14,184 kWh</m:t>
          </m:r>
        </m:oMath>
      </m:oMathPara>
    </w:p>
    <w:p w14:paraId="3220AC95" w14:textId="77777777" w:rsidR="001C3BD1" w:rsidRPr="00CB648C" w:rsidRDefault="001C3BD1" w:rsidP="002D231B">
      <w:pPr>
        <w:pStyle w:val="Reminders"/>
        <w:rPr>
          <w:rFonts w:asciiTheme="minorHAnsi" w:hAnsiTheme="minorHAnsi" w:cstheme="minorHAnsi"/>
          <w:i w:val="0"/>
          <w:color w:val="auto"/>
          <w:szCs w:val="22"/>
        </w:rPr>
      </w:pPr>
    </w:p>
    <w:p w14:paraId="7356CBDD" w14:textId="2B98217D" w:rsidR="00CB648C" w:rsidRPr="00391E1F" w:rsidRDefault="00CB648C" w:rsidP="002D231B">
      <w:pPr>
        <w:pStyle w:val="Reminders"/>
        <w:rPr>
          <w:rFonts w:asciiTheme="minorHAnsi" w:hAnsiTheme="minorHAnsi" w:cstheme="minorHAnsi"/>
          <w:i w:val="0"/>
          <w:color w:val="auto"/>
          <w:szCs w:val="22"/>
        </w:rPr>
      </w:pPr>
      <w:r w:rsidRPr="00391E1F">
        <w:rPr>
          <w:rFonts w:asciiTheme="minorHAnsi" w:hAnsiTheme="minorHAnsi"/>
          <w:i w:val="0"/>
          <w:color w:val="auto"/>
        </w:rPr>
        <w:t>The baseline, constant speed, pump meet the Title 24 turnover requirement by pumping excess water. This is done to ensure that the Title 24 minimum turnover requirement is met at all times, even when the pool filter is in need of cleaning, which causes the pumping head requirement to increase and the pumping flow to reduce.</w:t>
      </w:r>
    </w:p>
    <w:p w14:paraId="63D7E547" w14:textId="77777777" w:rsidR="00CB648C" w:rsidRDefault="00CB648C" w:rsidP="002D231B">
      <w:pPr>
        <w:pStyle w:val="Reminders"/>
        <w:rPr>
          <w:rFonts w:asciiTheme="minorHAnsi" w:hAnsiTheme="minorHAnsi" w:cstheme="minorHAnsi"/>
          <w:i w:val="0"/>
          <w:color w:val="auto"/>
          <w:szCs w:val="22"/>
        </w:rPr>
      </w:pPr>
    </w:p>
    <w:p w14:paraId="3AED3464" w14:textId="41C98BC1" w:rsidR="005E7C60" w:rsidRPr="005D0B38" w:rsidRDefault="005E7C60" w:rsidP="005E7C60">
      <w:pPr>
        <w:pStyle w:val="Reminder"/>
        <w:rPr>
          <w:rFonts w:asciiTheme="minorHAnsi" w:hAnsiTheme="minorHAnsi" w:cs="Arial"/>
          <w:b/>
          <w:bCs/>
          <w:i w:val="0"/>
          <w:color w:val="auto"/>
          <w:sz w:val="26"/>
          <w:szCs w:val="26"/>
        </w:rPr>
      </w:pPr>
      <w:r w:rsidRPr="005D0B38">
        <w:rPr>
          <w:rFonts w:asciiTheme="minorHAnsi" w:hAnsiTheme="minorHAnsi" w:cs="Arial"/>
          <w:b/>
          <w:bCs/>
          <w:i w:val="0"/>
          <w:color w:val="auto"/>
          <w:sz w:val="26"/>
          <w:szCs w:val="26"/>
        </w:rPr>
        <w:t>2.2.</w:t>
      </w:r>
      <w:r>
        <w:rPr>
          <w:rFonts w:asciiTheme="minorHAnsi" w:hAnsiTheme="minorHAnsi" w:cs="Arial"/>
          <w:b/>
          <w:bCs/>
          <w:i w:val="0"/>
          <w:color w:val="auto"/>
          <w:sz w:val="26"/>
          <w:szCs w:val="26"/>
        </w:rPr>
        <w:t>2</w:t>
      </w:r>
      <w:r w:rsidRPr="005D0B38">
        <w:rPr>
          <w:rFonts w:asciiTheme="minorHAnsi" w:hAnsiTheme="minorHAnsi" w:cs="Arial"/>
          <w:b/>
          <w:bCs/>
          <w:i w:val="0"/>
          <w:color w:val="auto"/>
          <w:sz w:val="26"/>
          <w:szCs w:val="26"/>
        </w:rPr>
        <w:t xml:space="preserve"> </w:t>
      </w:r>
      <w:r>
        <w:rPr>
          <w:rFonts w:asciiTheme="minorHAnsi" w:hAnsiTheme="minorHAnsi" w:cs="Arial"/>
          <w:b/>
          <w:bCs/>
          <w:i w:val="0"/>
          <w:color w:val="auto"/>
          <w:sz w:val="26"/>
          <w:szCs w:val="26"/>
        </w:rPr>
        <w:t>Measure</w:t>
      </w:r>
      <w:r w:rsidRPr="005D0B38">
        <w:rPr>
          <w:rFonts w:asciiTheme="minorHAnsi" w:hAnsiTheme="minorHAnsi" w:cs="Arial"/>
          <w:b/>
          <w:bCs/>
          <w:i w:val="0"/>
          <w:color w:val="auto"/>
          <w:sz w:val="26"/>
          <w:szCs w:val="26"/>
        </w:rPr>
        <w:t xml:space="preserve"> Case</w:t>
      </w:r>
      <w:r>
        <w:rPr>
          <w:rFonts w:asciiTheme="minorHAnsi" w:hAnsiTheme="minorHAnsi" w:cs="Arial"/>
          <w:b/>
          <w:bCs/>
          <w:i w:val="0"/>
          <w:color w:val="auto"/>
          <w:sz w:val="26"/>
          <w:szCs w:val="26"/>
        </w:rPr>
        <w:t xml:space="preserve"> Energy Usage</w:t>
      </w:r>
    </w:p>
    <w:p w14:paraId="009DB5FB" w14:textId="0E1E2DD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The measure case power consumption is determined from a regression analysis of data from the California Energy Commission (CEC) Appliance Efficiency Database, for Residential Pool Pumps. </w:t>
      </w:r>
      <w:r w:rsidR="00F50DD5">
        <w:rPr>
          <w:rFonts w:asciiTheme="minorHAnsi" w:hAnsiTheme="minorHAnsi" w:cstheme="minorHAnsi"/>
          <w:i w:val="0"/>
          <w:color w:val="auto"/>
          <w:szCs w:val="22"/>
        </w:rPr>
        <w:t>In the proposed future code, there</w:t>
      </w:r>
      <w:r>
        <w:rPr>
          <w:rFonts w:asciiTheme="minorHAnsi" w:hAnsiTheme="minorHAnsi" w:cstheme="minorHAnsi"/>
          <w:i w:val="0"/>
          <w:color w:val="auto"/>
          <w:szCs w:val="22"/>
        </w:rPr>
        <w:t xml:space="preserve"> is no significant distinction between residential and commercial pool pumps (upcoming Title 20 standards will apply the same requirements to both</w:t>
      </w:r>
      <w:r w:rsidR="00A13435">
        <w:rPr>
          <w:rFonts w:asciiTheme="minorHAnsi" w:hAnsiTheme="minorHAnsi" w:cstheme="minorHAnsi"/>
          <w:i w:val="0"/>
          <w:color w:val="auto"/>
          <w:szCs w:val="22"/>
        </w:rPr>
        <w:t xml:space="preserve"> when it is adopted.</w:t>
      </w:r>
      <w:r>
        <w:rPr>
          <w:rFonts w:asciiTheme="minorHAnsi" w:hAnsiTheme="minorHAnsi" w:cstheme="minorHAnsi"/>
          <w:i w:val="0"/>
          <w:color w:val="auto"/>
          <w:szCs w:val="22"/>
        </w:rPr>
        <w:t xml:space="preserve">) [467], </w:t>
      </w:r>
      <w:r w:rsidR="00F50DD5">
        <w:rPr>
          <w:rFonts w:asciiTheme="minorHAnsi" w:hAnsiTheme="minorHAnsi" w:cstheme="minorHAnsi"/>
          <w:i w:val="0"/>
          <w:color w:val="auto"/>
          <w:szCs w:val="22"/>
        </w:rPr>
        <w:t xml:space="preserve">so </w:t>
      </w:r>
      <w:r>
        <w:rPr>
          <w:rFonts w:asciiTheme="minorHAnsi" w:hAnsiTheme="minorHAnsi" w:cstheme="minorHAnsi"/>
          <w:i w:val="0"/>
          <w:color w:val="auto"/>
          <w:szCs w:val="22"/>
        </w:rPr>
        <w:t>the use of residential data is considered acceptable.</w:t>
      </w:r>
    </w:p>
    <w:p w14:paraId="3D5B0479" w14:textId="77777777" w:rsidR="00580379" w:rsidRDefault="00580379" w:rsidP="00580379">
      <w:pPr>
        <w:pStyle w:val="Reminder"/>
        <w:rPr>
          <w:rFonts w:asciiTheme="minorHAnsi" w:hAnsiTheme="minorHAnsi" w:cstheme="minorHAnsi"/>
          <w:i w:val="0"/>
          <w:color w:val="auto"/>
          <w:szCs w:val="22"/>
        </w:rPr>
      </w:pPr>
    </w:p>
    <w:p w14:paraId="3DE21B05" w14:textId="77777777" w:rsidR="00F50DD5" w:rsidRDefault="00F50DD5" w:rsidP="00580379">
      <w:pPr>
        <w:pStyle w:val="Reminder"/>
        <w:rPr>
          <w:rFonts w:asciiTheme="minorHAnsi" w:hAnsiTheme="minorHAnsi" w:cstheme="minorHAnsi"/>
          <w:b/>
          <w:i w:val="0"/>
          <w:color w:val="auto"/>
          <w:szCs w:val="22"/>
        </w:rPr>
      </w:pPr>
    </w:p>
    <w:p w14:paraId="1D97E527" w14:textId="77777777" w:rsidR="00DE3658" w:rsidRDefault="00DE3658" w:rsidP="00580379">
      <w:pPr>
        <w:pStyle w:val="Reminder"/>
        <w:rPr>
          <w:rFonts w:asciiTheme="minorHAnsi" w:hAnsiTheme="minorHAnsi" w:cstheme="minorHAnsi"/>
          <w:b/>
          <w:i w:val="0"/>
          <w:color w:val="auto"/>
          <w:szCs w:val="22"/>
        </w:rPr>
      </w:pPr>
    </w:p>
    <w:p w14:paraId="67C768D4" w14:textId="77777777" w:rsidR="00580379" w:rsidRPr="005D0B38" w:rsidRDefault="00580379" w:rsidP="00580379">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lastRenderedPageBreak/>
        <w:t>CEC System Curves</w:t>
      </w:r>
    </w:p>
    <w:p w14:paraId="680D6E45"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For each pool pump in the CEC database, flow rates and watt draws at each of the three CEC system curves (A, B, C) are provided. Each VS pump has several entries because they are tested at multiple speed (rpm) settings. See </w:t>
      </w:r>
      <w:r>
        <w:rPr>
          <w:rFonts w:asciiTheme="minorHAnsi" w:hAnsiTheme="minorHAnsi" w:cstheme="minorHAnsi"/>
          <w:i w:val="0"/>
          <w:color w:val="auto"/>
          <w:szCs w:val="22"/>
        </w:rPr>
        <w:fldChar w:fldCharType="begin"/>
      </w:r>
      <w:r>
        <w:rPr>
          <w:rFonts w:asciiTheme="minorHAnsi" w:hAnsiTheme="minorHAnsi" w:cstheme="minorHAnsi"/>
          <w:i w:val="0"/>
          <w:color w:val="auto"/>
          <w:szCs w:val="22"/>
        </w:rPr>
        <w:instrText xml:space="preserve"> REF _Ref396477197 \h  \* MERGEFORMAT </w:instrText>
      </w:r>
      <w:r>
        <w:rPr>
          <w:rFonts w:asciiTheme="minorHAnsi" w:hAnsiTheme="minorHAnsi" w:cstheme="minorHAnsi"/>
          <w:i w:val="0"/>
          <w:color w:val="auto"/>
          <w:szCs w:val="22"/>
        </w:rPr>
      </w:r>
      <w:r>
        <w:rPr>
          <w:rFonts w:asciiTheme="minorHAnsi" w:hAnsiTheme="minorHAnsi" w:cstheme="minorHAnsi"/>
          <w:i w:val="0"/>
          <w:color w:val="auto"/>
          <w:szCs w:val="22"/>
        </w:rPr>
        <w:fldChar w:fldCharType="separate"/>
      </w:r>
      <w:r w:rsidRPr="005439A7">
        <w:rPr>
          <w:rFonts w:asciiTheme="minorHAnsi" w:hAnsiTheme="minorHAnsi" w:cstheme="minorHAnsi"/>
          <w:i w:val="0"/>
          <w:color w:val="auto"/>
          <w:szCs w:val="22"/>
        </w:rPr>
        <w:t>Figure 3</w:t>
      </w:r>
      <w:r>
        <w:rPr>
          <w:rFonts w:asciiTheme="minorHAnsi" w:hAnsiTheme="minorHAnsi" w:cstheme="minorHAnsi"/>
          <w:i w:val="0"/>
          <w:color w:val="auto"/>
          <w:szCs w:val="22"/>
        </w:rPr>
        <w:fldChar w:fldCharType="end"/>
      </w:r>
      <w:r>
        <w:rPr>
          <w:rFonts w:asciiTheme="minorHAnsi" w:hAnsiTheme="minorHAnsi" w:cstheme="minorHAnsi"/>
          <w:i w:val="0"/>
          <w:color w:val="auto"/>
          <w:szCs w:val="22"/>
        </w:rPr>
        <w:t xml:space="preserve"> for a sample pump curve and the CEC curves and equations.</w:t>
      </w:r>
    </w:p>
    <w:p w14:paraId="664C446D" w14:textId="77777777" w:rsidR="00580379" w:rsidRDefault="00580379" w:rsidP="00580379">
      <w:pPr>
        <w:pStyle w:val="Reminder"/>
        <w:rPr>
          <w:rFonts w:asciiTheme="minorHAnsi" w:hAnsiTheme="minorHAnsi" w:cstheme="minorHAnsi"/>
          <w:i w:val="0"/>
          <w:color w:val="auto"/>
          <w:szCs w:val="22"/>
        </w:rPr>
      </w:pPr>
    </w:p>
    <w:p w14:paraId="16E9F100" w14:textId="77777777" w:rsidR="00580379" w:rsidRDefault="00580379" w:rsidP="00580379">
      <w:pPr>
        <w:pStyle w:val="Caption"/>
        <w:jc w:val="center"/>
        <w:rPr>
          <w:szCs w:val="22"/>
        </w:rPr>
      </w:pPr>
      <w:r w:rsidRPr="00547916">
        <w:rPr>
          <w:rFonts w:cstheme="minorHAnsi"/>
          <w:noProof/>
          <w:szCs w:val="22"/>
        </w:rPr>
        <w:drawing>
          <wp:inline distT="0" distB="0" distL="0" distR="0" wp14:anchorId="4B1D0418" wp14:editId="3344DF5A">
            <wp:extent cx="5882640" cy="2599422"/>
            <wp:effectExtent l="19050" t="19050" r="22860" b="1079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21366" cy="2616534"/>
                    </a:xfrm>
                    <a:prstGeom prst="rect">
                      <a:avLst/>
                    </a:prstGeom>
                    <a:ln>
                      <a:solidFill>
                        <a:schemeClr val="tx1"/>
                      </a:solidFill>
                    </a:ln>
                  </pic:spPr>
                </pic:pic>
              </a:graphicData>
            </a:graphic>
          </wp:inline>
        </w:drawing>
      </w:r>
    </w:p>
    <w:p w14:paraId="27CF59F4" w14:textId="77777777" w:rsidR="00580379" w:rsidRPr="00E60D28" w:rsidRDefault="00580379" w:rsidP="00580379">
      <w:pPr>
        <w:pStyle w:val="Caption"/>
        <w:jc w:val="center"/>
        <w:rPr>
          <w:rFonts w:cstheme="minorHAnsi"/>
          <w:i/>
          <w:szCs w:val="22"/>
        </w:rPr>
      </w:pPr>
      <w:bookmarkStart w:id="19" w:name="_Ref396477197"/>
      <w:r w:rsidRPr="00547916">
        <w:rPr>
          <w:szCs w:val="22"/>
        </w:rPr>
        <w:t xml:space="preserve">Figure </w:t>
      </w:r>
      <w:r w:rsidRPr="00547916">
        <w:rPr>
          <w:szCs w:val="22"/>
        </w:rPr>
        <w:fldChar w:fldCharType="begin"/>
      </w:r>
      <w:r w:rsidRPr="00547916">
        <w:rPr>
          <w:szCs w:val="22"/>
        </w:rPr>
        <w:instrText xml:space="preserve"> SEQ Figure \* ARABIC </w:instrText>
      </w:r>
      <w:r w:rsidRPr="00547916">
        <w:rPr>
          <w:szCs w:val="22"/>
        </w:rPr>
        <w:fldChar w:fldCharType="separate"/>
      </w:r>
      <w:r>
        <w:rPr>
          <w:noProof/>
          <w:szCs w:val="22"/>
        </w:rPr>
        <w:t>3</w:t>
      </w:r>
      <w:r w:rsidRPr="00547916">
        <w:rPr>
          <w:szCs w:val="22"/>
        </w:rPr>
        <w:fldChar w:fldCharType="end"/>
      </w:r>
      <w:bookmarkEnd w:id="19"/>
      <w:r w:rsidRPr="00547916">
        <w:rPr>
          <w:szCs w:val="22"/>
        </w:rPr>
        <w:t xml:space="preserve"> </w:t>
      </w:r>
      <w:r>
        <w:rPr>
          <w:szCs w:val="22"/>
        </w:rPr>
        <w:t>Sample Pump Performance Curve and CEC System Curves</w:t>
      </w:r>
    </w:p>
    <w:p w14:paraId="58BAAE05" w14:textId="77777777" w:rsidR="00580379" w:rsidRDefault="00580379" w:rsidP="00580379">
      <w:pPr>
        <w:pStyle w:val="Reminder"/>
        <w:rPr>
          <w:rFonts w:asciiTheme="minorHAnsi" w:hAnsiTheme="minorHAnsi" w:cstheme="minorHAnsi"/>
          <w:i w:val="0"/>
          <w:color w:val="auto"/>
          <w:szCs w:val="22"/>
        </w:rPr>
      </w:pPr>
    </w:p>
    <w:p w14:paraId="0CB2E17E"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Since pool plumbing head losses are site-specific, the CEC curves are used to represent three typical plumbing scenarios:</w:t>
      </w:r>
    </w:p>
    <w:p w14:paraId="458152EC" w14:textId="77777777" w:rsidR="00580379" w:rsidRDefault="00580379" w:rsidP="00580379">
      <w:pPr>
        <w:pStyle w:val="Reminder"/>
        <w:numPr>
          <w:ilvl w:val="0"/>
          <w:numId w:val="43"/>
        </w:numPr>
        <w:rPr>
          <w:rFonts w:asciiTheme="minorHAnsi" w:hAnsiTheme="minorHAnsi" w:cstheme="minorHAnsi"/>
          <w:i w:val="0"/>
          <w:color w:val="auto"/>
          <w:szCs w:val="22"/>
        </w:rPr>
      </w:pPr>
      <w:r>
        <w:rPr>
          <w:rFonts w:asciiTheme="minorHAnsi" w:hAnsiTheme="minorHAnsi" w:cstheme="minorHAnsi"/>
          <w:i w:val="0"/>
          <w:color w:val="auto"/>
          <w:szCs w:val="22"/>
        </w:rPr>
        <w:t>Curve A corresponds to a system with high head losses. This is typical of a new pool with 2” PVC pipe [469, 470].</w:t>
      </w:r>
    </w:p>
    <w:p w14:paraId="0D5711C3" w14:textId="40F3B100" w:rsidR="00580379" w:rsidRDefault="00580379" w:rsidP="00580379">
      <w:pPr>
        <w:pStyle w:val="Reminder"/>
        <w:numPr>
          <w:ilvl w:val="0"/>
          <w:numId w:val="43"/>
        </w:numPr>
        <w:rPr>
          <w:rFonts w:asciiTheme="minorHAnsi" w:hAnsiTheme="minorHAnsi" w:cstheme="minorHAnsi"/>
          <w:i w:val="0"/>
          <w:color w:val="auto"/>
          <w:szCs w:val="22"/>
        </w:rPr>
      </w:pPr>
      <w:r>
        <w:rPr>
          <w:rFonts w:asciiTheme="minorHAnsi" w:hAnsiTheme="minorHAnsi" w:cstheme="minorHAnsi"/>
          <w:i w:val="0"/>
          <w:color w:val="auto"/>
          <w:szCs w:val="22"/>
        </w:rPr>
        <w:t>Curve B corresponds to an older system with very high head losses. T</w:t>
      </w:r>
      <w:r w:rsidR="00D31750">
        <w:rPr>
          <w:rFonts w:asciiTheme="minorHAnsi" w:hAnsiTheme="minorHAnsi" w:cstheme="minorHAnsi"/>
          <w:i w:val="0"/>
          <w:color w:val="auto"/>
          <w:szCs w:val="22"/>
        </w:rPr>
        <w:t>his is typical of a pool with 1</w:t>
      </w:r>
      <w:r>
        <w:rPr>
          <w:rFonts w:asciiTheme="minorHAnsi" w:hAnsiTheme="minorHAnsi" w:cstheme="minorHAnsi"/>
          <w:i w:val="0"/>
          <w:color w:val="auto"/>
          <w:szCs w:val="22"/>
        </w:rPr>
        <w:t>½” copper pipe [469, 470].</w:t>
      </w:r>
    </w:p>
    <w:p w14:paraId="60511A23" w14:textId="20A897B9" w:rsidR="00580379" w:rsidRDefault="00580379" w:rsidP="00580379">
      <w:pPr>
        <w:pStyle w:val="Reminder"/>
        <w:numPr>
          <w:ilvl w:val="0"/>
          <w:numId w:val="43"/>
        </w:numPr>
        <w:rPr>
          <w:rFonts w:asciiTheme="minorHAnsi" w:hAnsiTheme="minorHAnsi" w:cstheme="minorHAnsi"/>
          <w:i w:val="0"/>
          <w:color w:val="auto"/>
          <w:szCs w:val="22"/>
        </w:rPr>
      </w:pPr>
      <w:r>
        <w:rPr>
          <w:rFonts w:asciiTheme="minorHAnsi" w:hAnsiTheme="minorHAnsi" w:cstheme="minorHAnsi"/>
          <w:i w:val="0"/>
          <w:color w:val="auto"/>
          <w:szCs w:val="22"/>
        </w:rPr>
        <w:t xml:space="preserve">Curve C corresponds to a system with medium head losses. This </w:t>
      </w:r>
      <w:r w:rsidR="00D31750">
        <w:rPr>
          <w:rFonts w:asciiTheme="minorHAnsi" w:hAnsiTheme="minorHAnsi" w:cstheme="minorHAnsi"/>
          <w:i w:val="0"/>
          <w:color w:val="auto"/>
          <w:szCs w:val="22"/>
        </w:rPr>
        <w:t>is typical of a new pool with 2</w:t>
      </w:r>
      <w:r>
        <w:rPr>
          <w:rFonts w:asciiTheme="minorHAnsi" w:hAnsiTheme="minorHAnsi" w:cstheme="minorHAnsi"/>
          <w:i w:val="0"/>
          <w:color w:val="auto"/>
          <w:szCs w:val="22"/>
        </w:rPr>
        <w:t>½” PVC pipe [469].</w:t>
      </w:r>
    </w:p>
    <w:p w14:paraId="2264A8AD" w14:textId="77777777" w:rsidR="00580379" w:rsidRDefault="00580379" w:rsidP="00580379">
      <w:pPr>
        <w:pStyle w:val="Reminder"/>
        <w:rPr>
          <w:rFonts w:asciiTheme="minorHAnsi" w:hAnsiTheme="minorHAnsi" w:cstheme="minorHAnsi"/>
          <w:i w:val="0"/>
          <w:color w:val="auto"/>
          <w:szCs w:val="22"/>
        </w:rPr>
      </w:pPr>
    </w:p>
    <w:p w14:paraId="0AA7C746"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For the VS pool pump measure, Curve C is used because it is assumed to be the most representative of VS pump installations. The Los Angeles County Department of Public Health has issued guidelines for the installation of VS pumps, which state:</w:t>
      </w:r>
    </w:p>
    <w:p w14:paraId="61947469" w14:textId="77777777" w:rsidR="00580379" w:rsidRDefault="00580379" w:rsidP="00580379">
      <w:pPr>
        <w:pStyle w:val="Reminder"/>
        <w:rPr>
          <w:rFonts w:asciiTheme="minorHAnsi" w:hAnsiTheme="minorHAnsi" w:cstheme="minorHAnsi"/>
          <w:i w:val="0"/>
          <w:color w:val="auto"/>
          <w:szCs w:val="22"/>
        </w:rPr>
      </w:pPr>
    </w:p>
    <w:p w14:paraId="1742D1E3" w14:textId="77777777" w:rsidR="00580379" w:rsidRPr="004C6C3A" w:rsidRDefault="00580379" w:rsidP="00580379">
      <w:pPr>
        <w:pStyle w:val="Reminder"/>
        <w:ind w:left="720"/>
        <w:rPr>
          <w:rFonts w:asciiTheme="minorHAnsi" w:hAnsiTheme="minorHAnsi" w:cstheme="minorHAnsi"/>
          <w:color w:val="auto"/>
          <w:szCs w:val="22"/>
        </w:rPr>
      </w:pPr>
      <w:r>
        <w:rPr>
          <w:rFonts w:asciiTheme="minorHAnsi" w:hAnsiTheme="minorHAnsi" w:cstheme="minorHAnsi"/>
          <w:color w:val="auto"/>
          <w:szCs w:val="22"/>
        </w:rPr>
        <w:t>“</w:t>
      </w:r>
      <w:r w:rsidRPr="004C6C3A">
        <w:rPr>
          <w:rFonts w:asciiTheme="minorHAnsi" w:hAnsiTheme="minorHAnsi" w:cstheme="minorHAnsi"/>
          <w:color w:val="auto"/>
          <w:szCs w:val="22"/>
        </w:rPr>
        <w:t xml:space="preserve">For existing pools, installation will be allowed only when plumbing and equipment is sized to accommodate the maximum flow of the pump at 60 </w:t>
      </w:r>
      <w:r>
        <w:rPr>
          <w:rFonts w:asciiTheme="minorHAnsi" w:hAnsiTheme="minorHAnsi" w:cstheme="minorHAnsi"/>
          <w:color w:val="auto"/>
          <w:szCs w:val="22"/>
        </w:rPr>
        <w:t>feet of head at the highest rpm.”</w:t>
      </w:r>
    </w:p>
    <w:p w14:paraId="797AC0F6" w14:textId="77777777" w:rsidR="00580379" w:rsidRDefault="00580379" w:rsidP="00580379">
      <w:pPr>
        <w:pStyle w:val="Reminder"/>
        <w:rPr>
          <w:rFonts w:asciiTheme="minorHAnsi" w:hAnsiTheme="minorHAnsi" w:cstheme="minorHAnsi"/>
          <w:i w:val="0"/>
          <w:color w:val="auto"/>
          <w:szCs w:val="22"/>
        </w:rPr>
      </w:pPr>
    </w:p>
    <w:p w14:paraId="754992DA"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The guidelines also include specific requirements for a particular VS pump model:</w:t>
      </w:r>
    </w:p>
    <w:p w14:paraId="2293AE35" w14:textId="77777777" w:rsidR="00580379" w:rsidRPr="004C6C3A" w:rsidRDefault="00580379" w:rsidP="00580379">
      <w:pPr>
        <w:pStyle w:val="Reminder"/>
        <w:rPr>
          <w:rFonts w:asciiTheme="minorHAnsi" w:hAnsiTheme="minorHAnsi" w:cstheme="minorHAnsi"/>
          <w:i w:val="0"/>
          <w:color w:val="auto"/>
          <w:szCs w:val="22"/>
        </w:rPr>
      </w:pPr>
    </w:p>
    <w:p w14:paraId="168EE838" w14:textId="77777777" w:rsidR="00580379" w:rsidRDefault="00580379" w:rsidP="00580379">
      <w:pPr>
        <w:pStyle w:val="Reminder"/>
        <w:ind w:left="720"/>
        <w:rPr>
          <w:rFonts w:asciiTheme="minorHAnsi" w:hAnsiTheme="minorHAnsi" w:cstheme="minorHAnsi"/>
          <w:i w:val="0"/>
          <w:color w:val="auto"/>
          <w:szCs w:val="22"/>
        </w:rPr>
      </w:pPr>
      <w:r>
        <w:rPr>
          <w:rFonts w:asciiTheme="minorHAnsi" w:hAnsiTheme="minorHAnsi" w:cstheme="minorHAnsi"/>
          <w:color w:val="auto"/>
          <w:szCs w:val="22"/>
        </w:rPr>
        <w:t>“Insta</w:t>
      </w:r>
      <w:r w:rsidRPr="004C6C3A">
        <w:rPr>
          <w:rFonts w:asciiTheme="minorHAnsi" w:hAnsiTheme="minorHAnsi" w:cstheme="minorHAnsi"/>
          <w:color w:val="auto"/>
          <w:szCs w:val="22"/>
        </w:rPr>
        <w:t>llation of this pump will only be allowed when the plumbing size of the suction line is at least 3” and the plumbing size of the return line is at least 2 ½“. These are the pipe sizes needed to accommodate the maximum flowrate of this pump.</w:t>
      </w:r>
      <w:r>
        <w:rPr>
          <w:rFonts w:asciiTheme="minorHAnsi" w:hAnsiTheme="minorHAnsi" w:cstheme="minorHAnsi"/>
          <w:color w:val="auto"/>
          <w:szCs w:val="22"/>
        </w:rPr>
        <w:t>”</w:t>
      </w:r>
    </w:p>
    <w:p w14:paraId="036F7255" w14:textId="77777777" w:rsidR="00580379" w:rsidRDefault="00580379" w:rsidP="00580379">
      <w:pPr>
        <w:pStyle w:val="Reminder"/>
        <w:rPr>
          <w:rFonts w:asciiTheme="minorHAnsi" w:hAnsiTheme="minorHAnsi" w:cstheme="minorHAnsi"/>
          <w:i w:val="0"/>
          <w:color w:val="auto"/>
          <w:szCs w:val="22"/>
        </w:rPr>
      </w:pPr>
    </w:p>
    <w:p w14:paraId="6581CD04"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While these guidelines may not be standard for other counties, and while many other variables such as filters and piping configuration will influence head losses, for this work paper it is assumed that during installation some system improvements will be performed so that the post-retrofit system curve resembles Curve C.</w:t>
      </w:r>
    </w:p>
    <w:p w14:paraId="3FA2FDC0" w14:textId="77777777" w:rsidR="00580379" w:rsidRDefault="00580379" w:rsidP="00580379">
      <w:pPr>
        <w:pStyle w:val="Reminder"/>
        <w:rPr>
          <w:rFonts w:asciiTheme="minorHAnsi" w:hAnsiTheme="minorHAnsi" w:cstheme="minorHAnsi"/>
          <w:i w:val="0"/>
          <w:color w:val="auto"/>
          <w:szCs w:val="22"/>
        </w:rPr>
      </w:pPr>
    </w:p>
    <w:p w14:paraId="6AED8CC8" w14:textId="2F423397" w:rsidR="00580379" w:rsidRPr="00042F88" w:rsidRDefault="00580379" w:rsidP="00580379">
      <w:pPr>
        <w:pStyle w:val="Caption"/>
        <w:rPr>
          <w:rFonts w:cstheme="minorHAnsi"/>
          <w:b w:val="0"/>
          <w:bCs w:val="0"/>
          <w:szCs w:val="22"/>
        </w:rPr>
      </w:pPr>
      <w:r w:rsidRPr="00042F88">
        <w:rPr>
          <w:rFonts w:cstheme="minorHAnsi"/>
          <w:b w:val="0"/>
          <w:bCs w:val="0"/>
          <w:szCs w:val="22"/>
        </w:rPr>
        <w:t>See</w:t>
      </w:r>
      <w:r>
        <w:rPr>
          <w:rFonts w:cstheme="minorHAnsi"/>
          <w:b w:val="0"/>
          <w:bCs w:val="0"/>
          <w:szCs w:val="22"/>
        </w:rPr>
        <w:t xml:space="preserve"> </w:t>
      </w:r>
      <w:r>
        <w:rPr>
          <w:rFonts w:cstheme="minorHAnsi"/>
          <w:b w:val="0"/>
          <w:bCs w:val="0"/>
          <w:szCs w:val="22"/>
        </w:rPr>
        <w:fldChar w:fldCharType="begin"/>
      </w:r>
      <w:r>
        <w:rPr>
          <w:rFonts w:cstheme="minorHAnsi"/>
          <w:b w:val="0"/>
          <w:bCs w:val="0"/>
          <w:szCs w:val="22"/>
        </w:rPr>
        <w:instrText xml:space="preserve"> REF _Ref396477258 \h  \* MERGEFORMAT </w:instrText>
      </w:r>
      <w:r>
        <w:rPr>
          <w:rFonts w:cstheme="minorHAnsi"/>
          <w:b w:val="0"/>
          <w:bCs w:val="0"/>
          <w:szCs w:val="22"/>
        </w:rPr>
      </w:r>
      <w:r>
        <w:rPr>
          <w:rFonts w:cstheme="minorHAnsi"/>
          <w:b w:val="0"/>
          <w:bCs w:val="0"/>
          <w:szCs w:val="22"/>
        </w:rPr>
        <w:fldChar w:fldCharType="separate"/>
      </w:r>
      <w:r w:rsidRPr="005439A7">
        <w:rPr>
          <w:rFonts w:cstheme="minorHAnsi"/>
          <w:b w:val="0"/>
          <w:bCs w:val="0"/>
          <w:szCs w:val="22"/>
        </w:rPr>
        <w:t>Figure 4</w:t>
      </w:r>
      <w:r>
        <w:rPr>
          <w:rFonts w:cstheme="minorHAnsi"/>
          <w:b w:val="0"/>
          <w:bCs w:val="0"/>
          <w:szCs w:val="22"/>
        </w:rPr>
        <w:fldChar w:fldCharType="end"/>
      </w:r>
      <w:r w:rsidRPr="00042F88">
        <w:rPr>
          <w:rFonts w:cstheme="minorHAnsi"/>
          <w:b w:val="0"/>
          <w:bCs w:val="0"/>
          <w:szCs w:val="22"/>
        </w:rPr>
        <w:t xml:space="preserve"> </w:t>
      </w:r>
      <w:r>
        <w:rPr>
          <w:rFonts w:cstheme="minorHAnsi"/>
          <w:b w:val="0"/>
          <w:bCs w:val="0"/>
          <w:szCs w:val="22"/>
        </w:rPr>
        <w:t>below for a plot of the polynomial regression</w:t>
      </w:r>
      <w:r w:rsidR="00A13435">
        <w:rPr>
          <w:rFonts w:cstheme="minorHAnsi"/>
          <w:b w:val="0"/>
          <w:bCs w:val="0"/>
          <w:szCs w:val="22"/>
        </w:rPr>
        <w:t xml:space="preserve"> and please refer to attachment 2 for more detail</w:t>
      </w:r>
      <w:r>
        <w:rPr>
          <w:rFonts w:cstheme="minorHAnsi"/>
          <w:b w:val="0"/>
          <w:bCs w:val="0"/>
          <w:szCs w:val="22"/>
        </w:rPr>
        <w:t>:</w:t>
      </w:r>
    </w:p>
    <w:p w14:paraId="363ED349" w14:textId="77777777" w:rsidR="00580379" w:rsidRDefault="00580379" w:rsidP="00580379">
      <w:pPr>
        <w:pStyle w:val="Reminder"/>
        <w:rPr>
          <w:rFonts w:asciiTheme="minorHAnsi" w:hAnsiTheme="minorHAnsi" w:cstheme="minorHAnsi"/>
          <w:i w:val="0"/>
          <w:color w:val="auto"/>
          <w:szCs w:val="22"/>
        </w:rPr>
      </w:pPr>
      <w:r>
        <w:rPr>
          <w:noProof/>
        </w:rPr>
        <w:drawing>
          <wp:inline distT="0" distB="0" distL="0" distR="0" wp14:anchorId="44255DB7" wp14:editId="1023E701">
            <wp:extent cx="5782848" cy="2202180"/>
            <wp:effectExtent l="19050" t="19050" r="27940" b="266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828210" cy="2219454"/>
                    </a:xfrm>
                    <a:prstGeom prst="rect">
                      <a:avLst/>
                    </a:prstGeom>
                    <a:ln>
                      <a:solidFill>
                        <a:schemeClr val="tx1"/>
                      </a:solidFill>
                    </a:ln>
                  </pic:spPr>
                </pic:pic>
              </a:graphicData>
            </a:graphic>
          </wp:inline>
        </w:drawing>
      </w:r>
    </w:p>
    <w:p w14:paraId="60B329A5" w14:textId="1439B36A" w:rsidR="00580379" w:rsidRDefault="00580379" w:rsidP="006079EA">
      <w:pPr>
        <w:pStyle w:val="Caption"/>
        <w:jc w:val="center"/>
      </w:pPr>
      <w:bookmarkStart w:id="20" w:name="_Ref396477258"/>
      <w:r w:rsidRPr="00547916">
        <w:rPr>
          <w:szCs w:val="22"/>
        </w:rPr>
        <w:t xml:space="preserve">Figure </w:t>
      </w:r>
      <w:r w:rsidRPr="00547916">
        <w:rPr>
          <w:b w:val="0"/>
          <w:bCs w:val="0"/>
          <w:szCs w:val="22"/>
        </w:rPr>
        <w:fldChar w:fldCharType="begin"/>
      </w:r>
      <w:r w:rsidRPr="00547916">
        <w:rPr>
          <w:szCs w:val="22"/>
        </w:rPr>
        <w:instrText xml:space="preserve"> SEQ Figure \* ARABIC </w:instrText>
      </w:r>
      <w:r w:rsidRPr="00547916">
        <w:rPr>
          <w:b w:val="0"/>
          <w:bCs w:val="0"/>
          <w:szCs w:val="22"/>
        </w:rPr>
        <w:fldChar w:fldCharType="separate"/>
      </w:r>
      <w:r>
        <w:rPr>
          <w:noProof/>
          <w:szCs w:val="22"/>
        </w:rPr>
        <w:t>4</w:t>
      </w:r>
      <w:r w:rsidRPr="00547916">
        <w:rPr>
          <w:b w:val="0"/>
          <w:bCs w:val="0"/>
          <w:szCs w:val="22"/>
        </w:rPr>
        <w:fldChar w:fldCharType="end"/>
      </w:r>
      <w:bookmarkEnd w:id="20"/>
      <w:r w:rsidRPr="00547916">
        <w:rPr>
          <w:szCs w:val="22"/>
        </w:rPr>
        <w:t xml:space="preserve"> </w:t>
      </w:r>
      <w:r w:rsidRPr="00C35161">
        <w:rPr>
          <w:szCs w:val="22"/>
        </w:rPr>
        <w:t>CEC Curve C Flow vs Power for Variable Speed Pool Pumps</w:t>
      </w:r>
    </w:p>
    <w:p w14:paraId="57ACBBC0" w14:textId="77777777" w:rsidR="002450C2" w:rsidRDefault="002450C2" w:rsidP="00580379">
      <w:pPr>
        <w:pStyle w:val="Reminder"/>
        <w:rPr>
          <w:rFonts w:asciiTheme="minorHAnsi" w:hAnsiTheme="minorHAnsi" w:cstheme="minorHAnsi"/>
          <w:b/>
          <w:i w:val="0"/>
          <w:color w:val="auto"/>
          <w:szCs w:val="22"/>
        </w:rPr>
      </w:pPr>
    </w:p>
    <w:p w14:paraId="5451836B" w14:textId="77777777" w:rsidR="00580379" w:rsidRPr="009C0C77" w:rsidRDefault="00580379" w:rsidP="00580379">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t xml:space="preserve">Pool </w:t>
      </w:r>
      <w:r w:rsidRPr="009C0C77">
        <w:rPr>
          <w:rFonts w:asciiTheme="minorHAnsi" w:hAnsiTheme="minorHAnsi" w:cstheme="minorHAnsi"/>
          <w:b/>
          <w:i w:val="0"/>
          <w:color w:val="auto"/>
          <w:szCs w:val="22"/>
        </w:rPr>
        <w:t xml:space="preserve">Open </w:t>
      </w:r>
      <w:r>
        <w:rPr>
          <w:rFonts w:asciiTheme="minorHAnsi" w:hAnsiTheme="minorHAnsi" w:cstheme="minorHAnsi"/>
          <w:b/>
          <w:i w:val="0"/>
          <w:color w:val="auto"/>
          <w:szCs w:val="22"/>
        </w:rPr>
        <w:t>H</w:t>
      </w:r>
      <w:r w:rsidRPr="009C0C77">
        <w:rPr>
          <w:rFonts w:asciiTheme="minorHAnsi" w:hAnsiTheme="minorHAnsi" w:cstheme="minorHAnsi"/>
          <w:b/>
          <w:i w:val="0"/>
          <w:color w:val="auto"/>
          <w:szCs w:val="22"/>
        </w:rPr>
        <w:t>ours</w:t>
      </w:r>
    </w:p>
    <w:p w14:paraId="562B8FF6"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The Title 24 6-hour turnover requirement for public pools is used to determine the minimum flow rate (</w:t>
      </w:r>
      <w:r w:rsidRPr="002955C4">
        <w:rPr>
          <w:rFonts w:asciiTheme="minorHAnsi" w:hAnsiTheme="minorHAnsi" w:cstheme="minorHAnsi"/>
          <w:color w:val="auto"/>
          <w:szCs w:val="22"/>
        </w:rPr>
        <w:t>Q</w:t>
      </w:r>
      <w:r w:rsidRPr="002955C4">
        <w:rPr>
          <w:rFonts w:asciiTheme="minorHAnsi" w:hAnsiTheme="minorHAnsi" w:cstheme="minorHAnsi"/>
          <w:color w:val="auto"/>
          <w:szCs w:val="22"/>
          <w:vertAlign w:val="subscript"/>
        </w:rPr>
        <w:t>open</w:t>
      </w:r>
      <w:r>
        <w:rPr>
          <w:rFonts w:asciiTheme="minorHAnsi" w:hAnsiTheme="minorHAnsi" w:cstheme="minorHAnsi"/>
          <w:i w:val="0"/>
          <w:color w:val="auto"/>
          <w:szCs w:val="22"/>
        </w:rPr>
        <w:t>) during pool open hours:</w:t>
      </w:r>
    </w:p>
    <w:p w14:paraId="603EC661" w14:textId="77777777" w:rsidR="00580379" w:rsidRDefault="00580379" w:rsidP="00580379">
      <w:pPr>
        <w:pStyle w:val="Reminder"/>
        <w:rPr>
          <w:rFonts w:asciiTheme="minorHAnsi" w:hAnsiTheme="minorHAnsi" w:cstheme="minorHAnsi"/>
          <w:i w:val="0"/>
          <w:color w:val="auto"/>
          <w:szCs w:val="22"/>
        </w:rPr>
      </w:pPr>
    </w:p>
    <w:p w14:paraId="634D544C" w14:textId="77777777" w:rsidR="00580379" w:rsidRPr="00547916" w:rsidRDefault="00F21933"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Arial"/>
                  <w:i w:val="0"/>
                  <w:color w:val="auto"/>
                  <w:szCs w:val="22"/>
                </w:rPr>
              </m:ctrlPr>
            </m:sSubPr>
            <m:e>
              <m:r>
                <w:rPr>
                  <w:rFonts w:ascii="Cambria Math" w:hAnsi="Cambria Math" w:cs="Arial"/>
                  <w:color w:val="auto"/>
                  <w:szCs w:val="22"/>
                </w:rPr>
                <m:t>Q</m:t>
              </m:r>
            </m:e>
            <m:sub>
              <m:r>
                <w:rPr>
                  <w:rFonts w:ascii="Cambria Math" w:hAnsi="Cambria Math" w:cs="Arial"/>
                  <w:color w:val="auto"/>
                  <w:szCs w:val="22"/>
                </w:rPr>
                <m:t>open</m:t>
              </m:r>
            </m:sub>
          </m:sSub>
          <m:d>
            <m:dPr>
              <m:begChr m:val="["/>
              <m:endChr m:val="]"/>
              <m:ctrlPr>
                <w:rPr>
                  <w:rFonts w:ascii="Cambria Math" w:hAnsi="Cambria Math" w:cs="Arial"/>
                  <w:i w:val="0"/>
                  <w:color w:val="auto"/>
                  <w:szCs w:val="22"/>
                </w:rPr>
              </m:ctrlPr>
            </m:dPr>
            <m:e>
              <m:r>
                <w:rPr>
                  <w:rFonts w:ascii="Cambria Math" w:hAnsi="Cambria Math" w:cs="Arial"/>
                  <w:color w:val="auto"/>
                  <w:szCs w:val="22"/>
                </w:rPr>
                <m:t>gpm</m:t>
              </m:r>
            </m:e>
          </m:d>
          <m:r>
            <w:rPr>
              <w:rFonts w:ascii="Cambria Math" w:hAnsi="Cambria Math" w:cs="Arial"/>
              <w:color w:val="auto"/>
              <w:szCs w:val="22"/>
            </w:rPr>
            <m:t>=</m:t>
          </m:r>
          <m:f>
            <m:fPr>
              <m:ctrlPr>
                <w:rPr>
                  <w:rFonts w:ascii="Cambria Math" w:hAnsi="Cambria Math" w:cs="Arial"/>
                  <w:i w:val="0"/>
                  <w:color w:val="auto"/>
                  <w:szCs w:val="22"/>
                </w:rPr>
              </m:ctrlPr>
            </m:fPr>
            <m:num>
              <m:r>
                <w:rPr>
                  <w:rFonts w:ascii="Cambria Math" w:hAnsi="Cambria Math" w:cs="Arial"/>
                  <w:color w:val="auto"/>
                  <w:szCs w:val="22"/>
                </w:rPr>
                <m:t>PoolVolume[gal]</m:t>
              </m:r>
            </m:num>
            <m:den>
              <m:r>
                <w:rPr>
                  <w:rFonts w:ascii="Cambria Math" w:hAnsi="Cambria Math" w:cs="Arial"/>
                  <w:color w:val="auto"/>
                  <w:szCs w:val="22"/>
                </w:rPr>
                <m:t>TurnoverRate</m:t>
              </m:r>
              <m:d>
                <m:dPr>
                  <m:begChr m:val="["/>
                  <m:endChr m:val="]"/>
                  <m:ctrlPr>
                    <w:rPr>
                      <w:rFonts w:ascii="Cambria Math" w:hAnsi="Cambria Math" w:cs="Arial"/>
                      <w:i w:val="0"/>
                      <w:color w:val="auto"/>
                      <w:szCs w:val="22"/>
                    </w:rPr>
                  </m:ctrlPr>
                </m:dPr>
                <m:e>
                  <m:f>
                    <m:fPr>
                      <m:ctrlPr>
                        <w:rPr>
                          <w:rFonts w:ascii="Cambria Math" w:hAnsi="Cambria Math" w:cs="Arial"/>
                          <w:i w:val="0"/>
                          <w:color w:val="auto"/>
                          <w:szCs w:val="22"/>
                        </w:rPr>
                      </m:ctrlPr>
                    </m:fPr>
                    <m:num>
                      <m:r>
                        <w:rPr>
                          <w:rFonts w:ascii="Cambria Math" w:hAnsi="Cambria Math" w:cs="Arial"/>
                          <w:color w:val="auto"/>
                          <w:szCs w:val="22"/>
                        </w:rPr>
                        <m:t>hours</m:t>
                      </m:r>
                    </m:num>
                    <m:den>
                      <m:r>
                        <w:rPr>
                          <w:rFonts w:ascii="Cambria Math" w:hAnsi="Cambria Math" w:cs="Arial"/>
                          <w:color w:val="auto"/>
                          <w:szCs w:val="22"/>
                        </w:rPr>
                        <m:t>turnover</m:t>
                      </m:r>
                    </m:den>
                  </m:f>
                </m:e>
              </m:d>
              <m:r>
                <w:rPr>
                  <w:rFonts w:ascii="Cambria Math" w:hAnsi="Cambria Math" w:cs="Arial"/>
                  <w:color w:val="auto"/>
                  <w:szCs w:val="22"/>
                </w:rPr>
                <m:t>*60</m:t>
              </m:r>
              <m:f>
                <m:fPr>
                  <m:ctrlPr>
                    <w:rPr>
                      <w:rFonts w:ascii="Cambria Math" w:hAnsi="Cambria Math" w:cs="Arial"/>
                      <w:i w:val="0"/>
                      <w:color w:val="auto"/>
                      <w:szCs w:val="22"/>
                    </w:rPr>
                  </m:ctrlPr>
                </m:fPr>
                <m:num>
                  <m:r>
                    <w:rPr>
                      <w:rFonts w:ascii="Cambria Math" w:hAnsi="Cambria Math" w:cs="Arial"/>
                      <w:color w:val="auto"/>
                      <w:szCs w:val="22"/>
                    </w:rPr>
                    <m:t>min</m:t>
                  </m:r>
                </m:num>
                <m:den>
                  <m:r>
                    <w:rPr>
                      <w:rFonts w:ascii="Cambria Math" w:hAnsi="Cambria Math" w:cs="Arial"/>
                      <w:color w:val="auto"/>
                      <w:szCs w:val="22"/>
                    </w:rPr>
                    <m:t>hour</m:t>
                  </m:r>
                </m:den>
              </m:f>
            </m:den>
          </m:f>
        </m:oMath>
      </m:oMathPara>
    </w:p>
    <w:p w14:paraId="28A7D861" w14:textId="77777777" w:rsidR="00580379" w:rsidRDefault="00580379" w:rsidP="00580379">
      <w:pPr>
        <w:pStyle w:val="Reminder"/>
        <w:rPr>
          <w:rFonts w:asciiTheme="minorHAnsi" w:hAnsiTheme="minorHAnsi" w:cstheme="minorHAnsi"/>
          <w:i w:val="0"/>
          <w:color w:val="auto"/>
          <w:szCs w:val="22"/>
        </w:rPr>
      </w:pPr>
    </w:p>
    <w:p w14:paraId="4A24C2E0" w14:textId="77777777" w:rsidR="00580379" w:rsidRDefault="00580379" w:rsidP="00580379">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p>
    <w:p w14:paraId="7F54E9B5" w14:textId="77777777" w:rsidR="00580379" w:rsidRDefault="00580379" w:rsidP="00580379">
      <w:pPr>
        <w:pStyle w:val="Reminder"/>
        <w:rPr>
          <w:rFonts w:asciiTheme="minorHAnsi" w:hAnsiTheme="minorHAnsi" w:cstheme="minorHAnsi"/>
          <w:i w:val="0"/>
          <w:color w:val="auto"/>
          <w:szCs w:val="22"/>
          <w:u w:val="single"/>
        </w:rPr>
      </w:pPr>
    </w:p>
    <w:p w14:paraId="7796B8E4" w14:textId="77777777" w:rsidR="00580379" w:rsidRPr="00547916" w:rsidRDefault="00F21933"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Arial"/>
                  <w:i w:val="0"/>
                  <w:color w:val="auto"/>
                  <w:szCs w:val="22"/>
                </w:rPr>
              </m:ctrlPr>
            </m:sSubPr>
            <m:e>
              <m:r>
                <w:rPr>
                  <w:rFonts w:ascii="Cambria Math" w:hAnsi="Cambria Math" w:cs="Arial"/>
                  <w:color w:val="auto"/>
                  <w:szCs w:val="22"/>
                </w:rPr>
                <m:t>Q</m:t>
              </m:r>
            </m:e>
            <m:sub>
              <m:r>
                <w:rPr>
                  <w:rFonts w:ascii="Cambria Math" w:hAnsi="Cambria Math" w:cs="Arial"/>
                  <w:color w:val="auto"/>
                  <w:szCs w:val="22"/>
                </w:rPr>
                <m:t>open</m:t>
              </m:r>
            </m:sub>
          </m:sSub>
          <m:r>
            <w:rPr>
              <w:rFonts w:ascii="Cambria Math" w:hAnsi="Cambria Math" w:cs="Arial"/>
              <w:color w:val="auto"/>
              <w:szCs w:val="22"/>
            </w:rPr>
            <m:t>=</m:t>
          </m:r>
          <m:f>
            <m:fPr>
              <m:ctrlPr>
                <w:rPr>
                  <w:rFonts w:ascii="Cambria Math" w:hAnsi="Cambria Math" w:cs="Arial"/>
                  <w:i w:val="0"/>
                  <w:color w:val="auto"/>
                  <w:szCs w:val="22"/>
                </w:rPr>
              </m:ctrlPr>
            </m:fPr>
            <m:num>
              <m:r>
                <w:rPr>
                  <w:rFonts w:ascii="Cambria Math" w:hAnsi="Cambria Math" w:cs="Arial"/>
                  <w:color w:val="auto"/>
                  <w:szCs w:val="22"/>
                </w:rPr>
                <m:t>26,393 gal</m:t>
              </m:r>
            </m:num>
            <m:den>
              <m:r>
                <w:rPr>
                  <w:rFonts w:ascii="Cambria Math" w:hAnsi="Cambria Math" w:cs="Arial"/>
                  <w:color w:val="auto"/>
                  <w:szCs w:val="22"/>
                </w:rPr>
                <m:t xml:space="preserve">6 </m:t>
              </m:r>
              <m:f>
                <m:fPr>
                  <m:ctrlPr>
                    <w:rPr>
                      <w:rFonts w:ascii="Cambria Math" w:hAnsi="Cambria Math" w:cs="Arial"/>
                      <w:i w:val="0"/>
                      <w:color w:val="auto"/>
                      <w:szCs w:val="22"/>
                    </w:rPr>
                  </m:ctrlPr>
                </m:fPr>
                <m:num>
                  <m:r>
                    <w:rPr>
                      <w:rFonts w:ascii="Cambria Math" w:hAnsi="Cambria Math" w:cs="Arial"/>
                      <w:color w:val="auto"/>
                      <w:szCs w:val="22"/>
                    </w:rPr>
                    <m:t>hours</m:t>
                  </m:r>
                </m:num>
                <m:den>
                  <m:r>
                    <w:rPr>
                      <w:rFonts w:ascii="Cambria Math" w:hAnsi="Cambria Math" w:cs="Arial"/>
                      <w:color w:val="auto"/>
                      <w:szCs w:val="22"/>
                    </w:rPr>
                    <m:t>turnover</m:t>
                  </m:r>
                </m:den>
              </m:f>
              <m:r>
                <w:rPr>
                  <w:rFonts w:ascii="Cambria Math" w:hAnsi="Cambria Math" w:cs="Arial"/>
                  <w:color w:val="auto"/>
                  <w:szCs w:val="22"/>
                </w:rPr>
                <m:t xml:space="preserve">*60 </m:t>
              </m:r>
              <m:f>
                <m:fPr>
                  <m:ctrlPr>
                    <w:rPr>
                      <w:rFonts w:ascii="Cambria Math" w:hAnsi="Cambria Math" w:cs="Arial"/>
                      <w:i w:val="0"/>
                      <w:color w:val="auto"/>
                      <w:szCs w:val="22"/>
                    </w:rPr>
                  </m:ctrlPr>
                </m:fPr>
                <m:num>
                  <m:r>
                    <w:rPr>
                      <w:rFonts w:ascii="Cambria Math" w:hAnsi="Cambria Math" w:cs="Arial"/>
                      <w:color w:val="auto"/>
                      <w:szCs w:val="22"/>
                    </w:rPr>
                    <m:t>min</m:t>
                  </m:r>
                </m:num>
                <m:den>
                  <m:r>
                    <w:rPr>
                      <w:rFonts w:ascii="Cambria Math" w:hAnsi="Cambria Math" w:cs="Arial"/>
                      <w:color w:val="auto"/>
                      <w:szCs w:val="22"/>
                    </w:rPr>
                    <m:t>hour</m:t>
                  </m:r>
                </m:den>
              </m:f>
            </m:den>
          </m:f>
          <m:r>
            <w:rPr>
              <w:rFonts w:ascii="Cambria Math" w:hAnsi="Cambria Math" w:cs="Arial"/>
              <w:color w:val="auto"/>
              <w:szCs w:val="22"/>
            </w:rPr>
            <m:t>=</m:t>
          </m:r>
          <m:r>
            <m:rPr>
              <m:sty m:val="bi"/>
            </m:rPr>
            <w:rPr>
              <w:rFonts w:ascii="Cambria Math" w:hAnsi="Cambria Math" w:cs="Arial"/>
              <w:color w:val="auto"/>
              <w:szCs w:val="22"/>
            </w:rPr>
            <m:t>73.31 gpm</m:t>
          </m:r>
        </m:oMath>
      </m:oMathPara>
    </w:p>
    <w:p w14:paraId="6C3FF1A5" w14:textId="77777777" w:rsidR="00580379" w:rsidRDefault="00580379" w:rsidP="00580379">
      <w:pPr>
        <w:pStyle w:val="Reminder"/>
        <w:rPr>
          <w:rFonts w:asciiTheme="minorHAnsi" w:hAnsiTheme="minorHAnsi" w:cstheme="minorHAnsi"/>
          <w:i w:val="0"/>
          <w:color w:val="auto"/>
          <w:szCs w:val="22"/>
        </w:rPr>
      </w:pPr>
    </w:p>
    <w:p w14:paraId="6C2639A7" w14:textId="63E65B9E"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Pool skimmers require a minimum of 25 gpm to function adequately [466], so a </w:t>
      </w:r>
      <w:r w:rsidR="00D31750">
        <w:rPr>
          <w:rFonts w:asciiTheme="minorHAnsi" w:hAnsiTheme="minorHAnsi" w:cstheme="minorHAnsi"/>
          <w:i w:val="0"/>
          <w:color w:val="auto"/>
          <w:szCs w:val="22"/>
        </w:rPr>
        <w:t xml:space="preserve">minimum </w:t>
      </w:r>
      <w:r>
        <w:rPr>
          <w:rFonts w:asciiTheme="minorHAnsi" w:hAnsiTheme="minorHAnsi" w:cstheme="minorHAnsi"/>
          <w:i w:val="0"/>
          <w:color w:val="auto"/>
          <w:szCs w:val="22"/>
        </w:rPr>
        <w:t xml:space="preserve">value of 25 </w:t>
      </w:r>
      <w:r w:rsidR="00D31750">
        <w:rPr>
          <w:rFonts w:asciiTheme="minorHAnsi" w:hAnsiTheme="minorHAnsi" w:cstheme="minorHAnsi"/>
          <w:i w:val="0"/>
          <w:color w:val="auto"/>
          <w:szCs w:val="22"/>
        </w:rPr>
        <w:t xml:space="preserve">gpm </w:t>
      </w:r>
      <w:r>
        <w:rPr>
          <w:rFonts w:asciiTheme="minorHAnsi" w:hAnsiTheme="minorHAnsi" w:cstheme="minorHAnsi"/>
          <w:i w:val="0"/>
          <w:color w:val="auto"/>
          <w:szCs w:val="22"/>
        </w:rPr>
        <w:t xml:space="preserve">is used if flow is calculated to be below 25. This is </w:t>
      </w:r>
      <w:r w:rsidR="00D31750">
        <w:rPr>
          <w:rFonts w:asciiTheme="minorHAnsi" w:hAnsiTheme="minorHAnsi" w:cstheme="minorHAnsi"/>
          <w:i w:val="0"/>
          <w:color w:val="auto"/>
          <w:szCs w:val="22"/>
        </w:rPr>
        <w:t xml:space="preserve">also </w:t>
      </w:r>
      <w:r>
        <w:rPr>
          <w:rFonts w:asciiTheme="minorHAnsi" w:hAnsiTheme="minorHAnsi" w:cstheme="minorHAnsi"/>
          <w:i w:val="0"/>
          <w:color w:val="auto"/>
          <w:szCs w:val="22"/>
        </w:rPr>
        <w:t>the minimum flow in the Energy Star Pool Pump Calculator. In addition, pool heaters may shut down if the flow is too low. It is noted that not all VS pool pump models will be able to lower flow rate to 25 gpm or below, so in those cases the energy savings may be reduced.</w:t>
      </w:r>
    </w:p>
    <w:p w14:paraId="117EBF78" w14:textId="77777777" w:rsidR="00580379" w:rsidRPr="00E0780F" w:rsidRDefault="00580379" w:rsidP="00580379">
      <w:pPr>
        <w:pStyle w:val="Reminder"/>
        <w:rPr>
          <w:rFonts w:asciiTheme="minorHAnsi" w:hAnsiTheme="minorHAnsi" w:cstheme="minorHAnsi"/>
          <w:i w:val="0"/>
          <w:color w:val="auto"/>
          <w:szCs w:val="22"/>
          <w:u w:val="single"/>
        </w:rPr>
      </w:pPr>
    </w:p>
    <w:p w14:paraId="4684258D"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lastRenderedPageBreak/>
        <w:t xml:space="preserve">Using the regression results shown in </w:t>
      </w:r>
      <w:r>
        <w:rPr>
          <w:rFonts w:asciiTheme="minorHAnsi" w:hAnsiTheme="minorHAnsi" w:cstheme="minorHAnsi"/>
          <w:i w:val="0"/>
          <w:color w:val="auto"/>
          <w:szCs w:val="22"/>
        </w:rPr>
        <w:fldChar w:fldCharType="begin"/>
      </w:r>
      <w:r>
        <w:rPr>
          <w:rFonts w:asciiTheme="minorHAnsi" w:hAnsiTheme="minorHAnsi" w:cstheme="minorHAnsi"/>
          <w:i w:val="0"/>
          <w:color w:val="auto"/>
          <w:szCs w:val="22"/>
        </w:rPr>
        <w:instrText xml:space="preserve"> REF _Ref396477258 \h  \* MERGEFORMAT </w:instrText>
      </w:r>
      <w:r>
        <w:rPr>
          <w:rFonts w:asciiTheme="minorHAnsi" w:hAnsiTheme="minorHAnsi" w:cstheme="minorHAnsi"/>
          <w:i w:val="0"/>
          <w:color w:val="auto"/>
          <w:szCs w:val="22"/>
        </w:rPr>
      </w:r>
      <w:r>
        <w:rPr>
          <w:rFonts w:asciiTheme="minorHAnsi" w:hAnsiTheme="minorHAnsi" w:cstheme="minorHAnsi"/>
          <w:i w:val="0"/>
          <w:color w:val="auto"/>
          <w:szCs w:val="22"/>
        </w:rPr>
        <w:fldChar w:fldCharType="separate"/>
      </w:r>
      <w:r w:rsidRPr="005439A7">
        <w:rPr>
          <w:rFonts w:asciiTheme="minorHAnsi" w:hAnsiTheme="minorHAnsi" w:cstheme="minorHAnsi"/>
          <w:i w:val="0"/>
          <w:color w:val="auto"/>
          <w:szCs w:val="22"/>
        </w:rPr>
        <w:t>Figure 4</w:t>
      </w:r>
      <w:r>
        <w:rPr>
          <w:rFonts w:asciiTheme="minorHAnsi" w:hAnsiTheme="minorHAnsi" w:cstheme="minorHAnsi"/>
          <w:i w:val="0"/>
          <w:color w:val="auto"/>
          <w:szCs w:val="22"/>
        </w:rPr>
        <w:fldChar w:fldCharType="end"/>
      </w:r>
      <w:r>
        <w:rPr>
          <w:rFonts w:asciiTheme="minorHAnsi" w:hAnsiTheme="minorHAnsi" w:cstheme="minorHAnsi"/>
          <w:i w:val="0"/>
          <w:color w:val="auto"/>
          <w:szCs w:val="22"/>
        </w:rPr>
        <w:t>, the expected watt draw of a VS pump providing 73.31 gpm is:</w:t>
      </w:r>
    </w:p>
    <w:p w14:paraId="56A16C96" w14:textId="77777777" w:rsidR="00580379" w:rsidRPr="009C0C77" w:rsidRDefault="00F21933"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measure,open</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0.3886*</m:t>
              </m:r>
              <m:sSup>
                <m:sSupPr>
                  <m:ctrlPr>
                    <w:rPr>
                      <w:rFonts w:ascii="Cambria Math" w:hAnsi="Cambria Math" w:cstheme="minorHAnsi"/>
                      <w:color w:val="auto"/>
                      <w:szCs w:val="22"/>
                    </w:rPr>
                  </m:ctrlPr>
                </m:sSupPr>
                <m:e>
                  <m:r>
                    <w:rPr>
                      <w:rFonts w:ascii="Cambria Math" w:hAnsi="Cambria Math" w:cstheme="minorHAnsi"/>
                      <w:color w:val="auto"/>
                      <w:szCs w:val="22"/>
                    </w:rPr>
                    <m:t>73.31</m:t>
                  </m:r>
                </m:e>
                <m:sup>
                  <m:r>
                    <w:rPr>
                      <w:rFonts w:ascii="Cambria Math" w:hAnsi="Cambria Math" w:cstheme="minorHAnsi"/>
                      <w:color w:val="auto"/>
                      <w:szCs w:val="22"/>
                    </w:rPr>
                    <m:t>2</m:t>
                  </m:r>
                </m:sup>
              </m:sSup>
              <m:r>
                <w:rPr>
                  <w:rFonts w:ascii="Cambria Math" w:hAnsi="Cambria Math" w:cstheme="minorHAnsi"/>
                  <w:color w:val="auto"/>
                  <w:szCs w:val="22"/>
                </w:rPr>
                <m:t>-14.3*73.31+191.64</m:t>
              </m:r>
            </m:e>
          </m:d>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r>
            <w:rPr>
              <w:rFonts w:ascii="Cambria Math" w:hAnsi="Cambria Math" w:cstheme="minorHAnsi"/>
              <w:color w:val="auto"/>
              <w:szCs w:val="22"/>
            </w:rPr>
            <m:t>=</m:t>
          </m:r>
          <m:r>
            <m:rPr>
              <m:sty m:val="bi"/>
            </m:rPr>
            <w:rPr>
              <w:rFonts w:ascii="Cambria Math" w:hAnsi="Cambria Math" w:cstheme="minorHAnsi"/>
              <w:color w:val="auto"/>
              <w:szCs w:val="22"/>
            </w:rPr>
            <m:t>1.23 kW</m:t>
          </m:r>
        </m:oMath>
      </m:oMathPara>
    </w:p>
    <w:p w14:paraId="09CF9295" w14:textId="77777777" w:rsidR="00580379" w:rsidRDefault="00580379" w:rsidP="00580379">
      <w:pPr>
        <w:pStyle w:val="Reminder"/>
        <w:rPr>
          <w:rFonts w:asciiTheme="minorHAnsi" w:hAnsiTheme="minorHAnsi" w:cstheme="minorHAnsi"/>
          <w:i w:val="0"/>
          <w:color w:val="auto"/>
          <w:szCs w:val="22"/>
        </w:rPr>
      </w:pPr>
    </w:p>
    <w:p w14:paraId="7B371AAB"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Note that some counties may require a turnover rate greater than Title 24’s 6 hours/turnover, so the watt draw may be greater in those cases.</w:t>
      </w:r>
    </w:p>
    <w:p w14:paraId="04FDDB6C" w14:textId="77777777" w:rsidR="00580379" w:rsidRDefault="00580379" w:rsidP="00580379">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t>Pool Closed Hours</w:t>
      </w:r>
    </w:p>
    <w:p w14:paraId="19D77409"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There are no regulations that specify minimum flow rates for public pools during closed hours, but it is recommended that the water be filtered two hours before and two hours after open hours [471]. Therefore pool pumps can be run at any speed during closed hours as long as the water passes health code water quality criteria (including pH, disinfectant concentration, and clarity/turbidity). Since residential pools have a suggested turnover rate of 24 hours/turnover [466], this work paper uses that turnover rate for commercial pools during closed hours.</w:t>
      </w:r>
    </w:p>
    <w:p w14:paraId="798B40C7" w14:textId="77777777" w:rsidR="00580379" w:rsidRDefault="00580379" w:rsidP="00580379">
      <w:pPr>
        <w:pStyle w:val="Reminder"/>
        <w:rPr>
          <w:rFonts w:asciiTheme="minorHAnsi" w:hAnsiTheme="minorHAnsi" w:cstheme="minorHAnsi"/>
          <w:i w:val="0"/>
          <w:color w:val="auto"/>
          <w:szCs w:val="22"/>
        </w:rPr>
      </w:pPr>
    </w:p>
    <w:p w14:paraId="6E410561"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p>
    <w:p w14:paraId="4F785A71" w14:textId="77777777" w:rsidR="00580379" w:rsidRPr="007F7FF3" w:rsidRDefault="00F21933"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Arial"/>
                  <w:i w:val="0"/>
                  <w:color w:val="auto"/>
                  <w:szCs w:val="22"/>
                </w:rPr>
              </m:ctrlPr>
            </m:sSubPr>
            <m:e>
              <m:r>
                <w:rPr>
                  <w:rFonts w:ascii="Cambria Math" w:hAnsi="Cambria Math" w:cs="Arial"/>
                  <w:color w:val="auto"/>
                  <w:szCs w:val="22"/>
                </w:rPr>
                <m:t>Q</m:t>
              </m:r>
            </m:e>
            <m:sub>
              <m:r>
                <w:rPr>
                  <w:rFonts w:ascii="Cambria Math" w:hAnsi="Cambria Math" w:cs="Arial"/>
                  <w:color w:val="auto"/>
                  <w:szCs w:val="22"/>
                </w:rPr>
                <m:t>closed</m:t>
              </m:r>
            </m:sub>
          </m:sSub>
          <m:d>
            <m:dPr>
              <m:begChr m:val="["/>
              <m:endChr m:val="]"/>
              <m:ctrlPr>
                <w:rPr>
                  <w:rFonts w:ascii="Cambria Math" w:hAnsi="Cambria Math" w:cs="Arial"/>
                  <w:i w:val="0"/>
                  <w:color w:val="auto"/>
                  <w:szCs w:val="22"/>
                </w:rPr>
              </m:ctrlPr>
            </m:dPr>
            <m:e>
              <m:r>
                <w:rPr>
                  <w:rFonts w:ascii="Cambria Math" w:hAnsi="Cambria Math" w:cs="Arial"/>
                  <w:color w:val="auto"/>
                  <w:szCs w:val="22"/>
                </w:rPr>
                <m:t>gpm</m:t>
              </m:r>
            </m:e>
          </m:d>
          <m:r>
            <w:rPr>
              <w:rFonts w:ascii="Cambria Math" w:hAnsi="Cambria Math" w:cs="Arial"/>
              <w:color w:val="auto"/>
              <w:szCs w:val="22"/>
            </w:rPr>
            <m:t>=</m:t>
          </m:r>
          <m:f>
            <m:fPr>
              <m:ctrlPr>
                <w:rPr>
                  <w:rFonts w:ascii="Cambria Math" w:hAnsi="Cambria Math" w:cs="Arial"/>
                  <w:i w:val="0"/>
                  <w:color w:val="auto"/>
                  <w:szCs w:val="22"/>
                </w:rPr>
              </m:ctrlPr>
            </m:fPr>
            <m:num>
              <m:r>
                <w:rPr>
                  <w:rFonts w:ascii="Cambria Math" w:hAnsi="Cambria Math" w:cs="Arial"/>
                  <w:color w:val="auto"/>
                  <w:szCs w:val="22"/>
                </w:rPr>
                <m:t>26,393 gal</m:t>
              </m:r>
            </m:num>
            <m:den>
              <m:r>
                <w:rPr>
                  <w:rFonts w:ascii="Cambria Math" w:hAnsi="Cambria Math" w:cs="Arial"/>
                  <w:color w:val="auto"/>
                  <w:szCs w:val="22"/>
                </w:rPr>
                <m:t xml:space="preserve">24 </m:t>
              </m:r>
              <m:f>
                <m:fPr>
                  <m:ctrlPr>
                    <w:rPr>
                      <w:rFonts w:ascii="Cambria Math" w:hAnsi="Cambria Math" w:cs="Arial"/>
                      <w:i w:val="0"/>
                      <w:color w:val="auto"/>
                      <w:szCs w:val="22"/>
                    </w:rPr>
                  </m:ctrlPr>
                </m:fPr>
                <m:num>
                  <m:r>
                    <w:rPr>
                      <w:rFonts w:ascii="Cambria Math" w:hAnsi="Cambria Math" w:cs="Arial"/>
                      <w:color w:val="auto"/>
                      <w:szCs w:val="22"/>
                    </w:rPr>
                    <m:t>hours</m:t>
                  </m:r>
                </m:num>
                <m:den>
                  <m:r>
                    <w:rPr>
                      <w:rFonts w:ascii="Cambria Math" w:hAnsi="Cambria Math" w:cs="Arial"/>
                      <w:color w:val="auto"/>
                      <w:szCs w:val="22"/>
                    </w:rPr>
                    <m:t>turnover</m:t>
                  </m:r>
                </m:den>
              </m:f>
              <m:r>
                <w:rPr>
                  <w:rFonts w:ascii="Cambria Math" w:hAnsi="Cambria Math" w:cs="Arial"/>
                  <w:color w:val="auto"/>
                  <w:szCs w:val="22"/>
                </w:rPr>
                <m:t xml:space="preserve">*60 </m:t>
              </m:r>
              <m:f>
                <m:fPr>
                  <m:ctrlPr>
                    <w:rPr>
                      <w:rFonts w:ascii="Cambria Math" w:hAnsi="Cambria Math" w:cs="Arial"/>
                      <w:i w:val="0"/>
                      <w:color w:val="auto"/>
                      <w:szCs w:val="22"/>
                    </w:rPr>
                  </m:ctrlPr>
                </m:fPr>
                <m:num>
                  <m:r>
                    <w:rPr>
                      <w:rFonts w:ascii="Cambria Math" w:hAnsi="Cambria Math" w:cs="Arial"/>
                      <w:color w:val="auto"/>
                      <w:szCs w:val="22"/>
                    </w:rPr>
                    <m:t>min</m:t>
                  </m:r>
                </m:num>
                <m:den>
                  <m:r>
                    <w:rPr>
                      <w:rFonts w:ascii="Cambria Math" w:hAnsi="Cambria Math" w:cs="Arial"/>
                      <w:color w:val="auto"/>
                      <w:szCs w:val="22"/>
                    </w:rPr>
                    <m:t>hour</m:t>
                  </m:r>
                </m:den>
              </m:f>
            </m:den>
          </m:f>
          <m:r>
            <w:rPr>
              <w:rFonts w:ascii="Cambria Math" w:hAnsi="Cambria Math" w:cs="Arial"/>
              <w:color w:val="auto"/>
              <w:szCs w:val="22"/>
            </w:rPr>
            <m:t>=18.33 gpm</m:t>
          </m:r>
        </m:oMath>
      </m:oMathPara>
    </w:p>
    <w:p w14:paraId="573272CC" w14:textId="77777777" w:rsidR="00580379" w:rsidRDefault="00580379" w:rsidP="00580379">
      <w:pPr>
        <w:pStyle w:val="Reminder"/>
        <w:ind w:left="720"/>
        <w:rPr>
          <w:rFonts w:asciiTheme="minorHAnsi" w:hAnsiTheme="minorHAnsi" w:cstheme="minorHAnsi"/>
          <w:i w:val="0"/>
          <w:color w:val="auto"/>
          <w:szCs w:val="22"/>
        </w:rPr>
      </w:pPr>
    </w:p>
    <w:p w14:paraId="456ADC78"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Since skimmers require 25 gpm to function adequately, and since some VS pool pumps have a limit on how low speed can be reduced:</w:t>
      </w:r>
    </w:p>
    <w:p w14:paraId="2F98B1B3" w14:textId="77777777" w:rsidR="00580379" w:rsidRDefault="00580379" w:rsidP="00580379">
      <w:pPr>
        <w:pStyle w:val="Reminder"/>
        <w:rPr>
          <w:rFonts w:asciiTheme="minorHAnsi" w:hAnsiTheme="minorHAnsi" w:cstheme="minorHAnsi"/>
          <w:i w:val="0"/>
          <w:color w:val="auto"/>
          <w:szCs w:val="22"/>
        </w:rPr>
      </w:pPr>
    </w:p>
    <w:p w14:paraId="0FE5EC28" w14:textId="77777777" w:rsidR="00580379" w:rsidRPr="007F7FF3" w:rsidRDefault="00F21933"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Arial"/>
                  <w:i w:val="0"/>
                  <w:color w:val="auto"/>
                  <w:szCs w:val="22"/>
                </w:rPr>
              </m:ctrlPr>
            </m:sSubPr>
            <m:e>
              <m:r>
                <w:rPr>
                  <w:rFonts w:ascii="Cambria Math" w:hAnsi="Cambria Math" w:cs="Arial"/>
                  <w:color w:val="auto"/>
                  <w:szCs w:val="22"/>
                </w:rPr>
                <m:t>Q</m:t>
              </m:r>
            </m:e>
            <m:sub>
              <m:r>
                <w:rPr>
                  <w:rFonts w:ascii="Cambria Math" w:hAnsi="Cambria Math" w:cs="Arial"/>
                  <w:color w:val="auto"/>
                  <w:szCs w:val="22"/>
                </w:rPr>
                <m:t>closed</m:t>
              </m:r>
            </m:sub>
          </m:sSub>
          <m:r>
            <w:rPr>
              <w:rFonts w:ascii="Cambria Math" w:hAnsi="Cambria Math" w:cstheme="minorHAnsi"/>
              <w:color w:val="auto"/>
              <w:szCs w:val="22"/>
            </w:rPr>
            <m:t>=</m:t>
          </m:r>
          <m:r>
            <m:rPr>
              <m:sty m:val="bi"/>
            </m:rPr>
            <w:rPr>
              <w:rFonts w:ascii="Cambria Math" w:hAnsi="Cambria Math" w:cstheme="minorHAnsi"/>
              <w:color w:val="auto"/>
              <w:szCs w:val="22"/>
            </w:rPr>
            <m:t>25 gpm</m:t>
          </m:r>
        </m:oMath>
      </m:oMathPara>
    </w:p>
    <w:p w14:paraId="02A182FE" w14:textId="77777777" w:rsidR="00580379" w:rsidRDefault="00580379" w:rsidP="00580379">
      <w:pPr>
        <w:pStyle w:val="Reminder"/>
        <w:rPr>
          <w:rFonts w:asciiTheme="minorHAnsi" w:hAnsiTheme="minorHAnsi" w:cstheme="minorHAnsi"/>
          <w:i w:val="0"/>
          <w:color w:val="auto"/>
          <w:szCs w:val="22"/>
        </w:rPr>
      </w:pPr>
    </w:p>
    <w:p w14:paraId="092AF031"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At 25 gpm, the expected watt draw of a VS pump is 0.077 kW.</w:t>
      </w:r>
    </w:p>
    <w:p w14:paraId="4F4D37D5" w14:textId="77777777" w:rsidR="00580379" w:rsidRDefault="00580379" w:rsidP="00580379">
      <w:pPr>
        <w:pStyle w:val="Reminder"/>
        <w:rPr>
          <w:rFonts w:asciiTheme="minorHAnsi" w:hAnsiTheme="minorHAnsi" w:cstheme="minorHAnsi"/>
          <w:i w:val="0"/>
          <w:color w:val="auto"/>
          <w:szCs w:val="22"/>
        </w:rPr>
      </w:pPr>
    </w:p>
    <w:p w14:paraId="6063C168" w14:textId="77777777" w:rsidR="00580379" w:rsidRPr="007F7FF3" w:rsidRDefault="00F21933"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measure,closed</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0.3886*</m:t>
              </m:r>
              <m:sSup>
                <m:sSupPr>
                  <m:ctrlPr>
                    <w:rPr>
                      <w:rFonts w:ascii="Cambria Math" w:hAnsi="Cambria Math" w:cstheme="minorHAnsi"/>
                      <w:color w:val="auto"/>
                      <w:szCs w:val="22"/>
                    </w:rPr>
                  </m:ctrlPr>
                </m:sSupPr>
                <m:e>
                  <m:r>
                    <w:rPr>
                      <w:rFonts w:ascii="Cambria Math" w:hAnsi="Cambria Math" w:cstheme="minorHAnsi"/>
                      <w:color w:val="auto"/>
                      <w:szCs w:val="22"/>
                    </w:rPr>
                    <m:t>25</m:t>
                  </m:r>
                </m:e>
                <m:sup>
                  <m:r>
                    <w:rPr>
                      <w:rFonts w:ascii="Cambria Math" w:hAnsi="Cambria Math" w:cstheme="minorHAnsi"/>
                      <w:color w:val="auto"/>
                      <w:szCs w:val="22"/>
                    </w:rPr>
                    <m:t>2</m:t>
                  </m:r>
                </m:sup>
              </m:sSup>
              <m:r>
                <w:rPr>
                  <w:rFonts w:ascii="Cambria Math" w:hAnsi="Cambria Math" w:cstheme="minorHAnsi"/>
                  <w:color w:val="auto"/>
                  <w:szCs w:val="22"/>
                </w:rPr>
                <m:t>-14.3*25+191.64</m:t>
              </m:r>
            </m:e>
          </m:d>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r>
            <w:rPr>
              <w:rFonts w:ascii="Cambria Math" w:hAnsi="Cambria Math" w:cstheme="minorHAnsi"/>
              <w:color w:val="auto"/>
              <w:szCs w:val="22"/>
            </w:rPr>
            <m:t>=0.077 kW</m:t>
          </m:r>
        </m:oMath>
      </m:oMathPara>
    </w:p>
    <w:p w14:paraId="6DFF97EF" w14:textId="77777777" w:rsidR="00580379" w:rsidRDefault="00580379" w:rsidP="00580379">
      <w:pPr>
        <w:pStyle w:val="Reminder"/>
        <w:rPr>
          <w:rFonts w:asciiTheme="minorHAnsi" w:hAnsiTheme="minorHAnsi" w:cstheme="minorHAnsi"/>
          <w:i w:val="0"/>
          <w:color w:val="auto"/>
          <w:szCs w:val="22"/>
        </w:rPr>
      </w:pPr>
    </w:p>
    <w:p w14:paraId="01748DE9"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However, as a conservative assumption, the minimum watt draw is set at 120 W, which is the lowest possible watt draw from the Pentair Commercial Pool Pump Savings Calculator [469].</w:t>
      </w:r>
    </w:p>
    <w:p w14:paraId="6F74CE47" w14:textId="77777777" w:rsidR="00580379" w:rsidRDefault="00580379" w:rsidP="00580379">
      <w:pPr>
        <w:pStyle w:val="Reminder"/>
        <w:rPr>
          <w:rFonts w:asciiTheme="minorHAnsi" w:hAnsiTheme="minorHAnsi" w:cstheme="minorHAnsi"/>
          <w:i w:val="0"/>
          <w:color w:val="auto"/>
          <w:szCs w:val="22"/>
        </w:rPr>
      </w:pPr>
    </w:p>
    <w:p w14:paraId="6F1A6131" w14:textId="77777777" w:rsidR="00580379" w:rsidRPr="00D741F9" w:rsidRDefault="00F21933"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measure,closed</m:t>
              </m:r>
            </m:sub>
          </m:sSub>
          <m:r>
            <w:rPr>
              <w:rFonts w:ascii="Cambria Math" w:hAnsi="Cambria Math" w:cstheme="minorHAnsi"/>
              <w:color w:val="auto"/>
              <w:szCs w:val="22"/>
            </w:rPr>
            <m:t>=</m:t>
          </m:r>
          <m:r>
            <m:rPr>
              <m:sty m:val="bi"/>
            </m:rPr>
            <w:rPr>
              <w:rFonts w:ascii="Cambria Math" w:hAnsi="Cambria Math" w:cstheme="minorHAnsi"/>
              <w:color w:val="auto"/>
              <w:szCs w:val="22"/>
            </w:rPr>
            <m:t>0.12 kW</m:t>
          </m:r>
        </m:oMath>
      </m:oMathPara>
    </w:p>
    <w:p w14:paraId="620F93A7" w14:textId="77777777" w:rsidR="00580379" w:rsidRDefault="00580379" w:rsidP="00580379">
      <w:pPr>
        <w:pStyle w:val="Reminder"/>
        <w:rPr>
          <w:rFonts w:asciiTheme="minorHAnsi" w:hAnsiTheme="minorHAnsi" w:cstheme="minorHAnsi"/>
          <w:i w:val="0"/>
          <w:color w:val="auto"/>
          <w:szCs w:val="22"/>
        </w:rPr>
      </w:pPr>
    </w:p>
    <w:p w14:paraId="31A682F7" w14:textId="77777777" w:rsidR="002450C2" w:rsidRDefault="002450C2" w:rsidP="00580379">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br w:type="page"/>
      </w:r>
    </w:p>
    <w:p w14:paraId="0AA05B71" w14:textId="2FA03F3B" w:rsidR="00580379" w:rsidRPr="00E0780F" w:rsidRDefault="00580379" w:rsidP="00580379">
      <w:pPr>
        <w:pStyle w:val="Reminder"/>
        <w:rPr>
          <w:rFonts w:asciiTheme="minorHAnsi" w:hAnsiTheme="minorHAnsi" w:cstheme="minorHAnsi"/>
          <w:b/>
          <w:i w:val="0"/>
          <w:color w:val="auto"/>
          <w:szCs w:val="22"/>
        </w:rPr>
      </w:pPr>
      <w:r w:rsidRPr="00E0780F">
        <w:rPr>
          <w:rFonts w:asciiTheme="minorHAnsi" w:hAnsiTheme="minorHAnsi" w:cstheme="minorHAnsi"/>
          <w:b/>
          <w:i w:val="0"/>
          <w:color w:val="auto"/>
          <w:szCs w:val="22"/>
        </w:rPr>
        <w:lastRenderedPageBreak/>
        <w:t>Annual Energy Usage</w:t>
      </w:r>
    </w:p>
    <w:p w14:paraId="44E0B57F"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The following assumptions are used in the annual energy usage calculations:</w:t>
      </w:r>
    </w:p>
    <w:p w14:paraId="7B9FB2DB" w14:textId="5A5CACAC" w:rsidR="00580379" w:rsidRDefault="00580379" w:rsidP="00580379">
      <w:pPr>
        <w:pStyle w:val="Reminder"/>
        <w:numPr>
          <w:ilvl w:val="0"/>
          <w:numId w:val="44"/>
        </w:numPr>
        <w:rPr>
          <w:rFonts w:asciiTheme="minorHAnsi" w:hAnsiTheme="minorHAnsi" w:cstheme="minorHAnsi"/>
          <w:i w:val="0"/>
          <w:color w:val="auto"/>
          <w:szCs w:val="22"/>
        </w:rPr>
      </w:pPr>
      <w:r>
        <w:rPr>
          <w:rFonts w:asciiTheme="minorHAnsi" w:hAnsiTheme="minorHAnsi" w:cstheme="minorHAnsi"/>
          <w:i w:val="0"/>
          <w:color w:val="auto"/>
          <w:szCs w:val="22"/>
        </w:rPr>
        <w:t>Non-filtration tasks such as</w:t>
      </w:r>
      <w:r w:rsidRPr="00D43C23">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pool cleaning, backwashing filters, and water features may require a pool pump to run at high speed. </w:t>
      </w:r>
      <w:r w:rsidR="00A13435">
        <w:rPr>
          <w:rFonts w:asciiTheme="minorHAnsi" w:hAnsiTheme="minorHAnsi" w:cstheme="minorHAnsi"/>
          <w:i w:val="0"/>
          <w:color w:val="auto"/>
          <w:szCs w:val="22"/>
        </w:rPr>
        <w:t>T</w:t>
      </w:r>
      <w:r>
        <w:rPr>
          <w:rFonts w:asciiTheme="minorHAnsi" w:hAnsiTheme="minorHAnsi" w:cstheme="minorHAnsi"/>
          <w:i w:val="0"/>
          <w:color w:val="auto"/>
          <w:szCs w:val="22"/>
        </w:rPr>
        <w:t xml:space="preserve">he Title 24 6-hour turnover time for public pools requires that, in many cases, commercial VS pool pumps operate at high speed for filtration during open hours. Therefore, it is assumed that the open hours flow rate </w:t>
      </w:r>
      <w:r w:rsidRPr="0045070F">
        <w:rPr>
          <w:rFonts w:asciiTheme="minorHAnsi" w:hAnsiTheme="minorHAnsi" w:cstheme="minorHAnsi"/>
          <w:color w:val="auto"/>
          <w:szCs w:val="22"/>
        </w:rPr>
        <w:t>Q</w:t>
      </w:r>
      <w:r w:rsidRPr="0045070F">
        <w:rPr>
          <w:rFonts w:asciiTheme="minorHAnsi" w:hAnsiTheme="minorHAnsi" w:cstheme="minorHAnsi"/>
          <w:color w:val="auto"/>
          <w:szCs w:val="22"/>
          <w:vertAlign w:val="subscript"/>
        </w:rPr>
        <w:t>open</w:t>
      </w:r>
      <w:r>
        <w:rPr>
          <w:rFonts w:asciiTheme="minorHAnsi" w:hAnsiTheme="minorHAnsi" w:cstheme="minorHAnsi"/>
          <w:i w:val="0"/>
          <w:color w:val="auto"/>
          <w:szCs w:val="22"/>
        </w:rPr>
        <w:t xml:space="preserve"> is sufficient to perform non-filtration tasks as well.</w:t>
      </w:r>
    </w:p>
    <w:p w14:paraId="389D8713" w14:textId="77777777" w:rsidR="00580379" w:rsidRDefault="00580379" w:rsidP="00580379">
      <w:pPr>
        <w:pStyle w:val="Reminder"/>
        <w:numPr>
          <w:ilvl w:val="0"/>
          <w:numId w:val="44"/>
        </w:numPr>
        <w:rPr>
          <w:rFonts w:asciiTheme="minorHAnsi" w:hAnsiTheme="minorHAnsi" w:cstheme="minorHAnsi"/>
          <w:i w:val="0"/>
          <w:color w:val="auto"/>
          <w:szCs w:val="22"/>
        </w:rPr>
      </w:pPr>
      <w:r>
        <w:rPr>
          <w:rFonts w:asciiTheme="minorHAnsi" w:hAnsiTheme="minorHAnsi" w:cstheme="minorHAnsi"/>
          <w:i w:val="0"/>
          <w:color w:val="auto"/>
          <w:szCs w:val="22"/>
        </w:rPr>
        <w:t>Approximately 10% of a pool pump’s operation time is used for non-filtration tasks [466]. Therefore, the open hours are extended by applying a factor of 1.1:</w:t>
      </w:r>
    </w:p>
    <w:p w14:paraId="0E53C623" w14:textId="77777777" w:rsidR="00580379" w:rsidRDefault="00580379" w:rsidP="00580379">
      <w:pPr>
        <w:pStyle w:val="Reminder"/>
        <w:ind w:left="720"/>
        <w:rPr>
          <w:rFonts w:asciiTheme="minorHAnsi" w:hAnsiTheme="minorHAnsi" w:cstheme="minorHAnsi"/>
          <w:i w:val="0"/>
          <w:color w:val="auto"/>
          <w:szCs w:val="22"/>
        </w:rPr>
      </w:pPr>
      <w:r>
        <w:rPr>
          <w:rFonts w:asciiTheme="minorHAnsi" w:hAnsiTheme="minorHAnsi" w:cstheme="minorHAnsi"/>
          <w:i w:val="0"/>
          <w:color w:val="auto"/>
          <w:szCs w:val="22"/>
        </w:rPr>
        <w:tab/>
      </w:r>
    </w:p>
    <w:p w14:paraId="3EE4E536" w14:textId="77777777" w:rsidR="00580379" w:rsidRPr="0045070F" w:rsidRDefault="00580379" w:rsidP="00580379">
      <w:pPr>
        <w:pStyle w:val="Reminder"/>
        <w:ind w:left="1440"/>
        <w:rPr>
          <w:rFonts w:asciiTheme="minorHAnsi" w:hAnsiTheme="minorHAnsi" w:cstheme="minorHAnsi"/>
          <w:i w:val="0"/>
          <w:color w:val="auto"/>
          <w:szCs w:val="22"/>
        </w:rPr>
      </w:pPr>
      <m:oMathPara>
        <m:oMathParaPr>
          <m:jc m:val="left"/>
        </m:oMathParaPr>
        <m:oMath>
          <m:r>
            <w:rPr>
              <w:rFonts w:ascii="Cambria Math" w:hAnsi="Cambria Math" w:cstheme="minorHAnsi"/>
              <w:color w:val="auto"/>
              <w:szCs w:val="22"/>
            </w:rPr>
            <m:t>AdjustedOpenHours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m:t>
                  </m:r>
                  <m:r>
                    <w:rPr>
                      <w:rFonts w:ascii="Cambria Math" w:hAnsi="Cambria Math" w:cstheme="minorHAnsi"/>
                      <w:color w:val="auto"/>
                      <w:szCs w:val="22"/>
                    </w:rPr>
                    <m:t>rs</m:t>
                  </m:r>
                </m:num>
                <m:den>
                  <m:r>
                    <w:rPr>
                      <w:rFonts w:ascii="Cambria Math" w:hAnsi="Cambria Math" w:cstheme="minorHAnsi"/>
                      <w:color w:val="auto"/>
                      <w:szCs w:val="22"/>
                    </w:rPr>
                    <m:t>day</m:t>
                  </m:r>
                </m:den>
              </m:f>
            </m:e>
          </m:d>
          <m:r>
            <w:rPr>
              <w:rFonts w:ascii="Cambria Math" w:hAnsi="Cambria Math" w:cstheme="minorHAnsi"/>
              <w:color w:val="auto"/>
              <w:szCs w:val="22"/>
            </w:rPr>
            <m:t>=OpenHours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*1.1</m:t>
          </m:r>
        </m:oMath>
      </m:oMathPara>
    </w:p>
    <w:p w14:paraId="6E3A20CE" w14:textId="77777777" w:rsidR="00580379" w:rsidRPr="0045070F" w:rsidRDefault="00580379" w:rsidP="00580379">
      <w:pPr>
        <w:pStyle w:val="Reminder"/>
        <w:ind w:left="1440"/>
        <w:rPr>
          <w:rFonts w:asciiTheme="minorHAnsi" w:hAnsiTheme="minorHAnsi" w:cstheme="minorHAnsi"/>
          <w:i w:val="0"/>
          <w:color w:val="auto"/>
          <w:szCs w:val="22"/>
        </w:rPr>
      </w:pPr>
    </w:p>
    <w:p w14:paraId="47097705" w14:textId="77777777" w:rsidR="00580379" w:rsidRPr="0045070F" w:rsidRDefault="00580379" w:rsidP="00580379">
      <w:pPr>
        <w:pStyle w:val="Reminder"/>
        <w:ind w:left="1440"/>
        <w:rPr>
          <w:rFonts w:asciiTheme="minorHAnsi" w:hAnsiTheme="minorHAnsi" w:cstheme="minorHAnsi"/>
          <w:i w:val="0"/>
          <w:color w:val="auto"/>
          <w:szCs w:val="22"/>
        </w:rPr>
      </w:pPr>
      <m:oMathPara>
        <m:oMathParaPr>
          <m:jc m:val="left"/>
        </m:oMathParaPr>
        <m:oMath>
          <m:r>
            <w:rPr>
              <w:rFonts w:ascii="Cambria Math" w:hAnsi="Cambria Math" w:cstheme="minorHAnsi"/>
              <w:color w:val="auto"/>
              <w:szCs w:val="22"/>
            </w:rPr>
            <m:t>ClosedHours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=24-AdjustedOpenHours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oMath>
      </m:oMathPara>
    </w:p>
    <w:p w14:paraId="5127E224" w14:textId="77777777" w:rsidR="00580379" w:rsidRDefault="00580379" w:rsidP="00580379">
      <w:pPr>
        <w:pStyle w:val="Reminder"/>
        <w:ind w:left="1440"/>
        <w:rPr>
          <w:rFonts w:asciiTheme="minorHAnsi" w:hAnsiTheme="minorHAnsi" w:cstheme="minorHAnsi"/>
          <w:i w:val="0"/>
          <w:color w:val="auto"/>
          <w:szCs w:val="22"/>
        </w:rPr>
      </w:pPr>
    </w:p>
    <w:p w14:paraId="021B6B6E"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The annual energy usage (</w:t>
      </w:r>
      <w:r w:rsidRPr="0050243E">
        <w:rPr>
          <w:rFonts w:asciiTheme="minorHAnsi" w:hAnsiTheme="minorHAnsi" w:cstheme="minorHAnsi"/>
          <w:color w:val="auto"/>
          <w:szCs w:val="22"/>
        </w:rPr>
        <w:t>E</w:t>
      </w:r>
      <w:r>
        <w:rPr>
          <w:rFonts w:asciiTheme="minorHAnsi" w:hAnsiTheme="minorHAnsi" w:cstheme="minorHAnsi"/>
          <w:i w:val="0"/>
          <w:color w:val="auto"/>
          <w:szCs w:val="22"/>
        </w:rPr>
        <w:t>) is calculated as shown:</w:t>
      </w:r>
    </w:p>
    <w:p w14:paraId="70F50119" w14:textId="77777777" w:rsidR="00580379" w:rsidRDefault="00580379" w:rsidP="00580379">
      <w:pPr>
        <w:pStyle w:val="Reminder"/>
        <w:rPr>
          <w:rFonts w:asciiTheme="minorHAnsi" w:hAnsiTheme="minorHAnsi" w:cstheme="minorHAnsi"/>
          <w:i w:val="0"/>
          <w:color w:val="auto"/>
          <w:szCs w:val="22"/>
        </w:rPr>
      </w:pPr>
    </w:p>
    <w:p w14:paraId="02380763" w14:textId="77777777" w:rsidR="00580379" w:rsidRPr="006C2BCD" w:rsidRDefault="00F21933"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measure</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kWh</m:t>
              </m:r>
            </m:e>
          </m:d>
          <m:r>
            <w:rPr>
              <w:rFonts w:ascii="Cambria Math" w:hAnsi="Cambria Math" w:cstheme="minorHAnsi"/>
              <w:color w:val="auto"/>
              <w:szCs w:val="22"/>
            </w:rPr>
            <m:t>=</m:t>
          </m:r>
          <m:d>
            <m:dPr>
              <m:ctrlPr>
                <w:rPr>
                  <w:rFonts w:ascii="Cambria Math" w:hAnsi="Cambria Math" w:cstheme="minorHAnsi"/>
                  <w:color w:val="auto"/>
                  <w:szCs w:val="22"/>
                </w:rPr>
              </m:ctrlPr>
            </m:dPr>
            <m:e>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measure,open</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*AdjustedOpenHours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measure,closed</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*ClosedHours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e>
          </m:d>
          <m:r>
            <w:rPr>
              <w:rFonts w:ascii="Cambria Math" w:hAnsi="Cambria Math" w:cstheme="minorHAnsi"/>
              <w:color w:val="auto"/>
              <w:szCs w:val="22"/>
            </w:rPr>
            <m:t>*AnnualSchedule</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days</m:t>
                  </m:r>
                </m:num>
                <m:den>
                  <m:r>
                    <w:rPr>
                      <w:rFonts w:ascii="Cambria Math" w:hAnsi="Cambria Math" w:cstheme="minorHAnsi"/>
                      <w:color w:val="auto"/>
                      <w:szCs w:val="22"/>
                    </w:rPr>
                    <m:t>year</m:t>
                  </m:r>
                </m:den>
              </m:f>
            </m:e>
          </m:d>
        </m:oMath>
      </m:oMathPara>
    </w:p>
    <w:p w14:paraId="3A80095A" w14:textId="77777777" w:rsidR="00580379" w:rsidRDefault="00580379" w:rsidP="00580379">
      <w:pPr>
        <w:pStyle w:val="Reminder"/>
        <w:rPr>
          <w:rFonts w:asciiTheme="minorHAnsi" w:hAnsiTheme="minorHAnsi" w:cstheme="minorHAnsi"/>
          <w:i w:val="0"/>
          <w:color w:val="auto"/>
          <w:szCs w:val="22"/>
          <w:u w:val="single"/>
        </w:rPr>
      </w:pPr>
    </w:p>
    <w:p w14:paraId="5CF397DD" w14:textId="77777777" w:rsidR="00580379" w:rsidRDefault="00580379" w:rsidP="00580379">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p>
    <w:p w14:paraId="0815E5C9" w14:textId="77777777" w:rsidR="00580379" w:rsidRPr="0050243E" w:rsidRDefault="00F21933" w:rsidP="00580379">
      <w:pPr>
        <w:pStyle w:val="Reminder"/>
        <w:rPr>
          <w:rFonts w:asciiTheme="minorHAnsi" w:hAnsiTheme="minorHAnsi" w:cstheme="minorHAnsi"/>
          <w:b/>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measure</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1.23 kW*</m:t>
              </m:r>
              <m:d>
                <m:dPr>
                  <m:ctrlPr>
                    <w:rPr>
                      <w:rFonts w:ascii="Cambria Math" w:hAnsi="Cambria Math" w:cstheme="minorHAnsi"/>
                      <w:color w:val="auto"/>
                      <w:szCs w:val="22"/>
                    </w:rPr>
                  </m:ctrlPr>
                </m:dPr>
                <m:e>
                  <m:r>
                    <w:rPr>
                      <w:rFonts w:ascii="Cambria Math" w:hAnsi="Cambria Math" w:cstheme="minorHAnsi"/>
                      <w:color w:val="auto"/>
                      <w:szCs w:val="22"/>
                    </w:rPr>
                    <m:t>12*1.1</m:t>
                  </m:r>
                </m:e>
              </m:d>
              <m:r>
                <w:rPr>
                  <w:rFonts w:ascii="Cambria Math" w:hAnsi="Cambria Math" w:cstheme="minorHAnsi"/>
                  <w:color w:val="auto"/>
                  <w:szCs w:val="22"/>
                </w:rPr>
                <m:t xml:space="preserve"> </m:t>
              </m:r>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r>
                <w:rPr>
                  <w:rFonts w:ascii="Cambria Math" w:hAnsi="Cambria Math" w:cstheme="minorHAnsi"/>
                  <w:color w:val="auto"/>
                  <w:szCs w:val="22"/>
                </w:rPr>
                <m:t xml:space="preserve">+0.12kW*(24-12*1.1) </m:t>
              </m:r>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*365=</m:t>
          </m:r>
          <m:r>
            <m:rPr>
              <m:sty m:val="bi"/>
            </m:rPr>
            <w:rPr>
              <w:rFonts w:ascii="Cambria Math" w:hAnsi="Cambria Math" w:cstheme="minorHAnsi"/>
              <w:color w:val="auto"/>
              <w:szCs w:val="22"/>
            </w:rPr>
            <m:t>6,409 kWh</m:t>
          </m:r>
        </m:oMath>
      </m:oMathPara>
    </w:p>
    <w:p w14:paraId="4631270C" w14:textId="77777777" w:rsidR="002D231B" w:rsidRDefault="002D231B" w:rsidP="00D23770">
      <w:pPr>
        <w:pStyle w:val="Reminders"/>
        <w:rPr>
          <w:rFonts w:asciiTheme="minorHAnsi" w:hAnsiTheme="minorHAnsi" w:cstheme="minorHAnsi"/>
          <w:i w:val="0"/>
          <w:szCs w:val="22"/>
        </w:rPr>
      </w:pPr>
    </w:p>
    <w:p w14:paraId="30B88C86" w14:textId="77777777" w:rsidR="00D75C3B" w:rsidRDefault="00D75C3B" w:rsidP="006C615A">
      <w:pPr>
        <w:pStyle w:val="Reminder"/>
        <w:rPr>
          <w:rFonts w:asciiTheme="minorHAnsi" w:hAnsiTheme="minorHAnsi" w:cs="Arial"/>
          <w:b/>
          <w:bCs/>
          <w:i w:val="0"/>
          <w:color w:val="auto"/>
          <w:sz w:val="26"/>
          <w:szCs w:val="26"/>
        </w:rPr>
      </w:pPr>
    </w:p>
    <w:p w14:paraId="524E088E" w14:textId="77777777" w:rsidR="002450C2" w:rsidRDefault="002450C2" w:rsidP="006C615A">
      <w:pPr>
        <w:pStyle w:val="Reminder"/>
        <w:rPr>
          <w:rFonts w:asciiTheme="minorHAnsi" w:hAnsiTheme="minorHAnsi" w:cs="Arial"/>
          <w:b/>
          <w:bCs/>
          <w:i w:val="0"/>
          <w:color w:val="auto"/>
          <w:sz w:val="26"/>
          <w:szCs w:val="26"/>
        </w:rPr>
      </w:pPr>
      <w:r>
        <w:rPr>
          <w:rFonts w:asciiTheme="minorHAnsi" w:hAnsiTheme="minorHAnsi" w:cs="Arial"/>
          <w:b/>
          <w:bCs/>
          <w:i w:val="0"/>
          <w:color w:val="auto"/>
          <w:sz w:val="26"/>
          <w:szCs w:val="26"/>
        </w:rPr>
        <w:br w:type="page"/>
      </w:r>
    </w:p>
    <w:p w14:paraId="0A03487F" w14:textId="36F4B837" w:rsidR="00CB648C" w:rsidRPr="00CB648C" w:rsidRDefault="00CB648C" w:rsidP="00CB648C">
      <w:pPr>
        <w:rPr>
          <w:szCs w:val="22"/>
        </w:rPr>
      </w:pPr>
      <w:r>
        <w:lastRenderedPageBreak/>
        <w:t>The measure case variable speed solution allows for fine tuning of the flow that is not possible with the baseline constant speed system. As such, during pool open hours (on-peak TOU), the proposed variable speed pump is assumed to obtain a small energy savings and on-peak demand reduction.</w:t>
      </w:r>
    </w:p>
    <w:p w14:paraId="3B00D946" w14:textId="77777777" w:rsidR="00CB648C" w:rsidRDefault="00CB648C" w:rsidP="006C615A">
      <w:pPr>
        <w:pStyle w:val="Reminder"/>
        <w:rPr>
          <w:rFonts w:asciiTheme="minorHAnsi" w:hAnsiTheme="minorHAnsi" w:cs="Arial"/>
          <w:b/>
          <w:bCs/>
          <w:i w:val="0"/>
          <w:color w:val="auto"/>
          <w:sz w:val="26"/>
          <w:szCs w:val="26"/>
        </w:rPr>
      </w:pPr>
    </w:p>
    <w:p w14:paraId="7BA3ED6B" w14:textId="27ED366F" w:rsidR="006C615A" w:rsidRDefault="006C615A" w:rsidP="006C615A">
      <w:pPr>
        <w:pStyle w:val="Reminder"/>
        <w:rPr>
          <w:rFonts w:asciiTheme="minorHAnsi" w:hAnsiTheme="minorHAnsi" w:cs="Arial"/>
          <w:b/>
          <w:bCs/>
          <w:i w:val="0"/>
          <w:color w:val="auto"/>
          <w:sz w:val="26"/>
          <w:szCs w:val="26"/>
        </w:rPr>
      </w:pPr>
      <w:r>
        <w:rPr>
          <w:rFonts w:asciiTheme="minorHAnsi" w:hAnsiTheme="minorHAnsi" w:cs="Arial"/>
          <w:b/>
          <w:bCs/>
          <w:i w:val="0"/>
          <w:color w:val="auto"/>
          <w:sz w:val="26"/>
          <w:szCs w:val="26"/>
        </w:rPr>
        <w:t>2.2.3 Energy Savings and Demand Reduction</w:t>
      </w:r>
    </w:p>
    <w:p w14:paraId="5AD8151C" w14:textId="32F3B64A" w:rsidR="006C615A" w:rsidRPr="003C5747" w:rsidRDefault="006C615A" w:rsidP="006C615A">
      <w:pPr>
        <w:pStyle w:val="Reminder"/>
        <w:rPr>
          <w:rFonts w:asciiTheme="minorHAnsi" w:hAnsiTheme="minorHAnsi" w:cstheme="minorHAnsi"/>
          <w:b/>
          <w:i w:val="0"/>
          <w:color w:val="auto"/>
          <w:szCs w:val="22"/>
        </w:rPr>
      </w:pPr>
      <w:r w:rsidRPr="003C5747">
        <w:rPr>
          <w:rFonts w:asciiTheme="minorHAnsi" w:hAnsiTheme="minorHAnsi" w:cstheme="minorHAnsi"/>
          <w:b/>
          <w:i w:val="0"/>
          <w:color w:val="auto"/>
          <w:szCs w:val="22"/>
        </w:rPr>
        <w:t>Energy Savings</w:t>
      </w:r>
    </w:p>
    <w:p w14:paraId="2EAEBB19" w14:textId="77777777" w:rsidR="006C615A" w:rsidRDefault="006C615A" w:rsidP="006C615A">
      <w:pPr>
        <w:pStyle w:val="Reminder"/>
        <w:rPr>
          <w:rFonts w:asciiTheme="minorHAnsi" w:hAnsiTheme="minorHAnsi" w:cstheme="minorHAnsi"/>
          <w:i w:val="0"/>
          <w:color w:val="auto"/>
          <w:szCs w:val="22"/>
        </w:rPr>
      </w:pPr>
      <w:r>
        <w:rPr>
          <w:rFonts w:asciiTheme="minorHAnsi" w:hAnsiTheme="minorHAnsi" w:cstheme="minorHAnsi"/>
          <w:i w:val="0"/>
          <w:color w:val="auto"/>
          <w:szCs w:val="22"/>
        </w:rPr>
        <w:t>The annual energy savings for the Motel Example are:</w:t>
      </w:r>
    </w:p>
    <w:p w14:paraId="004C8574" w14:textId="77777777" w:rsidR="006C615A" w:rsidRDefault="006C615A" w:rsidP="006C615A">
      <w:pPr>
        <w:pStyle w:val="Reminder"/>
        <w:rPr>
          <w:rFonts w:asciiTheme="minorHAnsi" w:hAnsiTheme="minorHAnsi" w:cstheme="minorHAnsi"/>
          <w:i w:val="0"/>
          <w:color w:val="auto"/>
          <w:szCs w:val="22"/>
        </w:rPr>
      </w:pPr>
    </w:p>
    <w:p w14:paraId="12A85EAD" w14:textId="4573F570" w:rsidR="006C615A" w:rsidRDefault="006C615A" w:rsidP="006C615A">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r>
        <w:rPr>
          <w:rFonts w:asciiTheme="minorHAnsi" w:hAnsiTheme="minorHAnsi" w:cstheme="minorHAnsi"/>
          <w:i w:val="0"/>
          <w:color w:val="auto"/>
          <w:szCs w:val="22"/>
          <w:u w:val="single"/>
        </w:rPr>
        <w:t xml:space="preserve"> </w:t>
      </w:r>
    </w:p>
    <w:p w14:paraId="6044DAC7" w14:textId="77777777" w:rsidR="006C615A" w:rsidRDefault="006C615A" w:rsidP="006C615A">
      <w:pPr>
        <w:pStyle w:val="Reminder"/>
        <w:rPr>
          <w:rFonts w:asciiTheme="minorHAnsi" w:hAnsiTheme="minorHAnsi" w:cstheme="minorHAnsi"/>
          <w:i w:val="0"/>
          <w:color w:val="auto"/>
          <w:szCs w:val="22"/>
        </w:rPr>
      </w:pPr>
    </w:p>
    <w:p w14:paraId="4C89FAE3" w14:textId="77777777" w:rsidR="006C615A" w:rsidRPr="0050243E" w:rsidRDefault="00F21933" w:rsidP="006C615A">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ΔE</m:t>
              </m:r>
            </m:e>
            <m:sub>
              <m:r>
                <w:rPr>
                  <w:rFonts w:ascii="Cambria Math" w:hAnsi="Cambria Math" w:cstheme="minorHAnsi"/>
                  <w:color w:val="auto"/>
                  <w:szCs w:val="22"/>
                </w:rPr>
                <m:t>measure</m:t>
              </m:r>
            </m:sub>
          </m:sSub>
          <m:r>
            <w:rPr>
              <w:rFonts w:ascii="Cambria Math" w:hAnsi="Cambria Math" w:cstheme="minorHAnsi"/>
              <w:color w:val="auto"/>
              <w:szCs w:val="22"/>
            </w:rPr>
            <m:t>[kWh]=</m:t>
          </m:r>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base</m:t>
              </m:r>
            </m:sub>
          </m:sSub>
          <m:r>
            <w:rPr>
              <w:rFonts w:ascii="Cambria Math" w:hAnsi="Cambria Math" w:cstheme="minorHAnsi"/>
              <w:color w:val="auto"/>
              <w:szCs w:val="22"/>
            </w:rPr>
            <m:t>[kWh]-</m:t>
          </m:r>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measure</m:t>
              </m:r>
            </m:sub>
          </m:sSub>
          <m:r>
            <w:rPr>
              <w:rFonts w:ascii="Cambria Math" w:hAnsi="Cambria Math" w:cstheme="minorHAnsi"/>
              <w:color w:val="auto"/>
              <w:szCs w:val="22"/>
            </w:rPr>
            <m:t>[kWh]</m:t>
          </m:r>
        </m:oMath>
      </m:oMathPara>
    </w:p>
    <w:p w14:paraId="646AA669" w14:textId="77777777" w:rsidR="006C615A" w:rsidRPr="0050243E" w:rsidRDefault="006C615A" w:rsidP="006C615A">
      <w:pPr>
        <w:pStyle w:val="Reminder"/>
        <w:ind w:left="720"/>
        <w:rPr>
          <w:rFonts w:asciiTheme="minorHAnsi" w:hAnsiTheme="minorHAnsi" w:cstheme="minorHAnsi"/>
          <w:i w:val="0"/>
          <w:color w:val="auto"/>
          <w:szCs w:val="22"/>
        </w:rPr>
      </w:pPr>
    </w:p>
    <w:p w14:paraId="6A7F0314" w14:textId="77777777" w:rsidR="006C615A" w:rsidRPr="0050243E" w:rsidRDefault="00F21933" w:rsidP="006C615A">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ΔE</m:t>
              </m:r>
            </m:e>
            <m:sub>
              <m:r>
                <w:rPr>
                  <w:rFonts w:ascii="Cambria Math" w:hAnsi="Cambria Math" w:cstheme="minorHAnsi"/>
                  <w:color w:val="auto"/>
                  <w:szCs w:val="22"/>
                </w:rPr>
                <m:t>measure</m:t>
              </m:r>
            </m:sub>
          </m:sSub>
          <m:r>
            <w:rPr>
              <w:rFonts w:ascii="Cambria Math" w:hAnsi="Cambria Math" w:cstheme="minorHAnsi"/>
              <w:color w:val="auto"/>
              <w:szCs w:val="22"/>
            </w:rPr>
            <m:t>=14,184 kWh-6,409 kWh=</m:t>
          </m:r>
          <m:r>
            <m:rPr>
              <m:sty m:val="bi"/>
            </m:rPr>
            <w:rPr>
              <w:rFonts w:ascii="Cambria Math" w:hAnsi="Cambria Math" w:cstheme="minorHAnsi"/>
              <w:color w:val="auto"/>
              <w:szCs w:val="22"/>
            </w:rPr>
            <m:t>7,776 kWh</m:t>
          </m:r>
        </m:oMath>
      </m:oMathPara>
    </w:p>
    <w:p w14:paraId="25A5F68D" w14:textId="77777777" w:rsidR="006C615A" w:rsidRDefault="006C615A" w:rsidP="006C615A">
      <w:pPr>
        <w:pStyle w:val="Reminder"/>
        <w:rPr>
          <w:rFonts w:asciiTheme="minorHAnsi" w:hAnsiTheme="minorHAnsi" w:cstheme="minorHAnsi"/>
          <w:i w:val="0"/>
          <w:color w:val="auto"/>
          <w:szCs w:val="22"/>
        </w:rPr>
      </w:pPr>
    </w:p>
    <w:p w14:paraId="50CD2A6B" w14:textId="1BADE887" w:rsidR="00CD4D00" w:rsidRDefault="003B74A1" w:rsidP="006C615A">
      <w:pPr>
        <w:pStyle w:val="Reminder"/>
        <w:rPr>
          <w:rFonts w:asciiTheme="minorHAnsi" w:hAnsiTheme="minorHAnsi" w:cstheme="minorHAnsi"/>
          <w:i w:val="0"/>
          <w:color w:val="auto"/>
          <w:szCs w:val="22"/>
        </w:rPr>
      </w:pPr>
      <w:r>
        <w:rPr>
          <w:rFonts w:asciiTheme="minorHAnsi" w:hAnsiTheme="minorHAnsi" w:cstheme="minorHAnsi"/>
          <w:i w:val="0"/>
          <w:color w:val="auto"/>
          <w:szCs w:val="22"/>
        </w:rPr>
        <w:t>However, t</w:t>
      </w:r>
      <w:r w:rsidR="00A330DF">
        <w:rPr>
          <w:rFonts w:asciiTheme="minorHAnsi" w:hAnsiTheme="minorHAnsi" w:cstheme="minorHAnsi"/>
          <w:i w:val="0"/>
          <w:color w:val="auto"/>
          <w:szCs w:val="22"/>
        </w:rPr>
        <w:t>he energy savings for this measure is the average across 26 sites as found in Attachment</w:t>
      </w:r>
      <w:r>
        <w:rPr>
          <w:rFonts w:asciiTheme="minorHAnsi" w:hAnsiTheme="minorHAnsi" w:cstheme="minorHAnsi"/>
          <w:i w:val="0"/>
          <w:color w:val="auto"/>
          <w:szCs w:val="22"/>
        </w:rPr>
        <w:t xml:space="preserve"> 2</w:t>
      </w:r>
      <w:r w:rsidR="00A330DF">
        <w:rPr>
          <w:rFonts w:asciiTheme="minorHAnsi" w:hAnsiTheme="minorHAnsi" w:cstheme="minorHAnsi"/>
          <w:i w:val="0"/>
          <w:color w:val="auto"/>
          <w:szCs w:val="22"/>
        </w:rPr>
        <w:t xml:space="preserve">, and is found to be:   </w:t>
      </w:r>
    </w:p>
    <w:p w14:paraId="3BDBDD5D" w14:textId="79BE3DDC" w:rsidR="00A330DF" w:rsidRPr="00391E1F" w:rsidRDefault="00F21933" w:rsidP="006C615A">
      <w:pPr>
        <w:pStyle w:val="Reminder"/>
        <w:rPr>
          <w:rFonts w:asciiTheme="minorHAnsi" w:hAnsiTheme="minorHAnsi" w:cstheme="minorHAnsi"/>
          <w:b/>
          <w:i w:val="0"/>
          <w:color w:val="auto"/>
          <w:szCs w:val="22"/>
        </w:rPr>
      </w:pPr>
      <m:oMathPara>
        <m:oMath>
          <m:sSub>
            <m:sSubPr>
              <m:ctrlPr>
                <w:rPr>
                  <w:rFonts w:ascii="Cambria Math" w:hAnsi="Cambria Math" w:cstheme="minorHAnsi"/>
                  <w:b/>
                  <w:color w:val="auto"/>
                  <w:szCs w:val="22"/>
                </w:rPr>
              </m:ctrlPr>
            </m:sSubPr>
            <m:e>
              <m:r>
                <m:rPr>
                  <m:sty m:val="bi"/>
                </m:rPr>
                <w:rPr>
                  <w:rFonts w:ascii="Cambria Math" w:hAnsi="Cambria Math" w:cstheme="minorHAnsi"/>
                  <w:color w:val="auto"/>
                  <w:szCs w:val="22"/>
                </w:rPr>
                <m:t>ΔE</m:t>
              </m:r>
            </m:e>
            <m:sub>
              <m:r>
                <m:rPr>
                  <m:sty m:val="bi"/>
                </m:rPr>
                <w:rPr>
                  <w:rFonts w:ascii="Cambria Math" w:hAnsi="Cambria Math" w:cstheme="minorHAnsi"/>
                  <w:color w:val="auto"/>
                  <w:szCs w:val="22"/>
                </w:rPr>
                <m:t>Average</m:t>
              </m:r>
            </m:sub>
          </m:sSub>
          <m:r>
            <m:rPr>
              <m:sty m:val="bi"/>
            </m:rPr>
            <w:rPr>
              <w:rFonts w:ascii="Cambria Math" w:hAnsi="Cambria Math" w:cstheme="minorHAnsi"/>
              <w:color w:val="auto"/>
              <w:szCs w:val="22"/>
            </w:rPr>
            <m:t>=8,071.18 kWh</m:t>
          </m:r>
        </m:oMath>
      </m:oMathPara>
    </w:p>
    <w:p w14:paraId="3653E1DB" w14:textId="77777777" w:rsidR="00CD4D00" w:rsidRDefault="00CD4D00" w:rsidP="00480BF6">
      <w:pPr>
        <w:pStyle w:val="Reminder"/>
        <w:rPr>
          <w:rFonts w:asciiTheme="minorHAnsi" w:hAnsiTheme="minorHAnsi" w:cstheme="minorHAnsi"/>
          <w:b/>
          <w:i w:val="0"/>
          <w:color w:val="auto"/>
          <w:szCs w:val="22"/>
        </w:rPr>
      </w:pPr>
    </w:p>
    <w:p w14:paraId="4E4597DC" w14:textId="77777777" w:rsidR="00480BF6" w:rsidRPr="003C5747" w:rsidRDefault="00480BF6" w:rsidP="00480BF6">
      <w:pPr>
        <w:pStyle w:val="Reminder"/>
        <w:rPr>
          <w:rFonts w:asciiTheme="minorHAnsi" w:hAnsiTheme="minorHAnsi" w:cstheme="minorHAnsi"/>
          <w:i w:val="0"/>
          <w:color w:val="auto"/>
          <w:szCs w:val="22"/>
        </w:rPr>
      </w:pPr>
      <w:r>
        <w:rPr>
          <w:rFonts w:asciiTheme="minorHAnsi" w:hAnsiTheme="minorHAnsi" w:cstheme="minorHAnsi"/>
          <w:b/>
          <w:i w:val="0"/>
          <w:color w:val="auto"/>
          <w:szCs w:val="22"/>
        </w:rPr>
        <w:t>Per-site Demand Reduction</w:t>
      </w:r>
    </w:p>
    <w:p w14:paraId="5EDFACFC" w14:textId="77777777" w:rsidR="00480BF6" w:rsidRDefault="00480BF6" w:rsidP="00480BF6">
      <w:pPr>
        <w:pStyle w:val="Reminder"/>
        <w:rPr>
          <w:rFonts w:asciiTheme="minorHAnsi" w:hAnsiTheme="minorHAnsi" w:cstheme="minorHAnsi"/>
          <w:i w:val="0"/>
          <w:color w:val="auto"/>
          <w:szCs w:val="22"/>
        </w:rPr>
      </w:pPr>
      <w:r>
        <w:rPr>
          <w:rFonts w:asciiTheme="minorHAnsi" w:hAnsiTheme="minorHAnsi" w:cstheme="minorHAnsi"/>
          <w:i w:val="0"/>
          <w:color w:val="auto"/>
          <w:szCs w:val="22"/>
        </w:rPr>
        <w:t>Most lodging sites are open year-round, but several only open during summer or winter. Nearly all sites operate their pools between 2pm and 5pm. The coincident diversity factors (CDFs) are calculated by averaging the number of open hours during 2‒5pm and dividing by 3:</w:t>
      </w:r>
    </w:p>
    <w:p w14:paraId="45FC2620" w14:textId="77777777" w:rsidR="00480BF6" w:rsidRDefault="00480BF6" w:rsidP="00480BF6">
      <w:pPr>
        <w:pStyle w:val="Reminder"/>
        <w:rPr>
          <w:rFonts w:asciiTheme="minorHAnsi" w:hAnsiTheme="minorHAnsi" w:cstheme="minorHAnsi"/>
          <w:i w:val="0"/>
          <w:color w:val="auto"/>
          <w:szCs w:val="22"/>
        </w:rPr>
      </w:pPr>
    </w:p>
    <w:p w14:paraId="754F66A6" w14:textId="77777777" w:rsidR="00480BF6" w:rsidRPr="001F7582" w:rsidRDefault="00480BF6" w:rsidP="00480BF6">
      <w:pPr>
        <w:pStyle w:val="Caption"/>
        <w:rPr>
          <w:rFonts w:cstheme="minorHAnsi"/>
          <w:i/>
          <w:szCs w:val="22"/>
        </w:rPr>
      </w:pPr>
      <w:r w:rsidRPr="001F7582">
        <w:rPr>
          <w:szCs w:val="22"/>
        </w:rPr>
        <w:t>Coincident Diversity Factors</w:t>
      </w:r>
    </w:p>
    <w:tbl>
      <w:tblPr>
        <w:tblStyle w:val="TableGrid1"/>
        <w:tblW w:w="5000" w:type="pct"/>
        <w:tblLook w:val="04A0" w:firstRow="1" w:lastRow="0" w:firstColumn="1" w:lastColumn="0" w:noHBand="0" w:noVBand="1"/>
      </w:tblPr>
      <w:tblGrid>
        <w:gridCol w:w="6964"/>
        <w:gridCol w:w="2612"/>
      </w:tblGrid>
      <w:tr w:rsidR="00480BF6" w:rsidRPr="001F7582" w14:paraId="3E0DC220" w14:textId="77777777" w:rsidTr="00C523BE">
        <w:tc>
          <w:tcPr>
            <w:tcW w:w="3636" w:type="pct"/>
            <w:shd w:val="clear" w:color="auto" w:fill="BFBFBF" w:themeFill="background1" w:themeFillShade="BF"/>
          </w:tcPr>
          <w:p w14:paraId="0221E405" w14:textId="77777777" w:rsidR="00480BF6" w:rsidRPr="0095077F" w:rsidRDefault="00480BF6" w:rsidP="00C523BE">
            <w:pPr>
              <w:pStyle w:val="Reminder"/>
              <w:rPr>
                <w:rFonts w:asciiTheme="minorHAnsi" w:hAnsiTheme="minorHAnsi" w:cstheme="minorHAnsi"/>
                <w:b/>
                <w:i w:val="0"/>
                <w:color w:val="auto"/>
                <w:szCs w:val="20"/>
              </w:rPr>
            </w:pPr>
            <w:r w:rsidRPr="0095077F">
              <w:rPr>
                <w:rFonts w:asciiTheme="minorHAnsi" w:hAnsiTheme="minorHAnsi" w:cstheme="minorHAnsi"/>
                <w:b/>
                <w:i w:val="0"/>
                <w:color w:val="auto"/>
                <w:szCs w:val="20"/>
              </w:rPr>
              <w:t>Building Type</w:t>
            </w:r>
          </w:p>
        </w:tc>
        <w:tc>
          <w:tcPr>
            <w:tcW w:w="1364" w:type="pct"/>
            <w:shd w:val="clear" w:color="auto" w:fill="BFBFBF" w:themeFill="background1" w:themeFillShade="BF"/>
          </w:tcPr>
          <w:p w14:paraId="69355514" w14:textId="77777777" w:rsidR="00480BF6" w:rsidRPr="0095077F" w:rsidRDefault="00480BF6" w:rsidP="00C523BE">
            <w:pPr>
              <w:pStyle w:val="Reminder"/>
              <w:rPr>
                <w:rFonts w:asciiTheme="minorHAnsi" w:hAnsiTheme="minorHAnsi" w:cstheme="minorHAnsi"/>
                <w:b/>
                <w:i w:val="0"/>
                <w:color w:val="auto"/>
                <w:szCs w:val="20"/>
              </w:rPr>
            </w:pPr>
            <w:r w:rsidRPr="0095077F">
              <w:rPr>
                <w:rFonts w:asciiTheme="minorHAnsi" w:hAnsiTheme="minorHAnsi" w:cstheme="minorHAnsi"/>
                <w:b/>
                <w:i w:val="0"/>
                <w:color w:val="auto"/>
                <w:szCs w:val="20"/>
              </w:rPr>
              <w:t>CDF</w:t>
            </w:r>
          </w:p>
        </w:tc>
      </w:tr>
      <w:tr w:rsidR="00480BF6" w:rsidRPr="001F7582" w14:paraId="0D6E7843" w14:textId="77777777" w:rsidTr="00C523BE">
        <w:trPr>
          <w:trHeight w:val="197"/>
        </w:trPr>
        <w:tc>
          <w:tcPr>
            <w:tcW w:w="3636" w:type="pct"/>
          </w:tcPr>
          <w:p w14:paraId="30DD18A6" w14:textId="77777777" w:rsidR="00480BF6" w:rsidRPr="001F7582" w:rsidRDefault="00480BF6" w:rsidP="00C523BE">
            <w:pPr>
              <w:pStyle w:val="Reminder"/>
              <w:rPr>
                <w:rFonts w:asciiTheme="minorHAnsi" w:hAnsiTheme="minorHAnsi" w:cstheme="minorHAnsi"/>
                <w:i w:val="0"/>
                <w:color w:val="auto"/>
                <w:szCs w:val="20"/>
              </w:rPr>
            </w:pPr>
            <w:r>
              <w:rPr>
                <w:rFonts w:asciiTheme="minorHAnsi" w:hAnsiTheme="minorHAnsi" w:cstheme="minorHAnsi"/>
                <w:i w:val="0"/>
                <w:color w:val="auto"/>
                <w:szCs w:val="20"/>
              </w:rPr>
              <w:t>Lodging (Hotel and Motel)</w:t>
            </w:r>
          </w:p>
        </w:tc>
        <w:tc>
          <w:tcPr>
            <w:tcW w:w="1364" w:type="pct"/>
          </w:tcPr>
          <w:p w14:paraId="2D0755AC" w14:textId="77777777" w:rsidR="00480BF6" w:rsidRPr="001F7582" w:rsidRDefault="00480BF6" w:rsidP="00C523BE">
            <w:pPr>
              <w:pStyle w:val="Reminder"/>
              <w:rPr>
                <w:rFonts w:asciiTheme="minorHAnsi" w:hAnsiTheme="minorHAnsi" w:cstheme="minorHAnsi"/>
                <w:i w:val="0"/>
                <w:color w:val="auto"/>
                <w:szCs w:val="20"/>
              </w:rPr>
            </w:pPr>
            <w:r>
              <w:rPr>
                <w:rFonts w:asciiTheme="minorHAnsi" w:hAnsiTheme="minorHAnsi" w:cstheme="minorHAnsi"/>
                <w:i w:val="0"/>
                <w:color w:val="auto"/>
                <w:szCs w:val="20"/>
              </w:rPr>
              <w:t>0.98</w:t>
            </w:r>
          </w:p>
        </w:tc>
      </w:tr>
    </w:tbl>
    <w:p w14:paraId="62084E79" w14:textId="77777777" w:rsidR="00480BF6" w:rsidRDefault="00480BF6" w:rsidP="00480BF6">
      <w:pPr>
        <w:pStyle w:val="Reminder"/>
        <w:rPr>
          <w:rFonts w:asciiTheme="minorHAnsi" w:hAnsiTheme="minorHAnsi" w:cstheme="minorHAnsi"/>
          <w:i w:val="0"/>
          <w:color w:val="auto"/>
          <w:szCs w:val="22"/>
        </w:rPr>
      </w:pPr>
    </w:p>
    <w:p w14:paraId="73B75145" w14:textId="77777777" w:rsidR="00480BF6" w:rsidRPr="002C2794" w:rsidRDefault="00480BF6" w:rsidP="00480BF6">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r>
        <w:rPr>
          <w:rFonts w:asciiTheme="minorHAnsi" w:hAnsiTheme="minorHAnsi" w:cstheme="minorHAnsi"/>
          <w:i w:val="0"/>
          <w:color w:val="auto"/>
          <w:szCs w:val="22"/>
          <w:u w:val="single"/>
        </w:rPr>
        <w:t xml:space="preserve"> </w:t>
      </w:r>
    </w:p>
    <w:p w14:paraId="5AB5B1AF" w14:textId="77777777" w:rsidR="00480BF6" w:rsidRDefault="00480BF6" w:rsidP="00480BF6">
      <w:pPr>
        <w:pStyle w:val="Reminder"/>
        <w:rPr>
          <w:rFonts w:asciiTheme="minorHAnsi" w:hAnsiTheme="minorHAnsi" w:cstheme="minorHAnsi"/>
          <w:i w:val="0"/>
          <w:color w:val="auto"/>
          <w:szCs w:val="22"/>
        </w:rPr>
      </w:pPr>
    </w:p>
    <w:p w14:paraId="076E7CE4" w14:textId="77777777" w:rsidR="00480BF6" w:rsidRPr="0050243E" w:rsidRDefault="00F21933" w:rsidP="00480BF6">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ΔP</m:t>
              </m:r>
            </m:e>
            <m:sub>
              <m:r>
                <w:rPr>
                  <w:rFonts w:ascii="Cambria Math" w:hAnsi="Cambria Math" w:cstheme="minorHAnsi"/>
                  <w:color w:val="auto"/>
                  <w:szCs w:val="22"/>
                </w:rPr>
                <m:t>measure</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m:t>
          </m:r>
          <m:d>
            <m:dPr>
              <m:ctrlPr>
                <w:rPr>
                  <w:rFonts w:ascii="Cambria Math" w:hAnsi="Cambria Math" w:cstheme="minorHAnsi"/>
                  <w:color w:val="auto"/>
                  <w:szCs w:val="22"/>
                </w:rPr>
              </m:ctrlPr>
            </m:dPr>
            <m:e>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base</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measure,open</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e>
          </m:d>
          <m:r>
            <w:rPr>
              <w:rFonts w:ascii="Cambria Math" w:hAnsi="Cambria Math" w:cstheme="minorHAnsi"/>
              <w:color w:val="auto"/>
              <w:szCs w:val="22"/>
            </w:rPr>
            <m:t>*CDF</m:t>
          </m:r>
        </m:oMath>
      </m:oMathPara>
    </w:p>
    <w:p w14:paraId="34B9E309" w14:textId="77777777" w:rsidR="00480BF6" w:rsidRPr="0050243E" w:rsidRDefault="00480BF6" w:rsidP="00480BF6">
      <w:pPr>
        <w:pStyle w:val="Reminder"/>
        <w:ind w:left="720"/>
        <w:rPr>
          <w:rFonts w:asciiTheme="minorHAnsi" w:hAnsiTheme="minorHAnsi" w:cstheme="minorHAnsi"/>
          <w:i w:val="0"/>
          <w:color w:val="auto"/>
          <w:szCs w:val="22"/>
        </w:rPr>
      </w:pPr>
    </w:p>
    <w:p w14:paraId="5A47B08D" w14:textId="12581151" w:rsidR="00480BF6" w:rsidRPr="0050243E" w:rsidRDefault="00F21933" w:rsidP="00480BF6">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ΔP</m:t>
              </m:r>
            </m:e>
            <m:sub>
              <m:r>
                <w:rPr>
                  <w:rFonts w:ascii="Cambria Math" w:hAnsi="Cambria Math" w:cstheme="minorHAnsi"/>
                  <w:color w:val="auto"/>
                  <w:szCs w:val="22"/>
                </w:rPr>
                <m:t>measure</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1.62 kW-1.23 kW</m:t>
              </m:r>
            </m:e>
          </m:d>
          <m:r>
            <w:rPr>
              <w:rFonts w:ascii="Cambria Math" w:hAnsi="Cambria Math" w:cstheme="minorHAnsi"/>
              <w:color w:val="auto"/>
              <w:szCs w:val="22"/>
            </w:rPr>
            <m:t>*0.98=</m:t>
          </m:r>
          <m:r>
            <m:rPr>
              <m:sty m:val="bi"/>
            </m:rPr>
            <w:rPr>
              <w:rFonts w:ascii="Cambria Math" w:hAnsi="Cambria Math" w:cstheme="minorHAnsi"/>
              <w:color w:val="auto"/>
              <w:szCs w:val="22"/>
            </w:rPr>
            <m:t>0.38 kW</m:t>
          </m:r>
        </m:oMath>
      </m:oMathPara>
    </w:p>
    <w:p w14:paraId="6C00A35F" w14:textId="1C78C206" w:rsidR="003B74A1" w:rsidRDefault="003B74A1" w:rsidP="003B74A1">
      <w:pPr>
        <w:pStyle w:val="Reminder"/>
      </w:pPr>
      <w:bookmarkStart w:id="21" w:name="_Toc214003093"/>
    </w:p>
    <w:p w14:paraId="5817F742" w14:textId="77777777" w:rsidR="003B74A1" w:rsidRDefault="003B74A1" w:rsidP="00391E1F">
      <w:pPr>
        <w:pStyle w:val="Reminder"/>
        <w:tabs>
          <w:tab w:val="left" w:pos="1296"/>
        </w:tabs>
      </w:pPr>
    </w:p>
    <w:p w14:paraId="0F4EDDE2" w14:textId="4051E812" w:rsidR="003B74A1" w:rsidRDefault="003B74A1" w:rsidP="00391E1F">
      <w:pPr>
        <w:pStyle w:val="Reminder"/>
        <w:tabs>
          <w:tab w:val="left" w:pos="1296"/>
        </w:tabs>
        <w:rPr>
          <w:rFonts w:asciiTheme="minorHAnsi" w:hAnsiTheme="minorHAnsi" w:cstheme="minorHAnsi"/>
          <w:i w:val="0"/>
          <w:color w:val="auto"/>
          <w:szCs w:val="22"/>
        </w:rPr>
      </w:pPr>
      <w:r>
        <w:rPr>
          <w:rFonts w:asciiTheme="minorHAnsi" w:hAnsiTheme="minorHAnsi" w:cstheme="minorHAnsi"/>
          <w:i w:val="0"/>
          <w:color w:val="auto"/>
          <w:szCs w:val="22"/>
        </w:rPr>
        <w:t xml:space="preserve">However, the demand </w:t>
      </w:r>
      <w:r w:rsidR="00391E1F">
        <w:rPr>
          <w:rFonts w:asciiTheme="minorHAnsi" w:hAnsiTheme="minorHAnsi" w:cstheme="minorHAnsi"/>
          <w:i w:val="0"/>
          <w:color w:val="auto"/>
          <w:szCs w:val="22"/>
        </w:rPr>
        <w:t>reduction</w:t>
      </w:r>
      <w:r>
        <w:rPr>
          <w:rFonts w:asciiTheme="minorHAnsi" w:hAnsiTheme="minorHAnsi" w:cstheme="minorHAnsi"/>
          <w:i w:val="0"/>
          <w:color w:val="auto"/>
          <w:szCs w:val="22"/>
        </w:rPr>
        <w:t xml:space="preserve"> for this measure is the average across 26 sites as found in Attachment 2, and is found to be:   </w:t>
      </w:r>
    </w:p>
    <w:p w14:paraId="6F8855E4" w14:textId="2140C672" w:rsidR="003B74A1" w:rsidRPr="00D96F0B" w:rsidRDefault="00F21933" w:rsidP="003B74A1">
      <w:pPr>
        <w:pStyle w:val="Reminder"/>
        <w:rPr>
          <w:rFonts w:asciiTheme="minorHAnsi" w:hAnsiTheme="minorHAnsi" w:cstheme="minorHAnsi"/>
          <w:b/>
          <w:i w:val="0"/>
          <w:color w:val="auto"/>
          <w:szCs w:val="22"/>
        </w:rPr>
      </w:pPr>
      <m:oMathPara>
        <m:oMath>
          <m:sSub>
            <m:sSubPr>
              <m:ctrlPr>
                <w:rPr>
                  <w:rFonts w:ascii="Cambria Math" w:hAnsi="Cambria Math" w:cstheme="minorHAnsi"/>
                  <w:b/>
                  <w:color w:val="auto"/>
                  <w:szCs w:val="22"/>
                </w:rPr>
              </m:ctrlPr>
            </m:sSubPr>
            <m:e>
              <m:r>
                <m:rPr>
                  <m:sty m:val="bi"/>
                </m:rPr>
                <w:rPr>
                  <w:rFonts w:ascii="Cambria Math" w:hAnsi="Cambria Math" w:cstheme="minorHAnsi"/>
                  <w:color w:val="auto"/>
                  <w:szCs w:val="22"/>
                </w:rPr>
                <m:t>ΔP</m:t>
              </m:r>
            </m:e>
            <m:sub>
              <m:r>
                <m:rPr>
                  <m:sty m:val="bi"/>
                </m:rPr>
                <w:rPr>
                  <w:rFonts w:ascii="Cambria Math" w:hAnsi="Cambria Math" w:cstheme="minorHAnsi"/>
                  <w:color w:val="auto"/>
                  <w:szCs w:val="22"/>
                </w:rPr>
                <m:t>Average</m:t>
              </m:r>
            </m:sub>
          </m:sSub>
          <m:r>
            <m:rPr>
              <m:sty m:val="bi"/>
            </m:rPr>
            <w:rPr>
              <w:rFonts w:ascii="Cambria Math" w:hAnsi="Cambria Math" w:cstheme="minorHAnsi"/>
              <w:color w:val="auto"/>
              <w:szCs w:val="22"/>
            </w:rPr>
            <m:t>=0.68 kW</m:t>
          </m:r>
        </m:oMath>
      </m:oMathPara>
    </w:p>
    <w:p w14:paraId="02B2B67B" w14:textId="1D0F38BE" w:rsidR="003B74A1" w:rsidRPr="00F622B0" w:rsidRDefault="003B74A1" w:rsidP="00316810"/>
    <w:p w14:paraId="10B86F12" w14:textId="77777777" w:rsidR="003B74A1" w:rsidRDefault="003B74A1">
      <w:pPr>
        <w:spacing w:after="200" w:line="276" w:lineRule="auto"/>
        <w:rPr>
          <w:rFonts w:cstheme="minorHAnsi"/>
          <w:b/>
          <w:bCs/>
          <w:smallCaps/>
          <w:kern w:val="32"/>
          <w:sz w:val="36"/>
          <w:szCs w:val="32"/>
        </w:rPr>
      </w:pPr>
      <w:r>
        <w:rPr>
          <w:rFonts w:cstheme="minorHAnsi"/>
        </w:rPr>
        <w:br w:type="page"/>
      </w:r>
    </w:p>
    <w:p w14:paraId="6C7EC920" w14:textId="7079EE50" w:rsidR="00E16609" w:rsidRPr="00500C4E" w:rsidRDefault="00E16609" w:rsidP="00E16609">
      <w:pPr>
        <w:pStyle w:val="Heading1"/>
        <w:keepNext w:val="0"/>
        <w:rPr>
          <w:rFonts w:cstheme="minorHAnsi"/>
        </w:rPr>
      </w:pPr>
      <w:r w:rsidRPr="00500C4E">
        <w:rPr>
          <w:rFonts w:cstheme="minorHAnsi"/>
        </w:rPr>
        <w:lastRenderedPageBreak/>
        <w:t>Section 3</w:t>
      </w:r>
      <w:r w:rsidR="00317970">
        <w:rPr>
          <w:rFonts w:cstheme="minorHAnsi"/>
        </w:rPr>
        <w:t>.</w:t>
      </w:r>
      <w:r w:rsidR="00317970" w:rsidRPr="00500C4E">
        <w:rPr>
          <w:rFonts w:cstheme="minorHAnsi"/>
        </w:rPr>
        <w:t xml:space="preserve"> </w:t>
      </w:r>
      <w:r w:rsidRPr="00500C4E">
        <w:rPr>
          <w:rFonts w:cstheme="minorHAnsi"/>
        </w:rPr>
        <w:t>Load Shape</w:t>
      </w:r>
      <w:bookmarkEnd w:id="21"/>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B9172F" w:rsidRPr="00500C4E" w14:paraId="3D341893" w14:textId="77777777" w:rsidTr="00AF7CE5">
        <w:trPr>
          <w:trHeight w:val="269"/>
        </w:trPr>
        <w:tc>
          <w:tcPr>
            <w:tcW w:w="1686" w:type="pct"/>
          </w:tcPr>
          <w:p w14:paraId="4FA2FF6D" w14:textId="47F84533" w:rsidR="00B9172F" w:rsidRPr="00B9172F" w:rsidRDefault="00B9172F" w:rsidP="00AF7CE5">
            <w:pPr>
              <w:rPr>
                <w:rFonts w:cstheme="minorHAnsi"/>
                <w:szCs w:val="20"/>
              </w:rPr>
            </w:pPr>
            <w:r w:rsidRPr="00B9172F">
              <w:rPr>
                <w:rFonts w:cstheme="minorHAnsi"/>
                <w:szCs w:val="20"/>
              </w:rPr>
              <w:t>Lodging - Hotel</w:t>
            </w:r>
          </w:p>
        </w:tc>
        <w:tc>
          <w:tcPr>
            <w:tcW w:w="1779" w:type="pct"/>
          </w:tcPr>
          <w:p w14:paraId="3B2DCD1E" w14:textId="07F360AA" w:rsidR="00B9172F" w:rsidRPr="00B9172F" w:rsidRDefault="00B9172F" w:rsidP="00AF7CE5">
            <w:pPr>
              <w:rPr>
                <w:rFonts w:cstheme="minorHAnsi"/>
                <w:szCs w:val="20"/>
              </w:rPr>
            </w:pPr>
            <w:r w:rsidRPr="00B9172F">
              <w:rPr>
                <w:rFonts w:cstheme="minorHAnsi"/>
                <w:szCs w:val="20"/>
              </w:rPr>
              <w:t>Residential Pool Pumps</w:t>
            </w:r>
          </w:p>
        </w:tc>
        <w:tc>
          <w:tcPr>
            <w:tcW w:w="1535" w:type="pct"/>
          </w:tcPr>
          <w:p w14:paraId="6722CD8A" w14:textId="2C70A14D" w:rsidR="00B9172F" w:rsidRPr="00920905" w:rsidRDefault="00AF7CE5" w:rsidP="00AF7CE5">
            <w:pPr>
              <w:rPr>
                <w:rFonts w:cstheme="minorHAnsi"/>
                <w:color w:val="FF0000"/>
                <w:szCs w:val="20"/>
              </w:rPr>
            </w:pPr>
            <w:r>
              <w:rPr>
                <w:rFonts w:ascii="Calibri" w:hAnsi="Calibri"/>
                <w:szCs w:val="20"/>
              </w:rPr>
              <w:t>Residential</w:t>
            </w:r>
          </w:p>
        </w:tc>
      </w:tr>
      <w:tr w:rsidR="00B9172F" w:rsidRPr="00500C4E" w14:paraId="1FB64A38" w14:textId="77777777" w:rsidTr="00AF7CE5">
        <w:trPr>
          <w:trHeight w:val="224"/>
        </w:trPr>
        <w:tc>
          <w:tcPr>
            <w:tcW w:w="1686" w:type="pct"/>
          </w:tcPr>
          <w:p w14:paraId="129F9965" w14:textId="4716B8AE" w:rsidR="00B9172F" w:rsidRPr="00B9172F" w:rsidRDefault="00B9172F" w:rsidP="00AF7CE5">
            <w:pPr>
              <w:rPr>
                <w:rFonts w:cstheme="minorHAnsi"/>
                <w:szCs w:val="20"/>
              </w:rPr>
            </w:pPr>
            <w:r w:rsidRPr="00B9172F">
              <w:rPr>
                <w:rFonts w:cstheme="minorHAnsi"/>
                <w:szCs w:val="20"/>
              </w:rPr>
              <w:t>Lodging - Motel</w:t>
            </w:r>
          </w:p>
        </w:tc>
        <w:tc>
          <w:tcPr>
            <w:tcW w:w="1779" w:type="pct"/>
          </w:tcPr>
          <w:p w14:paraId="0FCC70F1" w14:textId="6929E998" w:rsidR="00B9172F" w:rsidRPr="00B9172F" w:rsidRDefault="00AF7CE5" w:rsidP="00AF7CE5">
            <w:pPr>
              <w:rPr>
                <w:rFonts w:cstheme="minorHAnsi"/>
                <w:szCs w:val="20"/>
              </w:rPr>
            </w:pPr>
            <w:r>
              <w:rPr>
                <w:rFonts w:cstheme="minorHAnsi"/>
                <w:szCs w:val="20"/>
              </w:rPr>
              <w:t>Residential Pool Pumps</w:t>
            </w:r>
          </w:p>
        </w:tc>
        <w:tc>
          <w:tcPr>
            <w:tcW w:w="1535" w:type="pct"/>
          </w:tcPr>
          <w:p w14:paraId="31157856" w14:textId="1ECFFEDA" w:rsidR="00B9172F" w:rsidRPr="00920905" w:rsidRDefault="00AF7CE5" w:rsidP="00AF7CE5">
            <w:pPr>
              <w:rPr>
                <w:rFonts w:cstheme="minorHAnsi"/>
                <w:color w:val="FF0000"/>
                <w:szCs w:val="20"/>
              </w:rPr>
            </w:pPr>
            <w:r>
              <w:rPr>
                <w:rFonts w:ascii="Calibri" w:hAnsi="Calibri"/>
                <w:szCs w:val="20"/>
              </w:rPr>
              <w:t>Residential</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22" w:name="_MON_1399297811"/>
      <w:bookmarkStart w:id="23" w:name="_Toc214003097"/>
      <w:bookmarkEnd w:id="22"/>
      <w:r w:rsidRPr="00500C4E">
        <w:rPr>
          <w:rFonts w:asciiTheme="minorHAnsi" w:hAnsiTheme="minorHAnsi" w:cstheme="minorHAnsi"/>
        </w:rPr>
        <w:t>4.1 Base Case Cost</w:t>
      </w:r>
      <w:bookmarkEnd w:id="23"/>
    </w:p>
    <w:p w14:paraId="3DB37296" w14:textId="7E33E084" w:rsidR="00A12DBF" w:rsidRDefault="00A14967" w:rsidP="007F3556">
      <w:pPr>
        <w:pStyle w:val="Reminders"/>
        <w:rPr>
          <w:rFonts w:asciiTheme="minorHAnsi" w:hAnsiTheme="minorHAnsi" w:cstheme="minorHAnsi"/>
          <w:i w:val="0"/>
          <w:color w:val="auto"/>
          <w:szCs w:val="22"/>
        </w:rPr>
      </w:pPr>
      <w:bookmarkStart w:id="24" w:name="_Toc214003098"/>
      <w:r>
        <w:rPr>
          <w:rFonts w:asciiTheme="minorHAnsi" w:hAnsiTheme="minorHAnsi" w:cstheme="minorHAnsi"/>
          <w:i w:val="0"/>
          <w:color w:val="auto"/>
          <w:szCs w:val="22"/>
        </w:rPr>
        <w:t>The base case equipment cost</w:t>
      </w:r>
      <w:r w:rsidR="0010114F">
        <w:rPr>
          <w:rFonts w:asciiTheme="minorHAnsi" w:hAnsiTheme="minorHAnsi" w:cstheme="minorHAnsi"/>
          <w:i w:val="0"/>
          <w:color w:val="auto"/>
          <w:szCs w:val="22"/>
        </w:rPr>
        <w:t xml:space="preserve"> is </w:t>
      </w:r>
      <w:r>
        <w:rPr>
          <w:rFonts w:asciiTheme="minorHAnsi" w:hAnsiTheme="minorHAnsi" w:cstheme="minorHAnsi"/>
          <w:i w:val="0"/>
          <w:color w:val="auto"/>
          <w:szCs w:val="22"/>
        </w:rPr>
        <w:t>from web search</w:t>
      </w:r>
      <w:r w:rsidR="000D24FE">
        <w:rPr>
          <w:rFonts w:asciiTheme="minorHAnsi" w:hAnsiTheme="minorHAnsi" w:cstheme="minorHAnsi"/>
          <w:i w:val="0"/>
          <w:color w:val="auto"/>
          <w:szCs w:val="22"/>
        </w:rPr>
        <w:t>es</w:t>
      </w:r>
      <w:r>
        <w:rPr>
          <w:rFonts w:asciiTheme="minorHAnsi" w:hAnsiTheme="minorHAnsi" w:cstheme="minorHAnsi"/>
          <w:i w:val="0"/>
          <w:color w:val="auto"/>
          <w:szCs w:val="22"/>
        </w:rPr>
        <w:t xml:space="preserve"> and </w:t>
      </w:r>
      <w:r w:rsidR="000D24FE">
        <w:rPr>
          <w:rFonts w:asciiTheme="minorHAnsi" w:hAnsiTheme="minorHAnsi" w:cstheme="minorHAnsi"/>
          <w:i w:val="0"/>
          <w:color w:val="auto"/>
          <w:szCs w:val="22"/>
        </w:rPr>
        <w:t xml:space="preserve">are </w:t>
      </w:r>
      <w:r>
        <w:rPr>
          <w:rFonts w:asciiTheme="minorHAnsi" w:hAnsiTheme="minorHAnsi" w:cstheme="minorHAnsi"/>
          <w:i w:val="0"/>
          <w:color w:val="auto"/>
          <w:szCs w:val="22"/>
        </w:rPr>
        <w:t xml:space="preserve">captured in attachment 3. </w:t>
      </w:r>
      <w:r w:rsidR="00F7584A">
        <w:rPr>
          <w:rFonts w:asciiTheme="minorHAnsi" w:hAnsiTheme="minorHAnsi" w:cstheme="minorHAnsi"/>
          <w:i w:val="0"/>
          <w:color w:val="auto"/>
          <w:szCs w:val="22"/>
        </w:rPr>
        <w:t>Based on 8</w:t>
      </w:r>
      <w:r w:rsidR="00F97797">
        <w:rPr>
          <w:rFonts w:asciiTheme="minorHAnsi" w:hAnsiTheme="minorHAnsi" w:cstheme="minorHAnsi"/>
          <w:i w:val="0"/>
          <w:color w:val="auto"/>
          <w:szCs w:val="22"/>
        </w:rPr>
        <w:t xml:space="preserve"> cost</w:t>
      </w:r>
      <w:r w:rsidR="00F7584A">
        <w:rPr>
          <w:rFonts w:asciiTheme="minorHAnsi" w:hAnsiTheme="minorHAnsi" w:cstheme="minorHAnsi"/>
          <w:i w:val="0"/>
          <w:color w:val="auto"/>
          <w:szCs w:val="22"/>
        </w:rPr>
        <w:t xml:space="preserve"> samples of 3</w:t>
      </w:r>
      <w:r w:rsidR="001460E3">
        <w:rPr>
          <w:rFonts w:asciiTheme="minorHAnsi" w:hAnsiTheme="minorHAnsi" w:cstheme="minorHAnsi"/>
          <w:i w:val="0"/>
          <w:color w:val="auto"/>
          <w:szCs w:val="22"/>
        </w:rPr>
        <w:t xml:space="preserve"> </w:t>
      </w:r>
      <w:r w:rsidR="00F7584A">
        <w:rPr>
          <w:rFonts w:asciiTheme="minorHAnsi" w:hAnsiTheme="minorHAnsi" w:cstheme="minorHAnsi"/>
          <w:i w:val="0"/>
          <w:color w:val="auto"/>
          <w:szCs w:val="22"/>
        </w:rPr>
        <w:t>HP single speed pool pump,</w:t>
      </w:r>
      <w:r w:rsidR="00F97797">
        <w:rPr>
          <w:rFonts w:asciiTheme="minorHAnsi" w:hAnsiTheme="minorHAnsi" w:cstheme="minorHAnsi"/>
          <w:i w:val="0"/>
          <w:color w:val="auto"/>
          <w:szCs w:val="22"/>
        </w:rPr>
        <w:t xml:space="preserve"> the </w:t>
      </w:r>
      <w:r w:rsidR="007D4ED9">
        <w:rPr>
          <w:rFonts w:asciiTheme="minorHAnsi" w:hAnsiTheme="minorHAnsi" w:cstheme="minorHAnsi"/>
          <w:i w:val="0"/>
          <w:color w:val="auto"/>
          <w:szCs w:val="22"/>
        </w:rPr>
        <w:t xml:space="preserve">average </w:t>
      </w:r>
      <w:r w:rsidR="00F97797">
        <w:rPr>
          <w:rFonts w:asciiTheme="minorHAnsi" w:hAnsiTheme="minorHAnsi" w:cstheme="minorHAnsi"/>
          <w:i w:val="0"/>
          <w:color w:val="auto"/>
          <w:szCs w:val="22"/>
        </w:rPr>
        <w:t>base case equipment cost is $</w:t>
      </w:r>
      <w:r w:rsidR="00371F29">
        <w:rPr>
          <w:rFonts w:asciiTheme="minorHAnsi" w:hAnsiTheme="minorHAnsi" w:cstheme="minorHAnsi"/>
          <w:i w:val="0"/>
          <w:color w:val="auto"/>
          <w:szCs w:val="22"/>
        </w:rPr>
        <w:t>879.28</w:t>
      </w:r>
      <w:r w:rsidR="00F97797">
        <w:rPr>
          <w:rFonts w:asciiTheme="minorHAnsi" w:hAnsiTheme="minorHAnsi" w:cstheme="minorHAnsi"/>
          <w:i w:val="0"/>
          <w:color w:val="auto"/>
          <w:szCs w:val="22"/>
        </w:rPr>
        <w:t>.</w:t>
      </w:r>
      <w:r w:rsidR="00F7584A">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The labor cost </w:t>
      </w:r>
      <w:r w:rsidR="00F15D17">
        <w:rPr>
          <w:rFonts w:asciiTheme="minorHAnsi" w:hAnsiTheme="minorHAnsi" w:cstheme="minorHAnsi"/>
          <w:i w:val="0"/>
          <w:color w:val="auto"/>
          <w:szCs w:val="22"/>
        </w:rPr>
        <w:t>is $250.00. This cost was</w:t>
      </w:r>
      <w:r>
        <w:rPr>
          <w:rFonts w:asciiTheme="minorHAnsi" w:hAnsiTheme="minorHAnsi" w:cstheme="minorHAnsi"/>
          <w:i w:val="0"/>
          <w:color w:val="auto"/>
          <w:szCs w:val="22"/>
        </w:rPr>
        <w:t xml:space="preserve"> obtained from</w:t>
      </w:r>
      <w:r w:rsidR="00F15D17">
        <w:rPr>
          <w:rFonts w:asciiTheme="minorHAnsi" w:hAnsiTheme="minorHAnsi" w:cstheme="minorHAnsi"/>
          <w:i w:val="0"/>
          <w:color w:val="auto"/>
          <w:szCs w:val="22"/>
        </w:rPr>
        <w:t xml:space="preserve"> installed</w:t>
      </w:r>
      <w:r w:rsidR="005B333E">
        <w:rPr>
          <w:rFonts w:asciiTheme="minorHAnsi" w:hAnsiTheme="minorHAnsi" w:cstheme="minorHAnsi"/>
          <w:i w:val="0"/>
          <w:color w:val="auto"/>
          <w:szCs w:val="22"/>
        </w:rPr>
        <w:t xml:space="preserve"> </w:t>
      </w:r>
      <w:r w:rsidR="00AC4D21">
        <w:rPr>
          <w:rFonts w:asciiTheme="minorHAnsi" w:hAnsiTheme="minorHAnsi" w:cstheme="minorHAnsi"/>
          <w:i w:val="0"/>
          <w:color w:val="auto"/>
          <w:szCs w:val="22"/>
        </w:rPr>
        <w:t xml:space="preserve">SCE customized </w:t>
      </w:r>
      <w:r w:rsidR="005B333E">
        <w:rPr>
          <w:rFonts w:asciiTheme="minorHAnsi" w:hAnsiTheme="minorHAnsi" w:cstheme="minorHAnsi"/>
          <w:i w:val="0"/>
          <w:color w:val="auto"/>
          <w:szCs w:val="22"/>
        </w:rPr>
        <w:t>program projects.</w:t>
      </w:r>
      <w:r w:rsidR="00D95E71">
        <w:rPr>
          <w:rFonts w:asciiTheme="minorHAnsi" w:hAnsiTheme="minorHAnsi" w:cstheme="minorHAnsi"/>
          <w:i w:val="0"/>
          <w:color w:val="auto"/>
          <w:szCs w:val="22"/>
        </w:rPr>
        <w:t xml:space="preserve"> The total base case cost of </w:t>
      </w:r>
      <w:r w:rsidR="002736ED">
        <w:rPr>
          <w:rFonts w:asciiTheme="minorHAnsi" w:hAnsiTheme="minorHAnsi" w:cstheme="minorHAnsi"/>
          <w:i w:val="0"/>
          <w:color w:val="auto"/>
          <w:szCs w:val="22"/>
        </w:rPr>
        <w:t>$</w:t>
      </w:r>
      <w:r w:rsidR="00F15D17">
        <w:rPr>
          <w:rFonts w:asciiTheme="minorHAnsi" w:hAnsiTheme="minorHAnsi" w:cstheme="minorHAnsi"/>
          <w:i w:val="0"/>
          <w:color w:val="auto"/>
          <w:szCs w:val="22"/>
        </w:rPr>
        <w:t>1,129.28</w:t>
      </w:r>
      <w:r w:rsidR="00D95E71" w:rsidRPr="009F1C27">
        <w:rPr>
          <w:rFonts w:asciiTheme="minorHAnsi" w:hAnsiTheme="minorHAnsi" w:cstheme="minorHAnsi"/>
          <w:i w:val="0"/>
          <w:szCs w:val="22"/>
        </w:rPr>
        <w:t xml:space="preserve"> </w:t>
      </w:r>
      <w:r w:rsidR="00D95E71">
        <w:rPr>
          <w:rFonts w:asciiTheme="minorHAnsi" w:hAnsiTheme="minorHAnsi" w:cstheme="minorHAnsi"/>
          <w:i w:val="0"/>
          <w:color w:val="auto"/>
          <w:szCs w:val="22"/>
        </w:rPr>
        <w:t>includes base equipment</w:t>
      </w:r>
      <w:r w:rsidR="006D3F86">
        <w:rPr>
          <w:rFonts w:asciiTheme="minorHAnsi" w:hAnsiTheme="minorHAnsi" w:cstheme="minorHAnsi"/>
          <w:i w:val="0"/>
          <w:color w:val="auto"/>
          <w:szCs w:val="22"/>
        </w:rPr>
        <w:t xml:space="preserve"> and</w:t>
      </w:r>
      <w:r w:rsidR="00D95E71">
        <w:rPr>
          <w:rFonts w:asciiTheme="minorHAnsi" w:hAnsiTheme="minorHAnsi" w:cstheme="minorHAnsi"/>
          <w:i w:val="0"/>
          <w:color w:val="auto"/>
          <w:szCs w:val="22"/>
        </w:rPr>
        <w:t xml:space="preserve"> labor charges dealing with installation. </w:t>
      </w:r>
    </w:p>
    <w:p w14:paraId="3D0FD755" w14:textId="77777777" w:rsidR="00A14967" w:rsidRPr="00C3339A" w:rsidRDefault="00A14967" w:rsidP="00A12DBF">
      <w:pPr>
        <w:pStyle w:val="Reminders"/>
        <w:rPr>
          <w:rFonts w:asciiTheme="minorHAnsi" w:hAnsiTheme="minorHAnsi" w:cstheme="minorHAnsi"/>
          <w:szCs w:val="22"/>
        </w:rPr>
      </w:pP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09B8CCFB" w14:textId="4C810E4A" w:rsidR="00A12DBF" w:rsidRDefault="00A67CBB" w:rsidP="00A12DBF">
      <w:pPr>
        <w:pStyle w:val="Heading2"/>
        <w:keepNext w:val="0"/>
        <w:spacing w:before="0"/>
        <w:rPr>
          <w:rFonts w:asciiTheme="minorHAnsi" w:hAnsiTheme="minorHAnsi" w:cstheme="minorHAnsi"/>
          <w:b w:val="0"/>
          <w:bCs w:val="0"/>
          <w:iCs w:val="0"/>
          <w:smallCaps w:val="0"/>
          <w:sz w:val="22"/>
          <w:szCs w:val="22"/>
        </w:rPr>
      </w:pPr>
      <w:r>
        <w:rPr>
          <w:rFonts w:asciiTheme="minorHAnsi" w:hAnsiTheme="minorHAnsi" w:cstheme="minorHAnsi"/>
          <w:b w:val="0"/>
          <w:bCs w:val="0"/>
          <w:iCs w:val="0"/>
          <w:smallCaps w:val="0"/>
          <w:sz w:val="22"/>
          <w:szCs w:val="22"/>
        </w:rPr>
        <w:t xml:space="preserve">The measure </w:t>
      </w:r>
      <w:r w:rsidR="0010114F">
        <w:rPr>
          <w:rFonts w:asciiTheme="minorHAnsi" w:hAnsiTheme="minorHAnsi" w:cstheme="minorHAnsi"/>
          <w:b w:val="0"/>
          <w:bCs w:val="0"/>
          <w:iCs w:val="0"/>
          <w:smallCaps w:val="0"/>
          <w:sz w:val="22"/>
          <w:szCs w:val="22"/>
        </w:rPr>
        <w:t xml:space="preserve">case equipment </w:t>
      </w:r>
      <w:r>
        <w:rPr>
          <w:rFonts w:asciiTheme="minorHAnsi" w:hAnsiTheme="minorHAnsi" w:cstheme="minorHAnsi"/>
          <w:b w:val="0"/>
          <w:bCs w:val="0"/>
          <w:iCs w:val="0"/>
          <w:smallCaps w:val="0"/>
          <w:sz w:val="22"/>
          <w:szCs w:val="22"/>
        </w:rPr>
        <w:t>cost</w:t>
      </w:r>
      <w:r w:rsidR="0010114F">
        <w:rPr>
          <w:rFonts w:asciiTheme="minorHAnsi" w:hAnsiTheme="minorHAnsi" w:cstheme="minorHAnsi"/>
          <w:b w:val="0"/>
          <w:bCs w:val="0"/>
          <w:iCs w:val="0"/>
          <w:smallCaps w:val="0"/>
          <w:sz w:val="22"/>
          <w:szCs w:val="22"/>
        </w:rPr>
        <w:t xml:space="preserve"> is a combination of an installed SCE customized project and </w:t>
      </w:r>
      <w:r w:rsidR="001460E3">
        <w:rPr>
          <w:rFonts w:asciiTheme="minorHAnsi" w:hAnsiTheme="minorHAnsi" w:cstheme="minorHAnsi"/>
          <w:b w:val="0"/>
          <w:bCs w:val="0"/>
          <w:iCs w:val="0"/>
          <w:smallCaps w:val="0"/>
          <w:sz w:val="22"/>
          <w:szCs w:val="22"/>
        </w:rPr>
        <w:t>online retailers</w:t>
      </w:r>
      <w:r w:rsidR="0010114F">
        <w:rPr>
          <w:rFonts w:asciiTheme="minorHAnsi" w:hAnsiTheme="minorHAnsi" w:cstheme="minorHAnsi"/>
          <w:b w:val="0"/>
          <w:bCs w:val="0"/>
          <w:iCs w:val="0"/>
          <w:smallCaps w:val="0"/>
          <w:sz w:val="22"/>
          <w:szCs w:val="22"/>
        </w:rPr>
        <w:t xml:space="preserve"> (See attachment 3). The measure equipment cost of $1,299.53 is based on 3HP variable speed pool pumps in a commercial setting. The labor cost of $250.00 is the same as the base case. The total measure cost of $1,549.53 </w:t>
      </w:r>
      <w:r w:rsidR="006D3F86">
        <w:rPr>
          <w:rFonts w:asciiTheme="minorHAnsi" w:hAnsiTheme="minorHAnsi" w:cstheme="minorHAnsi"/>
          <w:b w:val="0"/>
          <w:bCs w:val="0"/>
          <w:iCs w:val="0"/>
          <w:smallCaps w:val="0"/>
          <w:sz w:val="22"/>
          <w:szCs w:val="22"/>
        </w:rPr>
        <w:t>includes measure equipment and</w:t>
      </w:r>
      <w:r w:rsidR="00BF2859">
        <w:rPr>
          <w:rFonts w:asciiTheme="minorHAnsi" w:hAnsiTheme="minorHAnsi" w:cstheme="minorHAnsi"/>
          <w:b w:val="0"/>
          <w:bCs w:val="0"/>
          <w:iCs w:val="0"/>
          <w:smallCaps w:val="0"/>
          <w:sz w:val="22"/>
          <w:szCs w:val="22"/>
        </w:rPr>
        <w:t xml:space="preserve"> labor charges dealing with installation. </w:t>
      </w:r>
      <w:r w:rsidR="00EB0BA0">
        <w:rPr>
          <w:rFonts w:asciiTheme="minorHAnsi" w:hAnsiTheme="minorHAnsi" w:cstheme="minorHAnsi"/>
          <w:b w:val="0"/>
          <w:bCs w:val="0"/>
          <w:iCs w:val="0"/>
          <w:smallCaps w:val="0"/>
          <w:sz w:val="22"/>
          <w:szCs w:val="22"/>
        </w:rPr>
        <w:t xml:space="preserve"> </w:t>
      </w:r>
    </w:p>
    <w:p w14:paraId="119C6E29" w14:textId="77777777" w:rsidR="00A12DBF" w:rsidRDefault="00A12DBF" w:rsidP="00A12DBF">
      <w:pPr>
        <w:rPr>
          <w:rFonts w:cstheme="minorHAnsi"/>
          <w:szCs w:val="22"/>
        </w:rPr>
      </w:pPr>
    </w:p>
    <w:p w14:paraId="2DE10200" w14:textId="2E906002" w:rsidR="0041139E" w:rsidRPr="00D509FC" w:rsidRDefault="00A12DBF" w:rsidP="00D509FC">
      <w:pPr>
        <w:rPr>
          <w:rFonts w:cstheme="minorHAnsi"/>
          <w:szCs w:val="22"/>
        </w:rPr>
      </w:pPr>
      <w:r>
        <w:rPr>
          <w:rFonts w:cstheme="minorHAnsi"/>
          <w:szCs w:val="22"/>
        </w:rPr>
        <w:t>In some cases, auxiliary equipment such as flow meters and valves need to be replaced. Permit fees are not included in the measure cost</w:t>
      </w:r>
      <w:r w:rsidR="001A36D8">
        <w:rPr>
          <w:rFonts w:cstheme="minorHAnsi"/>
          <w:szCs w:val="22"/>
        </w:rPr>
        <w:t>, as they are assumed the same in either case</w:t>
      </w:r>
      <w:r>
        <w:rPr>
          <w:rFonts w:cstheme="minorHAnsi"/>
          <w:szCs w:val="22"/>
        </w:rPr>
        <w:t>.</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4"/>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654"/>
        <w:gridCol w:w="2856"/>
        <w:gridCol w:w="2582"/>
        <w:gridCol w:w="2484"/>
      </w:tblGrid>
      <w:tr w:rsidR="00211153" w:rsidRPr="00500C4E" w14:paraId="5E427E76" w14:textId="77777777" w:rsidTr="006079EA">
        <w:tc>
          <w:tcPr>
            <w:tcW w:w="864"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91"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64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6079EA">
        <w:tc>
          <w:tcPr>
            <w:tcW w:w="864"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91"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48"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297"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6079EA">
        <w:tc>
          <w:tcPr>
            <w:tcW w:w="864" w:type="pct"/>
          </w:tcPr>
          <w:p w14:paraId="37FA56A6" w14:textId="51BC3F68" w:rsidR="00211153" w:rsidRPr="00920905" w:rsidRDefault="00211153" w:rsidP="00175D14">
            <w:pPr>
              <w:rPr>
                <w:rFonts w:cstheme="minorHAnsi"/>
                <w:szCs w:val="20"/>
              </w:rPr>
            </w:pPr>
            <w:r>
              <w:rPr>
                <w:rFonts w:cstheme="minorHAnsi"/>
                <w:szCs w:val="20"/>
              </w:rPr>
              <w:t>ROB</w:t>
            </w:r>
          </w:p>
        </w:tc>
        <w:tc>
          <w:tcPr>
            <w:tcW w:w="1491" w:type="pc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48" w:type="pc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297" w:type="pct"/>
          </w:tcPr>
          <w:p w14:paraId="00AAD267" w14:textId="4994C54F" w:rsidR="00211153" w:rsidRPr="00920905" w:rsidRDefault="00211153" w:rsidP="00175D14">
            <w:pPr>
              <w:rPr>
                <w:rFonts w:cstheme="minorHAnsi"/>
                <w:szCs w:val="20"/>
              </w:rPr>
            </w:pPr>
            <w:r>
              <w:rPr>
                <w:rFonts w:cstheme="minorHAnsi"/>
                <w:szCs w:val="20"/>
              </w:rPr>
              <w:t>N/A</w:t>
            </w:r>
          </w:p>
        </w:tc>
      </w:tr>
    </w:tbl>
    <w:p w14:paraId="2361DFD7" w14:textId="6414B629"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4"/>
        <w:gridCol w:w="1729"/>
        <w:gridCol w:w="2764"/>
        <w:gridCol w:w="2120"/>
        <w:gridCol w:w="1839"/>
      </w:tblGrid>
      <w:tr w:rsidR="00F474EF" w:rsidRPr="00500C4E" w14:paraId="7122FF83" w14:textId="77777777" w:rsidTr="006079EA">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903"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067"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6079EA">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903"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443"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107"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960"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474EF" w:rsidRPr="00500C4E" w14:paraId="31204A9D" w14:textId="77777777" w:rsidTr="006079EA">
        <w:tc>
          <w:tcPr>
            <w:tcW w:w="587" w:type="pct"/>
          </w:tcPr>
          <w:p w14:paraId="20624498" w14:textId="5406C0CE" w:rsidR="00F474EF" w:rsidRPr="00E84EF4" w:rsidRDefault="00A12DBF" w:rsidP="00175D14">
            <w:pPr>
              <w:rPr>
                <w:rFonts w:cstheme="minorHAnsi"/>
                <w:szCs w:val="20"/>
              </w:rPr>
            </w:pPr>
            <w:r w:rsidRPr="00E84EF4">
              <w:rPr>
                <w:rFonts w:cstheme="minorHAnsi"/>
                <w:szCs w:val="20"/>
              </w:rPr>
              <w:t>PM-12046</w:t>
            </w:r>
          </w:p>
        </w:tc>
        <w:tc>
          <w:tcPr>
            <w:tcW w:w="903" w:type="pct"/>
          </w:tcPr>
          <w:p w14:paraId="1B8D4FEE" w14:textId="15DB7D4A" w:rsidR="00F474EF" w:rsidRPr="00E84EF4" w:rsidRDefault="00F474EF" w:rsidP="00175D14">
            <w:pPr>
              <w:rPr>
                <w:rFonts w:cstheme="minorHAnsi"/>
                <w:szCs w:val="20"/>
              </w:rPr>
            </w:pPr>
            <w:r w:rsidRPr="00E84EF4">
              <w:rPr>
                <w:rFonts w:cstheme="minorHAnsi"/>
                <w:szCs w:val="20"/>
              </w:rPr>
              <w:t>ROB</w:t>
            </w:r>
          </w:p>
        </w:tc>
        <w:tc>
          <w:tcPr>
            <w:tcW w:w="1443" w:type="pct"/>
          </w:tcPr>
          <w:p w14:paraId="17400ED7" w14:textId="314A4989" w:rsidR="00F474EF" w:rsidRPr="00E84EF4" w:rsidRDefault="00F474EF">
            <w:pPr>
              <w:rPr>
                <w:rFonts w:cstheme="minorHAnsi"/>
                <w:szCs w:val="20"/>
              </w:rPr>
            </w:pPr>
            <w:r w:rsidRPr="00E84EF4">
              <w:rPr>
                <w:rFonts w:cstheme="minorHAnsi"/>
                <w:szCs w:val="20"/>
              </w:rPr>
              <w:t>$</w:t>
            </w:r>
            <w:r w:rsidR="00F15D17">
              <w:rPr>
                <w:rFonts w:cstheme="minorHAnsi"/>
                <w:szCs w:val="20"/>
              </w:rPr>
              <w:t>420.25</w:t>
            </w:r>
          </w:p>
        </w:tc>
        <w:tc>
          <w:tcPr>
            <w:tcW w:w="1107" w:type="pct"/>
          </w:tcPr>
          <w:p w14:paraId="0F861C7C" w14:textId="34D6DADE" w:rsidR="00F474EF" w:rsidRPr="00E84EF4" w:rsidRDefault="00ED727C">
            <w:pPr>
              <w:rPr>
                <w:rFonts w:cstheme="minorHAnsi"/>
                <w:szCs w:val="20"/>
              </w:rPr>
            </w:pPr>
            <w:r>
              <w:rPr>
                <w:rFonts w:cstheme="minorHAnsi"/>
                <w:szCs w:val="20"/>
              </w:rPr>
              <w:t>$</w:t>
            </w:r>
            <w:r w:rsidR="00F15D17">
              <w:rPr>
                <w:rFonts w:cstheme="minorHAnsi"/>
                <w:szCs w:val="20"/>
              </w:rPr>
              <w:t>420.25</w:t>
            </w:r>
          </w:p>
        </w:tc>
        <w:tc>
          <w:tcPr>
            <w:tcW w:w="960" w:type="pct"/>
          </w:tcPr>
          <w:p w14:paraId="26FF7460" w14:textId="77777777" w:rsidR="00F474EF" w:rsidRPr="00E84EF4" w:rsidRDefault="00F474EF" w:rsidP="00175D14">
            <w:pPr>
              <w:rPr>
                <w:rFonts w:cstheme="minorHAnsi"/>
                <w:szCs w:val="20"/>
              </w:rPr>
            </w:pPr>
            <w:r w:rsidRPr="00E84EF4">
              <w:rPr>
                <w:rFonts w:cstheme="minorHAnsi"/>
                <w:szCs w:val="20"/>
              </w:rPr>
              <w:t>N/A</w:t>
            </w:r>
          </w:p>
        </w:tc>
      </w:tr>
    </w:tbl>
    <w:p w14:paraId="40DD3B72" w14:textId="77777777" w:rsidR="004656F5" w:rsidRDefault="004656F5" w:rsidP="00E16609">
      <w:pPr>
        <w:pStyle w:val="Heading1"/>
        <w:rPr>
          <w:rFonts w:cstheme="minorHAnsi"/>
        </w:rPr>
      </w:pPr>
    </w:p>
    <w:p w14:paraId="2B00D453" w14:textId="77777777" w:rsidR="004656F5" w:rsidRDefault="004656F5">
      <w:pPr>
        <w:spacing w:after="200" w:line="276" w:lineRule="auto"/>
        <w:rPr>
          <w:rFonts w:cstheme="minorHAnsi"/>
          <w:b/>
          <w:bCs/>
          <w:smallCaps/>
          <w:kern w:val="32"/>
          <w:sz w:val="36"/>
          <w:szCs w:val="32"/>
        </w:rPr>
      </w:pPr>
      <w:r>
        <w:rPr>
          <w:rFonts w:cstheme="minorHAnsi"/>
        </w:rPr>
        <w:br w:type="page"/>
      </w:r>
    </w:p>
    <w:p w14:paraId="266FC965" w14:textId="023E4C46" w:rsidR="00E16609" w:rsidRPr="00500C4E" w:rsidRDefault="00E16609" w:rsidP="00E16609">
      <w:pPr>
        <w:pStyle w:val="Heading1"/>
        <w:rPr>
          <w:rFonts w:cstheme="minorHAnsi"/>
        </w:rPr>
      </w:pPr>
      <w:r w:rsidRPr="00500C4E">
        <w:rPr>
          <w:rFonts w:cstheme="minorHAnsi"/>
        </w:rPr>
        <w:lastRenderedPageBreak/>
        <w:t>Attachments</w:t>
      </w:r>
    </w:p>
    <w:p w14:paraId="71A1F494" w14:textId="794A62AD" w:rsidR="00C77832" w:rsidRPr="00A855E7" w:rsidRDefault="00402573" w:rsidP="00A855E7">
      <w:pPr>
        <w:pStyle w:val="Reminders"/>
        <w:numPr>
          <w:ilvl w:val="2"/>
          <w:numId w:val="38"/>
        </w:numPr>
        <w:ind w:left="180" w:hanging="180"/>
        <w:rPr>
          <w:rFonts w:asciiTheme="minorHAnsi" w:hAnsiTheme="minorHAnsi" w:cstheme="minorHAnsi"/>
          <w:i w:val="0"/>
          <w:color w:val="auto"/>
          <w:szCs w:val="22"/>
        </w:rPr>
      </w:pPr>
      <w:r>
        <w:rPr>
          <w:rFonts w:asciiTheme="minorHAnsi" w:hAnsiTheme="minorHAnsi" w:cstheme="minorHAnsi"/>
          <w:i w:val="0"/>
          <w:color w:val="auto"/>
          <w:szCs w:val="22"/>
        </w:rPr>
        <w:t>SCE17WP008.</w:t>
      </w:r>
      <w:r w:rsidR="00B96554">
        <w:rPr>
          <w:rFonts w:asciiTheme="minorHAnsi" w:hAnsiTheme="minorHAnsi" w:cstheme="minorHAnsi"/>
          <w:i w:val="0"/>
          <w:color w:val="auto"/>
          <w:szCs w:val="22"/>
        </w:rPr>
        <w:t>1</w:t>
      </w:r>
      <w:r w:rsidR="003E05B7">
        <w:rPr>
          <w:rFonts w:asciiTheme="minorHAnsi" w:hAnsiTheme="minorHAnsi" w:cstheme="minorHAnsi"/>
          <w:i w:val="0"/>
          <w:color w:val="auto"/>
          <w:szCs w:val="22"/>
        </w:rPr>
        <w:t xml:space="preserve"> A1 -</w:t>
      </w:r>
      <w:r>
        <w:rPr>
          <w:rFonts w:asciiTheme="minorHAnsi" w:hAnsiTheme="minorHAnsi" w:cstheme="minorHAnsi"/>
          <w:i w:val="0"/>
          <w:color w:val="auto"/>
          <w:szCs w:val="22"/>
        </w:rPr>
        <w:t xml:space="preserve"> Calculation Template.xlsm</w:t>
      </w:r>
    </w:p>
    <w:p w14:paraId="4F2B84A8" w14:textId="35B88195" w:rsidR="007C5B45" w:rsidRDefault="003E05B7" w:rsidP="00A855E7">
      <w:pPr>
        <w:pStyle w:val="Reminders"/>
        <w:numPr>
          <w:ilvl w:val="2"/>
          <w:numId w:val="38"/>
        </w:numPr>
        <w:ind w:left="180" w:hanging="180"/>
        <w:rPr>
          <w:rFonts w:asciiTheme="minorHAnsi" w:hAnsiTheme="minorHAnsi" w:cstheme="minorHAnsi"/>
          <w:i w:val="0"/>
          <w:szCs w:val="22"/>
        </w:rPr>
      </w:pPr>
      <w:r>
        <w:rPr>
          <w:rFonts w:asciiTheme="minorHAnsi" w:hAnsiTheme="minorHAnsi" w:cstheme="minorHAnsi"/>
          <w:i w:val="0"/>
          <w:color w:val="auto"/>
          <w:szCs w:val="22"/>
        </w:rPr>
        <w:t>SCE17WP008.</w:t>
      </w:r>
      <w:r w:rsidR="00B96554">
        <w:rPr>
          <w:rFonts w:asciiTheme="minorHAnsi" w:hAnsiTheme="minorHAnsi" w:cstheme="minorHAnsi"/>
          <w:i w:val="0"/>
          <w:color w:val="auto"/>
          <w:szCs w:val="22"/>
        </w:rPr>
        <w:t>1</w:t>
      </w:r>
      <w:r>
        <w:rPr>
          <w:rFonts w:asciiTheme="minorHAnsi" w:hAnsiTheme="minorHAnsi" w:cstheme="minorHAnsi"/>
          <w:i w:val="0"/>
          <w:color w:val="auto"/>
          <w:szCs w:val="22"/>
        </w:rPr>
        <w:t xml:space="preserve"> A2 - </w:t>
      </w:r>
      <w:r w:rsidR="00402573">
        <w:rPr>
          <w:rFonts w:asciiTheme="minorHAnsi" w:hAnsiTheme="minorHAnsi" w:cstheme="minorHAnsi"/>
          <w:i w:val="0"/>
          <w:color w:val="auto"/>
          <w:szCs w:val="22"/>
        </w:rPr>
        <w:t>Survey Results and Calculations.xlsx</w:t>
      </w:r>
    </w:p>
    <w:p w14:paraId="69BE6BCA" w14:textId="024FF8D7" w:rsidR="00DA7FED" w:rsidRPr="00A855E7" w:rsidRDefault="003E05B7" w:rsidP="00E84EF4">
      <w:pPr>
        <w:pStyle w:val="Reminders"/>
        <w:numPr>
          <w:ilvl w:val="2"/>
          <w:numId w:val="38"/>
        </w:numPr>
        <w:ind w:left="180" w:hanging="180"/>
        <w:rPr>
          <w:rFonts w:asciiTheme="minorHAnsi" w:hAnsiTheme="minorHAnsi" w:cstheme="minorHAnsi"/>
          <w:i w:val="0"/>
          <w:color w:val="auto"/>
          <w:szCs w:val="22"/>
        </w:rPr>
      </w:pPr>
      <w:r>
        <w:rPr>
          <w:rFonts w:asciiTheme="minorHAnsi" w:hAnsiTheme="minorHAnsi" w:cstheme="minorHAnsi"/>
          <w:i w:val="0"/>
          <w:color w:val="auto"/>
          <w:szCs w:val="22"/>
        </w:rPr>
        <w:t>SCE17WP008.</w:t>
      </w:r>
      <w:r w:rsidR="00B96554">
        <w:rPr>
          <w:rFonts w:asciiTheme="minorHAnsi" w:hAnsiTheme="minorHAnsi" w:cstheme="minorHAnsi"/>
          <w:i w:val="0"/>
          <w:color w:val="auto"/>
          <w:szCs w:val="22"/>
        </w:rPr>
        <w:t>1</w:t>
      </w:r>
      <w:r>
        <w:rPr>
          <w:rFonts w:asciiTheme="minorHAnsi" w:hAnsiTheme="minorHAnsi" w:cstheme="minorHAnsi"/>
          <w:i w:val="0"/>
          <w:color w:val="auto"/>
          <w:szCs w:val="22"/>
        </w:rPr>
        <w:t xml:space="preserve"> A3 - </w:t>
      </w:r>
      <w:r w:rsidR="00402573" w:rsidRPr="00A855E7">
        <w:rPr>
          <w:rFonts w:asciiTheme="minorHAnsi" w:hAnsiTheme="minorHAnsi" w:cstheme="minorHAnsi"/>
          <w:i w:val="0"/>
          <w:color w:val="auto"/>
          <w:szCs w:val="22"/>
        </w:rPr>
        <w:t>VFD Prices_com.xlsx</w:t>
      </w: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0E6C52A2" w14:textId="5200CBF6" w:rsidR="002128C3" w:rsidRDefault="003E05B7" w:rsidP="003E05B7">
      <w:pPr>
        <w:pStyle w:val="ListParagraph"/>
        <w:numPr>
          <w:ilvl w:val="0"/>
          <w:numId w:val="47"/>
        </w:numPr>
      </w:pPr>
      <w:r w:rsidRPr="003E05B7">
        <w:t>References_12122016_100741.xlsx</w:t>
      </w:r>
    </w:p>
    <w:p w14:paraId="6CAAD928" w14:textId="77777777" w:rsidR="002128C3" w:rsidRDefault="002128C3" w:rsidP="002128C3"/>
    <w:p w14:paraId="27E08D06" w14:textId="77777777" w:rsidR="00372465" w:rsidRPr="00372465" w:rsidRDefault="00372465" w:rsidP="00372465">
      <w:r w:rsidRPr="00372465">
        <w:t>[467]</w:t>
      </w:r>
    </w:p>
    <w:p w14:paraId="6C8EF3D9" w14:textId="77777777" w:rsidR="00372465" w:rsidRPr="00372465" w:rsidRDefault="00372465" w:rsidP="00372465">
      <w:r w:rsidRPr="00372465">
        <w:t>[468]</w:t>
      </w:r>
    </w:p>
    <w:p w14:paraId="432DAF69" w14:textId="77777777" w:rsidR="00372465" w:rsidRPr="00372465" w:rsidRDefault="00372465" w:rsidP="00372465">
      <w:r w:rsidRPr="00372465">
        <w:t>[469]</w:t>
      </w:r>
    </w:p>
    <w:p w14:paraId="4AAF386B" w14:textId="77777777" w:rsidR="00372465" w:rsidRPr="00372465" w:rsidRDefault="00372465" w:rsidP="00372465">
      <w:r w:rsidRPr="00372465">
        <w:t>[471]</w:t>
      </w:r>
    </w:p>
    <w:p w14:paraId="3F144294" w14:textId="77777777" w:rsidR="00372465" w:rsidRPr="00372465" w:rsidRDefault="00372465" w:rsidP="00372465">
      <w:r w:rsidRPr="00372465">
        <w:t>[472]</w:t>
      </w:r>
    </w:p>
    <w:p w14:paraId="074AFC37" w14:textId="6DD968AC" w:rsidR="00372465" w:rsidRPr="00372465" w:rsidRDefault="00372465" w:rsidP="00372465">
      <w:r w:rsidRPr="00372465">
        <w:t>[505]</w:t>
      </w:r>
    </w:p>
    <w:p w14:paraId="62BA724A" w14:textId="0062438A" w:rsidR="00372465" w:rsidRPr="00372465" w:rsidRDefault="00372465" w:rsidP="00372465">
      <w:r w:rsidRPr="00372465">
        <w:t>[506]</w:t>
      </w:r>
    </w:p>
    <w:p w14:paraId="3DDEEF70" w14:textId="52EDC365" w:rsidR="00480E7B" w:rsidRPr="00372465" w:rsidRDefault="00372465" w:rsidP="00372465">
      <w:r w:rsidRPr="00372465">
        <w:t>[508]</w:t>
      </w:r>
    </w:p>
    <w:sectPr w:rsidR="00480E7B" w:rsidRPr="00372465" w:rsidSect="00E87C8F">
      <w:footerReference w:type="default" r:id="rId19"/>
      <w:pgSz w:w="12240" w:h="15840"/>
      <w:pgMar w:top="1440" w:right="1440" w:bottom="1557"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4DF3B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0FE7A7" w14:textId="77777777" w:rsidR="00F21933" w:rsidRDefault="00F21933" w:rsidP="00447D6E">
      <w:r>
        <w:separator/>
      </w:r>
    </w:p>
    <w:p w14:paraId="41369E40" w14:textId="77777777" w:rsidR="00F21933" w:rsidRDefault="00F21933"/>
  </w:endnote>
  <w:endnote w:type="continuationSeparator" w:id="0">
    <w:p w14:paraId="2FF579FC" w14:textId="77777777" w:rsidR="00F21933" w:rsidRDefault="00F21933" w:rsidP="00447D6E">
      <w:r>
        <w:continuationSeparator/>
      </w:r>
    </w:p>
    <w:p w14:paraId="77558AAA" w14:textId="77777777" w:rsidR="00F21933" w:rsidRDefault="00F219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174C50F2" w:rsidR="008322B6" w:rsidRDefault="00CD31FA" w:rsidP="00F571A6">
    <w:pPr>
      <w:pStyle w:val="Footer"/>
      <w:jc w:val="right"/>
      <w:rPr>
        <w:rFonts w:cstheme="minorHAnsi"/>
        <w:b/>
        <w:sz w:val="36"/>
        <w:szCs w:val="36"/>
      </w:rPr>
    </w:pPr>
    <w:sdt>
      <w:sdtPr>
        <w:rPr>
          <w:rFonts w:cstheme="minorHAnsi"/>
          <w:b/>
          <w:sz w:val="36"/>
          <w:szCs w:val="36"/>
        </w:rPr>
        <w:alias w:val="Date"/>
        <w:tag w:val=""/>
        <w:id w:val="-696933703"/>
        <w:placeholder>
          <w:docPart w:val="F35B0C5DED46403682E831B0B6DC2920"/>
        </w:placeholder>
        <w:dataBinding w:prefixMappings="xmlns:ns0='http://schemas.microsoft.com/office/2006/coverPageProps' " w:xpath="/ns0:CoverPageProperties[1]/ns0:PublishDate[1]" w:storeItemID="{55AF091B-3C7A-41E3-B477-F2FDAA23CFDA}"/>
        <w:date w:fullDate="2018-01-12T00:00:00Z">
          <w:dateFormat w:val="MMMM d, yyyy"/>
          <w:lid w:val="en-US"/>
          <w:storeMappedDataAs w:val="dateTime"/>
          <w:calendar w:val="gregorian"/>
        </w:date>
      </w:sdtPr>
      <w:sdtContent>
        <w:r>
          <w:rPr>
            <w:rFonts w:cstheme="minorHAnsi"/>
            <w:b/>
            <w:sz w:val="36"/>
            <w:szCs w:val="36"/>
          </w:rPr>
          <w:t>January 12, 2018</w:t>
        </w:r>
      </w:sdtContent>
    </w:sdt>
  </w:p>
  <w:p w14:paraId="650DB54B" w14:textId="670C7D5C" w:rsidR="008322B6" w:rsidRPr="009500DC" w:rsidRDefault="008322B6"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00A2D12D" w:rsidR="008322B6" w:rsidRPr="009500DC" w:rsidRDefault="00F21933"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8322B6">
          <w:rPr>
            <w:rFonts w:cstheme="minorHAnsi"/>
            <w:b/>
            <w:sz w:val="20"/>
            <w:szCs w:val="20"/>
          </w:rPr>
          <w:t>SCE17WP008</w:t>
        </w:r>
      </w:sdtContent>
    </w:sdt>
    <w:r w:rsidR="008322B6">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792178">
          <w:rPr>
            <w:rFonts w:cstheme="minorHAnsi"/>
            <w:b/>
            <w:sz w:val="20"/>
            <w:szCs w:val="20"/>
          </w:rPr>
          <w:t>Revision 1</w:t>
        </w:r>
      </w:sdtContent>
    </w:sdt>
    <w:r w:rsidR="008322B6" w:rsidRPr="009500DC">
      <w:rPr>
        <w:rFonts w:cstheme="minorHAnsi"/>
        <w:b/>
        <w:sz w:val="20"/>
        <w:szCs w:val="20"/>
      </w:rPr>
      <w:tab/>
    </w:r>
    <w:r w:rsidR="008322B6" w:rsidRPr="009500DC">
      <w:rPr>
        <w:rFonts w:cstheme="minorHAnsi"/>
        <w:b/>
        <w:sz w:val="20"/>
        <w:szCs w:val="20"/>
      </w:rPr>
      <w:fldChar w:fldCharType="begin"/>
    </w:r>
    <w:r w:rsidR="008322B6" w:rsidRPr="009500DC">
      <w:rPr>
        <w:rFonts w:cstheme="minorHAnsi"/>
        <w:b/>
        <w:sz w:val="20"/>
        <w:szCs w:val="20"/>
      </w:rPr>
      <w:instrText xml:space="preserve"> PAGE   \* MERGEFORMAT </w:instrText>
    </w:r>
    <w:r w:rsidR="008322B6" w:rsidRPr="009500DC">
      <w:rPr>
        <w:rFonts w:cstheme="minorHAnsi"/>
        <w:b/>
        <w:sz w:val="20"/>
        <w:szCs w:val="20"/>
      </w:rPr>
      <w:fldChar w:fldCharType="separate"/>
    </w:r>
    <w:r w:rsidR="00996AE3">
      <w:rPr>
        <w:rFonts w:cstheme="minorHAnsi"/>
        <w:b/>
        <w:noProof/>
        <w:sz w:val="20"/>
        <w:szCs w:val="20"/>
      </w:rPr>
      <w:t>3</w:t>
    </w:r>
    <w:r w:rsidR="008322B6" w:rsidRPr="009500DC">
      <w:rPr>
        <w:rFonts w:cstheme="minorHAnsi"/>
        <w:b/>
        <w:noProof/>
        <w:sz w:val="20"/>
        <w:szCs w:val="20"/>
      </w:rPr>
      <w:fldChar w:fldCharType="end"/>
    </w:r>
    <w:r w:rsidR="008322B6"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1-12T00:00:00Z">
          <w:dateFormat w:val="MMMM d, yyyy"/>
          <w:lid w:val="en-US"/>
          <w:storeMappedDataAs w:val="dateTime"/>
          <w:calendar w:val="gregorian"/>
        </w:date>
      </w:sdtPr>
      <w:sdtEndPr/>
      <w:sdtContent>
        <w:r w:rsidR="00CD31FA">
          <w:rPr>
            <w:rFonts w:cstheme="minorHAnsi"/>
            <w:b/>
            <w:sz w:val="20"/>
            <w:szCs w:val="20"/>
          </w:rPr>
          <w:t>January 12, 2018</w:t>
        </w:r>
      </w:sdtContent>
    </w:sdt>
  </w:p>
  <w:p w14:paraId="43C07EA5" w14:textId="544E4323" w:rsidR="008322B6" w:rsidRPr="009500DC" w:rsidRDefault="00F21933"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8322B6">
          <w:rPr>
            <w:rFonts w:cstheme="minorHAnsi"/>
            <w:b/>
            <w:sz w:val="20"/>
            <w:szCs w:val="20"/>
          </w:rPr>
          <w:t>Southern California Edison</w:t>
        </w:r>
      </w:sdtContent>
    </w:sdt>
  </w:p>
  <w:p w14:paraId="4AC7586E" w14:textId="77777777" w:rsidR="008322B6" w:rsidRDefault="008322B6"/>
  <w:p w14:paraId="5C9861A8" w14:textId="77777777" w:rsidR="008322B6" w:rsidRDefault="008322B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1AEE48" w14:textId="77777777" w:rsidR="00F21933" w:rsidRDefault="00F21933" w:rsidP="00447D6E">
      <w:r>
        <w:separator/>
      </w:r>
    </w:p>
    <w:p w14:paraId="6C343B56" w14:textId="77777777" w:rsidR="00F21933" w:rsidRDefault="00F21933"/>
  </w:footnote>
  <w:footnote w:type="continuationSeparator" w:id="0">
    <w:p w14:paraId="52954A82" w14:textId="77777777" w:rsidR="00F21933" w:rsidRDefault="00F21933" w:rsidP="00447D6E">
      <w:r>
        <w:continuationSeparator/>
      </w:r>
    </w:p>
    <w:p w14:paraId="44583FAF" w14:textId="77777777" w:rsidR="00F21933" w:rsidRDefault="00F2193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B480D54"/>
    <w:multiLevelType w:val="hybridMultilevel"/>
    <w:tmpl w:val="413E453E"/>
    <w:lvl w:ilvl="0" w:tplc="77E27328">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9A415A"/>
    <w:multiLevelType w:val="hybridMultilevel"/>
    <w:tmpl w:val="B88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4359AD"/>
    <w:multiLevelType w:val="hybridMultilevel"/>
    <w:tmpl w:val="DD966A12"/>
    <w:lvl w:ilvl="0" w:tplc="D1288D3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1414617"/>
    <w:multiLevelType w:val="hybridMultilevel"/>
    <w:tmpl w:val="7512B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7A1641E"/>
    <w:multiLevelType w:val="hybridMultilevel"/>
    <w:tmpl w:val="3DD22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8444676"/>
    <w:multiLevelType w:val="hybridMultilevel"/>
    <w:tmpl w:val="EC8A30C8"/>
    <w:lvl w:ilvl="0" w:tplc="ADD2CD1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D13873"/>
    <w:multiLevelType w:val="hybridMultilevel"/>
    <w:tmpl w:val="AC4EC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010DB7"/>
    <w:multiLevelType w:val="multilevel"/>
    <w:tmpl w:val="32C4F8B4"/>
    <w:lvl w:ilvl="0">
      <w:start w:val="1"/>
      <w:numFmt w:val="bullet"/>
      <w:lvlText w:val=""/>
      <w:lvlJc w:val="left"/>
      <w:pPr>
        <w:ind w:left="720" w:hanging="360"/>
      </w:pPr>
      <w:rPr>
        <w:rFonts w:ascii="Symbol" w:hAnsi="Symbol" w:hint="default"/>
      </w:rPr>
    </w:lvl>
    <w:lvl w:ilvl="1">
      <w:start w:val="1"/>
      <w:numFmt w:val="decimal"/>
      <w:lvlText w:val="%1.%2"/>
      <w:lvlJc w:val="left"/>
      <w:pPr>
        <w:ind w:left="1350" w:hanging="360"/>
      </w:pPr>
      <w:rPr>
        <w:rFonts w:hint="default"/>
      </w:rPr>
    </w:lvl>
    <w:lvl w:ilvl="2">
      <w:start w:val="1"/>
      <w:numFmt w:val="decimal"/>
      <w:lvlText w:val="%3."/>
      <w:lvlJc w:val="left"/>
      <w:pPr>
        <w:ind w:left="2520" w:hanging="720"/>
      </w:pPr>
      <w:rPr>
        <w:color w:val="auto"/>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31">
    <w:nsid w:val="53E36CE1"/>
    <w:multiLevelType w:val="hybridMultilevel"/>
    <w:tmpl w:val="664C08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0A5696"/>
    <w:multiLevelType w:val="hybridMultilevel"/>
    <w:tmpl w:val="664C08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C128B8"/>
    <w:multiLevelType w:val="hybridMultilevel"/>
    <w:tmpl w:val="BA1AE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5F95BA2"/>
    <w:multiLevelType w:val="hybridMultilevel"/>
    <w:tmpl w:val="B8E8219A"/>
    <w:lvl w:ilvl="0" w:tplc="D0F83DE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3B7AEB"/>
    <w:multiLevelType w:val="hybridMultilevel"/>
    <w:tmpl w:val="5DE242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6CD858BB"/>
    <w:multiLevelType w:val="hybridMultilevel"/>
    <w:tmpl w:val="B17428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686E9F"/>
    <w:multiLevelType w:val="hybridMultilevel"/>
    <w:tmpl w:val="2DAA3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0"/>
  </w:num>
  <w:num w:numId="4">
    <w:abstractNumId w:val="18"/>
  </w:num>
  <w:num w:numId="5">
    <w:abstractNumId w:val="18"/>
  </w:num>
  <w:num w:numId="6">
    <w:abstractNumId w:val="2"/>
  </w:num>
  <w:num w:numId="7">
    <w:abstractNumId w:val="23"/>
  </w:num>
  <w:num w:numId="8">
    <w:abstractNumId w:val="19"/>
  </w:num>
  <w:num w:numId="9">
    <w:abstractNumId w:val="12"/>
  </w:num>
  <w:num w:numId="10">
    <w:abstractNumId w:val="7"/>
  </w:num>
  <w:num w:numId="11">
    <w:abstractNumId w:val="25"/>
  </w:num>
  <w:num w:numId="12">
    <w:abstractNumId w:val="17"/>
  </w:num>
  <w:num w:numId="13">
    <w:abstractNumId w:val="11"/>
  </w:num>
  <w:num w:numId="14">
    <w:abstractNumId w:val="41"/>
  </w:num>
  <w:num w:numId="15">
    <w:abstractNumId w:val="9"/>
  </w:num>
  <w:num w:numId="16">
    <w:abstractNumId w:val="13"/>
  </w:num>
  <w:num w:numId="17">
    <w:abstractNumId w:val="6"/>
  </w:num>
  <w:num w:numId="18">
    <w:abstractNumId w:val="0"/>
  </w:num>
  <w:num w:numId="19">
    <w:abstractNumId w:val="40"/>
  </w:num>
  <w:num w:numId="20">
    <w:abstractNumId w:val="5"/>
  </w:num>
  <w:num w:numId="21">
    <w:abstractNumId w:val="27"/>
  </w:num>
  <w:num w:numId="22">
    <w:abstractNumId w:val="28"/>
  </w:num>
  <w:num w:numId="23">
    <w:abstractNumId w:val="42"/>
  </w:num>
  <w:num w:numId="24">
    <w:abstractNumId w:val="37"/>
  </w:num>
  <w:num w:numId="25">
    <w:abstractNumId w:val="14"/>
  </w:num>
  <w:num w:numId="26">
    <w:abstractNumId w:val="16"/>
  </w:num>
  <w:num w:numId="27">
    <w:abstractNumId w:val="32"/>
  </w:num>
  <w:num w:numId="28">
    <w:abstractNumId w:val="15"/>
  </w:num>
  <w:num w:numId="29">
    <w:abstractNumId w:val="8"/>
  </w:num>
  <w:num w:numId="30">
    <w:abstractNumId w:val="1"/>
  </w:num>
  <w:num w:numId="31">
    <w:abstractNumId w:val="44"/>
  </w:num>
  <w:num w:numId="32">
    <w:abstractNumId w:val="26"/>
  </w:num>
  <w:num w:numId="33">
    <w:abstractNumId w:val="36"/>
  </w:num>
  <w:num w:numId="34">
    <w:abstractNumId w:val="10"/>
  </w:num>
  <w:num w:numId="35">
    <w:abstractNumId w:val="21"/>
  </w:num>
  <w:num w:numId="36">
    <w:abstractNumId w:val="24"/>
  </w:num>
  <w:num w:numId="37">
    <w:abstractNumId w:val="34"/>
  </w:num>
  <w:num w:numId="38">
    <w:abstractNumId w:val="30"/>
  </w:num>
  <w:num w:numId="39">
    <w:abstractNumId w:val="43"/>
  </w:num>
  <w:num w:numId="40">
    <w:abstractNumId w:val="31"/>
  </w:num>
  <w:num w:numId="41">
    <w:abstractNumId w:val="39"/>
  </w:num>
  <w:num w:numId="42">
    <w:abstractNumId w:val="38"/>
  </w:num>
  <w:num w:numId="43">
    <w:abstractNumId w:val="4"/>
  </w:num>
  <w:num w:numId="44">
    <w:abstractNumId w:val="29"/>
  </w:num>
  <w:num w:numId="45">
    <w:abstractNumId w:val="3"/>
  </w:num>
  <w:num w:numId="46">
    <w:abstractNumId w:val="35"/>
  </w:num>
  <w:num w:numId="47">
    <w:abstractNumId w:val="3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s Fergadiotti">
    <w15:presenceInfo w15:providerId="AD" w15:userId="S-1-5-21-2559334742-469970549-2024990295-1812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06F8F"/>
    <w:rsid w:val="0001002B"/>
    <w:rsid w:val="00010806"/>
    <w:rsid w:val="00013F71"/>
    <w:rsid w:val="00015C51"/>
    <w:rsid w:val="00016197"/>
    <w:rsid w:val="000173BF"/>
    <w:rsid w:val="00024252"/>
    <w:rsid w:val="000245B5"/>
    <w:rsid w:val="00027183"/>
    <w:rsid w:val="0003125C"/>
    <w:rsid w:val="00033EA1"/>
    <w:rsid w:val="0003746D"/>
    <w:rsid w:val="0004020F"/>
    <w:rsid w:val="000436CB"/>
    <w:rsid w:val="00047EFD"/>
    <w:rsid w:val="00050FA8"/>
    <w:rsid w:val="00052E17"/>
    <w:rsid w:val="000539F9"/>
    <w:rsid w:val="00056947"/>
    <w:rsid w:val="00061A8E"/>
    <w:rsid w:val="00062D17"/>
    <w:rsid w:val="00064CB3"/>
    <w:rsid w:val="00065D72"/>
    <w:rsid w:val="00067DD6"/>
    <w:rsid w:val="00070BEE"/>
    <w:rsid w:val="00072040"/>
    <w:rsid w:val="00076DF4"/>
    <w:rsid w:val="00076F51"/>
    <w:rsid w:val="0008499A"/>
    <w:rsid w:val="0008524C"/>
    <w:rsid w:val="00086F7F"/>
    <w:rsid w:val="0009074D"/>
    <w:rsid w:val="0009592B"/>
    <w:rsid w:val="000968C6"/>
    <w:rsid w:val="000A0424"/>
    <w:rsid w:val="000A63C9"/>
    <w:rsid w:val="000B3765"/>
    <w:rsid w:val="000B655B"/>
    <w:rsid w:val="000C0000"/>
    <w:rsid w:val="000C18CC"/>
    <w:rsid w:val="000C59F6"/>
    <w:rsid w:val="000C687D"/>
    <w:rsid w:val="000C7ED1"/>
    <w:rsid w:val="000D24FE"/>
    <w:rsid w:val="000D789A"/>
    <w:rsid w:val="000E4B5F"/>
    <w:rsid w:val="000E706D"/>
    <w:rsid w:val="000E70C1"/>
    <w:rsid w:val="000F130A"/>
    <w:rsid w:val="000F4FD8"/>
    <w:rsid w:val="0010114F"/>
    <w:rsid w:val="00107242"/>
    <w:rsid w:val="00111CC5"/>
    <w:rsid w:val="001129C0"/>
    <w:rsid w:val="00115608"/>
    <w:rsid w:val="001206F7"/>
    <w:rsid w:val="001234A2"/>
    <w:rsid w:val="001236C1"/>
    <w:rsid w:val="00133EE8"/>
    <w:rsid w:val="00140B30"/>
    <w:rsid w:val="001421A6"/>
    <w:rsid w:val="001460E3"/>
    <w:rsid w:val="00147155"/>
    <w:rsid w:val="00153CB3"/>
    <w:rsid w:val="00154C3B"/>
    <w:rsid w:val="00160158"/>
    <w:rsid w:val="00165357"/>
    <w:rsid w:val="001722B7"/>
    <w:rsid w:val="001727D9"/>
    <w:rsid w:val="00174BB4"/>
    <w:rsid w:val="00175D14"/>
    <w:rsid w:val="001811EE"/>
    <w:rsid w:val="00185AD4"/>
    <w:rsid w:val="0019171C"/>
    <w:rsid w:val="001979AF"/>
    <w:rsid w:val="001A0EB4"/>
    <w:rsid w:val="001A1A86"/>
    <w:rsid w:val="001A36D8"/>
    <w:rsid w:val="001A5F62"/>
    <w:rsid w:val="001B015E"/>
    <w:rsid w:val="001B2301"/>
    <w:rsid w:val="001B4C7F"/>
    <w:rsid w:val="001B5494"/>
    <w:rsid w:val="001B5EE7"/>
    <w:rsid w:val="001B618B"/>
    <w:rsid w:val="001C1338"/>
    <w:rsid w:val="001C17E7"/>
    <w:rsid w:val="001C3BD1"/>
    <w:rsid w:val="001C4140"/>
    <w:rsid w:val="001C5A94"/>
    <w:rsid w:val="001D05FD"/>
    <w:rsid w:val="001D2317"/>
    <w:rsid w:val="001D3223"/>
    <w:rsid w:val="001D33EF"/>
    <w:rsid w:val="001D5AB3"/>
    <w:rsid w:val="001E031F"/>
    <w:rsid w:val="001E0519"/>
    <w:rsid w:val="001E0829"/>
    <w:rsid w:val="001E1320"/>
    <w:rsid w:val="001E2A76"/>
    <w:rsid w:val="001E556A"/>
    <w:rsid w:val="001F05CE"/>
    <w:rsid w:val="001F1905"/>
    <w:rsid w:val="001F4A65"/>
    <w:rsid w:val="00201F13"/>
    <w:rsid w:val="00202B25"/>
    <w:rsid w:val="00205C45"/>
    <w:rsid w:val="00205E52"/>
    <w:rsid w:val="0021035B"/>
    <w:rsid w:val="00211153"/>
    <w:rsid w:val="002128C3"/>
    <w:rsid w:val="00212C8D"/>
    <w:rsid w:val="00213795"/>
    <w:rsid w:val="0023254A"/>
    <w:rsid w:val="002344FB"/>
    <w:rsid w:val="00236216"/>
    <w:rsid w:val="002405CD"/>
    <w:rsid w:val="00240B74"/>
    <w:rsid w:val="00241AAA"/>
    <w:rsid w:val="002434AA"/>
    <w:rsid w:val="00243B62"/>
    <w:rsid w:val="002450C2"/>
    <w:rsid w:val="0024675B"/>
    <w:rsid w:val="002469DD"/>
    <w:rsid w:val="00247180"/>
    <w:rsid w:val="00254671"/>
    <w:rsid w:val="00257D36"/>
    <w:rsid w:val="00261A74"/>
    <w:rsid w:val="00263C1C"/>
    <w:rsid w:val="00271415"/>
    <w:rsid w:val="00271B9A"/>
    <w:rsid w:val="002736ED"/>
    <w:rsid w:val="00274FBE"/>
    <w:rsid w:val="002757D6"/>
    <w:rsid w:val="002762E1"/>
    <w:rsid w:val="002811BC"/>
    <w:rsid w:val="00282112"/>
    <w:rsid w:val="00282891"/>
    <w:rsid w:val="0028343C"/>
    <w:rsid w:val="00283DE8"/>
    <w:rsid w:val="00285552"/>
    <w:rsid w:val="00285966"/>
    <w:rsid w:val="00285A0D"/>
    <w:rsid w:val="00290ED8"/>
    <w:rsid w:val="002916BB"/>
    <w:rsid w:val="00295F7E"/>
    <w:rsid w:val="00296B49"/>
    <w:rsid w:val="002A03FC"/>
    <w:rsid w:val="002A1798"/>
    <w:rsid w:val="002A1843"/>
    <w:rsid w:val="002A21B9"/>
    <w:rsid w:val="002A3D26"/>
    <w:rsid w:val="002A523E"/>
    <w:rsid w:val="002B0904"/>
    <w:rsid w:val="002B1ADF"/>
    <w:rsid w:val="002B502E"/>
    <w:rsid w:val="002B52D8"/>
    <w:rsid w:val="002B657B"/>
    <w:rsid w:val="002C2853"/>
    <w:rsid w:val="002C444C"/>
    <w:rsid w:val="002C458F"/>
    <w:rsid w:val="002C6C20"/>
    <w:rsid w:val="002C6C7A"/>
    <w:rsid w:val="002C7F78"/>
    <w:rsid w:val="002D231B"/>
    <w:rsid w:val="002D4918"/>
    <w:rsid w:val="002D5277"/>
    <w:rsid w:val="002D71FA"/>
    <w:rsid w:val="002D7284"/>
    <w:rsid w:val="002D73AF"/>
    <w:rsid w:val="002E1B3A"/>
    <w:rsid w:val="002E4FD9"/>
    <w:rsid w:val="002E5B58"/>
    <w:rsid w:val="002F1437"/>
    <w:rsid w:val="002F3943"/>
    <w:rsid w:val="002F4E34"/>
    <w:rsid w:val="002F6A42"/>
    <w:rsid w:val="002F7442"/>
    <w:rsid w:val="002F79E7"/>
    <w:rsid w:val="003003EC"/>
    <w:rsid w:val="003035E3"/>
    <w:rsid w:val="0030363A"/>
    <w:rsid w:val="00316810"/>
    <w:rsid w:val="00317970"/>
    <w:rsid w:val="00317EB0"/>
    <w:rsid w:val="0032257A"/>
    <w:rsid w:val="0032286E"/>
    <w:rsid w:val="00332700"/>
    <w:rsid w:val="003358BD"/>
    <w:rsid w:val="003416DE"/>
    <w:rsid w:val="00344871"/>
    <w:rsid w:val="00344E88"/>
    <w:rsid w:val="00345D80"/>
    <w:rsid w:val="003471D4"/>
    <w:rsid w:val="003507E8"/>
    <w:rsid w:val="00350BF1"/>
    <w:rsid w:val="00351D36"/>
    <w:rsid w:val="00353C49"/>
    <w:rsid w:val="003540B1"/>
    <w:rsid w:val="003557E9"/>
    <w:rsid w:val="003560BA"/>
    <w:rsid w:val="0036007F"/>
    <w:rsid w:val="00364CC6"/>
    <w:rsid w:val="003650F6"/>
    <w:rsid w:val="00365EA6"/>
    <w:rsid w:val="0036726C"/>
    <w:rsid w:val="00371F29"/>
    <w:rsid w:val="00372465"/>
    <w:rsid w:val="003832D2"/>
    <w:rsid w:val="003845E5"/>
    <w:rsid w:val="00386809"/>
    <w:rsid w:val="00391E1F"/>
    <w:rsid w:val="00393137"/>
    <w:rsid w:val="0039615F"/>
    <w:rsid w:val="00397406"/>
    <w:rsid w:val="003A3170"/>
    <w:rsid w:val="003A360E"/>
    <w:rsid w:val="003A4DFC"/>
    <w:rsid w:val="003B0157"/>
    <w:rsid w:val="003B74A1"/>
    <w:rsid w:val="003D17FF"/>
    <w:rsid w:val="003D2609"/>
    <w:rsid w:val="003D2871"/>
    <w:rsid w:val="003D2981"/>
    <w:rsid w:val="003D5B83"/>
    <w:rsid w:val="003E05B7"/>
    <w:rsid w:val="003E4211"/>
    <w:rsid w:val="003E6E47"/>
    <w:rsid w:val="003F0623"/>
    <w:rsid w:val="003F33DE"/>
    <w:rsid w:val="003F3A41"/>
    <w:rsid w:val="003F67E9"/>
    <w:rsid w:val="00401031"/>
    <w:rsid w:val="004014B0"/>
    <w:rsid w:val="004023B7"/>
    <w:rsid w:val="00402573"/>
    <w:rsid w:val="004045A0"/>
    <w:rsid w:val="0040666B"/>
    <w:rsid w:val="0041139E"/>
    <w:rsid w:val="00413CDB"/>
    <w:rsid w:val="00416E34"/>
    <w:rsid w:val="004200FE"/>
    <w:rsid w:val="00421183"/>
    <w:rsid w:val="00421BA6"/>
    <w:rsid w:val="00421C17"/>
    <w:rsid w:val="00426CDE"/>
    <w:rsid w:val="00433EA1"/>
    <w:rsid w:val="004340DF"/>
    <w:rsid w:val="00441957"/>
    <w:rsid w:val="00443D32"/>
    <w:rsid w:val="004446E9"/>
    <w:rsid w:val="004461BB"/>
    <w:rsid w:val="004469DD"/>
    <w:rsid w:val="004476B2"/>
    <w:rsid w:val="00447CE5"/>
    <w:rsid w:val="00447D6E"/>
    <w:rsid w:val="0045048F"/>
    <w:rsid w:val="0045181B"/>
    <w:rsid w:val="00452063"/>
    <w:rsid w:val="00452133"/>
    <w:rsid w:val="00452C7A"/>
    <w:rsid w:val="00453ADE"/>
    <w:rsid w:val="00456B53"/>
    <w:rsid w:val="0046286E"/>
    <w:rsid w:val="004656F5"/>
    <w:rsid w:val="004673A2"/>
    <w:rsid w:val="0047062E"/>
    <w:rsid w:val="00471234"/>
    <w:rsid w:val="00472250"/>
    <w:rsid w:val="0047437C"/>
    <w:rsid w:val="00474837"/>
    <w:rsid w:val="00477522"/>
    <w:rsid w:val="00480BF6"/>
    <w:rsid w:val="00480E7B"/>
    <w:rsid w:val="004843E5"/>
    <w:rsid w:val="00484BF6"/>
    <w:rsid w:val="0049052C"/>
    <w:rsid w:val="00493457"/>
    <w:rsid w:val="00494628"/>
    <w:rsid w:val="0049566B"/>
    <w:rsid w:val="00497338"/>
    <w:rsid w:val="004A1650"/>
    <w:rsid w:val="004A2B03"/>
    <w:rsid w:val="004A4986"/>
    <w:rsid w:val="004A655B"/>
    <w:rsid w:val="004B1184"/>
    <w:rsid w:val="004B4A3A"/>
    <w:rsid w:val="004B5CE5"/>
    <w:rsid w:val="004B750E"/>
    <w:rsid w:val="004C2244"/>
    <w:rsid w:val="004C23F1"/>
    <w:rsid w:val="004C3DDA"/>
    <w:rsid w:val="004C5AB0"/>
    <w:rsid w:val="004C79C1"/>
    <w:rsid w:val="004D069A"/>
    <w:rsid w:val="004D6B5D"/>
    <w:rsid w:val="004E01F5"/>
    <w:rsid w:val="004E24B8"/>
    <w:rsid w:val="004E297E"/>
    <w:rsid w:val="004E5063"/>
    <w:rsid w:val="004E76CA"/>
    <w:rsid w:val="004F1698"/>
    <w:rsid w:val="004F32D9"/>
    <w:rsid w:val="004F5E04"/>
    <w:rsid w:val="004F64B8"/>
    <w:rsid w:val="004F7FB1"/>
    <w:rsid w:val="00500C4E"/>
    <w:rsid w:val="005039EE"/>
    <w:rsid w:val="00505CEC"/>
    <w:rsid w:val="0050628A"/>
    <w:rsid w:val="0051020F"/>
    <w:rsid w:val="00513CAB"/>
    <w:rsid w:val="00516CF5"/>
    <w:rsid w:val="00523597"/>
    <w:rsid w:val="00523736"/>
    <w:rsid w:val="00530606"/>
    <w:rsid w:val="00530746"/>
    <w:rsid w:val="005318C0"/>
    <w:rsid w:val="00532530"/>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80379"/>
    <w:rsid w:val="00582888"/>
    <w:rsid w:val="005934DC"/>
    <w:rsid w:val="00594EF5"/>
    <w:rsid w:val="005A0E53"/>
    <w:rsid w:val="005A1078"/>
    <w:rsid w:val="005A34AD"/>
    <w:rsid w:val="005A4658"/>
    <w:rsid w:val="005A496B"/>
    <w:rsid w:val="005A655E"/>
    <w:rsid w:val="005A6FE5"/>
    <w:rsid w:val="005A72F7"/>
    <w:rsid w:val="005B28C1"/>
    <w:rsid w:val="005B333E"/>
    <w:rsid w:val="005B3EC8"/>
    <w:rsid w:val="005B6344"/>
    <w:rsid w:val="005C1C74"/>
    <w:rsid w:val="005C2E48"/>
    <w:rsid w:val="005C3F23"/>
    <w:rsid w:val="005C4C73"/>
    <w:rsid w:val="005D4DD7"/>
    <w:rsid w:val="005D75D2"/>
    <w:rsid w:val="005E12A9"/>
    <w:rsid w:val="005E7C60"/>
    <w:rsid w:val="005F139E"/>
    <w:rsid w:val="005F69D5"/>
    <w:rsid w:val="005F7B76"/>
    <w:rsid w:val="006015DA"/>
    <w:rsid w:val="00602799"/>
    <w:rsid w:val="00602F18"/>
    <w:rsid w:val="00603F84"/>
    <w:rsid w:val="00607712"/>
    <w:rsid w:val="006079EA"/>
    <w:rsid w:val="00607C30"/>
    <w:rsid w:val="006110F3"/>
    <w:rsid w:val="0061184F"/>
    <w:rsid w:val="00612041"/>
    <w:rsid w:val="0061486C"/>
    <w:rsid w:val="00614AFF"/>
    <w:rsid w:val="006168A9"/>
    <w:rsid w:val="00616BBE"/>
    <w:rsid w:val="00621ABA"/>
    <w:rsid w:val="0062322A"/>
    <w:rsid w:val="0062459A"/>
    <w:rsid w:val="00631157"/>
    <w:rsid w:val="006323CC"/>
    <w:rsid w:val="00635BC5"/>
    <w:rsid w:val="006404E6"/>
    <w:rsid w:val="006460F5"/>
    <w:rsid w:val="0064680F"/>
    <w:rsid w:val="0064729D"/>
    <w:rsid w:val="00647ABE"/>
    <w:rsid w:val="006516BA"/>
    <w:rsid w:val="00652AA5"/>
    <w:rsid w:val="006603F6"/>
    <w:rsid w:val="00664B05"/>
    <w:rsid w:val="00665C04"/>
    <w:rsid w:val="00666149"/>
    <w:rsid w:val="0066682D"/>
    <w:rsid w:val="006746FE"/>
    <w:rsid w:val="00676E9F"/>
    <w:rsid w:val="00680934"/>
    <w:rsid w:val="00685D5C"/>
    <w:rsid w:val="00691EF4"/>
    <w:rsid w:val="0069264D"/>
    <w:rsid w:val="00694C20"/>
    <w:rsid w:val="0069578B"/>
    <w:rsid w:val="00697868"/>
    <w:rsid w:val="006A055F"/>
    <w:rsid w:val="006A126F"/>
    <w:rsid w:val="006A14E9"/>
    <w:rsid w:val="006A2A65"/>
    <w:rsid w:val="006A5293"/>
    <w:rsid w:val="006A67E4"/>
    <w:rsid w:val="006A6D15"/>
    <w:rsid w:val="006B0DF3"/>
    <w:rsid w:val="006B0F11"/>
    <w:rsid w:val="006B27FA"/>
    <w:rsid w:val="006B4A48"/>
    <w:rsid w:val="006B5CEB"/>
    <w:rsid w:val="006C2C55"/>
    <w:rsid w:val="006C430A"/>
    <w:rsid w:val="006C615A"/>
    <w:rsid w:val="006D2809"/>
    <w:rsid w:val="006D3F86"/>
    <w:rsid w:val="006D4346"/>
    <w:rsid w:val="006E0E1B"/>
    <w:rsid w:val="006E27A3"/>
    <w:rsid w:val="006E31D8"/>
    <w:rsid w:val="006E3342"/>
    <w:rsid w:val="006E3B4E"/>
    <w:rsid w:val="006E4B12"/>
    <w:rsid w:val="006E65D0"/>
    <w:rsid w:val="006E6EEA"/>
    <w:rsid w:val="006F1B21"/>
    <w:rsid w:val="006F21E8"/>
    <w:rsid w:val="006F53FA"/>
    <w:rsid w:val="006F78D5"/>
    <w:rsid w:val="0070091B"/>
    <w:rsid w:val="007048AC"/>
    <w:rsid w:val="00713F84"/>
    <w:rsid w:val="00715541"/>
    <w:rsid w:val="00726338"/>
    <w:rsid w:val="00726AD5"/>
    <w:rsid w:val="00733C7D"/>
    <w:rsid w:val="00740761"/>
    <w:rsid w:val="0074412B"/>
    <w:rsid w:val="00745827"/>
    <w:rsid w:val="00745F77"/>
    <w:rsid w:val="007464DE"/>
    <w:rsid w:val="007529EA"/>
    <w:rsid w:val="00754F93"/>
    <w:rsid w:val="00755A45"/>
    <w:rsid w:val="007560CD"/>
    <w:rsid w:val="00760CDC"/>
    <w:rsid w:val="007637A8"/>
    <w:rsid w:val="00764D0D"/>
    <w:rsid w:val="00767EC2"/>
    <w:rsid w:val="00770DE0"/>
    <w:rsid w:val="00772234"/>
    <w:rsid w:val="007750F9"/>
    <w:rsid w:val="00777C53"/>
    <w:rsid w:val="00786E92"/>
    <w:rsid w:val="00792178"/>
    <w:rsid w:val="007933F1"/>
    <w:rsid w:val="007A5F52"/>
    <w:rsid w:val="007A7C10"/>
    <w:rsid w:val="007B090A"/>
    <w:rsid w:val="007B496F"/>
    <w:rsid w:val="007C5B45"/>
    <w:rsid w:val="007D43F2"/>
    <w:rsid w:val="007D4ED9"/>
    <w:rsid w:val="007E3CE4"/>
    <w:rsid w:val="007E43F8"/>
    <w:rsid w:val="007E5076"/>
    <w:rsid w:val="007E656B"/>
    <w:rsid w:val="007F2997"/>
    <w:rsid w:val="007F3556"/>
    <w:rsid w:val="007F4604"/>
    <w:rsid w:val="007F50E8"/>
    <w:rsid w:val="007F54E2"/>
    <w:rsid w:val="007F7FBA"/>
    <w:rsid w:val="00800319"/>
    <w:rsid w:val="0080044E"/>
    <w:rsid w:val="00800706"/>
    <w:rsid w:val="00801281"/>
    <w:rsid w:val="0080189A"/>
    <w:rsid w:val="00801A9A"/>
    <w:rsid w:val="00801F7F"/>
    <w:rsid w:val="00803C2B"/>
    <w:rsid w:val="00811945"/>
    <w:rsid w:val="00814D5F"/>
    <w:rsid w:val="00814E73"/>
    <w:rsid w:val="00824F1C"/>
    <w:rsid w:val="00826688"/>
    <w:rsid w:val="008322B6"/>
    <w:rsid w:val="0083369B"/>
    <w:rsid w:val="00835D38"/>
    <w:rsid w:val="00841C4C"/>
    <w:rsid w:val="00843763"/>
    <w:rsid w:val="00847A4E"/>
    <w:rsid w:val="008508AE"/>
    <w:rsid w:val="00850A90"/>
    <w:rsid w:val="00853A23"/>
    <w:rsid w:val="00871D79"/>
    <w:rsid w:val="0087393E"/>
    <w:rsid w:val="00881A42"/>
    <w:rsid w:val="00882386"/>
    <w:rsid w:val="00882D63"/>
    <w:rsid w:val="0088361D"/>
    <w:rsid w:val="00885E0A"/>
    <w:rsid w:val="0088603B"/>
    <w:rsid w:val="008877AF"/>
    <w:rsid w:val="008902D0"/>
    <w:rsid w:val="00893FC3"/>
    <w:rsid w:val="0089577B"/>
    <w:rsid w:val="008B1024"/>
    <w:rsid w:val="008B1357"/>
    <w:rsid w:val="008B2DF3"/>
    <w:rsid w:val="008C2E0E"/>
    <w:rsid w:val="008C4DE0"/>
    <w:rsid w:val="008C725C"/>
    <w:rsid w:val="008D3930"/>
    <w:rsid w:val="008D67F9"/>
    <w:rsid w:val="008E17CC"/>
    <w:rsid w:val="008E25B1"/>
    <w:rsid w:val="008E2DBB"/>
    <w:rsid w:val="008E56FB"/>
    <w:rsid w:val="008F2167"/>
    <w:rsid w:val="008F33B4"/>
    <w:rsid w:val="008F5C52"/>
    <w:rsid w:val="008F6298"/>
    <w:rsid w:val="0090077A"/>
    <w:rsid w:val="00900F47"/>
    <w:rsid w:val="00904ADA"/>
    <w:rsid w:val="00907697"/>
    <w:rsid w:val="00910A69"/>
    <w:rsid w:val="009138A0"/>
    <w:rsid w:val="0091424C"/>
    <w:rsid w:val="00916510"/>
    <w:rsid w:val="00917DE4"/>
    <w:rsid w:val="00920905"/>
    <w:rsid w:val="00922399"/>
    <w:rsid w:val="00922B85"/>
    <w:rsid w:val="00930CDC"/>
    <w:rsid w:val="00931E45"/>
    <w:rsid w:val="00933188"/>
    <w:rsid w:val="00935AF9"/>
    <w:rsid w:val="009403A5"/>
    <w:rsid w:val="009500DC"/>
    <w:rsid w:val="0095077F"/>
    <w:rsid w:val="00951923"/>
    <w:rsid w:val="00972C81"/>
    <w:rsid w:val="009824E9"/>
    <w:rsid w:val="009826E5"/>
    <w:rsid w:val="009844A1"/>
    <w:rsid w:val="0098608F"/>
    <w:rsid w:val="00986E20"/>
    <w:rsid w:val="00995479"/>
    <w:rsid w:val="00995CB0"/>
    <w:rsid w:val="00996AE3"/>
    <w:rsid w:val="00997E77"/>
    <w:rsid w:val="009A2734"/>
    <w:rsid w:val="009B0D38"/>
    <w:rsid w:val="009B2A02"/>
    <w:rsid w:val="009B2B61"/>
    <w:rsid w:val="009B5B7B"/>
    <w:rsid w:val="009C171F"/>
    <w:rsid w:val="009C1777"/>
    <w:rsid w:val="009C2C86"/>
    <w:rsid w:val="009C6FE0"/>
    <w:rsid w:val="009D025D"/>
    <w:rsid w:val="009D0753"/>
    <w:rsid w:val="009D10A4"/>
    <w:rsid w:val="009D5131"/>
    <w:rsid w:val="009D6F71"/>
    <w:rsid w:val="009E1802"/>
    <w:rsid w:val="009E1CDE"/>
    <w:rsid w:val="009E2B06"/>
    <w:rsid w:val="009E3829"/>
    <w:rsid w:val="009E51E2"/>
    <w:rsid w:val="009F1C27"/>
    <w:rsid w:val="009F7A61"/>
    <w:rsid w:val="00A11800"/>
    <w:rsid w:val="00A11C16"/>
    <w:rsid w:val="00A12DBF"/>
    <w:rsid w:val="00A13435"/>
    <w:rsid w:val="00A1423E"/>
    <w:rsid w:val="00A14967"/>
    <w:rsid w:val="00A17664"/>
    <w:rsid w:val="00A20DC4"/>
    <w:rsid w:val="00A20FAF"/>
    <w:rsid w:val="00A2220F"/>
    <w:rsid w:val="00A24520"/>
    <w:rsid w:val="00A3164A"/>
    <w:rsid w:val="00A330DF"/>
    <w:rsid w:val="00A34148"/>
    <w:rsid w:val="00A37F42"/>
    <w:rsid w:val="00A4411F"/>
    <w:rsid w:val="00A46BC0"/>
    <w:rsid w:val="00A500D6"/>
    <w:rsid w:val="00A523FF"/>
    <w:rsid w:val="00A54756"/>
    <w:rsid w:val="00A54C66"/>
    <w:rsid w:val="00A57D36"/>
    <w:rsid w:val="00A61BB6"/>
    <w:rsid w:val="00A65734"/>
    <w:rsid w:val="00A6687F"/>
    <w:rsid w:val="00A67907"/>
    <w:rsid w:val="00A67CBB"/>
    <w:rsid w:val="00A73CC1"/>
    <w:rsid w:val="00A80270"/>
    <w:rsid w:val="00A82DB1"/>
    <w:rsid w:val="00A84127"/>
    <w:rsid w:val="00A84BF9"/>
    <w:rsid w:val="00A855E7"/>
    <w:rsid w:val="00A86DA2"/>
    <w:rsid w:val="00A90DFC"/>
    <w:rsid w:val="00A90F1A"/>
    <w:rsid w:val="00A91BF3"/>
    <w:rsid w:val="00A95176"/>
    <w:rsid w:val="00AA0A9C"/>
    <w:rsid w:val="00AA16C0"/>
    <w:rsid w:val="00AA4CDC"/>
    <w:rsid w:val="00AB21D4"/>
    <w:rsid w:val="00AB21F5"/>
    <w:rsid w:val="00AB3386"/>
    <w:rsid w:val="00AB36DB"/>
    <w:rsid w:val="00AB4FA3"/>
    <w:rsid w:val="00AC0B1D"/>
    <w:rsid w:val="00AC2F5B"/>
    <w:rsid w:val="00AC3DAD"/>
    <w:rsid w:val="00AC4D21"/>
    <w:rsid w:val="00AC5309"/>
    <w:rsid w:val="00AC5B97"/>
    <w:rsid w:val="00AD1762"/>
    <w:rsid w:val="00AD22DD"/>
    <w:rsid w:val="00AD4DD0"/>
    <w:rsid w:val="00AE0A8D"/>
    <w:rsid w:val="00AE5E98"/>
    <w:rsid w:val="00AE74B0"/>
    <w:rsid w:val="00AF6342"/>
    <w:rsid w:val="00AF7CE5"/>
    <w:rsid w:val="00B02187"/>
    <w:rsid w:val="00B053FB"/>
    <w:rsid w:val="00B05647"/>
    <w:rsid w:val="00B06105"/>
    <w:rsid w:val="00B07EE5"/>
    <w:rsid w:val="00B11BFA"/>
    <w:rsid w:val="00B15DB8"/>
    <w:rsid w:val="00B21CC5"/>
    <w:rsid w:val="00B26778"/>
    <w:rsid w:val="00B26B83"/>
    <w:rsid w:val="00B32479"/>
    <w:rsid w:val="00B33FE2"/>
    <w:rsid w:val="00B403ED"/>
    <w:rsid w:val="00B4065F"/>
    <w:rsid w:val="00B41D25"/>
    <w:rsid w:val="00B45091"/>
    <w:rsid w:val="00B45447"/>
    <w:rsid w:val="00B57DD4"/>
    <w:rsid w:val="00B614F1"/>
    <w:rsid w:val="00B6400E"/>
    <w:rsid w:val="00B8523D"/>
    <w:rsid w:val="00B866B4"/>
    <w:rsid w:val="00B9172F"/>
    <w:rsid w:val="00B94226"/>
    <w:rsid w:val="00B96554"/>
    <w:rsid w:val="00BA0A8C"/>
    <w:rsid w:val="00BA0CEB"/>
    <w:rsid w:val="00BA2383"/>
    <w:rsid w:val="00BA2E7E"/>
    <w:rsid w:val="00BA590A"/>
    <w:rsid w:val="00BA5FE4"/>
    <w:rsid w:val="00BB0B05"/>
    <w:rsid w:val="00BB0B39"/>
    <w:rsid w:val="00BB30D1"/>
    <w:rsid w:val="00BB39D8"/>
    <w:rsid w:val="00BB504C"/>
    <w:rsid w:val="00BB5F75"/>
    <w:rsid w:val="00BC6524"/>
    <w:rsid w:val="00BD3931"/>
    <w:rsid w:val="00BD5B88"/>
    <w:rsid w:val="00BD5F58"/>
    <w:rsid w:val="00BE0AEB"/>
    <w:rsid w:val="00BF2859"/>
    <w:rsid w:val="00BF62F3"/>
    <w:rsid w:val="00BF7E41"/>
    <w:rsid w:val="00C018E0"/>
    <w:rsid w:val="00C05AAF"/>
    <w:rsid w:val="00C118C7"/>
    <w:rsid w:val="00C20877"/>
    <w:rsid w:val="00C20E7B"/>
    <w:rsid w:val="00C21456"/>
    <w:rsid w:val="00C24D03"/>
    <w:rsid w:val="00C25E61"/>
    <w:rsid w:val="00C35A1B"/>
    <w:rsid w:val="00C413F3"/>
    <w:rsid w:val="00C523BE"/>
    <w:rsid w:val="00C54EFF"/>
    <w:rsid w:val="00C55D03"/>
    <w:rsid w:val="00C63548"/>
    <w:rsid w:val="00C63EA3"/>
    <w:rsid w:val="00C63F96"/>
    <w:rsid w:val="00C65450"/>
    <w:rsid w:val="00C677AF"/>
    <w:rsid w:val="00C67E59"/>
    <w:rsid w:val="00C72B8B"/>
    <w:rsid w:val="00C72CB5"/>
    <w:rsid w:val="00C76D4F"/>
    <w:rsid w:val="00C77832"/>
    <w:rsid w:val="00C805BC"/>
    <w:rsid w:val="00C959CA"/>
    <w:rsid w:val="00C95D16"/>
    <w:rsid w:val="00CA2AB4"/>
    <w:rsid w:val="00CB0100"/>
    <w:rsid w:val="00CB04D2"/>
    <w:rsid w:val="00CB5651"/>
    <w:rsid w:val="00CB648C"/>
    <w:rsid w:val="00CC45DF"/>
    <w:rsid w:val="00CD31FA"/>
    <w:rsid w:val="00CD4D00"/>
    <w:rsid w:val="00CD7EFE"/>
    <w:rsid w:val="00CE0C66"/>
    <w:rsid w:val="00CE28CF"/>
    <w:rsid w:val="00CE4386"/>
    <w:rsid w:val="00CE4CDC"/>
    <w:rsid w:val="00CE5BEB"/>
    <w:rsid w:val="00CE69E9"/>
    <w:rsid w:val="00CE6C90"/>
    <w:rsid w:val="00CE71F2"/>
    <w:rsid w:val="00CF3F65"/>
    <w:rsid w:val="00CF464D"/>
    <w:rsid w:val="00CF7C49"/>
    <w:rsid w:val="00D012F7"/>
    <w:rsid w:val="00D17EF4"/>
    <w:rsid w:val="00D23770"/>
    <w:rsid w:val="00D25074"/>
    <w:rsid w:val="00D31750"/>
    <w:rsid w:val="00D33067"/>
    <w:rsid w:val="00D34517"/>
    <w:rsid w:val="00D362FD"/>
    <w:rsid w:val="00D36798"/>
    <w:rsid w:val="00D456CC"/>
    <w:rsid w:val="00D46FA1"/>
    <w:rsid w:val="00D47E80"/>
    <w:rsid w:val="00D509FC"/>
    <w:rsid w:val="00D521FA"/>
    <w:rsid w:val="00D67203"/>
    <w:rsid w:val="00D70563"/>
    <w:rsid w:val="00D70D89"/>
    <w:rsid w:val="00D72051"/>
    <w:rsid w:val="00D73048"/>
    <w:rsid w:val="00D7380B"/>
    <w:rsid w:val="00D75C3B"/>
    <w:rsid w:val="00D75D77"/>
    <w:rsid w:val="00D75F8F"/>
    <w:rsid w:val="00D7639E"/>
    <w:rsid w:val="00D83547"/>
    <w:rsid w:val="00D835EF"/>
    <w:rsid w:val="00D85F09"/>
    <w:rsid w:val="00D86A9D"/>
    <w:rsid w:val="00D95E71"/>
    <w:rsid w:val="00DA089A"/>
    <w:rsid w:val="00DA11A0"/>
    <w:rsid w:val="00DA2822"/>
    <w:rsid w:val="00DA690B"/>
    <w:rsid w:val="00DA7225"/>
    <w:rsid w:val="00DA7FED"/>
    <w:rsid w:val="00DB44E9"/>
    <w:rsid w:val="00DC1966"/>
    <w:rsid w:val="00DC3259"/>
    <w:rsid w:val="00DC44B7"/>
    <w:rsid w:val="00DD0523"/>
    <w:rsid w:val="00DD6CE7"/>
    <w:rsid w:val="00DE2668"/>
    <w:rsid w:val="00DE3658"/>
    <w:rsid w:val="00DE5758"/>
    <w:rsid w:val="00DE5FCF"/>
    <w:rsid w:val="00DF0D19"/>
    <w:rsid w:val="00DF2EE9"/>
    <w:rsid w:val="00DF6FD8"/>
    <w:rsid w:val="00E05A80"/>
    <w:rsid w:val="00E06A37"/>
    <w:rsid w:val="00E071A5"/>
    <w:rsid w:val="00E07752"/>
    <w:rsid w:val="00E07ED5"/>
    <w:rsid w:val="00E100EA"/>
    <w:rsid w:val="00E115BE"/>
    <w:rsid w:val="00E16609"/>
    <w:rsid w:val="00E16F08"/>
    <w:rsid w:val="00E17714"/>
    <w:rsid w:val="00E233F3"/>
    <w:rsid w:val="00E26B34"/>
    <w:rsid w:val="00E314BA"/>
    <w:rsid w:val="00E325BE"/>
    <w:rsid w:val="00E326BA"/>
    <w:rsid w:val="00E34202"/>
    <w:rsid w:val="00E35EA9"/>
    <w:rsid w:val="00E37F72"/>
    <w:rsid w:val="00E40BE5"/>
    <w:rsid w:val="00E40CF9"/>
    <w:rsid w:val="00E42092"/>
    <w:rsid w:val="00E42A30"/>
    <w:rsid w:val="00E545A0"/>
    <w:rsid w:val="00E5625D"/>
    <w:rsid w:val="00E56E08"/>
    <w:rsid w:val="00E64073"/>
    <w:rsid w:val="00E648BB"/>
    <w:rsid w:val="00E67ACA"/>
    <w:rsid w:val="00E702F4"/>
    <w:rsid w:val="00E709BF"/>
    <w:rsid w:val="00E73799"/>
    <w:rsid w:val="00E76B31"/>
    <w:rsid w:val="00E7712F"/>
    <w:rsid w:val="00E77F70"/>
    <w:rsid w:val="00E81F3E"/>
    <w:rsid w:val="00E844BB"/>
    <w:rsid w:val="00E84C48"/>
    <w:rsid w:val="00E84EF4"/>
    <w:rsid w:val="00E859BD"/>
    <w:rsid w:val="00E85EE0"/>
    <w:rsid w:val="00E86B70"/>
    <w:rsid w:val="00E87C8F"/>
    <w:rsid w:val="00E924C3"/>
    <w:rsid w:val="00E92A3D"/>
    <w:rsid w:val="00E954EE"/>
    <w:rsid w:val="00E96759"/>
    <w:rsid w:val="00EA4437"/>
    <w:rsid w:val="00EA4D87"/>
    <w:rsid w:val="00EB0842"/>
    <w:rsid w:val="00EB0BA0"/>
    <w:rsid w:val="00EB2D77"/>
    <w:rsid w:val="00EB34FC"/>
    <w:rsid w:val="00EB466A"/>
    <w:rsid w:val="00EB76E1"/>
    <w:rsid w:val="00EC1671"/>
    <w:rsid w:val="00EC2499"/>
    <w:rsid w:val="00ED6194"/>
    <w:rsid w:val="00ED727C"/>
    <w:rsid w:val="00EE29DF"/>
    <w:rsid w:val="00EE3A5F"/>
    <w:rsid w:val="00EE4120"/>
    <w:rsid w:val="00EF0C69"/>
    <w:rsid w:val="00EF2E8A"/>
    <w:rsid w:val="00EF4E6B"/>
    <w:rsid w:val="00EF5416"/>
    <w:rsid w:val="00F06CCF"/>
    <w:rsid w:val="00F1053D"/>
    <w:rsid w:val="00F110D5"/>
    <w:rsid w:val="00F11E63"/>
    <w:rsid w:val="00F12733"/>
    <w:rsid w:val="00F15D17"/>
    <w:rsid w:val="00F171E1"/>
    <w:rsid w:val="00F20DCF"/>
    <w:rsid w:val="00F21933"/>
    <w:rsid w:val="00F2395E"/>
    <w:rsid w:val="00F25B36"/>
    <w:rsid w:val="00F3052A"/>
    <w:rsid w:val="00F341E3"/>
    <w:rsid w:val="00F35D09"/>
    <w:rsid w:val="00F4304D"/>
    <w:rsid w:val="00F46612"/>
    <w:rsid w:val="00F474EF"/>
    <w:rsid w:val="00F4752B"/>
    <w:rsid w:val="00F476E8"/>
    <w:rsid w:val="00F50DD5"/>
    <w:rsid w:val="00F52A8E"/>
    <w:rsid w:val="00F541AE"/>
    <w:rsid w:val="00F56792"/>
    <w:rsid w:val="00F571A6"/>
    <w:rsid w:val="00F6018B"/>
    <w:rsid w:val="00F60265"/>
    <w:rsid w:val="00F60E32"/>
    <w:rsid w:val="00F622B0"/>
    <w:rsid w:val="00F644FF"/>
    <w:rsid w:val="00F65ABA"/>
    <w:rsid w:val="00F65E15"/>
    <w:rsid w:val="00F71711"/>
    <w:rsid w:val="00F7242E"/>
    <w:rsid w:val="00F74B33"/>
    <w:rsid w:val="00F7584A"/>
    <w:rsid w:val="00F75DB6"/>
    <w:rsid w:val="00F80895"/>
    <w:rsid w:val="00F810DD"/>
    <w:rsid w:val="00F827B0"/>
    <w:rsid w:val="00F93EFF"/>
    <w:rsid w:val="00F95E2F"/>
    <w:rsid w:val="00F96DEB"/>
    <w:rsid w:val="00F97797"/>
    <w:rsid w:val="00FA0AF1"/>
    <w:rsid w:val="00FA1872"/>
    <w:rsid w:val="00FA4F34"/>
    <w:rsid w:val="00FB2590"/>
    <w:rsid w:val="00FD5A8C"/>
    <w:rsid w:val="00FE286E"/>
    <w:rsid w:val="00FE3233"/>
    <w:rsid w:val="00FE4C68"/>
    <w:rsid w:val="00FE5422"/>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95113">
      <w:bodyDiv w:val="1"/>
      <w:marLeft w:val="0"/>
      <w:marRight w:val="0"/>
      <w:marTop w:val="0"/>
      <w:marBottom w:val="0"/>
      <w:divBdr>
        <w:top w:val="none" w:sz="0" w:space="0" w:color="auto"/>
        <w:left w:val="none" w:sz="0" w:space="0" w:color="auto"/>
        <w:bottom w:val="none" w:sz="0" w:space="0" w:color="auto"/>
        <w:right w:val="none" w:sz="0" w:space="0" w:color="auto"/>
      </w:divBdr>
    </w:div>
    <w:div w:id="86195885">
      <w:bodyDiv w:val="1"/>
      <w:marLeft w:val="0"/>
      <w:marRight w:val="0"/>
      <w:marTop w:val="0"/>
      <w:marBottom w:val="0"/>
      <w:divBdr>
        <w:top w:val="none" w:sz="0" w:space="0" w:color="auto"/>
        <w:left w:val="none" w:sz="0" w:space="0" w:color="auto"/>
        <w:bottom w:val="none" w:sz="0" w:space="0" w:color="auto"/>
        <w:right w:val="none" w:sz="0" w:space="0" w:color="auto"/>
      </w:divBdr>
    </w:div>
    <w:div w:id="124005361">
      <w:bodyDiv w:val="1"/>
      <w:marLeft w:val="0"/>
      <w:marRight w:val="0"/>
      <w:marTop w:val="0"/>
      <w:marBottom w:val="0"/>
      <w:divBdr>
        <w:top w:val="none" w:sz="0" w:space="0" w:color="auto"/>
        <w:left w:val="none" w:sz="0" w:space="0" w:color="auto"/>
        <w:bottom w:val="none" w:sz="0" w:space="0" w:color="auto"/>
        <w:right w:val="none" w:sz="0" w:space="0" w:color="auto"/>
      </w:divBdr>
    </w:div>
    <w:div w:id="22672023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7518553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09551701">
      <w:bodyDiv w:val="1"/>
      <w:marLeft w:val="0"/>
      <w:marRight w:val="0"/>
      <w:marTop w:val="0"/>
      <w:marBottom w:val="0"/>
      <w:divBdr>
        <w:top w:val="none" w:sz="0" w:space="0" w:color="auto"/>
        <w:left w:val="none" w:sz="0" w:space="0" w:color="auto"/>
        <w:bottom w:val="none" w:sz="0" w:space="0" w:color="auto"/>
        <w:right w:val="none" w:sz="0" w:space="0" w:color="auto"/>
      </w:divBdr>
    </w:div>
    <w:div w:id="1581715215">
      <w:bodyDiv w:val="1"/>
      <w:marLeft w:val="0"/>
      <w:marRight w:val="0"/>
      <w:marTop w:val="0"/>
      <w:marBottom w:val="0"/>
      <w:divBdr>
        <w:top w:val="none" w:sz="0" w:space="0" w:color="auto"/>
        <w:left w:val="none" w:sz="0" w:space="0" w:color="auto"/>
        <w:bottom w:val="none" w:sz="0" w:space="0" w:color="auto"/>
        <w:right w:val="none" w:sz="0" w:space="0" w:color="auto"/>
      </w:divBdr>
    </w:div>
    <w:div w:id="1639916763">
      <w:bodyDiv w:val="1"/>
      <w:marLeft w:val="0"/>
      <w:marRight w:val="0"/>
      <w:marTop w:val="0"/>
      <w:marBottom w:val="0"/>
      <w:divBdr>
        <w:top w:val="none" w:sz="0" w:space="0" w:color="auto"/>
        <w:left w:val="none" w:sz="0" w:space="0" w:color="auto"/>
        <w:bottom w:val="none" w:sz="0" w:space="0" w:color="auto"/>
        <w:right w:val="none" w:sz="0" w:space="0" w:color="auto"/>
      </w:divBdr>
    </w:div>
    <w:div w:id="211131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image" Target="media/image1.jp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24" Type="http://schemas.microsoft.com/office/2011/relationships/people" Target="people.xml"/><Relationship Id="rId5" Type="http://schemas.microsoft.com/office/2007/relationships/stylesWithEffects" Target="stylesWithEffects.xml"/><Relationship Id="rId15" Type="http://schemas.openxmlformats.org/officeDocument/2006/relationships/image" Target="media/image4.png"/><Relationship Id="rId23"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1363B"/>
    <w:rsid w:val="00052428"/>
    <w:rsid w:val="00086E1A"/>
    <w:rsid w:val="00146151"/>
    <w:rsid w:val="00204A7F"/>
    <w:rsid w:val="002721A7"/>
    <w:rsid w:val="002B13A7"/>
    <w:rsid w:val="002B514B"/>
    <w:rsid w:val="002C0C03"/>
    <w:rsid w:val="002F4930"/>
    <w:rsid w:val="00311B0D"/>
    <w:rsid w:val="003148F7"/>
    <w:rsid w:val="0038513B"/>
    <w:rsid w:val="003A131F"/>
    <w:rsid w:val="00463422"/>
    <w:rsid w:val="00470680"/>
    <w:rsid w:val="004F68A4"/>
    <w:rsid w:val="00546D0A"/>
    <w:rsid w:val="00560392"/>
    <w:rsid w:val="006041F9"/>
    <w:rsid w:val="006776A5"/>
    <w:rsid w:val="006B7FA8"/>
    <w:rsid w:val="0079760A"/>
    <w:rsid w:val="00797E73"/>
    <w:rsid w:val="007B445D"/>
    <w:rsid w:val="008211B5"/>
    <w:rsid w:val="00874653"/>
    <w:rsid w:val="009F4601"/>
    <w:rsid w:val="00A5022A"/>
    <w:rsid w:val="00AD400D"/>
    <w:rsid w:val="00AE4C28"/>
    <w:rsid w:val="00AF2C4B"/>
    <w:rsid w:val="00B1067D"/>
    <w:rsid w:val="00B57D9E"/>
    <w:rsid w:val="00B73964"/>
    <w:rsid w:val="00B74704"/>
    <w:rsid w:val="00C02B6A"/>
    <w:rsid w:val="00C76091"/>
    <w:rsid w:val="00C76937"/>
    <w:rsid w:val="00C909E5"/>
    <w:rsid w:val="00C947B8"/>
    <w:rsid w:val="00D0496D"/>
    <w:rsid w:val="00D051F5"/>
    <w:rsid w:val="00D10AE0"/>
    <w:rsid w:val="00DE5535"/>
    <w:rsid w:val="00EC59D9"/>
    <w:rsid w:val="00F7350A"/>
    <w:rsid w:val="00F90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008D0C-9BE4-4D37-8488-F13805768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22</Pages>
  <Words>4786</Words>
  <Characters>27282</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SCE17WP008</vt:lpstr>
    </vt:vector>
  </TitlesOfParts>
  <Company>Southern California Edison</Company>
  <LinksUpToDate>false</LinksUpToDate>
  <CharactersWithSpaces>32004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SCE17WP008</dc:title>
  <dc:creator>Jim Wyatt (PG&amp;E);Jason Wang (SCE)</dc:creator>
  <cp:lastModifiedBy>Cuaresma, Cassie</cp:lastModifiedBy>
  <cp:revision>7</cp:revision>
  <dcterms:created xsi:type="dcterms:W3CDTF">2018-01-12T21:42:00Z</dcterms:created>
  <dcterms:modified xsi:type="dcterms:W3CDTF">2018-01-12T22:48:00Z</dcterms:modified>
  <cp:contentStatus>Revision 1</cp:contentStatus>
</cp:coreProperties>
</file>