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14F" w14:textId="77777777" w:rsidR="00E12271" w:rsidRPr="001508AE" w:rsidRDefault="00B029D1" w:rsidP="00C466BB">
      <w:pPr>
        <w:pStyle w:val="Title"/>
        <w:rPr>
          <w:rStyle w:val="SubtleReference"/>
          <w:sz w:val="40"/>
        </w:rPr>
      </w:pPr>
      <w:r w:rsidRPr="001508AE">
        <w:rPr>
          <w:rStyle w:val="SubtleReference"/>
          <w:sz w:val="40"/>
        </w:rPr>
        <w:t xml:space="preserve">Residential </w:t>
      </w:r>
      <w:r w:rsidR="003E76AB" w:rsidRPr="001508AE">
        <w:rPr>
          <w:rStyle w:val="SubtleReference"/>
          <w:sz w:val="40"/>
        </w:rPr>
        <w:t xml:space="preserve">Variable-Speed </w:t>
      </w:r>
      <w:r w:rsidR="003C3D9D" w:rsidRPr="001508AE">
        <w:rPr>
          <w:rStyle w:val="SubtleReference"/>
          <w:sz w:val="40"/>
        </w:rPr>
        <w:t xml:space="preserve">Drive </w:t>
      </w:r>
      <w:r w:rsidR="003E76AB" w:rsidRPr="001508AE">
        <w:rPr>
          <w:rStyle w:val="SubtleReference"/>
          <w:sz w:val="40"/>
        </w:rPr>
        <w:t>Pool Pump</w:t>
      </w:r>
      <w:r w:rsidR="001D2EF5" w:rsidRPr="001508AE">
        <w:rPr>
          <w:rStyle w:val="SubtleReference"/>
          <w:sz w:val="40"/>
        </w:rPr>
        <w:t xml:space="preserve"> and M</w:t>
      </w:r>
      <w:r w:rsidR="00F12775" w:rsidRPr="001508AE">
        <w:rPr>
          <w:rStyle w:val="SubtleReference"/>
          <w:sz w:val="40"/>
        </w:rPr>
        <w:t>otor</w:t>
      </w:r>
      <w:r w:rsidR="003E76AB" w:rsidRPr="001508AE">
        <w:rPr>
          <w:rStyle w:val="SubtleReference"/>
          <w:sz w:val="40"/>
        </w:rPr>
        <w:t xml:space="preserve"> </w:t>
      </w:r>
      <w:r w:rsidR="003C3D9D" w:rsidRPr="001508AE">
        <w:rPr>
          <w:rStyle w:val="SubtleReference"/>
          <w:sz w:val="40"/>
        </w:rPr>
        <w:t>Measure</w:t>
      </w:r>
      <w:r w:rsidR="001D2EF5" w:rsidRPr="001508AE">
        <w:rPr>
          <w:rStyle w:val="SubtleReference"/>
          <w:sz w:val="40"/>
        </w:rPr>
        <w:t>s</w:t>
      </w:r>
      <w:r w:rsidR="003C3D9D" w:rsidRPr="001508AE">
        <w:rPr>
          <w:rStyle w:val="SubtleReference"/>
          <w:sz w:val="40"/>
        </w:rPr>
        <w:t xml:space="preserve"> </w:t>
      </w:r>
    </w:p>
    <w:p w14:paraId="400F7549" w14:textId="1D27F321" w:rsidR="002579EB" w:rsidRPr="001508AE" w:rsidRDefault="00CD3D79" w:rsidP="002579EB">
      <w:pPr>
        <w:pStyle w:val="Heading2"/>
        <w:rPr>
          <w:b/>
          <w:i/>
        </w:rPr>
        <w:sectPr w:rsidR="002579EB" w:rsidRPr="001508AE" w:rsidSect="00283947">
          <w:headerReference w:type="default" r:id="rId12"/>
          <w:footerReference w:type="even" r:id="rId13"/>
          <w:footerReference w:type="default" r:id="rId14"/>
          <w:footerReference w:type="first" r:id="rId15"/>
          <w:type w:val="continuous"/>
          <w:pgSz w:w="12240" w:h="15840"/>
          <w:pgMar w:top="1440" w:right="1440" w:bottom="1440" w:left="1440" w:header="720" w:footer="720" w:gutter="0"/>
          <w:pgNumType w:start="1"/>
          <w:cols w:space="720"/>
          <w:docGrid w:linePitch="360"/>
        </w:sectPr>
      </w:pPr>
      <w:bookmarkStart w:id="0" w:name="_Toc315346891"/>
      <w:bookmarkStart w:id="1" w:name="_Toc315346934"/>
      <w:bookmarkStart w:id="2" w:name="_Toc315347221"/>
      <w:bookmarkStart w:id="3" w:name="_Toc315347526"/>
      <w:bookmarkStart w:id="4" w:name="_Toc315347861"/>
      <w:r w:rsidRPr="001508AE">
        <w:rPr>
          <w:b/>
          <w:i/>
        </w:rPr>
        <w:t>Applicable for measures C</w:t>
      </w:r>
      <w:r w:rsidR="002579EB" w:rsidRPr="001508AE">
        <w:rPr>
          <w:b/>
          <w:i/>
        </w:rPr>
        <w:t xml:space="preserve"> (SCE PM-69234), D (SCE PM-79353), Wading Pool (SCE PM-99453), Spa Pool (SCE PM-99453)</w:t>
      </w:r>
    </w:p>
    <w:p w14:paraId="325633BE" w14:textId="77777777" w:rsidR="00E12271" w:rsidRPr="001508AE" w:rsidRDefault="003E76AB" w:rsidP="00C466BB">
      <w:pPr>
        <w:pStyle w:val="Heading1"/>
        <w:rPr>
          <w:b/>
        </w:rPr>
      </w:pPr>
      <w:bookmarkStart w:id="5" w:name="_Toc443568505"/>
      <w:r w:rsidRPr="001508AE">
        <w:rPr>
          <w:b/>
        </w:rPr>
        <w:t>Overview</w:t>
      </w:r>
      <w:bookmarkEnd w:id="5"/>
      <w:r w:rsidR="00E12271" w:rsidRPr="001508AE">
        <w:rPr>
          <w:b/>
        </w:rPr>
        <w:t xml:space="preserve"> </w:t>
      </w:r>
      <w:bookmarkEnd w:id="0"/>
      <w:bookmarkEnd w:id="1"/>
      <w:bookmarkEnd w:id="2"/>
      <w:bookmarkEnd w:id="3"/>
      <w:bookmarkEnd w:id="4"/>
    </w:p>
    <w:p w14:paraId="300BCC87" w14:textId="77777777" w:rsidR="00C7499B" w:rsidRPr="001508AE" w:rsidRDefault="00C7499B" w:rsidP="00A54A1E">
      <w:r w:rsidRPr="001508AE">
        <w:t xml:space="preserve">This work paper includes </w:t>
      </w:r>
      <w:r w:rsidR="0087797B" w:rsidRPr="001508AE">
        <w:t xml:space="preserve">variable speed pool pumps and motors </w:t>
      </w:r>
      <w:r w:rsidRPr="001508AE">
        <w:t xml:space="preserve">offered </w:t>
      </w:r>
      <w:r w:rsidR="0087797B" w:rsidRPr="001508AE">
        <w:t xml:space="preserve">for filtration pumps for bodies of water in </w:t>
      </w:r>
      <w:r w:rsidRPr="001508AE">
        <w:t xml:space="preserve">residential </w:t>
      </w:r>
      <w:r w:rsidR="0087797B" w:rsidRPr="001508AE">
        <w:t xml:space="preserve">building types including </w:t>
      </w:r>
      <w:r w:rsidR="00DA123A" w:rsidRPr="001508AE">
        <w:t>single-f</w:t>
      </w:r>
      <w:r w:rsidRPr="001508AE">
        <w:t>amily</w:t>
      </w:r>
      <w:r w:rsidR="0087797B" w:rsidRPr="001508AE">
        <w:t xml:space="preserve"> residences and </w:t>
      </w:r>
      <w:r w:rsidR="008F044C" w:rsidRPr="001508AE">
        <w:t xml:space="preserve">“public swimming pools” </w:t>
      </w:r>
      <w:r w:rsidR="0087797B" w:rsidRPr="001508AE">
        <w:t xml:space="preserve">located in </w:t>
      </w:r>
      <w:r w:rsidR="00DA123A" w:rsidRPr="001508AE">
        <w:t>multifamily</w:t>
      </w:r>
      <w:r w:rsidR="0087797B" w:rsidRPr="001508AE">
        <w:t xml:space="preserve"> properties.</w:t>
      </w:r>
    </w:p>
    <w:p w14:paraId="4FB21BFA" w14:textId="77777777" w:rsidR="0094233B" w:rsidRPr="001508AE" w:rsidRDefault="0094233B" w:rsidP="0094233B">
      <w:pPr>
        <w:pStyle w:val="Heading1"/>
        <w:rPr>
          <w:b/>
        </w:rPr>
      </w:pPr>
      <w:bookmarkStart w:id="6" w:name="_Toc443568514"/>
      <w:r w:rsidRPr="001508AE">
        <w:rPr>
          <w:b/>
        </w:rPr>
        <w:t>How the Program</w:t>
      </w:r>
      <w:r w:rsidR="00F0744E" w:rsidRPr="001508AE">
        <w:rPr>
          <w:b/>
        </w:rPr>
        <w:t>s</w:t>
      </w:r>
      <w:r w:rsidRPr="001508AE">
        <w:rPr>
          <w:b/>
        </w:rPr>
        <w:t xml:space="preserve"> Work</w:t>
      </w:r>
      <w:bookmarkEnd w:id="6"/>
    </w:p>
    <w:p w14:paraId="7EE823DA" w14:textId="77777777" w:rsidR="003C61BE" w:rsidRPr="001508AE" w:rsidRDefault="003C61BE" w:rsidP="002D129E">
      <w:pPr>
        <w:pStyle w:val="Heading3"/>
      </w:pPr>
      <w:r w:rsidRPr="001508AE">
        <w:t>Programmed/</w:t>
      </w:r>
      <w:r w:rsidR="001D2EF5" w:rsidRPr="001508AE">
        <w:t>C</w:t>
      </w:r>
      <w:r w:rsidRPr="001508AE">
        <w:t xml:space="preserve">ommissioned </w:t>
      </w:r>
      <w:r w:rsidR="001D2EF5" w:rsidRPr="001508AE">
        <w:t>V</w:t>
      </w:r>
      <w:r w:rsidRPr="001508AE">
        <w:t>ariable</w:t>
      </w:r>
      <w:r w:rsidR="001D2EF5" w:rsidRPr="001508AE">
        <w:t xml:space="preserve"> S</w:t>
      </w:r>
      <w:r w:rsidRPr="001508AE">
        <w:t xml:space="preserve">peed </w:t>
      </w:r>
      <w:r w:rsidR="001D2EF5" w:rsidRPr="001508AE">
        <w:t>P</w:t>
      </w:r>
      <w:r w:rsidRPr="001508AE">
        <w:t>umps</w:t>
      </w:r>
      <w:r w:rsidR="001D2EF5" w:rsidRPr="001508AE">
        <w:t xml:space="preserve"> and Motors</w:t>
      </w:r>
    </w:p>
    <w:p w14:paraId="64F35797" w14:textId="4769C99D" w:rsidR="003C61BE" w:rsidRPr="001508AE" w:rsidRDefault="003C61BE" w:rsidP="003C61BE">
      <w:pPr>
        <w:keepNext/>
        <w:autoSpaceDE w:val="0"/>
        <w:autoSpaceDN w:val="0"/>
        <w:adjustRightInd w:val="0"/>
        <w:spacing w:after="0"/>
      </w:pPr>
      <w:r w:rsidRPr="001508AE">
        <w:t xml:space="preserve">Pool professional and pool manufacturer focus: </w:t>
      </w:r>
      <w:r w:rsidR="00C466BB" w:rsidRPr="001508AE">
        <w:t xml:space="preserve">The respective utility programs work </w:t>
      </w:r>
      <w:r w:rsidR="00EB3A66" w:rsidRPr="001508AE">
        <w:t>with a</w:t>
      </w:r>
      <w:r w:rsidR="00C466BB" w:rsidRPr="001508AE">
        <w:t xml:space="preserve"> network of pool professionals and </w:t>
      </w:r>
      <w:r w:rsidR="00760FD6" w:rsidRPr="001508AE">
        <w:t xml:space="preserve">pump </w:t>
      </w:r>
      <w:r w:rsidR="00C466BB" w:rsidRPr="001508AE">
        <w:t>manufacturers to promote the installation of energ</w:t>
      </w:r>
      <w:r w:rsidR="00EB3A66" w:rsidRPr="001508AE">
        <w:t>y efficient variable speed pool pumps</w:t>
      </w:r>
      <w:r w:rsidR="00C466BB" w:rsidRPr="001508AE">
        <w:t xml:space="preserve">.  </w:t>
      </w:r>
      <w:r w:rsidR="00087E14" w:rsidRPr="001508AE">
        <w:t xml:space="preserve">These </w:t>
      </w:r>
      <w:r w:rsidR="0087797B" w:rsidRPr="001508AE">
        <w:t>trade partners</w:t>
      </w:r>
      <w:r w:rsidR="00087E14" w:rsidRPr="001508AE">
        <w:t xml:space="preserve"> already have a loyal customer base that continue to purchase and solicit the services that the pool professionals and manufacturers sell or offer.  This ensures </w:t>
      </w:r>
      <w:r w:rsidR="00A961B9" w:rsidRPr="001508AE">
        <w:t xml:space="preserve">that efforts towards obtaining </w:t>
      </w:r>
      <w:r w:rsidR="0087797B" w:rsidRPr="001508AE">
        <w:t>e</w:t>
      </w:r>
      <w:r w:rsidR="00A961B9" w:rsidRPr="001508AE">
        <w:t xml:space="preserve">nergy </w:t>
      </w:r>
      <w:r w:rsidR="0087797B" w:rsidRPr="001508AE">
        <w:t>s</w:t>
      </w:r>
      <w:r w:rsidR="00A961B9" w:rsidRPr="001508AE">
        <w:t xml:space="preserve">avings is </w:t>
      </w:r>
      <w:r w:rsidR="0087797B" w:rsidRPr="001508AE">
        <w:t>maintained</w:t>
      </w:r>
      <w:r w:rsidR="00A961B9" w:rsidRPr="001508AE">
        <w:t xml:space="preserve"> throughout the life of the program and helps establish better working relationships with organizations that focus specifically on residential and commercial swimming pools. </w:t>
      </w:r>
    </w:p>
    <w:p w14:paraId="66742CFF" w14:textId="77777777" w:rsidR="001D2EF5" w:rsidRPr="001508AE" w:rsidRDefault="003C61BE" w:rsidP="002D129E">
      <w:pPr>
        <w:pStyle w:val="Heading3"/>
      </w:pPr>
      <w:r w:rsidRPr="001508AE">
        <w:t xml:space="preserve">Noncommissioned </w:t>
      </w:r>
      <w:r w:rsidR="001D2EF5" w:rsidRPr="001508AE">
        <w:t>V</w:t>
      </w:r>
      <w:r w:rsidRPr="001508AE">
        <w:t xml:space="preserve">ariable </w:t>
      </w:r>
      <w:r w:rsidR="001D2EF5" w:rsidRPr="001508AE">
        <w:t>S</w:t>
      </w:r>
      <w:r w:rsidRPr="001508AE">
        <w:t xml:space="preserve">peed </w:t>
      </w:r>
      <w:r w:rsidR="001D2EF5" w:rsidRPr="001508AE">
        <w:t>P</w:t>
      </w:r>
      <w:r w:rsidRPr="001508AE">
        <w:t xml:space="preserve">ool </w:t>
      </w:r>
      <w:r w:rsidR="001D2EF5" w:rsidRPr="001508AE">
        <w:t>P</w:t>
      </w:r>
      <w:r w:rsidRPr="001508AE">
        <w:t>umps</w:t>
      </w:r>
      <w:r w:rsidR="001D2EF5" w:rsidRPr="001508AE">
        <w:t xml:space="preserve"> and Motors</w:t>
      </w:r>
    </w:p>
    <w:p w14:paraId="11EF171E" w14:textId="77777777" w:rsidR="003C61BE" w:rsidRPr="001508AE" w:rsidRDefault="003C61BE" w:rsidP="003C61BE">
      <w:pPr>
        <w:keepNext/>
        <w:autoSpaceDE w:val="0"/>
        <w:autoSpaceDN w:val="0"/>
        <w:adjustRightInd w:val="0"/>
        <w:spacing w:after="0"/>
      </w:pPr>
      <w:r w:rsidRPr="001508AE">
        <w:t xml:space="preserve">A subset of utility customers prefer a self-installation approach. The respective utility programs educate customers on the benefits of a VS pool pump and proper installation through various marketing strategies such as email, print, and in-store material. The respective utility shall identify a high inspection rate for noncommissioned measures.  </w:t>
      </w:r>
    </w:p>
    <w:p w14:paraId="1C56A3A1" w14:textId="77777777" w:rsidR="003C61BE" w:rsidRPr="001508AE" w:rsidRDefault="003C61BE" w:rsidP="003C61BE">
      <w:pPr>
        <w:keepNext/>
        <w:autoSpaceDE w:val="0"/>
        <w:autoSpaceDN w:val="0"/>
        <w:adjustRightInd w:val="0"/>
        <w:spacing w:after="0"/>
      </w:pPr>
    </w:p>
    <w:p w14:paraId="42D02723" w14:textId="77777777" w:rsidR="009030A2" w:rsidRPr="001508AE" w:rsidRDefault="009030A2" w:rsidP="00C466BB">
      <w:pPr>
        <w:pStyle w:val="Heading3"/>
      </w:pPr>
      <w:bookmarkStart w:id="7" w:name="_Toc443568506"/>
      <w:r w:rsidRPr="001508AE">
        <w:t>Benefits of V</w:t>
      </w:r>
      <w:r w:rsidR="00C466BB" w:rsidRPr="001508AE">
        <w:t xml:space="preserve">ariable </w:t>
      </w:r>
      <w:r w:rsidRPr="001508AE">
        <w:t>S</w:t>
      </w:r>
      <w:r w:rsidR="00C466BB" w:rsidRPr="001508AE">
        <w:t>peed</w:t>
      </w:r>
      <w:r w:rsidRPr="001508AE">
        <w:t xml:space="preserve"> </w:t>
      </w:r>
      <w:r w:rsidR="001D2EF5" w:rsidRPr="001508AE">
        <w:t>P</w:t>
      </w:r>
      <w:r w:rsidRPr="001508AE">
        <w:t xml:space="preserve">ool </w:t>
      </w:r>
      <w:r w:rsidR="001D2EF5" w:rsidRPr="001508AE">
        <w:t>P</w:t>
      </w:r>
      <w:r w:rsidRPr="001508AE">
        <w:t>umps</w:t>
      </w:r>
      <w:r w:rsidR="001D2EF5" w:rsidRPr="001508AE">
        <w:t xml:space="preserve"> and Motors</w:t>
      </w:r>
    </w:p>
    <w:p w14:paraId="467A46C7" w14:textId="77777777" w:rsidR="009030A2" w:rsidRPr="001508AE" w:rsidRDefault="009030A2" w:rsidP="0087797B">
      <w:pPr>
        <w:pStyle w:val="ListBullet"/>
        <w:numPr>
          <w:ilvl w:val="0"/>
          <w:numId w:val="15"/>
        </w:numPr>
      </w:pPr>
      <w:r w:rsidRPr="001508AE">
        <w:t>Energy savings</w:t>
      </w:r>
    </w:p>
    <w:p w14:paraId="5BFA0AB2" w14:textId="77777777" w:rsidR="009030A2" w:rsidRPr="001508AE" w:rsidRDefault="005C1252" w:rsidP="00C466BB">
      <w:pPr>
        <w:pStyle w:val="ListBullet"/>
        <w:numPr>
          <w:ilvl w:val="0"/>
          <w:numId w:val="15"/>
        </w:numPr>
      </w:pPr>
      <w:r w:rsidRPr="001508AE">
        <w:t>Q</w:t>
      </w:r>
      <w:r w:rsidR="009030A2" w:rsidRPr="001508AE">
        <w:t xml:space="preserve">uieter than single-speed </w:t>
      </w:r>
      <w:r w:rsidR="001D2EF5" w:rsidRPr="001508AE">
        <w:t>models</w:t>
      </w:r>
    </w:p>
    <w:p w14:paraId="227936AB" w14:textId="77777777" w:rsidR="009030A2" w:rsidRPr="001508AE" w:rsidRDefault="009030A2" w:rsidP="00C466BB">
      <w:pPr>
        <w:pStyle w:val="ListBullet"/>
        <w:numPr>
          <w:ilvl w:val="0"/>
          <w:numId w:val="15"/>
        </w:numPr>
      </w:pPr>
      <w:r w:rsidRPr="001508AE">
        <w:t xml:space="preserve">Lower flow rates allow the filter to more effectively remove debris, which improves water clarity. </w:t>
      </w:r>
    </w:p>
    <w:p w14:paraId="1F32F618" w14:textId="77777777" w:rsidR="00C466BB" w:rsidRPr="001508AE" w:rsidRDefault="003C61BE" w:rsidP="00C466BB">
      <w:pPr>
        <w:pStyle w:val="Heading1"/>
        <w:rPr>
          <w:b/>
        </w:rPr>
      </w:pPr>
      <w:bookmarkStart w:id="8" w:name="_Toc443568507"/>
      <w:r w:rsidRPr="001508AE">
        <w:rPr>
          <w:b/>
        </w:rPr>
        <w:t xml:space="preserve">Commissioned </w:t>
      </w:r>
      <w:r w:rsidR="00C466BB" w:rsidRPr="001508AE">
        <w:rPr>
          <w:b/>
        </w:rPr>
        <w:t>Contractor Eligibility Requirements</w:t>
      </w:r>
      <w:bookmarkEnd w:id="8"/>
    </w:p>
    <w:p w14:paraId="0117C480" w14:textId="77777777" w:rsidR="00C466BB" w:rsidRPr="001508AE" w:rsidRDefault="003C61BE" w:rsidP="00C466BB">
      <w:r w:rsidRPr="001508AE">
        <w:t xml:space="preserve">The commissioned measures </w:t>
      </w:r>
      <w:r w:rsidR="00C466BB" w:rsidRPr="001508AE">
        <w:t>must be installed by authorized contractors to be eligible for rebates.  Contractors must participate in a utility approved training to become an authorized contractor. Training covers both technical topics and utility program</w:t>
      </w:r>
      <w:r w:rsidR="00756BAD" w:rsidRPr="001508AE">
        <w:t xml:space="preserve"> requirements.  Training </w:t>
      </w:r>
      <w:r w:rsidR="00C7499B" w:rsidRPr="001508AE">
        <w:t>may be</w:t>
      </w:r>
      <w:r w:rsidR="0087797B" w:rsidRPr="001508AE">
        <w:t xml:space="preserve"> </w:t>
      </w:r>
      <w:r w:rsidR="00756BAD" w:rsidRPr="001508AE">
        <w:t>offered t</w:t>
      </w:r>
      <w:r w:rsidR="00196610" w:rsidRPr="001508AE">
        <w:t>hrough a different channels</w:t>
      </w:r>
      <w:r w:rsidR="0087797B" w:rsidRPr="001508AE">
        <w:t xml:space="preserve"> </w:t>
      </w:r>
      <w:r w:rsidR="00196610" w:rsidRPr="001508AE">
        <w:t xml:space="preserve">which include pool pump manufacturers, trade organizations, and online </w:t>
      </w:r>
      <w:r w:rsidR="008F044C" w:rsidRPr="001508AE">
        <w:t>training</w:t>
      </w:r>
      <w:r w:rsidR="00196610" w:rsidRPr="001508AE">
        <w:t xml:space="preserve"> that </w:t>
      </w:r>
      <w:r w:rsidR="00196610" w:rsidRPr="001508AE">
        <w:lastRenderedPageBreak/>
        <w:t>provide details on program requirements and participation</w:t>
      </w:r>
      <w:r w:rsidR="008F044C" w:rsidRPr="001508AE">
        <w:t>.</w:t>
      </w:r>
      <w:r w:rsidR="00196610" w:rsidRPr="001508AE">
        <w:t xml:space="preserve">  </w:t>
      </w:r>
      <w:r w:rsidR="001D2EF5" w:rsidRPr="001508AE">
        <w:t xml:space="preserve">Installers who participate in either downstream or direct install channels are required to satisfy utility approved training </w:t>
      </w:r>
      <w:r w:rsidR="002D129E" w:rsidRPr="001508AE">
        <w:t>requirement</w:t>
      </w:r>
      <w:r w:rsidR="001D2EF5" w:rsidRPr="001508AE">
        <w:t>.</w:t>
      </w:r>
    </w:p>
    <w:p w14:paraId="07DA0472" w14:textId="77777777" w:rsidR="00756BAD" w:rsidRPr="001508AE" w:rsidRDefault="00756BAD" w:rsidP="00756BAD">
      <w:pPr>
        <w:pStyle w:val="Heading3"/>
      </w:pPr>
      <w:r w:rsidRPr="001508AE">
        <w:t>Training Overview</w:t>
      </w:r>
    </w:p>
    <w:p w14:paraId="51E947C1" w14:textId="77777777" w:rsidR="00756BAD" w:rsidRPr="001508AE" w:rsidRDefault="00756BAD" w:rsidP="00756BAD">
      <w:r w:rsidRPr="001508AE">
        <w:t>The purpose th</w:t>
      </w:r>
      <w:r w:rsidR="008F044C" w:rsidRPr="001508AE">
        <w:t xml:space="preserve">is specialized </w:t>
      </w:r>
      <w:r w:rsidRPr="001508AE">
        <w:t>training is to</w:t>
      </w:r>
      <w:r w:rsidR="000C600A" w:rsidRPr="001508AE">
        <w:t xml:space="preserve"> ensure that contractors understand </w:t>
      </w:r>
      <w:r w:rsidR="008F044C" w:rsidRPr="001508AE">
        <w:t xml:space="preserve">how to properly install and configure </w:t>
      </w:r>
      <w:r w:rsidR="000C600A" w:rsidRPr="001508AE">
        <w:t>variable speed pool pumps</w:t>
      </w:r>
      <w:r w:rsidR="00EC408F" w:rsidRPr="001508AE">
        <w:t>,</w:t>
      </w:r>
      <w:r w:rsidR="000C600A" w:rsidRPr="001508AE">
        <w:t xml:space="preserve"> and ensure that the commissioning </w:t>
      </w:r>
      <w:r w:rsidR="00C23CB3" w:rsidRPr="001508AE">
        <w:t xml:space="preserve">of the pool pump </w:t>
      </w:r>
      <w:r w:rsidR="000C600A" w:rsidRPr="001508AE">
        <w:t xml:space="preserve">coincides with the </w:t>
      </w:r>
      <w:r w:rsidR="00A60DFA" w:rsidRPr="001508AE">
        <w:t xml:space="preserve">program </w:t>
      </w:r>
      <w:r w:rsidR="000C600A" w:rsidRPr="001508AE">
        <w:t>requirements</w:t>
      </w:r>
      <w:r w:rsidR="00C7499B" w:rsidRPr="001508AE">
        <w:t>.</w:t>
      </w:r>
    </w:p>
    <w:p w14:paraId="7D72A13F" w14:textId="77777777" w:rsidR="00C466BB" w:rsidRPr="001508AE" w:rsidRDefault="00C466BB" w:rsidP="00C466BB">
      <w:pPr>
        <w:pStyle w:val="ListParagraph"/>
        <w:numPr>
          <w:ilvl w:val="0"/>
          <w:numId w:val="16"/>
        </w:numPr>
        <w:spacing w:after="160"/>
        <w:jc w:val="both"/>
        <w:rPr>
          <w:b/>
        </w:rPr>
      </w:pPr>
      <w:r w:rsidRPr="001508AE">
        <w:rPr>
          <w:b/>
        </w:rPr>
        <w:t>Technical Training Topics</w:t>
      </w:r>
    </w:p>
    <w:p w14:paraId="31A0E639" w14:textId="77777777" w:rsidR="00C466BB" w:rsidRPr="001508AE" w:rsidRDefault="00C466BB" w:rsidP="00C466BB">
      <w:pPr>
        <w:pStyle w:val="ListParagraph"/>
        <w:spacing w:after="160"/>
        <w:jc w:val="both"/>
      </w:pPr>
      <w:r w:rsidRPr="001508AE">
        <w:t xml:space="preserve">Technical training covers numerous topics including: pool hydraulics, proper pump sizing (calculating volume, determining pipe size and turnover, determining system resistance), commissioning or tuning VSD pumps for energy savings.  Training also provides an overview of applicable CA </w:t>
      </w:r>
      <w:r w:rsidR="00B2335F" w:rsidRPr="001508AE">
        <w:t xml:space="preserve">Title 20 </w:t>
      </w:r>
      <w:r w:rsidRPr="001508AE">
        <w:t>code relative to pump installations.</w:t>
      </w:r>
    </w:p>
    <w:p w14:paraId="04ACE7C3" w14:textId="77777777" w:rsidR="00C466BB" w:rsidRPr="001508AE" w:rsidRDefault="00C466BB" w:rsidP="00C466BB">
      <w:pPr>
        <w:pStyle w:val="ListParagraph"/>
        <w:numPr>
          <w:ilvl w:val="0"/>
          <w:numId w:val="16"/>
        </w:numPr>
        <w:spacing w:after="160"/>
        <w:jc w:val="both"/>
        <w:rPr>
          <w:b/>
        </w:rPr>
      </w:pPr>
      <w:r w:rsidRPr="001508AE">
        <w:rPr>
          <w:b/>
        </w:rPr>
        <w:t>Utility Program Requirement Topics</w:t>
      </w:r>
    </w:p>
    <w:p w14:paraId="7843C927" w14:textId="77777777" w:rsidR="00C466BB" w:rsidRPr="001508AE" w:rsidRDefault="00C466BB" w:rsidP="00C466BB">
      <w:pPr>
        <w:pStyle w:val="ListParagraph"/>
        <w:spacing w:after="160"/>
        <w:jc w:val="both"/>
      </w:pPr>
      <w:r w:rsidRPr="001508AE">
        <w:t>Utility program requirement topics include customer eligibility, qualifying bodies of water, pump filtration setting requirements, as well as the rebate application process including program site verifications or inspections.</w:t>
      </w:r>
    </w:p>
    <w:p w14:paraId="5B88C88A" w14:textId="77777777" w:rsidR="00756BAD" w:rsidRPr="001508AE" w:rsidRDefault="00756BAD" w:rsidP="00756BAD">
      <w:pPr>
        <w:pStyle w:val="Heading3"/>
      </w:pPr>
      <w:r w:rsidRPr="001508AE">
        <w:t>Training</w:t>
      </w:r>
      <w:r w:rsidR="00E74B3F" w:rsidRPr="001508AE">
        <w:t xml:space="preserve"> Channels</w:t>
      </w:r>
    </w:p>
    <w:p w14:paraId="29823B36" w14:textId="77777777" w:rsidR="005C1252" w:rsidRPr="001508AE" w:rsidRDefault="00756BAD" w:rsidP="005C1252">
      <w:pPr>
        <w:pStyle w:val="ListParagraph"/>
        <w:numPr>
          <w:ilvl w:val="0"/>
          <w:numId w:val="16"/>
        </w:numPr>
        <w:rPr>
          <w:b/>
        </w:rPr>
      </w:pPr>
      <w:r w:rsidRPr="001508AE">
        <w:rPr>
          <w:b/>
        </w:rPr>
        <w:t>FPSIE</w:t>
      </w:r>
      <w:r w:rsidR="008373D4" w:rsidRPr="001508AE">
        <w:rPr>
          <w:b/>
        </w:rPr>
        <w:t xml:space="preserve"> </w:t>
      </w:r>
      <w:r w:rsidR="008373D4" w:rsidRPr="001508AE">
        <w:t xml:space="preserve">- </w:t>
      </w:r>
      <w:r w:rsidR="005C1252" w:rsidRPr="001508AE">
        <w:t xml:space="preserve">Foundation for Pool &amp; Spa Industry Education (FPSIE) is a career-technical school that offers education and training for pool industry professionals.  Courses are available on-line or at the FPSIE Education Center. </w:t>
      </w:r>
    </w:p>
    <w:p w14:paraId="042661BC" w14:textId="77777777" w:rsidR="005C1252" w:rsidRPr="001508AE" w:rsidRDefault="00756BAD" w:rsidP="00D968BB">
      <w:pPr>
        <w:pStyle w:val="ListParagraph"/>
        <w:numPr>
          <w:ilvl w:val="0"/>
          <w:numId w:val="16"/>
        </w:numPr>
        <w:rPr>
          <w:b/>
        </w:rPr>
      </w:pPr>
      <w:r w:rsidRPr="001508AE">
        <w:rPr>
          <w:b/>
        </w:rPr>
        <w:t>Manufacturer</w:t>
      </w:r>
      <w:r w:rsidR="005C1252" w:rsidRPr="001508AE">
        <w:rPr>
          <w:b/>
        </w:rPr>
        <w:t xml:space="preserve"> Training</w:t>
      </w:r>
      <w:r w:rsidR="008373D4" w:rsidRPr="001508AE">
        <w:rPr>
          <w:b/>
        </w:rPr>
        <w:t xml:space="preserve"> </w:t>
      </w:r>
      <w:r w:rsidR="005C1252" w:rsidRPr="001508AE">
        <w:t>–</w:t>
      </w:r>
      <w:r w:rsidR="008373D4" w:rsidRPr="001508AE">
        <w:t xml:space="preserve"> </w:t>
      </w:r>
      <w:r w:rsidR="005C1252" w:rsidRPr="001508AE">
        <w:t>Leading manufacture</w:t>
      </w:r>
      <w:r w:rsidR="000A73B9" w:rsidRPr="001508AE">
        <w:t>r</w:t>
      </w:r>
      <w:r w:rsidR="005C1252" w:rsidRPr="001508AE">
        <w:t xml:space="preserve">s such as Hayward Pool Products and Pentair </w:t>
      </w:r>
      <w:r w:rsidR="000A73B9" w:rsidRPr="001508AE">
        <w:t xml:space="preserve">Aquatic Systems offer on-line training and in-person training for contractors at local </w:t>
      </w:r>
      <w:r w:rsidR="005C1252" w:rsidRPr="001508AE">
        <w:t>distribution center</w:t>
      </w:r>
      <w:r w:rsidR="000A73B9" w:rsidRPr="001508AE">
        <w:t>s</w:t>
      </w:r>
      <w:r w:rsidR="005C1252" w:rsidRPr="001508AE">
        <w:t>.</w:t>
      </w:r>
      <w:r w:rsidR="005C347D" w:rsidRPr="001508AE">
        <w:t xml:space="preserve">  </w:t>
      </w:r>
    </w:p>
    <w:p w14:paraId="4F8017FA" w14:textId="77777777" w:rsidR="008373D4" w:rsidRPr="001508AE" w:rsidRDefault="00756BAD" w:rsidP="009C563E">
      <w:pPr>
        <w:pStyle w:val="ListParagraph"/>
        <w:numPr>
          <w:ilvl w:val="0"/>
          <w:numId w:val="16"/>
        </w:numPr>
        <w:rPr>
          <w:b/>
        </w:rPr>
      </w:pPr>
      <w:r w:rsidRPr="001508AE">
        <w:rPr>
          <w:b/>
        </w:rPr>
        <w:t>Utility</w:t>
      </w:r>
      <w:r w:rsidR="008373D4" w:rsidRPr="001508AE">
        <w:rPr>
          <w:b/>
        </w:rPr>
        <w:t xml:space="preserve"> </w:t>
      </w:r>
      <w:r w:rsidR="002D129E" w:rsidRPr="001508AE">
        <w:rPr>
          <w:b/>
        </w:rPr>
        <w:t xml:space="preserve">Training </w:t>
      </w:r>
      <w:r w:rsidR="000A73B9" w:rsidRPr="001508AE">
        <w:rPr>
          <w:b/>
        </w:rPr>
        <w:t>–</w:t>
      </w:r>
      <w:r w:rsidR="008373D4" w:rsidRPr="001508AE">
        <w:rPr>
          <w:b/>
        </w:rPr>
        <w:t xml:space="preserve"> </w:t>
      </w:r>
      <w:r w:rsidR="000A73B9" w:rsidRPr="001508AE">
        <w:t>Training for contractors is also available at utility training facilities</w:t>
      </w:r>
      <w:r w:rsidR="002D129E" w:rsidRPr="001508AE">
        <w:t xml:space="preserve">, </w:t>
      </w:r>
      <w:r w:rsidR="000A73B9" w:rsidRPr="001508AE">
        <w:t>trade industry events</w:t>
      </w:r>
      <w:r w:rsidR="002D129E" w:rsidRPr="001508AE">
        <w:t xml:space="preserve"> or on-line</w:t>
      </w:r>
      <w:r w:rsidR="000A73B9" w:rsidRPr="001508AE">
        <w:t xml:space="preserve">. </w:t>
      </w:r>
    </w:p>
    <w:p w14:paraId="0024B1E2" w14:textId="77777777" w:rsidR="00756BAD" w:rsidRPr="001508AE" w:rsidRDefault="00756BAD" w:rsidP="008373D4">
      <w:pPr>
        <w:pStyle w:val="Heading3"/>
      </w:pPr>
      <w:r w:rsidRPr="001508AE">
        <w:t xml:space="preserve">California State License Board </w:t>
      </w:r>
    </w:p>
    <w:p w14:paraId="1AC8D956" w14:textId="77777777" w:rsidR="00C466BB" w:rsidRPr="001508AE" w:rsidRDefault="00C466BB" w:rsidP="00C466BB">
      <w:pPr>
        <w:spacing w:after="120" w:line="240" w:lineRule="auto"/>
      </w:pPr>
      <w:r w:rsidRPr="001508AE">
        <w:t xml:space="preserve">California Code of Regulations (Title 22, Chapter 20) definition and scope of “Public Swimming Pools” includes </w:t>
      </w:r>
      <w:r w:rsidR="008373D4" w:rsidRPr="001508AE">
        <w:t xml:space="preserve">bodies of waters located in </w:t>
      </w:r>
      <w:r w:rsidR="000A73B9" w:rsidRPr="001508AE">
        <w:t>m</w:t>
      </w:r>
      <w:r w:rsidRPr="001508AE">
        <w:t>ultifamily</w:t>
      </w:r>
      <w:r w:rsidR="008373D4" w:rsidRPr="001508AE">
        <w:t xml:space="preserve"> properties</w:t>
      </w:r>
      <w:r w:rsidRPr="001508AE">
        <w:t>; therefore contractors must be licensed by the California State License Board (CSLB) to be eligible for rebates offer under the Multifamily Rebate Program.</w:t>
      </w:r>
    </w:p>
    <w:p w14:paraId="26466E7E" w14:textId="77777777" w:rsidR="00C466BB" w:rsidRPr="001508AE" w:rsidRDefault="00C466BB" w:rsidP="00C466BB">
      <w:pPr>
        <w:pStyle w:val="ListParagraph"/>
        <w:numPr>
          <w:ilvl w:val="0"/>
          <w:numId w:val="16"/>
        </w:numPr>
        <w:spacing w:after="160"/>
        <w:jc w:val="both"/>
        <w:rPr>
          <w:b/>
        </w:rPr>
      </w:pPr>
      <w:r w:rsidRPr="001508AE">
        <w:rPr>
          <w:b/>
        </w:rPr>
        <w:t>C53, Swimming Pool Contractor</w:t>
      </w:r>
    </w:p>
    <w:p w14:paraId="7709AD1D" w14:textId="77777777" w:rsidR="00C466BB" w:rsidRPr="001508AE" w:rsidRDefault="00C466BB" w:rsidP="00C466BB">
      <w:pPr>
        <w:pStyle w:val="ListParagraph"/>
        <w:spacing w:after="160"/>
        <w:jc w:val="both"/>
      </w:pPr>
      <w:r w:rsidRPr="001508AE">
        <w:t>A swimming pool contractor constructs swimming pools, spas or hot tubs, including installation of solar heating equipment using those trades or skills necessary for such construction.</w:t>
      </w:r>
    </w:p>
    <w:p w14:paraId="49432D77" w14:textId="77777777" w:rsidR="00C466BB" w:rsidRPr="001508AE" w:rsidRDefault="00C466BB" w:rsidP="00C466BB">
      <w:pPr>
        <w:pStyle w:val="ListParagraph"/>
        <w:numPr>
          <w:ilvl w:val="0"/>
          <w:numId w:val="16"/>
        </w:numPr>
        <w:spacing w:after="160"/>
        <w:jc w:val="both"/>
        <w:rPr>
          <w:b/>
        </w:rPr>
      </w:pPr>
      <w:r w:rsidRPr="001508AE">
        <w:rPr>
          <w:b/>
        </w:rPr>
        <w:t>C61-D35 Pool and Spa Maintenance Contractor</w:t>
      </w:r>
    </w:p>
    <w:p w14:paraId="313418DB" w14:textId="77777777" w:rsidR="00C466BB" w:rsidRPr="001508AE" w:rsidRDefault="00C466BB" w:rsidP="00C466BB">
      <w:pPr>
        <w:pStyle w:val="ListParagraph"/>
        <w:spacing w:after="160"/>
        <w:jc w:val="both"/>
      </w:pPr>
      <w:r w:rsidRPr="001508AE">
        <w:t>A pool and spa maintenance contractor installs, replaces or repairs pool motors, pumps, filters, gas heaters and any above ground piping in connection with pools; includes electrical switches, breakers, pool lights, diving boards, existing solar systems that heat pools, pool and spa acid baths and applies vinyl liners to existing surfaces.</w:t>
      </w:r>
    </w:p>
    <w:p w14:paraId="36AA4F3E" w14:textId="77777777" w:rsidR="00CB09AC" w:rsidRPr="001508AE" w:rsidRDefault="00CB09AC" w:rsidP="00C466BB">
      <w:pPr>
        <w:pStyle w:val="Heading1"/>
        <w:rPr>
          <w:b/>
        </w:rPr>
      </w:pPr>
      <w:r w:rsidRPr="001508AE">
        <w:rPr>
          <w:b/>
        </w:rPr>
        <w:lastRenderedPageBreak/>
        <w:t>Customer and Property Eligibility Requirements</w:t>
      </w:r>
      <w:bookmarkEnd w:id="7"/>
    </w:p>
    <w:p w14:paraId="3EAED484" w14:textId="77777777" w:rsidR="005E1695" w:rsidRPr="001508AE" w:rsidRDefault="005E1695" w:rsidP="005E1695">
      <w:pPr>
        <w:pStyle w:val="Heading3"/>
      </w:pPr>
      <w:r w:rsidRPr="001508AE">
        <w:t xml:space="preserve">Single </w:t>
      </w:r>
      <w:r w:rsidR="001D2EF5" w:rsidRPr="001508AE">
        <w:t>F</w:t>
      </w:r>
      <w:r w:rsidRPr="001508AE">
        <w:t>amily</w:t>
      </w:r>
    </w:p>
    <w:p w14:paraId="541BA15F" w14:textId="406865A6" w:rsidR="005E1695" w:rsidRPr="001508AE" w:rsidRDefault="007E3DB8" w:rsidP="005E1695">
      <w:r w:rsidRPr="001508AE">
        <w:t xml:space="preserve">Rebates are available for existing single-family </w:t>
      </w:r>
      <w:r w:rsidR="00907C69" w:rsidRPr="001508AE">
        <w:t>properties</w:t>
      </w:r>
      <w:r w:rsidR="005C347D" w:rsidRPr="001508AE">
        <w:t xml:space="preserve"> </w:t>
      </w:r>
      <w:r w:rsidR="001D2EF5" w:rsidRPr="001508AE">
        <w:t xml:space="preserve">with private </w:t>
      </w:r>
      <w:r w:rsidR="005C347D" w:rsidRPr="001508AE">
        <w:t>in-ground pools</w:t>
      </w:r>
      <w:r w:rsidR="008F044C" w:rsidRPr="001508AE">
        <w:t xml:space="preserve">. </w:t>
      </w:r>
      <w:r w:rsidR="002D129E" w:rsidRPr="001508AE">
        <w:t xml:space="preserve"> </w:t>
      </w:r>
      <w:r w:rsidR="008373D4" w:rsidRPr="001508AE">
        <w:t xml:space="preserve">Single </w:t>
      </w:r>
      <w:r w:rsidR="001D2EF5" w:rsidRPr="001508AE">
        <w:t>f</w:t>
      </w:r>
      <w:r w:rsidR="008373D4" w:rsidRPr="001508AE">
        <w:t xml:space="preserve">amily properties with an active service account(s) served by </w:t>
      </w:r>
      <w:r w:rsidR="00482FDE" w:rsidRPr="001508AE">
        <w:t xml:space="preserve">the </w:t>
      </w:r>
      <w:r w:rsidR="008F044C" w:rsidRPr="001508AE">
        <w:t>u</w:t>
      </w:r>
      <w:r w:rsidR="007E2E0F" w:rsidRPr="001508AE">
        <w:t>tility</w:t>
      </w:r>
      <w:r w:rsidR="008F044C" w:rsidRPr="001508AE">
        <w:t xml:space="preserve"> offering rebate</w:t>
      </w:r>
      <w:r w:rsidR="007E2E0F" w:rsidRPr="001508AE">
        <w:t xml:space="preserve"> </w:t>
      </w:r>
      <w:r w:rsidR="008373D4" w:rsidRPr="001508AE">
        <w:t xml:space="preserve">are eligible to participate in the program.  The property must </w:t>
      </w:r>
      <w:r w:rsidR="004432B1" w:rsidRPr="001508AE">
        <w:t>have active service</w:t>
      </w:r>
      <w:r w:rsidR="008373D4" w:rsidRPr="001508AE">
        <w:t xml:space="preserve"> and the existing pool must not already have a Variable Speed Pool Pump.  The existing pool pump must be single or two speed type units.</w:t>
      </w:r>
    </w:p>
    <w:p w14:paraId="430A960C" w14:textId="77777777" w:rsidR="005E1695" w:rsidRPr="001508AE" w:rsidRDefault="005E1695" w:rsidP="005E1695">
      <w:pPr>
        <w:pStyle w:val="Heading3"/>
      </w:pPr>
      <w:r w:rsidRPr="001508AE">
        <w:t>Multifamily</w:t>
      </w:r>
    </w:p>
    <w:p w14:paraId="082B30B7" w14:textId="77777777" w:rsidR="004854E6" w:rsidRPr="001508AE" w:rsidRDefault="00CB09AC" w:rsidP="00CB09AC">
      <w:pPr>
        <w:spacing w:after="160"/>
        <w:jc w:val="both"/>
      </w:pPr>
      <w:r w:rsidRPr="001508AE">
        <w:t xml:space="preserve">Property Owners and Managers of </w:t>
      </w:r>
      <w:r w:rsidR="004854E6" w:rsidRPr="001508AE">
        <w:t xml:space="preserve">residential multifamily property with an active service account(s) served by </w:t>
      </w:r>
      <w:r w:rsidR="00482FDE" w:rsidRPr="001508AE">
        <w:t xml:space="preserve">rebating </w:t>
      </w:r>
      <w:r w:rsidR="007E2E0F" w:rsidRPr="001508AE">
        <w:t xml:space="preserve">utility </w:t>
      </w:r>
      <w:r w:rsidR="004854E6" w:rsidRPr="001508AE">
        <w:t>may be eligible to participate in the program</w:t>
      </w:r>
      <w:r w:rsidR="007E2E0F" w:rsidRPr="001508AE">
        <w:t>s</w:t>
      </w:r>
      <w:r w:rsidR="004854E6" w:rsidRPr="001508AE">
        <w:t xml:space="preserve">.  </w:t>
      </w:r>
    </w:p>
    <w:p w14:paraId="7BF89499" w14:textId="77777777" w:rsidR="00CB09AC" w:rsidRPr="001508AE" w:rsidRDefault="004854E6" w:rsidP="00CB09AC">
      <w:pPr>
        <w:spacing w:after="160"/>
        <w:jc w:val="both"/>
      </w:pPr>
      <w:r w:rsidRPr="001508AE">
        <w:t>The following</w:t>
      </w:r>
      <w:r w:rsidR="00CB09AC" w:rsidRPr="001508AE">
        <w:t xml:space="preserve"> </w:t>
      </w:r>
      <w:r w:rsidR="0001135E" w:rsidRPr="001508AE">
        <w:t xml:space="preserve">residential </w:t>
      </w:r>
      <w:r w:rsidR="00CB09AC" w:rsidRPr="001508AE">
        <w:t xml:space="preserve">property </w:t>
      </w:r>
      <w:r w:rsidR="00640783" w:rsidRPr="001508AE">
        <w:t xml:space="preserve">and pool </w:t>
      </w:r>
      <w:r w:rsidR="00CB09AC" w:rsidRPr="001508AE">
        <w:t xml:space="preserve">types </w:t>
      </w:r>
      <w:r w:rsidR="00640783" w:rsidRPr="001508AE">
        <w:t xml:space="preserve">that are eligible for Multifamily pool pump </w:t>
      </w:r>
      <w:r w:rsidR="00CB09AC" w:rsidRPr="001508AE">
        <w:t>rebates.</w:t>
      </w:r>
      <w:r w:rsidR="00640EBC" w:rsidRPr="001508AE">
        <w:t xml:space="preserve">  </w:t>
      </w:r>
    </w:p>
    <w:p w14:paraId="0A69B3A9" w14:textId="77777777" w:rsidR="00640783" w:rsidRPr="001508AE" w:rsidRDefault="00640783" w:rsidP="00640783">
      <w:pPr>
        <w:pStyle w:val="ListParagraph"/>
        <w:numPr>
          <w:ilvl w:val="0"/>
          <w:numId w:val="16"/>
        </w:numPr>
        <w:spacing w:after="160"/>
        <w:jc w:val="both"/>
      </w:pPr>
      <w:r w:rsidRPr="001508AE">
        <w:t>Apartment house pools</w:t>
      </w:r>
    </w:p>
    <w:p w14:paraId="141E1A76" w14:textId="77777777" w:rsidR="00640783" w:rsidRPr="001508AE" w:rsidRDefault="00640783" w:rsidP="00640783">
      <w:pPr>
        <w:pStyle w:val="ListParagraph"/>
        <w:numPr>
          <w:ilvl w:val="0"/>
          <w:numId w:val="16"/>
        </w:numPr>
        <w:spacing w:after="160"/>
        <w:jc w:val="both"/>
      </w:pPr>
      <w:r w:rsidRPr="001508AE">
        <w:t>Residential Community pools</w:t>
      </w:r>
    </w:p>
    <w:p w14:paraId="61E9DFF4" w14:textId="77777777" w:rsidR="00640783" w:rsidRPr="001508AE" w:rsidRDefault="00640783" w:rsidP="00640783">
      <w:pPr>
        <w:pStyle w:val="ListParagraph"/>
        <w:numPr>
          <w:ilvl w:val="0"/>
          <w:numId w:val="16"/>
        </w:numPr>
        <w:spacing w:after="160"/>
        <w:jc w:val="both"/>
      </w:pPr>
      <w:r w:rsidRPr="001508AE">
        <w:t>Townhouse pools</w:t>
      </w:r>
    </w:p>
    <w:p w14:paraId="64419198" w14:textId="77777777" w:rsidR="00640783" w:rsidRPr="001508AE" w:rsidRDefault="00640783" w:rsidP="00640783">
      <w:pPr>
        <w:pStyle w:val="ListParagraph"/>
        <w:numPr>
          <w:ilvl w:val="0"/>
          <w:numId w:val="16"/>
        </w:numPr>
        <w:spacing w:after="160"/>
        <w:jc w:val="both"/>
      </w:pPr>
      <w:r w:rsidRPr="001508AE">
        <w:t>Condominium pools</w:t>
      </w:r>
    </w:p>
    <w:p w14:paraId="427B5B05" w14:textId="77777777" w:rsidR="00640783" w:rsidRPr="001508AE" w:rsidRDefault="00640783" w:rsidP="00640783">
      <w:pPr>
        <w:pStyle w:val="ListParagraph"/>
        <w:numPr>
          <w:ilvl w:val="0"/>
          <w:numId w:val="16"/>
        </w:numPr>
        <w:spacing w:after="160"/>
        <w:jc w:val="both"/>
      </w:pPr>
      <w:r w:rsidRPr="001508AE">
        <w:t>Mobile home park pools</w:t>
      </w:r>
    </w:p>
    <w:p w14:paraId="115FB0C0" w14:textId="77777777" w:rsidR="00CB09AC" w:rsidRPr="001508AE" w:rsidRDefault="00640783" w:rsidP="00640783">
      <w:pPr>
        <w:pStyle w:val="ListParagraph"/>
        <w:numPr>
          <w:ilvl w:val="0"/>
          <w:numId w:val="16"/>
        </w:numPr>
        <w:spacing w:after="160"/>
        <w:jc w:val="both"/>
      </w:pPr>
      <w:r w:rsidRPr="001508AE">
        <w:t>Homeowner association pools, and others.</w:t>
      </w:r>
    </w:p>
    <w:p w14:paraId="1F0C78BD" w14:textId="77777777" w:rsidR="00731143" w:rsidRPr="001508AE" w:rsidRDefault="00190C0B" w:rsidP="00C466BB">
      <w:pPr>
        <w:pStyle w:val="Heading3"/>
      </w:pPr>
      <w:bookmarkStart w:id="9" w:name="_Toc443568508"/>
      <w:r w:rsidRPr="001508AE">
        <w:t>Eligible Bodies of Water</w:t>
      </w:r>
      <w:bookmarkEnd w:id="9"/>
    </w:p>
    <w:tbl>
      <w:tblPr>
        <w:tblStyle w:val="TableGrid"/>
        <w:tblW w:w="0" w:type="auto"/>
        <w:tblInd w:w="445" w:type="dxa"/>
        <w:tblLook w:val="04A0" w:firstRow="1" w:lastRow="0" w:firstColumn="1" w:lastColumn="0" w:noHBand="0" w:noVBand="1"/>
      </w:tblPr>
      <w:tblGrid>
        <w:gridCol w:w="2065"/>
        <w:gridCol w:w="2070"/>
        <w:gridCol w:w="1980"/>
      </w:tblGrid>
      <w:tr w:rsidR="00731143" w:rsidRPr="001508AE" w14:paraId="081AB26F" w14:textId="77777777" w:rsidTr="00731143">
        <w:tc>
          <w:tcPr>
            <w:tcW w:w="2065" w:type="dxa"/>
          </w:tcPr>
          <w:p w14:paraId="3C80ACF9" w14:textId="77777777" w:rsidR="00731143" w:rsidRPr="001508AE" w:rsidRDefault="00731143" w:rsidP="00731143">
            <w:pPr>
              <w:rPr>
                <w:rFonts w:asciiTheme="majorHAnsi" w:hAnsiTheme="majorHAnsi"/>
                <w:b/>
              </w:rPr>
            </w:pPr>
            <w:r w:rsidRPr="001508AE">
              <w:rPr>
                <w:rFonts w:asciiTheme="majorHAnsi" w:hAnsiTheme="majorHAnsi"/>
                <w:b/>
              </w:rPr>
              <w:t>Bodies of Water</w:t>
            </w:r>
          </w:p>
        </w:tc>
        <w:tc>
          <w:tcPr>
            <w:tcW w:w="2070" w:type="dxa"/>
          </w:tcPr>
          <w:p w14:paraId="2F789CC8" w14:textId="77777777" w:rsidR="00731143" w:rsidRPr="001508AE" w:rsidRDefault="00731143" w:rsidP="00731143">
            <w:pPr>
              <w:jc w:val="center"/>
            </w:pPr>
            <w:r w:rsidRPr="001508AE">
              <w:rPr>
                <w:rFonts w:asciiTheme="majorHAnsi" w:hAnsiTheme="majorHAnsi"/>
                <w:b/>
              </w:rPr>
              <w:t>Single Family</w:t>
            </w:r>
          </w:p>
        </w:tc>
        <w:tc>
          <w:tcPr>
            <w:tcW w:w="1980" w:type="dxa"/>
          </w:tcPr>
          <w:p w14:paraId="412373B5" w14:textId="77777777" w:rsidR="00731143" w:rsidRPr="001508AE" w:rsidRDefault="00731143" w:rsidP="00731143">
            <w:pPr>
              <w:jc w:val="center"/>
            </w:pPr>
            <w:r w:rsidRPr="001508AE">
              <w:rPr>
                <w:rFonts w:asciiTheme="majorHAnsi" w:hAnsiTheme="majorHAnsi"/>
                <w:b/>
              </w:rPr>
              <w:t>Multifamily</w:t>
            </w:r>
            <w:r w:rsidR="000B232B" w:rsidRPr="001508AE">
              <w:rPr>
                <w:rStyle w:val="FootnoteReference"/>
                <w:rFonts w:asciiTheme="majorHAnsi" w:hAnsiTheme="majorHAnsi"/>
                <w:b/>
              </w:rPr>
              <w:footnoteReference w:id="1"/>
            </w:r>
          </w:p>
        </w:tc>
      </w:tr>
      <w:tr w:rsidR="00731143" w:rsidRPr="001508AE" w14:paraId="3BE9C90E" w14:textId="77777777" w:rsidTr="00731143">
        <w:tc>
          <w:tcPr>
            <w:tcW w:w="2065" w:type="dxa"/>
          </w:tcPr>
          <w:p w14:paraId="033C1156" w14:textId="77777777" w:rsidR="00731143" w:rsidRPr="001508AE" w:rsidRDefault="00731143" w:rsidP="00731143">
            <w:r w:rsidRPr="001508AE">
              <w:t>Swimming Pool</w:t>
            </w:r>
          </w:p>
        </w:tc>
        <w:tc>
          <w:tcPr>
            <w:tcW w:w="2070" w:type="dxa"/>
          </w:tcPr>
          <w:p w14:paraId="3271CEE2" w14:textId="77777777" w:rsidR="00731143" w:rsidRPr="001508AE" w:rsidRDefault="00731143" w:rsidP="00731143">
            <w:pPr>
              <w:jc w:val="center"/>
            </w:pPr>
            <w:r w:rsidRPr="001508AE">
              <w:rPr>
                <w:rFonts w:ascii="Arial" w:hAnsi="Arial" w:cs="Arial"/>
              </w:rPr>
              <w:t>●</w:t>
            </w:r>
          </w:p>
        </w:tc>
        <w:tc>
          <w:tcPr>
            <w:tcW w:w="1980" w:type="dxa"/>
          </w:tcPr>
          <w:p w14:paraId="531A883F" w14:textId="77777777" w:rsidR="00731143" w:rsidRPr="001508AE" w:rsidRDefault="00731143" w:rsidP="00731143">
            <w:pPr>
              <w:jc w:val="center"/>
            </w:pPr>
            <w:r w:rsidRPr="001508AE">
              <w:rPr>
                <w:rFonts w:ascii="Arial" w:hAnsi="Arial" w:cs="Arial"/>
              </w:rPr>
              <w:t>●</w:t>
            </w:r>
          </w:p>
        </w:tc>
      </w:tr>
      <w:tr w:rsidR="00731143" w:rsidRPr="001508AE" w14:paraId="6C82C282" w14:textId="77777777" w:rsidTr="00731143">
        <w:tc>
          <w:tcPr>
            <w:tcW w:w="2065" w:type="dxa"/>
          </w:tcPr>
          <w:p w14:paraId="12D2F4B5" w14:textId="77777777" w:rsidR="00731143" w:rsidRPr="001508AE" w:rsidRDefault="00731143" w:rsidP="00731143">
            <w:r w:rsidRPr="001508AE">
              <w:t>Wading Pool</w:t>
            </w:r>
          </w:p>
        </w:tc>
        <w:tc>
          <w:tcPr>
            <w:tcW w:w="2070" w:type="dxa"/>
          </w:tcPr>
          <w:p w14:paraId="42027655" w14:textId="77777777" w:rsidR="00731143" w:rsidRPr="001508AE" w:rsidRDefault="00731143" w:rsidP="00731143">
            <w:pPr>
              <w:jc w:val="center"/>
            </w:pPr>
          </w:p>
        </w:tc>
        <w:tc>
          <w:tcPr>
            <w:tcW w:w="1980" w:type="dxa"/>
          </w:tcPr>
          <w:p w14:paraId="738265A8" w14:textId="77777777" w:rsidR="00731143" w:rsidRPr="001508AE" w:rsidRDefault="00731143" w:rsidP="00731143">
            <w:pPr>
              <w:jc w:val="center"/>
            </w:pPr>
            <w:r w:rsidRPr="001508AE">
              <w:rPr>
                <w:rFonts w:ascii="Arial" w:hAnsi="Arial" w:cs="Arial"/>
              </w:rPr>
              <w:t>●</w:t>
            </w:r>
          </w:p>
        </w:tc>
      </w:tr>
      <w:tr w:rsidR="00731143" w:rsidRPr="001508AE" w14:paraId="4134351E" w14:textId="77777777" w:rsidTr="00731143">
        <w:tc>
          <w:tcPr>
            <w:tcW w:w="2065" w:type="dxa"/>
          </w:tcPr>
          <w:p w14:paraId="6F6CE564" w14:textId="77777777" w:rsidR="00731143" w:rsidRPr="001508AE" w:rsidRDefault="00731143" w:rsidP="00731143">
            <w:r w:rsidRPr="001508AE">
              <w:t>Spa</w:t>
            </w:r>
          </w:p>
        </w:tc>
        <w:tc>
          <w:tcPr>
            <w:tcW w:w="2070" w:type="dxa"/>
          </w:tcPr>
          <w:p w14:paraId="3FA92A62" w14:textId="77777777" w:rsidR="00731143" w:rsidRPr="001508AE" w:rsidRDefault="00731143" w:rsidP="00731143">
            <w:pPr>
              <w:jc w:val="center"/>
            </w:pPr>
          </w:p>
        </w:tc>
        <w:tc>
          <w:tcPr>
            <w:tcW w:w="1980" w:type="dxa"/>
          </w:tcPr>
          <w:p w14:paraId="57CBD195" w14:textId="77777777" w:rsidR="00731143" w:rsidRPr="001508AE" w:rsidRDefault="00731143" w:rsidP="00731143">
            <w:pPr>
              <w:jc w:val="center"/>
            </w:pPr>
            <w:r w:rsidRPr="001508AE">
              <w:rPr>
                <w:rFonts w:ascii="Arial" w:hAnsi="Arial" w:cs="Arial"/>
              </w:rPr>
              <w:t>●</w:t>
            </w:r>
          </w:p>
        </w:tc>
      </w:tr>
    </w:tbl>
    <w:p w14:paraId="0AE6A0A2" w14:textId="77777777" w:rsidR="00CB09AC" w:rsidRPr="001508AE" w:rsidRDefault="00190C0B" w:rsidP="00CB09AC">
      <w:pPr>
        <w:pStyle w:val="Heading1"/>
        <w:rPr>
          <w:b/>
        </w:rPr>
      </w:pPr>
      <w:bookmarkStart w:id="10" w:name="_Toc443568509"/>
      <w:r w:rsidRPr="001508AE">
        <w:rPr>
          <w:b/>
        </w:rPr>
        <w:t>Product Specifications</w:t>
      </w:r>
      <w:bookmarkEnd w:id="10"/>
      <w:r w:rsidRPr="001508AE">
        <w:rPr>
          <w:b/>
        </w:rPr>
        <w:t xml:space="preserve"> </w:t>
      </w:r>
    </w:p>
    <w:p w14:paraId="4CAD2D6F" w14:textId="77777777" w:rsidR="00EB3A66" w:rsidRPr="001508AE" w:rsidRDefault="000B232B" w:rsidP="00EB3A66">
      <w:pPr>
        <w:pStyle w:val="ListParagraph"/>
        <w:numPr>
          <w:ilvl w:val="0"/>
          <w:numId w:val="16"/>
        </w:numPr>
        <w:spacing w:after="160"/>
        <w:jc w:val="both"/>
      </w:pPr>
      <w:r w:rsidRPr="001508AE">
        <w:t>Variable speed pool pump m</w:t>
      </w:r>
      <w:r w:rsidR="004D331C" w:rsidRPr="001508AE">
        <w:t>ust replace existing single</w:t>
      </w:r>
      <w:r w:rsidR="00EE32DE" w:rsidRPr="001508AE">
        <w:t xml:space="preserve"> or two</w:t>
      </w:r>
      <w:r w:rsidR="004D331C" w:rsidRPr="001508AE">
        <w:t xml:space="preserve"> speed pool pump.</w:t>
      </w:r>
    </w:p>
    <w:p w14:paraId="2AB4D936" w14:textId="77777777" w:rsidR="000B232B" w:rsidRPr="001508AE" w:rsidRDefault="000B232B" w:rsidP="001D708D">
      <w:pPr>
        <w:pStyle w:val="ListParagraph"/>
        <w:numPr>
          <w:ilvl w:val="0"/>
          <w:numId w:val="16"/>
        </w:numPr>
        <w:spacing w:after="160"/>
        <w:jc w:val="both"/>
      </w:pPr>
      <w:r w:rsidRPr="001508AE">
        <w:t xml:space="preserve">Only main filtration pumps are eligible.  Booster pumps which are solely used for added spa jet circulation or secondary pumps used for cleaning purposes are </w:t>
      </w:r>
      <w:r w:rsidRPr="001508AE">
        <w:rPr>
          <w:u w:val="single"/>
        </w:rPr>
        <w:t>not eligible</w:t>
      </w:r>
      <w:r w:rsidRPr="001508AE">
        <w:t>.</w:t>
      </w:r>
    </w:p>
    <w:p w14:paraId="76FDB6F1" w14:textId="77777777" w:rsidR="004D331C" w:rsidRPr="001508AE" w:rsidRDefault="004D331C" w:rsidP="001D708D">
      <w:pPr>
        <w:pStyle w:val="ListParagraph"/>
        <w:numPr>
          <w:ilvl w:val="0"/>
          <w:numId w:val="16"/>
        </w:numPr>
        <w:spacing w:after="160"/>
        <w:jc w:val="both"/>
      </w:pPr>
      <w:r w:rsidRPr="001508AE">
        <w:t>Equipment and materials must meet or exceed all applicable local, state and federal standards.</w:t>
      </w:r>
    </w:p>
    <w:p w14:paraId="7E6042F1" w14:textId="77777777" w:rsidR="004D331C" w:rsidRPr="001508AE" w:rsidRDefault="004D331C" w:rsidP="001D708D">
      <w:pPr>
        <w:pStyle w:val="ListParagraph"/>
        <w:numPr>
          <w:ilvl w:val="0"/>
          <w:numId w:val="16"/>
        </w:numPr>
        <w:spacing w:after="160"/>
        <w:jc w:val="both"/>
      </w:pPr>
      <w:r w:rsidRPr="001508AE">
        <w:t>Contractor must follow all manufacturer installation requirements.</w:t>
      </w:r>
    </w:p>
    <w:p w14:paraId="4DF52072" w14:textId="77777777" w:rsidR="004D331C" w:rsidRPr="001508AE" w:rsidRDefault="004D331C" w:rsidP="001D708D">
      <w:pPr>
        <w:pStyle w:val="ListParagraph"/>
        <w:numPr>
          <w:ilvl w:val="0"/>
          <w:numId w:val="16"/>
        </w:numPr>
        <w:spacing w:after="160"/>
        <w:jc w:val="both"/>
      </w:pPr>
      <w:r w:rsidRPr="001508AE">
        <w:t xml:space="preserve">Must be configured to meet program </w:t>
      </w:r>
      <w:r w:rsidR="007E3DB8" w:rsidRPr="001508AE">
        <w:t xml:space="preserve">pump </w:t>
      </w:r>
      <w:r w:rsidRPr="001508AE">
        <w:t>configuration requirements</w:t>
      </w:r>
      <w:r w:rsidR="007E3DB8" w:rsidRPr="001508AE">
        <w:t xml:space="preserve"> (see below)</w:t>
      </w:r>
      <w:r w:rsidRPr="001508AE">
        <w:t>.</w:t>
      </w:r>
    </w:p>
    <w:p w14:paraId="4FEA89DC" w14:textId="77777777" w:rsidR="001D708D" w:rsidRPr="001508AE" w:rsidRDefault="001D708D" w:rsidP="001D708D">
      <w:pPr>
        <w:pStyle w:val="Heading2"/>
        <w:ind w:left="360"/>
      </w:pPr>
      <w:bookmarkStart w:id="11" w:name="_Toc443568512"/>
      <w:r w:rsidRPr="001508AE">
        <w:t>Products That Are Not Eligible</w:t>
      </w:r>
      <w:bookmarkEnd w:id="11"/>
    </w:p>
    <w:p w14:paraId="73B78B98" w14:textId="77777777" w:rsidR="001D708D" w:rsidRPr="001508AE" w:rsidRDefault="001D708D" w:rsidP="001D708D">
      <w:pPr>
        <w:spacing w:after="0"/>
        <w:ind w:left="360"/>
        <w:jc w:val="both"/>
      </w:pPr>
      <w:r w:rsidRPr="001508AE">
        <w:t>Products that do not qualify for a rebate include:</w:t>
      </w:r>
    </w:p>
    <w:p w14:paraId="63733BC8" w14:textId="77777777" w:rsidR="001D708D" w:rsidRPr="001508AE" w:rsidRDefault="001D708D" w:rsidP="001D708D">
      <w:pPr>
        <w:pStyle w:val="ListParagraph"/>
        <w:numPr>
          <w:ilvl w:val="0"/>
          <w:numId w:val="16"/>
        </w:numPr>
        <w:spacing w:after="160"/>
        <w:jc w:val="both"/>
      </w:pPr>
      <w:r w:rsidRPr="001508AE">
        <w:t>Rebuilt, refurbished, or reconditioned products</w:t>
      </w:r>
    </w:p>
    <w:p w14:paraId="56C94158" w14:textId="77777777" w:rsidR="001D708D" w:rsidRPr="001508AE" w:rsidRDefault="001D708D" w:rsidP="001D708D">
      <w:pPr>
        <w:pStyle w:val="ListParagraph"/>
        <w:numPr>
          <w:ilvl w:val="0"/>
          <w:numId w:val="16"/>
        </w:numPr>
        <w:spacing w:after="160"/>
        <w:jc w:val="both"/>
      </w:pPr>
      <w:r w:rsidRPr="001508AE">
        <w:t>Rented or leased products</w:t>
      </w:r>
    </w:p>
    <w:p w14:paraId="01DCB712" w14:textId="77777777" w:rsidR="001D708D" w:rsidRPr="001508AE" w:rsidRDefault="001D708D" w:rsidP="001D708D">
      <w:pPr>
        <w:pStyle w:val="ListParagraph"/>
        <w:numPr>
          <w:ilvl w:val="0"/>
          <w:numId w:val="16"/>
        </w:numPr>
        <w:spacing w:after="160"/>
        <w:jc w:val="both"/>
      </w:pPr>
      <w:r w:rsidRPr="001508AE">
        <w:t>Products won as prizes, or</w:t>
      </w:r>
    </w:p>
    <w:p w14:paraId="0B67E8D0" w14:textId="77777777" w:rsidR="001D708D" w:rsidRPr="001508AE" w:rsidRDefault="001D708D" w:rsidP="001D708D">
      <w:pPr>
        <w:pStyle w:val="ListParagraph"/>
        <w:numPr>
          <w:ilvl w:val="0"/>
          <w:numId w:val="16"/>
        </w:numPr>
        <w:spacing w:after="160"/>
        <w:jc w:val="both"/>
      </w:pPr>
      <w:r w:rsidRPr="001508AE">
        <w:lastRenderedPageBreak/>
        <w:t>New parts installed in existing units.</w:t>
      </w:r>
    </w:p>
    <w:p w14:paraId="2C5B1AAE" w14:textId="77777777" w:rsidR="00190C0B" w:rsidRPr="001508AE" w:rsidRDefault="007E3DB8" w:rsidP="001D708D">
      <w:pPr>
        <w:pStyle w:val="Heading1"/>
        <w:rPr>
          <w:b/>
          <w:i/>
        </w:rPr>
      </w:pPr>
      <w:r w:rsidRPr="001508AE">
        <w:rPr>
          <w:b/>
        </w:rPr>
        <w:t>Pump Configura</w:t>
      </w:r>
      <w:r w:rsidR="00190C0B" w:rsidRPr="001508AE">
        <w:rPr>
          <w:b/>
        </w:rPr>
        <w:t>tion Requirements</w:t>
      </w:r>
    </w:p>
    <w:p w14:paraId="3E1B48A3" w14:textId="3CAA75F3" w:rsidR="008373D4" w:rsidRPr="001508AE" w:rsidRDefault="00296FB9" w:rsidP="001D708D">
      <w:r w:rsidRPr="001508AE">
        <w:t xml:space="preserve">Variable Speed Pool </w:t>
      </w:r>
      <w:r w:rsidR="00190C0B" w:rsidRPr="001508AE">
        <w:t xml:space="preserve">Pumps must </w:t>
      </w:r>
      <w:r w:rsidR="008373D4" w:rsidRPr="001508AE">
        <w:t>replace main filtration pumps.  Booster pumps which are solely used for added spa jet circulation or secondary pumps used for cleaning purposes are not eligible.</w:t>
      </w:r>
      <w:r w:rsidR="0001135E" w:rsidRPr="001508AE">
        <w:t xml:space="preserve"> </w:t>
      </w:r>
      <w:r w:rsidR="005F4075" w:rsidRPr="001508AE">
        <w:t>Pump</w:t>
      </w:r>
      <w:r w:rsidR="0001135E" w:rsidRPr="001508AE">
        <w:t>s</w:t>
      </w:r>
      <w:r w:rsidR="005F4075" w:rsidRPr="001508AE">
        <w:t xml:space="preserve"> </w:t>
      </w:r>
      <w:r w:rsidR="001D2EF5" w:rsidRPr="001508AE">
        <w:t xml:space="preserve">and motors </w:t>
      </w:r>
      <w:r w:rsidR="005F4075" w:rsidRPr="001508AE">
        <w:t xml:space="preserve">being replaced must be </w:t>
      </w:r>
      <w:r w:rsidR="0051172C" w:rsidRPr="001508AE">
        <w:t>disposed of</w:t>
      </w:r>
      <w:r w:rsidR="005F4075" w:rsidRPr="001508AE">
        <w:t xml:space="preserve"> rather than refurbished and sold</w:t>
      </w:r>
      <w:r w:rsidR="0001135E" w:rsidRPr="001508AE">
        <w:t>.</w:t>
      </w:r>
    </w:p>
    <w:p w14:paraId="37BE7217" w14:textId="77777777" w:rsidR="001D708D" w:rsidRPr="001508AE" w:rsidRDefault="001D708D" w:rsidP="001D708D">
      <w:pPr>
        <w:pStyle w:val="Heading3"/>
        <w:rPr>
          <w:sz w:val="24"/>
        </w:rPr>
      </w:pPr>
      <w:r w:rsidRPr="001508AE">
        <w:rPr>
          <w:sz w:val="24"/>
        </w:rPr>
        <w:t xml:space="preserve">Single </w:t>
      </w:r>
      <w:r w:rsidR="001D2EF5" w:rsidRPr="001508AE">
        <w:rPr>
          <w:sz w:val="24"/>
        </w:rPr>
        <w:t>F</w:t>
      </w:r>
      <w:r w:rsidRPr="001508AE">
        <w:rPr>
          <w:sz w:val="24"/>
        </w:rPr>
        <w:t>amily</w:t>
      </w:r>
    </w:p>
    <w:p w14:paraId="202BA87C" w14:textId="77777777" w:rsidR="001D708D" w:rsidRPr="001508AE" w:rsidRDefault="005F4075" w:rsidP="005F4075">
      <w:r w:rsidRPr="001508AE">
        <w:t xml:space="preserve">Filtration settings must be </w:t>
      </w:r>
      <w:r w:rsidR="008373D4" w:rsidRPr="001508AE">
        <w:t xml:space="preserve">configured to operate outside peak </w:t>
      </w:r>
      <w:r w:rsidR="001D232B" w:rsidRPr="001508AE">
        <w:t>hours</w:t>
      </w:r>
      <w:r w:rsidR="00BC6505" w:rsidRPr="001508AE">
        <w:t xml:space="preserve"> as defined by the utility</w:t>
      </w:r>
      <w:r w:rsidR="0001135E" w:rsidRPr="001508AE">
        <w:t>.</w:t>
      </w:r>
      <w:r w:rsidR="00CC08D2" w:rsidRPr="001508AE">
        <w:t xml:space="preserve"> </w:t>
      </w:r>
      <w:r w:rsidR="008373D4" w:rsidRPr="001508AE">
        <w:t>Customer</w:t>
      </w:r>
      <w:r w:rsidR="0001135E" w:rsidRPr="001508AE">
        <w:t xml:space="preserve">s </w:t>
      </w:r>
      <w:r w:rsidR="008373D4" w:rsidRPr="001508AE">
        <w:t>must acknowledge and confirm operation on application</w:t>
      </w:r>
      <w:r w:rsidR="007E3DB8" w:rsidRPr="001508AE">
        <w:t xml:space="preserve"> form in order to be eligible for rebate</w:t>
      </w:r>
      <w:r w:rsidRPr="001508AE">
        <w:t xml:space="preserve">.  </w:t>
      </w:r>
    </w:p>
    <w:p w14:paraId="45EB6581" w14:textId="77777777" w:rsidR="001D708D" w:rsidRPr="001508AE" w:rsidRDefault="001D708D" w:rsidP="001D708D">
      <w:pPr>
        <w:pStyle w:val="Heading3"/>
        <w:rPr>
          <w:sz w:val="24"/>
        </w:rPr>
      </w:pPr>
      <w:r w:rsidRPr="001508AE">
        <w:rPr>
          <w:sz w:val="24"/>
        </w:rPr>
        <w:t>Multifamily</w:t>
      </w:r>
    </w:p>
    <w:p w14:paraId="72A1D223" w14:textId="77777777" w:rsidR="00296FB9" w:rsidRPr="001508AE" w:rsidRDefault="00296FB9" w:rsidP="001D708D">
      <w:pPr>
        <w:pStyle w:val="Heading4"/>
        <w:rPr>
          <w:sz w:val="24"/>
        </w:rPr>
      </w:pPr>
      <w:r w:rsidRPr="001508AE">
        <w:rPr>
          <w:sz w:val="24"/>
        </w:rPr>
        <w:t xml:space="preserve">During Pool Operating Hours  </w:t>
      </w:r>
    </w:p>
    <w:p w14:paraId="45078578" w14:textId="77777777" w:rsidR="00296FB9" w:rsidRPr="001508AE" w:rsidRDefault="00296FB9" w:rsidP="001D708D">
      <w:r w:rsidRPr="001508AE">
        <w:t>Variable speed drive setting must be “right sized” to meet turn over requirements as specified by California Code of Regulations, Title 24, Building Standards Code (2013) [462]: Chapter 31B “Public Swimming Pools,” Section 3124B</w:t>
      </w:r>
    </w:p>
    <w:p w14:paraId="4C983711" w14:textId="77777777" w:rsidR="00296FB9" w:rsidRPr="001508AE" w:rsidRDefault="00296FB9" w:rsidP="001D708D">
      <w:pPr>
        <w:pStyle w:val="Heading4"/>
        <w:rPr>
          <w:sz w:val="24"/>
        </w:rPr>
      </w:pPr>
      <w:r w:rsidRPr="001508AE">
        <w:rPr>
          <w:sz w:val="24"/>
        </w:rPr>
        <w:t xml:space="preserve">During Non-Operating Hours </w:t>
      </w:r>
    </w:p>
    <w:p w14:paraId="0685654A" w14:textId="77777777" w:rsidR="00296FB9" w:rsidRPr="001508AE" w:rsidRDefault="00296FB9" w:rsidP="001D708D">
      <w:r w:rsidRPr="001508AE">
        <w:t xml:space="preserve">Variable speed drive setting must be configured to </w:t>
      </w:r>
      <w:r w:rsidR="00023E12" w:rsidRPr="001508AE">
        <w:t>at least 50% of full speed operation to achieve energy savings.</w:t>
      </w:r>
      <w:r w:rsidRPr="001508AE">
        <w:t xml:space="preserve"> Running the pump at half speed theoretically reduce</w:t>
      </w:r>
      <w:r w:rsidR="001D2EF5" w:rsidRPr="001508AE">
        <w:t>s</w:t>
      </w:r>
      <w:r w:rsidRPr="001508AE">
        <w:t xml:space="preserve"> power draw to 1/8 of full power, but actual power draw will likely be higher due to lower motor efficiencies at part load.</w:t>
      </w:r>
    </w:p>
    <w:p w14:paraId="468B80C1" w14:textId="77777777" w:rsidR="00190C0B" w:rsidRPr="001508AE" w:rsidRDefault="00296FB9" w:rsidP="001D708D">
      <w:pPr>
        <w:pStyle w:val="Heading4"/>
        <w:rPr>
          <w:sz w:val="24"/>
        </w:rPr>
      </w:pPr>
      <w:bookmarkStart w:id="12" w:name="_Toc443568513"/>
      <w:r w:rsidRPr="001508AE">
        <w:rPr>
          <w:sz w:val="24"/>
        </w:rPr>
        <w:t>Environmental Health &amp; Safety Department Permit Requirements</w:t>
      </w:r>
      <w:bookmarkEnd w:id="12"/>
    </w:p>
    <w:p w14:paraId="70D740C8" w14:textId="77777777" w:rsidR="00296FB9" w:rsidRPr="001508AE" w:rsidRDefault="00296FB9" w:rsidP="00436D6F">
      <w:pPr>
        <w:pStyle w:val="ListBullet"/>
        <w:numPr>
          <w:ilvl w:val="0"/>
          <w:numId w:val="15"/>
        </w:numPr>
        <w:ind w:left="360"/>
      </w:pPr>
      <w:r w:rsidRPr="001508AE">
        <w:t>Must obtain and submit a Permit from the governing Health and Safety Department (i.e. County or City) of jurisdiction</w:t>
      </w:r>
      <w:r w:rsidR="00BC6505" w:rsidRPr="001508AE">
        <w:t>; if applicable</w:t>
      </w:r>
      <w:r w:rsidRPr="001508AE">
        <w:t xml:space="preserve">. </w:t>
      </w:r>
    </w:p>
    <w:p w14:paraId="0CDD1C3D" w14:textId="77777777" w:rsidR="00296FB9" w:rsidRPr="001508AE" w:rsidRDefault="00296FB9" w:rsidP="00436D6F">
      <w:pPr>
        <w:pStyle w:val="ListBullet"/>
        <w:numPr>
          <w:ilvl w:val="0"/>
          <w:numId w:val="15"/>
        </w:numPr>
        <w:ind w:left="360"/>
      </w:pPr>
      <w:r w:rsidRPr="001508AE">
        <w:t>Health code requirements and inspections must be passed successfully.</w:t>
      </w:r>
    </w:p>
    <w:p w14:paraId="19911313" w14:textId="77777777" w:rsidR="00296FB9" w:rsidRPr="001508AE" w:rsidRDefault="007E3DB8" w:rsidP="00436D6F">
      <w:pPr>
        <w:pStyle w:val="ListBullet"/>
        <w:numPr>
          <w:ilvl w:val="0"/>
          <w:numId w:val="15"/>
        </w:numPr>
        <w:ind w:left="360"/>
      </w:pPr>
      <w:r w:rsidRPr="001508AE">
        <w:t>EH&amp;S approves</w:t>
      </w:r>
      <w:r w:rsidR="00296FB9" w:rsidRPr="001508AE">
        <w:t xml:space="preserve"> size and model of pump </w:t>
      </w:r>
      <w:r w:rsidRPr="001508AE">
        <w:t>for</w:t>
      </w:r>
      <w:r w:rsidR="00296FB9" w:rsidRPr="001508AE">
        <w:t xml:space="preserve"> install</w:t>
      </w:r>
      <w:r w:rsidRPr="001508AE">
        <w:t xml:space="preserve">ation, </w:t>
      </w:r>
      <w:r w:rsidR="00296FB9" w:rsidRPr="001508AE">
        <w:t>as well as</w:t>
      </w:r>
      <w:r w:rsidRPr="001508AE">
        <w:t>, the required</w:t>
      </w:r>
      <w:r w:rsidR="00296FB9" w:rsidRPr="001508AE">
        <w:t xml:space="preserve"> minimum and maximum flow rates based on specific site conditions.</w:t>
      </w:r>
    </w:p>
    <w:p w14:paraId="6D957B3E" w14:textId="77777777" w:rsidR="005F4075" w:rsidRPr="001508AE" w:rsidRDefault="005F4075" w:rsidP="005F4075">
      <w:pPr>
        <w:pStyle w:val="Heading1"/>
        <w:rPr>
          <w:b/>
        </w:rPr>
      </w:pPr>
      <w:r w:rsidRPr="001508AE">
        <w:rPr>
          <w:b/>
        </w:rPr>
        <w:t>Data Collection Requirement</w:t>
      </w:r>
      <w:r w:rsidR="00494706" w:rsidRPr="001508AE">
        <w:rPr>
          <w:b/>
        </w:rPr>
        <w:t>s</w:t>
      </w:r>
      <w:r w:rsidR="001353E1" w:rsidRPr="001508AE">
        <w:rPr>
          <w:b/>
        </w:rPr>
        <w:t xml:space="preserve"> f</w:t>
      </w:r>
      <w:r w:rsidR="00A27457" w:rsidRPr="001508AE">
        <w:rPr>
          <w:b/>
        </w:rPr>
        <w:t xml:space="preserve">or Single Family </w:t>
      </w:r>
    </w:p>
    <w:p w14:paraId="1AA5F455" w14:textId="77777777" w:rsidR="00494706" w:rsidRPr="001508AE" w:rsidRDefault="005F4075" w:rsidP="00494706">
      <w:pPr>
        <w:pStyle w:val="ListParagraph"/>
        <w:numPr>
          <w:ilvl w:val="0"/>
          <w:numId w:val="39"/>
        </w:numPr>
        <w:spacing w:after="160" w:line="259" w:lineRule="auto"/>
      </w:pPr>
      <w:r w:rsidRPr="001508AE">
        <w:t>Customer/Site Information</w:t>
      </w:r>
    </w:p>
    <w:p w14:paraId="6B9B2FA0" w14:textId="77777777" w:rsidR="001353E1" w:rsidRPr="001508AE" w:rsidRDefault="001353E1" w:rsidP="001353E1">
      <w:pPr>
        <w:pStyle w:val="ListParagraph"/>
        <w:numPr>
          <w:ilvl w:val="1"/>
          <w:numId w:val="39"/>
        </w:numPr>
        <w:spacing w:after="160" w:line="259" w:lineRule="auto"/>
      </w:pPr>
      <w:r w:rsidRPr="001508AE">
        <w:t>Service Account</w:t>
      </w:r>
    </w:p>
    <w:p w14:paraId="3B7F09A8" w14:textId="77777777" w:rsidR="00494706" w:rsidRPr="001508AE" w:rsidRDefault="005F4075" w:rsidP="00494706">
      <w:pPr>
        <w:pStyle w:val="ListParagraph"/>
        <w:numPr>
          <w:ilvl w:val="1"/>
          <w:numId w:val="39"/>
        </w:numPr>
        <w:spacing w:after="160" w:line="259" w:lineRule="auto"/>
      </w:pPr>
      <w:r w:rsidRPr="001508AE">
        <w:t>Customer Name</w:t>
      </w:r>
    </w:p>
    <w:p w14:paraId="13A247AD" w14:textId="77777777" w:rsidR="001353E1" w:rsidRPr="001508AE" w:rsidRDefault="001353E1" w:rsidP="00494706">
      <w:pPr>
        <w:pStyle w:val="ListParagraph"/>
        <w:numPr>
          <w:ilvl w:val="1"/>
          <w:numId w:val="39"/>
        </w:numPr>
        <w:spacing w:after="160" w:line="259" w:lineRule="auto"/>
      </w:pPr>
      <w:r w:rsidRPr="001508AE">
        <w:t>Phone Number</w:t>
      </w:r>
    </w:p>
    <w:p w14:paraId="53A482ED" w14:textId="77777777" w:rsidR="00494706" w:rsidRPr="001508AE" w:rsidRDefault="001353E1" w:rsidP="00494706">
      <w:pPr>
        <w:pStyle w:val="ListParagraph"/>
        <w:numPr>
          <w:ilvl w:val="1"/>
          <w:numId w:val="39"/>
        </w:numPr>
        <w:spacing w:after="160" w:line="259" w:lineRule="auto"/>
      </w:pPr>
      <w:r w:rsidRPr="001508AE">
        <w:t>Installation/</w:t>
      </w:r>
      <w:r w:rsidR="007E3DB8" w:rsidRPr="001508AE">
        <w:t xml:space="preserve">Service </w:t>
      </w:r>
      <w:r w:rsidR="005F4075" w:rsidRPr="001508AE">
        <w:t>Address</w:t>
      </w:r>
    </w:p>
    <w:p w14:paraId="693F9816" w14:textId="77777777" w:rsidR="00494706" w:rsidRPr="001508AE" w:rsidRDefault="005F4075" w:rsidP="00494706">
      <w:pPr>
        <w:pStyle w:val="ListParagraph"/>
        <w:numPr>
          <w:ilvl w:val="1"/>
          <w:numId w:val="39"/>
        </w:numPr>
        <w:spacing w:after="160" w:line="259" w:lineRule="auto"/>
      </w:pPr>
      <w:r w:rsidRPr="001508AE">
        <w:t>Email Address</w:t>
      </w:r>
    </w:p>
    <w:p w14:paraId="47BA639A" w14:textId="77777777" w:rsidR="00494706" w:rsidRPr="001508AE" w:rsidRDefault="00494706" w:rsidP="00494706">
      <w:pPr>
        <w:pStyle w:val="ListParagraph"/>
        <w:spacing w:after="160" w:line="259" w:lineRule="auto"/>
        <w:ind w:left="1440"/>
      </w:pPr>
    </w:p>
    <w:p w14:paraId="548BDC17" w14:textId="77777777" w:rsidR="005F4075" w:rsidRPr="001508AE" w:rsidRDefault="005F4075" w:rsidP="00494706">
      <w:pPr>
        <w:pStyle w:val="ListParagraph"/>
        <w:numPr>
          <w:ilvl w:val="0"/>
          <w:numId w:val="39"/>
        </w:numPr>
        <w:spacing w:after="160" w:line="259" w:lineRule="auto"/>
      </w:pPr>
      <w:r w:rsidRPr="001508AE">
        <w:t>Existing Equipment</w:t>
      </w:r>
      <w:r w:rsidR="001353E1" w:rsidRPr="001508AE">
        <w:t xml:space="preserve"> </w:t>
      </w:r>
      <w:r w:rsidR="001D2EF5" w:rsidRPr="001508AE">
        <w:t>– collected for Early Retirement Install Type Only</w:t>
      </w:r>
    </w:p>
    <w:p w14:paraId="505CCB21" w14:textId="77777777" w:rsidR="0051172C" w:rsidRPr="001508AE" w:rsidRDefault="0051172C" w:rsidP="0051172C">
      <w:pPr>
        <w:pStyle w:val="ListParagraph"/>
        <w:numPr>
          <w:ilvl w:val="1"/>
          <w:numId w:val="39"/>
        </w:numPr>
        <w:spacing w:after="160" w:line="259" w:lineRule="auto"/>
      </w:pPr>
      <w:r w:rsidRPr="001508AE">
        <w:t>Manufacturer</w:t>
      </w:r>
    </w:p>
    <w:p w14:paraId="26A29860" w14:textId="77777777" w:rsidR="005F4075" w:rsidRPr="001508AE" w:rsidRDefault="005F4075" w:rsidP="00494706">
      <w:pPr>
        <w:pStyle w:val="ListParagraph"/>
        <w:numPr>
          <w:ilvl w:val="1"/>
          <w:numId w:val="39"/>
        </w:numPr>
        <w:spacing w:after="160" w:line="259" w:lineRule="auto"/>
      </w:pPr>
      <w:r w:rsidRPr="001508AE">
        <w:t>Model</w:t>
      </w:r>
      <w:r w:rsidR="00A12132" w:rsidRPr="001508AE">
        <w:t xml:space="preserve"> Number</w:t>
      </w:r>
    </w:p>
    <w:p w14:paraId="46BC6401" w14:textId="12E98702" w:rsidR="005F4075" w:rsidRPr="001508AE" w:rsidRDefault="0051172C" w:rsidP="00494706">
      <w:pPr>
        <w:pStyle w:val="ListParagraph"/>
        <w:numPr>
          <w:ilvl w:val="1"/>
          <w:numId w:val="39"/>
        </w:numPr>
        <w:spacing w:after="160" w:line="259" w:lineRule="auto"/>
      </w:pPr>
      <w:r w:rsidRPr="001508AE">
        <w:t xml:space="preserve">Rated </w:t>
      </w:r>
      <w:r w:rsidR="005F4075" w:rsidRPr="001508AE">
        <w:t xml:space="preserve">Horsepower </w:t>
      </w:r>
    </w:p>
    <w:p w14:paraId="6DE47B21" w14:textId="7154811E" w:rsidR="00282C45" w:rsidRPr="001508AE" w:rsidRDefault="00282C45" w:rsidP="00494706">
      <w:pPr>
        <w:pStyle w:val="ListParagraph"/>
        <w:numPr>
          <w:ilvl w:val="1"/>
          <w:numId w:val="39"/>
        </w:numPr>
        <w:spacing w:after="160" w:line="259" w:lineRule="auto"/>
      </w:pPr>
      <w:r w:rsidRPr="001508AE">
        <w:t>Motor type (1-speed or 2-speed)</w:t>
      </w:r>
    </w:p>
    <w:p w14:paraId="0FFA9257" w14:textId="7345C7DE" w:rsidR="00424D82" w:rsidRPr="001508AE" w:rsidRDefault="00424D82" w:rsidP="00424D82">
      <w:pPr>
        <w:pStyle w:val="ListParagraph"/>
        <w:numPr>
          <w:ilvl w:val="1"/>
          <w:numId w:val="39"/>
        </w:numPr>
        <w:spacing w:after="160" w:line="259" w:lineRule="auto"/>
      </w:pPr>
      <w:r w:rsidRPr="001508AE">
        <w:t>Confirmation that existing pump still operational</w:t>
      </w:r>
      <w:r w:rsidR="00F307E8" w:rsidRPr="001508AE">
        <w:t xml:space="preserve"> by collecting filtration settings (start/end </w:t>
      </w:r>
      <w:r w:rsidR="00877AA1" w:rsidRPr="001508AE">
        <w:t>schedule/</w:t>
      </w:r>
      <w:r w:rsidR="00F307E8" w:rsidRPr="001508AE">
        <w:t>time</w:t>
      </w:r>
      <w:r w:rsidR="00877AA1" w:rsidRPr="001508AE">
        <w:t>s</w:t>
      </w:r>
      <w:r w:rsidR="00F307E8" w:rsidRPr="001508AE">
        <w:t xml:space="preserve">); </w:t>
      </w:r>
      <w:r w:rsidR="00877AA1" w:rsidRPr="001508AE">
        <w:t xml:space="preserve">volumetric </w:t>
      </w:r>
      <w:r w:rsidR="00C65A82" w:rsidRPr="001508AE">
        <w:t>flowrate (</w:t>
      </w:r>
      <w:r w:rsidR="00661C37" w:rsidRPr="001508AE">
        <w:t>gpm</w:t>
      </w:r>
      <w:r w:rsidR="00C65A82" w:rsidRPr="001508AE">
        <w:t>)</w:t>
      </w:r>
      <w:r w:rsidR="00877AA1" w:rsidRPr="001508AE">
        <w:t>; and w</w:t>
      </w:r>
      <w:r w:rsidR="00F307E8" w:rsidRPr="001508AE">
        <w:t>attage</w:t>
      </w:r>
      <w:r w:rsidR="00877AA1" w:rsidRPr="001508AE">
        <w:t xml:space="preserve"> (Watts</w:t>
      </w:r>
      <w:r w:rsidR="00C65A82" w:rsidRPr="001508AE">
        <w:t>)</w:t>
      </w:r>
      <w:r w:rsidR="00F307E8" w:rsidRPr="001508AE">
        <w:t xml:space="preserve"> </w:t>
      </w:r>
      <w:r w:rsidR="00341244" w:rsidRPr="001508AE">
        <w:t xml:space="preserve">- </w:t>
      </w:r>
      <w:r w:rsidR="003E0793" w:rsidRPr="001508AE">
        <w:t xml:space="preserve">SCE’s </w:t>
      </w:r>
      <w:r w:rsidR="003E0793" w:rsidRPr="001508AE">
        <w:lastRenderedPageBreak/>
        <w:t xml:space="preserve">addresses this </w:t>
      </w:r>
      <w:r w:rsidR="00C95B5B" w:rsidRPr="001508AE">
        <w:t>data gathering requirement</w:t>
      </w:r>
      <w:r w:rsidR="00341244" w:rsidRPr="001508AE">
        <w:t xml:space="preserve"> at the Program level, </w:t>
      </w:r>
      <w:r w:rsidR="003E0793" w:rsidRPr="001508AE">
        <w:t>under Program requirements</w:t>
      </w:r>
      <w:r w:rsidR="00341244" w:rsidRPr="001508AE">
        <w:t>.</w:t>
      </w:r>
    </w:p>
    <w:p w14:paraId="73B5C5DF" w14:textId="3D694565" w:rsidR="009A286A" w:rsidRPr="001508AE" w:rsidRDefault="00424D82" w:rsidP="00C24F40">
      <w:pPr>
        <w:pStyle w:val="ListParagraph"/>
        <w:numPr>
          <w:ilvl w:val="1"/>
          <w:numId w:val="39"/>
        </w:numPr>
        <w:spacing w:after="160" w:line="259" w:lineRule="auto"/>
      </w:pPr>
      <w:r w:rsidRPr="001508AE">
        <w:t>Confirmation that existing pump will be disposed</w:t>
      </w:r>
      <w:r w:rsidR="00341244" w:rsidRPr="001508AE">
        <w:t xml:space="preserve"> - </w:t>
      </w:r>
      <w:r w:rsidR="003E0793" w:rsidRPr="001508AE">
        <w:t xml:space="preserve">SCE’s addresses this </w:t>
      </w:r>
      <w:r w:rsidR="00C95B5B" w:rsidRPr="001508AE">
        <w:t>data gathering requirement</w:t>
      </w:r>
      <w:r w:rsidR="00341244" w:rsidRPr="001508AE">
        <w:t xml:space="preserve"> at the Program level, under </w:t>
      </w:r>
      <w:r w:rsidR="003E0793" w:rsidRPr="001508AE">
        <w:t>T&amp;C</w:t>
      </w:r>
      <w:r w:rsidR="00C95B5B" w:rsidRPr="001508AE">
        <w:t xml:space="preserve"> </w:t>
      </w:r>
      <w:r w:rsidR="003E0793" w:rsidRPr="001508AE">
        <w:t>acknowledgement</w:t>
      </w:r>
    </w:p>
    <w:p w14:paraId="44555EFE" w14:textId="77777777" w:rsidR="00436D6F" w:rsidRPr="001508AE" w:rsidRDefault="00436D6F" w:rsidP="00494706">
      <w:pPr>
        <w:pStyle w:val="ListParagraph"/>
        <w:spacing w:after="160" w:line="259" w:lineRule="auto"/>
        <w:ind w:left="1440"/>
      </w:pPr>
    </w:p>
    <w:p w14:paraId="1A2A0DF1" w14:textId="77777777" w:rsidR="005F4075" w:rsidRPr="001508AE" w:rsidRDefault="005F4075" w:rsidP="00494706">
      <w:pPr>
        <w:pStyle w:val="ListParagraph"/>
        <w:numPr>
          <w:ilvl w:val="0"/>
          <w:numId w:val="39"/>
        </w:numPr>
        <w:spacing w:after="160" w:line="259" w:lineRule="auto"/>
      </w:pPr>
      <w:r w:rsidRPr="001508AE">
        <w:t>Replacement Model</w:t>
      </w:r>
    </w:p>
    <w:p w14:paraId="5A659DF5" w14:textId="45D4D0C1" w:rsidR="00A12132" w:rsidRPr="001508AE" w:rsidRDefault="0051172C" w:rsidP="00494706">
      <w:pPr>
        <w:pStyle w:val="ListParagraph"/>
        <w:numPr>
          <w:ilvl w:val="1"/>
          <w:numId w:val="39"/>
        </w:numPr>
        <w:spacing w:after="160" w:line="259" w:lineRule="auto"/>
      </w:pPr>
      <w:r w:rsidRPr="001508AE">
        <w:t>Manufacturer</w:t>
      </w:r>
    </w:p>
    <w:p w14:paraId="07699DD1" w14:textId="77777777" w:rsidR="005F4075" w:rsidRPr="001508AE" w:rsidRDefault="005F4075" w:rsidP="00494706">
      <w:pPr>
        <w:pStyle w:val="ListParagraph"/>
        <w:numPr>
          <w:ilvl w:val="1"/>
          <w:numId w:val="39"/>
        </w:numPr>
        <w:spacing w:after="160" w:line="259" w:lineRule="auto"/>
      </w:pPr>
      <w:r w:rsidRPr="001508AE">
        <w:t>Model</w:t>
      </w:r>
      <w:r w:rsidR="00A12132" w:rsidRPr="001508AE">
        <w:t xml:space="preserve"> Number</w:t>
      </w:r>
    </w:p>
    <w:p w14:paraId="79D81E48" w14:textId="23ED1F49" w:rsidR="00436D6F" w:rsidRPr="001508AE" w:rsidRDefault="0051172C" w:rsidP="00494706">
      <w:pPr>
        <w:pStyle w:val="ListParagraph"/>
        <w:numPr>
          <w:ilvl w:val="1"/>
          <w:numId w:val="39"/>
        </w:numPr>
        <w:spacing w:after="160" w:line="259" w:lineRule="auto"/>
      </w:pPr>
      <w:r w:rsidRPr="001508AE">
        <w:t xml:space="preserve">Rated </w:t>
      </w:r>
      <w:r w:rsidR="005F4075" w:rsidRPr="001508AE">
        <w:t>Horsepower</w:t>
      </w:r>
    </w:p>
    <w:p w14:paraId="730EBBAC" w14:textId="77777777" w:rsidR="00847A34" w:rsidRPr="001508AE" w:rsidRDefault="002D129E" w:rsidP="00494706">
      <w:pPr>
        <w:pStyle w:val="ListParagraph"/>
        <w:numPr>
          <w:ilvl w:val="1"/>
          <w:numId w:val="39"/>
        </w:numPr>
        <w:spacing w:after="160" w:line="259" w:lineRule="auto"/>
      </w:pPr>
      <w:r w:rsidRPr="001508AE">
        <w:t>Filtration Settings</w:t>
      </w:r>
    </w:p>
    <w:p w14:paraId="174297B8" w14:textId="18DAA066" w:rsidR="00A12132" w:rsidRPr="001508AE" w:rsidRDefault="00A12132" w:rsidP="00494706">
      <w:pPr>
        <w:pStyle w:val="ListParagraph"/>
        <w:numPr>
          <w:ilvl w:val="1"/>
          <w:numId w:val="39"/>
        </w:numPr>
        <w:spacing w:after="160" w:line="259" w:lineRule="auto"/>
      </w:pPr>
      <w:r w:rsidRPr="001508AE">
        <w:t xml:space="preserve">Customer </w:t>
      </w:r>
      <w:r w:rsidR="005018C8" w:rsidRPr="001508AE">
        <w:t xml:space="preserve">and Contractor </w:t>
      </w:r>
      <w:r w:rsidRPr="001508AE">
        <w:t xml:space="preserve">Acknowledgement of Pool Pump Settings </w:t>
      </w:r>
    </w:p>
    <w:p w14:paraId="70C32669" w14:textId="77777777" w:rsidR="00A12132" w:rsidRPr="001508AE" w:rsidRDefault="002D129E" w:rsidP="00494706">
      <w:pPr>
        <w:pStyle w:val="ListParagraph"/>
        <w:numPr>
          <w:ilvl w:val="1"/>
          <w:numId w:val="39"/>
        </w:numPr>
        <w:spacing w:after="160" w:line="259" w:lineRule="auto"/>
      </w:pPr>
      <w:r w:rsidRPr="001508AE">
        <w:t xml:space="preserve">Installation Contractor </w:t>
      </w:r>
      <w:r w:rsidR="00A12132" w:rsidRPr="001508AE">
        <w:t>Declaration</w:t>
      </w:r>
    </w:p>
    <w:p w14:paraId="09A58FAC" w14:textId="77777777" w:rsidR="007E3DB8" w:rsidRPr="001508AE" w:rsidRDefault="007E3DB8" w:rsidP="007E3DB8">
      <w:pPr>
        <w:pStyle w:val="ListParagraph"/>
        <w:spacing w:after="160" w:line="259" w:lineRule="auto"/>
        <w:ind w:left="1440"/>
      </w:pPr>
    </w:p>
    <w:p w14:paraId="2F8560F9" w14:textId="77777777" w:rsidR="00B029D1" w:rsidRPr="001508AE" w:rsidRDefault="007E3DB8" w:rsidP="00B029D1">
      <w:pPr>
        <w:pStyle w:val="ListParagraph"/>
        <w:numPr>
          <w:ilvl w:val="0"/>
          <w:numId w:val="39"/>
        </w:numPr>
        <w:spacing w:after="160" w:line="259" w:lineRule="auto"/>
      </w:pPr>
      <w:r w:rsidRPr="001508AE">
        <w:t xml:space="preserve">Preponderance of </w:t>
      </w:r>
      <w:r w:rsidR="00B029D1" w:rsidRPr="001508AE">
        <w:t>E</w:t>
      </w:r>
      <w:r w:rsidRPr="001508AE">
        <w:t>vidence (POE)</w:t>
      </w:r>
      <w:r w:rsidR="00B029D1" w:rsidRPr="001508AE">
        <w:t xml:space="preserve"> Questionnaire</w:t>
      </w:r>
      <w:r w:rsidR="00D97E31" w:rsidRPr="001508AE">
        <w:t xml:space="preserve"> </w:t>
      </w:r>
      <w:r w:rsidR="00847A34" w:rsidRPr="001508AE">
        <w:t xml:space="preserve"> </w:t>
      </w:r>
      <w:r w:rsidR="00424D0C" w:rsidRPr="001508AE">
        <w:t>– collected for Early Retirement Install Type only</w:t>
      </w:r>
    </w:p>
    <w:p w14:paraId="2AE5FFBC" w14:textId="77777777" w:rsidR="00B029D1" w:rsidRPr="001508AE" w:rsidRDefault="005E1782" w:rsidP="00494706">
      <w:pPr>
        <w:pStyle w:val="ListParagraph"/>
        <w:numPr>
          <w:ilvl w:val="1"/>
          <w:numId w:val="39"/>
        </w:numPr>
        <w:spacing w:after="160" w:line="259" w:lineRule="auto"/>
      </w:pPr>
      <w:r w:rsidRPr="001508AE">
        <w:t xml:space="preserve">Questionnaire to </w:t>
      </w:r>
      <w:r w:rsidR="0007619B" w:rsidRPr="001508AE">
        <w:t xml:space="preserve">answer POE concerns related to the installation of the Pool Pump.  </w:t>
      </w:r>
    </w:p>
    <w:p w14:paraId="54908984" w14:textId="77777777" w:rsidR="00B029D1" w:rsidRPr="001508AE" w:rsidRDefault="00B029D1" w:rsidP="00494706">
      <w:pPr>
        <w:pStyle w:val="ListParagraph"/>
        <w:numPr>
          <w:ilvl w:val="1"/>
          <w:numId w:val="39"/>
        </w:numPr>
        <w:spacing w:after="160" w:line="259" w:lineRule="auto"/>
      </w:pPr>
      <w:r w:rsidRPr="001508AE">
        <w:t xml:space="preserve">Refer to Appendix </w:t>
      </w:r>
      <w:r w:rsidR="005E1782" w:rsidRPr="001508AE">
        <w:t>A</w:t>
      </w:r>
      <w:r w:rsidRPr="001508AE">
        <w:t xml:space="preserve"> for sample</w:t>
      </w:r>
      <w:r w:rsidR="00CB0A60" w:rsidRPr="001508AE">
        <w:t xml:space="preserve"> </w:t>
      </w:r>
      <w:r w:rsidR="005B58B5" w:rsidRPr="001508AE">
        <w:t>questionnaire</w:t>
      </w:r>
      <w:r w:rsidRPr="001508AE">
        <w:t>.</w:t>
      </w:r>
    </w:p>
    <w:p w14:paraId="47F86BF6" w14:textId="77777777" w:rsidR="00D569C0" w:rsidRPr="001508AE" w:rsidRDefault="00D569C0" w:rsidP="00D569C0">
      <w:pPr>
        <w:pStyle w:val="Heading1"/>
        <w:rPr>
          <w:b/>
        </w:rPr>
      </w:pPr>
      <w:bookmarkStart w:id="13" w:name="_Toc443568519"/>
      <w:r w:rsidRPr="001508AE">
        <w:rPr>
          <w:b/>
        </w:rPr>
        <w:t xml:space="preserve">Data Collection Requirements for Multifamily </w:t>
      </w:r>
    </w:p>
    <w:p w14:paraId="2052A27F" w14:textId="77777777" w:rsidR="00D569C0" w:rsidRPr="001508AE" w:rsidRDefault="00D569C0" w:rsidP="00D569C0">
      <w:pPr>
        <w:pStyle w:val="ListParagraph"/>
        <w:numPr>
          <w:ilvl w:val="0"/>
          <w:numId w:val="42"/>
        </w:numPr>
        <w:spacing w:after="160" w:line="259" w:lineRule="auto"/>
      </w:pPr>
      <w:r w:rsidRPr="001508AE">
        <w:t>Customer/Site Information</w:t>
      </w:r>
    </w:p>
    <w:p w14:paraId="1D30ABB8" w14:textId="77777777" w:rsidR="002D129E" w:rsidRPr="001508AE" w:rsidRDefault="002D129E" w:rsidP="002D129E">
      <w:pPr>
        <w:pStyle w:val="ListParagraph"/>
        <w:numPr>
          <w:ilvl w:val="0"/>
          <w:numId w:val="43"/>
        </w:numPr>
        <w:spacing w:after="160" w:line="259" w:lineRule="auto"/>
      </w:pPr>
      <w:r w:rsidRPr="001508AE">
        <w:t>Service Account</w:t>
      </w:r>
    </w:p>
    <w:p w14:paraId="6F38738E" w14:textId="77777777" w:rsidR="002D129E" w:rsidRPr="001508AE" w:rsidRDefault="002D129E" w:rsidP="002D129E">
      <w:pPr>
        <w:pStyle w:val="ListParagraph"/>
        <w:numPr>
          <w:ilvl w:val="0"/>
          <w:numId w:val="43"/>
        </w:numPr>
        <w:spacing w:after="160" w:line="259" w:lineRule="auto"/>
      </w:pPr>
      <w:r w:rsidRPr="001508AE">
        <w:t>Customer Name and Contact Info</w:t>
      </w:r>
    </w:p>
    <w:p w14:paraId="63B5F3E3" w14:textId="77777777" w:rsidR="00F43D0E" w:rsidRPr="001508AE" w:rsidRDefault="00F43D0E" w:rsidP="00F43D0E">
      <w:pPr>
        <w:pStyle w:val="ListParagraph"/>
        <w:numPr>
          <w:ilvl w:val="0"/>
          <w:numId w:val="43"/>
        </w:numPr>
        <w:spacing w:after="160" w:line="259" w:lineRule="auto"/>
      </w:pPr>
      <w:r w:rsidRPr="001508AE">
        <w:t>Site Address</w:t>
      </w:r>
    </w:p>
    <w:p w14:paraId="565A3B7B" w14:textId="77777777" w:rsidR="00F43D0E" w:rsidRPr="001508AE" w:rsidRDefault="00F43D0E" w:rsidP="00F43D0E">
      <w:pPr>
        <w:pStyle w:val="ListParagraph"/>
        <w:numPr>
          <w:ilvl w:val="0"/>
          <w:numId w:val="43"/>
        </w:numPr>
        <w:spacing w:after="160" w:line="259" w:lineRule="auto"/>
      </w:pPr>
      <w:r w:rsidRPr="001508AE">
        <w:t xml:space="preserve">Property Type (Apartment, Condominium, </w:t>
      </w:r>
      <w:r w:rsidR="002D129E" w:rsidRPr="001508AE">
        <w:t>etc.</w:t>
      </w:r>
      <w:r w:rsidRPr="001508AE">
        <w:t>)</w:t>
      </w:r>
    </w:p>
    <w:p w14:paraId="5EA8CCBA" w14:textId="77777777" w:rsidR="00F43D0E" w:rsidRPr="001508AE" w:rsidRDefault="00F43D0E" w:rsidP="00F43D0E">
      <w:pPr>
        <w:pStyle w:val="ListParagraph"/>
        <w:numPr>
          <w:ilvl w:val="0"/>
          <w:numId w:val="43"/>
        </w:numPr>
        <w:spacing w:after="160" w:line="259" w:lineRule="auto"/>
      </w:pPr>
      <w:r w:rsidRPr="001508AE">
        <w:t>Permit Number and Authorizing Agency</w:t>
      </w:r>
    </w:p>
    <w:p w14:paraId="0CC2DCC1" w14:textId="77777777" w:rsidR="00F43D0E" w:rsidRPr="001508AE" w:rsidRDefault="00F43D0E" w:rsidP="00F43D0E">
      <w:pPr>
        <w:pStyle w:val="ListParagraph"/>
        <w:numPr>
          <w:ilvl w:val="0"/>
          <w:numId w:val="43"/>
        </w:numPr>
        <w:spacing w:after="160" w:line="259" w:lineRule="auto"/>
      </w:pPr>
      <w:r w:rsidRPr="001508AE">
        <w:t>Contractor Name, Company Name, CSLB Number</w:t>
      </w:r>
    </w:p>
    <w:p w14:paraId="2A9BA225" w14:textId="77777777" w:rsidR="00F43D0E" w:rsidRPr="001508AE" w:rsidRDefault="00F43D0E" w:rsidP="00F43D0E">
      <w:pPr>
        <w:pStyle w:val="ListParagraph"/>
        <w:numPr>
          <w:ilvl w:val="0"/>
          <w:numId w:val="43"/>
        </w:numPr>
        <w:spacing w:after="160" w:line="259" w:lineRule="auto"/>
      </w:pPr>
      <w:r w:rsidRPr="001508AE">
        <w:t>Contractor phone Numbers</w:t>
      </w:r>
    </w:p>
    <w:p w14:paraId="2FA82A9A" w14:textId="77777777" w:rsidR="00F43D0E" w:rsidRPr="001508AE" w:rsidRDefault="00F43D0E" w:rsidP="00F43D0E">
      <w:pPr>
        <w:pStyle w:val="ListParagraph"/>
        <w:numPr>
          <w:ilvl w:val="0"/>
          <w:numId w:val="43"/>
        </w:numPr>
        <w:spacing w:after="160" w:line="259" w:lineRule="auto"/>
      </w:pPr>
      <w:r w:rsidRPr="001508AE">
        <w:t>Installation Address</w:t>
      </w:r>
    </w:p>
    <w:p w14:paraId="61772285" w14:textId="77777777" w:rsidR="00F43D0E" w:rsidRPr="001508AE" w:rsidRDefault="00F43D0E" w:rsidP="00F43D0E">
      <w:pPr>
        <w:pStyle w:val="ListParagraph"/>
        <w:numPr>
          <w:ilvl w:val="0"/>
          <w:numId w:val="43"/>
        </w:numPr>
        <w:spacing w:after="160" w:line="259" w:lineRule="auto"/>
      </w:pPr>
      <w:r w:rsidRPr="001508AE">
        <w:t>Pool Identifier</w:t>
      </w:r>
    </w:p>
    <w:p w14:paraId="32743A95" w14:textId="77777777" w:rsidR="00D569C0" w:rsidRPr="001508AE" w:rsidRDefault="00F43D0E" w:rsidP="00F43D0E">
      <w:pPr>
        <w:pStyle w:val="ListParagraph"/>
        <w:numPr>
          <w:ilvl w:val="0"/>
          <w:numId w:val="43"/>
        </w:numPr>
        <w:spacing w:after="160" w:line="259" w:lineRule="auto"/>
      </w:pPr>
      <w:r w:rsidRPr="001508AE">
        <w:t>Pool Volume (Gallons)</w:t>
      </w:r>
    </w:p>
    <w:p w14:paraId="2FF8400B" w14:textId="77777777" w:rsidR="00F43D0E" w:rsidRPr="001508AE" w:rsidRDefault="00F43D0E" w:rsidP="00F43D0E">
      <w:pPr>
        <w:pStyle w:val="ListParagraph"/>
        <w:numPr>
          <w:ilvl w:val="0"/>
          <w:numId w:val="43"/>
        </w:numPr>
        <w:spacing w:after="160" w:line="259" w:lineRule="auto"/>
      </w:pPr>
      <w:r w:rsidRPr="001508AE">
        <w:t>Pool Schedule (Open/Close)</w:t>
      </w:r>
    </w:p>
    <w:p w14:paraId="61BDBEA2" w14:textId="77777777" w:rsidR="00F43D0E" w:rsidRPr="001508AE" w:rsidRDefault="00F43D0E" w:rsidP="00F43D0E">
      <w:pPr>
        <w:pStyle w:val="ListParagraph"/>
        <w:numPr>
          <w:ilvl w:val="0"/>
          <w:numId w:val="43"/>
        </w:numPr>
        <w:spacing w:after="160" w:line="259" w:lineRule="auto"/>
      </w:pPr>
      <w:r w:rsidRPr="001508AE">
        <w:t>Purchase Date and Install Date</w:t>
      </w:r>
    </w:p>
    <w:p w14:paraId="4747487C" w14:textId="77777777" w:rsidR="00F43D0E" w:rsidRPr="001508AE" w:rsidRDefault="00F43D0E" w:rsidP="00F43D0E">
      <w:pPr>
        <w:pStyle w:val="ListParagraph"/>
        <w:spacing w:after="160" w:line="259" w:lineRule="auto"/>
        <w:ind w:left="1440"/>
      </w:pPr>
    </w:p>
    <w:p w14:paraId="14B48BA6" w14:textId="77777777" w:rsidR="00D569C0" w:rsidRPr="001508AE" w:rsidRDefault="00D569C0" w:rsidP="00D569C0">
      <w:pPr>
        <w:pStyle w:val="ListParagraph"/>
        <w:numPr>
          <w:ilvl w:val="0"/>
          <w:numId w:val="42"/>
        </w:numPr>
        <w:spacing w:after="160" w:line="259" w:lineRule="auto"/>
      </w:pPr>
      <w:r w:rsidRPr="001508AE">
        <w:t xml:space="preserve">Existing Equipment </w:t>
      </w:r>
    </w:p>
    <w:p w14:paraId="551B3332" w14:textId="77777777" w:rsidR="00EB7B69" w:rsidRPr="001508AE" w:rsidRDefault="00EB7B69" w:rsidP="00EB7B69">
      <w:pPr>
        <w:pStyle w:val="ListParagraph"/>
        <w:numPr>
          <w:ilvl w:val="1"/>
          <w:numId w:val="42"/>
        </w:numPr>
        <w:spacing w:after="160" w:line="259" w:lineRule="auto"/>
      </w:pPr>
      <w:r w:rsidRPr="001508AE">
        <w:t>Manufacturer</w:t>
      </w:r>
    </w:p>
    <w:p w14:paraId="501F9081" w14:textId="77777777" w:rsidR="00D569C0" w:rsidRPr="001508AE" w:rsidRDefault="00D569C0" w:rsidP="00D569C0">
      <w:pPr>
        <w:pStyle w:val="ListParagraph"/>
        <w:numPr>
          <w:ilvl w:val="1"/>
          <w:numId w:val="42"/>
        </w:numPr>
        <w:spacing w:after="160" w:line="259" w:lineRule="auto"/>
      </w:pPr>
      <w:r w:rsidRPr="001508AE">
        <w:t>Model Number</w:t>
      </w:r>
    </w:p>
    <w:p w14:paraId="65F787B1" w14:textId="26603D0E" w:rsidR="00D569C0" w:rsidRPr="001508AE" w:rsidRDefault="00EB7B69" w:rsidP="00D569C0">
      <w:pPr>
        <w:pStyle w:val="ListParagraph"/>
        <w:numPr>
          <w:ilvl w:val="1"/>
          <w:numId w:val="42"/>
        </w:numPr>
        <w:spacing w:after="160" w:line="259" w:lineRule="auto"/>
      </w:pPr>
      <w:r w:rsidRPr="001508AE">
        <w:t xml:space="preserve">Rated </w:t>
      </w:r>
      <w:r w:rsidR="00D569C0" w:rsidRPr="001508AE">
        <w:t xml:space="preserve">Horsepower </w:t>
      </w:r>
    </w:p>
    <w:p w14:paraId="6F3CE35C" w14:textId="04D62543" w:rsidR="00EB7B69" w:rsidRPr="001508AE" w:rsidRDefault="00EB7B69" w:rsidP="00EB7B69">
      <w:pPr>
        <w:pStyle w:val="ListParagraph"/>
        <w:numPr>
          <w:ilvl w:val="1"/>
          <w:numId w:val="42"/>
        </w:numPr>
        <w:spacing w:after="160" w:line="259" w:lineRule="auto"/>
      </w:pPr>
      <w:r w:rsidRPr="001508AE">
        <w:t>Motor type (1-speed or 2-speed)</w:t>
      </w:r>
    </w:p>
    <w:p w14:paraId="479E0016" w14:textId="404A0CBE" w:rsidR="00877AA1" w:rsidRPr="001508AE" w:rsidRDefault="00877AA1" w:rsidP="00877AA1">
      <w:pPr>
        <w:pStyle w:val="ListParagraph"/>
        <w:numPr>
          <w:ilvl w:val="1"/>
          <w:numId w:val="42"/>
        </w:numPr>
        <w:spacing w:after="160" w:line="259" w:lineRule="auto"/>
      </w:pPr>
      <w:r w:rsidRPr="001508AE">
        <w:t>Confirmation that existing pump still operational by collecting filtration settings (start/end schedule/times); volumetric flowrate (gpm); and wattage (Watts) - SCE’s addresses this data gathering requirement at the Program level, under Program requirements</w:t>
      </w:r>
    </w:p>
    <w:p w14:paraId="137634E5" w14:textId="77777777" w:rsidR="00877AA1" w:rsidRPr="001508AE" w:rsidRDefault="00877AA1" w:rsidP="00877AA1">
      <w:pPr>
        <w:pStyle w:val="ListParagraph"/>
        <w:numPr>
          <w:ilvl w:val="1"/>
          <w:numId w:val="42"/>
        </w:numPr>
        <w:spacing w:after="160" w:line="259" w:lineRule="auto"/>
      </w:pPr>
      <w:r w:rsidRPr="001508AE">
        <w:t xml:space="preserve">Confirmation that existing pump will be disposed - SCE’s addresses this data gathering requirement at the Program level, under T &amp;C acknowledgement </w:t>
      </w:r>
    </w:p>
    <w:p w14:paraId="1F421FEF" w14:textId="77777777" w:rsidR="00D569C0" w:rsidRPr="001508AE" w:rsidRDefault="00D569C0" w:rsidP="00D52E52">
      <w:pPr>
        <w:pStyle w:val="ListParagraph"/>
        <w:ind w:left="1440"/>
      </w:pPr>
    </w:p>
    <w:p w14:paraId="6603B53E" w14:textId="77777777" w:rsidR="00424D82" w:rsidRPr="001508AE" w:rsidRDefault="00424D82" w:rsidP="00D52E52">
      <w:pPr>
        <w:pStyle w:val="ListParagraph"/>
        <w:spacing w:after="160" w:line="259" w:lineRule="auto"/>
      </w:pPr>
    </w:p>
    <w:p w14:paraId="46CFCE6B" w14:textId="77777777" w:rsidR="00D569C0" w:rsidRPr="001508AE" w:rsidRDefault="00D569C0" w:rsidP="00D569C0">
      <w:pPr>
        <w:pStyle w:val="ListParagraph"/>
        <w:numPr>
          <w:ilvl w:val="0"/>
          <w:numId w:val="42"/>
        </w:numPr>
        <w:spacing w:after="160" w:line="259" w:lineRule="auto"/>
      </w:pPr>
      <w:r w:rsidRPr="001508AE">
        <w:t>Replacement Model</w:t>
      </w:r>
    </w:p>
    <w:p w14:paraId="0F87F436" w14:textId="77777777" w:rsidR="00EB7B69" w:rsidRPr="001508AE" w:rsidRDefault="00EB7B69" w:rsidP="00EB7B69">
      <w:pPr>
        <w:pStyle w:val="ListParagraph"/>
        <w:numPr>
          <w:ilvl w:val="1"/>
          <w:numId w:val="42"/>
        </w:numPr>
        <w:spacing w:after="160" w:line="259" w:lineRule="auto"/>
      </w:pPr>
      <w:r w:rsidRPr="001508AE">
        <w:t>Manufacturer</w:t>
      </w:r>
    </w:p>
    <w:p w14:paraId="74B02CF1" w14:textId="77777777" w:rsidR="00D569C0" w:rsidRPr="001508AE" w:rsidRDefault="00D569C0" w:rsidP="00D569C0">
      <w:pPr>
        <w:pStyle w:val="ListParagraph"/>
        <w:numPr>
          <w:ilvl w:val="1"/>
          <w:numId w:val="42"/>
        </w:numPr>
        <w:spacing w:after="160" w:line="259" w:lineRule="auto"/>
      </w:pPr>
      <w:r w:rsidRPr="001508AE">
        <w:t>Model Number</w:t>
      </w:r>
    </w:p>
    <w:p w14:paraId="25B90B5E" w14:textId="77777777" w:rsidR="00D569C0" w:rsidRPr="001508AE" w:rsidRDefault="00F43D0E" w:rsidP="00D569C0">
      <w:pPr>
        <w:pStyle w:val="ListParagraph"/>
        <w:numPr>
          <w:ilvl w:val="1"/>
          <w:numId w:val="42"/>
        </w:numPr>
        <w:spacing w:after="160" w:line="259" w:lineRule="auto"/>
      </w:pPr>
      <w:r w:rsidRPr="001508AE">
        <w:t>Horsepower</w:t>
      </w:r>
    </w:p>
    <w:p w14:paraId="4D16F036" w14:textId="77777777" w:rsidR="00EB7B69" w:rsidRPr="001508AE" w:rsidRDefault="00EB7B69" w:rsidP="00EB7B69">
      <w:pPr>
        <w:pStyle w:val="ListParagraph"/>
        <w:numPr>
          <w:ilvl w:val="1"/>
          <w:numId w:val="42"/>
        </w:numPr>
        <w:spacing w:after="160" w:line="259" w:lineRule="auto"/>
      </w:pPr>
      <w:r w:rsidRPr="001508AE">
        <w:t>Filtration Settings</w:t>
      </w:r>
    </w:p>
    <w:p w14:paraId="31B0E450" w14:textId="77777777" w:rsidR="003547A3" w:rsidRPr="001508AE" w:rsidRDefault="00EB7B69" w:rsidP="00EB7B69">
      <w:pPr>
        <w:pStyle w:val="ListParagraph"/>
        <w:numPr>
          <w:ilvl w:val="1"/>
          <w:numId w:val="42"/>
        </w:numPr>
        <w:spacing w:after="160" w:line="259" w:lineRule="auto"/>
      </w:pPr>
      <w:r w:rsidRPr="001508AE">
        <w:t>Customer</w:t>
      </w:r>
      <w:r w:rsidR="005018C8" w:rsidRPr="001508AE">
        <w:t xml:space="preserve"> and Contractor</w:t>
      </w:r>
      <w:r w:rsidRPr="001508AE">
        <w:t xml:space="preserve"> Acknowledgement of Pool Pump Settings</w:t>
      </w:r>
    </w:p>
    <w:p w14:paraId="15F6FD0E" w14:textId="77777777" w:rsidR="00EB7B69" w:rsidRPr="001508AE" w:rsidRDefault="00EB7B69" w:rsidP="003547A3">
      <w:pPr>
        <w:pStyle w:val="ListParagraph"/>
        <w:numPr>
          <w:ilvl w:val="1"/>
          <w:numId w:val="42"/>
        </w:numPr>
        <w:spacing w:after="160" w:line="259" w:lineRule="auto"/>
      </w:pPr>
      <w:r w:rsidRPr="001508AE">
        <w:t>Installation Contractor Declaration</w:t>
      </w:r>
    </w:p>
    <w:p w14:paraId="5A0AFEC8" w14:textId="09C1CD2D" w:rsidR="003547A3" w:rsidRPr="001508AE" w:rsidRDefault="00D977B3" w:rsidP="00D977B3">
      <w:pPr>
        <w:spacing w:after="160" w:line="259" w:lineRule="auto"/>
      </w:pPr>
      <w:r w:rsidRPr="001508AE">
        <w:rPr>
          <w:highlight w:val="yellow"/>
        </w:rPr>
        <w:t xml:space="preserve">For SCE, as part of Programs requirements and beyond </w:t>
      </w:r>
      <w:r w:rsidR="001508AE" w:rsidRPr="001508AE">
        <w:rPr>
          <w:highlight w:val="yellow"/>
        </w:rPr>
        <w:t>the Department of Public Health and/or city permitting inspections</w:t>
      </w:r>
      <w:r w:rsidRPr="001508AE">
        <w:rPr>
          <w:highlight w:val="yellow"/>
        </w:rPr>
        <w:t>, all projects costing above $20,000 are inspected and 10% of the projects costing less than $20,000 are randomly inspected</w:t>
      </w:r>
      <w:r w:rsidR="001508AE" w:rsidRPr="001508AE">
        <w:rPr>
          <w:highlight w:val="yellow"/>
        </w:rPr>
        <w:t xml:space="preserve"> by the program</w:t>
      </w:r>
      <w:r w:rsidRPr="001508AE">
        <w:rPr>
          <w:highlight w:val="yellow"/>
        </w:rPr>
        <w:t>.</w:t>
      </w:r>
      <w:r w:rsidRPr="001508AE">
        <w:t xml:space="preserve"> </w:t>
      </w:r>
    </w:p>
    <w:p w14:paraId="635FB745" w14:textId="6342B0A5" w:rsidR="00B47DB4" w:rsidRPr="001508AE" w:rsidRDefault="001D708D" w:rsidP="005F4075">
      <w:pPr>
        <w:pStyle w:val="Heading1"/>
        <w:rPr>
          <w:b/>
        </w:rPr>
      </w:pPr>
      <w:r w:rsidRPr="001508AE">
        <w:rPr>
          <w:b/>
        </w:rPr>
        <w:t>Quality Control/</w:t>
      </w:r>
      <w:r w:rsidR="00850EF5" w:rsidRPr="001508AE">
        <w:rPr>
          <w:b/>
        </w:rPr>
        <w:t>Inspections</w:t>
      </w:r>
      <w:bookmarkEnd w:id="13"/>
    </w:p>
    <w:p w14:paraId="6A06C754" w14:textId="77777777" w:rsidR="0001135E" w:rsidRPr="001508AE" w:rsidRDefault="00AE3CD1" w:rsidP="00717E30">
      <w:pPr>
        <w:spacing w:after="0"/>
      </w:pPr>
      <w:bookmarkStart w:id="14" w:name="_Toc315346935"/>
      <w:bookmarkStart w:id="15" w:name="_Toc315347222"/>
      <w:bookmarkStart w:id="16" w:name="_Toc315347527"/>
      <w:bookmarkStart w:id="17" w:name="_Toc315347862"/>
      <w:bookmarkStart w:id="18" w:name="_Toc402273816"/>
      <w:r w:rsidRPr="001508AE">
        <w:t>IOU p</w:t>
      </w:r>
      <w:r w:rsidR="0001135E" w:rsidRPr="001508AE">
        <w:t>rogram</w:t>
      </w:r>
      <w:r w:rsidRPr="001508AE">
        <w:t>s</w:t>
      </w:r>
      <w:r w:rsidR="0001135E" w:rsidRPr="001508AE">
        <w:t xml:space="preserve"> </w:t>
      </w:r>
      <w:r w:rsidRPr="001508AE">
        <w:t xml:space="preserve">utilize a sampling approach to </w:t>
      </w:r>
      <w:r w:rsidR="0001135E" w:rsidRPr="001508AE">
        <w:t>randomly select a percentage of post-installation inspection</w:t>
      </w:r>
      <w:r w:rsidRPr="001508AE">
        <w:t>s</w:t>
      </w:r>
      <w:r w:rsidR="0001135E" w:rsidRPr="001508AE">
        <w:t xml:space="preserve"> to establish a performance baseline and/or to ensure that the contractor has met all installation criteria. </w:t>
      </w:r>
      <w:r w:rsidRPr="001508AE">
        <w:t xml:space="preserve">Inspectors evaluate, measure, and verify all retrofit work. </w:t>
      </w:r>
    </w:p>
    <w:p w14:paraId="2119C59F" w14:textId="77777777" w:rsidR="0001135E" w:rsidRPr="001508AE" w:rsidRDefault="0001135E" w:rsidP="00717E30">
      <w:pPr>
        <w:spacing w:after="0"/>
      </w:pPr>
    </w:p>
    <w:p w14:paraId="74BF3203" w14:textId="77777777" w:rsidR="00496DFF" w:rsidRPr="001508AE" w:rsidRDefault="00496DFF" w:rsidP="00717E30">
      <w:pPr>
        <w:spacing w:after="0"/>
      </w:pPr>
      <w:r w:rsidRPr="001508AE">
        <w:t>Inspections serve three main purposes:</w:t>
      </w:r>
    </w:p>
    <w:p w14:paraId="65EE8158" w14:textId="77777777" w:rsidR="00496DFF" w:rsidRPr="001508AE" w:rsidRDefault="00496DFF" w:rsidP="00494706">
      <w:pPr>
        <w:pStyle w:val="ListParagraph"/>
        <w:numPr>
          <w:ilvl w:val="0"/>
          <w:numId w:val="40"/>
        </w:numPr>
      </w:pPr>
      <w:r w:rsidRPr="001508AE">
        <w:t>To verify that equipment claimed for incentive is installed properly and configured per Program requirements.</w:t>
      </w:r>
    </w:p>
    <w:p w14:paraId="09E4E84F" w14:textId="77777777" w:rsidR="00496DFF" w:rsidRPr="001508AE" w:rsidRDefault="00496DFF" w:rsidP="00494706">
      <w:pPr>
        <w:pStyle w:val="ListParagraph"/>
        <w:numPr>
          <w:ilvl w:val="0"/>
          <w:numId w:val="40"/>
        </w:numPr>
      </w:pPr>
      <w:r w:rsidRPr="001508AE">
        <w:t>To gather data on how well the Program is working, and</w:t>
      </w:r>
    </w:p>
    <w:p w14:paraId="2DB0E249" w14:textId="77777777" w:rsidR="00496DFF" w:rsidRPr="001508AE" w:rsidRDefault="00496DFF" w:rsidP="00494706">
      <w:pPr>
        <w:pStyle w:val="ListParagraph"/>
        <w:numPr>
          <w:ilvl w:val="0"/>
          <w:numId w:val="40"/>
        </w:numPr>
      </w:pPr>
      <w:r w:rsidRPr="001508AE">
        <w:t>To ensure customer compliance with Program guidelines</w:t>
      </w:r>
    </w:p>
    <w:p w14:paraId="75E5DE36" w14:textId="77777777" w:rsidR="00555969" w:rsidRPr="001508AE" w:rsidRDefault="00555969" w:rsidP="00555969"/>
    <w:p w14:paraId="2FEEEE59" w14:textId="3A4675FD" w:rsidR="006E735D" w:rsidRPr="00554E03" w:rsidRDefault="006E735D" w:rsidP="00C53878">
      <w:bookmarkStart w:id="19" w:name="_GoBack"/>
      <w:bookmarkEnd w:id="14"/>
      <w:bookmarkEnd w:id="15"/>
      <w:bookmarkEnd w:id="16"/>
      <w:bookmarkEnd w:id="17"/>
      <w:bookmarkEnd w:id="18"/>
      <w:bookmarkEnd w:id="19"/>
    </w:p>
    <w:sectPr w:rsidR="006E735D" w:rsidRPr="00554E03" w:rsidSect="00283947">
      <w:footerReference w:type="default" r:id="rId1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A90CF" w14:textId="77777777" w:rsidR="0043464E" w:rsidRDefault="0043464E">
      <w:pPr>
        <w:spacing w:after="0" w:line="240" w:lineRule="auto"/>
      </w:pPr>
      <w:r>
        <w:separator/>
      </w:r>
    </w:p>
  </w:endnote>
  <w:endnote w:type="continuationSeparator" w:id="0">
    <w:p w14:paraId="6275E8E7" w14:textId="77777777" w:rsidR="0043464E" w:rsidRDefault="00434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00002FF" w:usb1="4000A47B" w:usb2="00000001"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A7861" w14:textId="77777777" w:rsidR="0082792D" w:rsidRDefault="0082792D" w:rsidP="00875E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419038B" w14:textId="77777777" w:rsidR="0082792D" w:rsidRDefault="0082792D" w:rsidP="00875E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03139" w14:textId="77777777" w:rsidR="00717E30" w:rsidRDefault="00717E30" w:rsidP="00ED0461">
    <w:pPr>
      <w:pStyle w:val="Footer"/>
    </w:pPr>
  </w:p>
  <w:p w14:paraId="04FD29E8" w14:textId="77777777" w:rsidR="00ED0461" w:rsidRPr="00ED0461" w:rsidRDefault="00ED0461" w:rsidP="00ED04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A9EF2" w14:textId="77777777" w:rsidR="001448D4" w:rsidRPr="00ED0461" w:rsidRDefault="001448D4" w:rsidP="001448D4">
    <w:pPr>
      <w:pStyle w:val="Footer"/>
      <w:pBdr>
        <w:top w:val="thinThickSmallGap" w:sz="24" w:space="0" w:color="auto"/>
      </w:pBdr>
      <w:rPr>
        <w:rFonts w:ascii="Cambria" w:hAnsi="Cambria"/>
        <w:color w:val="17365D" w:themeColor="text2" w:themeShade="BF"/>
        <w:sz w:val="22"/>
      </w:rPr>
    </w:pPr>
    <w:r w:rsidRPr="00ED0461">
      <w:rPr>
        <w:rFonts w:ascii="Cambria" w:eastAsiaTheme="majorEastAsia" w:hAnsi="Cambria" w:cstheme="majorBidi"/>
        <w:color w:val="17365D" w:themeColor="text2" w:themeShade="BF"/>
        <w:sz w:val="22"/>
      </w:rPr>
      <w:t>2016 MFEER Pool Contractor Handbook</w:t>
    </w:r>
    <w:r w:rsidRPr="00ED0461">
      <w:rPr>
        <w:rFonts w:ascii="Cambria" w:eastAsiaTheme="majorEastAsia" w:hAnsi="Cambria" w:cstheme="majorBidi"/>
        <w:color w:val="17365D" w:themeColor="text2" w:themeShade="BF"/>
        <w:sz w:val="22"/>
      </w:rPr>
      <w:ptab w:relativeTo="margin" w:alignment="right" w:leader="none"/>
    </w:r>
    <w:r w:rsidRPr="00ED0461">
      <w:rPr>
        <w:rFonts w:ascii="Cambria" w:eastAsiaTheme="majorEastAsia" w:hAnsi="Cambria" w:cstheme="majorBidi"/>
        <w:color w:val="17365D" w:themeColor="text2" w:themeShade="BF"/>
        <w:sz w:val="22"/>
      </w:rPr>
      <w:t xml:space="preserve">Page </w:t>
    </w:r>
    <w:r w:rsidRPr="00ED0461">
      <w:rPr>
        <w:rFonts w:ascii="Cambria" w:eastAsiaTheme="minorEastAsia" w:hAnsi="Cambria" w:cstheme="minorBidi"/>
        <w:color w:val="17365D" w:themeColor="text2" w:themeShade="BF"/>
        <w:sz w:val="22"/>
      </w:rPr>
      <w:fldChar w:fldCharType="begin"/>
    </w:r>
    <w:r w:rsidRPr="00ED0461">
      <w:rPr>
        <w:rFonts w:ascii="Cambria" w:hAnsi="Cambria"/>
        <w:color w:val="17365D" w:themeColor="text2" w:themeShade="BF"/>
        <w:sz w:val="22"/>
      </w:rPr>
      <w:instrText xml:space="preserve"> PAGE   \* MERGEFORMAT </w:instrText>
    </w:r>
    <w:r w:rsidRPr="00ED0461">
      <w:rPr>
        <w:rFonts w:ascii="Cambria" w:eastAsiaTheme="minorEastAsia" w:hAnsi="Cambria" w:cstheme="minorBidi"/>
        <w:color w:val="17365D" w:themeColor="text2" w:themeShade="BF"/>
        <w:sz w:val="22"/>
      </w:rPr>
      <w:fldChar w:fldCharType="separate"/>
    </w:r>
    <w:r w:rsidR="00283947" w:rsidRPr="00283947">
      <w:rPr>
        <w:rFonts w:ascii="Cambria" w:eastAsiaTheme="majorEastAsia" w:hAnsi="Cambria" w:cstheme="majorBidi"/>
        <w:noProof/>
        <w:color w:val="17365D" w:themeColor="text2" w:themeShade="BF"/>
        <w:sz w:val="22"/>
      </w:rPr>
      <w:t>1</w:t>
    </w:r>
    <w:r w:rsidRPr="00ED0461">
      <w:rPr>
        <w:rFonts w:ascii="Cambria" w:eastAsiaTheme="majorEastAsia" w:hAnsi="Cambria" w:cstheme="majorBidi"/>
        <w:noProof/>
        <w:color w:val="17365D" w:themeColor="text2" w:themeShade="BF"/>
        <w:sz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6264E" w14:textId="77777777" w:rsidR="00ED0461" w:rsidRPr="00ED0461" w:rsidRDefault="00ED0461" w:rsidP="00ED0461">
    <w:pPr>
      <w:pStyle w:val="Footer"/>
      <w:pBdr>
        <w:top w:val="thinThickSmallGap" w:sz="24" w:space="0" w:color="auto"/>
      </w:pBdr>
    </w:pPr>
    <w:r w:rsidRPr="00ED0461">
      <w:rPr>
        <w:rFonts w:ascii="Cambria" w:eastAsiaTheme="majorEastAsia" w:hAnsi="Cambria" w:cstheme="majorBidi"/>
        <w:color w:val="17365D" w:themeColor="text2" w:themeShade="BF"/>
        <w:sz w:val="22"/>
      </w:rPr>
      <w:ptab w:relativeTo="margin" w:alignment="right" w:leader="none"/>
    </w:r>
    <w:r w:rsidRPr="00ED0461">
      <w:rPr>
        <w:rFonts w:ascii="Cambria" w:eastAsiaTheme="majorEastAsia" w:hAnsi="Cambria" w:cstheme="majorBidi"/>
        <w:color w:val="17365D" w:themeColor="text2" w:themeShade="BF"/>
        <w:sz w:val="22"/>
      </w:rPr>
      <w:t xml:space="preserve">Page </w:t>
    </w:r>
    <w:r w:rsidRPr="00ED0461">
      <w:rPr>
        <w:rFonts w:ascii="Cambria" w:eastAsiaTheme="minorEastAsia" w:hAnsi="Cambria" w:cstheme="minorBidi"/>
        <w:color w:val="17365D" w:themeColor="text2" w:themeShade="BF"/>
        <w:sz w:val="22"/>
      </w:rPr>
      <w:fldChar w:fldCharType="begin"/>
    </w:r>
    <w:r w:rsidRPr="00ED0461">
      <w:rPr>
        <w:rFonts w:ascii="Cambria" w:hAnsi="Cambria"/>
        <w:color w:val="17365D" w:themeColor="text2" w:themeShade="BF"/>
        <w:sz w:val="22"/>
      </w:rPr>
      <w:instrText xml:space="preserve"> PAGE   \* MERGEFORMAT </w:instrText>
    </w:r>
    <w:r w:rsidRPr="00ED0461">
      <w:rPr>
        <w:rFonts w:ascii="Cambria" w:eastAsiaTheme="minorEastAsia" w:hAnsi="Cambria" w:cstheme="minorBidi"/>
        <w:color w:val="17365D" w:themeColor="text2" w:themeShade="BF"/>
        <w:sz w:val="22"/>
      </w:rPr>
      <w:fldChar w:fldCharType="separate"/>
    </w:r>
    <w:r w:rsidR="00BC3F76" w:rsidRPr="00BC3F76">
      <w:rPr>
        <w:rFonts w:ascii="Cambria" w:eastAsiaTheme="majorEastAsia" w:hAnsi="Cambria" w:cstheme="majorBidi"/>
        <w:noProof/>
        <w:color w:val="17365D" w:themeColor="text2" w:themeShade="BF"/>
        <w:sz w:val="22"/>
      </w:rPr>
      <w:t>6</w:t>
    </w:r>
    <w:r w:rsidRPr="00ED0461">
      <w:rPr>
        <w:rFonts w:ascii="Cambria" w:eastAsiaTheme="majorEastAsia" w:hAnsi="Cambria" w:cstheme="majorBidi"/>
        <w:noProof/>
        <w:color w:val="17365D" w:themeColor="text2" w:themeShade="BF"/>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5FE0D1" w14:textId="77777777" w:rsidR="0043464E" w:rsidRDefault="0043464E">
      <w:pPr>
        <w:spacing w:after="0" w:line="240" w:lineRule="auto"/>
      </w:pPr>
      <w:r>
        <w:separator/>
      </w:r>
    </w:p>
  </w:footnote>
  <w:footnote w:type="continuationSeparator" w:id="0">
    <w:p w14:paraId="0D9774D9" w14:textId="77777777" w:rsidR="0043464E" w:rsidRDefault="0043464E">
      <w:pPr>
        <w:spacing w:after="0" w:line="240" w:lineRule="auto"/>
      </w:pPr>
      <w:r>
        <w:continuationSeparator/>
      </w:r>
    </w:p>
  </w:footnote>
  <w:footnote w:id="1">
    <w:p w14:paraId="38ADB34E" w14:textId="77777777" w:rsidR="000B232B" w:rsidRDefault="000B232B">
      <w:pPr>
        <w:pStyle w:val="FootnoteText"/>
      </w:pPr>
      <w:r>
        <w:rPr>
          <w:rStyle w:val="FootnoteReference"/>
        </w:rPr>
        <w:footnoteRef/>
      </w:r>
      <w:r>
        <w:t xml:space="preserve"> </w:t>
      </w:r>
      <w:r w:rsidRPr="000B232B">
        <w:t xml:space="preserve">Eligible bodies must meet the definition and scope of “Public Swimming Pools” in the California Code of Regulations, Title 22, Chapter 20, Public Pools.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953C1" w14:textId="77777777" w:rsidR="00DF6F69" w:rsidRDefault="00DF6F69" w:rsidP="007C63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490301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D27F47"/>
    <w:multiLevelType w:val="hybridMultilevel"/>
    <w:tmpl w:val="62EED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35D80"/>
    <w:multiLevelType w:val="hybridMultilevel"/>
    <w:tmpl w:val="6002C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F2DCD"/>
    <w:multiLevelType w:val="hybridMultilevel"/>
    <w:tmpl w:val="8ED8A04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6853EF"/>
    <w:multiLevelType w:val="hybridMultilevel"/>
    <w:tmpl w:val="943E9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C4848C3"/>
    <w:multiLevelType w:val="hybridMultilevel"/>
    <w:tmpl w:val="2C1EC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9B41E1"/>
    <w:multiLevelType w:val="hybridMultilevel"/>
    <w:tmpl w:val="2EA4A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873CF"/>
    <w:multiLevelType w:val="hybridMultilevel"/>
    <w:tmpl w:val="38904B84"/>
    <w:lvl w:ilvl="0" w:tplc="04090005">
      <w:start w:val="1"/>
      <w:numFmt w:val="bullet"/>
      <w:lvlText w:val=""/>
      <w:lvlJc w:val="left"/>
      <w:pPr>
        <w:ind w:left="1440" w:hanging="360"/>
      </w:pPr>
      <w:rPr>
        <w:rFonts w:ascii="Wingdings" w:hAnsi="Wingdings" w:hint="default"/>
        <w:color w:val="476DB8"/>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DDD1608"/>
    <w:multiLevelType w:val="hybridMultilevel"/>
    <w:tmpl w:val="B3D698D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9" w15:restartNumberingAfterBreak="0">
    <w:nsid w:val="15B505DC"/>
    <w:multiLevelType w:val="hybridMultilevel"/>
    <w:tmpl w:val="0ABC37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5D08C5"/>
    <w:multiLevelType w:val="hybridMultilevel"/>
    <w:tmpl w:val="5C2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03E29"/>
    <w:multiLevelType w:val="hybridMultilevel"/>
    <w:tmpl w:val="5170C5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0248EB"/>
    <w:multiLevelType w:val="hybridMultilevel"/>
    <w:tmpl w:val="351CFFEE"/>
    <w:lvl w:ilvl="0" w:tplc="C1E4FC5A">
      <w:start w:val="1"/>
      <w:numFmt w:val="bullet"/>
      <w:pStyle w:val="ListBullet"/>
      <w:lvlText w:val=""/>
      <w:lvlJc w:val="left"/>
      <w:pPr>
        <w:ind w:left="720" w:hanging="360"/>
      </w:pPr>
      <w:rPr>
        <w:rFonts w:ascii="Symbol" w:hAnsi="Symbol" w:hint="default"/>
        <w:color w:val="476DB8"/>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0D62F5"/>
    <w:multiLevelType w:val="hybridMultilevel"/>
    <w:tmpl w:val="8CA876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E6E9B"/>
    <w:multiLevelType w:val="hybridMultilevel"/>
    <w:tmpl w:val="E58CED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24928"/>
    <w:multiLevelType w:val="hybridMultilevel"/>
    <w:tmpl w:val="9C526574"/>
    <w:lvl w:ilvl="0" w:tplc="2646AC48">
      <w:numFmt w:val="bullet"/>
      <w:lvlText w:val="-"/>
      <w:lvlJc w:val="left"/>
      <w:pPr>
        <w:ind w:left="1440" w:hanging="360"/>
      </w:pPr>
      <w:rPr>
        <w:rFonts w:ascii="Segoe UI Light" w:hAnsi="Segoe UI Light" w:hint="default"/>
        <w:sz w:val="4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ABE7DBB"/>
    <w:multiLevelType w:val="hybridMultilevel"/>
    <w:tmpl w:val="A484DCF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B535580"/>
    <w:multiLevelType w:val="hybridMultilevel"/>
    <w:tmpl w:val="93F6B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EC416B"/>
    <w:multiLevelType w:val="hybridMultilevel"/>
    <w:tmpl w:val="B9DCC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4236BF"/>
    <w:multiLevelType w:val="hybridMultilevel"/>
    <w:tmpl w:val="1B1EA862"/>
    <w:lvl w:ilvl="0" w:tplc="0B9237E8">
      <w:start w:val="1"/>
      <w:numFmt w:val="bullet"/>
      <w:lvlText w:val="-"/>
      <w:lvlJc w:val="left"/>
      <w:pPr>
        <w:ind w:left="1440" w:hanging="360"/>
      </w:pPr>
      <w:rPr>
        <w:rFonts w:ascii="Times New Roman" w:hAnsi="Times New Roman" w:hint="default"/>
        <w:color w:val="476DB8"/>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A6C1216"/>
    <w:multiLevelType w:val="hybridMultilevel"/>
    <w:tmpl w:val="195AE3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050188"/>
    <w:multiLevelType w:val="hybridMultilevel"/>
    <w:tmpl w:val="ED6275C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FD4474"/>
    <w:multiLevelType w:val="hybridMultilevel"/>
    <w:tmpl w:val="B450E6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626300E"/>
    <w:multiLevelType w:val="hybridMultilevel"/>
    <w:tmpl w:val="37122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01058A"/>
    <w:multiLevelType w:val="hybridMultilevel"/>
    <w:tmpl w:val="4C605520"/>
    <w:lvl w:ilvl="0" w:tplc="0B9237E8">
      <w:start w:val="1"/>
      <w:numFmt w:val="bullet"/>
      <w:lvlText w:val="-"/>
      <w:lvlJc w:val="left"/>
      <w:pPr>
        <w:ind w:left="720" w:hanging="360"/>
      </w:pPr>
      <w:rPr>
        <w:rFonts w:ascii="Times New Roman" w:hAnsi="Times New Roman" w:hint="default"/>
        <w:color w:val="476DB8"/>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C745AA"/>
    <w:multiLevelType w:val="hybridMultilevel"/>
    <w:tmpl w:val="EACACB94"/>
    <w:lvl w:ilvl="0" w:tplc="7C2E7FD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37D08DC"/>
    <w:multiLevelType w:val="hybridMultilevel"/>
    <w:tmpl w:val="2DA0DF90"/>
    <w:lvl w:ilvl="0" w:tplc="04090005">
      <w:start w:val="1"/>
      <w:numFmt w:val="bullet"/>
      <w:lvlText w:val=""/>
      <w:lvlJc w:val="left"/>
      <w:pPr>
        <w:ind w:left="720" w:hanging="360"/>
      </w:pPr>
      <w:rPr>
        <w:rFonts w:ascii="Wingdings" w:hAnsi="Wingdings" w:hint="default"/>
        <w:color w:val="476DB8"/>
        <w:sz w:val="24"/>
        <w:szCs w:val="24"/>
      </w:rPr>
    </w:lvl>
    <w:lvl w:ilvl="1" w:tplc="0B9237E8">
      <w:start w:val="1"/>
      <w:numFmt w:val="bullet"/>
      <w:lvlText w:val="-"/>
      <w:lvlJc w:val="left"/>
      <w:pPr>
        <w:ind w:left="1440" w:hanging="360"/>
      </w:pPr>
      <w:rPr>
        <w:rFonts w:ascii="Times New Roman" w:hAnsi="Times New Roman" w:hint="default"/>
        <w:color w:val="476DB8"/>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895B02"/>
    <w:multiLevelType w:val="hybridMultilevel"/>
    <w:tmpl w:val="6BE23766"/>
    <w:lvl w:ilvl="0" w:tplc="04090005">
      <w:start w:val="1"/>
      <w:numFmt w:val="bullet"/>
      <w:lvlText w:val=""/>
      <w:lvlJc w:val="left"/>
      <w:pPr>
        <w:ind w:left="720" w:hanging="360"/>
      </w:pPr>
      <w:rPr>
        <w:rFonts w:ascii="Wingdings" w:hAnsi="Wingdings" w:hint="default"/>
        <w:color w:val="476DB8"/>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142A5D"/>
    <w:multiLevelType w:val="hybridMultilevel"/>
    <w:tmpl w:val="BFB898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F317C52"/>
    <w:multiLevelType w:val="hybridMultilevel"/>
    <w:tmpl w:val="ED6275C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825596"/>
    <w:multiLevelType w:val="hybridMultilevel"/>
    <w:tmpl w:val="714CDB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560B1D"/>
    <w:multiLevelType w:val="hybridMultilevel"/>
    <w:tmpl w:val="9A68F4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F562A7"/>
    <w:multiLevelType w:val="hybridMultilevel"/>
    <w:tmpl w:val="D41499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DA6231B"/>
    <w:multiLevelType w:val="hybridMultilevel"/>
    <w:tmpl w:val="E46A643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8"/>
  </w:num>
  <w:num w:numId="3">
    <w:abstractNumId w:val="3"/>
  </w:num>
  <w:num w:numId="4">
    <w:abstractNumId w:val="32"/>
  </w:num>
  <w:num w:numId="5">
    <w:abstractNumId w:val="23"/>
  </w:num>
  <w:num w:numId="6">
    <w:abstractNumId w:val="31"/>
  </w:num>
  <w:num w:numId="7">
    <w:abstractNumId w:val="16"/>
  </w:num>
  <w:num w:numId="8">
    <w:abstractNumId w:val="10"/>
  </w:num>
  <w:num w:numId="9">
    <w:abstractNumId w:val="5"/>
  </w:num>
  <w:num w:numId="10">
    <w:abstractNumId w:val="25"/>
  </w:num>
  <w:num w:numId="11">
    <w:abstractNumId w:val="2"/>
  </w:num>
  <w:num w:numId="12">
    <w:abstractNumId w:val="0"/>
  </w:num>
  <w:num w:numId="13">
    <w:abstractNumId w:val="12"/>
  </w:num>
  <w:num w:numId="14">
    <w:abstractNumId w:val="24"/>
  </w:num>
  <w:num w:numId="15">
    <w:abstractNumId w:val="27"/>
  </w:num>
  <w:num w:numId="16">
    <w:abstractNumId w:val="14"/>
  </w:num>
  <w:num w:numId="17">
    <w:abstractNumId w:val="12"/>
  </w:num>
  <w:num w:numId="18">
    <w:abstractNumId w:val="9"/>
  </w:num>
  <w:num w:numId="19">
    <w:abstractNumId w:val="12"/>
  </w:num>
  <w:num w:numId="20">
    <w:abstractNumId w:val="12"/>
  </w:num>
  <w:num w:numId="21">
    <w:abstractNumId w:val="30"/>
  </w:num>
  <w:num w:numId="22">
    <w:abstractNumId w:val="17"/>
  </w:num>
  <w:num w:numId="23">
    <w:abstractNumId w:val="15"/>
  </w:num>
  <w:num w:numId="24">
    <w:abstractNumId w:val="19"/>
  </w:num>
  <w:num w:numId="25">
    <w:abstractNumId w:val="6"/>
  </w:num>
  <w:num w:numId="26">
    <w:abstractNumId w:val="7"/>
  </w:num>
  <w:num w:numId="27">
    <w:abstractNumId w:val="12"/>
  </w:num>
  <w:num w:numId="28">
    <w:abstractNumId w:val="12"/>
  </w:num>
  <w:num w:numId="29">
    <w:abstractNumId w:val="12"/>
  </w:num>
  <w:num w:numId="30">
    <w:abstractNumId w:val="4"/>
  </w:num>
  <w:num w:numId="31">
    <w:abstractNumId w:val="12"/>
  </w:num>
  <w:num w:numId="32">
    <w:abstractNumId w:val="12"/>
  </w:num>
  <w:num w:numId="33">
    <w:abstractNumId w:val="26"/>
  </w:num>
  <w:num w:numId="34">
    <w:abstractNumId w:val="12"/>
  </w:num>
  <w:num w:numId="35">
    <w:abstractNumId w:val="12"/>
  </w:num>
  <w:num w:numId="36">
    <w:abstractNumId w:val="13"/>
  </w:num>
  <w:num w:numId="37">
    <w:abstractNumId w:val="1"/>
  </w:num>
  <w:num w:numId="38">
    <w:abstractNumId w:val="33"/>
  </w:num>
  <w:num w:numId="39">
    <w:abstractNumId w:val="21"/>
  </w:num>
  <w:num w:numId="40">
    <w:abstractNumId w:val="20"/>
  </w:num>
  <w:num w:numId="41">
    <w:abstractNumId w:val="11"/>
  </w:num>
  <w:num w:numId="42">
    <w:abstractNumId w:val="29"/>
  </w:num>
  <w:num w:numId="43">
    <w:abstractNumId w:val="22"/>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100"/>
    <w:rsid w:val="00001F7C"/>
    <w:rsid w:val="0000233E"/>
    <w:rsid w:val="0001135E"/>
    <w:rsid w:val="0001236F"/>
    <w:rsid w:val="000124A6"/>
    <w:rsid w:val="00013466"/>
    <w:rsid w:val="00016932"/>
    <w:rsid w:val="00017DE0"/>
    <w:rsid w:val="00023E12"/>
    <w:rsid w:val="00024E08"/>
    <w:rsid w:val="00024F62"/>
    <w:rsid w:val="0002668B"/>
    <w:rsid w:val="00031811"/>
    <w:rsid w:val="000332BD"/>
    <w:rsid w:val="00035319"/>
    <w:rsid w:val="00040D45"/>
    <w:rsid w:val="00046C78"/>
    <w:rsid w:val="000535EB"/>
    <w:rsid w:val="0005727A"/>
    <w:rsid w:val="000576C9"/>
    <w:rsid w:val="00063BFA"/>
    <w:rsid w:val="00064E36"/>
    <w:rsid w:val="0007619B"/>
    <w:rsid w:val="00076E40"/>
    <w:rsid w:val="0008528D"/>
    <w:rsid w:val="00086DE4"/>
    <w:rsid w:val="000873BE"/>
    <w:rsid w:val="000877EC"/>
    <w:rsid w:val="00087E14"/>
    <w:rsid w:val="00090973"/>
    <w:rsid w:val="00091F4F"/>
    <w:rsid w:val="00095410"/>
    <w:rsid w:val="000A0549"/>
    <w:rsid w:val="000A72A8"/>
    <w:rsid w:val="000A73B9"/>
    <w:rsid w:val="000B0FC4"/>
    <w:rsid w:val="000B232B"/>
    <w:rsid w:val="000C0CE2"/>
    <w:rsid w:val="000C2D41"/>
    <w:rsid w:val="000C312A"/>
    <w:rsid w:val="000C4ED9"/>
    <w:rsid w:val="000C599A"/>
    <w:rsid w:val="000C5DBB"/>
    <w:rsid w:val="000C600A"/>
    <w:rsid w:val="000D270F"/>
    <w:rsid w:val="000E3A43"/>
    <w:rsid w:val="000E42C5"/>
    <w:rsid w:val="000E7A80"/>
    <w:rsid w:val="000F0AF5"/>
    <w:rsid w:val="000F15D2"/>
    <w:rsid w:val="000F335C"/>
    <w:rsid w:val="000F6D6D"/>
    <w:rsid w:val="00111231"/>
    <w:rsid w:val="001169BD"/>
    <w:rsid w:val="0011710B"/>
    <w:rsid w:val="0012375D"/>
    <w:rsid w:val="00126188"/>
    <w:rsid w:val="00132E86"/>
    <w:rsid w:val="001353E1"/>
    <w:rsid w:val="00136262"/>
    <w:rsid w:val="00136CB5"/>
    <w:rsid w:val="00143232"/>
    <w:rsid w:val="001436C2"/>
    <w:rsid w:val="001448D4"/>
    <w:rsid w:val="00146F20"/>
    <w:rsid w:val="001508AE"/>
    <w:rsid w:val="0015124A"/>
    <w:rsid w:val="00153C69"/>
    <w:rsid w:val="00153E6A"/>
    <w:rsid w:val="001542EE"/>
    <w:rsid w:val="00174F66"/>
    <w:rsid w:val="00180052"/>
    <w:rsid w:val="00180A7A"/>
    <w:rsid w:val="001865EB"/>
    <w:rsid w:val="001868F1"/>
    <w:rsid w:val="00190C0B"/>
    <w:rsid w:val="00191416"/>
    <w:rsid w:val="00193786"/>
    <w:rsid w:val="0019634C"/>
    <w:rsid w:val="00196610"/>
    <w:rsid w:val="001A509A"/>
    <w:rsid w:val="001A788E"/>
    <w:rsid w:val="001C1E4D"/>
    <w:rsid w:val="001D009A"/>
    <w:rsid w:val="001D1AB2"/>
    <w:rsid w:val="001D232B"/>
    <w:rsid w:val="001D240D"/>
    <w:rsid w:val="001D2EF5"/>
    <w:rsid w:val="001D3D39"/>
    <w:rsid w:val="001D708D"/>
    <w:rsid w:val="001E2131"/>
    <w:rsid w:val="001F6390"/>
    <w:rsid w:val="00203B92"/>
    <w:rsid w:val="002056CB"/>
    <w:rsid w:val="002206C9"/>
    <w:rsid w:val="00222D42"/>
    <w:rsid w:val="00234E94"/>
    <w:rsid w:val="002368C3"/>
    <w:rsid w:val="00242ED8"/>
    <w:rsid w:val="00244FBD"/>
    <w:rsid w:val="00246DB6"/>
    <w:rsid w:val="00247230"/>
    <w:rsid w:val="002519AD"/>
    <w:rsid w:val="00251AA5"/>
    <w:rsid w:val="002579EB"/>
    <w:rsid w:val="00263112"/>
    <w:rsid w:val="002646E0"/>
    <w:rsid w:val="00264AB5"/>
    <w:rsid w:val="00264C6E"/>
    <w:rsid w:val="00264F39"/>
    <w:rsid w:val="002713CC"/>
    <w:rsid w:val="00275778"/>
    <w:rsid w:val="002777B1"/>
    <w:rsid w:val="00282C45"/>
    <w:rsid w:val="00283947"/>
    <w:rsid w:val="00292B2C"/>
    <w:rsid w:val="002937D4"/>
    <w:rsid w:val="00296A2E"/>
    <w:rsid w:val="00296FB9"/>
    <w:rsid w:val="002A0E43"/>
    <w:rsid w:val="002A19A6"/>
    <w:rsid w:val="002A208E"/>
    <w:rsid w:val="002A4921"/>
    <w:rsid w:val="002B2923"/>
    <w:rsid w:val="002B4B89"/>
    <w:rsid w:val="002C1E79"/>
    <w:rsid w:val="002C74D0"/>
    <w:rsid w:val="002D129E"/>
    <w:rsid w:val="002E0D39"/>
    <w:rsid w:val="002E15D6"/>
    <w:rsid w:val="002E39B3"/>
    <w:rsid w:val="002F5913"/>
    <w:rsid w:val="00300954"/>
    <w:rsid w:val="003019FA"/>
    <w:rsid w:val="00311371"/>
    <w:rsid w:val="00311FAF"/>
    <w:rsid w:val="00315CF6"/>
    <w:rsid w:val="00321E1C"/>
    <w:rsid w:val="00322036"/>
    <w:rsid w:val="003254B7"/>
    <w:rsid w:val="003321A3"/>
    <w:rsid w:val="00332B92"/>
    <w:rsid w:val="00334A3F"/>
    <w:rsid w:val="003357E6"/>
    <w:rsid w:val="0034092D"/>
    <w:rsid w:val="00341244"/>
    <w:rsid w:val="00342FCE"/>
    <w:rsid w:val="003438E1"/>
    <w:rsid w:val="00343D5D"/>
    <w:rsid w:val="00344D7C"/>
    <w:rsid w:val="00347847"/>
    <w:rsid w:val="00352DF7"/>
    <w:rsid w:val="0035468D"/>
    <w:rsid w:val="003547A3"/>
    <w:rsid w:val="0035482E"/>
    <w:rsid w:val="00354E09"/>
    <w:rsid w:val="00355649"/>
    <w:rsid w:val="003603CE"/>
    <w:rsid w:val="00362ABC"/>
    <w:rsid w:val="00366905"/>
    <w:rsid w:val="00367EA2"/>
    <w:rsid w:val="003707B3"/>
    <w:rsid w:val="00373FA5"/>
    <w:rsid w:val="003740AA"/>
    <w:rsid w:val="003743B1"/>
    <w:rsid w:val="003748EC"/>
    <w:rsid w:val="00382671"/>
    <w:rsid w:val="003908A8"/>
    <w:rsid w:val="0039628D"/>
    <w:rsid w:val="00396EDA"/>
    <w:rsid w:val="003A1B39"/>
    <w:rsid w:val="003A2030"/>
    <w:rsid w:val="003A64AF"/>
    <w:rsid w:val="003B0F8D"/>
    <w:rsid w:val="003B1BB6"/>
    <w:rsid w:val="003B46D1"/>
    <w:rsid w:val="003B5C53"/>
    <w:rsid w:val="003C1C67"/>
    <w:rsid w:val="003C2544"/>
    <w:rsid w:val="003C3D9D"/>
    <w:rsid w:val="003C42C8"/>
    <w:rsid w:val="003C46B9"/>
    <w:rsid w:val="003C61BE"/>
    <w:rsid w:val="003C7D32"/>
    <w:rsid w:val="003D08B5"/>
    <w:rsid w:val="003D21FA"/>
    <w:rsid w:val="003D3BBC"/>
    <w:rsid w:val="003E0793"/>
    <w:rsid w:val="003E3454"/>
    <w:rsid w:val="003E40C2"/>
    <w:rsid w:val="003E4AEB"/>
    <w:rsid w:val="003E5429"/>
    <w:rsid w:val="003E76AB"/>
    <w:rsid w:val="003F1C60"/>
    <w:rsid w:val="003F4A2A"/>
    <w:rsid w:val="003F5492"/>
    <w:rsid w:val="003F6268"/>
    <w:rsid w:val="004035BC"/>
    <w:rsid w:val="0040648F"/>
    <w:rsid w:val="004073D0"/>
    <w:rsid w:val="004113BA"/>
    <w:rsid w:val="0041292F"/>
    <w:rsid w:val="004213C8"/>
    <w:rsid w:val="0042268D"/>
    <w:rsid w:val="00424D0C"/>
    <w:rsid w:val="00424D82"/>
    <w:rsid w:val="00430A71"/>
    <w:rsid w:val="0043464E"/>
    <w:rsid w:val="004368D5"/>
    <w:rsid w:val="00436D6F"/>
    <w:rsid w:val="00440BDA"/>
    <w:rsid w:val="004415A0"/>
    <w:rsid w:val="004432B1"/>
    <w:rsid w:val="00443708"/>
    <w:rsid w:val="00443E50"/>
    <w:rsid w:val="004461AA"/>
    <w:rsid w:val="00450C9E"/>
    <w:rsid w:val="00455E46"/>
    <w:rsid w:val="004604A1"/>
    <w:rsid w:val="0046098C"/>
    <w:rsid w:val="00464442"/>
    <w:rsid w:val="00472CBA"/>
    <w:rsid w:val="00473C40"/>
    <w:rsid w:val="00474152"/>
    <w:rsid w:val="00480250"/>
    <w:rsid w:val="00481061"/>
    <w:rsid w:val="004829CD"/>
    <w:rsid w:val="00482FDE"/>
    <w:rsid w:val="004854E6"/>
    <w:rsid w:val="00486D6E"/>
    <w:rsid w:val="004902C8"/>
    <w:rsid w:val="00494706"/>
    <w:rsid w:val="00496DFF"/>
    <w:rsid w:val="004A0779"/>
    <w:rsid w:val="004A5026"/>
    <w:rsid w:val="004A77E6"/>
    <w:rsid w:val="004B0B6F"/>
    <w:rsid w:val="004B531C"/>
    <w:rsid w:val="004B5753"/>
    <w:rsid w:val="004B64B7"/>
    <w:rsid w:val="004B672D"/>
    <w:rsid w:val="004B67A7"/>
    <w:rsid w:val="004C4A81"/>
    <w:rsid w:val="004D331C"/>
    <w:rsid w:val="004E0E3F"/>
    <w:rsid w:val="004E1DA9"/>
    <w:rsid w:val="004E53FC"/>
    <w:rsid w:val="004E62CC"/>
    <w:rsid w:val="004E7EB7"/>
    <w:rsid w:val="00501196"/>
    <w:rsid w:val="005018C8"/>
    <w:rsid w:val="005032E6"/>
    <w:rsid w:val="00505740"/>
    <w:rsid w:val="0051172C"/>
    <w:rsid w:val="0051348D"/>
    <w:rsid w:val="00521383"/>
    <w:rsid w:val="00535B3E"/>
    <w:rsid w:val="005401D3"/>
    <w:rsid w:val="005424D3"/>
    <w:rsid w:val="00542AA6"/>
    <w:rsid w:val="0054424C"/>
    <w:rsid w:val="00553033"/>
    <w:rsid w:val="00554AA6"/>
    <w:rsid w:val="00554E03"/>
    <w:rsid w:val="00555029"/>
    <w:rsid w:val="00555969"/>
    <w:rsid w:val="005568DE"/>
    <w:rsid w:val="00564E0D"/>
    <w:rsid w:val="00567F1A"/>
    <w:rsid w:val="00567FC3"/>
    <w:rsid w:val="005728C1"/>
    <w:rsid w:val="00574D89"/>
    <w:rsid w:val="005822DC"/>
    <w:rsid w:val="00583693"/>
    <w:rsid w:val="00585719"/>
    <w:rsid w:val="0059154F"/>
    <w:rsid w:val="00592E8F"/>
    <w:rsid w:val="005947A8"/>
    <w:rsid w:val="005961B2"/>
    <w:rsid w:val="00596BC2"/>
    <w:rsid w:val="005977A0"/>
    <w:rsid w:val="005977CC"/>
    <w:rsid w:val="00597833"/>
    <w:rsid w:val="005A3DF1"/>
    <w:rsid w:val="005B21BF"/>
    <w:rsid w:val="005B58B5"/>
    <w:rsid w:val="005B58E0"/>
    <w:rsid w:val="005B766B"/>
    <w:rsid w:val="005C0933"/>
    <w:rsid w:val="005C1252"/>
    <w:rsid w:val="005C2CD2"/>
    <w:rsid w:val="005C2FC5"/>
    <w:rsid w:val="005C347D"/>
    <w:rsid w:val="005C3A4F"/>
    <w:rsid w:val="005C49A6"/>
    <w:rsid w:val="005C57A8"/>
    <w:rsid w:val="005C5E17"/>
    <w:rsid w:val="005C76DD"/>
    <w:rsid w:val="005D2C94"/>
    <w:rsid w:val="005D64D5"/>
    <w:rsid w:val="005D650C"/>
    <w:rsid w:val="005D6670"/>
    <w:rsid w:val="005D7EAD"/>
    <w:rsid w:val="005E1695"/>
    <w:rsid w:val="005E1782"/>
    <w:rsid w:val="005E2370"/>
    <w:rsid w:val="005E3BB1"/>
    <w:rsid w:val="005E41E6"/>
    <w:rsid w:val="005E4DED"/>
    <w:rsid w:val="005E5FB9"/>
    <w:rsid w:val="005E666F"/>
    <w:rsid w:val="005F4075"/>
    <w:rsid w:val="005F4AFA"/>
    <w:rsid w:val="00601C0D"/>
    <w:rsid w:val="00603CA6"/>
    <w:rsid w:val="00603E55"/>
    <w:rsid w:val="006068E8"/>
    <w:rsid w:val="006145A9"/>
    <w:rsid w:val="0063123B"/>
    <w:rsid w:val="0063189D"/>
    <w:rsid w:val="00631B05"/>
    <w:rsid w:val="00631E00"/>
    <w:rsid w:val="00635B14"/>
    <w:rsid w:val="00640783"/>
    <w:rsid w:val="00640E3F"/>
    <w:rsid w:val="00640EBC"/>
    <w:rsid w:val="006455C5"/>
    <w:rsid w:val="00650091"/>
    <w:rsid w:val="00653A98"/>
    <w:rsid w:val="00655EDD"/>
    <w:rsid w:val="006575F6"/>
    <w:rsid w:val="00661C37"/>
    <w:rsid w:val="00677B91"/>
    <w:rsid w:val="00681053"/>
    <w:rsid w:val="006936DE"/>
    <w:rsid w:val="006A0811"/>
    <w:rsid w:val="006B1E15"/>
    <w:rsid w:val="006B3BC1"/>
    <w:rsid w:val="006B706F"/>
    <w:rsid w:val="006C406F"/>
    <w:rsid w:val="006C4842"/>
    <w:rsid w:val="006C4B1A"/>
    <w:rsid w:val="006C5890"/>
    <w:rsid w:val="006C67C4"/>
    <w:rsid w:val="006D424A"/>
    <w:rsid w:val="006D74BD"/>
    <w:rsid w:val="006E12B6"/>
    <w:rsid w:val="006E285D"/>
    <w:rsid w:val="006E735D"/>
    <w:rsid w:val="006F241A"/>
    <w:rsid w:val="006F28FC"/>
    <w:rsid w:val="006F3985"/>
    <w:rsid w:val="006F47D5"/>
    <w:rsid w:val="006F5C5A"/>
    <w:rsid w:val="006F7677"/>
    <w:rsid w:val="007010A0"/>
    <w:rsid w:val="00703542"/>
    <w:rsid w:val="00705813"/>
    <w:rsid w:val="00705F19"/>
    <w:rsid w:val="00707800"/>
    <w:rsid w:val="0071022E"/>
    <w:rsid w:val="007124CA"/>
    <w:rsid w:val="00712DEE"/>
    <w:rsid w:val="00717E30"/>
    <w:rsid w:val="00717F10"/>
    <w:rsid w:val="007204EE"/>
    <w:rsid w:val="0072082A"/>
    <w:rsid w:val="00720BA5"/>
    <w:rsid w:val="007236FD"/>
    <w:rsid w:val="0072471F"/>
    <w:rsid w:val="00726A0D"/>
    <w:rsid w:val="00727DBD"/>
    <w:rsid w:val="00731143"/>
    <w:rsid w:val="00731DF9"/>
    <w:rsid w:val="00732BC9"/>
    <w:rsid w:val="00741E76"/>
    <w:rsid w:val="0074471F"/>
    <w:rsid w:val="00744D57"/>
    <w:rsid w:val="00746FC7"/>
    <w:rsid w:val="007503FE"/>
    <w:rsid w:val="00753E99"/>
    <w:rsid w:val="00753EEC"/>
    <w:rsid w:val="00753F5D"/>
    <w:rsid w:val="00754AD8"/>
    <w:rsid w:val="00756BAD"/>
    <w:rsid w:val="00760FD6"/>
    <w:rsid w:val="007669C1"/>
    <w:rsid w:val="00772D90"/>
    <w:rsid w:val="00781BB2"/>
    <w:rsid w:val="00784D69"/>
    <w:rsid w:val="00787894"/>
    <w:rsid w:val="00791A80"/>
    <w:rsid w:val="0079232A"/>
    <w:rsid w:val="00795002"/>
    <w:rsid w:val="007950E6"/>
    <w:rsid w:val="007A07DD"/>
    <w:rsid w:val="007A0B35"/>
    <w:rsid w:val="007A3C43"/>
    <w:rsid w:val="007B138E"/>
    <w:rsid w:val="007B3AB2"/>
    <w:rsid w:val="007B6918"/>
    <w:rsid w:val="007B753F"/>
    <w:rsid w:val="007C0034"/>
    <w:rsid w:val="007C1F16"/>
    <w:rsid w:val="007C422D"/>
    <w:rsid w:val="007C5C4E"/>
    <w:rsid w:val="007C6353"/>
    <w:rsid w:val="007D14E0"/>
    <w:rsid w:val="007D1FE7"/>
    <w:rsid w:val="007D654A"/>
    <w:rsid w:val="007D7883"/>
    <w:rsid w:val="007E171F"/>
    <w:rsid w:val="007E2E0F"/>
    <w:rsid w:val="007E393C"/>
    <w:rsid w:val="007E3DB8"/>
    <w:rsid w:val="007E3F79"/>
    <w:rsid w:val="007F4B3A"/>
    <w:rsid w:val="00801233"/>
    <w:rsid w:val="008012FF"/>
    <w:rsid w:val="00810669"/>
    <w:rsid w:val="00811220"/>
    <w:rsid w:val="008126DB"/>
    <w:rsid w:val="00814077"/>
    <w:rsid w:val="008157F3"/>
    <w:rsid w:val="0081608B"/>
    <w:rsid w:val="0082146F"/>
    <w:rsid w:val="008237D4"/>
    <w:rsid w:val="00825809"/>
    <w:rsid w:val="00826073"/>
    <w:rsid w:val="0082792D"/>
    <w:rsid w:val="00831B1B"/>
    <w:rsid w:val="0083511B"/>
    <w:rsid w:val="008373D4"/>
    <w:rsid w:val="00840E3D"/>
    <w:rsid w:val="00841FD9"/>
    <w:rsid w:val="00845FF6"/>
    <w:rsid w:val="00847A34"/>
    <w:rsid w:val="00850271"/>
    <w:rsid w:val="00850938"/>
    <w:rsid w:val="00850EF5"/>
    <w:rsid w:val="008515A6"/>
    <w:rsid w:val="00855100"/>
    <w:rsid w:val="00860187"/>
    <w:rsid w:val="00875E04"/>
    <w:rsid w:val="00876E43"/>
    <w:rsid w:val="0087797B"/>
    <w:rsid w:val="00877AA1"/>
    <w:rsid w:val="00881037"/>
    <w:rsid w:val="00883CE7"/>
    <w:rsid w:val="00885D09"/>
    <w:rsid w:val="0089158E"/>
    <w:rsid w:val="00892DD7"/>
    <w:rsid w:val="008960AE"/>
    <w:rsid w:val="008972D3"/>
    <w:rsid w:val="008A0F0C"/>
    <w:rsid w:val="008A17A5"/>
    <w:rsid w:val="008A233F"/>
    <w:rsid w:val="008A5BC3"/>
    <w:rsid w:val="008B0517"/>
    <w:rsid w:val="008B56E9"/>
    <w:rsid w:val="008D093B"/>
    <w:rsid w:val="008E0BBD"/>
    <w:rsid w:val="008E5934"/>
    <w:rsid w:val="008F044C"/>
    <w:rsid w:val="008F3081"/>
    <w:rsid w:val="008F3D56"/>
    <w:rsid w:val="008F4ACF"/>
    <w:rsid w:val="009030A2"/>
    <w:rsid w:val="009039FD"/>
    <w:rsid w:val="00903DF5"/>
    <w:rsid w:val="00906D64"/>
    <w:rsid w:val="00907C69"/>
    <w:rsid w:val="0091134D"/>
    <w:rsid w:val="00914E0E"/>
    <w:rsid w:val="009169AF"/>
    <w:rsid w:val="00916A54"/>
    <w:rsid w:val="0091739A"/>
    <w:rsid w:val="00920B97"/>
    <w:rsid w:val="00921A33"/>
    <w:rsid w:val="00922D4E"/>
    <w:rsid w:val="009239EC"/>
    <w:rsid w:val="00926032"/>
    <w:rsid w:val="00932735"/>
    <w:rsid w:val="009369AB"/>
    <w:rsid w:val="00937D05"/>
    <w:rsid w:val="0094233B"/>
    <w:rsid w:val="009423A7"/>
    <w:rsid w:val="00943FBF"/>
    <w:rsid w:val="009528DA"/>
    <w:rsid w:val="00963D15"/>
    <w:rsid w:val="00970EAA"/>
    <w:rsid w:val="009745A2"/>
    <w:rsid w:val="00974A1A"/>
    <w:rsid w:val="00974CF9"/>
    <w:rsid w:val="009809B9"/>
    <w:rsid w:val="00982739"/>
    <w:rsid w:val="00990925"/>
    <w:rsid w:val="00991BA3"/>
    <w:rsid w:val="00993F62"/>
    <w:rsid w:val="00996B91"/>
    <w:rsid w:val="009A286A"/>
    <w:rsid w:val="009A3D0F"/>
    <w:rsid w:val="009A5706"/>
    <w:rsid w:val="009B2674"/>
    <w:rsid w:val="009B4D30"/>
    <w:rsid w:val="009B56B1"/>
    <w:rsid w:val="009C3382"/>
    <w:rsid w:val="009C38FC"/>
    <w:rsid w:val="009C6198"/>
    <w:rsid w:val="009D0E9A"/>
    <w:rsid w:val="009D50B0"/>
    <w:rsid w:val="009D6779"/>
    <w:rsid w:val="009E04BE"/>
    <w:rsid w:val="009E63FA"/>
    <w:rsid w:val="009F019E"/>
    <w:rsid w:val="009F28C2"/>
    <w:rsid w:val="009F4B6D"/>
    <w:rsid w:val="00A01CF6"/>
    <w:rsid w:val="00A02268"/>
    <w:rsid w:val="00A027B1"/>
    <w:rsid w:val="00A03E10"/>
    <w:rsid w:val="00A0521E"/>
    <w:rsid w:val="00A05341"/>
    <w:rsid w:val="00A05BA0"/>
    <w:rsid w:val="00A05C94"/>
    <w:rsid w:val="00A12132"/>
    <w:rsid w:val="00A1490B"/>
    <w:rsid w:val="00A20C84"/>
    <w:rsid w:val="00A27457"/>
    <w:rsid w:val="00A3559D"/>
    <w:rsid w:val="00A44BB0"/>
    <w:rsid w:val="00A54A1E"/>
    <w:rsid w:val="00A60DFA"/>
    <w:rsid w:val="00A63DEB"/>
    <w:rsid w:val="00A724E4"/>
    <w:rsid w:val="00A80BAF"/>
    <w:rsid w:val="00A83E1A"/>
    <w:rsid w:val="00A86BD4"/>
    <w:rsid w:val="00A91D1D"/>
    <w:rsid w:val="00A91FDC"/>
    <w:rsid w:val="00A93447"/>
    <w:rsid w:val="00A93F25"/>
    <w:rsid w:val="00A94C61"/>
    <w:rsid w:val="00A961B9"/>
    <w:rsid w:val="00AA14FA"/>
    <w:rsid w:val="00AA77AF"/>
    <w:rsid w:val="00AB332E"/>
    <w:rsid w:val="00AC3C57"/>
    <w:rsid w:val="00AC704F"/>
    <w:rsid w:val="00AD4658"/>
    <w:rsid w:val="00AD58CD"/>
    <w:rsid w:val="00AD6099"/>
    <w:rsid w:val="00AE025E"/>
    <w:rsid w:val="00AE1861"/>
    <w:rsid w:val="00AE3CD1"/>
    <w:rsid w:val="00AE40CB"/>
    <w:rsid w:val="00AF032B"/>
    <w:rsid w:val="00AF140F"/>
    <w:rsid w:val="00B029D1"/>
    <w:rsid w:val="00B03BB4"/>
    <w:rsid w:val="00B06395"/>
    <w:rsid w:val="00B07824"/>
    <w:rsid w:val="00B07E68"/>
    <w:rsid w:val="00B21D4C"/>
    <w:rsid w:val="00B228D9"/>
    <w:rsid w:val="00B2335F"/>
    <w:rsid w:val="00B25429"/>
    <w:rsid w:val="00B25941"/>
    <w:rsid w:val="00B30185"/>
    <w:rsid w:val="00B3052F"/>
    <w:rsid w:val="00B31BEB"/>
    <w:rsid w:val="00B37660"/>
    <w:rsid w:val="00B40C0A"/>
    <w:rsid w:val="00B42D42"/>
    <w:rsid w:val="00B45B89"/>
    <w:rsid w:val="00B47DB4"/>
    <w:rsid w:val="00B5158D"/>
    <w:rsid w:val="00B576A5"/>
    <w:rsid w:val="00B61E8E"/>
    <w:rsid w:val="00B717A8"/>
    <w:rsid w:val="00B76B19"/>
    <w:rsid w:val="00B773C5"/>
    <w:rsid w:val="00B804A9"/>
    <w:rsid w:val="00B927DB"/>
    <w:rsid w:val="00B934FF"/>
    <w:rsid w:val="00B97F99"/>
    <w:rsid w:val="00BA36E5"/>
    <w:rsid w:val="00BA45B4"/>
    <w:rsid w:val="00BA7836"/>
    <w:rsid w:val="00BB38A7"/>
    <w:rsid w:val="00BB7EB6"/>
    <w:rsid w:val="00BC35C3"/>
    <w:rsid w:val="00BC3F76"/>
    <w:rsid w:val="00BC4924"/>
    <w:rsid w:val="00BC6505"/>
    <w:rsid w:val="00BD0E4A"/>
    <w:rsid w:val="00BD1085"/>
    <w:rsid w:val="00BD1FEA"/>
    <w:rsid w:val="00BD51D6"/>
    <w:rsid w:val="00BE0805"/>
    <w:rsid w:val="00BE39D9"/>
    <w:rsid w:val="00BE4DED"/>
    <w:rsid w:val="00BE71DE"/>
    <w:rsid w:val="00BF08F9"/>
    <w:rsid w:val="00BF0C01"/>
    <w:rsid w:val="00BF149B"/>
    <w:rsid w:val="00BF6108"/>
    <w:rsid w:val="00BF7A4F"/>
    <w:rsid w:val="00C03B86"/>
    <w:rsid w:val="00C13160"/>
    <w:rsid w:val="00C16C57"/>
    <w:rsid w:val="00C20559"/>
    <w:rsid w:val="00C23CB3"/>
    <w:rsid w:val="00C24F40"/>
    <w:rsid w:val="00C26895"/>
    <w:rsid w:val="00C433C9"/>
    <w:rsid w:val="00C466BB"/>
    <w:rsid w:val="00C53878"/>
    <w:rsid w:val="00C6065C"/>
    <w:rsid w:val="00C63C9D"/>
    <w:rsid w:val="00C63EAD"/>
    <w:rsid w:val="00C65A82"/>
    <w:rsid w:val="00C67BFC"/>
    <w:rsid w:val="00C71B08"/>
    <w:rsid w:val="00C742FA"/>
    <w:rsid w:val="00C7499B"/>
    <w:rsid w:val="00C75142"/>
    <w:rsid w:val="00C87E2F"/>
    <w:rsid w:val="00C9236B"/>
    <w:rsid w:val="00C929DB"/>
    <w:rsid w:val="00C94BC3"/>
    <w:rsid w:val="00C95B5B"/>
    <w:rsid w:val="00C96EC4"/>
    <w:rsid w:val="00CB09AC"/>
    <w:rsid w:val="00CB0A60"/>
    <w:rsid w:val="00CB24D4"/>
    <w:rsid w:val="00CB6715"/>
    <w:rsid w:val="00CB7362"/>
    <w:rsid w:val="00CB7697"/>
    <w:rsid w:val="00CC06C4"/>
    <w:rsid w:val="00CC08D2"/>
    <w:rsid w:val="00CC1CFE"/>
    <w:rsid w:val="00CC6896"/>
    <w:rsid w:val="00CD3C60"/>
    <w:rsid w:val="00CD3D79"/>
    <w:rsid w:val="00CD757E"/>
    <w:rsid w:val="00CD7C94"/>
    <w:rsid w:val="00CE7678"/>
    <w:rsid w:val="00CF1BD7"/>
    <w:rsid w:val="00CF26C3"/>
    <w:rsid w:val="00CF7C0C"/>
    <w:rsid w:val="00D06011"/>
    <w:rsid w:val="00D155EB"/>
    <w:rsid w:val="00D16152"/>
    <w:rsid w:val="00D178DF"/>
    <w:rsid w:val="00D21313"/>
    <w:rsid w:val="00D2545F"/>
    <w:rsid w:val="00D30566"/>
    <w:rsid w:val="00D31A90"/>
    <w:rsid w:val="00D31F51"/>
    <w:rsid w:val="00D36C31"/>
    <w:rsid w:val="00D36C43"/>
    <w:rsid w:val="00D46BAA"/>
    <w:rsid w:val="00D525C0"/>
    <w:rsid w:val="00D52E52"/>
    <w:rsid w:val="00D54CA0"/>
    <w:rsid w:val="00D569C0"/>
    <w:rsid w:val="00D57825"/>
    <w:rsid w:val="00D66BEE"/>
    <w:rsid w:val="00D75448"/>
    <w:rsid w:val="00D76B9B"/>
    <w:rsid w:val="00D80E49"/>
    <w:rsid w:val="00D8191D"/>
    <w:rsid w:val="00D81E80"/>
    <w:rsid w:val="00D84717"/>
    <w:rsid w:val="00D84F60"/>
    <w:rsid w:val="00D90A95"/>
    <w:rsid w:val="00D9208C"/>
    <w:rsid w:val="00D950B0"/>
    <w:rsid w:val="00D95155"/>
    <w:rsid w:val="00D977B3"/>
    <w:rsid w:val="00D97E31"/>
    <w:rsid w:val="00DA123A"/>
    <w:rsid w:val="00DA1AF4"/>
    <w:rsid w:val="00DA65C8"/>
    <w:rsid w:val="00DC08C5"/>
    <w:rsid w:val="00DC2EB6"/>
    <w:rsid w:val="00DC3957"/>
    <w:rsid w:val="00DC45A4"/>
    <w:rsid w:val="00DC5A92"/>
    <w:rsid w:val="00DD1CE1"/>
    <w:rsid w:val="00DD349E"/>
    <w:rsid w:val="00DD34EA"/>
    <w:rsid w:val="00DD3D1E"/>
    <w:rsid w:val="00DE07D3"/>
    <w:rsid w:val="00DF1319"/>
    <w:rsid w:val="00DF386F"/>
    <w:rsid w:val="00DF4A77"/>
    <w:rsid w:val="00DF6F69"/>
    <w:rsid w:val="00E00CB4"/>
    <w:rsid w:val="00E03768"/>
    <w:rsid w:val="00E062A4"/>
    <w:rsid w:val="00E10056"/>
    <w:rsid w:val="00E12271"/>
    <w:rsid w:val="00E16A6F"/>
    <w:rsid w:val="00E17419"/>
    <w:rsid w:val="00E2150A"/>
    <w:rsid w:val="00E24502"/>
    <w:rsid w:val="00E24D63"/>
    <w:rsid w:val="00E257C5"/>
    <w:rsid w:val="00E310AA"/>
    <w:rsid w:val="00E34677"/>
    <w:rsid w:val="00E35B82"/>
    <w:rsid w:val="00E36B07"/>
    <w:rsid w:val="00E407BE"/>
    <w:rsid w:val="00E44B88"/>
    <w:rsid w:val="00E4598A"/>
    <w:rsid w:val="00E46621"/>
    <w:rsid w:val="00E52DC6"/>
    <w:rsid w:val="00E63430"/>
    <w:rsid w:val="00E63D31"/>
    <w:rsid w:val="00E66D87"/>
    <w:rsid w:val="00E74B3F"/>
    <w:rsid w:val="00E82671"/>
    <w:rsid w:val="00E82B06"/>
    <w:rsid w:val="00E83383"/>
    <w:rsid w:val="00E939CB"/>
    <w:rsid w:val="00E94579"/>
    <w:rsid w:val="00E9570D"/>
    <w:rsid w:val="00E96774"/>
    <w:rsid w:val="00EA7BEC"/>
    <w:rsid w:val="00EB3A66"/>
    <w:rsid w:val="00EB7B69"/>
    <w:rsid w:val="00EB7CA3"/>
    <w:rsid w:val="00EC1F23"/>
    <w:rsid w:val="00EC3374"/>
    <w:rsid w:val="00EC3B60"/>
    <w:rsid w:val="00EC408F"/>
    <w:rsid w:val="00EC5035"/>
    <w:rsid w:val="00EC7517"/>
    <w:rsid w:val="00ED0461"/>
    <w:rsid w:val="00ED1DDE"/>
    <w:rsid w:val="00ED42DE"/>
    <w:rsid w:val="00ED48CD"/>
    <w:rsid w:val="00ED5094"/>
    <w:rsid w:val="00EE32DE"/>
    <w:rsid w:val="00EF24EB"/>
    <w:rsid w:val="00EF35FD"/>
    <w:rsid w:val="00EF38BF"/>
    <w:rsid w:val="00EF642D"/>
    <w:rsid w:val="00F053F2"/>
    <w:rsid w:val="00F0744E"/>
    <w:rsid w:val="00F120FA"/>
    <w:rsid w:val="00F12775"/>
    <w:rsid w:val="00F20C63"/>
    <w:rsid w:val="00F220A3"/>
    <w:rsid w:val="00F22311"/>
    <w:rsid w:val="00F23B9E"/>
    <w:rsid w:val="00F2475F"/>
    <w:rsid w:val="00F307E8"/>
    <w:rsid w:val="00F31F94"/>
    <w:rsid w:val="00F33BD7"/>
    <w:rsid w:val="00F369A8"/>
    <w:rsid w:val="00F41384"/>
    <w:rsid w:val="00F43D0E"/>
    <w:rsid w:val="00F47F44"/>
    <w:rsid w:val="00F514B2"/>
    <w:rsid w:val="00F52580"/>
    <w:rsid w:val="00F56E0D"/>
    <w:rsid w:val="00F571A0"/>
    <w:rsid w:val="00F62510"/>
    <w:rsid w:val="00F73022"/>
    <w:rsid w:val="00F73F82"/>
    <w:rsid w:val="00F75EF2"/>
    <w:rsid w:val="00F76402"/>
    <w:rsid w:val="00F97A2D"/>
    <w:rsid w:val="00FA100D"/>
    <w:rsid w:val="00FA23DB"/>
    <w:rsid w:val="00FB08C8"/>
    <w:rsid w:val="00FB10E6"/>
    <w:rsid w:val="00FB27B5"/>
    <w:rsid w:val="00FC0D86"/>
    <w:rsid w:val="00FD1FCD"/>
    <w:rsid w:val="00FD27B2"/>
    <w:rsid w:val="00FD4F01"/>
    <w:rsid w:val="00FD687B"/>
    <w:rsid w:val="00FE234F"/>
    <w:rsid w:val="00FE46CD"/>
    <w:rsid w:val="00FF2045"/>
    <w:rsid w:val="00FF262D"/>
    <w:rsid w:val="00FF26D2"/>
    <w:rsid w:val="00FF499D"/>
    <w:rsid w:val="00FF57FF"/>
    <w:rsid w:val="00FF7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CDCBA"/>
  <w15:docId w15:val="{4D714835-9F42-41E0-A870-7C02506EE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Heading2"/>
    <w:next w:val="Normal"/>
    <w:link w:val="Heading1Char"/>
    <w:uiPriority w:val="9"/>
    <w:qFormat/>
    <w:rsid w:val="006936DE"/>
    <w:pPr>
      <w:outlineLvl w:val="0"/>
    </w:pPr>
  </w:style>
  <w:style w:type="paragraph" w:styleId="Heading2">
    <w:name w:val="heading 2"/>
    <w:basedOn w:val="Normal"/>
    <w:next w:val="Normal"/>
    <w:link w:val="Heading2Char"/>
    <w:uiPriority w:val="9"/>
    <w:unhideWhenUsed/>
    <w:qFormat/>
    <w:rsid w:val="00EA7BEC"/>
    <w:pPr>
      <w:keepNext/>
      <w:keepLines/>
      <w:spacing w:before="200" w:after="0"/>
      <w:outlineLvl w:val="1"/>
    </w:pPr>
    <w:rPr>
      <w:rFonts w:asciiTheme="majorHAnsi" w:eastAsiaTheme="majorEastAsia" w:hAnsiTheme="majorHAnsi" w:cstheme="majorBidi"/>
      <w:bCs/>
      <w:color w:val="365F91" w:themeColor="accent1" w:themeShade="BF"/>
      <w:sz w:val="28"/>
      <w:szCs w:val="26"/>
    </w:rPr>
  </w:style>
  <w:style w:type="paragraph" w:styleId="Heading3">
    <w:name w:val="heading 3"/>
    <w:basedOn w:val="Normal"/>
    <w:next w:val="Normal"/>
    <w:link w:val="Heading3Char"/>
    <w:uiPriority w:val="9"/>
    <w:unhideWhenUsed/>
    <w:qFormat/>
    <w:rsid w:val="00BF0C0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96FB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122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1227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EA7BEC"/>
    <w:rPr>
      <w:rFonts w:asciiTheme="majorHAnsi" w:eastAsiaTheme="majorEastAsia" w:hAnsiTheme="majorHAnsi" w:cstheme="majorBidi"/>
      <w:bCs/>
      <w:color w:val="365F91" w:themeColor="accent1" w:themeShade="BF"/>
      <w:sz w:val="28"/>
      <w:szCs w:val="26"/>
    </w:rPr>
  </w:style>
  <w:style w:type="character" w:customStyle="1" w:styleId="Heading1Char">
    <w:name w:val="Heading 1 Char"/>
    <w:basedOn w:val="DefaultParagraphFont"/>
    <w:link w:val="Heading1"/>
    <w:uiPriority w:val="9"/>
    <w:rsid w:val="006936DE"/>
    <w:rPr>
      <w:rFonts w:asciiTheme="majorHAnsi" w:eastAsiaTheme="majorEastAsia" w:hAnsiTheme="majorHAnsi" w:cstheme="majorBidi"/>
      <w:bCs/>
      <w:color w:val="365F91" w:themeColor="accent1" w:themeShade="BF"/>
      <w:sz w:val="28"/>
      <w:szCs w:val="26"/>
    </w:rPr>
  </w:style>
  <w:style w:type="character" w:styleId="Hyperlink">
    <w:name w:val="Hyperlink"/>
    <w:basedOn w:val="DefaultParagraphFont"/>
    <w:uiPriority w:val="99"/>
    <w:unhideWhenUsed/>
    <w:rsid w:val="007A0B35"/>
    <w:rPr>
      <w:color w:val="0000FF" w:themeColor="hyperlink"/>
      <w:u w:val="single"/>
    </w:rPr>
  </w:style>
  <w:style w:type="paragraph" w:styleId="BalloonText">
    <w:name w:val="Balloon Text"/>
    <w:basedOn w:val="Normal"/>
    <w:link w:val="BalloonTextChar"/>
    <w:uiPriority w:val="99"/>
    <w:semiHidden/>
    <w:unhideWhenUsed/>
    <w:rsid w:val="007A0B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0B35"/>
    <w:rPr>
      <w:rFonts w:ascii="Tahoma" w:hAnsi="Tahoma" w:cs="Tahoma"/>
      <w:sz w:val="16"/>
      <w:szCs w:val="16"/>
    </w:rPr>
  </w:style>
  <w:style w:type="character" w:styleId="Strong">
    <w:name w:val="Strong"/>
    <w:basedOn w:val="DefaultParagraphFont"/>
    <w:uiPriority w:val="22"/>
    <w:qFormat/>
    <w:rsid w:val="007A0B35"/>
    <w:rPr>
      <w:b/>
      <w:bCs/>
    </w:rPr>
  </w:style>
  <w:style w:type="paragraph" w:styleId="IntenseQuote">
    <w:name w:val="Intense Quote"/>
    <w:basedOn w:val="Normal"/>
    <w:next w:val="Normal"/>
    <w:link w:val="IntenseQuoteChar"/>
    <w:uiPriority w:val="30"/>
    <w:qFormat/>
    <w:rsid w:val="007A0B3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A0B35"/>
    <w:rPr>
      <w:b/>
      <w:bCs/>
      <w:i/>
      <w:iCs/>
      <w:color w:val="4F81BD" w:themeColor="accent1"/>
    </w:rPr>
  </w:style>
  <w:style w:type="paragraph" w:styleId="TOCHeading">
    <w:name w:val="TOC Heading"/>
    <w:basedOn w:val="Heading1"/>
    <w:next w:val="Normal"/>
    <w:uiPriority w:val="39"/>
    <w:unhideWhenUsed/>
    <w:qFormat/>
    <w:rsid w:val="005401D3"/>
    <w:pPr>
      <w:outlineLvl w:val="9"/>
    </w:pPr>
    <w:rPr>
      <w:lang w:eastAsia="ja-JP"/>
    </w:rPr>
  </w:style>
  <w:style w:type="paragraph" w:styleId="TOC2">
    <w:name w:val="toc 2"/>
    <w:basedOn w:val="Normal"/>
    <w:next w:val="Normal"/>
    <w:autoRedefine/>
    <w:uiPriority w:val="39"/>
    <w:unhideWhenUsed/>
    <w:rsid w:val="005A3DF1"/>
    <w:pPr>
      <w:tabs>
        <w:tab w:val="right" w:leader="dot" w:pos="9350"/>
      </w:tabs>
      <w:spacing w:after="100"/>
      <w:ind w:left="720"/>
    </w:pPr>
  </w:style>
  <w:style w:type="paragraph" w:styleId="TOC1">
    <w:name w:val="toc 1"/>
    <w:basedOn w:val="Normal"/>
    <w:next w:val="Normal"/>
    <w:autoRedefine/>
    <w:uiPriority w:val="39"/>
    <w:unhideWhenUsed/>
    <w:rsid w:val="00EA7BEC"/>
    <w:pPr>
      <w:tabs>
        <w:tab w:val="right" w:leader="dot" w:pos="9350"/>
      </w:tabs>
      <w:spacing w:after="100"/>
    </w:pPr>
    <w:rPr>
      <w:rFonts w:asciiTheme="majorHAnsi" w:eastAsiaTheme="majorEastAsia" w:hAnsiTheme="majorHAnsi" w:cstheme="majorBidi"/>
      <w:iCs/>
      <w:color w:val="365F91" w:themeColor="accent1" w:themeShade="BF"/>
      <w:sz w:val="28"/>
      <w:szCs w:val="28"/>
      <w:lang w:eastAsia="ja-JP"/>
    </w:rPr>
  </w:style>
  <w:style w:type="paragraph" w:styleId="ListParagraph">
    <w:name w:val="List Paragraph"/>
    <w:basedOn w:val="Normal"/>
    <w:uiPriority w:val="34"/>
    <w:qFormat/>
    <w:rsid w:val="004E1DA9"/>
    <w:pPr>
      <w:ind w:left="720"/>
      <w:contextualSpacing/>
    </w:pPr>
  </w:style>
  <w:style w:type="character" w:customStyle="1" w:styleId="Heading3Char">
    <w:name w:val="Heading 3 Char"/>
    <w:basedOn w:val="DefaultParagraphFont"/>
    <w:link w:val="Heading3"/>
    <w:uiPriority w:val="9"/>
    <w:rsid w:val="00BF0C01"/>
    <w:rPr>
      <w:rFonts w:asciiTheme="majorHAnsi" w:eastAsiaTheme="majorEastAsia" w:hAnsiTheme="majorHAnsi" w:cstheme="majorBidi"/>
      <w:b/>
      <w:bCs/>
      <w:color w:val="4F81BD" w:themeColor="accent1"/>
    </w:rPr>
  </w:style>
  <w:style w:type="paragraph" w:customStyle="1" w:styleId="Default">
    <w:name w:val="Default"/>
    <w:rsid w:val="00BF0C01"/>
    <w:pPr>
      <w:autoSpaceDE w:val="0"/>
      <w:autoSpaceDN w:val="0"/>
      <w:adjustRightInd w:val="0"/>
      <w:spacing w:after="0" w:line="240" w:lineRule="auto"/>
    </w:pPr>
    <w:rPr>
      <w:rFonts w:ascii="Arial" w:eastAsia="Times New Roman" w:hAnsi="Arial" w:cs="Arial"/>
      <w:color w:val="000000"/>
      <w:sz w:val="24"/>
      <w:szCs w:val="24"/>
    </w:rPr>
  </w:style>
  <w:style w:type="paragraph" w:styleId="Footer">
    <w:name w:val="footer"/>
    <w:basedOn w:val="Normal"/>
    <w:link w:val="FooterChar"/>
    <w:uiPriority w:val="99"/>
    <w:rsid w:val="00BF0C0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BF0C01"/>
    <w:rPr>
      <w:rFonts w:ascii="Times New Roman" w:eastAsia="Times New Roman" w:hAnsi="Times New Roman" w:cs="Times New Roman"/>
      <w:sz w:val="24"/>
      <w:szCs w:val="24"/>
    </w:rPr>
  </w:style>
  <w:style w:type="character" w:styleId="PageNumber">
    <w:name w:val="page number"/>
    <w:basedOn w:val="DefaultParagraphFont"/>
    <w:rsid w:val="00BF0C01"/>
  </w:style>
  <w:style w:type="character" w:styleId="FollowedHyperlink">
    <w:name w:val="FollowedHyperlink"/>
    <w:basedOn w:val="DefaultParagraphFont"/>
    <w:uiPriority w:val="99"/>
    <w:semiHidden/>
    <w:unhideWhenUsed/>
    <w:rsid w:val="005C2CD2"/>
    <w:rPr>
      <w:color w:val="800080" w:themeColor="followedHyperlink"/>
      <w:u w:val="single"/>
    </w:rPr>
  </w:style>
  <w:style w:type="character" w:styleId="CommentReference">
    <w:name w:val="annotation reference"/>
    <w:basedOn w:val="DefaultParagraphFont"/>
    <w:uiPriority w:val="99"/>
    <w:semiHidden/>
    <w:unhideWhenUsed/>
    <w:rsid w:val="009F019E"/>
    <w:rPr>
      <w:sz w:val="16"/>
      <w:szCs w:val="16"/>
    </w:rPr>
  </w:style>
  <w:style w:type="paragraph" w:styleId="CommentText">
    <w:name w:val="annotation text"/>
    <w:basedOn w:val="Normal"/>
    <w:link w:val="CommentTextChar"/>
    <w:uiPriority w:val="99"/>
    <w:unhideWhenUsed/>
    <w:rsid w:val="009F019E"/>
    <w:pPr>
      <w:spacing w:line="240" w:lineRule="auto"/>
    </w:pPr>
    <w:rPr>
      <w:sz w:val="20"/>
      <w:szCs w:val="20"/>
    </w:rPr>
  </w:style>
  <w:style w:type="character" w:customStyle="1" w:styleId="CommentTextChar">
    <w:name w:val="Comment Text Char"/>
    <w:basedOn w:val="DefaultParagraphFont"/>
    <w:link w:val="CommentText"/>
    <w:uiPriority w:val="99"/>
    <w:rsid w:val="009F019E"/>
    <w:rPr>
      <w:sz w:val="20"/>
      <w:szCs w:val="20"/>
    </w:rPr>
  </w:style>
  <w:style w:type="paragraph" w:styleId="CommentSubject">
    <w:name w:val="annotation subject"/>
    <w:basedOn w:val="CommentText"/>
    <w:next w:val="CommentText"/>
    <w:link w:val="CommentSubjectChar"/>
    <w:uiPriority w:val="99"/>
    <w:semiHidden/>
    <w:unhideWhenUsed/>
    <w:rsid w:val="009F019E"/>
    <w:rPr>
      <w:b/>
      <w:bCs/>
    </w:rPr>
  </w:style>
  <w:style w:type="character" w:customStyle="1" w:styleId="CommentSubjectChar">
    <w:name w:val="Comment Subject Char"/>
    <w:basedOn w:val="CommentTextChar"/>
    <w:link w:val="CommentSubject"/>
    <w:uiPriority w:val="99"/>
    <w:semiHidden/>
    <w:rsid w:val="009F019E"/>
    <w:rPr>
      <w:b/>
      <w:bCs/>
      <w:sz w:val="20"/>
      <w:szCs w:val="20"/>
    </w:rPr>
  </w:style>
  <w:style w:type="paragraph" w:styleId="Header">
    <w:name w:val="header"/>
    <w:basedOn w:val="Normal"/>
    <w:link w:val="HeaderChar"/>
    <w:uiPriority w:val="99"/>
    <w:unhideWhenUsed/>
    <w:rsid w:val="00AD58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8CD"/>
  </w:style>
  <w:style w:type="paragraph" w:customStyle="1" w:styleId="Char1CharCharCharCharCharCharCharCharCharCharCharCharCharCharCharCharChar">
    <w:name w:val="Char1 Char Char Char Char Char Char Char Char Char Char Char Char Char Char Char Char Char"/>
    <w:basedOn w:val="Normal"/>
    <w:autoRedefine/>
    <w:rsid w:val="0082146F"/>
    <w:pPr>
      <w:spacing w:after="0" w:line="240" w:lineRule="exact"/>
    </w:pPr>
    <w:rPr>
      <w:rFonts w:ascii="Calibri" w:eastAsia="Times New Roman" w:hAnsi="Calibri" w:cs="Times New Roman"/>
      <w:sz w:val="20"/>
      <w:szCs w:val="20"/>
    </w:rPr>
  </w:style>
  <w:style w:type="paragraph" w:customStyle="1" w:styleId="Attachment">
    <w:name w:val="Attachment"/>
    <w:basedOn w:val="Heading2"/>
    <w:qFormat/>
    <w:rsid w:val="00B40C0A"/>
  </w:style>
  <w:style w:type="paragraph" w:styleId="TOC3">
    <w:name w:val="toc 3"/>
    <w:basedOn w:val="Normal"/>
    <w:next w:val="Normal"/>
    <w:autoRedefine/>
    <w:uiPriority w:val="39"/>
    <w:unhideWhenUsed/>
    <w:rsid w:val="00BA45B4"/>
    <w:pPr>
      <w:spacing w:after="100"/>
      <w:ind w:left="440"/>
    </w:pPr>
  </w:style>
  <w:style w:type="paragraph" w:styleId="TOC5">
    <w:name w:val="toc 5"/>
    <w:aliases w:val="1"/>
    <w:basedOn w:val="Attachment"/>
    <w:next w:val="Attachment"/>
    <w:autoRedefine/>
    <w:uiPriority w:val="39"/>
    <w:semiHidden/>
    <w:unhideWhenUsed/>
    <w:rsid w:val="00B40C0A"/>
    <w:pPr>
      <w:spacing w:after="100"/>
      <w:ind w:left="880"/>
    </w:pPr>
  </w:style>
  <w:style w:type="character" w:styleId="Emphasis">
    <w:name w:val="Emphasis"/>
    <w:uiPriority w:val="20"/>
    <w:qFormat/>
    <w:rsid w:val="00BA45B4"/>
    <w:rPr>
      <w:i/>
      <w:iCs/>
    </w:rPr>
  </w:style>
  <w:style w:type="paragraph" w:styleId="NoSpacing">
    <w:name w:val="No Spacing"/>
    <w:uiPriority w:val="1"/>
    <w:qFormat/>
    <w:rsid w:val="00063BFA"/>
    <w:pPr>
      <w:spacing w:after="0" w:line="240" w:lineRule="auto"/>
    </w:pPr>
  </w:style>
  <w:style w:type="paragraph" w:customStyle="1" w:styleId="Figure">
    <w:name w:val="Figure"/>
    <w:basedOn w:val="Heading2"/>
    <w:next w:val="Heading2"/>
    <w:qFormat/>
    <w:rsid w:val="00063BFA"/>
  </w:style>
  <w:style w:type="paragraph" w:styleId="TableofFigures">
    <w:name w:val="table of figures"/>
    <w:basedOn w:val="Normal"/>
    <w:next w:val="Normal"/>
    <w:uiPriority w:val="99"/>
    <w:unhideWhenUsed/>
    <w:rsid w:val="00EA7BEC"/>
    <w:pPr>
      <w:spacing w:after="100" w:line="240" w:lineRule="auto"/>
    </w:pPr>
    <w:rPr>
      <w:rFonts w:asciiTheme="majorHAnsi" w:hAnsiTheme="majorHAnsi"/>
      <w:color w:val="365F91" w:themeColor="accent1" w:themeShade="BF"/>
      <w:sz w:val="28"/>
    </w:rPr>
  </w:style>
  <w:style w:type="paragraph" w:styleId="FootnoteText">
    <w:name w:val="footnote text"/>
    <w:basedOn w:val="Normal"/>
    <w:link w:val="FootnoteTextChar"/>
    <w:uiPriority w:val="99"/>
    <w:semiHidden/>
    <w:unhideWhenUsed/>
    <w:rsid w:val="00AE18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1861"/>
    <w:rPr>
      <w:sz w:val="20"/>
      <w:szCs w:val="20"/>
    </w:rPr>
  </w:style>
  <w:style w:type="character" w:styleId="FootnoteReference">
    <w:name w:val="footnote reference"/>
    <w:basedOn w:val="DefaultParagraphFont"/>
    <w:uiPriority w:val="99"/>
    <w:semiHidden/>
    <w:unhideWhenUsed/>
    <w:rsid w:val="00AE1861"/>
    <w:rPr>
      <w:vertAlign w:val="superscript"/>
    </w:rPr>
  </w:style>
  <w:style w:type="character" w:styleId="LineNumber">
    <w:name w:val="line number"/>
    <w:basedOn w:val="DefaultParagraphFont"/>
    <w:uiPriority w:val="99"/>
    <w:semiHidden/>
    <w:unhideWhenUsed/>
    <w:rsid w:val="00574D89"/>
  </w:style>
  <w:style w:type="character" w:styleId="IntenseReference">
    <w:name w:val="Intense Reference"/>
    <w:basedOn w:val="DefaultParagraphFont"/>
    <w:uiPriority w:val="32"/>
    <w:qFormat/>
    <w:rsid w:val="003E76AB"/>
    <w:rPr>
      <w:b/>
      <w:bCs/>
      <w:smallCaps/>
      <w:color w:val="4F81BD" w:themeColor="accent1"/>
      <w:spacing w:val="5"/>
    </w:rPr>
  </w:style>
  <w:style w:type="character" w:styleId="SubtleReference">
    <w:name w:val="Subtle Reference"/>
    <w:basedOn w:val="DefaultParagraphFont"/>
    <w:uiPriority w:val="31"/>
    <w:qFormat/>
    <w:rsid w:val="003E76AB"/>
    <w:rPr>
      <w:smallCaps/>
      <w:color w:val="5A5A5A" w:themeColor="text1" w:themeTint="A5"/>
    </w:rPr>
  </w:style>
  <w:style w:type="paragraph" w:styleId="ListBullet">
    <w:name w:val="List Bullet"/>
    <w:basedOn w:val="Normal"/>
    <w:uiPriority w:val="99"/>
    <w:unhideWhenUsed/>
    <w:rsid w:val="00CB09AC"/>
    <w:pPr>
      <w:numPr>
        <w:numId w:val="13"/>
      </w:numPr>
      <w:contextualSpacing/>
    </w:pPr>
  </w:style>
  <w:style w:type="character" w:customStyle="1" w:styleId="Heading4Char">
    <w:name w:val="Heading 4 Char"/>
    <w:basedOn w:val="DefaultParagraphFont"/>
    <w:link w:val="Heading4"/>
    <w:uiPriority w:val="9"/>
    <w:rsid w:val="00296FB9"/>
    <w:rPr>
      <w:rFonts w:asciiTheme="majorHAnsi" w:eastAsiaTheme="majorEastAsia" w:hAnsiTheme="majorHAnsi" w:cstheme="majorBidi"/>
      <w:i/>
      <w:iCs/>
      <w:color w:val="365F91" w:themeColor="accent1" w:themeShade="BF"/>
    </w:rPr>
  </w:style>
  <w:style w:type="table" w:styleId="TableGrid">
    <w:name w:val="Table Grid"/>
    <w:basedOn w:val="TableNormal"/>
    <w:uiPriority w:val="39"/>
    <w:rsid w:val="00731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386637">
      <w:bodyDiv w:val="1"/>
      <w:marLeft w:val="0"/>
      <w:marRight w:val="0"/>
      <w:marTop w:val="0"/>
      <w:marBottom w:val="0"/>
      <w:divBdr>
        <w:top w:val="none" w:sz="0" w:space="0" w:color="auto"/>
        <w:left w:val="none" w:sz="0" w:space="0" w:color="auto"/>
        <w:bottom w:val="none" w:sz="0" w:space="0" w:color="auto"/>
        <w:right w:val="none" w:sz="0" w:space="0" w:color="auto"/>
      </w:divBdr>
    </w:div>
    <w:div w:id="676463147">
      <w:bodyDiv w:val="1"/>
      <w:marLeft w:val="0"/>
      <w:marRight w:val="0"/>
      <w:marTop w:val="0"/>
      <w:marBottom w:val="0"/>
      <w:divBdr>
        <w:top w:val="none" w:sz="0" w:space="0" w:color="auto"/>
        <w:left w:val="none" w:sz="0" w:space="0" w:color="auto"/>
        <w:bottom w:val="none" w:sz="0" w:space="0" w:color="auto"/>
        <w:right w:val="none" w:sz="0" w:space="0" w:color="auto"/>
      </w:divBdr>
    </w:div>
    <w:div w:id="731929197">
      <w:bodyDiv w:val="1"/>
      <w:marLeft w:val="0"/>
      <w:marRight w:val="0"/>
      <w:marTop w:val="0"/>
      <w:marBottom w:val="0"/>
      <w:divBdr>
        <w:top w:val="none" w:sz="0" w:space="0" w:color="auto"/>
        <w:left w:val="none" w:sz="0" w:space="0" w:color="auto"/>
        <w:bottom w:val="none" w:sz="0" w:space="0" w:color="auto"/>
        <w:right w:val="none" w:sz="0" w:space="0" w:color="auto"/>
      </w:divBdr>
    </w:div>
    <w:div w:id="765079263">
      <w:bodyDiv w:val="1"/>
      <w:marLeft w:val="0"/>
      <w:marRight w:val="0"/>
      <w:marTop w:val="0"/>
      <w:marBottom w:val="0"/>
      <w:divBdr>
        <w:top w:val="none" w:sz="0" w:space="0" w:color="auto"/>
        <w:left w:val="none" w:sz="0" w:space="0" w:color="auto"/>
        <w:bottom w:val="none" w:sz="0" w:space="0" w:color="auto"/>
        <w:right w:val="none" w:sz="0" w:space="0" w:color="auto"/>
      </w:divBdr>
    </w:div>
    <w:div w:id="794300790">
      <w:bodyDiv w:val="1"/>
      <w:marLeft w:val="0"/>
      <w:marRight w:val="0"/>
      <w:marTop w:val="0"/>
      <w:marBottom w:val="0"/>
      <w:divBdr>
        <w:top w:val="none" w:sz="0" w:space="0" w:color="auto"/>
        <w:left w:val="none" w:sz="0" w:space="0" w:color="auto"/>
        <w:bottom w:val="none" w:sz="0" w:space="0" w:color="auto"/>
        <w:right w:val="none" w:sz="0" w:space="0" w:color="auto"/>
      </w:divBdr>
    </w:div>
    <w:div w:id="971711910">
      <w:bodyDiv w:val="1"/>
      <w:marLeft w:val="0"/>
      <w:marRight w:val="0"/>
      <w:marTop w:val="0"/>
      <w:marBottom w:val="0"/>
      <w:divBdr>
        <w:top w:val="none" w:sz="0" w:space="0" w:color="auto"/>
        <w:left w:val="none" w:sz="0" w:space="0" w:color="auto"/>
        <w:bottom w:val="none" w:sz="0" w:space="0" w:color="auto"/>
        <w:right w:val="none" w:sz="0" w:space="0" w:color="auto"/>
      </w:divBdr>
    </w:div>
    <w:div w:id="987201051">
      <w:bodyDiv w:val="1"/>
      <w:marLeft w:val="0"/>
      <w:marRight w:val="0"/>
      <w:marTop w:val="0"/>
      <w:marBottom w:val="0"/>
      <w:divBdr>
        <w:top w:val="none" w:sz="0" w:space="0" w:color="auto"/>
        <w:left w:val="none" w:sz="0" w:space="0" w:color="auto"/>
        <w:bottom w:val="none" w:sz="0" w:space="0" w:color="auto"/>
        <w:right w:val="none" w:sz="0" w:space="0" w:color="auto"/>
      </w:divBdr>
    </w:div>
    <w:div w:id="1335840773">
      <w:bodyDiv w:val="1"/>
      <w:marLeft w:val="0"/>
      <w:marRight w:val="0"/>
      <w:marTop w:val="0"/>
      <w:marBottom w:val="0"/>
      <w:divBdr>
        <w:top w:val="none" w:sz="0" w:space="0" w:color="auto"/>
        <w:left w:val="none" w:sz="0" w:space="0" w:color="auto"/>
        <w:bottom w:val="none" w:sz="0" w:space="0" w:color="auto"/>
        <w:right w:val="none" w:sz="0" w:space="0" w:color="auto"/>
      </w:divBdr>
    </w:div>
    <w:div w:id="1926306369">
      <w:bodyDiv w:val="1"/>
      <w:marLeft w:val="0"/>
      <w:marRight w:val="0"/>
      <w:marTop w:val="0"/>
      <w:marBottom w:val="0"/>
      <w:divBdr>
        <w:top w:val="none" w:sz="0" w:space="0" w:color="auto"/>
        <w:left w:val="none" w:sz="0" w:space="0" w:color="auto"/>
        <w:bottom w:val="none" w:sz="0" w:space="0" w:color="auto"/>
        <w:right w:val="none" w:sz="0" w:space="0" w:color="auto"/>
      </w:divBdr>
    </w:div>
    <w:div w:id="2001998786">
      <w:bodyDiv w:val="1"/>
      <w:marLeft w:val="0"/>
      <w:marRight w:val="0"/>
      <w:marTop w:val="0"/>
      <w:marBottom w:val="0"/>
      <w:divBdr>
        <w:top w:val="none" w:sz="0" w:space="0" w:color="auto"/>
        <w:left w:val="none" w:sz="0" w:space="0" w:color="auto"/>
        <w:bottom w:val="none" w:sz="0" w:space="0" w:color="auto"/>
        <w:right w:val="none" w:sz="0" w:space="0" w:color="auto"/>
      </w:divBdr>
    </w:div>
    <w:div w:id="214526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ansmission and Distribution" ma:contentTypeID="0x0101000126D57F6C1098408AE9C97F7ECFC4C70500C94351A01D1D47B8B13E08190B8DF1F100D9EC1D3B0ADB0A499384AF21D5BDC7F0" ma:contentTypeVersion="60" ma:contentTypeDescription="Publishing Documents" ma:contentTypeScope="" ma:versionID="32b8f7cfce6f9b8bfd80c81677e6f8e8">
  <xsd:schema xmlns:xsd="http://www.w3.org/2001/XMLSchema" xmlns:xs="http://www.w3.org/2001/XMLSchema" xmlns:p="http://schemas.microsoft.com/office/2006/metadata/properties" xmlns:ns2="e45da448-bf9c-43e8-8676-7e88d583ded9" xmlns:ns3="11290b17-5a60-4416-80d2-e2363b5cc468" xmlns:ns4="7a03bdfb-4289-41a3-984f-4baff9e03656" xmlns:ns5="648bb03e-8fc8-408b-bac7-1843c37ca37c" targetNamespace="http://schemas.microsoft.com/office/2006/metadata/properties" ma:root="true" ma:fieldsID="f80eb284903fc96c1dbfcecc8008641c" ns2:_="" ns3:_="" ns4:_="" ns5:_="">
    <xsd:import namespace="e45da448-bf9c-43e8-8676-7e88d583ded9"/>
    <xsd:import namespace="11290b17-5a60-4416-80d2-e2363b5cc468"/>
    <xsd:import namespace="7a03bdfb-4289-41a3-984f-4baff9e03656"/>
    <xsd:import namespace="648bb03e-8fc8-408b-bac7-1843c37ca37c"/>
    <xsd:element name="properties">
      <xsd:complexType>
        <xsd:sequence>
          <xsd:element name="documentManagement">
            <xsd:complexType>
              <xsd:all>
                <xsd:element ref="ns2:TaxCatchAllLabel" minOccurs="0"/>
                <xsd:element ref="ns2:p966c3bd56b4429f8be8750bc2889a10" minOccurs="0"/>
                <xsd:element ref="ns2:h19982cb4b68468f87fd990f143edc70" minOccurs="0"/>
                <xsd:element ref="ns2:cf0f9a78bd504807a2e2623e4631b3fa" minOccurs="0"/>
                <xsd:element ref="ns2:b01666ef1c1d4feda5610ef2152091e3" minOccurs="0"/>
                <xsd:element ref="ns2:TaxCatchAll" minOccurs="0"/>
                <xsd:element ref="ns3:TD_x0020_Division" minOccurs="0"/>
                <xsd:element ref="ns3:TD_x0020_Discipline" minOccurs="0"/>
                <xsd:element ref="ns2:f9aed1f06563484a9c8b1924b0b46f03" minOccurs="0"/>
                <xsd:element ref="ns3:SharedWithUsers" minOccurs="0"/>
                <xsd:element ref="ns3:SharingHintHash" minOccurs="0"/>
                <xsd:element ref="ns4:SharedWithDetails" minOccurs="0"/>
                <xsd:element ref="ns5:f8j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da448-bf9c-43e8-8676-7e88d583ded9" elementFormDefault="qualified">
    <xsd:import namespace="http://schemas.microsoft.com/office/2006/documentManagement/types"/>
    <xsd:import namespace="http://schemas.microsoft.com/office/infopath/2007/PartnerControls"/>
    <xsd:element name="TaxCatchAllLabel" ma:index="6" nillable="true" ma:displayName="Taxonomy Catch All Column1" ma:hidden="true" ma:list="{ce4cf378-4647-467b-beba-c80ec8cbe661}" ma:internalName="TaxCatchAllLabel" ma:readOnly="true" ma:showField="CatchAllDataLabel" ma:web="7a03bdfb-4289-41a3-984f-4baff9e03656">
      <xsd:complexType>
        <xsd:complexContent>
          <xsd:extension base="dms:MultiChoiceLookup">
            <xsd:sequence>
              <xsd:element name="Value" type="dms:Lookup" maxOccurs="unbounded" minOccurs="0" nillable="true"/>
            </xsd:sequence>
          </xsd:extension>
        </xsd:complexContent>
      </xsd:complexType>
    </xsd:element>
    <xsd:element name="p966c3bd56b4429f8be8750bc2889a10" ma:index="12" nillable="true" ma:taxonomy="true" ma:internalName="p966c3bd56b4429f8be8750bc2889a10" ma:taxonomyFieldName="SCE_x0020_Handling_x0020_Classifications" ma:displayName="SCE Handling Classifications" ma:default="" ma:fieldId="{9966c3bd-56b4-429f-8be8-750bc2889a10}" ma:taxonomyMulti="true" ma:sspId="1da7e81d-6ea8-45c5-b51f-f6fb8dd5843f" ma:termSetId="5d17f32d-b94c-400c-8e7d-4f26f0d0cc75" ma:anchorId="00000000-0000-0000-0000-000000000000" ma:open="false" ma:isKeyword="false">
      <xsd:complexType>
        <xsd:sequence>
          <xsd:element ref="pc:Terms" minOccurs="0" maxOccurs="1"/>
        </xsd:sequence>
      </xsd:complexType>
    </xsd:element>
    <xsd:element name="h19982cb4b68468f87fd990f143edc70" ma:index="13" nillable="true" ma:taxonomy="true" ma:internalName="h19982cb4b68468f87fd990f143edc70" ma:taxonomyFieldName="SCEDocumentType" ma:displayName="SCE Document Type" ma:default="" ma:fieldId="{119982cb-4b68-468f-87fd-990f143edc70}" ma:sspId="1da7e81d-6ea8-45c5-b51f-f6fb8dd5843f" ma:termSetId="1926f50e-84fd-413b-9323-8cb7129deefd" ma:anchorId="a2dcb3dd-4497-4c3b-b4f4-397af68b8279" ma:open="false" ma:isKeyword="false">
      <xsd:complexType>
        <xsd:sequence>
          <xsd:element ref="pc:Terms" minOccurs="0" maxOccurs="1"/>
        </xsd:sequence>
      </xsd:complexType>
    </xsd:element>
    <xsd:element name="cf0f9a78bd504807a2e2623e4631b3fa" ma:index="14" nillable="true" ma:taxonomy="true" ma:internalName="cf0f9a78bd504807a2e2623e4631b3fa" ma:taxonomyFieldName="SCE_x0020_Access_x0020_Classification" ma:displayName="SCE Access Classification" ma:default="" ma:fieldId="{cf0f9a78-bd50-4807-a2e2-623e4631b3fa}" ma:sspId="1da7e81d-6ea8-45c5-b51f-f6fb8dd5843f" ma:termSetId="0cd2d6f6-43b5-4d7b-8dc6-eb8f0e52307e" ma:anchorId="00000000-0000-0000-0000-000000000000" ma:open="false" ma:isKeyword="false">
      <xsd:complexType>
        <xsd:sequence>
          <xsd:element ref="pc:Terms" minOccurs="0" maxOccurs="1"/>
        </xsd:sequence>
      </xsd:complexType>
    </xsd:element>
    <xsd:element name="b01666ef1c1d4feda5610ef2152091e3" ma:index="16" nillable="true" ma:taxonomy="true" ma:internalName="b01666ef1c1d4feda5610ef2152091e3" ma:taxonomyFieldName="SCE_x0020_Owner" ma:displayName="SCE Owner" ma:default="" ma:fieldId="{b01666ef-1c1d-4fed-a561-0ef2152091e3}" ma:sspId="1da7e81d-6ea8-45c5-b51f-f6fb8dd5843f" ma:termSetId="b7152481-c1a6-4cbc-91c8-073245628584" ma:anchorId="00000000-0000-0000-0000-000000000000" ma:open="false" ma:isKeyword="false">
      <xsd:complexType>
        <xsd:sequence>
          <xsd:element ref="pc:Terms" minOccurs="0" maxOccurs="1"/>
        </xsd:sequence>
      </xsd:complexType>
    </xsd:element>
    <xsd:element name="TaxCatchAll" ma:index="17" nillable="true" ma:displayName="Taxonomy Catch All Column" ma:hidden="true" ma:list="{ce4cf378-4647-467b-beba-c80ec8cbe661}" ma:internalName="TaxCatchAll" ma:showField="CatchAllData" ma:web="7a03bdfb-4289-41a3-984f-4baff9e03656">
      <xsd:complexType>
        <xsd:complexContent>
          <xsd:extension base="dms:MultiChoiceLookup">
            <xsd:sequence>
              <xsd:element name="Value" type="dms:Lookup" maxOccurs="unbounded" minOccurs="0" nillable="true"/>
            </xsd:sequence>
          </xsd:extension>
        </xsd:complexContent>
      </xsd:complexType>
    </xsd:element>
    <xsd:element name="f9aed1f06563484a9c8b1924b0b46f03" ma:index="21" nillable="true" ma:taxonomy="true" ma:internalName="f9aed1f06563484a9c8b1924b0b46f03" ma:taxonomyFieldName="SCE_x0020_Reference_x0020_Materials" ma:displayName="SCE Reference Materials" ma:default="" ma:fieldId="{f9aed1f0-6563-484a-9c8b-1924b0b46f03}" ma:sspId="1da7e81d-6ea8-45c5-b51f-f6fb8dd5843f" ma:termSetId="60b09401-01df-4511-93b7-93681a7d0fa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1290b17-5a60-4416-80d2-e2363b5cc468" elementFormDefault="qualified">
    <xsd:import namespace="http://schemas.microsoft.com/office/2006/documentManagement/types"/>
    <xsd:import namespace="http://schemas.microsoft.com/office/infopath/2007/PartnerControls"/>
    <xsd:element name="TD_x0020_Division" ma:index="18" nillable="true" ma:displayName="TD Division" ma:format="Dropdown" ma:internalName="TD_x0020_Division" ma:readOnly="false">
      <xsd:simpleType>
        <xsd:restriction base="dms:Choice">
          <xsd:enumeration value="E&amp;TS"/>
          <xsd:enumeration value="MPO"/>
          <xsd:enumeration value="Power Delivery"/>
        </xsd:restriction>
      </xsd:simpleType>
    </xsd:element>
    <xsd:element name="TD_x0020_Discipline" ma:index="19" nillable="true" ma:displayName="TD Discipline" ma:format="Dropdown" ma:internalName="TD_x0020_Discipline">
      <xsd:simpleType>
        <xsd:restriction base="dms:Choice">
          <xsd:enumeration value="Substation"/>
          <xsd:enumeration value="Transmission"/>
          <xsd:enumeration value="Distribution"/>
        </xsd:restrictio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3"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03bdfb-4289-41a3-984f-4baff9e03656" elementFormDefault="qualified">
    <xsd:import namespace="http://schemas.microsoft.com/office/2006/documentManagement/types"/>
    <xsd:import namespace="http://schemas.microsoft.com/office/infopath/2007/PartnerControls"/>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8bb03e-8fc8-408b-bac7-1843c37ca37c" elementFormDefault="qualified">
    <xsd:import namespace="http://schemas.microsoft.com/office/2006/documentManagement/types"/>
    <xsd:import namespace="http://schemas.microsoft.com/office/infopath/2007/PartnerControls"/>
    <xsd:element name="f8jc" ma:index="25" nillable="true" ma:displayName="Order" ma:internalName="f8jc">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1da7e81d-6ea8-45c5-b51f-f6fb8dd5843f" ContentTypeId="0x0101000126D57F6C1098408AE9C97F7ECFC4C705" PreviousValue="false"/>
</file>

<file path=customXml/item4.xml><?xml version="1.0" encoding="utf-8"?>
<p:properties xmlns:p="http://schemas.microsoft.com/office/2006/metadata/properties" xmlns:xsi="http://www.w3.org/2001/XMLSchema-instance" xmlns:pc="http://schemas.microsoft.com/office/infopath/2007/PartnerControls">
  <documentManagement>
    <TaxCatchAll xmlns="e45da448-bf9c-43e8-8676-7e88d583ded9"/>
    <cf0f9a78bd504807a2e2623e4631b3fa xmlns="e45da448-bf9c-43e8-8676-7e88d583ded9">
      <Terms xmlns="http://schemas.microsoft.com/office/infopath/2007/PartnerControls"/>
    </cf0f9a78bd504807a2e2623e4631b3fa>
    <TD_x0020_Division xmlns="11290b17-5a60-4416-80d2-e2363b5cc468">MPO</TD_x0020_Division>
    <h19982cb4b68468f87fd990f143edc70 xmlns="e45da448-bf9c-43e8-8676-7e88d583ded9">
      <Terms xmlns="http://schemas.microsoft.com/office/infopath/2007/PartnerControls"/>
    </h19982cb4b68468f87fd990f143edc70>
    <p966c3bd56b4429f8be8750bc2889a10 xmlns="e45da448-bf9c-43e8-8676-7e88d583ded9">
      <Terms xmlns="http://schemas.microsoft.com/office/infopath/2007/PartnerControls"/>
    </p966c3bd56b4429f8be8750bc2889a10>
    <f9aed1f06563484a9c8b1924b0b46f03 xmlns="e45da448-bf9c-43e8-8676-7e88d583ded9">
      <Terms xmlns="http://schemas.microsoft.com/office/infopath/2007/PartnerControls"/>
    </f9aed1f06563484a9c8b1924b0b46f03>
    <TD_x0020_Discipline xmlns="11290b17-5a60-4416-80d2-e2363b5cc468" xsi:nil="true"/>
    <b01666ef1c1d4feda5610ef2152091e3 xmlns="e45da448-bf9c-43e8-8676-7e88d583ded9">
      <Terms xmlns="http://schemas.microsoft.com/office/infopath/2007/PartnerControls"/>
    </b01666ef1c1d4feda5610ef2152091e3>
    <f8jc xmlns="648bb03e-8fc8-408b-bac7-1843c37ca37c"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27A0A-45D7-40A7-8073-6BE81B7FF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da448-bf9c-43e8-8676-7e88d583ded9"/>
    <ds:schemaRef ds:uri="11290b17-5a60-4416-80d2-e2363b5cc468"/>
    <ds:schemaRef ds:uri="7a03bdfb-4289-41a3-984f-4baff9e03656"/>
    <ds:schemaRef ds:uri="648bb03e-8fc8-408b-bac7-1843c37ca3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9A5CB7-1288-432C-890C-B591571B61F6}">
  <ds:schemaRefs>
    <ds:schemaRef ds:uri="http://schemas.microsoft.com/sharepoint/v3/contenttype/forms"/>
  </ds:schemaRefs>
</ds:datastoreItem>
</file>

<file path=customXml/itemProps3.xml><?xml version="1.0" encoding="utf-8"?>
<ds:datastoreItem xmlns:ds="http://schemas.openxmlformats.org/officeDocument/2006/customXml" ds:itemID="{D2D7AA54-F169-4BC6-989A-2E70695FB035}">
  <ds:schemaRefs>
    <ds:schemaRef ds:uri="Microsoft.SharePoint.Taxonomy.ContentTypeSync"/>
  </ds:schemaRefs>
</ds:datastoreItem>
</file>

<file path=customXml/itemProps4.xml><?xml version="1.0" encoding="utf-8"?>
<ds:datastoreItem xmlns:ds="http://schemas.openxmlformats.org/officeDocument/2006/customXml" ds:itemID="{5825E328-CEE8-40C7-B388-2217AE9C2156}">
  <ds:schemaRefs>
    <ds:schemaRef ds:uri="http://schemas.microsoft.com/office/2006/metadata/properties"/>
    <ds:schemaRef ds:uri="http://schemas.microsoft.com/office/infopath/2007/PartnerControls"/>
    <ds:schemaRef ds:uri="e45da448-bf9c-43e8-8676-7e88d583ded9"/>
    <ds:schemaRef ds:uri="11290b17-5a60-4416-80d2-e2363b5cc468"/>
    <ds:schemaRef ds:uri="648bb03e-8fc8-408b-bac7-1843c37ca37c"/>
  </ds:schemaRefs>
</ds:datastoreItem>
</file>

<file path=customXml/itemProps5.xml><?xml version="1.0" encoding="utf-8"?>
<ds:datastoreItem xmlns:ds="http://schemas.openxmlformats.org/officeDocument/2006/customXml" ds:itemID="{6EE7CB31-FC7D-4716-8792-6A4B3E488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1656</Words>
  <Characters>9443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Compliance Assurance Manual</vt:lpstr>
    </vt:vector>
  </TitlesOfParts>
  <Company>Southern California Edison</Company>
  <LinksUpToDate>false</LinksUpToDate>
  <CharactersWithSpaces>11077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Compliance Assurance Manual</dc:title>
  <dc:creator>Granbery, Julie</dc:creator>
  <cp:lastModifiedBy>Andres Fergadiotti</cp:lastModifiedBy>
  <cp:revision>2</cp:revision>
  <cp:lastPrinted>2016-03-01T23:23:00Z</cp:lastPrinted>
  <dcterms:created xsi:type="dcterms:W3CDTF">2018-05-08T23:03:00Z</dcterms:created>
  <dcterms:modified xsi:type="dcterms:W3CDTF">2018-05-08T23:03:00Z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0x0101000126D57F6C1098408AE9C97F7ECFC4C70500C94351A01D1D47B8B13E08190B8DF1F100D9EC1D3B0ADB0A499384AF21D5BDC7F0</vt:lpwstr>
  </property>
  <property fmtid="{D5CDD505-2E9C-101B-9397-08002B2CF9AE}" pid="3" name="ContainingFolder">
    <vt:lpwstr>RCOG</vt:lpwstr>
  </property>
  <property fmtid="{D5CDD505-2E9C-101B-9397-08002B2CF9AE}" pid="4" name="SCEDocumentType">
    <vt:lpwstr/>
  </property>
  <property fmtid="{D5CDD505-2E9C-101B-9397-08002B2CF9AE}" pid="5" name="SCE Handling Classifications">
    <vt:lpwstr/>
  </property>
  <property fmtid="{D5CDD505-2E9C-101B-9397-08002B2CF9AE}" pid="6" name="SCE Access Classification">
    <vt:lpwstr/>
  </property>
  <property fmtid="{D5CDD505-2E9C-101B-9397-08002B2CF9AE}" pid="7" name="SCE Reference Materials">
    <vt:lpwstr/>
  </property>
  <property fmtid="{D5CDD505-2E9C-101B-9397-08002B2CF9AE}" pid="8" name="SCE Owner">
    <vt:lpwstr/>
  </property>
</Properties>
</file>