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BE1C1" w14:textId="77777777" w:rsidR="003F3A41" w:rsidRPr="00A27A55" w:rsidRDefault="00A57D36" w:rsidP="00A57D36">
      <w:pPr>
        <w:pStyle w:val="WPnumber"/>
      </w:pPr>
      <w:bookmarkStart w:id="0" w:name="_Toc153189647"/>
      <w:bookmarkStart w:id="1" w:name="_Toc214003082"/>
      <w:bookmarkStart w:id="2" w:name="_GoBack"/>
      <w:bookmarkEnd w:id="2"/>
      <w:r w:rsidRPr="00A27A55">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rsidRPr="00A27A55">
            <w:t>SCE</w:t>
          </w:r>
          <w:r w:rsidR="00944DEA" w:rsidRPr="00A27A55">
            <w:t>1</w:t>
          </w:r>
          <w:r w:rsidR="000C7709" w:rsidRPr="00A27A55">
            <w:t>7</w:t>
          </w:r>
          <w:r w:rsidR="00944DEA" w:rsidRPr="00A27A55">
            <w:t>RN018</w:t>
          </w:r>
        </w:sdtContent>
      </w:sdt>
    </w:p>
    <w:bookmarkEnd w:id="0"/>
    <w:p w14:paraId="72E07670" w14:textId="77777777" w:rsidR="00DA690B" w:rsidRPr="00A27A55" w:rsidRDefault="0052361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A27A55">
            <w:rPr>
              <w:rStyle w:val="CaptionChar"/>
              <w:rFonts w:asciiTheme="minorHAnsi" w:hAnsiTheme="minorHAnsi" w:cstheme="minorHAnsi"/>
              <w:b/>
              <w:bCs w:val="0"/>
              <w:sz w:val="48"/>
              <w:szCs w:val="48"/>
            </w:rPr>
            <w:t xml:space="preserve">Revision </w:t>
          </w:r>
          <w:r w:rsidR="000C7709" w:rsidRPr="00A27A55">
            <w:rPr>
              <w:rStyle w:val="CaptionChar"/>
              <w:rFonts w:asciiTheme="minorHAnsi" w:hAnsiTheme="minorHAnsi" w:cstheme="minorHAnsi"/>
              <w:b/>
              <w:bCs w:val="0"/>
              <w:sz w:val="48"/>
              <w:szCs w:val="48"/>
            </w:rPr>
            <w:t>0</w:t>
          </w:r>
        </w:sdtContent>
      </w:sdt>
    </w:p>
    <w:p w14:paraId="282C91E9" w14:textId="77777777" w:rsidR="00285A0D" w:rsidRPr="00500C4E" w:rsidRDefault="00285A0D" w:rsidP="00DE5758">
      <w:pPr>
        <w:jc w:val="right"/>
        <w:rPr>
          <w:rFonts w:cstheme="minorHAnsi"/>
          <w:b/>
          <w:sz w:val="48"/>
          <w:szCs w:val="48"/>
        </w:rPr>
      </w:pPr>
    </w:p>
    <w:bookmarkStart w:id="3" w:name="SCE"/>
    <w:p w14:paraId="50E66EC9" w14:textId="77777777" w:rsidR="00DA690B" w:rsidRPr="00500C4E" w:rsidRDefault="0052361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3334F860" w14:textId="77777777" w:rsidR="00DA690B" w:rsidRPr="00500C4E" w:rsidRDefault="00DA690B" w:rsidP="00DA690B">
      <w:pPr>
        <w:rPr>
          <w:rFonts w:cstheme="minorHAnsi"/>
        </w:rPr>
      </w:pPr>
    </w:p>
    <w:p w14:paraId="12294F2C" w14:textId="77777777" w:rsidR="00DA690B" w:rsidRPr="00500C4E" w:rsidRDefault="00DA690B" w:rsidP="00DA690B">
      <w:pPr>
        <w:rPr>
          <w:rFonts w:cstheme="minorHAnsi"/>
        </w:rPr>
      </w:pPr>
    </w:p>
    <w:p w14:paraId="55CF0BB9" w14:textId="77777777" w:rsidR="00DA690B" w:rsidRPr="00500C4E" w:rsidRDefault="009D0753" w:rsidP="009D0753">
      <w:pPr>
        <w:tabs>
          <w:tab w:val="left" w:pos="8190"/>
        </w:tabs>
        <w:rPr>
          <w:rFonts w:cstheme="minorHAnsi"/>
        </w:rPr>
      </w:pPr>
      <w:r w:rsidRPr="00500C4E">
        <w:rPr>
          <w:rFonts w:cstheme="minorHAnsi"/>
        </w:rPr>
        <w:tab/>
      </w:r>
    </w:p>
    <w:p w14:paraId="03018FA7" w14:textId="77777777" w:rsidR="00DA690B" w:rsidRPr="00500C4E" w:rsidRDefault="00DA690B" w:rsidP="00DA690B">
      <w:pPr>
        <w:rPr>
          <w:rFonts w:cstheme="minorHAnsi"/>
        </w:rPr>
      </w:pPr>
    </w:p>
    <w:p w14:paraId="6DF0AC2B" w14:textId="77777777" w:rsidR="00DA690B" w:rsidRPr="00500C4E" w:rsidRDefault="00DA690B" w:rsidP="00DA690B">
      <w:pPr>
        <w:rPr>
          <w:rFonts w:cstheme="minorHAnsi"/>
        </w:rPr>
      </w:pPr>
    </w:p>
    <w:p w14:paraId="4509D7CC" w14:textId="77777777" w:rsidR="00DA690B" w:rsidRPr="00500C4E" w:rsidRDefault="00DA690B" w:rsidP="00DA690B">
      <w:pPr>
        <w:rPr>
          <w:rFonts w:cstheme="minorHAnsi"/>
        </w:rPr>
      </w:pPr>
    </w:p>
    <w:p w14:paraId="25A8865A" w14:textId="77777777" w:rsidR="00DA690B" w:rsidRPr="00500C4E" w:rsidRDefault="00DA690B" w:rsidP="00DA690B">
      <w:pPr>
        <w:rPr>
          <w:rFonts w:cstheme="minorHAnsi"/>
        </w:rPr>
      </w:pPr>
    </w:p>
    <w:p w14:paraId="4D36EAFC" w14:textId="77777777" w:rsidR="00DA690B" w:rsidRPr="00500C4E" w:rsidRDefault="00DA690B" w:rsidP="00DA690B">
      <w:pPr>
        <w:rPr>
          <w:rFonts w:cstheme="minorHAnsi"/>
        </w:rPr>
      </w:pPr>
    </w:p>
    <w:p w14:paraId="4EE1998A" w14:textId="77777777" w:rsidR="00DA690B" w:rsidRPr="00500C4E" w:rsidRDefault="00944DEA" w:rsidP="00DA690B">
      <w:pPr>
        <w:rPr>
          <w:rFonts w:cstheme="minorHAnsi"/>
          <w:b/>
          <w:sz w:val="72"/>
          <w:szCs w:val="72"/>
        </w:rPr>
      </w:pPr>
      <w:r>
        <w:rPr>
          <w:rFonts w:cstheme="minorHAnsi"/>
          <w:b/>
          <w:sz w:val="72"/>
          <w:szCs w:val="72"/>
        </w:rPr>
        <w:t>Low ASH Display Doors</w:t>
      </w:r>
    </w:p>
    <w:p w14:paraId="3FCC34B9" w14:textId="77777777" w:rsidR="00E76B31" w:rsidRPr="00500C4E" w:rsidRDefault="00E76B31" w:rsidP="00E76B31">
      <w:pPr>
        <w:pStyle w:val="Reminders"/>
        <w:rPr>
          <w:rFonts w:asciiTheme="minorHAnsi" w:hAnsiTheme="minorHAnsi" w:cstheme="minorHAnsi"/>
          <w:i w:val="0"/>
          <w:szCs w:val="22"/>
        </w:rPr>
      </w:pPr>
    </w:p>
    <w:p w14:paraId="180F8523" w14:textId="77777777" w:rsidR="00585F03" w:rsidRDefault="00585F03" w:rsidP="00E76B31">
      <w:pPr>
        <w:pStyle w:val="Reminders"/>
        <w:rPr>
          <w:rFonts w:asciiTheme="minorHAnsi" w:hAnsiTheme="minorHAnsi" w:cstheme="minorHAnsi"/>
          <w:b/>
          <w:i w:val="0"/>
          <w:sz w:val="32"/>
          <w:szCs w:val="22"/>
        </w:rPr>
      </w:pPr>
    </w:p>
    <w:p w14:paraId="267340B8" w14:textId="77777777" w:rsidR="00585F03" w:rsidRPr="00585F03" w:rsidRDefault="00585F03" w:rsidP="00585F03"/>
    <w:p w14:paraId="2E86A4BE" w14:textId="77777777" w:rsidR="00585F03" w:rsidRPr="00585F03" w:rsidRDefault="00585F03" w:rsidP="00585F03"/>
    <w:p w14:paraId="7E6AD4F3" w14:textId="77777777" w:rsidR="00585F03" w:rsidRPr="00585F03" w:rsidRDefault="00585F03" w:rsidP="00585F03"/>
    <w:p w14:paraId="63787CDD" w14:textId="77777777" w:rsidR="00585F03" w:rsidRPr="00585F03" w:rsidRDefault="00585F03" w:rsidP="00585F03"/>
    <w:p w14:paraId="205B1D9A" w14:textId="77777777" w:rsidR="00585F03" w:rsidRPr="00585F03" w:rsidRDefault="00585F03" w:rsidP="00585F03"/>
    <w:p w14:paraId="628B6553" w14:textId="77777777" w:rsidR="00585F03" w:rsidRPr="00585F03" w:rsidRDefault="00585F03" w:rsidP="00585F03"/>
    <w:p w14:paraId="18BB0CD4" w14:textId="77777777" w:rsidR="00585F03" w:rsidRPr="00585F03" w:rsidRDefault="00585F03" w:rsidP="00585F03"/>
    <w:p w14:paraId="5AE7D52A" w14:textId="77777777" w:rsidR="00585F03" w:rsidRPr="00585F03" w:rsidRDefault="00585F03" w:rsidP="00585F03"/>
    <w:p w14:paraId="0AE99649" w14:textId="77777777" w:rsidR="00585F03" w:rsidRPr="00585F03" w:rsidRDefault="00585F03" w:rsidP="00585F03"/>
    <w:p w14:paraId="3E3722D2" w14:textId="77777777" w:rsidR="00585F03" w:rsidRPr="00585F03" w:rsidRDefault="00585F03" w:rsidP="00585F03"/>
    <w:p w14:paraId="643FA3E2" w14:textId="77777777" w:rsidR="00585F03" w:rsidRPr="00585F03" w:rsidRDefault="00585F03" w:rsidP="00585F03"/>
    <w:p w14:paraId="787F0DE2" w14:textId="77777777" w:rsidR="00585F03" w:rsidRPr="00585F03" w:rsidRDefault="00585F03" w:rsidP="00585F03"/>
    <w:p w14:paraId="3D448FD0" w14:textId="77777777" w:rsidR="00585F03" w:rsidRPr="00585F03" w:rsidRDefault="00585F03" w:rsidP="00585F03"/>
    <w:p w14:paraId="0A4DEA05" w14:textId="77777777" w:rsidR="00585F03" w:rsidRDefault="00585F03" w:rsidP="00585F03">
      <w:pPr>
        <w:tabs>
          <w:tab w:val="left" w:pos="7830"/>
        </w:tabs>
      </w:pPr>
      <w:r>
        <w:tab/>
      </w:r>
    </w:p>
    <w:p w14:paraId="6A1771EB" w14:textId="77777777" w:rsidR="00523736" w:rsidRPr="00585F03" w:rsidRDefault="00585F03" w:rsidP="00585F03">
      <w:pPr>
        <w:tabs>
          <w:tab w:val="left" w:pos="7830"/>
        </w:tabs>
        <w:sectPr w:rsidR="00523736" w:rsidRPr="00585F03">
          <w:footerReference w:type="default" r:id="rId9"/>
          <w:pgSz w:w="12240" w:h="15840"/>
          <w:pgMar w:top="1440" w:right="1440" w:bottom="1440" w:left="1440" w:header="720" w:footer="720" w:gutter="0"/>
          <w:cols w:space="720"/>
          <w:docGrid w:linePitch="360"/>
        </w:sectPr>
      </w:pPr>
      <w:r>
        <w:tab/>
      </w:r>
    </w:p>
    <w:p w14:paraId="207A35BD"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AC5309" w:rsidRPr="00500C4E" w14:paraId="5936DCA6" w14:textId="77777777" w:rsidTr="00920905">
        <w:trPr>
          <w:trHeight w:val="465"/>
        </w:trPr>
        <w:tc>
          <w:tcPr>
            <w:tcW w:w="1875" w:type="pct"/>
          </w:tcPr>
          <w:p w14:paraId="0B6C66AF"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58AC04F0" w14:textId="77777777" w:rsidR="00944DEA" w:rsidRPr="00C92AD2" w:rsidRDefault="00944DEA" w:rsidP="00944DEA">
            <w:pPr>
              <w:rPr>
                <w:rFonts w:cstheme="minorHAnsi"/>
              </w:rPr>
            </w:pPr>
            <w:r w:rsidRPr="00C92AD2">
              <w:rPr>
                <w:rFonts w:cstheme="minorHAnsi"/>
              </w:rPr>
              <w:t>RF-43276</w:t>
            </w:r>
          </w:p>
          <w:p w14:paraId="5A466252" w14:textId="77777777" w:rsidR="00AC5309" w:rsidRPr="00500C4E" w:rsidRDefault="00944DEA" w:rsidP="00944DEA">
            <w:pPr>
              <w:rPr>
                <w:rFonts w:cs="Arial"/>
                <w:bCs/>
                <w:color w:val="FF0000"/>
                <w:szCs w:val="20"/>
              </w:rPr>
            </w:pPr>
            <w:r w:rsidRPr="00C92AD2">
              <w:rPr>
                <w:rFonts w:cstheme="minorHAnsi"/>
              </w:rPr>
              <w:t>RF-25928</w:t>
            </w:r>
          </w:p>
        </w:tc>
      </w:tr>
      <w:tr w:rsidR="00AC5309" w:rsidRPr="00500C4E" w14:paraId="510D30E7" w14:textId="77777777" w:rsidTr="00920905">
        <w:trPr>
          <w:trHeight w:val="465"/>
        </w:trPr>
        <w:tc>
          <w:tcPr>
            <w:tcW w:w="1875" w:type="pct"/>
          </w:tcPr>
          <w:p w14:paraId="28BBA59F"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1CD8C05" w14:textId="77777777" w:rsidR="00944DEA" w:rsidRPr="004D13D7" w:rsidRDefault="00944DEA" w:rsidP="00944DEA">
            <w:pPr>
              <w:rPr>
                <w:rFonts w:cstheme="minorHAnsi"/>
                <w:szCs w:val="20"/>
              </w:rPr>
            </w:pPr>
            <w:r>
              <w:rPr>
                <w:rFonts w:cs="Arial"/>
                <w:szCs w:val="20"/>
              </w:rPr>
              <w:t xml:space="preserve">RF-43276: </w:t>
            </w:r>
            <w:r w:rsidRPr="004D13D7">
              <w:rPr>
                <w:rFonts w:cstheme="minorHAnsi"/>
                <w:szCs w:val="20"/>
              </w:rPr>
              <w:t xml:space="preserve">Replacement of standard low temperature (“freezer”) display case doors with special display case glass doors that have no anti-sweat heaters. </w:t>
            </w:r>
          </w:p>
          <w:p w14:paraId="05816BB2" w14:textId="77777777" w:rsidR="00290ED8" w:rsidRPr="00500C4E" w:rsidRDefault="00944DEA" w:rsidP="009D3E4F">
            <w:pPr>
              <w:rPr>
                <w:rFonts w:cs="Arial"/>
                <w:color w:val="FF0000"/>
                <w:szCs w:val="20"/>
              </w:rPr>
            </w:pPr>
            <w:r>
              <w:rPr>
                <w:rFonts w:cs="Arial"/>
                <w:szCs w:val="20"/>
              </w:rPr>
              <w:t xml:space="preserve">RF-25928: </w:t>
            </w:r>
            <w:r w:rsidRPr="004D13D7">
              <w:rPr>
                <w:rFonts w:cstheme="minorHAnsi"/>
                <w:szCs w:val="20"/>
              </w:rPr>
              <w:t xml:space="preserve">Replacement of </w:t>
            </w:r>
            <w:r w:rsidR="009D3E4F">
              <w:rPr>
                <w:rFonts w:cstheme="minorHAnsi"/>
                <w:szCs w:val="20"/>
              </w:rPr>
              <w:t>existing</w:t>
            </w:r>
            <w:r w:rsidRPr="004D13D7">
              <w:rPr>
                <w:rFonts w:cstheme="minorHAnsi"/>
                <w:szCs w:val="20"/>
              </w:rPr>
              <w:t xml:space="preserve"> low temperature display cases with new low temperature display cases with special doors that have no anti-sweat heaters</w:t>
            </w:r>
            <w:r w:rsidR="007A2750">
              <w:rPr>
                <w:rFonts w:cstheme="minorHAnsi"/>
                <w:szCs w:val="20"/>
              </w:rPr>
              <w:t>, LED lamps and ECM fan</w:t>
            </w:r>
            <w:r w:rsidRPr="004D13D7">
              <w:rPr>
                <w:rFonts w:cstheme="minorHAnsi"/>
                <w:szCs w:val="20"/>
              </w:rPr>
              <w:t>.</w:t>
            </w:r>
          </w:p>
        </w:tc>
      </w:tr>
      <w:tr w:rsidR="00AC5309" w:rsidRPr="00500C4E" w14:paraId="0BAC95FC" w14:textId="77777777" w:rsidTr="00920905">
        <w:trPr>
          <w:trHeight w:val="465"/>
        </w:trPr>
        <w:tc>
          <w:tcPr>
            <w:tcW w:w="1875" w:type="pct"/>
          </w:tcPr>
          <w:p w14:paraId="0219F25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38721CEA" w14:textId="77777777" w:rsidR="004F679F" w:rsidRDefault="004F679F" w:rsidP="007A2750">
            <w:pPr>
              <w:rPr>
                <w:rFonts w:cs="Arial"/>
                <w:szCs w:val="20"/>
              </w:rPr>
            </w:pPr>
            <w:r>
              <w:rPr>
                <w:rFonts w:cs="Arial"/>
                <w:szCs w:val="20"/>
              </w:rPr>
              <w:t xml:space="preserve">RF-43276: </w:t>
            </w:r>
            <w:r w:rsidR="00944DEA" w:rsidRPr="00DF2B3E">
              <w:rPr>
                <w:rFonts w:cs="Arial"/>
                <w:szCs w:val="20"/>
              </w:rPr>
              <w:t>For door replacement</w:t>
            </w:r>
            <w:r w:rsidR="00944DEA">
              <w:rPr>
                <w:rFonts w:cs="Arial"/>
                <w:szCs w:val="20"/>
              </w:rPr>
              <w:t xml:space="preserve">, </w:t>
            </w:r>
            <w:r w:rsidR="00944DEA" w:rsidRPr="00DF2B3E">
              <w:rPr>
                <w:rFonts w:cs="Arial"/>
                <w:szCs w:val="20"/>
              </w:rPr>
              <w:t xml:space="preserve">base case is the </w:t>
            </w:r>
            <w:r w:rsidR="00944DEA">
              <w:rPr>
                <w:rFonts w:cs="Arial"/>
                <w:szCs w:val="20"/>
              </w:rPr>
              <w:t>existing low-temperature</w:t>
            </w:r>
            <w:r w:rsidR="00944DEA" w:rsidRPr="00DF2B3E">
              <w:rPr>
                <w:rFonts w:cs="Arial"/>
                <w:szCs w:val="20"/>
              </w:rPr>
              <w:t xml:space="preserve"> reach-in display cases equipped with standard ASH glass doors</w:t>
            </w:r>
            <w:r w:rsidR="00944DEA">
              <w:rPr>
                <w:rFonts w:cs="Arial"/>
                <w:szCs w:val="20"/>
              </w:rPr>
              <w:t xml:space="preserve">. </w:t>
            </w:r>
          </w:p>
          <w:p w14:paraId="0CCC10C9" w14:textId="77777777" w:rsidR="00290ED8" w:rsidRPr="00500C4E" w:rsidRDefault="004F679F" w:rsidP="004F679F">
            <w:pPr>
              <w:rPr>
                <w:rFonts w:cs="Arial"/>
                <w:color w:val="FF0000"/>
                <w:szCs w:val="20"/>
              </w:rPr>
            </w:pPr>
            <w:r>
              <w:rPr>
                <w:rFonts w:cs="Arial"/>
                <w:szCs w:val="20"/>
              </w:rPr>
              <w:t xml:space="preserve">RF-25928: </w:t>
            </w:r>
            <w:r w:rsidR="00944DEA">
              <w:rPr>
                <w:rFonts w:cs="Arial"/>
                <w:szCs w:val="20"/>
              </w:rPr>
              <w:t>For r</w:t>
            </w:r>
            <w:r w:rsidR="00944DEA" w:rsidRPr="00DF2B3E">
              <w:rPr>
                <w:rFonts w:cs="Arial"/>
                <w:szCs w:val="20"/>
              </w:rPr>
              <w:t>eplacing display cases</w:t>
            </w:r>
            <w:r w:rsidR="00944DEA">
              <w:rPr>
                <w:rFonts w:cs="Arial"/>
                <w:szCs w:val="20"/>
              </w:rPr>
              <w:t>,</w:t>
            </w:r>
            <w:r w:rsidR="00944DEA" w:rsidRPr="00DF2B3E">
              <w:rPr>
                <w:rFonts w:cs="Arial"/>
                <w:szCs w:val="20"/>
              </w:rPr>
              <w:t xml:space="preserve"> base case is reach-in display cases equipped with standard ASH glass doors, </w:t>
            </w:r>
            <w:r w:rsidR="007A2750">
              <w:rPr>
                <w:rFonts w:cs="Arial"/>
                <w:szCs w:val="20"/>
              </w:rPr>
              <w:t>T12 lamps and shaded-pole fan motor</w:t>
            </w:r>
            <w:r w:rsidR="00944DEA" w:rsidRPr="00DF2B3E">
              <w:rPr>
                <w:rFonts w:cs="Arial"/>
                <w:szCs w:val="20"/>
              </w:rPr>
              <w:t>.</w:t>
            </w:r>
          </w:p>
        </w:tc>
      </w:tr>
      <w:tr w:rsidR="00D36798" w:rsidRPr="00500C4E" w14:paraId="421F5280" w14:textId="77777777" w:rsidTr="00920905">
        <w:trPr>
          <w:trHeight w:val="465"/>
        </w:trPr>
        <w:tc>
          <w:tcPr>
            <w:tcW w:w="1875" w:type="pct"/>
          </w:tcPr>
          <w:p w14:paraId="7702A967"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3C29D1D9" w14:textId="77777777" w:rsidR="00944DEA" w:rsidRDefault="00944DEA" w:rsidP="00944DEA">
            <w:pPr>
              <w:rPr>
                <w:rFonts w:cs="Arial"/>
                <w:szCs w:val="20"/>
              </w:rPr>
            </w:pPr>
            <w:r>
              <w:rPr>
                <w:rFonts w:cs="Arial"/>
                <w:szCs w:val="20"/>
              </w:rPr>
              <w:t xml:space="preserve">RF-43276: </w:t>
            </w:r>
            <w:r w:rsidRPr="007A465B">
              <w:rPr>
                <w:rFonts w:cs="Arial"/>
                <w:szCs w:val="20"/>
              </w:rPr>
              <w:t>For door replacement the energy savings are based on a per door basis</w:t>
            </w:r>
            <w:r>
              <w:rPr>
                <w:rFonts w:cs="Arial"/>
                <w:szCs w:val="20"/>
              </w:rPr>
              <w:t>.</w:t>
            </w:r>
            <w:r w:rsidRPr="007A465B">
              <w:rPr>
                <w:rFonts w:cs="Arial"/>
                <w:szCs w:val="20"/>
              </w:rPr>
              <w:t xml:space="preserve"> </w:t>
            </w:r>
            <w:r>
              <w:rPr>
                <w:rFonts w:cs="Arial"/>
                <w:szCs w:val="20"/>
              </w:rPr>
              <w:t xml:space="preserve"> </w:t>
            </w:r>
          </w:p>
          <w:p w14:paraId="2B644E5F" w14:textId="77777777" w:rsidR="00D36798" w:rsidRPr="00500C4E" w:rsidRDefault="00944DEA" w:rsidP="00944DEA">
            <w:pPr>
              <w:rPr>
                <w:rFonts w:cs="Arial"/>
                <w:color w:val="FF0000"/>
                <w:szCs w:val="20"/>
              </w:rPr>
            </w:pPr>
            <w:r>
              <w:rPr>
                <w:rFonts w:cs="Arial"/>
                <w:szCs w:val="20"/>
              </w:rPr>
              <w:t>RF-25928: F</w:t>
            </w:r>
            <w:r w:rsidRPr="007A465B">
              <w:rPr>
                <w:rFonts w:cs="Arial"/>
                <w:szCs w:val="20"/>
              </w:rPr>
              <w:t>or replacing display cases with new low temperature display case</w:t>
            </w:r>
            <w:r>
              <w:rPr>
                <w:rFonts w:cs="Arial"/>
                <w:szCs w:val="20"/>
              </w:rPr>
              <w:t xml:space="preserve"> savings are</w:t>
            </w:r>
            <w:r w:rsidRPr="007A465B">
              <w:rPr>
                <w:rFonts w:cs="Arial"/>
                <w:szCs w:val="20"/>
              </w:rPr>
              <w:t xml:space="preserve"> based on a per linear foot basis (case frontal width)</w:t>
            </w:r>
          </w:p>
        </w:tc>
      </w:tr>
      <w:tr w:rsidR="00290ED8" w:rsidRPr="00500C4E" w14:paraId="41C69367" w14:textId="77777777" w:rsidTr="00920905">
        <w:trPr>
          <w:trHeight w:val="465"/>
        </w:trPr>
        <w:tc>
          <w:tcPr>
            <w:tcW w:w="1875" w:type="pct"/>
          </w:tcPr>
          <w:p w14:paraId="46ACD6FC"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6FC05D42" w14:textId="77777777" w:rsidR="00290ED8" w:rsidRPr="00500C4E" w:rsidRDefault="00D36798">
            <w:pPr>
              <w:rPr>
                <w:rFonts w:cs="Arial"/>
                <w:szCs w:val="20"/>
              </w:rPr>
            </w:pPr>
            <w:r w:rsidRPr="00500C4E">
              <w:rPr>
                <w:rFonts w:cs="Arial"/>
                <w:szCs w:val="20"/>
              </w:rPr>
              <w:t>Refer to Excel Calculation Attachment</w:t>
            </w:r>
            <w:r w:rsidR="00975AED">
              <w:rPr>
                <w:rFonts w:cs="Arial"/>
                <w:szCs w:val="20"/>
              </w:rPr>
              <w:t xml:space="preserve"> A</w:t>
            </w:r>
          </w:p>
        </w:tc>
      </w:tr>
      <w:tr w:rsidR="00290ED8" w:rsidRPr="00500C4E" w14:paraId="3AFF31CA" w14:textId="77777777" w:rsidTr="00920905">
        <w:trPr>
          <w:trHeight w:val="465"/>
        </w:trPr>
        <w:tc>
          <w:tcPr>
            <w:tcW w:w="1875" w:type="pct"/>
          </w:tcPr>
          <w:p w14:paraId="7A11BBF1"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1564117A" w14:textId="77777777" w:rsidR="00290ED8" w:rsidRPr="00500C4E" w:rsidRDefault="00AC2F5B" w:rsidP="00AC2F5B">
            <w:pPr>
              <w:rPr>
                <w:rFonts w:cs="Arial"/>
                <w:szCs w:val="20"/>
              </w:rPr>
            </w:pPr>
            <w:r w:rsidRPr="00500C4E">
              <w:rPr>
                <w:rFonts w:cs="Arial"/>
                <w:szCs w:val="20"/>
              </w:rPr>
              <w:t>Refer to Excel Calculation Attachment</w:t>
            </w:r>
            <w:r w:rsidR="00975AED">
              <w:rPr>
                <w:rFonts w:cs="Arial"/>
                <w:szCs w:val="20"/>
              </w:rPr>
              <w:t xml:space="preserve"> A</w:t>
            </w:r>
          </w:p>
        </w:tc>
      </w:tr>
      <w:tr w:rsidR="00AC5309" w:rsidRPr="00500C4E" w14:paraId="10F1FFFF" w14:textId="77777777" w:rsidTr="00920905">
        <w:trPr>
          <w:trHeight w:val="465"/>
        </w:trPr>
        <w:tc>
          <w:tcPr>
            <w:tcW w:w="1875" w:type="pct"/>
          </w:tcPr>
          <w:p w14:paraId="6B25DC4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267FD3ED" w14:textId="77777777" w:rsidR="00290ED8" w:rsidRPr="00500C4E" w:rsidRDefault="00AC2F5B" w:rsidP="00AC2F5B">
            <w:pPr>
              <w:rPr>
                <w:rFonts w:cs="Arial"/>
                <w:szCs w:val="20"/>
              </w:rPr>
            </w:pPr>
            <w:r w:rsidRPr="00500C4E">
              <w:rPr>
                <w:rFonts w:cs="Arial"/>
                <w:szCs w:val="20"/>
              </w:rPr>
              <w:t>Refer to Excel Calculation Attachment</w:t>
            </w:r>
            <w:r w:rsidR="00975AED">
              <w:rPr>
                <w:rFonts w:cs="Arial"/>
                <w:szCs w:val="20"/>
              </w:rPr>
              <w:t xml:space="preserve"> A</w:t>
            </w:r>
          </w:p>
        </w:tc>
      </w:tr>
      <w:tr w:rsidR="00290ED8" w:rsidRPr="00500C4E" w14:paraId="36E626E8" w14:textId="77777777" w:rsidTr="00920905">
        <w:trPr>
          <w:trHeight w:val="465"/>
        </w:trPr>
        <w:tc>
          <w:tcPr>
            <w:tcW w:w="1875" w:type="pct"/>
          </w:tcPr>
          <w:p w14:paraId="2EF68565"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42685087" w14:textId="77777777" w:rsidR="00290ED8" w:rsidRPr="00500C4E" w:rsidRDefault="00944DEA">
            <w:pPr>
              <w:rPr>
                <w:rFonts w:cs="Arial"/>
                <w:color w:val="FF0000"/>
                <w:szCs w:val="20"/>
              </w:rPr>
            </w:pPr>
            <w:r w:rsidRPr="00944DEA">
              <w:rPr>
                <w:rFonts w:cs="Arial"/>
                <w:szCs w:val="20"/>
              </w:rPr>
              <w:t>12</w:t>
            </w:r>
            <w:r w:rsidR="001C1338" w:rsidRPr="00944DEA">
              <w:rPr>
                <w:rFonts w:cs="Arial"/>
                <w:szCs w:val="20"/>
              </w:rPr>
              <w:t xml:space="preserve"> years (DEER EUL ID: </w:t>
            </w:r>
            <w:proofErr w:type="spellStart"/>
            <w:r w:rsidRPr="00944DEA">
              <w:rPr>
                <w:rFonts w:cstheme="minorHAnsi"/>
                <w:szCs w:val="20"/>
              </w:rPr>
              <w:t>GrocDisp-ZeroHtDrs</w:t>
            </w:r>
            <w:proofErr w:type="spellEnd"/>
            <w:r w:rsidR="001C1338" w:rsidRPr="00944DEA">
              <w:rPr>
                <w:rFonts w:cs="Arial"/>
                <w:szCs w:val="20"/>
              </w:rPr>
              <w:t>)</w:t>
            </w:r>
          </w:p>
        </w:tc>
      </w:tr>
      <w:tr w:rsidR="00AC5309" w:rsidRPr="00500C4E" w14:paraId="7B46102A" w14:textId="77777777" w:rsidTr="00920905">
        <w:trPr>
          <w:trHeight w:val="465"/>
        </w:trPr>
        <w:tc>
          <w:tcPr>
            <w:tcW w:w="1875" w:type="pct"/>
          </w:tcPr>
          <w:p w14:paraId="366F6048"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69CD875D" w14:textId="01E6635A" w:rsidR="00944DEA" w:rsidRPr="00944DEA" w:rsidRDefault="00944DEA" w:rsidP="00944DEA">
            <w:pPr>
              <w:rPr>
                <w:rFonts w:cs="Arial"/>
                <w:szCs w:val="20"/>
              </w:rPr>
            </w:pPr>
            <w:r w:rsidRPr="00944DEA">
              <w:rPr>
                <w:rFonts w:cs="Arial"/>
                <w:szCs w:val="20"/>
              </w:rPr>
              <w:t>RF-43276: RE</w:t>
            </w:r>
            <w:r w:rsidR="009D07D5">
              <w:rPr>
                <w:rFonts w:cs="Arial"/>
                <w:szCs w:val="20"/>
              </w:rPr>
              <w:t>T/ER</w:t>
            </w:r>
            <w:r w:rsidRPr="00944DEA">
              <w:rPr>
                <w:rFonts w:cs="Arial"/>
                <w:szCs w:val="20"/>
              </w:rPr>
              <w:t xml:space="preserve"> – </w:t>
            </w:r>
            <w:r>
              <w:rPr>
                <w:rFonts w:cs="Arial"/>
                <w:szCs w:val="20"/>
              </w:rPr>
              <w:t>R</w:t>
            </w:r>
            <w:r w:rsidRPr="00944DEA">
              <w:rPr>
                <w:szCs w:val="20"/>
              </w:rPr>
              <w:t>et</w:t>
            </w:r>
            <w:r>
              <w:rPr>
                <w:szCs w:val="20"/>
              </w:rPr>
              <w:t xml:space="preserve">rofit </w:t>
            </w:r>
            <w:r w:rsidR="009D07D5">
              <w:rPr>
                <w:szCs w:val="20"/>
              </w:rPr>
              <w:t xml:space="preserve">or Early Replacement </w:t>
            </w:r>
          </w:p>
          <w:p w14:paraId="0CCEF97E" w14:textId="7E7E21C6" w:rsidR="00290ED8" w:rsidRPr="00944DEA" w:rsidRDefault="00944DEA" w:rsidP="009D07D5">
            <w:pPr>
              <w:rPr>
                <w:rFonts w:cs="Arial"/>
                <w:szCs w:val="20"/>
              </w:rPr>
            </w:pPr>
            <w:r w:rsidRPr="00944DEA">
              <w:rPr>
                <w:rFonts w:cs="Arial"/>
                <w:szCs w:val="20"/>
              </w:rPr>
              <w:t>RF-</w:t>
            </w:r>
            <w:r w:rsidRPr="00A27A55">
              <w:rPr>
                <w:rFonts w:cs="Arial"/>
                <w:szCs w:val="20"/>
              </w:rPr>
              <w:t xml:space="preserve">25928: </w:t>
            </w:r>
            <w:r w:rsidR="009D07D5">
              <w:rPr>
                <w:rFonts w:cs="Arial"/>
                <w:szCs w:val="20"/>
              </w:rPr>
              <w:t>ROB</w:t>
            </w:r>
            <w:r w:rsidR="00DA5AAC" w:rsidRPr="00A27A55">
              <w:rPr>
                <w:rFonts w:cs="Arial"/>
                <w:szCs w:val="20"/>
              </w:rPr>
              <w:t xml:space="preserve"> – </w:t>
            </w:r>
            <w:r w:rsidR="009D07D5">
              <w:rPr>
                <w:rFonts w:cs="Arial"/>
                <w:szCs w:val="20"/>
              </w:rPr>
              <w:t>Replace o</w:t>
            </w:r>
            <w:r w:rsidR="000F0146">
              <w:rPr>
                <w:rFonts w:cs="Arial"/>
                <w:szCs w:val="20"/>
              </w:rPr>
              <w:t>n Burnout</w:t>
            </w:r>
          </w:p>
        </w:tc>
      </w:tr>
      <w:tr w:rsidR="00290ED8" w:rsidRPr="00500C4E" w14:paraId="6DDD0EBD" w14:textId="77777777" w:rsidTr="00920905">
        <w:trPr>
          <w:trHeight w:val="465"/>
        </w:trPr>
        <w:tc>
          <w:tcPr>
            <w:tcW w:w="1875" w:type="pct"/>
          </w:tcPr>
          <w:p w14:paraId="49E720B4"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2DE8690" w14:textId="77777777" w:rsidR="00290ED8" w:rsidRPr="00944DEA" w:rsidRDefault="001C1338">
            <w:pPr>
              <w:rPr>
                <w:rFonts w:cs="Arial"/>
                <w:szCs w:val="20"/>
              </w:rPr>
            </w:pPr>
            <w:r w:rsidRPr="00944DEA">
              <w:rPr>
                <w:rFonts w:cs="Arial"/>
                <w:szCs w:val="20"/>
              </w:rPr>
              <w:t xml:space="preserve">0.6 (DEER NTGR ID: </w:t>
            </w:r>
            <w:r w:rsidRPr="00944DEA">
              <w:rPr>
                <w:szCs w:val="20"/>
              </w:rPr>
              <w:t>Com-Default&gt;2yrs)</w:t>
            </w:r>
          </w:p>
        </w:tc>
      </w:tr>
      <w:tr w:rsidR="00290ED8" w:rsidRPr="00500C4E" w14:paraId="73490BEF" w14:textId="77777777" w:rsidTr="00920905">
        <w:trPr>
          <w:trHeight w:val="465"/>
        </w:trPr>
        <w:tc>
          <w:tcPr>
            <w:tcW w:w="1875" w:type="pct"/>
          </w:tcPr>
          <w:p w14:paraId="548B4CFD"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7F156823"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545BCE87" w14:textId="77777777" w:rsidR="00AC5309" w:rsidRPr="00500C4E" w:rsidRDefault="00AC5309">
      <w:pPr>
        <w:spacing w:after="200" w:line="276" w:lineRule="auto"/>
        <w:rPr>
          <w:rFonts w:cstheme="minorHAnsi"/>
          <w:b/>
          <w:bCs/>
          <w:smallCaps/>
          <w:kern w:val="32"/>
          <w:sz w:val="36"/>
          <w:szCs w:val="32"/>
        </w:rPr>
      </w:pPr>
    </w:p>
    <w:p w14:paraId="610EF0E0"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153BA76E"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1004"/>
        <w:gridCol w:w="2143"/>
        <w:gridCol w:w="5893"/>
      </w:tblGrid>
      <w:tr w:rsidR="003845E5" w:rsidRPr="00500C4E" w14:paraId="5B05A4D2" w14:textId="77777777" w:rsidTr="000C7709">
        <w:trPr>
          <w:trHeight w:val="20"/>
        </w:trPr>
        <w:tc>
          <w:tcPr>
            <w:tcW w:w="280" w:type="pct"/>
            <w:shd w:val="clear" w:color="auto" w:fill="D9D9D9" w:themeFill="background1" w:themeFillShade="D9"/>
          </w:tcPr>
          <w:p w14:paraId="2C92E993" w14:textId="77777777"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1B17723D" w14:textId="77777777" w:rsidR="00933188" w:rsidRPr="00500C4E" w:rsidRDefault="00933188" w:rsidP="005729C8">
            <w:pPr>
              <w:rPr>
                <w:rFonts w:cstheme="minorHAnsi"/>
                <w:b/>
                <w:bCs/>
                <w:szCs w:val="20"/>
              </w:rPr>
            </w:pPr>
            <w:r w:rsidRPr="00920905">
              <w:rPr>
                <w:rFonts w:cstheme="minorHAnsi"/>
                <w:b/>
                <w:szCs w:val="20"/>
              </w:rPr>
              <w:t>Date</w:t>
            </w:r>
          </w:p>
        </w:tc>
        <w:tc>
          <w:tcPr>
            <w:tcW w:w="1119" w:type="pct"/>
            <w:shd w:val="clear" w:color="auto" w:fill="D9D9D9" w:themeFill="background1" w:themeFillShade="D9"/>
          </w:tcPr>
          <w:p w14:paraId="6D864CB9" w14:textId="77777777" w:rsidR="00933188" w:rsidRPr="00500C4E" w:rsidRDefault="003845E5" w:rsidP="003845E5">
            <w:pPr>
              <w:rPr>
                <w:rFonts w:cstheme="minorHAnsi"/>
                <w:b/>
                <w:bCs/>
                <w:szCs w:val="20"/>
              </w:rPr>
            </w:pPr>
            <w:r>
              <w:rPr>
                <w:rFonts w:cstheme="minorHAnsi"/>
                <w:b/>
                <w:szCs w:val="20"/>
              </w:rPr>
              <w:t>Author</w:t>
            </w:r>
          </w:p>
        </w:tc>
        <w:tc>
          <w:tcPr>
            <w:tcW w:w="3077" w:type="pct"/>
            <w:shd w:val="clear" w:color="auto" w:fill="D9D9D9" w:themeFill="background1" w:themeFillShade="D9"/>
          </w:tcPr>
          <w:p w14:paraId="543A48BF" w14:textId="77777777" w:rsidR="00933188" w:rsidRPr="00500C4E" w:rsidRDefault="00933188" w:rsidP="005729C8">
            <w:pPr>
              <w:rPr>
                <w:rFonts w:cstheme="minorHAnsi"/>
                <w:b/>
                <w:bCs/>
                <w:szCs w:val="20"/>
              </w:rPr>
            </w:pPr>
            <w:r w:rsidRPr="00920905">
              <w:rPr>
                <w:rFonts w:cstheme="minorHAnsi"/>
                <w:b/>
                <w:szCs w:val="20"/>
              </w:rPr>
              <w:t>Summary of Changes</w:t>
            </w:r>
          </w:p>
        </w:tc>
      </w:tr>
      <w:tr w:rsidR="008D0279" w:rsidRPr="008D0279" w14:paraId="1C38E31A" w14:textId="77777777" w:rsidTr="000C7709">
        <w:trPr>
          <w:trHeight w:val="20"/>
        </w:trPr>
        <w:tc>
          <w:tcPr>
            <w:tcW w:w="280" w:type="pct"/>
          </w:tcPr>
          <w:p w14:paraId="0290F98A" w14:textId="77777777" w:rsidR="00944DEA" w:rsidRPr="00A27A55" w:rsidRDefault="00944DEA" w:rsidP="00944DEA">
            <w:pPr>
              <w:rPr>
                <w:rFonts w:cstheme="minorHAnsi"/>
                <w:szCs w:val="20"/>
              </w:rPr>
            </w:pPr>
            <w:r w:rsidRPr="00A27A55">
              <w:rPr>
                <w:rFonts w:cstheme="minorHAnsi"/>
                <w:szCs w:val="20"/>
              </w:rPr>
              <w:t>0</w:t>
            </w:r>
          </w:p>
        </w:tc>
        <w:tc>
          <w:tcPr>
            <w:tcW w:w="524" w:type="pct"/>
          </w:tcPr>
          <w:p w14:paraId="0EC1D02B" w14:textId="77777777" w:rsidR="00944DEA" w:rsidRPr="00A27A55" w:rsidRDefault="008D0279" w:rsidP="008D0279">
            <w:pPr>
              <w:rPr>
                <w:rFonts w:cstheme="minorHAnsi"/>
                <w:szCs w:val="20"/>
              </w:rPr>
            </w:pPr>
            <w:r w:rsidRPr="00A27A55">
              <w:rPr>
                <w:rFonts w:cstheme="minorHAnsi"/>
                <w:szCs w:val="20"/>
              </w:rPr>
              <w:t>10</w:t>
            </w:r>
            <w:r w:rsidR="00944DEA" w:rsidRPr="00A27A55">
              <w:rPr>
                <w:rFonts w:cstheme="minorHAnsi"/>
                <w:szCs w:val="20"/>
              </w:rPr>
              <w:t>/</w:t>
            </w:r>
            <w:r w:rsidRPr="00A27A55">
              <w:rPr>
                <w:rFonts w:cstheme="minorHAnsi"/>
                <w:szCs w:val="20"/>
              </w:rPr>
              <w:t>09</w:t>
            </w:r>
            <w:r w:rsidR="00944DEA" w:rsidRPr="00A27A55">
              <w:rPr>
                <w:rFonts w:cstheme="minorHAnsi"/>
                <w:szCs w:val="20"/>
              </w:rPr>
              <w:t>/1</w:t>
            </w:r>
            <w:r w:rsidRPr="00A27A55">
              <w:rPr>
                <w:rFonts w:cstheme="minorHAnsi"/>
                <w:szCs w:val="20"/>
              </w:rPr>
              <w:t>7</w:t>
            </w:r>
          </w:p>
        </w:tc>
        <w:tc>
          <w:tcPr>
            <w:tcW w:w="1119" w:type="pct"/>
          </w:tcPr>
          <w:p w14:paraId="3C5BBB78" w14:textId="77777777" w:rsidR="00D415E1" w:rsidRPr="00A27A55" w:rsidRDefault="00944DEA" w:rsidP="00944DEA">
            <w:pPr>
              <w:rPr>
                <w:rFonts w:cstheme="minorHAnsi"/>
                <w:szCs w:val="20"/>
              </w:rPr>
            </w:pPr>
            <w:r w:rsidRPr="00A27A55">
              <w:rPr>
                <w:rFonts w:cstheme="minorHAnsi"/>
                <w:szCs w:val="20"/>
              </w:rPr>
              <w:t xml:space="preserve">Yin </w:t>
            </w:r>
            <w:proofErr w:type="spellStart"/>
            <w:r w:rsidRPr="00A27A55">
              <w:rPr>
                <w:rFonts w:cstheme="minorHAnsi"/>
                <w:szCs w:val="20"/>
              </w:rPr>
              <w:t>Yin</w:t>
            </w:r>
            <w:proofErr w:type="spellEnd"/>
            <w:r w:rsidRPr="00A27A55">
              <w:rPr>
                <w:rFonts w:cstheme="minorHAnsi"/>
                <w:szCs w:val="20"/>
              </w:rPr>
              <w:t xml:space="preserve"> Wu/BASE Energy, Inc.</w:t>
            </w:r>
          </w:p>
        </w:tc>
        <w:tc>
          <w:tcPr>
            <w:tcW w:w="3077" w:type="pct"/>
          </w:tcPr>
          <w:p w14:paraId="2633BDC4" w14:textId="77777777" w:rsidR="000C7709" w:rsidRDefault="000C7709" w:rsidP="00944DEA">
            <w:pPr>
              <w:rPr>
                <w:rFonts w:cstheme="minorHAnsi"/>
                <w:bCs/>
                <w:szCs w:val="20"/>
              </w:rPr>
            </w:pPr>
            <w:r w:rsidRPr="00A27A55">
              <w:rPr>
                <w:rFonts w:cstheme="minorHAnsi"/>
                <w:bCs/>
                <w:szCs w:val="20"/>
              </w:rPr>
              <w:t>- This work paper is an update of SCE13RN018.2</w:t>
            </w:r>
          </w:p>
          <w:p w14:paraId="2A03D382" w14:textId="77777777" w:rsidR="000F0146" w:rsidRPr="00A27A55" w:rsidRDefault="000F0146" w:rsidP="00944DEA">
            <w:pPr>
              <w:rPr>
                <w:rFonts w:cstheme="minorHAnsi"/>
                <w:bCs/>
                <w:szCs w:val="20"/>
              </w:rPr>
            </w:pPr>
            <w:r>
              <w:rPr>
                <w:rFonts w:cstheme="minorHAnsi"/>
                <w:bCs/>
                <w:szCs w:val="20"/>
              </w:rPr>
              <w:t xml:space="preserve">- </w:t>
            </w:r>
            <w:r w:rsidR="006875F8">
              <w:rPr>
                <w:rFonts w:cstheme="minorHAnsi"/>
                <w:bCs/>
                <w:szCs w:val="20"/>
              </w:rPr>
              <w:t>The i</w:t>
            </w:r>
            <w:r>
              <w:rPr>
                <w:rFonts w:cstheme="minorHAnsi"/>
                <w:bCs/>
                <w:szCs w:val="20"/>
              </w:rPr>
              <w:t xml:space="preserve">nstallation type </w:t>
            </w:r>
            <w:r w:rsidR="006875F8">
              <w:rPr>
                <w:rFonts w:cstheme="minorHAnsi"/>
                <w:bCs/>
                <w:szCs w:val="20"/>
              </w:rPr>
              <w:t>of RF43276 is revised to be RET/ER instead of REF</w:t>
            </w:r>
            <w:r w:rsidR="00DA0C73">
              <w:rPr>
                <w:rFonts w:cstheme="minorHAnsi"/>
                <w:bCs/>
                <w:szCs w:val="20"/>
              </w:rPr>
              <w:t>, and its baseline is revised accordingly</w:t>
            </w:r>
          </w:p>
          <w:p w14:paraId="6FD5EAC1" w14:textId="77777777" w:rsidR="00914EEB" w:rsidRDefault="00914EEB" w:rsidP="00914EEB">
            <w:pPr>
              <w:rPr>
                <w:rFonts w:cstheme="minorHAnsi"/>
                <w:bCs/>
                <w:szCs w:val="20"/>
              </w:rPr>
            </w:pPr>
            <w:r w:rsidRPr="00A27A55">
              <w:rPr>
                <w:rFonts w:cstheme="minorHAnsi"/>
                <w:bCs/>
                <w:szCs w:val="20"/>
              </w:rPr>
              <w:t xml:space="preserve">- </w:t>
            </w:r>
            <w:r w:rsidR="00B9482E" w:rsidRPr="00B9482E">
              <w:rPr>
                <w:rFonts w:cstheme="minorHAnsi"/>
                <w:bCs/>
                <w:szCs w:val="20"/>
              </w:rPr>
              <w:t xml:space="preserve">Updated Section 1.4.2 based on the latest 2017 </w:t>
            </w:r>
            <w:r w:rsidRPr="00A27A55">
              <w:rPr>
                <w:rFonts w:cstheme="minorHAnsi"/>
                <w:bCs/>
                <w:szCs w:val="20"/>
              </w:rPr>
              <w:t xml:space="preserve">Title-20 and Federal code versions </w:t>
            </w:r>
          </w:p>
          <w:p w14:paraId="7C9BE7B8" w14:textId="77777777" w:rsidR="00D415E1" w:rsidRDefault="00D415E1" w:rsidP="00D415E1">
            <w:pPr>
              <w:rPr>
                <w:rFonts w:cstheme="minorHAnsi"/>
                <w:bCs/>
                <w:szCs w:val="20"/>
              </w:rPr>
            </w:pPr>
            <w:r>
              <w:rPr>
                <w:rFonts w:cstheme="minorHAnsi"/>
                <w:bCs/>
                <w:szCs w:val="20"/>
              </w:rPr>
              <w:t>- DEER2017 values are checked. No change is made.</w:t>
            </w:r>
          </w:p>
          <w:p w14:paraId="0415768F" w14:textId="77777777" w:rsidR="006875F8" w:rsidRPr="00733C0C" w:rsidRDefault="006875F8" w:rsidP="00D415E1">
            <w:pPr>
              <w:rPr>
                <w:rFonts w:cstheme="minorHAnsi"/>
                <w:bCs/>
                <w:szCs w:val="20"/>
              </w:rPr>
            </w:pPr>
            <w:r>
              <w:rPr>
                <w:rFonts w:cstheme="minorHAnsi"/>
                <w:bCs/>
                <w:szCs w:val="20"/>
              </w:rPr>
              <w:t xml:space="preserve">- The base case cost of RF43276 is revised instead of no cost </w:t>
            </w:r>
          </w:p>
          <w:p w14:paraId="4671F10A" w14:textId="77777777" w:rsidR="00944DEA" w:rsidRPr="00A27A55" w:rsidRDefault="00914EEB" w:rsidP="00914EEB">
            <w:r w:rsidRPr="00A27A55">
              <w:rPr>
                <w:rFonts w:cstheme="minorHAnsi"/>
                <w:bCs/>
                <w:szCs w:val="20"/>
              </w:rPr>
              <w:t>- The work paper calculation template is updated using Version 6.7.4</w:t>
            </w:r>
          </w:p>
        </w:tc>
      </w:tr>
    </w:tbl>
    <w:p w14:paraId="4D6D2773" w14:textId="77777777"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5AA20DC" w14:textId="77777777" w:rsidTr="00BA5FE4">
        <w:trPr>
          <w:trHeight w:val="20"/>
        </w:trPr>
        <w:tc>
          <w:tcPr>
            <w:tcW w:w="280" w:type="pct"/>
            <w:shd w:val="clear" w:color="auto" w:fill="D9D9D9" w:themeFill="background1" w:themeFillShade="D9"/>
          </w:tcPr>
          <w:p w14:paraId="6F8F39CC"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64A92AD6"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8DD4AF4"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6C914C1A"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1D217D01" w14:textId="77777777"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28C55712" w14:textId="77777777" w:rsidR="008877AF" w:rsidRPr="00090AC9" w:rsidRDefault="008877AF" w:rsidP="00A84BF9">
            <w:pPr>
              <w:rPr>
                <w:b/>
                <w:szCs w:val="20"/>
              </w:rPr>
            </w:pPr>
            <w:r>
              <w:rPr>
                <w:b/>
                <w:szCs w:val="20"/>
              </w:rPr>
              <w:t>WP Developer Response</w:t>
            </w:r>
          </w:p>
        </w:tc>
      </w:tr>
      <w:tr w:rsidR="008877AF" w:rsidRPr="00500C4E" w14:paraId="7A38930D" w14:textId="77777777" w:rsidTr="00C80E6A">
        <w:trPr>
          <w:trHeight w:val="287"/>
        </w:trPr>
        <w:tc>
          <w:tcPr>
            <w:tcW w:w="280" w:type="pct"/>
          </w:tcPr>
          <w:p w14:paraId="5ABB7129" w14:textId="77777777" w:rsidR="008877AF" w:rsidRPr="00EE4120" w:rsidRDefault="008877AF" w:rsidP="00A84BF9">
            <w:pPr>
              <w:rPr>
                <w:bCs/>
                <w:color w:val="FF0000"/>
              </w:rPr>
            </w:pPr>
          </w:p>
        </w:tc>
        <w:tc>
          <w:tcPr>
            <w:tcW w:w="351" w:type="pct"/>
          </w:tcPr>
          <w:p w14:paraId="63F1188B" w14:textId="77777777" w:rsidR="008877AF" w:rsidRPr="00EE4120" w:rsidRDefault="008877AF" w:rsidP="00A84BF9">
            <w:pPr>
              <w:rPr>
                <w:bCs/>
                <w:color w:val="FF0000"/>
                <w:szCs w:val="20"/>
              </w:rPr>
            </w:pPr>
          </w:p>
        </w:tc>
        <w:tc>
          <w:tcPr>
            <w:tcW w:w="548" w:type="pct"/>
          </w:tcPr>
          <w:p w14:paraId="334786DB" w14:textId="77777777" w:rsidR="008877AF" w:rsidRPr="00EE4120" w:rsidRDefault="008877AF" w:rsidP="00A84BF9">
            <w:pPr>
              <w:rPr>
                <w:bCs/>
                <w:color w:val="FF0000"/>
                <w:szCs w:val="20"/>
              </w:rPr>
            </w:pPr>
          </w:p>
        </w:tc>
        <w:tc>
          <w:tcPr>
            <w:tcW w:w="552" w:type="pct"/>
          </w:tcPr>
          <w:p w14:paraId="5A0D4AC9" w14:textId="77777777" w:rsidR="008877AF" w:rsidRPr="00EE4120" w:rsidRDefault="008877AF" w:rsidP="00A84BF9">
            <w:pPr>
              <w:rPr>
                <w:bCs/>
                <w:color w:val="FF0000"/>
                <w:szCs w:val="20"/>
              </w:rPr>
            </w:pPr>
          </w:p>
        </w:tc>
        <w:tc>
          <w:tcPr>
            <w:tcW w:w="1634" w:type="pct"/>
          </w:tcPr>
          <w:p w14:paraId="4AFAE8F2" w14:textId="77777777" w:rsidR="008877AF" w:rsidRPr="00944DEA" w:rsidRDefault="008877AF" w:rsidP="00944DEA">
            <w:pPr>
              <w:rPr>
                <w:bCs/>
                <w:color w:val="FF0000"/>
                <w:szCs w:val="20"/>
              </w:rPr>
            </w:pPr>
          </w:p>
        </w:tc>
        <w:tc>
          <w:tcPr>
            <w:tcW w:w="1634" w:type="pct"/>
          </w:tcPr>
          <w:p w14:paraId="16C76349" w14:textId="77777777" w:rsidR="008877AF" w:rsidRPr="00F25B36" w:rsidRDefault="008877AF" w:rsidP="00944DEA">
            <w:pPr>
              <w:pStyle w:val="ListParagraph"/>
              <w:ind w:left="360"/>
              <w:rPr>
                <w:bCs/>
                <w:color w:val="FF0000"/>
                <w:szCs w:val="20"/>
              </w:rPr>
            </w:pPr>
          </w:p>
        </w:tc>
      </w:tr>
    </w:tbl>
    <w:p w14:paraId="676E4804"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CCDA9AF" w14:textId="77777777" w:rsidR="00DA2822" w:rsidRDefault="00DA2822" w:rsidP="00BA5FE4">
      <w:pPr>
        <w:spacing w:line="276" w:lineRule="auto"/>
        <w:rPr>
          <w:rFonts w:cs="Arial"/>
          <w:b/>
          <w:bCs/>
          <w:smallCaps/>
          <w:kern w:val="32"/>
          <w:sz w:val="36"/>
          <w:szCs w:val="20"/>
        </w:rPr>
      </w:pPr>
      <w:r>
        <w:rPr>
          <w:szCs w:val="20"/>
        </w:rPr>
        <w:br w:type="page"/>
      </w:r>
    </w:p>
    <w:p w14:paraId="48F34516" w14:textId="77777777"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37AE44C5" w14:textId="77777777"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339102FF" w14:textId="77777777" w:rsidR="00914219" w:rsidRDefault="00422B5A" w:rsidP="00422B5A">
      <w:pPr>
        <w:pStyle w:val="Reminders"/>
        <w:tabs>
          <w:tab w:val="num" w:pos="360"/>
        </w:tabs>
        <w:rPr>
          <w:rFonts w:asciiTheme="minorHAnsi" w:hAnsiTheme="minorHAnsi" w:cstheme="minorHAnsi"/>
          <w:i w:val="0"/>
          <w:color w:val="auto"/>
          <w:szCs w:val="22"/>
        </w:rPr>
      </w:pPr>
      <w:r w:rsidRPr="00EF562C">
        <w:rPr>
          <w:rFonts w:asciiTheme="minorHAnsi" w:hAnsiTheme="minorHAnsi" w:cstheme="minorHAnsi"/>
          <w:b/>
          <w:i w:val="0"/>
          <w:color w:val="auto"/>
          <w:szCs w:val="22"/>
        </w:rPr>
        <w:t>RF-43276</w:t>
      </w:r>
      <w:r>
        <w:rPr>
          <w:rFonts w:asciiTheme="minorHAnsi" w:hAnsiTheme="minorHAnsi" w:cstheme="minorHAnsi"/>
          <w:i w:val="0"/>
          <w:color w:val="auto"/>
          <w:szCs w:val="22"/>
        </w:rPr>
        <w:t xml:space="preserve">: </w:t>
      </w:r>
      <w:r w:rsidRPr="00346B26">
        <w:rPr>
          <w:rFonts w:asciiTheme="minorHAnsi" w:hAnsiTheme="minorHAnsi" w:cstheme="minorHAnsi"/>
          <w:i w:val="0"/>
          <w:color w:val="auto"/>
          <w:szCs w:val="22"/>
        </w:rPr>
        <w:t>This work paper details the replacement of standard low temperature (“freezer”) display case doors with special display case glass doors that have no anti-sweat heaters</w:t>
      </w:r>
      <w:r w:rsidRPr="00B94268">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00023FFF">
        <w:rPr>
          <w:rFonts w:asciiTheme="minorHAnsi" w:hAnsiTheme="minorHAnsi" w:cstheme="minorHAnsi"/>
          <w:i w:val="0"/>
          <w:color w:val="auto"/>
          <w:szCs w:val="22"/>
        </w:rPr>
        <w:t xml:space="preserve">Display cases include remote and self-contained, low temperature, vertical open display cases (VOP. RC.L and VOP. SC. L.). </w:t>
      </w:r>
      <w:r>
        <w:rPr>
          <w:rFonts w:asciiTheme="minorHAnsi" w:hAnsiTheme="minorHAnsi" w:cstheme="minorHAnsi"/>
          <w:i w:val="0"/>
          <w:color w:val="auto"/>
          <w:szCs w:val="22"/>
        </w:rPr>
        <w:t xml:space="preserve">For this measure, </w:t>
      </w:r>
      <w:r w:rsidRPr="00314AFA">
        <w:rPr>
          <w:rFonts w:asciiTheme="minorHAnsi" w:hAnsiTheme="minorHAnsi" w:cstheme="minorHAnsi"/>
          <w:i w:val="0"/>
          <w:color w:val="auto"/>
          <w:szCs w:val="22"/>
        </w:rPr>
        <w:t>base case is the existing low-temperature reach-in display cases equipped with stan</w:t>
      </w:r>
      <w:r>
        <w:rPr>
          <w:rFonts w:asciiTheme="minorHAnsi" w:hAnsiTheme="minorHAnsi" w:cstheme="minorHAnsi"/>
          <w:i w:val="0"/>
          <w:color w:val="auto"/>
          <w:szCs w:val="22"/>
        </w:rPr>
        <w:t>dard ASH glass doors, T12 lamps with</w:t>
      </w:r>
      <w:r w:rsidRPr="00314AFA">
        <w:rPr>
          <w:rFonts w:asciiTheme="minorHAnsi" w:hAnsiTheme="minorHAnsi" w:cstheme="minorHAnsi"/>
          <w:i w:val="0"/>
          <w:color w:val="auto"/>
          <w:szCs w:val="22"/>
        </w:rPr>
        <w:t xml:space="preserve"> magnetic ballast a</w:t>
      </w:r>
      <w:r>
        <w:rPr>
          <w:rFonts w:asciiTheme="minorHAnsi" w:hAnsiTheme="minorHAnsi" w:cstheme="minorHAnsi"/>
          <w:i w:val="0"/>
          <w:color w:val="auto"/>
          <w:szCs w:val="22"/>
        </w:rPr>
        <w:t>nd shaded pole fan motors.</w:t>
      </w:r>
    </w:p>
    <w:p w14:paraId="5D2CCAC6" w14:textId="77777777" w:rsidR="00422B5A" w:rsidRDefault="00422B5A" w:rsidP="00422B5A">
      <w:pPr>
        <w:pStyle w:val="Reminders"/>
        <w:tabs>
          <w:tab w:val="num" w:pos="360"/>
        </w:tabs>
        <w:rPr>
          <w:rFonts w:asciiTheme="minorHAnsi" w:hAnsiTheme="minorHAnsi" w:cstheme="minorHAnsi"/>
          <w:sz w:val="20"/>
          <w:szCs w:val="20"/>
        </w:rPr>
      </w:pPr>
    </w:p>
    <w:p w14:paraId="1A6BFB7A" w14:textId="77777777" w:rsidR="00AC347A" w:rsidRDefault="00422B5A" w:rsidP="00422B5A">
      <w:pPr>
        <w:pStyle w:val="Reminders"/>
        <w:tabs>
          <w:tab w:val="num" w:pos="360"/>
        </w:tabs>
        <w:rPr>
          <w:rFonts w:asciiTheme="minorHAnsi" w:hAnsiTheme="minorHAnsi" w:cstheme="minorHAnsi"/>
          <w:i w:val="0"/>
          <w:color w:val="auto"/>
          <w:szCs w:val="22"/>
        </w:rPr>
      </w:pPr>
      <w:r w:rsidRPr="00EF562C">
        <w:rPr>
          <w:rFonts w:asciiTheme="minorHAnsi" w:hAnsiTheme="minorHAnsi" w:cstheme="minorHAnsi"/>
          <w:b/>
          <w:i w:val="0"/>
          <w:color w:val="auto"/>
          <w:szCs w:val="22"/>
        </w:rPr>
        <w:t>RF-25928</w:t>
      </w:r>
      <w:r>
        <w:rPr>
          <w:rFonts w:asciiTheme="minorHAnsi" w:hAnsiTheme="minorHAnsi" w:cstheme="minorHAnsi"/>
          <w:i w:val="0"/>
          <w:color w:val="auto"/>
          <w:szCs w:val="22"/>
        </w:rPr>
        <w:t xml:space="preserve">: </w:t>
      </w:r>
      <w:r w:rsidRPr="00B94268">
        <w:rPr>
          <w:rFonts w:asciiTheme="minorHAnsi" w:hAnsiTheme="minorHAnsi" w:cstheme="minorHAnsi"/>
          <w:i w:val="0"/>
          <w:color w:val="auto"/>
          <w:szCs w:val="22"/>
        </w:rPr>
        <w:t>The work paper also details the replacement of the</w:t>
      </w:r>
      <w:r>
        <w:rPr>
          <w:rFonts w:asciiTheme="minorHAnsi" w:hAnsiTheme="minorHAnsi" w:cstheme="minorHAnsi"/>
          <w:i w:val="0"/>
          <w:color w:val="auto"/>
          <w:szCs w:val="22"/>
        </w:rPr>
        <w:t xml:space="preserve"> </w:t>
      </w:r>
      <w:r w:rsidR="00023FFF">
        <w:rPr>
          <w:rFonts w:asciiTheme="minorHAnsi" w:hAnsiTheme="minorHAnsi" w:cstheme="minorHAnsi"/>
          <w:i w:val="0"/>
          <w:color w:val="auto"/>
          <w:szCs w:val="22"/>
        </w:rPr>
        <w:t>existing</w:t>
      </w:r>
      <w:r>
        <w:rPr>
          <w:rFonts w:asciiTheme="minorHAnsi" w:hAnsiTheme="minorHAnsi" w:cstheme="minorHAnsi"/>
          <w:i w:val="0"/>
          <w:color w:val="auto"/>
          <w:szCs w:val="22"/>
        </w:rPr>
        <w:t xml:space="preserve"> low temperature display cases with new low temperature display cases with special doors that have no anti-sweat heaters. </w:t>
      </w:r>
    </w:p>
    <w:p w14:paraId="3B9B403A" w14:textId="77777777" w:rsidR="00AC347A" w:rsidRDefault="00AC347A" w:rsidP="00422B5A">
      <w:pPr>
        <w:pStyle w:val="Reminders"/>
        <w:tabs>
          <w:tab w:val="num" w:pos="360"/>
        </w:tabs>
        <w:rPr>
          <w:rFonts w:asciiTheme="minorHAnsi" w:hAnsiTheme="minorHAnsi" w:cstheme="minorHAnsi"/>
          <w:i w:val="0"/>
          <w:color w:val="auto"/>
          <w:szCs w:val="22"/>
        </w:rPr>
      </w:pPr>
    </w:p>
    <w:p w14:paraId="4DFBC0CB" w14:textId="77777777" w:rsidR="007A2750" w:rsidRDefault="00422B5A" w:rsidP="00422B5A">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This measure is </w:t>
      </w:r>
      <w:r w:rsidRPr="00A27A55">
        <w:rPr>
          <w:rFonts w:asciiTheme="minorHAnsi" w:hAnsiTheme="minorHAnsi" w:cstheme="minorHAnsi"/>
          <w:i w:val="0"/>
          <w:color w:val="auto"/>
          <w:szCs w:val="22"/>
        </w:rPr>
        <w:t xml:space="preserve">considered to be </w:t>
      </w:r>
      <w:r w:rsidR="009D07D5">
        <w:rPr>
          <w:rFonts w:asciiTheme="minorHAnsi" w:hAnsiTheme="minorHAnsi" w:cstheme="minorHAnsi"/>
          <w:i w:val="0"/>
          <w:color w:val="auto"/>
          <w:szCs w:val="22"/>
        </w:rPr>
        <w:t>ROB – Replace on Burnout</w:t>
      </w:r>
      <w:r w:rsidR="006E31CE" w:rsidRPr="00A27A55">
        <w:rPr>
          <w:rFonts w:asciiTheme="minorHAnsi" w:hAnsiTheme="minorHAnsi" w:cstheme="minorHAnsi"/>
          <w:i w:val="0"/>
          <w:color w:val="auto"/>
          <w:szCs w:val="22"/>
        </w:rPr>
        <w:t>.</w:t>
      </w:r>
      <w:r w:rsidRPr="00A27A55">
        <w:rPr>
          <w:rFonts w:asciiTheme="minorHAnsi" w:hAnsiTheme="minorHAnsi" w:cstheme="minorHAnsi"/>
          <w:i w:val="0"/>
          <w:color w:val="auto"/>
          <w:szCs w:val="22"/>
        </w:rPr>
        <w:t xml:space="preserve"> Since the state and federal standards do not specifically </w:t>
      </w:r>
      <w:r w:rsidRPr="00687A16">
        <w:rPr>
          <w:rFonts w:asciiTheme="minorHAnsi" w:hAnsiTheme="minorHAnsi" w:cstheme="minorHAnsi"/>
          <w:i w:val="0"/>
          <w:color w:val="auto"/>
          <w:szCs w:val="22"/>
        </w:rPr>
        <w:t xml:space="preserve">regulate the display case components </w:t>
      </w:r>
      <w:r>
        <w:rPr>
          <w:rFonts w:asciiTheme="minorHAnsi" w:hAnsiTheme="minorHAnsi" w:cstheme="minorHAnsi"/>
          <w:i w:val="0"/>
          <w:color w:val="auto"/>
          <w:szCs w:val="22"/>
        </w:rPr>
        <w:t>(</w:t>
      </w:r>
      <w:r w:rsidRPr="00687A16">
        <w:rPr>
          <w:rFonts w:asciiTheme="minorHAnsi" w:hAnsiTheme="minorHAnsi" w:cstheme="minorHAnsi"/>
          <w:i w:val="0"/>
          <w:color w:val="auto"/>
          <w:szCs w:val="22"/>
        </w:rPr>
        <w:t>such as the evaporator fan motor, case lighting and ASH door types</w:t>
      </w:r>
      <w:r>
        <w:rPr>
          <w:rFonts w:asciiTheme="minorHAnsi" w:hAnsiTheme="minorHAnsi" w:cstheme="minorHAnsi"/>
          <w:i w:val="0"/>
          <w:color w:val="auto"/>
          <w:szCs w:val="22"/>
        </w:rPr>
        <w:t>)</w:t>
      </w:r>
      <w:r w:rsidR="008A7702">
        <w:rPr>
          <w:rFonts w:asciiTheme="minorHAnsi" w:hAnsiTheme="minorHAnsi" w:cstheme="minorHAnsi"/>
          <w:i w:val="0"/>
          <w:color w:val="auto"/>
          <w:szCs w:val="22"/>
        </w:rPr>
        <w:t xml:space="preserve"> and no Industrial Standard Practice (ISP) study is available </w:t>
      </w:r>
      <w:r w:rsidR="00864786">
        <w:rPr>
          <w:rFonts w:asciiTheme="minorHAnsi" w:hAnsiTheme="minorHAnsi" w:cstheme="minorHAnsi"/>
          <w:i w:val="0"/>
          <w:color w:val="auto"/>
          <w:szCs w:val="22"/>
        </w:rPr>
        <w:t>about ASH type</w:t>
      </w:r>
      <w:r>
        <w:rPr>
          <w:rFonts w:asciiTheme="minorHAnsi" w:hAnsiTheme="minorHAnsi" w:cstheme="minorHAnsi"/>
          <w:i w:val="0"/>
          <w:color w:val="auto"/>
          <w:szCs w:val="22"/>
        </w:rPr>
        <w:t>, the DEER prototype Code Baseline model</w:t>
      </w:r>
      <w:r w:rsidR="00864786">
        <w:rPr>
          <w:rFonts w:asciiTheme="minorHAnsi" w:hAnsiTheme="minorHAnsi" w:cstheme="minorHAnsi"/>
          <w:i w:val="0"/>
          <w:color w:val="auto"/>
          <w:szCs w:val="22"/>
        </w:rPr>
        <w:t xml:space="preserve">, representing commonly installed </w:t>
      </w:r>
      <w:r>
        <w:rPr>
          <w:rFonts w:asciiTheme="minorHAnsi" w:hAnsiTheme="minorHAnsi" w:cstheme="minorHAnsi"/>
          <w:i w:val="0"/>
          <w:color w:val="auto"/>
          <w:szCs w:val="22"/>
        </w:rPr>
        <w:t>display case</w:t>
      </w:r>
      <w:r w:rsidR="00864786">
        <w:rPr>
          <w:rFonts w:asciiTheme="minorHAnsi" w:hAnsiTheme="minorHAnsi" w:cstheme="minorHAnsi"/>
          <w:i w:val="0"/>
          <w:color w:val="auto"/>
          <w:szCs w:val="22"/>
        </w:rPr>
        <w:t>s,</w:t>
      </w:r>
      <w:r>
        <w:rPr>
          <w:rFonts w:asciiTheme="minorHAnsi" w:hAnsiTheme="minorHAnsi" w:cstheme="minorHAnsi"/>
          <w:i w:val="0"/>
          <w:color w:val="auto"/>
          <w:szCs w:val="22"/>
        </w:rPr>
        <w:t xml:space="preserve"> is considered as the baseline for this measure.   The DEER Code Baseline model is the same as the DEER Baseline model, which is the existing equipment. Therefore, the </w:t>
      </w:r>
      <w:r w:rsidRPr="00314AFA">
        <w:rPr>
          <w:rFonts w:asciiTheme="minorHAnsi" w:hAnsiTheme="minorHAnsi" w:cstheme="minorHAnsi"/>
          <w:i w:val="0"/>
          <w:color w:val="auto"/>
          <w:szCs w:val="22"/>
        </w:rPr>
        <w:t xml:space="preserve">base case </w:t>
      </w:r>
      <w:r>
        <w:rPr>
          <w:rFonts w:asciiTheme="minorHAnsi" w:hAnsiTheme="minorHAnsi" w:cstheme="minorHAnsi"/>
          <w:i w:val="0"/>
          <w:color w:val="auto"/>
          <w:szCs w:val="22"/>
        </w:rPr>
        <w:t xml:space="preserve">of this measure </w:t>
      </w:r>
      <w:r w:rsidRPr="00314AFA">
        <w:rPr>
          <w:rFonts w:asciiTheme="minorHAnsi" w:hAnsiTheme="minorHAnsi" w:cstheme="minorHAnsi"/>
          <w:i w:val="0"/>
          <w:color w:val="auto"/>
          <w:szCs w:val="22"/>
        </w:rPr>
        <w:t xml:space="preserve">is reach-in display cases equipped with </w:t>
      </w:r>
      <w:r w:rsidRPr="00346B26">
        <w:rPr>
          <w:rFonts w:asciiTheme="minorHAnsi" w:hAnsiTheme="minorHAnsi" w:cstheme="minorHAnsi"/>
          <w:i w:val="0"/>
          <w:color w:val="auto"/>
          <w:szCs w:val="22"/>
        </w:rPr>
        <w:t>stand</w:t>
      </w:r>
      <w:r>
        <w:rPr>
          <w:rFonts w:asciiTheme="minorHAnsi" w:hAnsiTheme="minorHAnsi" w:cstheme="minorHAnsi"/>
          <w:i w:val="0"/>
          <w:color w:val="auto"/>
          <w:szCs w:val="22"/>
        </w:rPr>
        <w:t xml:space="preserve">ard ASH glass doors, T12 lamps with </w:t>
      </w:r>
      <w:r w:rsidRPr="00346B26">
        <w:rPr>
          <w:rFonts w:asciiTheme="minorHAnsi" w:hAnsiTheme="minorHAnsi" w:cstheme="minorHAnsi"/>
          <w:i w:val="0"/>
          <w:color w:val="auto"/>
          <w:szCs w:val="22"/>
        </w:rPr>
        <w:t>magnetic ballast and shaded pole fan motors.</w:t>
      </w:r>
      <w:r>
        <w:rPr>
          <w:rFonts w:asciiTheme="minorHAnsi" w:hAnsiTheme="minorHAnsi" w:cstheme="minorHAnsi"/>
          <w:i w:val="0"/>
          <w:color w:val="auto"/>
          <w:szCs w:val="22"/>
        </w:rPr>
        <w:t xml:space="preserve"> </w:t>
      </w:r>
    </w:p>
    <w:p w14:paraId="4E200FC6" w14:textId="77777777" w:rsidR="007A2750" w:rsidRDefault="007A2750" w:rsidP="00422B5A">
      <w:pPr>
        <w:pStyle w:val="Reminders"/>
        <w:tabs>
          <w:tab w:val="num" w:pos="360"/>
        </w:tabs>
        <w:rPr>
          <w:rFonts w:asciiTheme="minorHAnsi" w:hAnsiTheme="minorHAnsi" w:cstheme="minorHAnsi"/>
          <w:i w:val="0"/>
          <w:color w:val="auto"/>
          <w:szCs w:val="22"/>
        </w:rPr>
      </w:pPr>
    </w:p>
    <w:p w14:paraId="3F0A0B93" w14:textId="77777777" w:rsidR="00AF1DFA" w:rsidRDefault="007A2750" w:rsidP="00422B5A">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The new display case </w:t>
      </w:r>
      <w:r w:rsidR="009D4735">
        <w:rPr>
          <w:rFonts w:asciiTheme="minorHAnsi" w:hAnsiTheme="minorHAnsi" w:cstheme="minorHAnsi"/>
          <w:i w:val="0"/>
          <w:color w:val="auto"/>
          <w:szCs w:val="22"/>
        </w:rPr>
        <w:t>includes</w:t>
      </w:r>
      <w:r w:rsidR="009D4735" w:rsidRPr="009D4735">
        <w:rPr>
          <w:rFonts w:asciiTheme="minorHAnsi" w:hAnsiTheme="minorHAnsi" w:cstheme="minorHAnsi"/>
          <w:i w:val="0"/>
          <w:color w:val="auto"/>
          <w:szCs w:val="22"/>
        </w:rPr>
        <w:t xml:space="preserve"> special doors that have </w:t>
      </w:r>
      <w:r w:rsidR="00C0387F" w:rsidRPr="009D4735">
        <w:rPr>
          <w:rFonts w:asciiTheme="minorHAnsi" w:hAnsiTheme="minorHAnsi" w:cstheme="minorHAnsi"/>
          <w:i w:val="0"/>
          <w:color w:val="auto"/>
          <w:szCs w:val="22"/>
        </w:rPr>
        <w:t xml:space="preserve">LED lamps and </w:t>
      </w:r>
      <w:r w:rsidR="00082BFF">
        <w:rPr>
          <w:rFonts w:asciiTheme="minorHAnsi" w:hAnsiTheme="minorHAnsi" w:cstheme="minorHAnsi"/>
          <w:i w:val="0"/>
          <w:color w:val="auto"/>
          <w:szCs w:val="22"/>
        </w:rPr>
        <w:t>e</w:t>
      </w:r>
      <w:r w:rsidR="00082BFF" w:rsidRPr="00082BFF">
        <w:rPr>
          <w:rFonts w:asciiTheme="minorHAnsi" w:hAnsiTheme="minorHAnsi" w:cstheme="minorHAnsi"/>
          <w:i w:val="0"/>
          <w:color w:val="auto"/>
          <w:szCs w:val="22"/>
        </w:rPr>
        <w:t xml:space="preserve">lectronically </w:t>
      </w:r>
      <w:r w:rsidR="00082BFF">
        <w:rPr>
          <w:rFonts w:asciiTheme="minorHAnsi" w:hAnsiTheme="minorHAnsi" w:cstheme="minorHAnsi"/>
          <w:i w:val="0"/>
          <w:color w:val="auto"/>
          <w:szCs w:val="22"/>
        </w:rPr>
        <w:t>c</w:t>
      </w:r>
      <w:r w:rsidR="00082BFF" w:rsidRPr="00082BFF">
        <w:rPr>
          <w:rFonts w:asciiTheme="minorHAnsi" w:hAnsiTheme="minorHAnsi" w:cstheme="minorHAnsi"/>
          <w:i w:val="0"/>
          <w:color w:val="auto"/>
          <w:szCs w:val="22"/>
        </w:rPr>
        <w:t xml:space="preserve">ommutated </w:t>
      </w:r>
      <w:r w:rsidR="00082BFF">
        <w:rPr>
          <w:rFonts w:asciiTheme="minorHAnsi" w:hAnsiTheme="minorHAnsi" w:cstheme="minorHAnsi"/>
          <w:i w:val="0"/>
          <w:color w:val="auto"/>
          <w:szCs w:val="22"/>
        </w:rPr>
        <w:t>m</w:t>
      </w:r>
      <w:r w:rsidR="00082BFF" w:rsidRPr="00082BFF">
        <w:rPr>
          <w:rFonts w:asciiTheme="minorHAnsi" w:hAnsiTheme="minorHAnsi" w:cstheme="minorHAnsi"/>
          <w:i w:val="0"/>
          <w:color w:val="auto"/>
          <w:szCs w:val="22"/>
        </w:rPr>
        <w:t>otor</w:t>
      </w:r>
      <w:r w:rsidR="00082BFF">
        <w:rPr>
          <w:rFonts w:asciiTheme="minorHAnsi" w:hAnsiTheme="minorHAnsi" w:cstheme="minorHAnsi"/>
          <w:i w:val="0"/>
          <w:color w:val="auto"/>
          <w:szCs w:val="22"/>
        </w:rPr>
        <w:t xml:space="preserve"> (</w:t>
      </w:r>
      <w:r w:rsidR="00C0387F" w:rsidRPr="009D4735">
        <w:rPr>
          <w:rFonts w:asciiTheme="minorHAnsi" w:hAnsiTheme="minorHAnsi" w:cstheme="minorHAnsi"/>
          <w:i w:val="0"/>
          <w:color w:val="auto"/>
          <w:szCs w:val="22"/>
        </w:rPr>
        <w:t>ECM</w:t>
      </w:r>
      <w:r w:rsidR="00082BFF">
        <w:rPr>
          <w:rFonts w:asciiTheme="minorHAnsi" w:hAnsiTheme="minorHAnsi" w:cstheme="minorHAnsi"/>
          <w:i w:val="0"/>
          <w:color w:val="auto"/>
          <w:szCs w:val="22"/>
        </w:rPr>
        <w:t>)</w:t>
      </w:r>
      <w:r w:rsidR="00C0387F" w:rsidRPr="009D4735">
        <w:rPr>
          <w:rFonts w:asciiTheme="minorHAnsi" w:hAnsiTheme="minorHAnsi" w:cstheme="minorHAnsi"/>
          <w:i w:val="0"/>
          <w:color w:val="auto"/>
          <w:szCs w:val="22"/>
        </w:rPr>
        <w:t xml:space="preserve"> fan</w:t>
      </w:r>
      <w:r w:rsidR="00C0387F">
        <w:rPr>
          <w:rFonts w:asciiTheme="minorHAnsi" w:hAnsiTheme="minorHAnsi" w:cstheme="minorHAnsi"/>
          <w:i w:val="0"/>
          <w:color w:val="auto"/>
          <w:szCs w:val="22"/>
        </w:rPr>
        <w:t>s, and</w:t>
      </w:r>
      <w:r w:rsidR="00C0387F" w:rsidRPr="009D4735">
        <w:rPr>
          <w:rFonts w:asciiTheme="minorHAnsi" w:hAnsiTheme="minorHAnsi" w:cstheme="minorHAnsi"/>
          <w:i w:val="0"/>
          <w:color w:val="auto"/>
          <w:szCs w:val="22"/>
        </w:rPr>
        <w:t xml:space="preserve"> </w:t>
      </w:r>
      <w:r w:rsidR="009D4735" w:rsidRPr="009D4735">
        <w:rPr>
          <w:rFonts w:asciiTheme="minorHAnsi" w:hAnsiTheme="minorHAnsi" w:cstheme="minorHAnsi"/>
          <w:i w:val="0"/>
          <w:color w:val="auto"/>
          <w:szCs w:val="22"/>
        </w:rPr>
        <w:t>no anti-sweat heaters</w:t>
      </w:r>
      <w:r w:rsidR="009D4735">
        <w:rPr>
          <w:rFonts w:asciiTheme="minorHAnsi" w:hAnsiTheme="minorHAnsi" w:cstheme="minorHAnsi"/>
          <w:i w:val="0"/>
          <w:color w:val="auto"/>
          <w:szCs w:val="22"/>
        </w:rPr>
        <w:t xml:space="preserve">. Hence, installing a new display case results in energy savings for high efficiency lamps and fan. </w:t>
      </w:r>
      <w:r w:rsidR="00AF1DFA">
        <w:rPr>
          <w:rFonts w:asciiTheme="minorHAnsi" w:hAnsiTheme="minorHAnsi" w:cstheme="minorHAnsi"/>
          <w:i w:val="0"/>
          <w:color w:val="auto"/>
          <w:szCs w:val="22"/>
        </w:rPr>
        <w:t>RF-25928 includes replacing VOP.RC.L with VCT.RC.L and replacing VOP.SC. L with VCT.SC.L.</w:t>
      </w:r>
    </w:p>
    <w:p w14:paraId="7F6AEEC6" w14:textId="77777777" w:rsidR="00AF1DFA" w:rsidRDefault="00AF1DFA" w:rsidP="00422B5A">
      <w:pPr>
        <w:pStyle w:val="Reminders"/>
        <w:tabs>
          <w:tab w:val="num" w:pos="360"/>
        </w:tabs>
        <w:rPr>
          <w:rFonts w:asciiTheme="minorHAnsi" w:hAnsiTheme="minorHAnsi" w:cstheme="minorHAnsi"/>
          <w:i w:val="0"/>
          <w:color w:val="auto"/>
          <w:szCs w:val="22"/>
        </w:rPr>
      </w:pPr>
    </w:p>
    <w:p w14:paraId="4457231B" w14:textId="77777777" w:rsidR="00422B5A" w:rsidRDefault="00AF1DFA" w:rsidP="00422B5A">
      <w:pPr>
        <w:pStyle w:val="Reminders"/>
        <w:tabs>
          <w:tab w:val="num" w:pos="360"/>
        </w:tabs>
        <w:rPr>
          <w:rFonts w:asciiTheme="minorHAnsi" w:hAnsiTheme="minorHAnsi" w:cstheme="minorHAnsi"/>
          <w:i w:val="0"/>
          <w:color w:val="auto"/>
          <w:szCs w:val="22"/>
        </w:rPr>
      </w:pPr>
      <w:r w:rsidRPr="003E6B69">
        <w:rPr>
          <w:rFonts w:asciiTheme="minorHAnsi" w:hAnsiTheme="minorHAnsi" w:cstheme="minorHAnsi"/>
          <w:color w:val="auto"/>
          <w:szCs w:val="22"/>
        </w:rPr>
        <w:t>Terminology</w:t>
      </w:r>
      <w:r>
        <w:rPr>
          <w:rFonts w:asciiTheme="minorHAnsi" w:hAnsiTheme="minorHAnsi" w:cstheme="minorHAnsi"/>
          <w:i w:val="0"/>
          <w:color w:val="auto"/>
          <w:szCs w:val="22"/>
        </w:rPr>
        <w:t xml:space="preserve">: VOP.RC.L – vertical open, remote-condenser, low temperature display case; VOP.SC.L – vertical open, self-contained, low temperature display case; VCT.RC.L – vertical closed transparent, remote-condenser, low temperature display case; VCT.SC.L – vertical closed transparent, self-contained, low temperature display case.  </w:t>
      </w:r>
    </w:p>
    <w:p w14:paraId="5DEAA257" w14:textId="77777777" w:rsidR="009E3AE9" w:rsidRDefault="009E3AE9" w:rsidP="00422B5A">
      <w:pPr>
        <w:pStyle w:val="Reminders"/>
        <w:tabs>
          <w:tab w:val="num" w:pos="360"/>
        </w:tabs>
        <w:rPr>
          <w:rFonts w:asciiTheme="minorHAnsi" w:hAnsiTheme="minorHAnsi" w:cstheme="minorHAnsi"/>
          <w:i w:val="0"/>
          <w:color w:val="auto"/>
          <w:szCs w:val="22"/>
        </w:rPr>
      </w:pPr>
    </w:p>
    <w:p w14:paraId="0D62D427" w14:textId="77777777" w:rsidR="009E3AE9" w:rsidRDefault="009E3AE9" w:rsidP="009E3AE9">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For both RF-43276 and RF-25928: Base case includes standard glass door with anti-sweat glass double-pane doors. Measure case includes special glass door with no anti-sweat glass double-pane doors. Case mullion and door frame heaters remain unchanged in the measure case. Refer to </w:t>
      </w:r>
      <w:proofErr w:type="spellStart"/>
      <w:r>
        <w:rPr>
          <w:rFonts w:asciiTheme="minorHAnsi" w:hAnsiTheme="minorHAnsi" w:cstheme="minorHAnsi"/>
          <w:i w:val="0"/>
          <w:color w:val="auto"/>
          <w:szCs w:val="22"/>
        </w:rPr>
        <w:t>Secion</w:t>
      </w:r>
      <w:proofErr w:type="spellEnd"/>
      <w:r>
        <w:rPr>
          <w:rFonts w:asciiTheme="minorHAnsi" w:hAnsiTheme="minorHAnsi" w:cstheme="minorHAnsi"/>
          <w:i w:val="0"/>
          <w:color w:val="auto"/>
          <w:szCs w:val="22"/>
        </w:rPr>
        <w:t xml:space="preserve"> 1.2 for details.</w:t>
      </w:r>
    </w:p>
    <w:p w14:paraId="237188E7" w14:textId="77777777" w:rsidR="00AF1DFA" w:rsidRPr="00346B26" w:rsidRDefault="00AF1DFA" w:rsidP="00422B5A">
      <w:pPr>
        <w:pStyle w:val="Reminders"/>
        <w:tabs>
          <w:tab w:val="num" w:pos="360"/>
        </w:tabs>
        <w:rPr>
          <w:rFonts w:asciiTheme="minorHAnsi" w:hAnsiTheme="minorHAnsi" w:cstheme="minorHAnsi"/>
          <w:i w:val="0"/>
          <w:color w:val="auto"/>
          <w:szCs w:val="22"/>
        </w:rPr>
      </w:pPr>
    </w:p>
    <w:p w14:paraId="559DCA40" w14:textId="77777777" w:rsidR="00EA0BB1" w:rsidRPr="004C31FA" w:rsidRDefault="00EA0BB1" w:rsidP="00920905">
      <w:pPr>
        <w:rPr>
          <w:b/>
          <w:sz w:val="20"/>
          <w:szCs w:val="20"/>
        </w:rPr>
      </w:pPr>
    </w:p>
    <w:p w14:paraId="2164EC44"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62D972E" w14:textId="77777777" w:rsidTr="00920905">
        <w:trPr>
          <w:trHeight w:val="20"/>
        </w:trPr>
        <w:tc>
          <w:tcPr>
            <w:tcW w:w="1502" w:type="pct"/>
            <w:shd w:val="clear" w:color="auto" w:fill="D9D9D9" w:themeFill="background1" w:themeFillShade="D9"/>
          </w:tcPr>
          <w:p w14:paraId="37C8BF93"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2B6A4032"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736C8D74" w14:textId="77777777" w:rsidTr="00920905">
        <w:trPr>
          <w:trHeight w:val="20"/>
        </w:trPr>
        <w:tc>
          <w:tcPr>
            <w:tcW w:w="1502" w:type="pct"/>
          </w:tcPr>
          <w:p w14:paraId="3E0D9175"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299215DD" w14:textId="77777777" w:rsidR="00EA0BB1" w:rsidRPr="004D13D7" w:rsidRDefault="00EA0BB1" w:rsidP="00EA0BB1">
            <w:pPr>
              <w:rPr>
                <w:rFonts w:cstheme="minorHAnsi"/>
                <w:szCs w:val="20"/>
              </w:rPr>
            </w:pPr>
            <w:r>
              <w:rPr>
                <w:rFonts w:cs="Arial"/>
                <w:szCs w:val="20"/>
              </w:rPr>
              <w:t xml:space="preserve">RF-43276: </w:t>
            </w:r>
            <w:r w:rsidRPr="004D13D7">
              <w:rPr>
                <w:rFonts w:cstheme="minorHAnsi"/>
                <w:szCs w:val="20"/>
              </w:rPr>
              <w:t xml:space="preserve">Replacement of standard low temperature (“freezer”) display case doors with special display case glass doors that have no anti-sweat heaters. </w:t>
            </w:r>
          </w:p>
          <w:p w14:paraId="645D8963" w14:textId="77777777" w:rsidR="00D85F09" w:rsidRPr="00920905" w:rsidRDefault="00EA0BB1" w:rsidP="002E1EC7">
            <w:pPr>
              <w:rPr>
                <w:szCs w:val="20"/>
              </w:rPr>
            </w:pPr>
            <w:r>
              <w:rPr>
                <w:rFonts w:cs="Arial"/>
                <w:szCs w:val="20"/>
              </w:rPr>
              <w:t xml:space="preserve">RF-25928: </w:t>
            </w:r>
            <w:r w:rsidRPr="004D13D7">
              <w:rPr>
                <w:rFonts w:cstheme="minorHAnsi"/>
                <w:szCs w:val="20"/>
              </w:rPr>
              <w:t xml:space="preserve">Replacement of </w:t>
            </w:r>
            <w:r w:rsidR="009D3E4F">
              <w:rPr>
                <w:rFonts w:cstheme="minorHAnsi"/>
                <w:szCs w:val="20"/>
              </w:rPr>
              <w:t>existing</w:t>
            </w:r>
            <w:r w:rsidRPr="004D13D7">
              <w:rPr>
                <w:rFonts w:cstheme="minorHAnsi"/>
                <w:szCs w:val="20"/>
              </w:rPr>
              <w:t xml:space="preserve"> low temperature display cases with new low temperature display cases with </w:t>
            </w:r>
            <w:r w:rsidR="002E1EC7">
              <w:rPr>
                <w:rFonts w:cstheme="minorHAnsi"/>
                <w:szCs w:val="20"/>
              </w:rPr>
              <w:t>LED lamps, ECM fan</w:t>
            </w:r>
            <w:r w:rsidR="002E1EC7" w:rsidRPr="004D13D7">
              <w:rPr>
                <w:rFonts w:cstheme="minorHAnsi"/>
                <w:szCs w:val="20"/>
              </w:rPr>
              <w:t xml:space="preserve"> </w:t>
            </w:r>
            <w:r w:rsidR="002E1EC7">
              <w:rPr>
                <w:rFonts w:cstheme="minorHAnsi"/>
                <w:szCs w:val="20"/>
              </w:rPr>
              <w:t xml:space="preserve">and </w:t>
            </w:r>
            <w:r w:rsidRPr="004D13D7">
              <w:rPr>
                <w:rFonts w:cstheme="minorHAnsi"/>
                <w:szCs w:val="20"/>
              </w:rPr>
              <w:t>special doors that have no anti-sweat heaters.</w:t>
            </w:r>
          </w:p>
        </w:tc>
      </w:tr>
      <w:tr w:rsidR="00D85F09" w:rsidRPr="00800706" w14:paraId="4299BF51" w14:textId="77777777" w:rsidTr="00920905">
        <w:trPr>
          <w:trHeight w:val="20"/>
        </w:trPr>
        <w:tc>
          <w:tcPr>
            <w:tcW w:w="1502" w:type="pct"/>
          </w:tcPr>
          <w:p w14:paraId="267B89F6"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6C686EB7" w14:textId="74E0868F" w:rsidR="00CB7ABC" w:rsidRDefault="006A460E" w:rsidP="00920905">
            <w:pPr>
              <w:rPr>
                <w:rFonts w:cs="Arial"/>
                <w:szCs w:val="20"/>
              </w:rPr>
            </w:pPr>
            <w:r>
              <w:rPr>
                <w:rFonts w:cs="Arial"/>
                <w:szCs w:val="20"/>
              </w:rPr>
              <w:t>RF-43276: For door replacement</w:t>
            </w:r>
            <w:r w:rsidR="00EA0BB1">
              <w:rPr>
                <w:rFonts w:cs="Arial"/>
                <w:szCs w:val="20"/>
              </w:rPr>
              <w:t xml:space="preserve">, </w:t>
            </w:r>
            <w:r w:rsidR="00EA0BB1" w:rsidRPr="00DF2B3E">
              <w:rPr>
                <w:rFonts w:cs="Arial"/>
                <w:szCs w:val="20"/>
              </w:rPr>
              <w:t xml:space="preserve">base case is the </w:t>
            </w:r>
            <w:r w:rsidR="00EA0BB1">
              <w:rPr>
                <w:rFonts w:cs="Arial"/>
                <w:szCs w:val="20"/>
              </w:rPr>
              <w:t>existing low-temperature</w:t>
            </w:r>
            <w:r w:rsidR="00EA0BB1" w:rsidRPr="00DF2B3E">
              <w:rPr>
                <w:rFonts w:cs="Arial"/>
                <w:szCs w:val="20"/>
              </w:rPr>
              <w:t xml:space="preserve"> reach-in display cases equipped with standard ASH glass doors</w:t>
            </w:r>
            <w:r w:rsidR="00EA0BB1">
              <w:rPr>
                <w:rFonts w:cs="Arial"/>
                <w:szCs w:val="20"/>
              </w:rPr>
              <w:t xml:space="preserve">. </w:t>
            </w:r>
          </w:p>
          <w:p w14:paraId="7D6C6633" w14:textId="77777777" w:rsidR="00D85F09" w:rsidRPr="00920905" w:rsidRDefault="00D85F09" w:rsidP="00920905">
            <w:pPr>
              <w:rPr>
                <w:i/>
                <w:szCs w:val="20"/>
              </w:rPr>
            </w:pPr>
          </w:p>
        </w:tc>
      </w:tr>
      <w:tr w:rsidR="00CB7ABC" w:rsidRPr="00EA09A3" w14:paraId="634BDD35" w14:textId="77777777" w:rsidTr="006F21E8">
        <w:trPr>
          <w:trHeight w:val="20"/>
        </w:trPr>
        <w:tc>
          <w:tcPr>
            <w:tcW w:w="1502" w:type="pct"/>
          </w:tcPr>
          <w:p w14:paraId="1F4D6BF5" w14:textId="77777777" w:rsidR="002344FB" w:rsidRPr="00EA09A3" w:rsidRDefault="002344FB">
            <w:pPr>
              <w:pStyle w:val="Reminders"/>
              <w:tabs>
                <w:tab w:val="num" w:pos="360"/>
              </w:tabs>
              <w:spacing w:before="0" w:after="0"/>
              <w:rPr>
                <w:rFonts w:asciiTheme="minorHAnsi" w:hAnsiTheme="minorHAnsi" w:cs="Arial"/>
                <w:i w:val="0"/>
                <w:color w:val="auto"/>
                <w:szCs w:val="20"/>
              </w:rPr>
            </w:pPr>
            <w:r w:rsidRPr="00EA09A3">
              <w:rPr>
                <w:rFonts w:asciiTheme="minorHAnsi" w:hAnsiTheme="minorHAnsi" w:cs="Arial"/>
                <w:i w:val="0"/>
                <w:color w:val="auto"/>
                <w:szCs w:val="20"/>
              </w:rPr>
              <w:t>Code/Standard</w:t>
            </w:r>
          </w:p>
        </w:tc>
        <w:tc>
          <w:tcPr>
            <w:tcW w:w="3498" w:type="pct"/>
          </w:tcPr>
          <w:p w14:paraId="78334E32" w14:textId="77777777" w:rsidR="002344FB" w:rsidRPr="00EA09A3" w:rsidRDefault="00EA0BB1">
            <w:pPr>
              <w:rPr>
                <w:szCs w:val="20"/>
              </w:rPr>
            </w:pPr>
            <w:r w:rsidRPr="00EA09A3">
              <w:rPr>
                <w:szCs w:val="20"/>
              </w:rPr>
              <w:t>N/A</w:t>
            </w:r>
          </w:p>
        </w:tc>
      </w:tr>
      <w:tr w:rsidR="00D85F09" w:rsidRPr="00800706" w14:paraId="4FDE172F" w14:textId="77777777" w:rsidTr="00920905">
        <w:trPr>
          <w:trHeight w:val="20"/>
        </w:trPr>
        <w:tc>
          <w:tcPr>
            <w:tcW w:w="1502" w:type="pct"/>
          </w:tcPr>
          <w:p w14:paraId="70721CA2"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64C15FA5" w14:textId="5A618C3D" w:rsidR="002E1EC7" w:rsidRDefault="006A460E" w:rsidP="002E1EC7">
            <w:pPr>
              <w:rPr>
                <w:rFonts w:cs="Arial"/>
                <w:szCs w:val="20"/>
              </w:rPr>
            </w:pPr>
            <w:r>
              <w:rPr>
                <w:rFonts w:cs="Arial"/>
                <w:szCs w:val="20"/>
              </w:rPr>
              <w:t xml:space="preserve">RF-43276: </w:t>
            </w:r>
            <w:r w:rsidR="002E1EC7" w:rsidRPr="00DF2B3E">
              <w:rPr>
                <w:rFonts w:cs="Arial"/>
                <w:szCs w:val="20"/>
              </w:rPr>
              <w:t>For door replacement</w:t>
            </w:r>
            <w:r w:rsidR="002E1EC7">
              <w:rPr>
                <w:rFonts w:cs="Arial"/>
                <w:szCs w:val="20"/>
              </w:rPr>
              <w:t xml:space="preserve">, the second </w:t>
            </w:r>
            <w:r>
              <w:rPr>
                <w:rFonts w:cs="Arial"/>
                <w:szCs w:val="20"/>
              </w:rPr>
              <w:t xml:space="preserve">base case is </w:t>
            </w:r>
            <w:r w:rsidR="002E1EC7">
              <w:rPr>
                <w:rFonts w:cs="Arial"/>
                <w:szCs w:val="20"/>
              </w:rPr>
              <w:t>low-temperature</w:t>
            </w:r>
            <w:r w:rsidR="002E1EC7" w:rsidRPr="00DF2B3E">
              <w:rPr>
                <w:rFonts w:cs="Arial"/>
                <w:szCs w:val="20"/>
              </w:rPr>
              <w:t xml:space="preserve"> reach-in display cases equipped with standard ASH glass doors</w:t>
            </w:r>
            <w:r w:rsidR="002E1EC7">
              <w:rPr>
                <w:rFonts w:cs="Arial"/>
                <w:szCs w:val="20"/>
              </w:rPr>
              <w:t xml:space="preserve">. </w:t>
            </w:r>
          </w:p>
          <w:p w14:paraId="697F3340" w14:textId="2653EBDA" w:rsidR="00D85F09" w:rsidRPr="00EA0BB1" w:rsidRDefault="006A460E" w:rsidP="006A460E">
            <w:pPr>
              <w:rPr>
                <w:i/>
                <w:szCs w:val="20"/>
              </w:rPr>
            </w:pPr>
            <w:r>
              <w:rPr>
                <w:rFonts w:cs="Arial"/>
                <w:szCs w:val="20"/>
              </w:rPr>
              <w:t xml:space="preserve">RF-25928: </w:t>
            </w:r>
            <w:r w:rsidR="000E6F15">
              <w:rPr>
                <w:rFonts w:cs="Arial"/>
                <w:szCs w:val="20"/>
              </w:rPr>
              <w:t>For r</w:t>
            </w:r>
            <w:r w:rsidR="000E6F15" w:rsidRPr="00DF2B3E">
              <w:rPr>
                <w:rFonts w:cs="Arial"/>
                <w:szCs w:val="20"/>
              </w:rPr>
              <w:t>eplacing display cases</w:t>
            </w:r>
            <w:r w:rsidR="000E6F15">
              <w:rPr>
                <w:rFonts w:cs="Arial"/>
                <w:szCs w:val="20"/>
              </w:rPr>
              <w:t>,</w:t>
            </w:r>
            <w:r w:rsidR="000E6F15" w:rsidRPr="00DF2B3E">
              <w:rPr>
                <w:rFonts w:cs="Arial"/>
                <w:szCs w:val="20"/>
              </w:rPr>
              <w:t xml:space="preserve"> base case is reach-in display cases equipped with standard ASH glass doors, </w:t>
            </w:r>
            <w:r w:rsidR="000E6F15" w:rsidRPr="006373B7">
              <w:rPr>
                <w:rFonts w:cs="Arial"/>
                <w:szCs w:val="20"/>
              </w:rPr>
              <w:t>T12 lamps with magnetic ballast and shaded pole fan motors</w:t>
            </w:r>
            <w:r w:rsidR="000E6F15" w:rsidRPr="00DF2B3E">
              <w:rPr>
                <w:rFonts w:cs="Arial"/>
                <w:szCs w:val="20"/>
              </w:rPr>
              <w:t>.</w:t>
            </w:r>
          </w:p>
        </w:tc>
      </w:tr>
    </w:tbl>
    <w:p w14:paraId="162C465C" w14:textId="77777777" w:rsidR="00D85F09" w:rsidRPr="00800706" w:rsidRDefault="00D85F09" w:rsidP="00920905">
      <w:pPr>
        <w:pStyle w:val="NoSpacing"/>
      </w:pPr>
    </w:p>
    <w:p w14:paraId="3B93FA8F"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2473FC79" w14:textId="77777777" w:rsidTr="00920905">
        <w:tc>
          <w:tcPr>
            <w:tcW w:w="2356" w:type="pct"/>
            <w:gridSpan w:val="4"/>
            <w:shd w:val="clear" w:color="auto" w:fill="D9D9D9" w:themeFill="background1" w:themeFillShade="D9"/>
          </w:tcPr>
          <w:p w14:paraId="37001033"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187A3C9C"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59A76649" w14:textId="77777777" w:rsidTr="00920905">
        <w:tc>
          <w:tcPr>
            <w:tcW w:w="539" w:type="pct"/>
            <w:shd w:val="clear" w:color="auto" w:fill="F2F2F2" w:themeFill="background1" w:themeFillShade="F2"/>
          </w:tcPr>
          <w:p w14:paraId="10A97298"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4F9DF361"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798EB8FC"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735B9933"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1C112AE5" w14:textId="77777777" w:rsidR="003A3170" w:rsidRPr="00800706" w:rsidRDefault="003A3170" w:rsidP="005729C8">
            <w:pPr>
              <w:rPr>
                <w:rFonts w:cstheme="minorHAnsi"/>
                <w:szCs w:val="20"/>
              </w:rPr>
            </w:pPr>
          </w:p>
        </w:tc>
      </w:tr>
      <w:tr w:rsidR="00EA0BB1" w:rsidRPr="00800706" w14:paraId="35A27FFF" w14:textId="77777777" w:rsidTr="00920905">
        <w:trPr>
          <w:trHeight w:val="243"/>
        </w:trPr>
        <w:tc>
          <w:tcPr>
            <w:tcW w:w="539" w:type="pct"/>
          </w:tcPr>
          <w:p w14:paraId="060BE939" w14:textId="77777777" w:rsidR="00EA0BB1" w:rsidRPr="00920905" w:rsidRDefault="00EA0BB1" w:rsidP="00EA0BB1">
            <w:pPr>
              <w:rPr>
                <w:rFonts w:cstheme="minorHAnsi"/>
                <w:color w:val="FF0000"/>
                <w:szCs w:val="20"/>
              </w:rPr>
            </w:pPr>
          </w:p>
        </w:tc>
        <w:tc>
          <w:tcPr>
            <w:tcW w:w="539" w:type="pct"/>
          </w:tcPr>
          <w:p w14:paraId="11FED600" w14:textId="77777777" w:rsidR="00EA0BB1" w:rsidRPr="00920905" w:rsidRDefault="00EA0BB1" w:rsidP="00EA0BB1">
            <w:pPr>
              <w:rPr>
                <w:rFonts w:cstheme="minorHAnsi"/>
                <w:color w:val="FF0000"/>
                <w:szCs w:val="20"/>
              </w:rPr>
            </w:pPr>
          </w:p>
        </w:tc>
        <w:tc>
          <w:tcPr>
            <w:tcW w:w="605" w:type="pct"/>
          </w:tcPr>
          <w:p w14:paraId="78646A81" w14:textId="77777777" w:rsidR="00EA0BB1" w:rsidRPr="00920905" w:rsidRDefault="00EA0BB1" w:rsidP="00EA0BB1">
            <w:pPr>
              <w:rPr>
                <w:rFonts w:cstheme="minorHAnsi"/>
                <w:color w:val="FF0000"/>
                <w:szCs w:val="20"/>
              </w:rPr>
            </w:pPr>
            <w:r>
              <w:rPr>
                <w:rFonts w:cstheme="minorHAnsi"/>
                <w:szCs w:val="20"/>
              </w:rPr>
              <w:t>RF-43276</w:t>
            </w:r>
          </w:p>
        </w:tc>
        <w:tc>
          <w:tcPr>
            <w:tcW w:w="673" w:type="pct"/>
          </w:tcPr>
          <w:p w14:paraId="3F56D305" w14:textId="77777777" w:rsidR="00EA0BB1" w:rsidRPr="00920905" w:rsidRDefault="00EA0BB1" w:rsidP="00EA0BB1">
            <w:pPr>
              <w:rPr>
                <w:rFonts w:cstheme="minorHAnsi"/>
                <w:color w:val="FF0000"/>
                <w:szCs w:val="20"/>
              </w:rPr>
            </w:pPr>
          </w:p>
        </w:tc>
        <w:tc>
          <w:tcPr>
            <w:tcW w:w="2644" w:type="pct"/>
          </w:tcPr>
          <w:p w14:paraId="00EA3FE9" w14:textId="77777777" w:rsidR="00EA0BB1" w:rsidRPr="00920905" w:rsidRDefault="00EA0BB1" w:rsidP="00EA0BB1">
            <w:pPr>
              <w:rPr>
                <w:color w:val="FF0000"/>
              </w:rPr>
            </w:pPr>
            <w:r>
              <w:rPr>
                <w:rFonts w:cstheme="minorHAnsi"/>
                <w:szCs w:val="20"/>
              </w:rPr>
              <w:t>Low Anti-Sweat Heater (ASH) Door</w:t>
            </w:r>
          </w:p>
        </w:tc>
      </w:tr>
      <w:tr w:rsidR="00EA0BB1" w:rsidRPr="00800706" w14:paraId="7A9F4969" w14:textId="77777777" w:rsidTr="00984D30">
        <w:trPr>
          <w:trHeight w:val="243"/>
        </w:trPr>
        <w:tc>
          <w:tcPr>
            <w:tcW w:w="539" w:type="pct"/>
          </w:tcPr>
          <w:p w14:paraId="361535E0" w14:textId="77777777" w:rsidR="00EA0BB1" w:rsidRPr="00350BF1" w:rsidRDefault="00EA0BB1" w:rsidP="00EA0BB1">
            <w:pPr>
              <w:rPr>
                <w:rFonts w:cstheme="minorHAnsi"/>
                <w:szCs w:val="20"/>
              </w:rPr>
            </w:pPr>
          </w:p>
        </w:tc>
        <w:tc>
          <w:tcPr>
            <w:tcW w:w="539" w:type="pct"/>
          </w:tcPr>
          <w:p w14:paraId="66C0A851" w14:textId="77777777" w:rsidR="00EA0BB1" w:rsidRPr="00350BF1" w:rsidRDefault="00EA0BB1" w:rsidP="00EA0BB1">
            <w:pPr>
              <w:rPr>
                <w:rFonts w:cstheme="minorHAnsi"/>
                <w:szCs w:val="20"/>
              </w:rPr>
            </w:pPr>
          </w:p>
        </w:tc>
        <w:tc>
          <w:tcPr>
            <w:tcW w:w="605" w:type="pct"/>
            <w:vAlign w:val="center"/>
          </w:tcPr>
          <w:p w14:paraId="08061262" w14:textId="77777777" w:rsidR="00EA0BB1" w:rsidRPr="00350BF1" w:rsidRDefault="00EA0BB1" w:rsidP="00EA0BB1">
            <w:pPr>
              <w:rPr>
                <w:rFonts w:cstheme="minorHAnsi"/>
                <w:szCs w:val="20"/>
              </w:rPr>
            </w:pPr>
            <w:r>
              <w:rPr>
                <w:rFonts w:cstheme="minorHAnsi"/>
                <w:szCs w:val="20"/>
              </w:rPr>
              <w:t>RF-25928</w:t>
            </w:r>
          </w:p>
        </w:tc>
        <w:tc>
          <w:tcPr>
            <w:tcW w:w="673" w:type="pct"/>
          </w:tcPr>
          <w:p w14:paraId="6BFBDCBE" w14:textId="77777777" w:rsidR="00EA0BB1" w:rsidRPr="00350BF1" w:rsidRDefault="00EA0BB1" w:rsidP="00EA0BB1">
            <w:pPr>
              <w:rPr>
                <w:rFonts w:cstheme="minorHAnsi"/>
                <w:szCs w:val="20"/>
              </w:rPr>
            </w:pPr>
          </w:p>
        </w:tc>
        <w:tc>
          <w:tcPr>
            <w:tcW w:w="2644" w:type="pct"/>
          </w:tcPr>
          <w:p w14:paraId="38504622" w14:textId="77777777" w:rsidR="00EA0BB1" w:rsidRPr="00920905" w:rsidRDefault="00EA0BB1" w:rsidP="00EA0BB1">
            <w:r>
              <w:rPr>
                <w:rFonts w:cstheme="minorHAnsi"/>
                <w:szCs w:val="20"/>
              </w:rPr>
              <w:t>Low Temperature High Efficiency Display Case with Special Door</w:t>
            </w:r>
          </w:p>
        </w:tc>
      </w:tr>
    </w:tbl>
    <w:p w14:paraId="4BD030CA" w14:textId="77777777" w:rsidR="00760CDC" w:rsidRPr="00800706" w:rsidRDefault="00760CDC" w:rsidP="00697868">
      <w:pPr>
        <w:pStyle w:val="Reminders"/>
        <w:rPr>
          <w:rFonts w:asciiTheme="minorHAnsi" w:hAnsiTheme="minorHAnsi" w:cstheme="minorHAnsi"/>
          <w:i w:val="0"/>
          <w:szCs w:val="22"/>
        </w:rPr>
      </w:pPr>
    </w:p>
    <w:p w14:paraId="0CEC81BD" w14:textId="77777777" w:rsidR="00EA0BB1" w:rsidRDefault="00EA0BB1" w:rsidP="00EA0BB1">
      <w:pPr>
        <w:rPr>
          <w:rFonts w:cstheme="minorHAnsi"/>
          <w:b/>
        </w:rPr>
      </w:pPr>
      <w:r w:rsidRPr="00950590">
        <w:rPr>
          <w:rFonts w:cstheme="minorHAnsi"/>
          <w:b/>
        </w:rPr>
        <w:t xml:space="preserve">Eligibility Requirements  </w:t>
      </w:r>
    </w:p>
    <w:p w14:paraId="6839E6A8" w14:textId="77777777" w:rsidR="00EA0BB1" w:rsidRPr="00B94268" w:rsidRDefault="00EA0BB1" w:rsidP="00EA0BB1">
      <w:pPr>
        <w:rPr>
          <w:rFonts w:cstheme="minorHAnsi"/>
          <w:szCs w:val="22"/>
        </w:rPr>
      </w:pPr>
      <w:r w:rsidRPr="00082BFF">
        <w:rPr>
          <w:rFonts w:cstheme="minorHAnsi"/>
          <w:i/>
          <w:szCs w:val="22"/>
        </w:rPr>
        <w:t>For door replacement</w:t>
      </w:r>
      <w:r w:rsidRPr="00B94268">
        <w:rPr>
          <w:rFonts w:cstheme="minorHAnsi"/>
          <w:szCs w:val="22"/>
        </w:rPr>
        <w:t xml:space="preserve"> </w:t>
      </w:r>
      <w:r>
        <w:rPr>
          <w:rFonts w:cstheme="minorHAnsi"/>
          <w:szCs w:val="22"/>
        </w:rPr>
        <w:t>(</w:t>
      </w:r>
      <w:r w:rsidRPr="00B94268">
        <w:rPr>
          <w:rFonts w:cstheme="minorHAnsi"/>
          <w:szCs w:val="22"/>
        </w:rPr>
        <w:t>RF-43276) the energy savings are based on a per door basis. It is important to note that for replacing doors only</w:t>
      </w:r>
      <w:r>
        <w:rPr>
          <w:rFonts w:cstheme="minorHAnsi"/>
          <w:szCs w:val="22"/>
        </w:rPr>
        <w:t>,</w:t>
      </w:r>
      <w:r w:rsidRPr="00B94268">
        <w:rPr>
          <w:rFonts w:cstheme="minorHAnsi"/>
          <w:szCs w:val="22"/>
        </w:rPr>
        <w:t xml:space="preserve"> the anti-sweat heat (ASH) on the glass doors and frame is eliminated; the anti-sweat heat on the mullion of the cases continue to operate. The energy savings and cost figures are calculated per linear foot basis and account for the reduced </w:t>
      </w:r>
      <w:smartTag w:uri="urn:schemas-microsoft-com:office:smarttags" w:element="stockticker">
        <w:r w:rsidRPr="00B94268">
          <w:rPr>
            <w:rFonts w:cstheme="minorHAnsi"/>
            <w:szCs w:val="22"/>
          </w:rPr>
          <w:t>ASH</w:t>
        </w:r>
      </w:smartTag>
      <w:r w:rsidRPr="00B94268">
        <w:rPr>
          <w:rFonts w:cstheme="minorHAnsi"/>
          <w:szCs w:val="22"/>
        </w:rPr>
        <w:t xml:space="preserve"> energy use of the doors only.</w:t>
      </w:r>
    </w:p>
    <w:p w14:paraId="1052A150" w14:textId="77777777" w:rsidR="00EA0BB1" w:rsidRDefault="00EA0BB1" w:rsidP="00EA0BB1">
      <w:pPr>
        <w:pStyle w:val="Reminders"/>
        <w:tabs>
          <w:tab w:val="num" w:pos="360"/>
        </w:tabs>
        <w:rPr>
          <w:rFonts w:asciiTheme="minorHAnsi" w:hAnsiTheme="minorHAnsi" w:cstheme="minorHAnsi"/>
          <w:i w:val="0"/>
          <w:color w:val="auto"/>
          <w:szCs w:val="22"/>
        </w:rPr>
      </w:pPr>
    </w:p>
    <w:p w14:paraId="4D032B37" w14:textId="77777777" w:rsidR="00EA0BB1" w:rsidRPr="00095000" w:rsidRDefault="00EA0BB1" w:rsidP="00EA0BB1">
      <w:pPr>
        <w:pStyle w:val="Reminders"/>
        <w:tabs>
          <w:tab w:val="num" w:pos="360"/>
        </w:tabs>
        <w:rPr>
          <w:rFonts w:asciiTheme="minorHAnsi" w:hAnsiTheme="minorHAnsi" w:cstheme="minorHAnsi"/>
          <w:i w:val="0"/>
          <w:color w:val="auto"/>
          <w:szCs w:val="22"/>
        </w:rPr>
      </w:pPr>
      <w:r w:rsidRPr="00082BFF">
        <w:rPr>
          <w:rFonts w:asciiTheme="minorHAnsi" w:hAnsiTheme="minorHAnsi" w:cstheme="minorHAnsi"/>
          <w:color w:val="auto"/>
          <w:szCs w:val="22"/>
        </w:rPr>
        <w:t>When replacing the whole display case with a new low temperature display case with special doors</w:t>
      </w:r>
      <w:r>
        <w:rPr>
          <w:rFonts w:asciiTheme="minorHAnsi" w:hAnsiTheme="minorHAnsi" w:cstheme="minorHAnsi"/>
          <w:i w:val="0"/>
          <w:color w:val="auto"/>
          <w:szCs w:val="22"/>
        </w:rPr>
        <w:t xml:space="preserve"> (</w:t>
      </w:r>
      <w:r w:rsidRPr="00B94268">
        <w:rPr>
          <w:rFonts w:asciiTheme="minorHAnsi" w:hAnsiTheme="minorHAnsi" w:cstheme="minorHAnsi"/>
          <w:i w:val="0"/>
          <w:color w:val="auto"/>
          <w:szCs w:val="22"/>
        </w:rPr>
        <w:t>RF-25928)</w:t>
      </w:r>
      <w:r>
        <w:rPr>
          <w:rFonts w:asciiTheme="minorHAnsi" w:hAnsiTheme="minorHAnsi" w:cstheme="minorHAnsi"/>
          <w:i w:val="0"/>
          <w:color w:val="auto"/>
          <w:szCs w:val="22"/>
        </w:rPr>
        <w:t xml:space="preserve">, they should be </w:t>
      </w:r>
      <w:r w:rsidRPr="00346B26">
        <w:rPr>
          <w:rFonts w:asciiTheme="minorHAnsi" w:hAnsiTheme="minorHAnsi" w:cstheme="minorHAnsi"/>
          <w:i w:val="0"/>
          <w:color w:val="auto"/>
          <w:szCs w:val="22"/>
        </w:rPr>
        <w:t xml:space="preserve">equipped with LED lights, electrically-commutated (EC) fan motors, and special low/no anti-sweat heater (ASH) glass </w:t>
      </w:r>
      <w:r w:rsidRPr="00095000">
        <w:rPr>
          <w:rFonts w:asciiTheme="minorHAnsi" w:hAnsiTheme="minorHAnsi" w:cstheme="minorHAnsi"/>
          <w:i w:val="0"/>
          <w:color w:val="auto"/>
          <w:szCs w:val="22"/>
        </w:rPr>
        <w:t>doors. Rebate for replacing display cases with new low temperature display case is based on a per linear foot basis (case frontal width), and the display case must replace existing low-temperature, reach-in display cases equipped with standard ASH glass doors, T12 lamps with magnetic ballast and shaded pole fan motors.</w:t>
      </w:r>
    </w:p>
    <w:p w14:paraId="0D9DBCD1" w14:textId="77777777" w:rsidR="00EA0BB1" w:rsidRPr="00095000" w:rsidRDefault="00EA0BB1" w:rsidP="00EA0BB1">
      <w:pPr>
        <w:rPr>
          <w:rFonts w:cstheme="minorHAnsi"/>
          <w:b/>
        </w:rPr>
      </w:pPr>
    </w:p>
    <w:p w14:paraId="77615D9D" w14:textId="77777777" w:rsidR="00EA0BB1" w:rsidRPr="00095000" w:rsidRDefault="00EA0BB1" w:rsidP="00EA0BB1">
      <w:pPr>
        <w:rPr>
          <w:rFonts w:cstheme="minorHAnsi"/>
          <w:b/>
        </w:rPr>
      </w:pPr>
      <w:r w:rsidRPr="00095000">
        <w:rPr>
          <w:rFonts w:cstheme="minorHAnsi"/>
          <w:b/>
        </w:rPr>
        <w:t>Express Requirements</w:t>
      </w:r>
    </w:p>
    <w:p w14:paraId="6D513902" w14:textId="77777777" w:rsidR="00EA0BB1" w:rsidRPr="00095000" w:rsidRDefault="00EA0BB1" w:rsidP="00EA0BB1">
      <w:pPr>
        <w:rPr>
          <w:rFonts w:cstheme="minorHAnsi"/>
        </w:rPr>
      </w:pPr>
      <w:r w:rsidRPr="00095000">
        <w:rPr>
          <w:rFonts w:cstheme="minorHAnsi"/>
        </w:rPr>
        <w:t>To qualify for the incentive for RF-43276, the following requirements must be met:</w:t>
      </w:r>
    </w:p>
    <w:p w14:paraId="6004EDFF" w14:textId="77777777" w:rsidR="00EA0BB1" w:rsidRPr="00095000" w:rsidRDefault="00EA0BB1" w:rsidP="00EA0BB1">
      <w:pPr>
        <w:pStyle w:val="ListParagraph"/>
        <w:numPr>
          <w:ilvl w:val="0"/>
          <w:numId w:val="35"/>
        </w:numPr>
        <w:rPr>
          <w:rFonts w:cstheme="minorHAnsi"/>
        </w:rPr>
      </w:pPr>
      <w:r w:rsidRPr="00095000">
        <w:rPr>
          <w:rFonts w:cstheme="minorHAnsi"/>
        </w:rPr>
        <w:t>An existing standard glass door with one glass pane of a low-temperature reach-in display case is being replaced with a special glass door that requires minimum to no anti-sweat heat (ASH). The replacement door is double-pane glass with heat-reflective treatment or gas filled. The display case temperature set point is between 5 and 24 degrees Fahrenheit.</w:t>
      </w:r>
    </w:p>
    <w:p w14:paraId="382B3B9C" w14:textId="77777777" w:rsidR="00EA0BB1" w:rsidRPr="00095000" w:rsidRDefault="00EA0BB1" w:rsidP="00EA0BB1">
      <w:pPr>
        <w:pStyle w:val="ListParagraph"/>
        <w:numPr>
          <w:ilvl w:val="0"/>
          <w:numId w:val="35"/>
        </w:numPr>
        <w:rPr>
          <w:rFonts w:cstheme="minorHAnsi"/>
          <w:i/>
        </w:rPr>
      </w:pPr>
      <w:r w:rsidRPr="00095000">
        <w:rPr>
          <w:rFonts w:cstheme="minorHAnsi"/>
        </w:rPr>
        <w:t>The new door will prevent condensation.</w:t>
      </w:r>
    </w:p>
    <w:p w14:paraId="6D9A9FB1" w14:textId="77777777" w:rsidR="00EA0BB1" w:rsidRPr="00095000" w:rsidRDefault="00EA0BB1" w:rsidP="00EA0BB1">
      <w:pPr>
        <w:pStyle w:val="ListParagraph"/>
        <w:numPr>
          <w:ilvl w:val="0"/>
          <w:numId w:val="35"/>
        </w:numPr>
        <w:rPr>
          <w:rFonts w:cstheme="minorHAnsi"/>
        </w:rPr>
      </w:pPr>
      <w:r w:rsidRPr="00095000">
        <w:rPr>
          <w:rFonts w:cstheme="minorHAnsi"/>
        </w:rPr>
        <w:t>The total wattage from the door rail, glass, and frame heater is not more than 7.1 watts per square foot (W/ft²) of door opening.</w:t>
      </w:r>
    </w:p>
    <w:p w14:paraId="5FED4934" w14:textId="77777777" w:rsidR="00EA0BB1" w:rsidRPr="00095000" w:rsidRDefault="00EA0BB1" w:rsidP="00EA0BB1">
      <w:pPr>
        <w:pStyle w:val="ListParagraph"/>
        <w:numPr>
          <w:ilvl w:val="0"/>
          <w:numId w:val="35"/>
        </w:numPr>
        <w:rPr>
          <w:rFonts w:cstheme="minorHAnsi"/>
        </w:rPr>
      </w:pPr>
      <w:r w:rsidRPr="00095000">
        <w:rPr>
          <w:rFonts w:cstheme="minorHAnsi"/>
        </w:rPr>
        <w:t>This is the only Express Solution category under which the fixtures are receiving incentives. This solution cannot be used in conjunction with Anti-Sweat Heat (ASH) Controls category.</w:t>
      </w:r>
    </w:p>
    <w:p w14:paraId="34FDF95B" w14:textId="77777777" w:rsidR="009771E3" w:rsidRDefault="009771E3" w:rsidP="009771E3"/>
    <w:p w14:paraId="76FCD366" w14:textId="063F4920" w:rsidR="009771E3" w:rsidRPr="00DB21D0" w:rsidRDefault="009771E3" w:rsidP="009771E3">
      <w:r>
        <w:t xml:space="preserve">For early replacement of display case doors, </w:t>
      </w:r>
      <w:r w:rsidRPr="00DB21D0">
        <w:t xml:space="preserve">IOU programs will </w:t>
      </w:r>
      <w:r>
        <w:t xml:space="preserve">offer incentives as part of programs aimed at targeted customers. Programs shall document that doors are replaced as a direct result of information, recommendations, and support provided by the IOU.  Programs shall </w:t>
      </w:r>
      <w:r w:rsidRPr="00DB21D0">
        <w:t>require the collection and submission of documentation in order to ensure proper conformance to eligibility and implementation requirements</w:t>
      </w:r>
      <w:r>
        <w:t xml:space="preserve">. </w:t>
      </w:r>
      <w:r w:rsidRPr="00DB21D0">
        <w:t xml:space="preserve">The following are </w:t>
      </w:r>
      <w:r>
        <w:t>the types</w:t>
      </w:r>
      <w:r w:rsidRPr="00DB21D0">
        <w:t xml:space="preserve"> of information that will be required for all project</w:t>
      </w:r>
      <w:r>
        <w:t>s</w:t>
      </w:r>
      <w:r w:rsidRPr="00DB21D0">
        <w:t xml:space="preserve">: </w:t>
      </w:r>
    </w:p>
    <w:p w14:paraId="29FFF457" w14:textId="77777777" w:rsidR="009771E3" w:rsidRPr="00DB21D0" w:rsidRDefault="009771E3" w:rsidP="009771E3">
      <w:pPr>
        <w:pStyle w:val="ListParagraph"/>
        <w:numPr>
          <w:ilvl w:val="0"/>
          <w:numId w:val="47"/>
        </w:numPr>
      </w:pPr>
      <w:r w:rsidRPr="00DB21D0">
        <w:t>Customer/site information</w:t>
      </w:r>
    </w:p>
    <w:p w14:paraId="5B4D81AC" w14:textId="77777777" w:rsidR="009771E3" w:rsidRDefault="009771E3" w:rsidP="009771E3">
      <w:pPr>
        <w:pStyle w:val="ListParagraph"/>
        <w:numPr>
          <w:ilvl w:val="0"/>
          <w:numId w:val="47"/>
        </w:numPr>
      </w:pPr>
      <w:r w:rsidRPr="00DB21D0">
        <w:t>Existing equipment</w:t>
      </w:r>
    </w:p>
    <w:p w14:paraId="47749C0B" w14:textId="072C2A7B" w:rsidR="009771E3" w:rsidRDefault="009771E3" w:rsidP="009771E3">
      <w:pPr>
        <w:pStyle w:val="ListParagraph"/>
        <w:numPr>
          <w:ilvl w:val="1"/>
          <w:numId w:val="47"/>
        </w:numPr>
      </w:pPr>
      <w:r>
        <w:t>Proof that door is still operating</w:t>
      </w:r>
    </w:p>
    <w:p w14:paraId="5F9335CD" w14:textId="29A358F6" w:rsidR="009771E3" w:rsidRPr="00DB21D0" w:rsidRDefault="009771E3" w:rsidP="009771E3">
      <w:pPr>
        <w:pStyle w:val="ListParagraph"/>
        <w:numPr>
          <w:ilvl w:val="1"/>
          <w:numId w:val="47"/>
        </w:numPr>
      </w:pPr>
      <w:r>
        <w:t>Display case nameplate data, to confirm remaining useful life.</w:t>
      </w:r>
    </w:p>
    <w:p w14:paraId="2D83D137" w14:textId="4089C7E1" w:rsidR="009771E3" w:rsidRDefault="009771E3" w:rsidP="009771E3">
      <w:pPr>
        <w:pStyle w:val="ListParagraph"/>
        <w:numPr>
          <w:ilvl w:val="0"/>
          <w:numId w:val="47"/>
        </w:numPr>
      </w:pPr>
      <w:r w:rsidRPr="00DB21D0">
        <w:t xml:space="preserve">Replacement </w:t>
      </w:r>
      <w:r>
        <w:t>door information</w:t>
      </w:r>
    </w:p>
    <w:p w14:paraId="2D1E2C21" w14:textId="77777777" w:rsidR="00EA0BB1" w:rsidRPr="00095000" w:rsidRDefault="00EA0BB1" w:rsidP="00EA0BB1">
      <w:pPr>
        <w:rPr>
          <w:rFonts w:cstheme="minorHAnsi"/>
        </w:rPr>
      </w:pPr>
    </w:p>
    <w:p w14:paraId="798FB877" w14:textId="77777777" w:rsidR="00EA0BB1" w:rsidRPr="00095000" w:rsidRDefault="00EA0BB1" w:rsidP="00EA0BB1">
      <w:pPr>
        <w:rPr>
          <w:rFonts w:cstheme="minorHAnsi"/>
        </w:rPr>
      </w:pPr>
      <w:r w:rsidRPr="00095000">
        <w:rPr>
          <w:rFonts w:cstheme="minorHAnsi"/>
        </w:rPr>
        <w:t>To qualify for the incentive for RF-25928, the following requirements must be met:</w:t>
      </w:r>
    </w:p>
    <w:p w14:paraId="19A49C34" w14:textId="77777777" w:rsidR="00EA0BB1" w:rsidRPr="00095000" w:rsidRDefault="00EA0BB1" w:rsidP="00EA0BB1">
      <w:pPr>
        <w:pStyle w:val="ListParagraph"/>
        <w:numPr>
          <w:ilvl w:val="0"/>
          <w:numId w:val="35"/>
        </w:numPr>
        <w:rPr>
          <w:rFonts w:cstheme="minorHAnsi"/>
        </w:rPr>
      </w:pPr>
      <w:r w:rsidRPr="00095000">
        <w:rPr>
          <w:rFonts w:cstheme="minorHAnsi"/>
        </w:rPr>
        <w:t>A new high-efficiency reach-in display case is replacing an existing low-temperature self-contained or remote reach-in as shown in the table below.</w:t>
      </w:r>
    </w:p>
    <w:p w14:paraId="5B092AD1" w14:textId="77777777" w:rsidR="00EA0BB1" w:rsidRPr="00095000" w:rsidRDefault="00EA0BB1" w:rsidP="00EA0BB1">
      <w:pPr>
        <w:pStyle w:val="ListParagraph"/>
        <w:numPr>
          <w:ilvl w:val="0"/>
          <w:numId w:val="35"/>
        </w:numPr>
        <w:rPr>
          <w:rFonts w:cstheme="minorHAnsi"/>
        </w:rPr>
      </w:pPr>
      <w:r w:rsidRPr="00095000">
        <w:rPr>
          <w:rFonts w:cstheme="minorHAnsi"/>
        </w:rPr>
        <w:t>The new case length is equal to or shorter than the original case. Incentive is based on linear footage of the new display case.</w:t>
      </w:r>
    </w:p>
    <w:p w14:paraId="09BC690C" w14:textId="77777777" w:rsidR="00EA0BB1" w:rsidRPr="00095000" w:rsidRDefault="00EA0BB1" w:rsidP="00EA0BB1">
      <w:pPr>
        <w:pStyle w:val="ListParagraph"/>
        <w:numPr>
          <w:ilvl w:val="0"/>
          <w:numId w:val="35"/>
        </w:numPr>
        <w:rPr>
          <w:rFonts w:cstheme="minorHAnsi"/>
        </w:rPr>
      </w:pPr>
      <w:r w:rsidRPr="00095000">
        <w:rPr>
          <w:rFonts w:cstheme="minorHAnsi"/>
        </w:rPr>
        <w:t>This is the only Express Solution category under which the fixtures are receiving incentives. This solution cannot be used in conjunction with Anti-Sweat Heat (ASH) Controls category.</w:t>
      </w:r>
    </w:p>
    <w:p w14:paraId="1C16B206" w14:textId="77777777" w:rsidR="00EA0BB1" w:rsidRPr="00095000" w:rsidRDefault="00EA0BB1" w:rsidP="00EA0BB1">
      <w:pPr>
        <w:rPr>
          <w:rFonts w:cstheme="minorHAnsi"/>
        </w:rPr>
      </w:pPr>
    </w:p>
    <w:p w14:paraId="2DB860A7" w14:textId="77777777" w:rsidR="00EA0BB1" w:rsidRPr="00095000" w:rsidRDefault="00EA0BB1" w:rsidP="00EA0BB1">
      <w:pPr>
        <w:pStyle w:val="Caption"/>
        <w:keepNext/>
        <w:rPr>
          <w:rFonts w:cstheme="minorHAnsi"/>
          <w:szCs w:val="22"/>
        </w:rPr>
      </w:pPr>
      <w:r w:rsidRPr="00095000">
        <w:rPr>
          <w:rFonts w:cstheme="minorHAnsi"/>
          <w:szCs w:val="22"/>
        </w:rPr>
        <w:t>Express Requirements for RF-25928</w:t>
      </w:r>
    </w:p>
    <w:tbl>
      <w:tblPr>
        <w:tblStyle w:val="TableGrid1"/>
        <w:tblW w:w="5000" w:type="pct"/>
        <w:tblLook w:val="04A0" w:firstRow="1" w:lastRow="0" w:firstColumn="1" w:lastColumn="0" w:noHBand="0" w:noVBand="1"/>
      </w:tblPr>
      <w:tblGrid>
        <w:gridCol w:w="4899"/>
        <w:gridCol w:w="4677"/>
      </w:tblGrid>
      <w:tr w:rsidR="00EA0BB1" w:rsidRPr="00095000" w14:paraId="4F770C5A" w14:textId="77777777" w:rsidTr="00EA0BB1">
        <w:tc>
          <w:tcPr>
            <w:tcW w:w="2558" w:type="pct"/>
            <w:shd w:val="clear" w:color="auto" w:fill="D9D9D9" w:themeFill="background1" w:themeFillShade="D9"/>
          </w:tcPr>
          <w:p w14:paraId="1560C3A8" w14:textId="77777777" w:rsidR="00EA0BB1" w:rsidRPr="00EA0BB1" w:rsidRDefault="00EA0BB1" w:rsidP="00984D30">
            <w:pPr>
              <w:rPr>
                <w:rFonts w:cstheme="minorHAnsi"/>
                <w:b/>
                <w:szCs w:val="20"/>
              </w:rPr>
            </w:pPr>
            <w:r w:rsidRPr="00EA0BB1">
              <w:rPr>
                <w:rFonts w:cstheme="minorHAnsi"/>
                <w:b/>
                <w:szCs w:val="20"/>
              </w:rPr>
              <w:t>Existing</w:t>
            </w:r>
          </w:p>
        </w:tc>
        <w:tc>
          <w:tcPr>
            <w:tcW w:w="2442" w:type="pct"/>
            <w:shd w:val="clear" w:color="auto" w:fill="D9D9D9" w:themeFill="background1" w:themeFillShade="D9"/>
          </w:tcPr>
          <w:p w14:paraId="3C3EC778" w14:textId="77777777" w:rsidR="00EA0BB1" w:rsidRPr="00EA0BB1" w:rsidRDefault="00EA0BB1" w:rsidP="00984D30">
            <w:pPr>
              <w:rPr>
                <w:rFonts w:cstheme="minorHAnsi"/>
                <w:b/>
                <w:szCs w:val="20"/>
              </w:rPr>
            </w:pPr>
            <w:r w:rsidRPr="00EA0BB1">
              <w:rPr>
                <w:rFonts w:cstheme="minorHAnsi"/>
                <w:b/>
                <w:szCs w:val="20"/>
              </w:rPr>
              <w:t>Replacement</w:t>
            </w:r>
          </w:p>
        </w:tc>
      </w:tr>
      <w:tr w:rsidR="00EA0BB1" w:rsidRPr="00095000" w14:paraId="70709F6D" w14:textId="77777777" w:rsidTr="00EA0BB1">
        <w:trPr>
          <w:trHeight w:val="243"/>
        </w:trPr>
        <w:tc>
          <w:tcPr>
            <w:tcW w:w="2558" w:type="pct"/>
          </w:tcPr>
          <w:p w14:paraId="2521B6A8" w14:textId="77777777" w:rsidR="00EA0BB1" w:rsidRPr="00095000" w:rsidRDefault="00EA0BB1" w:rsidP="00984D30">
            <w:pPr>
              <w:rPr>
                <w:rFonts w:cstheme="minorHAnsi"/>
                <w:szCs w:val="20"/>
              </w:rPr>
            </w:pPr>
            <w:r w:rsidRPr="00095000">
              <w:rPr>
                <w:rFonts w:cstheme="minorHAnsi"/>
                <w:szCs w:val="20"/>
              </w:rPr>
              <w:t xml:space="preserve">T12 lamps with magnetic ballast </w:t>
            </w:r>
          </w:p>
        </w:tc>
        <w:tc>
          <w:tcPr>
            <w:tcW w:w="2442" w:type="pct"/>
          </w:tcPr>
          <w:p w14:paraId="19691C55" w14:textId="77777777" w:rsidR="00EA0BB1" w:rsidRPr="00095000" w:rsidRDefault="00EA0BB1" w:rsidP="00984D30">
            <w:pPr>
              <w:rPr>
                <w:rFonts w:cstheme="minorHAnsi"/>
                <w:szCs w:val="20"/>
              </w:rPr>
            </w:pPr>
            <w:r w:rsidRPr="00095000">
              <w:rPr>
                <w:rFonts w:cstheme="minorHAnsi"/>
                <w:szCs w:val="20"/>
              </w:rPr>
              <w:t xml:space="preserve">LED lamps </w:t>
            </w:r>
          </w:p>
        </w:tc>
      </w:tr>
      <w:tr w:rsidR="00EA0BB1" w:rsidRPr="00095000" w14:paraId="2CC41990" w14:textId="77777777" w:rsidTr="00EA0BB1">
        <w:trPr>
          <w:trHeight w:val="243"/>
        </w:trPr>
        <w:tc>
          <w:tcPr>
            <w:tcW w:w="2558" w:type="pct"/>
          </w:tcPr>
          <w:p w14:paraId="2BA0FB6E" w14:textId="77777777" w:rsidR="00EA0BB1" w:rsidRPr="00095000" w:rsidRDefault="00EA0BB1" w:rsidP="00984D30">
            <w:pPr>
              <w:rPr>
                <w:rFonts w:cstheme="minorHAnsi"/>
                <w:szCs w:val="20"/>
              </w:rPr>
            </w:pPr>
            <w:r w:rsidRPr="00095000">
              <w:rPr>
                <w:rFonts w:cstheme="minorHAnsi"/>
                <w:szCs w:val="20"/>
              </w:rPr>
              <w:t xml:space="preserve">Shaded-pole fan motor </w:t>
            </w:r>
          </w:p>
        </w:tc>
        <w:tc>
          <w:tcPr>
            <w:tcW w:w="2442" w:type="pct"/>
          </w:tcPr>
          <w:p w14:paraId="59DA74EA" w14:textId="77777777" w:rsidR="00EA0BB1" w:rsidRPr="00095000" w:rsidRDefault="00082BFF" w:rsidP="00984D30">
            <w:pPr>
              <w:rPr>
                <w:rFonts w:cstheme="minorHAnsi"/>
                <w:szCs w:val="20"/>
              </w:rPr>
            </w:pPr>
            <w:r w:rsidRPr="00082BFF">
              <w:rPr>
                <w:rFonts w:cstheme="minorHAnsi"/>
                <w:szCs w:val="20"/>
              </w:rPr>
              <w:t>Electronically Commutated Motor</w:t>
            </w:r>
            <w:r>
              <w:rPr>
                <w:rFonts w:cstheme="minorHAnsi"/>
                <w:szCs w:val="20"/>
              </w:rPr>
              <w:t>(</w:t>
            </w:r>
            <w:r w:rsidR="00EA0BB1" w:rsidRPr="00095000">
              <w:rPr>
                <w:rFonts w:cstheme="minorHAnsi"/>
                <w:szCs w:val="20"/>
              </w:rPr>
              <w:t>ECM</w:t>
            </w:r>
            <w:r>
              <w:rPr>
                <w:rFonts w:cstheme="minorHAnsi"/>
                <w:szCs w:val="20"/>
              </w:rPr>
              <w:t>)</w:t>
            </w:r>
            <w:r w:rsidR="00EA0BB1" w:rsidRPr="00095000">
              <w:rPr>
                <w:rFonts w:cstheme="minorHAnsi"/>
                <w:szCs w:val="20"/>
              </w:rPr>
              <w:t xml:space="preserve"> fan </w:t>
            </w:r>
          </w:p>
        </w:tc>
      </w:tr>
      <w:tr w:rsidR="00EA0BB1" w:rsidRPr="00095000" w14:paraId="2216DAD6" w14:textId="77777777" w:rsidTr="00EA0BB1">
        <w:trPr>
          <w:trHeight w:val="243"/>
        </w:trPr>
        <w:tc>
          <w:tcPr>
            <w:tcW w:w="2558" w:type="pct"/>
          </w:tcPr>
          <w:p w14:paraId="7A157A02" w14:textId="77777777" w:rsidR="00EA0BB1" w:rsidRPr="00095000" w:rsidRDefault="00EA0BB1" w:rsidP="00984D30">
            <w:pPr>
              <w:rPr>
                <w:rFonts w:cstheme="minorHAnsi"/>
                <w:szCs w:val="20"/>
              </w:rPr>
            </w:pPr>
            <w:r w:rsidRPr="00095000">
              <w:rPr>
                <w:rFonts w:cstheme="minorHAnsi"/>
                <w:szCs w:val="20"/>
              </w:rPr>
              <w:t>Standard glass door with anti-sweat glass double-pane doors</w:t>
            </w:r>
          </w:p>
        </w:tc>
        <w:tc>
          <w:tcPr>
            <w:tcW w:w="2442" w:type="pct"/>
          </w:tcPr>
          <w:p w14:paraId="24F6909F" w14:textId="77777777" w:rsidR="00EA0BB1" w:rsidRPr="00095000" w:rsidRDefault="00EA0BB1" w:rsidP="00984D30">
            <w:pPr>
              <w:rPr>
                <w:rFonts w:cstheme="minorHAnsi"/>
                <w:szCs w:val="20"/>
              </w:rPr>
            </w:pPr>
            <w:r w:rsidRPr="00095000">
              <w:rPr>
                <w:rFonts w:cstheme="minorHAnsi"/>
                <w:szCs w:val="20"/>
              </w:rPr>
              <w:t>Standard glass door with low/no anti-sweat glass double-pane doors</w:t>
            </w:r>
          </w:p>
        </w:tc>
      </w:tr>
    </w:tbl>
    <w:p w14:paraId="61D60A9F" w14:textId="77777777" w:rsidR="00EA0BB1" w:rsidRPr="00095000" w:rsidRDefault="00EA0BB1" w:rsidP="00EA0BB1">
      <w:pPr>
        <w:rPr>
          <w:rFonts w:cstheme="minorHAnsi"/>
          <w:b/>
        </w:rPr>
      </w:pPr>
    </w:p>
    <w:p w14:paraId="6B626F85"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3A5D2186" w14:textId="77777777" w:rsidR="009B0D5E" w:rsidRDefault="009B0D5E" w:rsidP="009B0D5E">
      <w:pPr>
        <w:pStyle w:val="Reminders"/>
        <w:tabs>
          <w:tab w:val="num" w:pos="360"/>
        </w:tabs>
        <w:rPr>
          <w:rFonts w:asciiTheme="minorHAnsi" w:hAnsiTheme="minorHAnsi" w:cstheme="minorHAnsi"/>
          <w:i w:val="0"/>
          <w:color w:val="auto"/>
          <w:szCs w:val="22"/>
        </w:rPr>
      </w:pPr>
      <w:r w:rsidRPr="00095000">
        <w:rPr>
          <w:rFonts w:asciiTheme="minorHAnsi" w:hAnsiTheme="minorHAnsi" w:cstheme="minorHAnsi"/>
          <w:i w:val="0"/>
          <w:color w:val="auto"/>
          <w:szCs w:val="22"/>
        </w:rPr>
        <w:t xml:space="preserve">This work paper details the replacement of standard low temperature (“freezer”) display case doors with special display case glass doors that have no anti-sweat heaters (RF-43276), as well as replacing </w:t>
      </w:r>
      <w:r w:rsidR="00D24A03">
        <w:rPr>
          <w:rFonts w:asciiTheme="minorHAnsi" w:hAnsiTheme="minorHAnsi" w:cstheme="minorHAnsi"/>
          <w:i w:val="0"/>
          <w:color w:val="auto"/>
          <w:szCs w:val="22"/>
        </w:rPr>
        <w:t>existing</w:t>
      </w:r>
      <w:r w:rsidRPr="00095000">
        <w:rPr>
          <w:rFonts w:asciiTheme="minorHAnsi" w:hAnsiTheme="minorHAnsi" w:cstheme="minorHAnsi"/>
          <w:i w:val="0"/>
          <w:color w:val="auto"/>
          <w:szCs w:val="22"/>
        </w:rPr>
        <w:t xml:space="preserve"> low temperature display cases with new low temperature display cases with special doors that have no anti-sweat heaters (RF-25928).  </w:t>
      </w:r>
    </w:p>
    <w:p w14:paraId="21DBF436" w14:textId="77777777" w:rsidR="00914219" w:rsidRDefault="00914219" w:rsidP="009B0D5E">
      <w:pPr>
        <w:pStyle w:val="Reminders"/>
        <w:tabs>
          <w:tab w:val="num" w:pos="360"/>
        </w:tabs>
        <w:rPr>
          <w:rFonts w:asciiTheme="minorHAnsi" w:hAnsiTheme="minorHAnsi" w:cstheme="minorHAnsi"/>
          <w:i w:val="0"/>
          <w:color w:val="auto"/>
          <w:szCs w:val="22"/>
        </w:rPr>
      </w:pPr>
    </w:p>
    <w:p w14:paraId="0E348FFD" w14:textId="77777777" w:rsidR="00914219" w:rsidRPr="00095000" w:rsidRDefault="00914219" w:rsidP="009B0D5E">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For both RF-43276 and RF-25928: Base case includes standard glass door with </w:t>
      </w:r>
      <w:proofErr w:type="spellStart"/>
      <w:r>
        <w:rPr>
          <w:rFonts w:asciiTheme="minorHAnsi" w:hAnsiTheme="minorHAnsi" w:cstheme="minorHAnsi"/>
          <w:i w:val="0"/>
          <w:color w:val="auto"/>
          <w:szCs w:val="22"/>
        </w:rPr>
        <w:t>ainti</w:t>
      </w:r>
      <w:proofErr w:type="spellEnd"/>
      <w:r>
        <w:rPr>
          <w:rFonts w:asciiTheme="minorHAnsi" w:hAnsiTheme="minorHAnsi" w:cstheme="minorHAnsi"/>
          <w:i w:val="0"/>
          <w:color w:val="auto"/>
          <w:szCs w:val="22"/>
        </w:rPr>
        <w:t>-sweat glass double-pane doors. Measure case includes special glass door with no anti-sweat glass double-pane doors. Case mullion and door frame heaters remain unchanged in the measure case. Refer to technical description below for details.</w:t>
      </w:r>
    </w:p>
    <w:p w14:paraId="1184A49F" w14:textId="77777777" w:rsidR="009B0D5E" w:rsidRPr="00095000" w:rsidRDefault="009B0D5E" w:rsidP="009B0D5E">
      <w:pPr>
        <w:pStyle w:val="Reminders"/>
        <w:tabs>
          <w:tab w:val="num" w:pos="360"/>
        </w:tabs>
        <w:rPr>
          <w:rFonts w:asciiTheme="minorHAnsi" w:hAnsiTheme="minorHAnsi" w:cstheme="minorHAnsi"/>
          <w:i w:val="0"/>
          <w:color w:val="auto"/>
          <w:szCs w:val="22"/>
        </w:rPr>
      </w:pPr>
    </w:p>
    <w:p w14:paraId="28AC14B8" w14:textId="77777777" w:rsidR="009B0D5E" w:rsidRPr="00095000" w:rsidRDefault="009B0D5E" w:rsidP="009B0D5E">
      <w:pPr>
        <w:spacing w:after="120"/>
        <w:rPr>
          <w:rFonts w:cstheme="minorHAnsi"/>
          <w:szCs w:val="22"/>
        </w:rPr>
      </w:pPr>
      <w:r w:rsidRPr="00095000">
        <w:rPr>
          <w:rFonts w:cstheme="minorHAnsi"/>
          <w:szCs w:val="22"/>
        </w:rPr>
        <w:t>Traditional clear glass display case doors consist of two-pane glass and aluminum doorframes and door rails. Anti-Sweat Heaters (ASH) are included to eliminate condensation on the door or glass surface. The heaters are traditionally designed to overcome the highest humidity conditions as cases are built for nation-wide applications. Typical case construction requires three sets of heaters:</w:t>
      </w:r>
    </w:p>
    <w:p w14:paraId="6CA3B015" w14:textId="77777777" w:rsidR="009B0D5E" w:rsidRPr="00095000" w:rsidRDefault="009B0D5E" w:rsidP="009B0D5E">
      <w:pPr>
        <w:numPr>
          <w:ilvl w:val="0"/>
          <w:numId w:val="39"/>
        </w:numPr>
        <w:rPr>
          <w:rFonts w:cstheme="minorHAnsi"/>
          <w:szCs w:val="22"/>
        </w:rPr>
      </w:pPr>
      <w:r w:rsidRPr="00095000">
        <w:rPr>
          <w:rFonts w:cstheme="minorHAnsi"/>
          <w:szCs w:val="22"/>
        </w:rPr>
        <w:t>Case mullion heaters – located inside the case frame to keep the doors from freezing shut.</w:t>
      </w:r>
      <w:r w:rsidR="00E42200">
        <w:rPr>
          <w:rFonts w:cstheme="minorHAnsi"/>
          <w:szCs w:val="22"/>
        </w:rPr>
        <w:t xml:space="preserve"> </w:t>
      </w:r>
    </w:p>
    <w:p w14:paraId="5EA6FC47" w14:textId="77777777" w:rsidR="009B0D5E" w:rsidRPr="00095000" w:rsidRDefault="009B0D5E" w:rsidP="009B0D5E">
      <w:pPr>
        <w:numPr>
          <w:ilvl w:val="0"/>
          <w:numId w:val="39"/>
        </w:numPr>
        <w:rPr>
          <w:rFonts w:cstheme="minorHAnsi"/>
          <w:szCs w:val="22"/>
        </w:rPr>
      </w:pPr>
      <w:r w:rsidRPr="00095000">
        <w:rPr>
          <w:rFonts w:cstheme="minorHAnsi"/>
          <w:szCs w:val="22"/>
        </w:rPr>
        <w:t>Door frame heaters – located in the door frame to keep the doors from freezing shut and provide some heat to the glass.</w:t>
      </w:r>
    </w:p>
    <w:p w14:paraId="47292A4D" w14:textId="77777777" w:rsidR="009B0D5E" w:rsidRDefault="009B0D5E" w:rsidP="009B0D5E">
      <w:pPr>
        <w:numPr>
          <w:ilvl w:val="0"/>
          <w:numId w:val="39"/>
        </w:numPr>
        <w:spacing w:after="120"/>
        <w:rPr>
          <w:rFonts w:cstheme="minorHAnsi"/>
          <w:szCs w:val="22"/>
        </w:rPr>
      </w:pPr>
      <w:r w:rsidRPr="00095000">
        <w:rPr>
          <w:rFonts w:cstheme="minorHAnsi"/>
          <w:szCs w:val="22"/>
        </w:rPr>
        <w:t>Glass heaters – located on the glass itself to raise its surface temperature and prevent condensation</w:t>
      </w:r>
      <w:r w:rsidR="00E42200">
        <w:rPr>
          <w:rFonts w:cstheme="minorHAnsi"/>
          <w:szCs w:val="22"/>
        </w:rPr>
        <w:t>.</w:t>
      </w:r>
    </w:p>
    <w:p w14:paraId="2AF40F66" w14:textId="77777777" w:rsidR="009B0D5E" w:rsidRDefault="009B0D5E" w:rsidP="009B0D5E">
      <w:pPr>
        <w:spacing w:after="120"/>
        <w:rPr>
          <w:rFonts w:cstheme="minorHAnsi"/>
          <w:szCs w:val="22"/>
        </w:rPr>
      </w:pPr>
      <w:r w:rsidRPr="00095000">
        <w:rPr>
          <w:rFonts w:cstheme="minorHAnsi"/>
          <w:szCs w:val="22"/>
        </w:rPr>
        <w:t>In standard installations, the ASH operates at full power 100% of the time. Some of the heat generated by ASH ends up as a load on the refrigeration system. Therefore, any reduction in ASH power not only will reduce the ASH electric demand, it will also result in secondary benefits on the refrigeration side. As a result, compressor run time and energy consumption are reduced.</w:t>
      </w:r>
    </w:p>
    <w:p w14:paraId="6FFF942B" w14:textId="77777777" w:rsidR="00D24A03" w:rsidRPr="00095000" w:rsidRDefault="00D24A03" w:rsidP="009B0D5E">
      <w:pPr>
        <w:spacing w:after="120"/>
        <w:rPr>
          <w:rFonts w:cstheme="minorHAnsi"/>
          <w:szCs w:val="22"/>
        </w:rPr>
      </w:pPr>
    </w:p>
    <w:p w14:paraId="3AE426D7"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DB2CB43" w14:textId="1E74B7D0" w:rsidR="009B0D5E" w:rsidRPr="00A27A55" w:rsidRDefault="009B0D5E" w:rsidP="009B0D5E">
      <w:pPr>
        <w:rPr>
          <w:rFonts w:cstheme="minorHAnsi"/>
        </w:rPr>
      </w:pPr>
      <w:r w:rsidRPr="00FD37F5">
        <w:rPr>
          <w:rFonts w:cstheme="minorHAnsi"/>
        </w:rPr>
        <w:t>This work paper addresses retro</w:t>
      </w:r>
      <w:r>
        <w:rPr>
          <w:rFonts w:cstheme="minorHAnsi"/>
        </w:rPr>
        <w:t>fit (</w:t>
      </w:r>
      <w:r w:rsidR="00CB0BFB">
        <w:rPr>
          <w:rFonts w:cstheme="minorHAnsi"/>
        </w:rPr>
        <w:t>RET</w:t>
      </w:r>
      <w:r w:rsidRPr="00FD37F5">
        <w:rPr>
          <w:rFonts w:cstheme="minorHAnsi"/>
        </w:rPr>
        <w:t xml:space="preserve">) of new low heat/no heat </w:t>
      </w:r>
      <w:r w:rsidRPr="00766B81">
        <w:rPr>
          <w:rFonts w:cstheme="minorHAnsi"/>
        </w:rPr>
        <w:t xml:space="preserve">doors </w:t>
      </w:r>
      <w:r w:rsidRPr="00A27A55">
        <w:rPr>
          <w:rFonts w:cstheme="minorHAnsi"/>
          <w:szCs w:val="22"/>
        </w:rPr>
        <w:t>(RF-43276),</w:t>
      </w:r>
      <w:r w:rsidRPr="00A27A55">
        <w:rPr>
          <w:rFonts w:cstheme="minorHAnsi"/>
          <w:i/>
          <w:szCs w:val="22"/>
        </w:rPr>
        <w:t xml:space="preserve"> </w:t>
      </w:r>
      <w:r w:rsidRPr="00A27A55">
        <w:rPr>
          <w:rFonts w:cstheme="minorHAnsi"/>
        </w:rPr>
        <w:t xml:space="preserve">and </w:t>
      </w:r>
      <w:r w:rsidR="009D07D5">
        <w:rPr>
          <w:rFonts w:cstheme="minorHAnsi"/>
        </w:rPr>
        <w:t>Replace On Burn Out</w:t>
      </w:r>
      <w:r w:rsidR="00DA5AAC" w:rsidRPr="00A27A55">
        <w:rPr>
          <w:rFonts w:cstheme="minorHAnsi"/>
        </w:rPr>
        <w:t xml:space="preserve"> (</w:t>
      </w:r>
      <w:r w:rsidR="009D07D5">
        <w:rPr>
          <w:rFonts w:cstheme="minorHAnsi"/>
        </w:rPr>
        <w:t>ROB</w:t>
      </w:r>
      <w:r w:rsidRPr="00A27A55">
        <w:rPr>
          <w:rFonts w:cstheme="minorHAnsi"/>
        </w:rPr>
        <w:t xml:space="preserve">) installations of new low-temperature refrigerated display case with new doors that prevent formation of condensation on the glass surface </w:t>
      </w:r>
      <w:r w:rsidRPr="00A27A55">
        <w:rPr>
          <w:rFonts w:cstheme="minorHAnsi"/>
          <w:szCs w:val="22"/>
        </w:rPr>
        <w:t>(RF-25928).</w:t>
      </w:r>
      <w:r w:rsidRPr="00A27A55">
        <w:rPr>
          <w:rFonts w:cstheme="minorHAnsi"/>
        </w:rPr>
        <w:t xml:space="preserve"> </w:t>
      </w:r>
    </w:p>
    <w:p w14:paraId="2F2CBC48" w14:textId="77777777" w:rsidR="009B0D5E" w:rsidRPr="00A27A55" w:rsidRDefault="009B0D5E" w:rsidP="009B0D5E">
      <w:pPr>
        <w:rPr>
          <w:rFonts w:cstheme="minorHAnsi"/>
        </w:rPr>
      </w:pPr>
    </w:p>
    <w:p w14:paraId="623FE20F" w14:textId="77777777" w:rsidR="001B2301" w:rsidRPr="00A27A55" w:rsidRDefault="00C05AAF" w:rsidP="00920905">
      <w:pPr>
        <w:pStyle w:val="NoSpacing"/>
        <w:rPr>
          <w:rFonts w:cstheme="minorHAnsi"/>
          <w:b/>
          <w:i/>
        </w:rPr>
      </w:pPr>
      <w:r w:rsidRPr="00A27A55">
        <w:rPr>
          <w:b/>
        </w:rPr>
        <w:t>Installation Type</w:t>
      </w:r>
      <w:r w:rsidR="002469DD" w:rsidRPr="00A27A55">
        <w:rPr>
          <w:b/>
        </w:rPr>
        <w:t xml:space="preserve"> </w:t>
      </w:r>
      <w:r w:rsidR="006F1B21" w:rsidRPr="00A27A55">
        <w:rPr>
          <w:b/>
        </w:rPr>
        <w:t>D</w:t>
      </w:r>
      <w:r w:rsidR="002469DD" w:rsidRPr="00A27A55">
        <w:rPr>
          <w:b/>
        </w:rPr>
        <w:t>escription</w:t>
      </w:r>
      <w:r w:rsidR="006F1B21" w:rsidRPr="00A27A5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A27A55" w:rsidRPr="00A27A55" w14:paraId="269A5C40" w14:textId="77777777" w:rsidTr="00920905">
        <w:trPr>
          <w:trHeight w:val="20"/>
        </w:trPr>
        <w:tc>
          <w:tcPr>
            <w:tcW w:w="1778" w:type="pct"/>
            <w:vMerge w:val="restart"/>
            <w:shd w:val="clear" w:color="auto" w:fill="D9D9D9" w:themeFill="background1" w:themeFillShade="D9"/>
          </w:tcPr>
          <w:p w14:paraId="47D0335D" w14:textId="77777777" w:rsidR="006F1B21" w:rsidRPr="00A27A55" w:rsidRDefault="006F1B21" w:rsidP="001B2301">
            <w:pPr>
              <w:rPr>
                <w:b/>
                <w:sz w:val="18"/>
                <w:szCs w:val="18"/>
              </w:rPr>
            </w:pPr>
            <w:r w:rsidRPr="00A27A55">
              <w:rPr>
                <w:b/>
                <w:sz w:val="18"/>
                <w:szCs w:val="18"/>
              </w:rPr>
              <w:t>Installation Type</w:t>
            </w:r>
          </w:p>
        </w:tc>
        <w:tc>
          <w:tcPr>
            <w:tcW w:w="2215" w:type="pct"/>
            <w:gridSpan w:val="2"/>
            <w:shd w:val="clear" w:color="auto" w:fill="D9D9D9" w:themeFill="background1" w:themeFillShade="D9"/>
          </w:tcPr>
          <w:p w14:paraId="194F4F6E" w14:textId="77777777" w:rsidR="006F1B21" w:rsidRPr="00A27A55" w:rsidRDefault="006F1B21" w:rsidP="001B2301">
            <w:pPr>
              <w:rPr>
                <w:b/>
                <w:sz w:val="18"/>
                <w:szCs w:val="18"/>
              </w:rPr>
            </w:pPr>
            <w:r w:rsidRPr="00A27A55">
              <w:rPr>
                <w:b/>
                <w:sz w:val="18"/>
                <w:szCs w:val="18"/>
              </w:rPr>
              <w:t>Savings</w:t>
            </w:r>
          </w:p>
        </w:tc>
        <w:tc>
          <w:tcPr>
            <w:tcW w:w="1007" w:type="pct"/>
            <w:gridSpan w:val="2"/>
            <w:shd w:val="clear" w:color="auto" w:fill="D9D9D9" w:themeFill="background1" w:themeFillShade="D9"/>
          </w:tcPr>
          <w:p w14:paraId="12A6DDDF" w14:textId="77777777" w:rsidR="006F1B21" w:rsidRPr="00A27A55" w:rsidRDefault="006F1B21" w:rsidP="001B2301">
            <w:pPr>
              <w:rPr>
                <w:b/>
                <w:sz w:val="18"/>
                <w:szCs w:val="18"/>
              </w:rPr>
            </w:pPr>
            <w:r w:rsidRPr="00A27A55">
              <w:rPr>
                <w:b/>
                <w:sz w:val="18"/>
                <w:szCs w:val="18"/>
              </w:rPr>
              <w:t>Life</w:t>
            </w:r>
          </w:p>
        </w:tc>
      </w:tr>
      <w:tr w:rsidR="00A27A55" w:rsidRPr="00A27A55" w14:paraId="26C7FC28" w14:textId="77777777" w:rsidTr="006F1B21">
        <w:trPr>
          <w:trHeight w:val="20"/>
        </w:trPr>
        <w:tc>
          <w:tcPr>
            <w:tcW w:w="1778" w:type="pct"/>
            <w:vMerge/>
            <w:shd w:val="clear" w:color="auto" w:fill="D9D9D9" w:themeFill="background1" w:themeFillShade="D9"/>
          </w:tcPr>
          <w:p w14:paraId="0AD1CB7C" w14:textId="77777777" w:rsidR="006F1B21" w:rsidRPr="00A27A55" w:rsidRDefault="006F1B21" w:rsidP="001B2301">
            <w:pPr>
              <w:rPr>
                <w:sz w:val="18"/>
                <w:szCs w:val="18"/>
              </w:rPr>
            </w:pPr>
          </w:p>
        </w:tc>
        <w:tc>
          <w:tcPr>
            <w:tcW w:w="1107" w:type="pct"/>
            <w:shd w:val="clear" w:color="auto" w:fill="F2F2F2" w:themeFill="background1" w:themeFillShade="F2"/>
          </w:tcPr>
          <w:p w14:paraId="2D780B6C" w14:textId="77777777" w:rsidR="006F1B21" w:rsidRPr="00A27A55" w:rsidRDefault="006F1B21" w:rsidP="001B2301">
            <w:pPr>
              <w:rPr>
                <w:sz w:val="18"/>
                <w:szCs w:val="18"/>
              </w:rPr>
            </w:pPr>
            <w:r w:rsidRPr="00A27A55">
              <w:rPr>
                <w:sz w:val="18"/>
                <w:szCs w:val="18"/>
              </w:rPr>
              <w:t>1</w:t>
            </w:r>
            <w:r w:rsidRPr="00A27A55">
              <w:rPr>
                <w:sz w:val="18"/>
                <w:szCs w:val="18"/>
                <w:vertAlign w:val="superscript"/>
              </w:rPr>
              <w:t>st</w:t>
            </w:r>
            <w:r w:rsidRPr="00A27A55">
              <w:rPr>
                <w:sz w:val="18"/>
                <w:szCs w:val="18"/>
              </w:rPr>
              <w:t xml:space="preserve"> Baseline (BL)</w:t>
            </w:r>
          </w:p>
        </w:tc>
        <w:tc>
          <w:tcPr>
            <w:tcW w:w="1108" w:type="pct"/>
            <w:shd w:val="clear" w:color="auto" w:fill="F2F2F2" w:themeFill="background1" w:themeFillShade="F2"/>
          </w:tcPr>
          <w:p w14:paraId="715AEAA0" w14:textId="77777777" w:rsidR="006F1B21" w:rsidRPr="00A27A55" w:rsidRDefault="006F1B21" w:rsidP="001B2301">
            <w:pPr>
              <w:rPr>
                <w:sz w:val="18"/>
                <w:szCs w:val="18"/>
              </w:rPr>
            </w:pPr>
            <w:r w:rsidRPr="00A27A55">
              <w:rPr>
                <w:sz w:val="18"/>
                <w:szCs w:val="18"/>
              </w:rPr>
              <w:t>2</w:t>
            </w:r>
            <w:r w:rsidRPr="00A27A55">
              <w:rPr>
                <w:sz w:val="18"/>
                <w:szCs w:val="18"/>
                <w:vertAlign w:val="superscript"/>
              </w:rPr>
              <w:t>nd</w:t>
            </w:r>
            <w:r w:rsidRPr="00A27A55">
              <w:rPr>
                <w:sz w:val="18"/>
                <w:szCs w:val="18"/>
              </w:rPr>
              <w:t xml:space="preserve"> BL</w:t>
            </w:r>
          </w:p>
        </w:tc>
        <w:tc>
          <w:tcPr>
            <w:tcW w:w="481" w:type="pct"/>
            <w:shd w:val="clear" w:color="auto" w:fill="F2F2F2" w:themeFill="background1" w:themeFillShade="F2"/>
          </w:tcPr>
          <w:p w14:paraId="47E7E566" w14:textId="77777777" w:rsidR="006F1B21" w:rsidRPr="00A27A55" w:rsidRDefault="006F1B21" w:rsidP="001B2301">
            <w:pPr>
              <w:rPr>
                <w:sz w:val="18"/>
                <w:szCs w:val="18"/>
              </w:rPr>
            </w:pPr>
            <w:r w:rsidRPr="00A27A55">
              <w:rPr>
                <w:sz w:val="18"/>
                <w:szCs w:val="18"/>
              </w:rPr>
              <w:t>1</w:t>
            </w:r>
            <w:r w:rsidRPr="00A27A55">
              <w:rPr>
                <w:sz w:val="18"/>
                <w:szCs w:val="18"/>
                <w:vertAlign w:val="superscript"/>
              </w:rPr>
              <w:t>st</w:t>
            </w:r>
            <w:r w:rsidRPr="00A27A55">
              <w:rPr>
                <w:sz w:val="18"/>
                <w:szCs w:val="18"/>
              </w:rPr>
              <w:t xml:space="preserve"> BL</w:t>
            </w:r>
          </w:p>
        </w:tc>
        <w:tc>
          <w:tcPr>
            <w:tcW w:w="526" w:type="pct"/>
            <w:shd w:val="clear" w:color="auto" w:fill="F2F2F2" w:themeFill="background1" w:themeFillShade="F2"/>
          </w:tcPr>
          <w:p w14:paraId="26585BD7" w14:textId="77777777" w:rsidR="006F1B21" w:rsidRPr="00A27A55" w:rsidRDefault="006F1B21" w:rsidP="001B2301">
            <w:pPr>
              <w:rPr>
                <w:sz w:val="18"/>
                <w:szCs w:val="18"/>
              </w:rPr>
            </w:pPr>
            <w:r w:rsidRPr="00A27A55">
              <w:rPr>
                <w:sz w:val="18"/>
                <w:szCs w:val="18"/>
              </w:rPr>
              <w:t>2</w:t>
            </w:r>
            <w:r w:rsidRPr="00A27A55">
              <w:rPr>
                <w:sz w:val="18"/>
                <w:szCs w:val="18"/>
                <w:vertAlign w:val="superscript"/>
              </w:rPr>
              <w:t>nd</w:t>
            </w:r>
            <w:r w:rsidRPr="00A27A55">
              <w:rPr>
                <w:sz w:val="18"/>
                <w:szCs w:val="18"/>
              </w:rPr>
              <w:t xml:space="preserve"> BL</w:t>
            </w:r>
          </w:p>
        </w:tc>
      </w:tr>
      <w:tr w:rsidR="00A27A55" w:rsidRPr="00A27A55" w14:paraId="75105409" w14:textId="77777777" w:rsidTr="006F1B21">
        <w:trPr>
          <w:trHeight w:val="20"/>
        </w:trPr>
        <w:tc>
          <w:tcPr>
            <w:tcW w:w="1778" w:type="pct"/>
          </w:tcPr>
          <w:p w14:paraId="61215515" w14:textId="77777777" w:rsidR="006F1B21" w:rsidRPr="00A27A55" w:rsidRDefault="009D07D5" w:rsidP="009D07D5">
            <w:pPr>
              <w:rPr>
                <w:sz w:val="18"/>
                <w:szCs w:val="18"/>
              </w:rPr>
            </w:pPr>
            <w:r>
              <w:rPr>
                <w:sz w:val="18"/>
                <w:szCs w:val="18"/>
              </w:rPr>
              <w:t>Replace On Burnout</w:t>
            </w:r>
            <w:r w:rsidR="00DA5AAC" w:rsidRPr="00A27A55">
              <w:rPr>
                <w:sz w:val="18"/>
                <w:szCs w:val="18"/>
              </w:rPr>
              <w:t xml:space="preserve"> (</w:t>
            </w:r>
            <w:r>
              <w:rPr>
                <w:sz w:val="18"/>
                <w:szCs w:val="18"/>
              </w:rPr>
              <w:t>ROB</w:t>
            </w:r>
            <w:r w:rsidR="00DA5AAC" w:rsidRPr="00A27A55">
              <w:rPr>
                <w:sz w:val="18"/>
                <w:szCs w:val="18"/>
              </w:rPr>
              <w:t>)</w:t>
            </w:r>
          </w:p>
        </w:tc>
        <w:tc>
          <w:tcPr>
            <w:tcW w:w="1107" w:type="pct"/>
          </w:tcPr>
          <w:p w14:paraId="56C9FC91" w14:textId="77777777" w:rsidR="006F1B21" w:rsidRPr="00A27A55" w:rsidRDefault="006F1B21" w:rsidP="00E5625D">
            <w:pPr>
              <w:rPr>
                <w:sz w:val="18"/>
                <w:szCs w:val="18"/>
              </w:rPr>
            </w:pPr>
            <w:r w:rsidRPr="00A27A55">
              <w:rPr>
                <w:sz w:val="18"/>
                <w:szCs w:val="18"/>
              </w:rPr>
              <w:t>Above Code or Standard</w:t>
            </w:r>
          </w:p>
        </w:tc>
        <w:tc>
          <w:tcPr>
            <w:tcW w:w="1108" w:type="pct"/>
          </w:tcPr>
          <w:p w14:paraId="1DEB1CC5" w14:textId="77777777" w:rsidR="006F1B21" w:rsidRPr="00A27A55" w:rsidRDefault="006F1B21" w:rsidP="00E5625D">
            <w:pPr>
              <w:rPr>
                <w:sz w:val="18"/>
                <w:szCs w:val="18"/>
              </w:rPr>
            </w:pPr>
            <w:r w:rsidRPr="00A27A55">
              <w:rPr>
                <w:sz w:val="18"/>
                <w:szCs w:val="18"/>
              </w:rPr>
              <w:t>N/A</w:t>
            </w:r>
          </w:p>
        </w:tc>
        <w:tc>
          <w:tcPr>
            <w:tcW w:w="481" w:type="pct"/>
          </w:tcPr>
          <w:p w14:paraId="5FBB8017" w14:textId="77777777" w:rsidR="006F1B21" w:rsidRPr="00A27A55" w:rsidRDefault="006F1B21" w:rsidP="00E5625D">
            <w:pPr>
              <w:rPr>
                <w:sz w:val="18"/>
                <w:szCs w:val="18"/>
              </w:rPr>
            </w:pPr>
            <w:r w:rsidRPr="00A27A55">
              <w:rPr>
                <w:sz w:val="18"/>
                <w:szCs w:val="18"/>
              </w:rPr>
              <w:t>EUL</w:t>
            </w:r>
          </w:p>
        </w:tc>
        <w:tc>
          <w:tcPr>
            <w:tcW w:w="526" w:type="pct"/>
          </w:tcPr>
          <w:p w14:paraId="372DD9FB" w14:textId="77777777" w:rsidR="006F1B21" w:rsidRPr="00A27A55" w:rsidRDefault="006F1B21" w:rsidP="00E5625D">
            <w:pPr>
              <w:rPr>
                <w:sz w:val="18"/>
                <w:szCs w:val="18"/>
              </w:rPr>
            </w:pPr>
            <w:r w:rsidRPr="00A27A55">
              <w:rPr>
                <w:sz w:val="18"/>
                <w:szCs w:val="18"/>
              </w:rPr>
              <w:t>N/A</w:t>
            </w:r>
          </w:p>
        </w:tc>
      </w:tr>
      <w:tr w:rsidR="00A27A55" w:rsidRPr="00A27A55" w14:paraId="179A7CBB" w14:textId="77777777" w:rsidTr="006F1B21">
        <w:trPr>
          <w:trHeight w:val="20"/>
        </w:trPr>
        <w:tc>
          <w:tcPr>
            <w:tcW w:w="1778" w:type="pct"/>
          </w:tcPr>
          <w:p w14:paraId="0E74E604" w14:textId="77777777" w:rsidR="006F1B21" w:rsidRPr="00A27A55" w:rsidRDefault="00E82505">
            <w:pPr>
              <w:rPr>
                <w:sz w:val="18"/>
                <w:szCs w:val="18"/>
              </w:rPr>
            </w:pPr>
            <w:r w:rsidRPr="00500C4E">
              <w:rPr>
                <w:sz w:val="18"/>
                <w:szCs w:val="18"/>
              </w:rPr>
              <w:t>Retrofit</w:t>
            </w:r>
            <w:r>
              <w:rPr>
                <w:sz w:val="18"/>
                <w:szCs w:val="18"/>
              </w:rPr>
              <w:t xml:space="preserve"> or</w:t>
            </w:r>
            <w:r w:rsidRPr="00500C4E">
              <w:rPr>
                <w:sz w:val="18"/>
                <w:szCs w:val="18"/>
              </w:rPr>
              <w:t xml:space="preserve"> Early Replacement (</w:t>
            </w:r>
            <w:r>
              <w:rPr>
                <w:sz w:val="18"/>
                <w:szCs w:val="18"/>
              </w:rPr>
              <w:t>RET/</w:t>
            </w:r>
            <w:r w:rsidRPr="00500C4E">
              <w:rPr>
                <w:sz w:val="18"/>
                <w:szCs w:val="18"/>
              </w:rPr>
              <w:t>ER)</w:t>
            </w:r>
          </w:p>
        </w:tc>
        <w:tc>
          <w:tcPr>
            <w:tcW w:w="1107" w:type="pct"/>
          </w:tcPr>
          <w:p w14:paraId="35A8EDF6" w14:textId="77777777" w:rsidR="006F1B21" w:rsidRPr="00A27A55" w:rsidRDefault="006F1B21" w:rsidP="001B2301">
            <w:r w:rsidRPr="00A27A55">
              <w:rPr>
                <w:sz w:val="18"/>
                <w:szCs w:val="18"/>
              </w:rPr>
              <w:t>Above Customer Existing</w:t>
            </w:r>
          </w:p>
        </w:tc>
        <w:tc>
          <w:tcPr>
            <w:tcW w:w="1108" w:type="pct"/>
          </w:tcPr>
          <w:p w14:paraId="2CBDCD49" w14:textId="77777777" w:rsidR="006F1B21" w:rsidRPr="00A27A55" w:rsidRDefault="00E82505" w:rsidP="001B2301">
            <w:pPr>
              <w:rPr>
                <w:sz w:val="18"/>
                <w:szCs w:val="18"/>
              </w:rPr>
            </w:pPr>
            <w:r w:rsidRPr="00500C4E">
              <w:rPr>
                <w:sz w:val="18"/>
                <w:szCs w:val="18"/>
              </w:rPr>
              <w:t>Above Code or Standard</w:t>
            </w:r>
          </w:p>
        </w:tc>
        <w:tc>
          <w:tcPr>
            <w:tcW w:w="481" w:type="pct"/>
          </w:tcPr>
          <w:p w14:paraId="087937F9" w14:textId="77777777" w:rsidR="006F1B21" w:rsidRPr="00A27A55" w:rsidRDefault="006F1B21" w:rsidP="001B2301">
            <w:pPr>
              <w:rPr>
                <w:sz w:val="18"/>
                <w:szCs w:val="18"/>
              </w:rPr>
            </w:pPr>
            <w:r w:rsidRPr="00A27A55">
              <w:rPr>
                <w:sz w:val="18"/>
                <w:szCs w:val="18"/>
              </w:rPr>
              <w:t>EUL</w:t>
            </w:r>
          </w:p>
        </w:tc>
        <w:tc>
          <w:tcPr>
            <w:tcW w:w="526" w:type="pct"/>
          </w:tcPr>
          <w:p w14:paraId="2D6505C1" w14:textId="77777777" w:rsidR="006F1B21" w:rsidRPr="00A27A55" w:rsidRDefault="006F1B21" w:rsidP="001B2301">
            <w:pPr>
              <w:rPr>
                <w:sz w:val="18"/>
                <w:szCs w:val="18"/>
              </w:rPr>
            </w:pPr>
            <w:r w:rsidRPr="00A27A55">
              <w:rPr>
                <w:sz w:val="18"/>
                <w:szCs w:val="18"/>
              </w:rPr>
              <w:t>N/A</w:t>
            </w:r>
          </w:p>
        </w:tc>
      </w:tr>
    </w:tbl>
    <w:p w14:paraId="1CAFCD94" w14:textId="77777777" w:rsidR="001B2301" w:rsidRDefault="001B2301" w:rsidP="00697868">
      <w:pPr>
        <w:pStyle w:val="Reminders"/>
        <w:tabs>
          <w:tab w:val="num" w:pos="360"/>
        </w:tabs>
        <w:rPr>
          <w:rFonts w:asciiTheme="minorHAnsi" w:hAnsiTheme="minorHAnsi" w:cstheme="minorHAnsi"/>
          <w:i w:val="0"/>
          <w:szCs w:val="22"/>
        </w:rPr>
      </w:pPr>
    </w:p>
    <w:p w14:paraId="1F6E70B9" w14:textId="77777777" w:rsidR="00C92AD2" w:rsidRDefault="00C92AD2" w:rsidP="00920905">
      <w:pPr>
        <w:pStyle w:val="NoSpacing"/>
        <w:rPr>
          <w:rFonts w:cstheme="minorHAnsi"/>
        </w:rPr>
      </w:pPr>
      <w:r w:rsidRPr="00FD37F5">
        <w:rPr>
          <w:rFonts w:cstheme="minorHAnsi"/>
        </w:rPr>
        <w:t>The delivery method is Financial Support - Down Stream Incentive – Deemed.</w:t>
      </w:r>
    </w:p>
    <w:p w14:paraId="6AE72765" w14:textId="77777777" w:rsidR="00C92AD2" w:rsidRDefault="00C92AD2" w:rsidP="00920905">
      <w:pPr>
        <w:pStyle w:val="NoSpacing"/>
      </w:pPr>
    </w:p>
    <w:p w14:paraId="40DF44C1"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505D6BB7" w14:textId="77777777" w:rsidR="00C05AAF" w:rsidRDefault="00C05AAF" w:rsidP="00920905">
      <w:pPr>
        <w:pStyle w:val="NoSpacing"/>
      </w:pPr>
    </w:p>
    <w:p w14:paraId="2AFA2FE3"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05D632CC" w14:textId="77777777" w:rsidTr="00920905">
        <w:tc>
          <w:tcPr>
            <w:tcW w:w="1297" w:type="pct"/>
            <w:shd w:val="clear" w:color="auto" w:fill="D9D9D9" w:themeFill="background1" w:themeFillShade="D9"/>
          </w:tcPr>
          <w:p w14:paraId="5B0BDA3A"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70BFB6D6" w14:textId="77777777" w:rsidR="00C05AAF" w:rsidRPr="00920905" w:rsidRDefault="00C05AAF" w:rsidP="008F6298">
            <w:pPr>
              <w:rPr>
                <w:b/>
                <w:sz w:val="18"/>
                <w:szCs w:val="18"/>
              </w:rPr>
            </w:pPr>
            <w:r w:rsidRPr="00920905">
              <w:rPr>
                <w:b/>
                <w:sz w:val="18"/>
                <w:szCs w:val="18"/>
              </w:rPr>
              <w:t>Description</w:t>
            </w:r>
          </w:p>
        </w:tc>
      </w:tr>
      <w:tr w:rsidR="00C05AAF" w:rsidRPr="00A3164A" w14:paraId="10E18CED" w14:textId="77777777" w:rsidTr="00920905">
        <w:tc>
          <w:tcPr>
            <w:tcW w:w="1297" w:type="pct"/>
          </w:tcPr>
          <w:p w14:paraId="056763C0"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6A6A7398"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011CEB" w:rsidRPr="00A3164A" w14:paraId="12E71FA8" w14:textId="77777777" w:rsidTr="00011CEB">
        <w:tc>
          <w:tcPr>
            <w:tcW w:w="1297" w:type="pct"/>
          </w:tcPr>
          <w:p w14:paraId="37E8197E" w14:textId="77777777" w:rsidR="00011CEB" w:rsidRPr="00920905" w:rsidRDefault="00011CEB" w:rsidP="00C42549">
            <w:pPr>
              <w:pStyle w:val="NoSpacing"/>
              <w:rPr>
                <w:color w:val="000000"/>
                <w:sz w:val="18"/>
                <w:szCs w:val="18"/>
              </w:rPr>
            </w:pPr>
            <w:r w:rsidRPr="00920905">
              <w:rPr>
                <w:rFonts w:eastAsiaTheme="minorHAnsi" w:cstheme="minorBidi"/>
                <w:sz w:val="18"/>
                <w:szCs w:val="18"/>
              </w:rPr>
              <w:t>Partnership</w:t>
            </w:r>
          </w:p>
        </w:tc>
        <w:tc>
          <w:tcPr>
            <w:tcW w:w="3703" w:type="pct"/>
          </w:tcPr>
          <w:p w14:paraId="5E26D5DB" w14:textId="77777777" w:rsidR="00011CEB" w:rsidRPr="00920905" w:rsidRDefault="00011CEB" w:rsidP="00C42549">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47B6357D" w14:textId="77777777" w:rsidR="001B2301" w:rsidRPr="00500C4E" w:rsidRDefault="001B2301" w:rsidP="00920905"/>
    <w:p w14:paraId="342EE4DC"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0C5A8265" w14:textId="77777777" w:rsidTr="00920905">
        <w:tc>
          <w:tcPr>
            <w:tcW w:w="1297" w:type="pct"/>
            <w:shd w:val="clear" w:color="auto" w:fill="D9D9D9" w:themeFill="background1" w:themeFillShade="D9"/>
          </w:tcPr>
          <w:p w14:paraId="060EADB5"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7C2AADCD" w14:textId="77777777" w:rsidR="001B2301" w:rsidRPr="00920905" w:rsidRDefault="001B2301" w:rsidP="001B2301">
            <w:pPr>
              <w:rPr>
                <w:b/>
                <w:sz w:val="18"/>
                <w:szCs w:val="18"/>
              </w:rPr>
            </w:pPr>
            <w:r w:rsidRPr="00920905">
              <w:rPr>
                <w:b/>
                <w:sz w:val="18"/>
                <w:szCs w:val="18"/>
              </w:rPr>
              <w:t>Description</w:t>
            </w:r>
          </w:p>
        </w:tc>
      </w:tr>
      <w:tr w:rsidR="001B2301" w:rsidRPr="00A3164A" w14:paraId="50CEBC81" w14:textId="77777777" w:rsidTr="00920905">
        <w:tc>
          <w:tcPr>
            <w:tcW w:w="1297" w:type="pct"/>
          </w:tcPr>
          <w:p w14:paraId="074905FB"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177724E2"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535CFD" w:rsidRPr="00A3164A" w14:paraId="35C5F58A" w14:textId="77777777" w:rsidTr="00535CFD">
        <w:tc>
          <w:tcPr>
            <w:tcW w:w="1297" w:type="pct"/>
          </w:tcPr>
          <w:p w14:paraId="262288DE" w14:textId="77777777" w:rsidR="00535CFD" w:rsidRPr="00920905" w:rsidRDefault="00535CFD" w:rsidP="00C42549">
            <w:pPr>
              <w:rPr>
                <w:sz w:val="18"/>
                <w:szCs w:val="18"/>
              </w:rPr>
            </w:pPr>
            <w:bookmarkStart w:id="9" w:name="_Toc214003084"/>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15E9649F" w14:textId="77777777" w:rsidR="00535CFD" w:rsidRPr="00920905" w:rsidRDefault="00535CFD" w:rsidP="00C42549">
            <w:pPr>
              <w:rPr>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06697771" w14:textId="77777777" w:rsidR="00E16609" w:rsidRPr="00500C4E" w:rsidRDefault="00824F1C" w:rsidP="00824F1C">
      <w:pPr>
        <w:pStyle w:val="Heading2"/>
        <w:rPr>
          <w:rFonts w:asciiTheme="minorHAnsi" w:hAnsiTheme="minorHAnsi" w:cstheme="minorHAnsi"/>
        </w:rPr>
      </w:pPr>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1717E865"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0B3B22F7" w14:textId="77777777" w:rsidR="00E257D7" w:rsidRDefault="009B0D5E" w:rsidP="009B0D5E">
      <w:pPr>
        <w:rPr>
          <w:rFonts w:cstheme="minorHAnsi"/>
        </w:rPr>
      </w:pPr>
      <w:bookmarkStart w:id="10" w:name="_Toc385592671"/>
      <w:bookmarkStart w:id="11" w:name="_Toc214003087"/>
      <w:r w:rsidRPr="008655CC">
        <w:rPr>
          <w:rFonts w:cstheme="minorHAnsi"/>
        </w:rPr>
        <w:t xml:space="preserve">The energy savings </w:t>
      </w:r>
      <w:r>
        <w:rPr>
          <w:rFonts w:cstheme="minorHAnsi"/>
        </w:rPr>
        <w:t xml:space="preserve">methodology </w:t>
      </w:r>
      <w:r w:rsidRPr="008655CC">
        <w:rPr>
          <w:rFonts w:cstheme="minorHAnsi"/>
        </w:rPr>
        <w:t xml:space="preserve">proposed in this work paper </w:t>
      </w:r>
      <w:r>
        <w:rPr>
          <w:rFonts w:cstheme="minorHAnsi"/>
        </w:rPr>
        <w:t>is</w:t>
      </w:r>
      <w:r w:rsidRPr="008655CC">
        <w:rPr>
          <w:rFonts w:cstheme="minorHAnsi"/>
        </w:rPr>
        <w:t xml:space="preserve"> based on </w:t>
      </w:r>
      <w:r w:rsidRPr="0098443E">
        <w:rPr>
          <w:rFonts w:cstheme="minorHAnsi"/>
        </w:rPr>
        <w:t>the 2005 DEER</w:t>
      </w:r>
      <w:r w:rsidRPr="008655CC">
        <w:rPr>
          <w:rFonts w:cstheme="minorHAnsi"/>
        </w:rPr>
        <w:t xml:space="preserve"> </w:t>
      </w:r>
      <w:r>
        <w:rPr>
          <w:rFonts w:cstheme="minorHAnsi"/>
        </w:rPr>
        <w:t>measure ID No. D03-228.</w:t>
      </w:r>
      <w:r w:rsidRPr="008655CC">
        <w:rPr>
          <w:rFonts w:cstheme="minorHAnsi"/>
        </w:rPr>
        <w:t xml:space="preserve"> The main difference between the DEER savings </w:t>
      </w:r>
      <w:r w:rsidRPr="00314AFA">
        <w:rPr>
          <w:rFonts w:cstheme="minorHAnsi"/>
        </w:rPr>
        <w:t>and the savings reported in this work paper is that DEER savings are presented per climate zone, per building, for 6 different vintages. These vintages are: Built between 2002 and 2005, Built 2006 and later, Built before 1978, Built</w:t>
      </w:r>
      <w:r w:rsidRPr="00DF748D">
        <w:rPr>
          <w:rFonts w:cstheme="minorHAnsi"/>
        </w:rPr>
        <w:t xml:space="preserve"> between 1978 and 1992</w:t>
      </w:r>
      <w:r>
        <w:rPr>
          <w:rFonts w:cstheme="minorHAnsi"/>
        </w:rPr>
        <w:t xml:space="preserve">, </w:t>
      </w:r>
      <w:r w:rsidRPr="00DF748D">
        <w:rPr>
          <w:rFonts w:cstheme="minorHAnsi"/>
        </w:rPr>
        <w:t>Built between 1993 and 2001</w:t>
      </w:r>
      <w:r>
        <w:rPr>
          <w:rFonts w:cstheme="minorHAnsi"/>
        </w:rPr>
        <w:t xml:space="preserve">, and </w:t>
      </w:r>
      <w:r w:rsidRPr="00DF748D">
        <w:rPr>
          <w:rFonts w:cstheme="minorHAnsi"/>
        </w:rPr>
        <w:t xml:space="preserve">Built </w:t>
      </w:r>
      <w:r>
        <w:rPr>
          <w:rFonts w:cstheme="minorHAnsi"/>
        </w:rPr>
        <w:t xml:space="preserve">2006 and later. </w:t>
      </w:r>
      <w:r w:rsidRPr="008655CC">
        <w:rPr>
          <w:rFonts w:cstheme="minorHAnsi"/>
        </w:rPr>
        <w:t>The savings in this work paper are presented per clim</w:t>
      </w:r>
      <w:r w:rsidR="001B682C">
        <w:rPr>
          <w:rFonts w:cstheme="minorHAnsi"/>
        </w:rPr>
        <w:t>at</w:t>
      </w:r>
      <w:r w:rsidRPr="008655CC">
        <w:rPr>
          <w:rFonts w:cstheme="minorHAnsi"/>
        </w:rPr>
        <w:t xml:space="preserve">e zone per building type </w:t>
      </w:r>
      <w:r>
        <w:rPr>
          <w:rFonts w:cstheme="minorHAnsi"/>
        </w:rPr>
        <w:t>and for vintage 2014</w:t>
      </w:r>
      <w:r w:rsidRPr="008655CC">
        <w:rPr>
          <w:rFonts w:cstheme="minorHAnsi"/>
        </w:rPr>
        <w:t>.</w:t>
      </w:r>
      <w:r>
        <w:rPr>
          <w:rFonts w:cstheme="minorHAnsi"/>
        </w:rPr>
        <w:t xml:space="preserve"> T</w:t>
      </w:r>
      <w:r w:rsidRPr="00314AFA">
        <w:rPr>
          <w:rFonts w:cstheme="minorHAnsi"/>
        </w:rPr>
        <w:t xml:space="preserve">he updated </w:t>
      </w:r>
      <w:proofErr w:type="spellStart"/>
      <w:r w:rsidRPr="00314AFA">
        <w:rPr>
          <w:rFonts w:cstheme="minorHAnsi"/>
        </w:rPr>
        <w:t>eQuest</w:t>
      </w:r>
      <w:proofErr w:type="spellEnd"/>
      <w:r w:rsidRPr="00314AFA">
        <w:rPr>
          <w:rFonts w:cstheme="minorHAnsi"/>
        </w:rPr>
        <w:t xml:space="preserve"> prototype</w:t>
      </w:r>
      <w:r>
        <w:rPr>
          <w:rFonts w:cstheme="minorHAnsi"/>
        </w:rPr>
        <w:t>s</w:t>
      </w:r>
      <w:r w:rsidRPr="00314AFA">
        <w:rPr>
          <w:rFonts w:cstheme="minorHAnsi"/>
        </w:rPr>
        <w:t xml:space="preserve"> from </w:t>
      </w:r>
      <w:proofErr w:type="spellStart"/>
      <w:r w:rsidRPr="00314AFA">
        <w:rPr>
          <w:rFonts w:cstheme="minorHAnsi"/>
        </w:rPr>
        <w:t>MASControl</w:t>
      </w:r>
      <w:proofErr w:type="spellEnd"/>
      <w:r w:rsidRPr="00314AFA">
        <w:rPr>
          <w:rFonts w:cstheme="minorHAnsi"/>
        </w:rPr>
        <w:t xml:space="preserve"> version 3.00.20 for vintage 2014</w:t>
      </w:r>
      <w:r>
        <w:rPr>
          <w:rFonts w:cstheme="minorHAnsi"/>
        </w:rPr>
        <w:t xml:space="preserve"> were used to calculate the savings in this work paper. T</w:t>
      </w:r>
      <w:r w:rsidRPr="00314AFA">
        <w:rPr>
          <w:rFonts w:cstheme="minorHAnsi"/>
        </w:rPr>
        <w:t xml:space="preserve">he </w:t>
      </w:r>
      <w:proofErr w:type="spellStart"/>
      <w:r w:rsidRPr="00314AFA">
        <w:rPr>
          <w:rFonts w:cstheme="minorHAnsi"/>
        </w:rPr>
        <w:t>eQuest</w:t>
      </w:r>
      <w:proofErr w:type="spellEnd"/>
      <w:r w:rsidRPr="00314AFA">
        <w:rPr>
          <w:rFonts w:cstheme="minorHAnsi"/>
        </w:rPr>
        <w:t xml:space="preserve"> model weather files </w:t>
      </w:r>
      <w:r>
        <w:rPr>
          <w:rFonts w:cstheme="minorHAnsi"/>
        </w:rPr>
        <w:t xml:space="preserve">were updated with </w:t>
      </w:r>
      <w:r w:rsidRPr="00314AFA">
        <w:rPr>
          <w:rFonts w:cstheme="minorHAnsi"/>
        </w:rPr>
        <w:t>DEER2014 CZ2010 weather data files</w:t>
      </w:r>
      <w:r>
        <w:rPr>
          <w:rFonts w:cstheme="minorHAnsi"/>
        </w:rPr>
        <w:t>.</w:t>
      </w:r>
    </w:p>
    <w:p w14:paraId="76B92103" w14:textId="77777777" w:rsidR="00E257D7" w:rsidRPr="00A27A55" w:rsidRDefault="00E257D7" w:rsidP="009B0D5E">
      <w:pPr>
        <w:rPr>
          <w:rFonts w:cstheme="minorHAnsi"/>
        </w:rPr>
      </w:pPr>
    </w:p>
    <w:p w14:paraId="373474A4" w14:textId="77777777" w:rsidR="00E326BA" w:rsidRPr="00A27A55" w:rsidRDefault="00E326BA" w:rsidP="00920905">
      <w:pPr>
        <w:pStyle w:val="Caption"/>
        <w:keepNext/>
        <w:jc w:val="center"/>
        <w:rPr>
          <w:rFonts w:cs="Arial"/>
          <w:szCs w:val="22"/>
        </w:rPr>
      </w:pPr>
      <w:r w:rsidRPr="00A27A5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A27A55" w:rsidRPr="00A27A55" w14:paraId="214F9AB8" w14:textId="77777777" w:rsidTr="00920905">
        <w:trPr>
          <w:trHeight w:val="20"/>
        </w:trPr>
        <w:tc>
          <w:tcPr>
            <w:tcW w:w="1548" w:type="pct"/>
            <w:shd w:val="clear" w:color="auto" w:fill="D9D9D9" w:themeFill="background1" w:themeFillShade="D9"/>
          </w:tcPr>
          <w:p w14:paraId="726B777D" w14:textId="77777777" w:rsidR="00E326BA" w:rsidRPr="00A27A55" w:rsidRDefault="00E326BA" w:rsidP="00920905">
            <w:pPr>
              <w:tabs>
                <w:tab w:val="right" w:pos="2957"/>
              </w:tabs>
              <w:rPr>
                <w:rFonts w:cs="Arial"/>
                <w:b/>
                <w:szCs w:val="20"/>
              </w:rPr>
            </w:pPr>
            <w:r w:rsidRPr="00A27A55">
              <w:rPr>
                <w:rFonts w:cs="Arial"/>
                <w:b/>
                <w:szCs w:val="20"/>
              </w:rPr>
              <w:t>DEER</w:t>
            </w:r>
            <w:r w:rsidR="002B502E" w:rsidRPr="00A27A55">
              <w:rPr>
                <w:rFonts w:cs="Arial"/>
                <w:b/>
                <w:szCs w:val="20"/>
              </w:rPr>
              <w:t xml:space="preserve"> </w:t>
            </w:r>
            <w:r w:rsidR="00D86A9D" w:rsidRPr="00A27A55">
              <w:rPr>
                <w:rFonts w:cs="Arial"/>
                <w:b/>
                <w:szCs w:val="20"/>
              </w:rPr>
              <w:t>Item</w:t>
            </w:r>
          </w:p>
        </w:tc>
        <w:tc>
          <w:tcPr>
            <w:tcW w:w="3452" w:type="pct"/>
            <w:shd w:val="clear" w:color="auto" w:fill="D9D9D9" w:themeFill="background1" w:themeFillShade="D9"/>
          </w:tcPr>
          <w:p w14:paraId="1FD3F44B" w14:textId="77777777" w:rsidR="00E326BA" w:rsidRPr="00A27A55" w:rsidRDefault="00E326BA" w:rsidP="00920905">
            <w:pPr>
              <w:rPr>
                <w:rFonts w:cs="Arial"/>
                <w:b/>
                <w:szCs w:val="20"/>
              </w:rPr>
            </w:pPr>
            <w:r w:rsidRPr="00A27A55">
              <w:rPr>
                <w:rFonts w:cs="Arial"/>
                <w:b/>
                <w:szCs w:val="20"/>
              </w:rPr>
              <w:t xml:space="preserve">Used </w:t>
            </w:r>
            <w:r w:rsidR="0001002B" w:rsidRPr="00A27A55">
              <w:rPr>
                <w:rFonts w:cs="Arial"/>
                <w:b/>
                <w:szCs w:val="20"/>
              </w:rPr>
              <w:t>for</w:t>
            </w:r>
            <w:r w:rsidRPr="00A27A55">
              <w:rPr>
                <w:rFonts w:cs="Arial"/>
                <w:b/>
                <w:szCs w:val="20"/>
              </w:rPr>
              <w:t xml:space="preserve"> </w:t>
            </w:r>
            <w:proofErr w:type="spellStart"/>
            <w:r w:rsidRPr="00A27A55">
              <w:rPr>
                <w:rFonts w:cs="Arial"/>
                <w:b/>
                <w:szCs w:val="20"/>
              </w:rPr>
              <w:t>Workpaper</w:t>
            </w:r>
            <w:proofErr w:type="spellEnd"/>
            <w:r w:rsidRPr="00A27A55">
              <w:rPr>
                <w:rFonts w:cs="Arial"/>
                <w:b/>
                <w:szCs w:val="20"/>
              </w:rPr>
              <w:t>?</w:t>
            </w:r>
          </w:p>
        </w:tc>
      </w:tr>
      <w:tr w:rsidR="00A27A55" w:rsidRPr="00A27A55" w14:paraId="713FBB6F" w14:textId="77777777" w:rsidTr="00920905">
        <w:trPr>
          <w:trHeight w:val="20"/>
        </w:trPr>
        <w:tc>
          <w:tcPr>
            <w:tcW w:w="1548" w:type="pct"/>
          </w:tcPr>
          <w:p w14:paraId="05EF4489" w14:textId="77777777" w:rsidR="00E326BA" w:rsidRPr="00A27A55" w:rsidRDefault="00E326BA" w:rsidP="00920905">
            <w:pPr>
              <w:rPr>
                <w:rFonts w:cs="Arial"/>
                <w:szCs w:val="20"/>
              </w:rPr>
            </w:pPr>
            <w:r w:rsidRPr="00A27A55">
              <w:rPr>
                <w:rFonts w:cs="Arial"/>
                <w:szCs w:val="20"/>
              </w:rPr>
              <w:t>Modified DEER methodology</w:t>
            </w:r>
          </w:p>
        </w:tc>
        <w:tc>
          <w:tcPr>
            <w:tcW w:w="3452" w:type="pct"/>
          </w:tcPr>
          <w:p w14:paraId="4724FE61" w14:textId="77777777" w:rsidR="00E326BA" w:rsidRPr="00A27A55" w:rsidRDefault="00254B47" w:rsidP="00920905">
            <w:pPr>
              <w:rPr>
                <w:rFonts w:cs="Arial"/>
                <w:b/>
                <w:szCs w:val="20"/>
              </w:rPr>
            </w:pPr>
            <w:r w:rsidRPr="00A27A55">
              <w:rPr>
                <w:rFonts w:cs="Arial"/>
                <w:szCs w:val="20"/>
              </w:rPr>
              <w:t>No</w:t>
            </w:r>
          </w:p>
        </w:tc>
      </w:tr>
      <w:tr w:rsidR="00A27A55" w:rsidRPr="00A27A55" w14:paraId="3C0ACA8A" w14:textId="77777777" w:rsidTr="00920905">
        <w:trPr>
          <w:trHeight w:val="20"/>
        </w:trPr>
        <w:tc>
          <w:tcPr>
            <w:tcW w:w="1548" w:type="pct"/>
          </w:tcPr>
          <w:p w14:paraId="35067641" w14:textId="77777777" w:rsidR="00E326BA" w:rsidRPr="00A27A55" w:rsidRDefault="00E326BA" w:rsidP="00920905">
            <w:pPr>
              <w:rPr>
                <w:rFonts w:cs="Arial"/>
                <w:szCs w:val="20"/>
              </w:rPr>
            </w:pPr>
            <w:r w:rsidRPr="00A27A55">
              <w:rPr>
                <w:rFonts w:cs="Arial"/>
                <w:szCs w:val="20"/>
              </w:rPr>
              <w:t>Scaled DEER measure</w:t>
            </w:r>
          </w:p>
        </w:tc>
        <w:tc>
          <w:tcPr>
            <w:tcW w:w="3452" w:type="pct"/>
          </w:tcPr>
          <w:p w14:paraId="53F368DD" w14:textId="77777777" w:rsidR="00E326BA" w:rsidRPr="00A27A55" w:rsidRDefault="00254B47" w:rsidP="00920905">
            <w:pPr>
              <w:rPr>
                <w:rFonts w:cs="Arial"/>
                <w:szCs w:val="20"/>
              </w:rPr>
            </w:pPr>
            <w:r w:rsidRPr="00A27A55">
              <w:rPr>
                <w:rFonts w:cs="Arial"/>
                <w:szCs w:val="20"/>
              </w:rPr>
              <w:t>No</w:t>
            </w:r>
          </w:p>
        </w:tc>
      </w:tr>
      <w:tr w:rsidR="00726AD5" w:rsidRPr="00500C4E" w14:paraId="0D4B886A" w14:textId="77777777" w:rsidTr="00920905">
        <w:trPr>
          <w:trHeight w:val="20"/>
        </w:trPr>
        <w:tc>
          <w:tcPr>
            <w:tcW w:w="1548" w:type="pct"/>
          </w:tcPr>
          <w:p w14:paraId="0508EB53"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423884CD" w14:textId="77777777" w:rsidR="00E326BA" w:rsidRPr="00254B47" w:rsidRDefault="00254B47" w:rsidP="00920905">
            <w:pPr>
              <w:rPr>
                <w:rFonts w:cs="Arial"/>
                <w:szCs w:val="20"/>
              </w:rPr>
            </w:pPr>
            <w:r w:rsidRPr="00254B47">
              <w:rPr>
                <w:rFonts w:cs="Arial"/>
                <w:szCs w:val="20"/>
              </w:rPr>
              <w:t>No</w:t>
            </w:r>
          </w:p>
        </w:tc>
      </w:tr>
      <w:tr w:rsidR="00726AD5" w:rsidRPr="00500C4E" w14:paraId="69DE20D6" w14:textId="77777777" w:rsidTr="00920905">
        <w:trPr>
          <w:trHeight w:val="20"/>
        </w:trPr>
        <w:tc>
          <w:tcPr>
            <w:tcW w:w="1548" w:type="pct"/>
          </w:tcPr>
          <w:p w14:paraId="25BCF91D"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5DADA6A0" w14:textId="77777777" w:rsidR="00E326BA" w:rsidRPr="00254B47" w:rsidRDefault="00254B47" w:rsidP="00920905">
            <w:pPr>
              <w:rPr>
                <w:rFonts w:cs="Arial"/>
                <w:szCs w:val="20"/>
              </w:rPr>
            </w:pPr>
            <w:r w:rsidRPr="00254B47">
              <w:rPr>
                <w:rFonts w:cs="Arial"/>
                <w:szCs w:val="20"/>
              </w:rPr>
              <w:t>No</w:t>
            </w:r>
          </w:p>
        </w:tc>
      </w:tr>
      <w:tr w:rsidR="00726AD5" w:rsidRPr="00500C4E" w14:paraId="53292A62" w14:textId="77777777" w:rsidTr="00920905">
        <w:trPr>
          <w:trHeight w:val="20"/>
        </w:trPr>
        <w:tc>
          <w:tcPr>
            <w:tcW w:w="1548" w:type="pct"/>
          </w:tcPr>
          <w:p w14:paraId="099EB459"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28795E73" w14:textId="77777777" w:rsidR="00E326BA" w:rsidRPr="00254B47" w:rsidRDefault="00254B47" w:rsidP="00920905">
            <w:pPr>
              <w:rPr>
                <w:rFonts w:cs="Arial"/>
                <w:szCs w:val="20"/>
              </w:rPr>
            </w:pPr>
            <w:r w:rsidRPr="00254B47">
              <w:rPr>
                <w:rFonts w:cs="Arial"/>
                <w:szCs w:val="20"/>
              </w:rPr>
              <w:t>Yes</w:t>
            </w:r>
          </w:p>
        </w:tc>
      </w:tr>
      <w:tr w:rsidR="00726AD5" w:rsidRPr="00500C4E" w14:paraId="4138C720" w14:textId="77777777" w:rsidTr="00920905">
        <w:trPr>
          <w:trHeight w:val="20"/>
        </w:trPr>
        <w:tc>
          <w:tcPr>
            <w:tcW w:w="1548" w:type="pct"/>
          </w:tcPr>
          <w:p w14:paraId="6D4BCBD0"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0FD6DF14" w14:textId="77777777" w:rsidR="00E326BA" w:rsidRPr="00254B47" w:rsidRDefault="00254B47" w:rsidP="00920905">
            <w:pPr>
              <w:rPr>
                <w:rFonts w:cs="Arial"/>
                <w:szCs w:val="20"/>
              </w:rPr>
            </w:pPr>
            <w:r w:rsidRPr="00254B47">
              <w:rPr>
                <w:rFonts w:cs="Arial"/>
                <w:szCs w:val="20"/>
              </w:rPr>
              <w:t>Yes</w:t>
            </w:r>
          </w:p>
        </w:tc>
      </w:tr>
      <w:tr w:rsidR="00726AD5" w:rsidRPr="00500C4E" w14:paraId="1B07E75B" w14:textId="77777777" w:rsidTr="00920905">
        <w:trPr>
          <w:trHeight w:val="20"/>
        </w:trPr>
        <w:tc>
          <w:tcPr>
            <w:tcW w:w="1548" w:type="pct"/>
          </w:tcPr>
          <w:p w14:paraId="3A3BEDB1" w14:textId="77777777"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281A7BB0" w14:textId="77777777" w:rsidR="00505CEC" w:rsidRPr="00254B47" w:rsidDel="00505CEC" w:rsidRDefault="00254B47" w:rsidP="00920905">
            <w:pPr>
              <w:rPr>
                <w:rFonts w:cs="Arial"/>
                <w:szCs w:val="20"/>
              </w:rPr>
            </w:pPr>
            <w:r w:rsidRPr="00254B47">
              <w:rPr>
                <w:rFonts w:cs="Arial"/>
                <w:szCs w:val="20"/>
              </w:rPr>
              <w:t>Yes</w:t>
            </w:r>
          </w:p>
        </w:tc>
      </w:tr>
      <w:tr w:rsidR="00D86A9D" w:rsidRPr="00500C4E" w14:paraId="7C8B4BA2" w14:textId="77777777" w:rsidTr="00920905">
        <w:trPr>
          <w:trHeight w:val="20"/>
        </w:trPr>
        <w:tc>
          <w:tcPr>
            <w:tcW w:w="1548" w:type="pct"/>
          </w:tcPr>
          <w:p w14:paraId="19434E6D" w14:textId="77777777" w:rsidR="00D86A9D" w:rsidRPr="00500C4E" w:rsidRDefault="00D86A9D" w:rsidP="00175D14">
            <w:pPr>
              <w:rPr>
                <w:rFonts w:cs="Arial"/>
                <w:szCs w:val="20"/>
              </w:rPr>
            </w:pPr>
            <w:r w:rsidRPr="00500C4E">
              <w:rPr>
                <w:rFonts w:cs="Arial"/>
                <w:szCs w:val="20"/>
              </w:rPr>
              <w:t>DEER Version</w:t>
            </w:r>
          </w:p>
        </w:tc>
        <w:tc>
          <w:tcPr>
            <w:tcW w:w="3452" w:type="pct"/>
          </w:tcPr>
          <w:p w14:paraId="46246033" w14:textId="77777777" w:rsidR="00D86A9D" w:rsidRPr="00254B47" w:rsidRDefault="00254B47" w:rsidP="00416E34">
            <w:pPr>
              <w:rPr>
                <w:rFonts w:cs="Arial"/>
                <w:szCs w:val="20"/>
              </w:rPr>
            </w:pPr>
            <w:proofErr w:type="spellStart"/>
            <w:r w:rsidRPr="00254B47">
              <w:rPr>
                <w:rFonts w:cs="Arial"/>
                <w:szCs w:val="20"/>
              </w:rPr>
              <w:t>MASControl</w:t>
            </w:r>
            <w:proofErr w:type="spellEnd"/>
            <w:r w:rsidRPr="00254B47">
              <w:rPr>
                <w:rFonts w:cs="Arial"/>
                <w:szCs w:val="20"/>
              </w:rPr>
              <w:t xml:space="preserve"> version 3.00.20 for vintage 2014</w:t>
            </w:r>
          </w:p>
        </w:tc>
      </w:tr>
      <w:tr w:rsidR="00726AD5" w:rsidRPr="00500C4E" w14:paraId="1D9330BF" w14:textId="77777777" w:rsidTr="00920905">
        <w:trPr>
          <w:trHeight w:val="20"/>
        </w:trPr>
        <w:tc>
          <w:tcPr>
            <w:tcW w:w="1548" w:type="pct"/>
          </w:tcPr>
          <w:p w14:paraId="06E16E28"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114BA204" w14:textId="77777777" w:rsidR="00E326BA" w:rsidRPr="00254B47" w:rsidRDefault="00254B47" w:rsidP="00920905">
            <w:pPr>
              <w:rPr>
                <w:rFonts w:cs="Arial"/>
                <w:szCs w:val="20"/>
              </w:rPr>
            </w:pPr>
            <w:r w:rsidRPr="00254B47">
              <w:rPr>
                <w:rFonts w:cs="Arial"/>
                <w:szCs w:val="20"/>
              </w:rPr>
              <w:t>N/A</w:t>
            </w:r>
          </w:p>
        </w:tc>
      </w:tr>
      <w:tr w:rsidR="00726AD5" w:rsidRPr="00500C4E" w14:paraId="4EADF8CF" w14:textId="77777777" w:rsidTr="00920905">
        <w:trPr>
          <w:trHeight w:val="20"/>
        </w:trPr>
        <w:tc>
          <w:tcPr>
            <w:tcW w:w="1548" w:type="pct"/>
          </w:tcPr>
          <w:p w14:paraId="32C1D931"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51B6036B" w14:textId="77777777" w:rsidR="00E326BA" w:rsidRPr="00254B47" w:rsidRDefault="00254B47" w:rsidP="00920905">
            <w:pPr>
              <w:rPr>
                <w:rFonts w:cs="Arial"/>
                <w:szCs w:val="20"/>
              </w:rPr>
            </w:pPr>
            <w:r w:rsidRPr="00254B47">
              <w:rPr>
                <w:rFonts w:cs="Arial"/>
                <w:szCs w:val="20"/>
              </w:rPr>
              <w:t>N/A</w:t>
            </w:r>
          </w:p>
        </w:tc>
      </w:tr>
    </w:tbl>
    <w:p w14:paraId="032F0E58" w14:textId="77777777" w:rsidR="00472250" w:rsidRPr="00500C4E" w:rsidRDefault="00472250" w:rsidP="00920905">
      <w:pPr>
        <w:pStyle w:val="Caption"/>
        <w:keepNext/>
        <w:rPr>
          <w:rFonts w:cstheme="minorHAnsi"/>
          <w:b w:val="0"/>
          <w:i/>
          <w:szCs w:val="22"/>
        </w:rPr>
      </w:pPr>
    </w:p>
    <w:p w14:paraId="3F460416"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7C1789B8" w14:textId="77777777"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66A3AB88" w14:textId="77777777" w:rsidTr="00920905">
        <w:tc>
          <w:tcPr>
            <w:tcW w:w="673" w:type="pct"/>
            <w:shd w:val="clear" w:color="auto" w:fill="D9D9D9" w:themeFill="background1" w:themeFillShade="D9"/>
          </w:tcPr>
          <w:p w14:paraId="2E0B64DC"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06292012"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72C00556"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4B99BA4A"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638C8112"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204087BA"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7C276E9F" w14:textId="77777777" w:rsidTr="00920905">
        <w:tc>
          <w:tcPr>
            <w:tcW w:w="673" w:type="pct"/>
          </w:tcPr>
          <w:p w14:paraId="2FF86CC1" w14:textId="77777777" w:rsidR="00907697" w:rsidRPr="00254B47" w:rsidRDefault="00907697" w:rsidP="005729C8">
            <w:pPr>
              <w:rPr>
                <w:szCs w:val="20"/>
              </w:rPr>
            </w:pPr>
            <w:r w:rsidRPr="00254B47">
              <w:rPr>
                <w:szCs w:val="20"/>
              </w:rPr>
              <w:t>Com-Default&gt;2yrs</w:t>
            </w:r>
          </w:p>
        </w:tc>
        <w:tc>
          <w:tcPr>
            <w:tcW w:w="2019" w:type="pct"/>
          </w:tcPr>
          <w:p w14:paraId="6870F49D" w14:textId="77777777" w:rsidR="00907697" w:rsidRPr="00254B47" w:rsidRDefault="00907697" w:rsidP="005729C8">
            <w:pPr>
              <w:rPr>
                <w:szCs w:val="20"/>
              </w:rPr>
            </w:pPr>
            <w:r w:rsidRPr="00254B47">
              <w:rPr>
                <w:szCs w:val="20"/>
              </w:rPr>
              <w:t>All other EEMs with no evaluated NTGR; existing EEM in programs with same delivery mechanism for more than 2 years</w:t>
            </w:r>
          </w:p>
        </w:tc>
        <w:tc>
          <w:tcPr>
            <w:tcW w:w="434" w:type="pct"/>
          </w:tcPr>
          <w:p w14:paraId="50651655" w14:textId="77777777" w:rsidR="00907697" w:rsidRPr="00254B47" w:rsidRDefault="00907697" w:rsidP="005729C8">
            <w:pPr>
              <w:rPr>
                <w:szCs w:val="20"/>
              </w:rPr>
            </w:pPr>
            <w:r w:rsidRPr="00254B47">
              <w:rPr>
                <w:szCs w:val="20"/>
              </w:rPr>
              <w:t>Com</w:t>
            </w:r>
          </w:p>
        </w:tc>
        <w:tc>
          <w:tcPr>
            <w:tcW w:w="529" w:type="pct"/>
          </w:tcPr>
          <w:p w14:paraId="511698EA" w14:textId="77777777" w:rsidR="00907697" w:rsidRPr="00254B47" w:rsidRDefault="00907697" w:rsidP="005729C8">
            <w:pPr>
              <w:rPr>
                <w:szCs w:val="20"/>
              </w:rPr>
            </w:pPr>
            <w:r w:rsidRPr="00254B47">
              <w:rPr>
                <w:szCs w:val="20"/>
              </w:rPr>
              <w:t>Any</w:t>
            </w:r>
          </w:p>
        </w:tc>
        <w:tc>
          <w:tcPr>
            <w:tcW w:w="915" w:type="pct"/>
          </w:tcPr>
          <w:p w14:paraId="6AF52145" w14:textId="77777777" w:rsidR="00907697" w:rsidRPr="00254B47" w:rsidRDefault="00907697" w:rsidP="005729C8">
            <w:pPr>
              <w:rPr>
                <w:szCs w:val="20"/>
              </w:rPr>
            </w:pPr>
            <w:r w:rsidRPr="00254B47">
              <w:rPr>
                <w:szCs w:val="20"/>
              </w:rPr>
              <w:t>Any</w:t>
            </w:r>
          </w:p>
        </w:tc>
        <w:tc>
          <w:tcPr>
            <w:tcW w:w="430" w:type="pct"/>
          </w:tcPr>
          <w:p w14:paraId="590A5338" w14:textId="77777777" w:rsidR="00907697" w:rsidRPr="00254B47" w:rsidRDefault="00907697" w:rsidP="005729C8">
            <w:pPr>
              <w:rPr>
                <w:szCs w:val="20"/>
              </w:rPr>
            </w:pPr>
            <w:r w:rsidRPr="00254B47">
              <w:rPr>
                <w:szCs w:val="20"/>
              </w:rPr>
              <w:t>0.6</w:t>
            </w:r>
          </w:p>
        </w:tc>
      </w:tr>
    </w:tbl>
    <w:p w14:paraId="0FCBBD74" w14:textId="77777777" w:rsidR="00C018E0" w:rsidRPr="00920905" w:rsidRDefault="00C018E0" w:rsidP="000968C6">
      <w:pPr>
        <w:pStyle w:val="Reminders"/>
        <w:rPr>
          <w:rFonts w:asciiTheme="minorHAnsi" w:hAnsiTheme="minorHAnsi" w:cstheme="minorHAnsi"/>
          <w:i w:val="0"/>
          <w:szCs w:val="22"/>
        </w:rPr>
      </w:pPr>
    </w:p>
    <w:p w14:paraId="162FD001"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434B6711"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3EBDD390" w14:textId="77777777" w:rsidR="003003EC" w:rsidRPr="00500C4E" w:rsidRDefault="003003EC" w:rsidP="000968C6">
      <w:pPr>
        <w:pStyle w:val="Reminders"/>
        <w:rPr>
          <w:rFonts w:asciiTheme="minorHAnsi" w:hAnsiTheme="minorHAnsi" w:cstheme="minorHAnsi"/>
          <w:i w:val="0"/>
          <w:color w:val="auto"/>
          <w:szCs w:val="22"/>
        </w:rPr>
      </w:pPr>
    </w:p>
    <w:p w14:paraId="136A13BB"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6783AD4B" w14:textId="7777777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6A44EBCA" w14:textId="77777777" w:rsidTr="00920905">
        <w:tc>
          <w:tcPr>
            <w:tcW w:w="722" w:type="pct"/>
            <w:shd w:val="clear" w:color="auto" w:fill="D9D9D9" w:themeFill="background1" w:themeFillShade="D9"/>
          </w:tcPr>
          <w:p w14:paraId="419C1793"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C412983"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0AE24888"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260536E4"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3117861F"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6E811D10"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6EF9A7C7" w14:textId="77777777" w:rsidTr="00920905">
        <w:tc>
          <w:tcPr>
            <w:tcW w:w="722" w:type="pct"/>
          </w:tcPr>
          <w:p w14:paraId="7116A3AF" w14:textId="77777777" w:rsidR="002F4E34" w:rsidRPr="00254B47" w:rsidRDefault="002F4E34" w:rsidP="005729C8">
            <w:pPr>
              <w:rPr>
                <w:szCs w:val="20"/>
              </w:rPr>
            </w:pPr>
            <w:r w:rsidRPr="00254B47">
              <w:rPr>
                <w:szCs w:val="20"/>
              </w:rPr>
              <w:t>Def-GSIA</w:t>
            </w:r>
          </w:p>
        </w:tc>
        <w:tc>
          <w:tcPr>
            <w:tcW w:w="1404" w:type="pct"/>
          </w:tcPr>
          <w:p w14:paraId="0C9261B8" w14:textId="77777777" w:rsidR="002F4E34" w:rsidRPr="00254B47" w:rsidRDefault="002F4E34" w:rsidP="005729C8">
            <w:pPr>
              <w:rPr>
                <w:szCs w:val="20"/>
              </w:rPr>
            </w:pPr>
            <w:r w:rsidRPr="00254B47">
              <w:rPr>
                <w:szCs w:val="20"/>
              </w:rPr>
              <w:t>Default GSIA values</w:t>
            </w:r>
          </w:p>
        </w:tc>
        <w:tc>
          <w:tcPr>
            <w:tcW w:w="688" w:type="pct"/>
          </w:tcPr>
          <w:p w14:paraId="66BB8E1B" w14:textId="77777777" w:rsidR="002F4E34" w:rsidRPr="00254B47" w:rsidRDefault="002F4E34" w:rsidP="005729C8">
            <w:pPr>
              <w:rPr>
                <w:szCs w:val="20"/>
              </w:rPr>
            </w:pPr>
            <w:r w:rsidRPr="00254B47">
              <w:rPr>
                <w:szCs w:val="20"/>
              </w:rPr>
              <w:t>Any</w:t>
            </w:r>
          </w:p>
        </w:tc>
        <w:tc>
          <w:tcPr>
            <w:tcW w:w="858" w:type="pct"/>
          </w:tcPr>
          <w:p w14:paraId="44479FD7" w14:textId="77777777" w:rsidR="002F4E34" w:rsidRPr="00254B47" w:rsidRDefault="002F4E34" w:rsidP="005729C8">
            <w:pPr>
              <w:rPr>
                <w:szCs w:val="20"/>
              </w:rPr>
            </w:pPr>
            <w:r w:rsidRPr="00254B47">
              <w:rPr>
                <w:szCs w:val="20"/>
              </w:rPr>
              <w:t>Any</w:t>
            </w:r>
          </w:p>
        </w:tc>
        <w:tc>
          <w:tcPr>
            <w:tcW w:w="693" w:type="pct"/>
          </w:tcPr>
          <w:p w14:paraId="0ACBC284" w14:textId="77777777" w:rsidR="002F4E34" w:rsidRPr="00254B47" w:rsidRDefault="002F4E34" w:rsidP="005729C8">
            <w:pPr>
              <w:rPr>
                <w:szCs w:val="20"/>
              </w:rPr>
            </w:pPr>
            <w:r w:rsidRPr="00254B47">
              <w:rPr>
                <w:szCs w:val="20"/>
              </w:rPr>
              <w:t>Any</w:t>
            </w:r>
          </w:p>
        </w:tc>
        <w:tc>
          <w:tcPr>
            <w:tcW w:w="634" w:type="pct"/>
          </w:tcPr>
          <w:p w14:paraId="45F1F966" w14:textId="77777777" w:rsidR="002F4E34" w:rsidRPr="00254B47" w:rsidRDefault="002F4E34" w:rsidP="005729C8">
            <w:pPr>
              <w:rPr>
                <w:szCs w:val="20"/>
              </w:rPr>
            </w:pPr>
            <w:r w:rsidRPr="00254B47">
              <w:rPr>
                <w:szCs w:val="20"/>
              </w:rPr>
              <w:t>1</w:t>
            </w:r>
          </w:p>
        </w:tc>
      </w:tr>
    </w:tbl>
    <w:p w14:paraId="7AA66271" w14:textId="77777777" w:rsidR="006B4A48" w:rsidRPr="00B05647" w:rsidRDefault="006B4A48" w:rsidP="000968C6">
      <w:pPr>
        <w:pStyle w:val="Reminders"/>
        <w:rPr>
          <w:rFonts w:asciiTheme="minorHAnsi" w:hAnsiTheme="minorHAnsi" w:cstheme="minorHAnsi"/>
          <w:b/>
          <w:i w:val="0"/>
          <w:color w:val="auto"/>
          <w:szCs w:val="22"/>
        </w:rPr>
      </w:pPr>
    </w:p>
    <w:p w14:paraId="5C1B91A5"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28AF45E1" w14:textId="77777777"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21782496" w14:textId="77777777" w:rsidTr="00920905">
        <w:tc>
          <w:tcPr>
            <w:tcW w:w="824" w:type="pct"/>
            <w:shd w:val="clear" w:color="auto" w:fill="D9D9D9" w:themeFill="background1" w:themeFillShade="D9"/>
          </w:tcPr>
          <w:p w14:paraId="67188188"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322E327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31530D4C"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5A31DF12"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464793CC"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42FDE648"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0AC40F18" w14:textId="77777777" w:rsidTr="00920905">
        <w:trPr>
          <w:trHeight w:val="243"/>
        </w:trPr>
        <w:tc>
          <w:tcPr>
            <w:tcW w:w="824" w:type="pct"/>
          </w:tcPr>
          <w:p w14:paraId="19204C76" w14:textId="77777777" w:rsidR="00BA2E7E" w:rsidRPr="00254B47" w:rsidRDefault="00254B47" w:rsidP="00BA2E7E">
            <w:pPr>
              <w:rPr>
                <w:szCs w:val="20"/>
              </w:rPr>
            </w:pPr>
            <w:proofErr w:type="spellStart"/>
            <w:r w:rsidRPr="00254B47">
              <w:rPr>
                <w:rFonts w:cstheme="minorHAnsi"/>
                <w:szCs w:val="20"/>
              </w:rPr>
              <w:t>GrocDisp-ZeroHtDrs</w:t>
            </w:r>
            <w:proofErr w:type="spellEnd"/>
          </w:p>
        </w:tc>
        <w:tc>
          <w:tcPr>
            <w:tcW w:w="1436" w:type="pct"/>
          </w:tcPr>
          <w:p w14:paraId="072206AA" w14:textId="77777777" w:rsidR="00BA2E7E" w:rsidRPr="00254B47" w:rsidRDefault="00254B47" w:rsidP="00BA2E7E">
            <w:pPr>
              <w:rPr>
                <w:szCs w:val="20"/>
              </w:rPr>
            </w:pPr>
            <w:r w:rsidRPr="00254B47">
              <w:rPr>
                <w:rFonts w:cstheme="minorHAnsi"/>
                <w:szCs w:val="20"/>
              </w:rPr>
              <w:t>Zero Heat Reach-in Glass Doors</w:t>
            </w:r>
          </w:p>
        </w:tc>
        <w:tc>
          <w:tcPr>
            <w:tcW w:w="474" w:type="pct"/>
          </w:tcPr>
          <w:p w14:paraId="3F665949" w14:textId="77777777" w:rsidR="00BA2E7E" w:rsidRPr="00254B47" w:rsidRDefault="007E5209" w:rsidP="00BA2E7E">
            <w:pPr>
              <w:rPr>
                <w:szCs w:val="20"/>
              </w:rPr>
            </w:pPr>
            <w:r>
              <w:rPr>
                <w:rFonts w:cstheme="minorHAnsi"/>
                <w:szCs w:val="20"/>
              </w:rPr>
              <w:t>Com</w:t>
            </w:r>
          </w:p>
        </w:tc>
        <w:tc>
          <w:tcPr>
            <w:tcW w:w="676" w:type="pct"/>
          </w:tcPr>
          <w:p w14:paraId="547C21D5" w14:textId="77777777" w:rsidR="00BA2E7E" w:rsidRPr="00254B47" w:rsidRDefault="00254B47" w:rsidP="00BA2E7E">
            <w:pPr>
              <w:rPr>
                <w:szCs w:val="20"/>
              </w:rPr>
            </w:pPr>
            <w:proofErr w:type="spellStart"/>
            <w:r w:rsidRPr="00254B47">
              <w:rPr>
                <w:szCs w:val="20"/>
              </w:rPr>
              <w:t>ComRefrig</w:t>
            </w:r>
            <w:proofErr w:type="spellEnd"/>
          </w:p>
        </w:tc>
        <w:tc>
          <w:tcPr>
            <w:tcW w:w="813" w:type="pct"/>
          </w:tcPr>
          <w:p w14:paraId="392AB9D4" w14:textId="77777777" w:rsidR="00BA2E7E" w:rsidRPr="00254B47" w:rsidRDefault="00254B47" w:rsidP="00BA2E7E">
            <w:pPr>
              <w:rPr>
                <w:szCs w:val="20"/>
              </w:rPr>
            </w:pPr>
            <w:r w:rsidRPr="00254B47">
              <w:rPr>
                <w:szCs w:val="20"/>
              </w:rPr>
              <w:t>12</w:t>
            </w:r>
          </w:p>
        </w:tc>
        <w:tc>
          <w:tcPr>
            <w:tcW w:w="777" w:type="pct"/>
          </w:tcPr>
          <w:p w14:paraId="3727BE80" w14:textId="77777777" w:rsidR="00BA2E7E" w:rsidRPr="00254B47" w:rsidRDefault="00254B47" w:rsidP="00BA2E7E">
            <w:pPr>
              <w:rPr>
                <w:szCs w:val="20"/>
              </w:rPr>
            </w:pPr>
            <w:r w:rsidRPr="00254B47">
              <w:rPr>
                <w:szCs w:val="20"/>
              </w:rPr>
              <w:t>4</w:t>
            </w:r>
          </w:p>
        </w:tc>
      </w:tr>
    </w:tbl>
    <w:p w14:paraId="1E83AFFD"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3D032D17" w14:textId="77777777" w:rsidR="00B44BB4" w:rsidRPr="00A27A55" w:rsidRDefault="00B44BB4" w:rsidP="00B44BB4">
      <w:pPr>
        <w:rPr>
          <w:rFonts w:cstheme="minorHAnsi"/>
          <w:b/>
        </w:rPr>
      </w:pPr>
      <w:r w:rsidRPr="00A27A55">
        <w:rPr>
          <w:rFonts w:cstheme="minorHAnsi"/>
          <w:b/>
        </w:rPr>
        <w:t>Title 20</w:t>
      </w:r>
    </w:p>
    <w:p w14:paraId="3DE59D54" w14:textId="77777777" w:rsidR="00B44BB4" w:rsidRPr="00A27A55" w:rsidRDefault="00B44BB4" w:rsidP="00B44BB4">
      <w:pPr>
        <w:rPr>
          <w:rFonts w:cstheme="minorHAnsi"/>
        </w:rPr>
      </w:pPr>
      <w:r w:rsidRPr="00A27A55">
        <w:rPr>
          <w:rFonts w:cstheme="minorHAnsi"/>
        </w:rPr>
        <w:t>California Title 20 Appliance Efficiency Standards</w:t>
      </w:r>
      <w:r w:rsidR="00421D7A" w:rsidRPr="00A27A55">
        <w:rPr>
          <w:rFonts w:cstheme="minorHAnsi"/>
        </w:rPr>
        <w:t>, as of April 2017</w:t>
      </w:r>
      <w:r w:rsidRPr="00A27A55">
        <w:rPr>
          <w:rFonts w:cstheme="minorHAnsi"/>
        </w:rPr>
        <w:t xml:space="preserve"> [</w:t>
      </w:r>
      <w:r w:rsidR="00EF78BB" w:rsidRPr="00A27A55">
        <w:rPr>
          <w:rFonts w:cstheme="minorHAnsi"/>
        </w:rPr>
        <w:t>C</w:t>
      </w:r>
      <w:r w:rsidRPr="00A27A55">
        <w:rPr>
          <w:rFonts w:cstheme="minorHAnsi"/>
        </w:rPr>
        <w:t>] regulate the overall performance of low temperature, vertical display cases with doors in terms of maximum daily energy consumption. However, the standard does not specifically regulate the display case components, such as the evaporator fan motor, case lighting and ASH door types.</w:t>
      </w:r>
    </w:p>
    <w:p w14:paraId="2CD16E6B" w14:textId="77777777" w:rsidR="00B44BB4" w:rsidRPr="00A27A55" w:rsidRDefault="00B44BB4" w:rsidP="00B44BB4">
      <w:pPr>
        <w:rPr>
          <w:rFonts w:cstheme="minorHAnsi"/>
        </w:rPr>
      </w:pPr>
    </w:p>
    <w:p w14:paraId="7985BC9C" w14:textId="77777777" w:rsidR="00B44BB4" w:rsidRPr="00A27A55" w:rsidRDefault="00B44BB4" w:rsidP="00B44BB4">
      <w:pPr>
        <w:rPr>
          <w:rFonts w:cstheme="minorHAnsi"/>
          <w:i/>
        </w:rPr>
      </w:pPr>
      <w:r w:rsidRPr="00A27A55">
        <w:rPr>
          <w:rFonts w:cstheme="minorHAnsi"/>
          <w:i/>
        </w:rPr>
        <w:t>Section 1605.1(a)(2) Commercial Refrigerators, Commercial Refrigerator-Freezers, and Commercial Freezers</w:t>
      </w:r>
    </w:p>
    <w:p w14:paraId="1AA1A04A" w14:textId="77777777" w:rsidR="00B44BB4" w:rsidRPr="00A27A55" w:rsidRDefault="00B44BB4" w:rsidP="00B44BB4">
      <w:pPr>
        <w:rPr>
          <w:rFonts w:cstheme="minorHAnsi"/>
          <w:i/>
        </w:rPr>
      </w:pPr>
    </w:p>
    <w:p w14:paraId="458EF4D9" w14:textId="77777777" w:rsidR="00B44BB4" w:rsidRPr="00A27A55" w:rsidRDefault="00B44BB4" w:rsidP="00B44BB4">
      <w:pPr>
        <w:rPr>
          <w:rFonts w:cstheme="minorHAnsi"/>
          <w:i/>
        </w:rPr>
      </w:pPr>
      <w:r w:rsidRPr="00A27A55">
        <w:rPr>
          <w:rFonts w:cstheme="minorHAnsi"/>
          <w:i/>
        </w:rPr>
        <w:t>(B) The daily energy consumption (in kilowatt hours per day) of each commercial refrigerator and commercial freezer manufactured on or after the effective dates shown shall be not greater than the applicable values shown in Tables A-4 and A-5.</w:t>
      </w:r>
    </w:p>
    <w:p w14:paraId="18540AFE" w14:textId="77777777" w:rsidR="00B44BB4" w:rsidRPr="00A27A55" w:rsidRDefault="00B44BB4" w:rsidP="00B44BB4">
      <w:pPr>
        <w:rPr>
          <w:rFonts w:cstheme="minorHAnsi"/>
          <w:i/>
        </w:rPr>
      </w:pPr>
    </w:p>
    <w:p w14:paraId="6B3663CC" w14:textId="77777777" w:rsidR="00B44BB4" w:rsidRPr="00A27A55" w:rsidRDefault="00B44BB4" w:rsidP="00B44BB4">
      <w:pPr>
        <w:rPr>
          <w:rFonts w:cstheme="minorHAnsi"/>
          <w:i/>
        </w:rPr>
      </w:pPr>
      <w:r w:rsidRPr="00A27A55">
        <w:rPr>
          <w:rFonts w:cstheme="minorHAnsi"/>
          <w:i/>
        </w:rPr>
        <w:t>Table A-4 Standards for Commercial Refrigerators and Freezers with a Self-Contained Condensing Unit That are Not Commercial Hybrid Units</w:t>
      </w:r>
    </w:p>
    <w:p w14:paraId="209F8BC9" w14:textId="77777777" w:rsidR="00B44BB4" w:rsidRPr="00A27A55" w:rsidRDefault="00B44BB4" w:rsidP="00B44BB4">
      <w:pPr>
        <w:pStyle w:val="ListParagraph"/>
        <w:numPr>
          <w:ilvl w:val="0"/>
          <w:numId w:val="40"/>
        </w:numPr>
        <w:rPr>
          <w:rFonts w:cstheme="minorHAnsi"/>
          <w:i/>
        </w:rPr>
      </w:pPr>
      <w:r w:rsidRPr="00A27A55">
        <w:rPr>
          <w:rFonts w:cstheme="minorHAnsi"/>
          <w:i/>
        </w:rPr>
        <w:t>Effective January 1, 201</w:t>
      </w:r>
      <w:r w:rsidR="000B4942" w:rsidRPr="00A27A55">
        <w:rPr>
          <w:rFonts w:cstheme="minorHAnsi"/>
          <w:i/>
        </w:rPr>
        <w:t>2</w:t>
      </w:r>
    </w:p>
    <w:p w14:paraId="23C26F78" w14:textId="77777777" w:rsidR="00B44BB4" w:rsidRPr="00A27A55" w:rsidRDefault="00B44BB4" w:rsidP="00B44BB4">
      <w:pPr>
        <w:pStyle w:val="ListParagraph"/>
        <w:numPr>
          <w:ilvl w:val="0"/>
          <w:numId w:val="40"/>
        </w:numPr>
        <w:rPr>
          <w:rFonts w:cstheme="minorHAnsi"/>
          <w:i/>
        </w:rPr>
      </w:pPr>
      <w:r w:rsidRPr="00A27A55">
        <w:rPr>
          <w:rFonts w:cstheme="minorHAnsi"/>
          <w:i/>
        </w:rPr>
        <w:t xml:space="preserve">For </w:t>
      </w:r>
      <w:proofErr w:type="spellStart"/>
      <w:r w:rsidRPr="00A27A55">
        <w:rPr>
          <w:rFonts w:cstheme="minorHAnsi"/>
          <w:i/>
        </w:rPr>
        <w:t>Self Contained</w:t>
      </w:r>
      <w:proofErr w:type="spellEnd"/>
      <w:r w:rsidRPr="00A27A55">
        <w:rPr>
          <w:rFonts w:cstheme="minorHAnsi"/>
          <w:i/>
        </w:rPr>
        <w:t>, Vertical Closed Transparent, Low Temperature (VCT, SC, L), the maximum daily energy consumption (kWh) is: 0.75 × V + 4.10</w:t>
      </w:r>
    </w:p>
    <w:p w14:paraId="753B1313" w14:textId="77777777" w:rsidR="00B44BB4" w:rsidRPr="00A27A55" w:rsidRDefault="00B44BB4" w:rsidP="00B44BB4">
      <w:pPr>
        <w:rPr>
          <w:rFonts w:cstheme="minorHAnsi"/>
          <w:i/>
        </w:rPr>
      </w:pPr>
      <w:r w:rsidRPr="00A27A55">
        <w:rPr>
          <w:rFonts w:cstheme="minorHAnsi"/>
          <w:i/>
        </w:rPr>
        <w:t>Table A-5 Standards for Commercial Refrigerators and Freezers with a Remote Condensing Unit That are Not Commercial Hybrid Units</w:t>
      </w:r>
    </w:p>
    <w:p w14:paraId="7657C0DA" w14:textId="77777777" w:rsidR="00B44BB4" w:rsidRPr="00A27A55" w:rsidRDefault="00B44BB4" w:rsidP="00B44BB4">
      <w:pPr>
        <w:pStyle w:val="ListParagraph"/>
        <w:numPr>
          <w:ilvl w:val="0"/>
          <w:numId w:val="40"/>
        </w:numPr>
        <w:rPr>
          <w:rFonts w:cstheme="minorHAnsi"/>
          <w:i/>
        </w:rPr>
      </w:pPr>
      <w:r w:rsidRPr="00A27A55">
        <w:rPr>
          <w:rFonts w:cstheme="minorHAnsi"/>
          <w:i/>
        </w:rPr>
        <w:t>Effective January 1, 201</w:t>
      </w:r>
      <w:r w:rsidR="000B4942" w:rsidRPr="00A27A55">
        <w:rPr>
          <w:rFonts w:cstheme="minorHAnsi"/>
          <w:i/>
        </w:rPr>
        <w:t>2</w:t>
      </w:r>
    </w:p>
    <w:p w14:paraId="1F8E5C44" w14:textId="77777777" w:rsidR="00B44BB4" w:rsidRPr="00A27A55" w:rsidRDefault="00B44BB4" w:rsidP="00B44BB4">
      <w:pPr>
        <w:pStyle w:val="ListParagraph"/>
        <w:numPr>
          <w:ilvl w:val="0"/>
          <w:numId w:val="40"/>
        </w:numPr>
        <w:rPr>
          <w:rFonts w:cstheme="minorHAnsi"/>
          <w:i/>
        </w:rPr>
      </w:pPr>
      <w:r w:rsidRPr="00A27A55">
        <w:rPr>
          <w:rFonts w:cstheme="minorHAnsi"/>
          <w:i/>
        </w:rPr>
        <w:t>For Remote, Vertical Closed Transparent, Low Temperature (VCT, RC, L), the maximum daily energy consumption (kWh) is: 0.56 × TDA + 2.61</w:t>
      </w:r>
    </w:p>
    <w:p w14:paraId="337653ED" w14:textId="77777777" w:rsidR="00B44BB4" w:rsidRPr="00A27A55" w:rsidRDefault="00B44BB4" w:rsidP="00B44BB4">
      <w:pPr>
        <w:rPr>
          <w:rFonts w:cstheme="minorHAnsi"/>
        </w:rPr>
      </w:pPr>
    </w:p>
    <w:p w14:paraId="5D7E7FEA" w14:textId="77777777" w:rsidR="00B44BB4" w:rsidRPr="00A27A55" w:rsidRDefault="00B44BB4" w:rsidP="00B44BB4">
      <w:pPr>
        <w:rPr>
          <w:rFonts w:cstheme="minorHAnsi"/>
          <w:b/>
        </w:rPr>
      </w:pPr>
      <w:r w:rsidRPr="00A27A55">
        <w:rPr>
          <w:rFonts w:cstheme="minorHAnsi"/>
          <w:b/>
        </w:rPr>
        <w:t>Title 24</w:t>
      </w:r>
    </w:p>
    <w:p w14:paraId="58FE2586" w14:textId="77777777" w:rsidR="00B44BB4" w:rsidRPr="00A27A55" w:rsidRDefault="00B44BB4" w:rsidP="00B44BB4">
      <w:pPr>
        <w:rPr>
          <w:rFonts w:cstheme="minorHAnsi"/>
        </w:rPr>
      </w:pPr>
      <w:r w:rsidRPr="00A27A55">
        <w:rPr>
          <w:rFonts w:cstheme="minorHAnsi"/>
        </w:rPr>
        <w:t>Nonresidential Compliance Manual for the 201</w:t>
      </w:r>
      <w:r w:rsidR="009C1CAB" w:rsidRPr="00A27A55">
        <w:rPr>
          <w:rFonts w:cstheme="minorHAnsi"/>
        </w:rPr>
        <w:t>6</w:t>
      </w:r>
      <w:r w:rsidRPr="00A27A55">
        <w:rPr>
          <w:rFonts w:cstheme="minorHAnsi"/>
        </w:rPr>
        <w:t xml:space="preserve"> Building Energy Efficiency Standards (Title 24</w:t>
      </w:r>
      <w:r w:rsidR="009C1CAB" w:rsidRPr="00A27A55">
        <w:rPr>
          <w:rFonts w:cstheme="minorHAnsi"/>
        </w:rPr>
        <w:t>, Part 6</w:t>
      </w:r>
      <w:r w:rsidRPr="00A27A55">
        <w:rPr>
          <w:rFonts w:cstheme="minorHAnsi"/>
        </w:rPr>
        <w:t>) [</w:t>
      </w:r>
      <w:r w:rsidR="002424E0" w:rsidRPr="00A27A55">
        <w:rPr>
          <w:rFonts w:cstheme="minorHAnsi"/>
        </w:rPr>
        <w:t>501</w:t>
      </w:r>
      <w:r w:rsidRPr="00A27A55">
        <w:rPr>
          <w:rFonts w:cstheme="minorHAnsi"/>
        </w:rPr>
        <w:t>] includes excerpts from the Appliance Efficiency Regulations in Appendix B. Table A-4 in Appendix B of Title 24 summarizes</w:t>
      </w:r>
      <w:r w:rsidRPr="00A27A55">
        <w:t xml:space="preserve"> </w:t>
      </w:r>
      <w:r w:rsidRPr="00A27A55">
        <w:rPr>
          <w:rFonts w:cstheme="minorHAnsi"/>
          <w:i/>
        </w:rPr>
        <w:t>Standards for Commercial Refrigerators, Refrigerator‐Freezers</w:t>
      </w:r>
      <w:r w:rsidRPr="00A27A55">
        <w:rPr>
          <w:rFonts w:cstheme="minorHAnsi"/>
        </w:rPr>
        <w:t xml:space="preserve">, which is taken from Table A-4 of Title 20 discussed above.  </w:t>
      </w:r>
    </w:p>
    <w:p w14:paraId="28F266A3" w14:textId="77777777" w:rsidR="00B44BB4" w:rsidRPr="00A27A55" w:rsidRDefault="00B44BB4" w:rsidP="00B44BB4">
      <w:pPr>
        <w:rPr>
          <w:rFonts w:cstheme="minorHAnsi"/>
        </w:rPr>
      </w:pPr>
    </w:p>
    <w:p w14:paraId="765856B3" w14:textId="77777777" w:rsidR="00B44BB4" w:rsidRPr="00A27A55" w:rsidRDefault="00B44BB4" w:rsidP="00B44BB4">
      <w:pPr>
        <w:rPr>
          <w:rFonts w:cstheme="minorHAnsi"/>
          <w:b/>
        </w:rPr>
      </w:pPr>
      <w:r w:rsidRPr="00A27A55">
        <w:rPr>
          <w:rFonts w:cstheme="minorHAnsi"/>
          <w:b/>
        </w:rPr>
        <w:t>Federal Standards</w:t>
      </w:r>
    </w:p>
    <w:p w14:paraId="360308EA" w14:textId="77777777" w:rsidR="0093387F" w:rsidRPr="00A27A55" w:rsidRDefault="00B44BB4" w:rsidP="00B44BB4">
      <w:pPr>
        <w:pStyle w:val="Caption"/>
        <w:keepNext/>
        <w:rPr>
          <w:rFonts w:cstheme="minorHAnsi"/>
          <w:b w:val="0"/>
        </w:rPr>
      </w:pPr>
      <w:r w:rsidRPr="00A27A55">
        <w:rPr>
          <w:rFonts w:cstheme="minorHAnsi"/>
          <w:b w:val="0"/>
        </w:rPr>
        <w:t>Federal Standard 10CFR § 431.66 (</w:t>
      </w:r>
      <w:r w:rsidR="0093387F" w:rsidRPr="00A27A55">
        <w:rPr>
          <w:rFonts w:cstheme="minorHAnsi"/>
          <w:b w:val="0"/>
        </w:rPr>
        <w:t>January</w:t>
      </w:r>
      <w:r w:rsidR="009C1CAB" w:rsidRPr="00A27A55">
        <w:rPr>
          <w:rFonts w:cstheme="minorHAnsi"/>
          <w:b w:val="0"/>
        </w:rPr>
        <w:t xml:space="preserve"> </w:t>
      </w:r>
      <w:r w:rsidR="0093387F" w:rsidRPr="00A27A55">
        <w:rPr>
          <w:rFonts w:cstheme="minorHAnsi"/>
          <w:b w:val="0"/>
        </w:rPr>
        <w:t>1</w:t>
      </w:r>
      <w:r w:rsidR="009C1CAB" w:rsidRPr="00A27A55">
        <w:rPr>
          <w:rFonts w:cstheme="minorHAnsi"/>
          <w:b w:val="0"/>
        </w:rPr>
        <w:t xml:space="preserve">, </w:t>
      </w:r>
      <w:r w:rsidRPr="00A27A55">
        <w:rPr>
          <w:rFonts w:cstheme="minorHAnsi"/>
          <w:b w:val="0"/>
        </w:rPr>
        <w:t>201</w:t>
      </w:r>
      <w:r w:rsidR="009C1CAB" w:rsidRPr="00A27A55">
        <w:rPr>
          <w:rFonts w:cstheme="minorHAnsi"/>
          <w:b w:val="0"/>
        </w:rPr>
        <w:t>7</w:t>
      </w:r>
      <w:r w:rsidRPr="00A27A55">
        <w:rPr>
          <w:rFonts w:cstheme="minorHAnsi"/>
          <w:b w:val="0"/>
        </w:rPr>
        <w:t>) [</w:t>
      </w:r>
      <w:r w:rsidR="00F60FE1" w:rsidRPr="00A27A55">
        <w:rPr>
          <w:rFonts w:cstheme="minorHAnsi"/>
          <w:b w:val="0"/>
        </w:rPr>
        <w:t>393</w:t>
      </w:r>
      <w:r w:rsidRPr="00A27A55">
        <w:rPr>
          <w:rFonts w:cstheme="minorHAnsi"/>
          <w:b w:val="0"/>
        </w:rPr>
        <w:t xml:space="preserve">] </w:t>
      </w:r>
      <w:r w:rsidR="0093387F" w:rsidRPr="00A27A55">
        <w:rPr>
          <w:rFonts w:cstheme="minorHAnsi"/>
          <w:b w:val="0"/>
        </w:rPr>
        <w:t>regulate the overall performance of low temperature, vertical display cases with doors in terms of maximum daily energy consumption. However, the standard does not specifically regulate the display case components, such as the evaporator fan motor, case lighting and ASH door types.</w:t>
      </w:r>
    </w:p>
    <w:p w14:paraId="2D79C476" w14:textId="77777777" w:rsidR="0093387F" w:rsidRPr="00A27A55" w:rsidRDefault="0093387F" w:rsidP="00B44BB4">
      <w:pPr>
        <w:pStyle w:val="Caption"/>
        <w:keepNext/>
        <w:rPr>
          <w:rFonts w:cstheme="minorHAnsi"/>
          <w:b w:val="0"/>
        </w:rPr>
      </w:pPr>
    </w:p>
    <w:p w14:paraId="3372B956" w14:textId="77777777" w:rsidR="0093387F" w:rsidRPr="00A27A55" w:rsidRDefault="0093387F" w:rsidP="0093387F">
      <w:pPr>
        <w:pStyle w:val="Caption"/>
        <w:keepNext/>
        <w:rPr>
          <w:rFonts w:cstheme="minorHAnsi"/>
          <w:b w:val="0"/>
          <w:i/>
        </w:rPr>
      </w:pPr>
      <w:r w:rsidRPr="00A27A55">
        <w:rPr>
          <w:rFonts w:cstheme="minorHAnsi"/>
          <w:b w:val="0"/>
          <w:i/>
        </w:rPr>
        <w:t>(e) Each commercial refrigerator, freezer, and refrigerator-freezer with a self-contained condensing unit designed for holding temperature applications and with solid or transparent doors; commercial refrigerator with a self-contained condensing unit designed for pull-down temperature applications and with transparent doors; commercial refrigerator, freezer, and refrigerator-freezer with a self-contained condensing unit and without doors; commercial refrigerator, freezer, and refrigerator-freezer with a remote condensing unit; and commercial ice-cream freezer manufactured on or after March 27, 2017, shall have a daily energy consumption (in kilowatt-hours per day) that does not exceed the levels specified:</w:t>
      </w:r>
    </w:p>
    <w:p w14:paraId="533CE33F" w14:textId="77777777" w:rsidR="0093387F" w:rsidRPr="00A27A55" w:rsidRDefault="0093387F" w:rsidP="0093387F">
      <w:pPr>
        <w:pStyle w:val="Caption"/>
        <w:keepNext/>
        <w:rPr>
          <w:rFonts w:cstheme="minorHAnsi"/>
          <w:b w:val="0"/>
          <w:i/>
        </w:rPr>
      </w:pPr>
    </w:p>
    <w:p w14:paraId="61E6BAE8" w14:textId="77777777" w:rsidR="00B44BB4" w:rsidRPr="00A27A55" w:rsidRDefault="0093387F" w:rsidP="0093387F">
      <w:pPr>
        <w:pStyle w:val="Caption"/>
        <w:keepNext/>
        <w:rPr>
          <w:rFonts w:cstheme="minorHAnsi"/>
          <w:b w:val="0"/>
          <w:i/>
        </w:rPr>
      </w:pPr>
      <w:r w:rsidRPr="00A27A55">
        <w:rPr>
          <w:rFonts w:cstheme="minorHAnsi"/>
          <w:b w:val="0"/>
          <w:i/>
        </w:rPr>
        <w:t>(1) For equipment other than hybrid equipment, refrigerator/freezers, or wedge cases:</w:t>
      </w:r>
    </w:p>
    <w:p w14:paraId="6B9D3A02" w14:textId="77777777" w:rsidR="0093387F" w:rsidRPr="00A27A55" w:rsidRDefault="0093387F" w:rsidP="0093387F">
      <w:pPr>
        <w:pStyle w:val="ListParagraph"/>
        <w:numPr>
          <w:ilvl w:val="0"/>
          <w:numId w:val="40"/>
        </w:numPr>
        <w:rPr>
          <w:rFonts w:cstheme="minorHAnsi"/>
          <w:i/>
        </w:rPr>
      </w:pPr>
      <w:r w:rsidRPr="00A27A55">
        <w:rPr>
          <w:rFonts w:cstheme="minorHAnsi"/>
          <w:i/>
        </w:rPr>
        <w:t xml:space="preserve">For </w:t>
      </w:r>
      <w:proofErr w:type="spellStart"/>
      <w:r w:rsidRPr="00A27A55">
        <w:rPr>
          <w:rFonts w:cstheme="minorHAnsi"/>
          <w:i/>
        </w:rPr>
        <w:t>Self Contained</w:t>
      </w:r>
      <w:proofErr w:type="spellEnd"/>
      <w:r w:rsidRPr="00A27A55">
        <w:rPr>
          <w:rFonts w:cstheme="minorHAnsi"/>
          <w:i/>
        </w:rPr>
        <w:t>, Vertical Closed Transparent, Low Temperature (VCT, SC, L), the maximum daily energy consumption (kWh) is: 0.29 × V + 2.95</w:t>
      </w:r>
    </w:p>
    <w:p w14:paraId="09C755DE" w14:textId="77777777" w:rsidR="0093387F" w:rsidRPr="00A27A55" w:rsidRDefault="0093387F" w:rsidP="0093387F">
      <w:pPr>
        <w:pStyle w:val="ListParagraph"/>
        <w:numPr>
          <w:ilvl w:val="0"/>
          <w:numId w:val="40"/>
        </w:numPr>
        <w:rPr>
          <w:rFonts w:cstheme="minorHAnsi"/>
          <w:i/>
        </w:rPr>
      </w:pPr>
      <w:r w:rsidRPr="00A27A55">
        <w:rPr>
          <w:rFonts w:cstheme="minorHAnsi"/>
          <w:i/>
        </w:rPr>
        <w:t>For Remote, Vertical Closed Transparent, Low Temperature (VCT, RC, L), the maximum daily energy consumption (kWh) is: 0.49 × TDA + 2.61</w:t>
      </w:r>
    </w:p>
    <w:p w14:paraId="3F35D1EE" w14:textId="77777777" w:rsidR="0093387F" w:rsidRPr="00A27A55" w:rsidRDefault="0093387F" w:rsidP="0093387F"/>
    <w:p w14:paraId="0EC37EB7" w14:textId="77777777" w:rsidR="00B07EE5" w:rsidRPr="00A27A55" w:rsidRDefault="005A1078" w:rsidP="00B44BB4">
      <w:pPr>
        <w:pStyle w:val="Caption"/>
        <w:keepNext/>
        <w:rPr>
          <w:rFonts w:cstheme="minorHAnsi"/>
          <w:szCs w:val="22"/>
        </w:rPr>
      </w:pPr>
      <w:r w:rsidRPr="00A27A55">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A27A55" w:rsidRPr="00A27A55" w14:paraId="7B10609C" w14:textId="77777777" w:rsidTr="00920905">
        <w:tc>
          <w:tcPr>
            <w:tcW w:w="1155" w:type="pct"/>
            <w:shd w:val="clear" w:color="auto" w:fill="D9D9D9" w:themeFill="background1" w:themeFillShade="D9"/>
          </w:tcPr>
          <w:p w14:paraId="7CE0F17E" w14:textId="77777777" w:rsidR="00881A42" w:rsidRPr="00A27A55" w:rsidRDefault="00881A42" w:rsidP="00DF0D19">
            <w:pPr>
              <w:rPr>
                <w:rFonts w:cstheme="minorHAnsi"/>
                <w:b/>
                <w:szCs w:val="20"/>
              </w:rPr>
            </w:pPr>
            <w:r w:rsidRPr="00A27A55">
              <w:rPr>
                <w:rFonts w:cstheme="minorHAnsi"/>
                <w:b/>
                <w:szCs w:val="20"/>
              </w:rPr>
              <w:t>Code</w:t>
            </w:r>
          </w:p>
        </w:tc>
        <w:tc>
          <w:tcPr>
            <w:tcW w:w="2711" w:type="pct"/>
            <w:shd w:val="clear" w:color="auto" w:fill="D9D9D9" w:themeFill="background1" w:themeFillShade="D9"/>
          </w:tcPr>
          <w:p w14:paraId="5C9D65C2" w14:textId="77777777" w:rsidR="00881A42" w:rsidRPr="00A27A55" w:rsidRDefault="00B614F1">
            <w:pPr>
              <w:rPr>
                <w:rFonts w:cstheme="minorHAnsi"/>
                <w:b/>
                <w:szCs w:val="20"/>
              </w:rPr>
            </w:pPr>
            <w:r w:rsidRPr="00A27A55">
              <w:rPr>
                <w:rFonts w:cstheme="minorHAnsi"/>
                <w:b/>
                <w:szCs w:val="20"/>
              </w:rPr>
              <w:t>R</w:t>
            </w:r>
            <w:r w:rsidR="00881A42" w:rsidRPr="00A27A55">
              <w:rPr>
                <w:rFonts w:cstheme="minorHAnsi"/>
                <w:b/>
                <w:szCs w:val="20"/>
              </w:rPr>
              <w:t>eference</w:t>
            </w:r>
          </w:p>
        </w:tc>
        <w:tc>
          <w:tcPr>
            <w:tcW w:w="1134" w:type="pct"/>
            <w:shd w:val="clear" w:color="auto" w:fill="D9D9D9" w:themeFill="background1" w:themeFillShade="D9"/>
          </w:tcPr>
          <w:p w14:paraId="1D55AE67" w14:textId="77777777" w:rsidR="00881A42" w:rsidRPr="00A27A55" w:rsidRDefault="00881A42" w:rsidP="00DF0D19">
            <w:pPr>
              <w:rPr>
                <w:rFonts w:cstheme="minorHAnsi"/>
                <w:b/>
                <w:szCs w:val="20"/>
              </w:rPr>
            </w:pPr>
            <w:r w:rsidRPr="00A27A55">
              <w:rPr>
                <w:rFonts w:cstheme="minorHAnsi"/>
                <w:b/>
                <w:szCs w:val="20"/>
              </w:rPr>
              <w:t>Effective Date</w:t>
            </w:r>
            <w:r w:rsidR="00CB04D2" w:rsidRPr="00A27A55">
              <w:rPr>
                <w:rFonts w:cstheme="minorHAnsi"/>
                <w:b/>
                <w:szCs w:val="20"/>
              </w:rPr>
              <w:t>s</w:t>
            </w:r>
          </w:p>
        </w:tc>
      </w:tr>
      <w:tr w:rsidR="00A27A55" w:rsidRPr="00A27A55" w14:paraId="4C8E158D" w14:textId="77777777" w:rsidTr="00920905">
        <w:trPr>
          <w:trHeight w:val="243"/>
        </w:trPr>
        <w:tc>
          <w:tcPr>
            <w:tcW w:w="1155" w:type="pct"/>
          </w:tcPr>
          <w:p w14:paraId="3E572D8B" w14:textId="77777777" w:rsidR="00881A42" w:rsidRPr="00A27A55" w:rsidRDefault="006A6D15" w:rsidP="0034476C">
            <w:pPr>
              <w:rPr>
                <w:rFonts w:cstheme="minorHAnsi"/>
                <w:szCs w:val="20"/>
              </w:rPr>
            </w:pPr>
            <w:r w:rsidRPr="00A27A55">
              <w:rPr>
                <w:rFonts w:cstheme="minorHAnsi"/>
                <w:szCs w:val="20"/>
              </w:rPr>
              <w:t>Title 24 (201</w:t>
            </w:r>
            <w:r w:rsidR="0034476C" w:rsidRPr="00A27A55">
              <w:rPr>
                <w:rFonts w:cstheme="minorHAnsi"/>
                <w:szCs w:val="20"/>
              </w:rPr>
              <w:t>6</w:t>
            </w:r>
            <w:r w:rsidR="00881A42" w:rsidRPr="00A27A55">
              <w:rPr>
                <w:rFonts w:cstheme="minorHAnsi"/>
                <w:szCs w:val="20"/>
              </w:rPr>
              <w:t>)</w:t>
            </w:r>
          </w:p>
        </w:tc>
        <w:tc>
          <w:tcPr>
            <w:tcW w:w="2711" w:type="pct"/>
          </w:tcPr>
          <w:p w14:paraId="317B047D" w14:textId="77777777" w:rsidR="00881A42" w:rsidRPr="00A27A55" w:rsidRDefault="007E5209" w:rsidP="00DF0D19">
            <w:pPr>
              <w:rPr>
                <w:rFonts w:cstheme="minorHAnsi"/>
                <w:szCs w:val="20"/>
              </w:rPr>
            </w:pPr>
            <w:r w:rsidRPr="00A27A55">
              <w:rPr>
                <w:rFonts w:cstheme="minorHAnsi"/>
                <w:szCs w:val="20"/>
              </w:rPr>
              <w:t>Appendix B, Table A-4</w:t>
            </w:r>
          </w:p>
        </w:tc>
        <w:tc>
          <w:tcPr>
            <w:tcW w:w="1134" w:type="pct"/>
          </w:tcPr>
          <w:p w14:paraId="576804D4" w14:textId="77777777" w:rsidR="00881A42" w:rsidRPr="00A27A55" w:rsidRDefault="0034476C" w:rsidP="0034476C">
            <w:pPr>
              <w:rPr>
                <w:rFonts w:cstheme="minorHAnsi"/>
                <w:szCs w:val="20"/>
              </w:rPr>
            </w:pPr>
            <w:r w:rsidRPr="00A27A55">
              <w:rPr>
                <w:rFonts w:cstheme="minorHAnsi"/>
                <w:szCs w:val="20"/>
              </w:rPr>
              <w:t>January</w:t>
            </w:r>
            <w:r w:rsidR="006A6D15" w:rsidRPr="00A27A55">
              <w:rPr>
                <w:rFonts w:cstheme="minorHAnsi"/>
                <w:szCs w:val="20"/>
              </w:rPr>
              <w:t xml:space="preserve"> 1, 201</w:t>
            </w:r>
            <w:r w:rsidRPr="00A27A55">
              <w:rPr>
                <w:rFonts w:cstheme="minorHAnsi"/>
                <w:szCs w:val="20"/>
              </w:rPr>
              <w:t>6</w:t>
            </w:r>
          </w:p>
        </w:tc>
      </w:tr>
      <w:tr w:rsidR="00A27A55" w:rsidRPr="00A27A55" w14:paraId="096630C8" w14:textId="77777777" w:rsidTr="00920905">
        <w:trPr>
          <w:trHeight w:val="243"/>
        </w:trPr>
        <w:tc>
          <w:tcPr>
            <w:tcW w:w="1155" w:type="pct"/>
          </w:tcPr>
          <w:p w14:paraId="01DDA894" w14:textId="77777777" w:rsidR="00881A42" w:rsidRPr="00A27A55" w:rsidRDefault="006A6D15" w:rsidP="0034476C">
            <w:pPr>
              <w:rPr>
                <w:rFonts w:cstheme="minorHAnsi"/>
                <w:szCs w:val="20"/>
              </w:rPr>
            </w:pPr>
            <w:r w:rsidRPr="00A27A55">
              <w:rPr>
                <w:rFonts w:cstheme="minorHAnsi"/>
                <w:szCs w:val="20"/>
              </w:rPr>
              <w:t>Title 20 (201</w:t>
            </w:r>
            <w:r w:rsidR="0034476C" w:rsidRPr="00A27A55">
              <w:rPr>
                <w:rFonts w:cstheme="minorHAnsi"/>
                <w:szCs w:val="20"/>
              </w:rPr>
              <w:t>7</w:t>
            </w:r>
            <w:r w:rsidR="002C6C7A" w:rsidRPr="00A27A55">
              <w:rPr>
                <w:rFonts w:cstheme="minorHAnsi"/>
                <w:szCs w:val="20"/>
              </w:rPr>
              <w:t>)</w:t>
            </w:r>
          </w:p>
        </w:tc>
        <w:tc>
          <w:tcPr>
            <w:tcW w:w="2711" w:type="pct"/>
          </w:tcPr>
          <w:p w14:paraId="2F98EDE3" w14:textId="77777777" w:rsidR="00881A42" w:rsidRPr="00A27A55" w:rsidRDefault="007E5209" w:rsidP="00DF0D19">
            <w:pPr>
              <w:rPr>
                <w:rFonts w:cstheme="minorHAnsi"/>
                <w:szCs w:val="20"/>
              </w:rPr>
            </w:pPr>
            <w:r w:rsidRPr="00A27A55">
              <w:rPr>
                <w:rFonts w:cstheme="minorHAnsi"/>
                <w:szCs w:val="20"/>
              </w:rPr>
              <w:t>Section 1602.1(a)2</w:t>
            </w:r>
          </w:p>
        </w:tc>
        <w:tc>
          <w:tcPr>
            <w:tcW w:w="1134" w:type="pct"/>
          </w:tcPr>
          <w:p w14:paraId="18EAF92F" w14:textId="77777777" w:rsidR="00881A42" w:rsidRPr="00A27A55" w:rsidRDefault="001D4538" w:rsidP="001D4538">
            <w:pPr>
              <w:rPr>
                <w:rFonts w:cstheme="minorHAnsi"/>
                <w:szCs w:val="20"/>
              </w:rPr>
            </w:pPr>
            <w:r w:rsidRPr="00A27A55">
              <w:rPr>
                <w:rFonts w:cstheme="minorHAnsi"/>
                <w:szCs w:val="20"/>
              </w:rPr>
              <w:t>April</w:t>
            </w:r>
            <w:r w:rsidR="006A6D15" w:rsidRPr="00A27A55">
              <w:rPr>
                <w:rFonts w:cstheme="minorHAnsi"/>
                <w:szCs w:val="20"/>
              </w:rPr>
              <w:t>, 201</w:t>
            </w:r>
            <w:r w:rsidRPr="00A27A55">
              <w:rPr>
                <w:rFonts w:cstheme="minorHAnsi"/>
                <w:szCs w:val="20"/>
              </w:rPr>
              <w:t>7</w:t>
            </w:r>
          </w:p>
        </w:tc>
      </w:tr>
      <w:tr w:rsidR="00A27A55" w:rsidRPr="00A27A55" w14:paraId="6662FF3B" w14:textId="77777777" w:rsidTr="00920905">
        <w:trPr>
          <w:trHeight w:val="243"/>
        </w:trPr>
        <w:tc>
          <w:tcPr>
            <w:tcW w:w="1155" w:type="pct"/>
          </w:tcPr>
          <w:p w14:paraId="306A1EAE" w14:textId="77777777" w:rsidR="007E5209" w:rsidRPr="00A27A55" w:rsidRDefault="007E5209" w:rsidP="0034476C">
            <w:pPr>
              <w:rPr>
                <w:rFonts w:cstheme="minorHAnsi"/>
                <w:szCs w:val="20"/>
              </w:rPr>
            </w:pPr>
            <w:r w:rsidRPr="00A27A55">
              <w:rPr>
                <w:rFonts w:cstheme="minorHAnsi"/>
                <w:szCs w:val="20"/>
              </w:rPr>
              <w:t>FS 10CFR (201</w:t>
            </w:r>
            <w:r w:rsidR="0034476C" w:rsidRPr="00A27A55">
              <w:rPr>
                <w:rFonts w:cstheme="minorHAnsi"/>
                <w:szCs w:val="20"/>
              </w:rPr>
              <w:t>7</w:t>
            </w:r>
            <w:r w:rsidRPr="00A27A55">
              <w:rPr>
                <w:rFonts w:cstheme="minorHAnsi"/>
                <w:szCs w:val="20"/>
              </w:rPr>
              <w:t>)</w:t>
            </w:r>
          </w:p>
        </w:tc>
        <w:tc>
          <w:tcPr>
            <w:tcW w:w="2711" w:type="pct"/>
          </w:tcPr>
          <w:p w14:paraId="7227D1A0" w14:textId="77777777" w:rsidR="007E5209" w:rsidRPr="00A27A55" w:rsidRDefault="007E5209" w:rsidP="00DF0D19">
            <w:pPr>
              <w:rPr>
                <w:rFonts w:cstheme="minorHAnsi"/>
                <w:szCs w:val="20"/>
              </w:rPr>
            </w:pPr>
            <w:r w:rsidRPr="00A27A55">
              <w:rPr>
                <w:rFonts w:cstheme="minorHAnsi"/>
              </w:rPr>
              <w:t>§ 431.66</w:t>
            </w:r>
            <w:r w:rsidR="004014A9" w:rsidRPr="00A27A55">
              <w:rPr>
                <w:rFonts w:cstheme="minorHAnsi"/>
              </w:rPr>
              <w:t xml:space="preserve"> (e)(1)</w:t>
            </w:r>
          </w:p>
        </w:tc>
        <w:tc>
          <w:tcPr>
            <w:tcW w:w="1134" w:type="pct"/>
          </w:tcPr>
          <w:p w14:paraId="7CA1CDD9" w14:textId="77777777" w:rsidR="007E5209" w:rsidRPr="00A27A55" w:rsidRDefault="007E5209" w:rsidP="0034476C">
            <w:pPr>
              <w:rPr>
                <w:rFonts w:cstheme="minorHAnsi"/>
                <w:szCs w:val="20"/>
              </w:rPr>
            </w:pPr>
            <w:r w:rsidRPr="00A27A55">
              <w:rPr>
                <w:rFonts w:cstheme="minorHAnsi"/>
                <w:szCs w:val="20"/>
              </w:rPr>
              <w:t>January, 201</w:t>
            </w:r>
            <w:r w:rsidR="0034476C" w:rsidRPr="00A27A55">
              <w:rPr>
                <w:rFonts w:cstheme="minorHAnsi"/>
                <w:szCs w:val="20"/>
              </w:rPr>
              <w:t>7</w:t>
            </w:r>
          </w:p>
        </w:tc>
      </w:tr>
    </w:tbl>
    <w:p w14:paraId="7EE66EF2" w14:textId="77777777"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693B250F" w14:textId="77777777" w:rsidR="00572D2F" w:rsidRPr="00B44BB4" w:rsidRDefault="00B44BB4" w:rsidP="00920905">
      <w:pPr>
        <w:pStyle w:val="NoSpacing"/>
        <w:rPr>
          <w:b/>
        </w:rPr>
      </w:pPr>
      <w:r w:rsidRPr="00B44BB4">
        <w:t>N/A</w:t>
      </w:r>
    </w:p>
    <w:p w14:paraId="1D09A710" w14:textId="77777777" w:rsidR="009844A1" w:rsidRPr="00B44BB4" w:rsidRDefault="009844A1" w:rsidP="009844A1">
      <w:pPr>
        <w:pStyle w:val="Heading2"/>
        <w:rPr>
          <w:rFonts w:asciiTheme="minorHAnsi" w:hAnsiTheme="minorHAnsi" w:cstheme="minorHAnsi"/>
        </w:rPr>
      </w:pPr>
      <w:r w:rsidRPr="00B44BB4">
        <w:rPr>
          <w:rFonts w:asciiTheme="minorHAnsi" w:hAnsiTheme="minorHAnsi" w:cstheme="minorHAnsi"/>
        </w:rPr>
        <w:t xml:space="preserve">1.6 Data </w:t>
      </w:r>
      <w:r w:rsidR="00602F18" w:rsidRPr="00B44BB4">
        <w:rPr>
          <w:rFonts w:asciiTheme="minorHAnsi" w:hAnsiTheme="minorHAnsi" w:cstheme="minorHAnsi"/>
        </w:rPr>
        <w:t>Quality and Future Data Needs</w:t>
      </w:r>
    </w:p>
    <w:p w14:paraId="165AD8E5" w14:textId="77777777" w:rsidR="00602F18" w:rsidRPr="00B44BB4" w:rsidRDefault="00B44BB4" w:rsidP="00B44BB4">
      <w:pPr>
        <w:rPr>
          <w:rFonts w:cs="Arial"/>
          <w:szCs w:val="22"/>
        </w:rPr>
      </w:pPr>
      <w:r w:rsidRPr="00B44BB4">
        <w:rPr>
          <w:rFonts w:cs="Arial"/>
          <w:szCs w:val="22"/>
        </w:rPr>
        <w:t>N/A</w:t>
      </w:r>
    </w:p>
    <w:p w14:paraId="363F98FE" w14:textId="77777777"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40DD0CE8" w14:textId="77777777" w:rsidR="00B44BB4" w:rsidRPr="00EE275D" w:rsidRDefault="00B44BB4" w:rsidP="00B44BB4">
      <w:pPr>
        <w:rPr>
          <w:rFonts w:cstheme="minorHAnsi"/>
          <w:szCs w:val="22"/>
        </w:rPr>
      </w:pPr>
      <w:r w:rsidRPr="00EE275D">
        <w:rPr>
          <w:rFonts w:cstheme="minorHAnsi"/>
          <w:szCs w:val="22"/>
        </w:rPr>
        <w:t xml:space="preserve">The following assumptions were made for the calculations of this work paper: </w:t>
      </w:r>
    </w:p>
    <w:p w14:paraId="7B4508CE" w14:textId="77777777" w:rsidR="00B44BB4" w:rsidRPr="00EE275D" w:rsidRDefault="00B44BB4" w:rsidP="00B44BB4">
      <w:pPr>
        <w:numPr>
          <w:ilvl w:val="0"/>
          <w:numId w:val="41"/>
        </w:numPr>
        <w:contextualSpacing/>
        <w:rPr>
          <w:rFonts w:cstheme="minorHAnsi"/>
          <w:szCs w:val="22"/>
        </w:rPr>
      </w:pPr>
      <w:r w:rsidRPr="00EE275D">
        <w:rPr>
          <w:rFonts w:cstheme="minorHAnsi"/>
          <w:szCs w:val="22"/>
        </w:rPr>
        <w:t xml:space="preserve">The building simulation models were generated for a Grocery Store with multiplex-compressor systems for the refrigeration display cases. Single-compressor systems are less efficient than multiplex-compressor systems. According to the DEER Report [26], single-compressor systems were typically designed prior to 1980. To be conservative, it is assumed that the generated energy savings of this work paper will also be applied to display cases with single-compressor systems. </w:t>
      </w:r>
    </w:p>
    <w:p w14:paraId="226FAF96" w14:textId="77777777" w:rsidR="00B44BB4" w:rsidRPr="00EE275D" w:rsidRDefault="00B44BB4" w:rsidP="00B44BB4">
      <w:pPr>
        <w:numPr>
          <w:ilvl w:val="0"/>
          <w:numId w:val="41"/>
        </w:numPr>
        <w:contextualSpacing/>
        <w:rPr>
          <w:rFonts w:cstheme="minorHAnsi"/>
          <w:szCs w:val="22"/>
        </w:rPr>
      </w:pPr>
      <w:r w:rsidRPr="00EE275D">
        <w:rPr>
          <w:rFonts w:cstheme="minorHAnsi"/>
          <w:szCs w:val="22"/>
        </w:rPr>
        <w:t xml:space="preserve">This work paper is applied to display cases located inside a space which has space heating and space cooling. The building simulation models were generated for a Grocery Store. Since the heat gain of a display case mainly depends on the temperature maintained for the display case and the surrounding space temperature, it is assumed that the building types would not have significant impact on the energy savings. Thus, the resulted savings of Grocery Store is applied to all other building types considered in this work paper. </w:t>
      </w:r>
    </w:p>
    <w:p w14:paraId="31AFE4EF" w14:textId="77777777" w:rsidR="00B44BB4" w:rsidRDefault="00B44BB4" w:rsidP="00B44BB4">
      <w:pPr>
        <w:rPr>
          <w:rFonts w:cstheme="minorHAnsi"/>
        </w:rPr>
      </w:pPr>
    </w:p>
    <w:p w14:paraId="43EE7DB0" w14:textId="77777777" w:rsidR="00B44BB4" w:rsidRPr="001136FA" w:rsidRDefault="00B44BB4" w:rsidP="00B44BB4">
      <w:pPr>
        <w:rPr>
          <w:rFonts w:cstheme="minorHAnsi"/>
        </w:rPr>
      </w:pPr>
      <w:r w:rsidRPr="001136FA">
        <w:rPr>
          <w:rFonts w:cstheme="minorHAnsi"/>
        </w:rPr>
        <w:t>The 2004-2005 Database for Energy Efficiency Resources (DEER</w:t>
      </w:r>
      <w:r w:rsidR="00766ED5">
        <w:rPr>
          <w:rFonts w:cstheme="minorHAnsi"/>
        </w:rPr>
        <w:t>2005</w:t>
      </w:r>
      <w:r w:rsidRPr="001136FA">
        <w:rPr>
          <w:rFonts w:cstheme="minorHAnsi"/>
        </w:rPr>
        <w:t xml:space="preserve">) Update Study final </w:t>
      </w:r>
      <w:r w:rsidRPr="00FF00DE">
        <w:rPr>
          <w:rFonts w:cstheme="minorHAnsi"/>
        </w:rPr>
        <w:t>Report [26] has</w:t>
      </w:r>
      <w:r w:rsidRPr="001136FA">
        <w:rPr>
          <w:rFonts w:cstheme="minorHAnsi"/>
        </w:rPr>
        <w:t xml:space="preserve"> included the measure of Zero Heat Reach-in Glass Doors (ID D03-228). Please refer to the DEER Report Section 6 for details of DEER Building Prototypes generated by </w:t>
      </w:r>
      <w:proofErr w:type="spellStart"/>
      <w:r w:rsidRPr="001136FA">
        <w:rPr>
          <w:rFonts w:cstheme="minorHAnsi"/>
        </w:rPr>
        <w:t>eQuest</w:t>
      </w:r>
      <w:proofErr w:type="spellEnd"/>
      <w:r w:rsidRPr="001136FA">
        <w:rPr>
          <w:rFonts w:cstheme="minorHAnsi"/>
        </w:rPr>
        <w:t xml:space="preserve"> (a graphical interface to DOE-2.2), Section 7.3 for general description for grocery refrigeration measures, and Page 7-90 for detail descriptions of this measure. The DEER measure ID D03-228 replaces conventional low temperature reach-in glass door display cases, utilizing doors with both door heaters and frame heaters, with doors having frame heaters only (no door heaters). </w:t>
      </w:r>
    </w:p>
    <w:p w14:paraId="2F58B31D" w14:textId="77777777" w:rsidR="00B44BB4" w:rsidRPr="001136FA" w:rsidRDefault="00B44BB4" w:rsidP="00B44BB4">
      <w:pPr>
        <w:rPr>
          <w:rFonts w:cstheme="minorHAnsi"/>
        </w:rPr>
      </w:pPr>
    </w:p>
    <w:p w14:paraId="78DC21C5" w14:textId="77777777" w:rsidR="00B44BB4" w:rsidRPr="00F53A05" w:rsidRDefault="00B44BB4" w:rsidP="00B44BB4">
      <w:pPr>
        <w:rPr>
          <w:rFonts w:cstheme="minorHAnsi"/>
        </w:rPr>
      </w:pPr>
      <w:r w:rsidRPr="001136FA">
        <w:rPr>
          <w:rFonts w:cstheme="minorHAnsi"/>
        </w:rPr>
        <w:t>The DEER</w:t>
      </w:r>
      <w:r w:rsidR="00766ED5">
        <w:rPr>
          <w:rFonts w:cstheme="minorHAnsi"/>
        </w:rPr>
        <w:t>2005</w:t>
      </w:r>
      <w:r w:rsidRPr="001136FA">
        <w:rPr>
          <w:rFonts w:cstheme="minorHAnsi"/>
        </w:rPr>
        <w:t xml:space="preserve"> measure considers multiplex-compressor systems as the refrigeration type. The baseline of the Zero Heat Reach-in Glass Doors (ID D03-228) measure considers the anti-sweat heater (ASH) power of 214 Watt/door for the door and frame heaters with humidity control. The measure case of this </w:t>
      </w:r>
      <w:r w:rsidRPr="00F53A05">
        <w:rPr>
          <w:rFonts w:cstheme="minorHAnsi"/>
        </w:rPr>
        <w:t xml:space="preserve">measure considers the ASH power of 54 Watt/door for door frame heat only (eliminating door heaters). The energy savings methodologies of this DEER measure ID D03-228 is applied to the two solution codes of this work paper. </w:t>
      </w:r>
    </w:p>
    <w:p w14:paraId="30087249" w14:textId="77777777" w:rsidR="00B44BB4" w:rsidRPr="00F53A05" w:rsidRDefault="00B44BB4" w:rsidP="00B44BB4">
      <w:pPr>
        <w:rPr>
          <w:rFonts w:cstheme="minorHAnsi"/>
        </w:rPr>
      </w:pPr>
    </w:p>
    <w:p w14:paraId="4F152DC4" w14:textId="77777777" w:rsidR="00B44BB4" w:rsidRPr="00020CCB" w:rsidRDefault="00B44BB4" w:rsidP="00B44BB4">
      <w:pPr>
        <w:rPr>
          <w:rFonts w:cstheme="minorHAnsi"/>
          <w:b/>
          <w:i/>
        </w:rPr>
      </w:pPr>
      <w:r w:rsidRPr="00020CCB">
        <w:rPr>
          <w:rFonts w:cstheme="minorHAnsi"/>
          <w:b/>
          <w:i/>
        </w:rPr>
        <w:t>RF-43276: Low Anti-Sweat Heater (ASH) Door</w:t>
      </w:r>
    </w:p>
    <w:p w14:paraId="7A898A79" w14:textId="77777777" w:rsidR="00B44BB4" w:rsidRDefault="00B44BB4" w:rsidP="00B44BB4">
      <w:pPr>
        <w:rPr>
          <w:rFonts w:cstheme="minorHAnsi"/>
        </w:rPr>
      </w:pPr>
      <w:r w:rsidRPr="00760908">
        <w:rPr>
          <w:rFonts w:cstheme="minorHAnsi"/>
        </w:rPr>
        <w:t xml:space="preserve">The energy savings of DEER measure ID D03-228 for sixteen climate zones and vintage 2014 was extracted from DEER 2014 prototypes from </w:t>
      </w:r>
      <w:proofErr w:type="spellStart"/>
      <w:r w:rsidRPr="00760908">
        <w:rPr>
          <w:rFonts w:cstheme="minorHAnsi"/>
        </w:rPr>
        <w:t>MASControl</w:t>
      </w:r>
      <w:proofErr w:type="spellEnd"/>
      <w:r w:rsidRPr="00760908">
        <w:rPr>
          <w:rFonts w:cstheme="minorHAnsi"/>
        </w:rPr>
        <w:t xml:space="preserve"> version 3.00.20. The </w:t>
      </w:r>
      <w:proofErr w:type="spellStart"/>
      <w:r w:rsidRPr="00760908">
        <w:rPr>
          <w:rFonts w:cstheme="minorHAnsi"/>
        </w:rPr>
        <w:t>eQuest</w:t>
      </w:r>
      <w:proofErr w:type="spellEnd"/>
      <w:r w:rsidRPr="00760908">
        <w:rPr>
          <w:rFonts w:cstheme="minorHAnsi"/>
        </w:rPr>
        <w:t xml:space="preserve"> baseline and measure models were modified based on values provided in Measure ID "D08-NE-GrocRefg-FixtDoors-AllTemp-Dr&amp;FrmHt-FxdDrHt" for the D03-228 DEER measure.  The weather files were updated using DEER2014 CZ2010 weather data files.</w:t>
      </w:r>
      <w:r>
        <w:rPr>
          <w:rFonts w:cstheme="minorHAnsi"/>
        </w:rPr>
        <w:t xml:space="preserve"> The table shown below summarizes the baseline and measure inputs extracted from the DEER prototype models on D03-228. </w:t>
      </w:r>
    </w:p>
    <w:p w14:paraId="09922EBC" w14:textId="77777777" w:rsidR="00B44BB4" w:rsidRDefault="00B44BB4" w:rsidP="00B44BB4">
      <w:pPr>
        <w:rPr>
          <w:rFonts w:cstheme="minorHAnsi"/>
        </w:rPr>
      </w:pPr>
    </w:p>
    <w:p w14:paraId="48178FA1" w14:textId="77777777" w:rsidR="00B44BB4" w:rsidRDefault="00B44BB4" w:rsidP="00B44BB4">
      <w:pPr>
        <w:rPr>
          <w:rFonts w:cstheme="minorHAnsi"/>
        </w:rPr>
      </w:pPr>
      <w:r w:rsidRPr="00760908">
        <w:rPr>
          <w:rFonts w:cstheme="minorHAnsi"/>
        </w:rPr>
        <w:t xml:space="preserve">The reporting </w:t>
      </w:r>
      <w:r>
        <w:rPr>
          <w:rFonts w:cstheme="minorHAnsi"/>
        </w:rPr>
        <w:t>unit energy savings is per door (kWh/</w:t>
      </w:r>
      <w:proofErr w:type="spellStart"/>
      <w:r>
        <w:rPr>
          <w:rFonts w:cstheme="minorHAnsi"/>
        </w:rPr>
        <w:t>dr</w:t>
      </w:r>
      <w:proofErr w:type="spellEnd"/>
      <w:r>
        <w:rPr>
          <w:rFonts w:cstheme="minorHAnsi"/>
        </w:rPr>
        <w:t xml:space="preserve">) for this measure. </w:t>
      </w:r>
    </w:p>
    <w:p w14:paraId="4AEDE935" w14:textId="77777777" w:rsidR="00B44BB4" w:rsidRDefault="00B44BB4" w:rsidP="00B44BB4">
      <w:pPr>
        <w:rPr>
          <w:rFonts w:cstheme="minorHAnsi"/>
        </w:rPr>
      </w:pPr>
    </w:p>
    <w:p w14:paraId="2418684D" w14:textId="77777777" w:rsidR="00B44BB4" w:rsidRPr="009457DA" w:rsidRDefault="00B44BB4" w:rsidP="00B44BB4">
      <w:pPr>
        <w:pStyle w:val="Caption"/>
        <w:keepNext/>
        <w:rPr>
          <w:rFonts w:cstheme="minorHAnsi"/>
          <w:szCs w:val="22"/>
        </w:rPr>
      </w:pPr>
      <w:r w:rsidRPr="009457DA">
        <w:rPr>
          <w:rFonts w:cstheme="minorHAnsi"/>
          <w:szCs w:val="22"/>
        </w:rPr>
        <w:t xml:space="preserve">Summary of Built-In </w:t>
      </w:r>
      <w:r>
        <w:rPr>
          <w:rFonts w:cstheme="minorHAnsi"/>
          <w:szCs w:val="22"/>
        </w:rPr>
        <w:t>Display ASH</w:t>
      </w:r>
      <w:r w:rsidRPr="009457DA">
        <w:rPr>
          <w:rFonts w:cstheme="minorHAnsi"/>
          <w:szCs w:val="22"/>
        </w:rPr>
        <w:t xml:space="preserve"> Input</w:t>
      </w:r>
      <w:r>
        <w:rPr>
          <w:rFonts w:cstheme="minorHAnsi"/>
          <w:szCs w:val="22"/>
        </w:rPr>
        <w:t>s</w:t>
      </w:r>
      <w:r w:rsidRPr="009457DA">
        <w:rPr>
          <w:rFonts w:cstheme="minorHAnsi"/>
          <w:szCs w:val="22"/>
        </w:rPr>
        <w:t xml:space="preserve"> from DEER Prototypes</w:t>
      </w:r>
    </w:p>
    <w:tbl>
      <w:tblPr>
        <w:tblStyle w:val="TableGrid1"/>
        <w:tblW w:w="4944" w:type="pct"/>
        <w:tblLook w:val="01E0" w:firstRow="1" w:lastRow="1" w:firstColumn="1" w:lastColumn="1" w:noHBand="0" w:noVBand="0"/>
      </w:tblPr>
      <w:tblGrid>
        <w:gridCol w:w="2945"/>
        <w:gridCol w:w="3134"/>
        <w:gridCol w:w="3390"/>
      </w:tblGrid>
      <w:tr w:rsidR="00B44BB4" w:rsidRPr="009457DA" w14:paraId="0B09FBEB" w14:textId="77777777" w:rsidTr="007E5209">
        <w:tc>
          <w:tcPr>
            <w:tcW w:w="1555" w:type="pct"/>
            <w:shd w:val="clear" w:color="auto" w:fill="D9D9D9" w:themeFill="background1" w:themeFillShade="D9"/>
          </w:tcPr>
          <w:p w14:paraId="576627D7" w14:textId="77777777" w:rsidR="00B44BB4" w:rsidRPr="009457DA" w:rsidRDefault="00B44BB4" w:rsidP="00B44BB4">
            <w:pPr>
              <w:rPr>
                <w:rFonts w:cstheme="minorHAnsi"/>
                <w:b/>
                <w:bCs/>
                <w:szCs w:val="20"/>
                <w:highlight w:val="yellow"/>
              </w:rPr>
            </w:pPr>
            <w:r>
              <w:rPr>
                <w:rFonts w:cstheme="minorHAnsi"/>
                <w:b/>
                <w:bCs/>
                <w:szCs w:val="20"/>
              </w:rPr>
              <w:t>Input Component</w:t>
            </w:r>
          </w:p>
        </w:tc>
        <w:tc>
          <w:tcPr>
            <w:tcW w:w="1655" w:type="pct"/>
            <w:shd w:val="clear" w:color="auto" w:fill="D9D9D9" w:themeFill="background1" w:themeFillShade="D9"/>
          </w:tcPr>
          <w:p w14:paraId="05134318" w14:textId="77777777" w:rsidR="00B44BB4" w:rsidRPr="009457DA" w:rsidRDefault="00B44BB4" w:rsidP="007E5209">
            <w:pPr>
              <w:rPr>
                <w:rFonts w:cstheme="minorHAnsi"/>
                <w:b/>
                <w:bCs/>
                <w:szCs w:val="20"/>
                <w:highlight w:val="yellow"/>
              </w:rPr>
            </w:pPr>
            <w:r>
              <w:rPr>
                <w:rFonts w:cstheme="minorHAnsi"/>
                <w:b/>
                <w:bCs/>
                <w:szCs w:val="20"/>
              </w:rPr>
              <w:t>Standard ASH Door</w:t>
            </w:r>
            <w:r w:rsidR="007E5209">
              <w:rPr>
                <w:rFonts w:cstheme="minorHAnsi"/>
                <w:b/>
                <w:bCs/>
                <w:szCs w:val="20"/>
              </w:rPr>
              <w:t xml:space="preserve"> </w:t>
            </w:r>
            <w:r w:rsidRPr="009457DA">
              <w:rPr>
                <w:rFonts w:cstheme="minorHAnsi"/>
                <w:b/>
                <w:bCs/>
                <w:szCs w:val="20"/>
              </w:rPr>
              <w:t>(Baseline)</w:t>
            </w:r>
          </w:p>
        </w:tc>
        <w:tc>
          <w:tcPr>
            <w:tcW w:w="1790" w:type="pct"/>
            <w:shd w:val="clear" w:color="auto" w:fill="D9D9D9" w:themeFill="background1" w:themeFillShade="D9"/>
          </w:tcPr>
          <w:p w14:paraId="4F0196FB" w14:textId="77777777" w:rsidR="00B44BB4" w:rsidRPr="009457DA" w:rsidRDefault="00B44BB4" w:rsidP="007E5209">
            <w:pPr>
              <w:rPr>
                <w:rFonts w:cstheme="minorHAnsi"/>
                <w:b/>
                <w:bCs/>
                <w:szCs w:val="20"/>
                <w:highlight w:val="yellow"/>
              </w:rPr>
            </w:pPr>
            <w:r>
              <w:rPr>
                <w:rFonts w:cstheme="minorHAnsi"/>
                <w:b/>
                <w:bCs/>
                <w:szCs w:val="20"/>
              </w:rPr>
              <w:t>Efficient ASH Door</w:t>
            </w:r>
            <w:r w:rsidR="007E5209">
              <w:rPr>
                <w:rFonts w:cstheme="minorHAnsi"/>
                <w:b/>
                <w:bCs/>
                <w:szCs w:val="20"/>
              </w:rPr>
              <w:t xml:space="preserve"> </w:t>
            </w:r>
            <w:r w:rsidRPr="009457DA">
              <w:rPr>
                <w:rFonts w:cstheme="minorHAnsi"/>
                <w:b/>
                <w:bCs/>
                <w:szCs w:val="20"/>
              </w:rPr>
              <w:t>(Measure)</w:t>
            </w:r>
          </w:p>
        </w:tc>
      </w:tr>
      <w:tr w:rsidR="00B44BB4" w:rsidRPr="009457DA" w14:paraId="3A98288B" w14:textId="77777777" w:rsidTr="007E5209">
        <w:tc>
          <w:tcPr>
            <w:tcW w:w="1555" w:type="pct"/>
          </w:tcPr>
          <w:p w14:paraId="19122CF5" w14:textId="77777777" w:rsidR="00B44BB4" w:rsidRPr="009457DA" w:rsidRDefault="00B44BB4" w:rsidP="00B44BB4">
            <w:pPr>
              <w:rPr>
                <w:rFonts w:cstheme="minorHAnsi"/>
                <w:szCs w:val="20"/>
              </w:rPr>
            </w:pPr>
            <w:r>
              <w:rPr>
                <w:rFonts w:cstheme="minorHAnsi"/>
                <w:szCs w:val="20"/>
              </w:rPr>
              <w:t>ASH Heater Power</w:t>
            </w:r>
          </w:p>
        </w:tc>
        <w:tc>
          <w:tcPr>
            <w:tcW w:w="1655" w:type="pct"/>
          </w:tcPr>
          <w:p w14:paraId="69536A86" w14:textId="77777777" w:rsidR="00B44BB4" w:rsidRPr="009457DA" w:rsidRDefault="00B44BB4" w:rsidP="00B44BB4">
            <w:pPr>
              <w:rPr>
                <w:rFonts w:cstheme="minorHAnsi"/>
                <w:szCs w:val="20"/>
              </w:rPr>
            </w:pPr>
            <w:r w:rsidRPr="009457DA">
              <w:rPr>
                <w:rFonts w:cstheme="minorHAnsi"/>
                <w:szCs w:val="20"/>
              </w:rPr>
              <w:t>0.</w:t>
            </w:r>
            <w:r>
              <w:rPr>
                <w:rFonts w:cstheme="minorHAnsi"/>
                <w:szCs w:val="20"/>
              </w:rPr>
              <w:t>214</w:t>
            </w:r>
            <w:r w:rsidRPr="009457DA">
              <w:rPr>
                <w:rFonts w:cstheme="minorHAnsi"/>
                <w:szCs w:val="20"/>
              </w:rPr>
              <w:t xml:space="preserve"> kW/</w:t>
            </w:r>
            <w:proofErr w:type="spellStart"/>
            <w:r w:rsidRPr="009457DA">
              <w:rPr>
                <w:rFonts w:cstheme="minorHAnsi"/>
                <w:szCs w:val="20"/>
              </w:rPr>
              <w:t>dr</w:t>
            </w:r>
            <w:proofErr w:type="spellEnd"/>
          </w:p>
        </w:tc>
        <w:tc>
          <w:tcPr>
            <w:tcW w:w="1790" w:type="pct"/>
          </w:tcPr>
          <w:p w14:paraId="402A875F" w14:textId="77777777" w:rsidR="00B44BB4" w:rsidRPr="009457DA" w:rsidRDefault="00B44BB4" w:rsidP="00B44BB4">
            <w:pPr>
              <w:rPr>
                <w:rFonts w:cstheme="minorHAnsi"/>
                <w:szCs w:val="20"/>
              </w:rPr>
            </w:pPr>
            <w:r w:rsidRPr="009457DA">
              <w:rPr>
                <w:rFonts w:cstheme="minorHAnsi"/>
                <w:szCs w:val="20"/>
              </w:rPr>
              <w:t>0.0</w:t>
            </w:r>
            <w:r>
              <w:rPr>
                <w:rFonts w:cstheme="minorHAnsi"/>
                <w:szCs w:val="20"/>
              </w:rPr>
              <w:t>54</w:t>
            </w:r>
            <w:r w:rsidRPr="009457DA">
              <w:rPr>
                <w:rFonts w:cstheme="minorHAnsi"/>
                <w:szCs w:val="20"/>
              </w:rPr>
              <w:t xml:space="preserve"> kW/</w:t>
            </w:r>
            <w:proofErr w:type="spellStart"/>
            <w:r w:rsidRPr="009457DA">
              <w:rPr>
                <w:rFonts w:cstheme="minorHAnsi"/>
                <w:szCs w:val="20"/>
              </w:rPr>
              <w:t>dr</w:t>
            </w:r>
            <w:proofErr w:type="spellEnd"/>
          </w:p>
        </w:tc>
      </w:tr>
      <w:tr w:rsidR="00B44BB4" w:rsidRPr="009457DA" w14:paraId="70866277" w14:textId="77777777" w:rsidTr="007E5209">
        <w:tc>
          <w:tcPr>
            <w:tcW w:w="1555" w:type="pct"/>
          </w:tcPr>
          <w:p w14:paraId="7A583EF3" w14:textId="77777777" w:rsidR="00B44BB4" w:rsidRPr="009457DA" w:rsidRDefault="00B44BB4" w:rsidP="00B44BB4">
            <w:pPr>
              <w:rPr>
                <w:rFonts w:cstheme="minorHAnsi"/>
                <w:szCs w:val="20"/>
              </w:rPr>
            </w:pPr>
            <w:r>
              <w:rPr>
                <w:rFonts w:cstheme="minorHAnsi"/>
                <w:szCs w:val="20"/>
              </w:rPr>
              <w:t>ASH Heater Control</w:t>
            </w:r>
            <w:r w:rsidRPr="009457DA">
              <w:rPr>
                <w:rFonts w:cstheme="minorHAnsi"/>
                <w:szCs w:val="20"/>
              </w:rPr>
              <w:t xml:space="preserve"> </w:t>
            </w:r>
          </w:p>
        </w:tc>
        <w:tc>
          <w:tcPr>
            <w:tcW w:w="1655" w:type="pct"/>
          </w:tcPr>
          <w:p w14:paraId="2673E40B" w14:textId="77777777" w:rsidR="00B44BB4" w:rsidRPr="009457DA" w:rsidRDefault="00B44BB4" w:rsidP="00B44BB4">
            <w:pPr>
              <w:rPr>
                <w:rFonts w:cstheme="minorHAnsi"/>
                <w:szCs w:val="20"/>
              </w:rPr>
            </w:pPr>
            <w:r>
              <w:rPr>
                <w:rFonts w:cstheme="minorHAnsi"/>
                <w:szCs w:val="20"/>
              </w:rPr>
              <w:t>Humidity-Ration</w:t>
            </w:r>
          </w:p>
        </w:tc>
        <w:tc>
          <w:tcPr>
            <w:tcW w:w="1790" w:type="pct"/>
          </w:tcPr>
          <w:p w14:paraId="470045E6" w14:textId="77777777" w:rsidR="00B44BB4" w:rsidRPr="009457DA" w:rsidRDefault="00B44BB4" w:rsidP="00B44BB4">
            <w:pPr>
              <w:rPr>
                <w:rFonts w:cstheme="minorHAnsi"/>
                <w:szCs w:val="20"/>
              </w:rPr>
            </w:pPr>
            <w:r>
              <w:rPr>
                <w:rFonts w:cstheme="minorHAnsi"/>
                <w:szCs w:val="20"/>
              </w:rPr>
              <w:t>Fixed</w:t>
            </w:r>
          </w:p>
        </w:tc>
      </w:tr>
    </w:tbl>
    <w:p w14:paraId="6E7C6E3B" w14:textId="77777777" w:rsidR="007E5209" w:rsidRDefault="007E5209" w:rsidP="00B44BB4">
      <w:pPr>
        <w:rPr>
          <w:rFonts w:cstheme="minorHAnsi"/>
          <w:b/>
          <w:i/>
        </w:rPr>
      </w:pPr>
    </w:p>
    <w:p w14:paraId="369DC924" w14:textId="77777777" w:rsidR="00B44BB4" w:rsidRPr="001136FA" w:rsidRDefault="00B44BB4" w:rsidP="00B44BB4">
      <w:pPr>
        <w:rPr>
          <w:rFonts w:cstheme="minorHAnsi"/>
        </w:rPr>
      </w:pPr>
      <w:r w:rsidRPr="00020CCB">
        <w:rPr>
          <w:rFonts w:cstheme="minorHAnsi"/>
          <w:b/>
          <w:i/>
        </w:rPr>
        <w:t xml:space="preserve">RF-25928: Low Temperature High Efficiency </w:t>
      </w:r>
      <w:r w:rsidR="007E5209">
        <w:rPr>
          <w:rFonts w:cstheme="minorHAnsi"/>
          <w:b/>
          <w:i/>
        </w:rPr>
        <w:t>Display Case with Special Door</w:t>
      </w:r>
      <w:r w:rsidRPr="001136FA">
        <w:rPr>
          <w:rFonts w:cstheme="minorHAnsi"/>
        </w:rPr>
        <w:tab/>
      </w:r>
    </w:p>
    <w:p w14:paraId="5E3A3FB8" w14:textId="77777777" w:rsidR="00B44BB4" w:rsidRDefault="00B44BB4" w:rsidP="00B44BB4">
      <w:pPr>
        <w:rPr>
          <w:rFonts w:cstheme="minorHAnsi"/>
        </w:rPr>
      </w:pPr>
      <w:r>
        <w:rPr>
          <w:rFonts w:cstheme="minorHAnsi"/>
        </w:rPr>
        <w:t xml:space="preserve">In addition to the simulation methodology discussed for RF-43276 above, RF-25928 also includes savings due to the higher efficiency LED lighting and ECM motors included in the new display case. The table shown below summarizes the baseline and measure inputs in the </w:t>
      </w:r>
      <w:proofErr w:type="spellStart"/>
      <w:r>
        <w:rPr>
          <w:rFonts w:cstheme="minorHAnsi"/>
        </w:rPr>
        <w:t>eQuest</w:t>
      </w:r>
      <w:proofErr w:type="spellEnd"/>
      <w:r>
        <w:rPr>
          <w:rFonts w:cstheme="minorHAnsi"/>
        </w:rPr>
        <w:t xml:space="preserve"> simulation for this measure.</w:t>
      </w:r>
    </w:p>
    <w:p w14:paraId="7BAB6748" w14:textId="77777777" w:rsidR="00B44BB4" w:rsidRDefault="00B44BB4" w:rsidP="00B44BB4">
      <w:pPr>
        <w:rPr>
          <w:rFonts w:cstheme="minorHAnsi"/>
        </w:rPr>
      </w:pPr>
    </w:p>
    <w:p w14:paraId="79A63581" w14:textId="77777777" w:rsidR="00B44BB4" w:rsidRDefault="00B44BB4" w:rsidP="00B44BB4">
      <w:pPr>
        <w:rPr>
          <w:rFonts w:cstheme="minorHAnsi"/>
        </w:rPr>
      </w:pPr>
      <w:r w:rsidRPr="006C3DF0">
        <w:rPr>
          <w:rFonts w:cstheme="minorHAnsi"/>
        </w:rPr>
        <w:t xml:space="preserve">The reporting unit energy savings is per </w:t>
      </w:r>
      <w:r>
        <w:rPr>
          <w:rFonts w:cstheme="minorHAnsi"/>
        </w:rPr>
        <w:t>feet</w:t>
      </w:r>
      <w:r w:rsidRPr="006C3DF0">
        <w:rPr>
          <w:rFonts w:cstheme="minorHAnsi"/>
        </w:rPr>
        <w:t xml:space="preserve"> </w:t>
      </w:r>
      <w:r>
        <w:rPr>
          <w:rFonts w:cstheme="minorHAnsi"/>
        </w:rPr>
        <w:t>(kWh/</w:t>
      </w:r>
      <w:proofErr w:type="spellStart"/>
      <w:r>
        <w:rPr>
          <w:rFonts w:cstheme="minorHAnsi"/>
        </w:rPr>
        <w:t>ft</w:t>
      </w:r>
      <w:proofErr w:type="spellEnd"/>
      <w:r>
        <w:rPr>
          <w:rFonts w:cstheme="minorHAnsi"/>
        </w:rPr>
        <w:t xml:space="preserve">) </w:t>
      </w:r>
      <w:r w:rsidRPr="006C3DF0">
        <w:rPr>
          <w:rFonts w:cstheme="minorHAnsi"/>
        </w:rPr>
        <w:t>for this measure.</w:t>
      </w:r>
      <w:r>
        <w:rPr>
          <w:rFonts w:cstheme="minorHAnsi"/>
        </w:rPr>
        <w:t xml:space="preserve"> The per door savings have been converted to per feet based on the conversion value of 2.6 </w:t>
      </w:r>
      <w:proofErr w:type="spellStart"/>
      <w:r>
        <w:rPr>
          <w:rFonts w:cstheme="minorHAnsi"/>
        </w:rPr>
        <w:t>ft</w:t>
      </w:r>
      <w:proofErr w:type="spellEnd"/>
      <w:r>
        <w:rPr>
          <w:rFonts w:cstheme="minorHAnsi"/>
        </w:rPr>
        <w:t>/</w:t>
      </w:r>
      <w:proofErr w:type="spellStart"/>
      <w:r>
        <w:rPr>
          <w:rFonts w:cstheme="minorHAnsi"/>
        </w:rPr>
        <w:t>dr</w:t>
      </w:r>
      <w:proofErr w:type="spellEnd"/>
      <w:r>
        <w:rPr>
          <w:rFonts w:cstheme="minorHAnsi"/>
        </w:rPr>
        <w:t xml:space="preserve"> extracted from </w:t>
      </w:r>
      <w:proofErr w:type="spellStart"/>
      <w:r w:rsidRPr="001136FA">
        <w:rPr>
          <w:rFonts w:cstheme="minorHAnsi"/>
        </w:rPr>
        <w:t>eQuest</w:t>
      </w:r>
      <w:proofErr w:type="spellEnd"/>
      <w:r w:rsidRPr="001136FA">
        <w:rPr>
          <w:rFonts w:cstheme="minorHAnsi"/>
        </w:rPr>
        <w:t xml:space="preserve"> </w:t>
      </w:r>
      <w:r>
        <w:rPr>
          <w:rFonts w:cstheme="minorHAnsi"/>
        </w:rPr>
        <w:t>model.</w:t>
      </w:r>
      <w:r w:rsidRPr="001136FA">
        <w:rPr>
          <w:rFonts w:cstheme="minorHAnsi"/>
        </w:rPr>
        <w:t xml:space="preserve"> </w:t>
      </w:r>
    </w:p>
    <w:p w14:paraId="785F9BE8" w14:textId="77777777" w:rsidR="00B44BB4" w:rsidRDefault="00B44BB4" w:rsidP="00B44BB4">
      <w:pPr>
        <w:rPr>
          <w:rFonts w:cstheme="minorHAnsi"/>
        </w:rPr>
      </w:pPr>
    </w:p>
    <w:p w14:paraId="06ED11D7" w14:textId="77777777" w:rsidR="00B44BB4" w:rsidRPr="009457DA" w:rsidRDefault="00B44BB4" w:rsidP="00B44BB4">
      <w:pPr>
        <w:pStyle w:val="Caption"/>
        <w:keepNext/>
        <w:rPr>
          <w:rFonts w:cstheme="minorHAnsi"/>
          <w:szCs w:val="22"/>
        </w:rPr>
      </w:pPr>
      <w:r w:rsidRPr="009457DA">
        <w:rPr>
          <w:rFonts w:cstheme="minorHAnsi"/>
          <w:szCs w:val="22"/>
        </w:rPr>
        <w:t xml:space="preserve">Summary of Built-In </w:t>
      </w:r>
      <w:r>
        <w:rPr>
          <w:rFonts w:cstheme="minorHAnsi"/>
          <w:szCs w:val="22"/>
        </w:rPr>
        <w:t>Display ASH</w:t>
      </w:r>
      <w:r w:rsidRPr="009457DA">
        <w:rPr>
          <w:rFonts w:cstheme="minorHAnsi"/>
          <w:szCs w:val="22"/>
        </w:rPr>
        <w:t xml:space="preserve"> Input</w:t>
      </w:r>
      <w:r>
        <w:rPr>
          <w:rFonts w:cstheme="minorHAnsi"/>
          <w:szCs w:val="22"/>
        </w:rPr>
        <w:t>s</w:t>
      </w:r>
      <w:r w:rsidRPr="009457DA">
        <w:rPr>
          <w:rFonts w:cstheme="minorHAnsi"/>
          <w:szCs w:val="22"/>
        </w:rPr>
        <w:t xml:space="preserve"> from DEER Prototypes</w:t>
      </w:r>
    </w:p>
    <w:tbl>
      <w:tblPr>
        <w:tblStyle w:val="TableGrid1"/>
        <w:tblW w:w="4944" w:type="pct"/>
        <w:tblLook w:val="01E0" w:firstRow="1" w:lastRow="1" w:firstColumn="1" w:lastColumn="1" w:noHBand="0" w:noVBand="0"/>
      </w:tblPr>
      <w:tblGrid>
        <w:gridCol w:w="2854"/>
        <w:gridCol w:w="3225"/>
        <w:gridCol w:w="3390"/>
      </w:tblGrid>
      <w:tr w:rsidR="00B44BB4" w:rsidRPr="009457DA" w14:paraId="69B1E904" w14:textId="77777777" w:rsidTr="001E6BCC">
        <w:tc>
          <w:tcPr>
            <w:tcW w:w="1507" w:type="pct"/>
            <w:shd w:val="clear" w:color="auto" w:fill="D9D9D9" w:themeFill="background1" w:themeFillShade="D9"/>
          </w:tcPr>
          <w:p w14:paraId="4FD210A3" w14:textId="77777777" w:rsidR="00B44BB4" w:rsidRPr="009457DA" w:rsidRDefault="00B44BB4" w:rsidP="00B44BB4">
            <w:pPr>
              <w:rPr>
                <w:rFonts w:cstheme="minorHAnsi"/>
                <w:b/>
                <w:bCs/>
                <w:szCs w:val="20"/>
                <w:highlight w:val="yellow"/>
              </w:rPr>
            </w:pPr>
            <w:r>
              <w:rPr>
                <w:rFonts w:cstheme="minorHAnsi"/>
                <w:b/>
                <w:bCs/>
                <w:szCs w:val="20"/>
              </w:rPr>
              <w:t>Input Component</w:t>
            </w:r>
          </w:p>
        </w:tc>
        <w:tc>
          <w:tcPr>
            <w:tcW w:w="1703" w:type="pct"/>
            <w:shd w:val="clear" w:color="auto" w:fill="D9D9D9" w:themeFill="background1" w:themeFillShade="D9"/>
          </w:tcPr>
          <w:p w14:paraId="48D52B82" w14:textId="77777777" w:rsidR="00B44BB4" w:rsidRPr="009457DA" w:rsidRDefault="00B44BB4" w:rsidP="001E6BCC">
            <w:pPr>
              <w:rPr>
                <w:rFonts w:cstheme="minorHAnsi"/>
                <w:b/>
                <w:bCs/>
                <w:szCs w:val="20"/>
                <w:highlight w:val="yellow"/>
              </w:rPr>
            </w:pPr>
            <w:r>
              <w:rPr>
                <w:rFonts w:cstheme="minorHAnsi"/>
                <w:b/>
                <w:bCs/>
                <w:szCs w:val="20"/>
              </w:rPr>
              <w:t>Standard ASH Door</w:t>
            </w:r>
            <w:r w:rsidR="001E6BCC">
              <w:rPr>
                <w:rFonts w:cstheme="minorHAnsi"/>
                <w:b/>
                <w:bCs/>
                <w:szCs w:val="20"/>
              </w:rPr>
              <w:t xml:space="preserve"> </w:t>
            </w:r>
            <w:r w:rsidRPr="009457DA">
              <w:rPr>
                <w:rFonts w:cstheme="minorHAnsi"/>
                <w:b/>
                <w:bCs/>
                <w:szCs w:val="20"/>
              </w:rPr>
              <w:t>(Baseline)</w:t>
            </w:r>
          </w:p>
        </w:tc>
        <w:tc>
          <w:tcPr>
            <w:tcW w:w="1790" w:type="pct"/>
            <w:shd w:val="clear" w:color="auto" w:fill="D9D9D9" w:themeFill="background1" w:themeFillShade="D9"/>
          </w:tcPr>
          <w:p w14:paraId="34F30274" w14:textId="77777777" w:rsidR="00B44BB4" w:rsidRPr="009457DA" w:rsidRDefault="00B44BB4" w:rsidP="001E6BCC">
            <w:pPr>
              <w:rPr>
                <w:rFonts w:cstheme="minorHAnsi"/>
                <w:b/>
                <w:bCs/>
                <w:szCs w:val="20"/>
                <w:highlight w:val="yellow"/>
              </w:rPr>
            </w:pPr>
            <w:r>
              <w:rPr>
                <w:rFonts w:cstheme="minorHAnsi"/>
                <w:b/>
                <w:bCs/>
                <w:szCs w:val="20"/>
              </w:rPr>
              <w:t>Efficient ASH Door</w:t>
            </w:r>
            <w:r w:rsidR="001E6BCC">
              <w:rPr>
                <w:rFonts w:cstheme="minorHAnsi"/>
                <w:b/>
                <w:bCs/>
                <w:szCs w:val="20"/>
              </w:rPr>
              <w:t xml:space="preserve"> </w:t>
            </w:r>
            <w:r w:rsidRPr="009457DA">
              <w:rPr>
                <w:rFonts w:cstheme="minorHAnsi"/>
                <w:b/>
                <w:bCs/>
                <w:szCs w:val="20"/>
              </w:rPr>
              <w:t>(Measure)</w:t>
            </w:r>
          </w:p>
        </w:tc>
      </w:tr>
      <w:tr w:rsidR="00B44BB4" w:rsidRPr="009457DA" w14:paraId="4EC492C7" w14:textId="77777777" w:rsidTr="001E6BCC">
        <w:tc>
          <w:tcPr>
            <w:tcW w:w="1507" w:type="pct"/>
          </w:tcPr>
          <w:p w14:paraId="6945263A" w14:textId="77777777" w:rsidR="00B44BB4" w:rsidRPr="009457DA" w:rsidRDefault="00B44BB4" w:rsidP="00B44BB4">
            <w:pPr>
              <w:rPr>
                <w:rFonts w:cstheme="minorHAnsi"/>
                <w:szCs w:val="20"/>
              </w:rPr>
            </w:pPr>
            <w:r>
              <w:rPr>
                <w:rFonts w:cstheme="minorHAnsi"/>
                <w:szCs w:val="20"/>
              </w:rPr>
              <w:t>ASH Heater Power</w:t>
            </w:r>
          </w:p>
        </w:tc>
        <w:tc>
          <w:tcPr>
            <w:tcW w:w="1703" w:type="pct"/>
          </w:tcPr>
          <w:p w14:paraId="1CD86EDE" w14:textId="77777777" w:rsidR="00B44BB4" w:rsidRPr="009457DA" w:rsidRDefault="00B44BB4" w:rsidP="00B44BB4">
            <w:pPr>
              <w:rPr>
                <w:rFonts w:cstheme="minorHAnsi"/>
                <w:szCs w:val="20"/>
              </w:rPr>
            </w:pPr>
            <w:r w:rsidRPr="009457DA">
              <w:rPr>
                <w:rFonts w:cstheme="minorHAnsi"/>
                <w:szCs w:val="20"/>
              </w:rPr>
              <w:t>0.</w:t>
            </w:r>
            <w:r>
              <w:rPr>
                <w:rFonts w:cstheme="minorHAnsi"/>
                <w:szCs w:val="20"/>
              </w:rPr>
              <w:t>214</w:t>
            </w:r>
            <w:r w:rsidRPr="009457DA">
              <w:rPr>
                <w:rFonts w:cstheme="minorHAnsi"/>
                <w:szCs w:val="20"/>
              </w:rPr>
              <w:t xml:space="preserve"> kW/</w:t>
            </w:r>
            <w:proofErr w:type="spellStart"/>
            <w:r w:rsidRPr="009457DA">
              <w:rPr>
                <w:rFonts w:cstheme="minorHAnsi"/>
                <w:szCs w:val="20"/>
              </w:rPr>
              <w:t>dr</w:t>
            </w:r>
            <w:proofErr w:type="spellEnd"/>
          </w:p>
        </w:tc>
        <w:tc>
          <w:tcPr>
            <w:tcW w:w="1790" w:type="pct"/>
          </w:tcPr>
          <w:p w14:paraId="3621EE6D" w14:textId="77777777" w:rsidR="00B44BB4" w:rsidRPr="009457DA" w:rsidRDefault="00B44BB4" w:rsidP="00B44BB4">
            <w:pPr>
              <w:rPr>
                <w:rFonts w:cstheme="minorHAnsi"/>
                <w:szCs w:val="20"/>
              </w:rPr>
            </w:pPr>
            <w:r w:rsidRPr="009457DA">
              <w:rPr>
                <w:rFonts w:cstheme="minorHAnsi"/>
                <w:szCs w:val="20"/>
              </w:rPr>
              <w:t>0.0</w:t>
            </w:r>
            <w:r>
              <w:rPr>
                <w:rFonts w:cstheme="minorHAnsi"/>
                <w:szCs w:val="20"/>
              </w:rPr>
              <w:t>54</w:t>
            </w:r>
            <w:r w:rsidRPr="009457DA">
              <w:rPr>
                <w:rFonts w:cstheme="minorHAnsi"/>
                <w:szCs w:val="20"/>
              </w:rPr>
              <w:t xml:space="preserve"> kW/</w:t>
            </w:r>
            <w:proofErr w:type="spellStart"/>
            <w:r w:rsidRPr="009457DA">
              <w:rPr>
                <w:rFonts w:cstheme="minorHAnsi"/>
                <w:szCs w:val="20"/>
              </w:rPr>
              <w:t>dr</w:t>
            </w:r>
            <w:proofErr w:type="spellEnd"/>
          </w:p>
        </w:tc>
      </w:tr>
      <w:tr w:rsidR="00B44BB4" w:rsidRPr="009457DA" w14:paraId="00FDF442" w14:textId="77777777" w:rsidTr="001E6BCC">
        <w:tc>
          <w:tcPr>
            <w:tcW w:w="1507" w:type="pct"/>
          </w:tcPr>
          <w:p w14:paraId="663FCB8F" w14:textId="77777777" w:rsidR="00B44BB4" w:rsidRPr="009457DA" w:rsidRDefault="00B44BB4" w:rsidP="00B44BB4">
            <w:pPr>
              <w:rPr>
                <w:rFonts w:cstheme="minorHAnsi"/>
                <w:szCs w:val="20"/>
              </w:rPr>
            </w:pPr>
            <w:r>
              <w:rPr>
                <w:rFonts w:cstheme="minorHAnsi"/>
                <w:szCs w:val="20"/>
              </w:rPr>
              <w:t>ASH Heater Control</w:t>
            </w:r>
            <w:r w:rsidRPr="009457DA">
              <w:rPr>
                <w:rFonts w:cstheme="minorHAnsi"/>
                <w:szCs w:val="20"/>
              </w:rPr>
              <w:t xml:space="preserve"> </w:t>
            </w:r>
          </w:p>
        </w:tc>
        <w:tc>
          <w:tcPr>
            <w:tcW w:w="1703" w:type="pct"/>
          </w:tcPr>
          <w:p w14:paraId="38712309" w14:textId="77777777" w:rsidR="00B44BB4" w:rsidRPr="009457DA" w:rsidRDefault="00B44BB4" w:rsidP="00B44BB4">
            <w:pPr>
              <w:rPr>
                <w:rFonts w:cstheme="minorHAnsi"/>
                <w:szCs w:val="20"/>
              </w:rPr>
            </w:pPr>
            <w:r>
              <w:rPr>
                <w:rFonts w:cstheme="minorHAnsi"/>
                <w:szCs w:val="20"/>
              </w:rPr>
              <w:t>Humidity-Ration</w:t>
            </w:r>
          </w:p>
        </w:tc>
        <w:tc>
          <w:tcPr>
            <w:tcW w:w="1790" w:type="pct"/>
          </w:tcPr>
          <w:p w14:paraId="6759F44C" w14:textId="77777777" w:rsidR="00B44BB4" w:rsidRPr="009457DA" w:rsidRDefault="00B44BB4" w:rsidP="00B44BB4">
            <w:pPr>
              <w:rPr>
                <w:rFonts w:cstheme="minorHAnsi"/>
                <w:szCs w:val="20"/>
              </w:rPr>
            </w:pPr>
            <w:r>
              <w:rPr>
                <w:rFonts w:cstheme="minorHAnsi"/>
                <w:szCs w:val="20"/>
              </w:rPr>
              <w:t>Fixed</w:t>
            </w:r>
          </w:p>
        </w:tc>
      </w:tr>
      <w:tr w:rsidR="00B44BB4" w:rsidRPr="009457DA" w14:paraId="469B085A" w14:textId="77777777" w:rsidTr="001E6BCC">
        <w:tc>
          <w:tcPr>
            <w:tcW w:w="1507" w:type="pct"/>
          </w:tcPr>
          <w:p w14:paraId="299049FD" w14:textId="77777777" w:rsidR="00B44BB4" w:rsidRDefault="00B44BB4" w:rsidP="00B44BB4">
            <w:pPr>
              <w:rPr>
                <w:rFonts w:cstheme="minorHAnsi"/>
                <w:szCs w:val="20"/>
              </w:rPr>
            </w:pPr>
            <w:r>
              <w:rPr>
                <w:rFonts w:cstheme="minorHAnsi"/>
                <w:szCs w:val="20"/>
              </w:rPr>
              <w:t>Canopy Lighting Power</w:t>
            </w:r>
          </w:p>
        </w:tc>
        <w:tc>
          <w:tcPr>
            <w:tcW w:w="1703" w:type="pct"/>
          </w:tcPr>
          <w:p w14:paraId="1F7349BA" w14:textId="77777777" w:rsidR="00B44BB4" w:rsidRPr="009457DA" w:rsidRDefault="00B44BB4" w:rsidP="001E6BCC">
            <w:pPr>
              <w:rPr>
                <w:rFonts w:cstheme="minorHAnsi"/>
                <w:szCs w:val="20"/>
              </w:rPr>
            </w:pPr>
            <w:r>
              <w:rPr>
                <w:rFonts w:cstheme="minorHAnsi"/>
                <w:szCs w:val="20"/>
              </w:rPr>
              <w:t>0.078 kW/</w:t>
            </w:r>
            <w:proofErr w:type="spellStart"/>
            <w:r>
              <w:rPr>
                <w:rFonts w:cstheme="minorHAnsi"/>
                <w:szCs w:val="20"/>
              </w:rPr>
              <w:t>dr</w:t>
            </w:r>
            <w:proofErr w:type="spellEnd"/>
            <w:r w:rsidR="001E6BCC">
              <w:rPr>
                <w:rFonts w:cstheme="minorHAnsi"/>
                <w:szCs w:val="20"/>
              </w:rPr>
              <w:t xml:space="preserve"> </w:t>
            </w:r>
            <w:r>
              <w:rPr>
                <w:rFonts w:cstheme="minorHAnsi"/>
                <w:szCs w:val="20"/>
              </w:rPr>
              <w:t>(T12 Lighting)</w:t>
            </w:r>
          </w:p>
        </w:tc>
        <w:tc>
          <w:tcPr>
            <w:tcW w:w="1790" w:type="pct"/>
          </w:tcPr>
          <w:p w14:paraId="24E0293E" w14:textId="77777777" w:rsidR="00B44BB4" w:rsidRPr="009457DA" w:rsidRDefault="00B44BB4" w:rsidP="001E6BCC">
            <w:pPr>
              <w:rPr>
                <w:rFonts w:cstheme="minorHAnsi"/>
                <w:szCs w:val="20"/>
              </w:rPr>
            </w:pPr>
            <w:r>
              <w:rPr>
                <w:rFonts w:cstheme="minorHAnsi"/>
                <w:szCs w:val="20"/>
              </w:rPr>
              <w:t>0.0492 kW/</w:t>
            </w:r>
            <w:proofErr w:type="spellStart"/>
            <w:r>
              <w:rPr>
                <w:rFonts w:cstheme="minorHAnsi"/>
                <w:szCs w:val="20"/>
              </w:rPr>
              <w:t>dr</w:t>
            </w:r>
            <w:proofErr w:type="spellEnd"/>
            <w:r w:rsidRPr="0033787A">
              <w:rPr>
                <w:rFonts w:cstheme="minorHAnsi"/>
                <w:szCs w:val="20"/>
                <w:vertAlign w:val="superscript"/>
              </w:rPr>
              <w:t>*</w:t>
            </w:r>
            <w:r w:rsidR="001E6BCC">
              <w:rPr>
                <w:rFonts w:cstheme="minorHAnsi"/>
                <w:szCs w:val="20"/>
                <w:vertAlign w:val="superscript"/>
              </w:rPr>
              <w:t xml:space="preserve"> </w:t>
            </w:r>
            <w:r>
              <w:rPr>
                <w:rFonts w:cstheme="minorHAnsi"/>
                <w:szCs w:val="20"/>
              </w:rPr>
              <w:t>(LED Lighting)</w:t>
            </w:r>
          </w:p>
        </w:tc>
      </w:tr>
      <w:tr w:rsidR="00B44BB4" w:rsidRPr="009457DA" w14:paraId="15733817" w14:textId="77777777" w:rsidTr="001E6BCC">
        <w:tc>
          <w:tcPr>
            <w:tcW w:w="1507" w:type="pct"/>
          </w:tcPr>
          <w:p w14:paraId="449C3834" w14:textId="77777777" w:rsidR="00B44BB4" w:rsidRPr="009457DA" w:rsidRDefault="00B44BB4" w:rsidP="00B44BB4">
            <w:pPr>
              <w:rPr>
                <w:rFonts w:cstheme="minorHAnsi"/>
                <w:szCs w:val="20"/>
              </w:rPr>
            </w:pPr>
            <w:r>
              <w:rPr>
                <w:rFonts w:cstheme="minorHAnsi"/>
                <w:szCs w:val="20"/>
              </w:rPr>
              <w:t>Evaporator Fan Power</w:t>
            </w:r>
          </w:p>
        </w:tc>
        <w:tc>
          <w:tcPr>
            <w:tcW w:w="1703" w:type="pct"/>
          </w:tcPr>
          <w:p w14:paraId="3824FA68" w14:textId="77777777" w:rsidR="00B44BB4" w:rsidRPr="009457DA" w:rsidRDefault="00B44BB4" w:rsidP="001E6BCC">
            <w:pPr>
              <w:rPr>
                <w:rFonts w:cstheme="minorHAnsi"/>
                <w:szCs w:val="20"/>
              </w:rPr>
            </w:pPr>
            <w:r>
              <w:rPr>
                <w:rFonts w:cstheme="minorHAnsi"/>
                <w:szCs w:val="20"/>
              </w:rPr>
              <w:t>0.055 kW/</w:t>
            </w:r>
            <w:proofErr w:type="spellStart"/>
            <w:r>
              <w:rPr>
                <w:rFonts w:cstheme="minorHAnsi"/>
                <w:szCs w:val="20"/>
              </w:rPr>
              <w:t>dr</w:t>
            </w:r>
            <w:proofErr w:type="spellEnd"/>
            <w:r w:rsidR="001E6BCC">
              <w:rPr>
                <w:rFonts w:cstheme="minorHAnsi"/>
                <w:szCs w:val="20"/>
              </w:rPr>
              <w:t xml:space="preserve"> </w:t>
            </w:r>
            <w:r>
              <w:rPr>
                <w:rFonts w:cstheme="minorHAnsi"/>
                <w:szCs w:val="20"/>
              </w:rPr>
              <w:t>(Shaded-Pole Motor)</w:t>
            </w:r>
          </w:p>
        </w:tc>
        <w:tc>
          <w:tcPr>
            <w:tcW w:w="1790" w:type="pct"/>
          </w:tcPr>
          <w:p w14:paraId="7DA7479C" w14:textId="77777777" w:rsidR="00B44BB4" w:rsidRPr="009457DA" w:rsidRDefault="00B44BB4" w:rsidP="001E6BCC">
            <w:pPr>
              <w:rPr>
                <w:rFonts w:cstheme="minorHAnsi"/>
                <w:szCs w:val="20"/>
              </w:rPr>
            </w:pPr>
            <w:r>
              <w:rPr>
                <w:rFonts w:cstheme="minorHAnsi"/>
                <w:szCs w:val="20"/>
              </w:rPr>
              <w:t>0.02475 kW/</w:t>
            </w:r>
            <w:proofErr w:type="spellStart"/>
            <w:r>
              <w:rPr>
                <w:rFonts w:cstheme="minorHAnsi"/>
                <w:szCs w:val="20"/>
              </w:rPr>
              <w:t>dr</w:t>
            </w:r>
            <w:proofErr w:type="spellEnd"/>
            <w:r w:rsidR="001E6BCC">
              <w:rPr>
                <w:rFonts w:cstheme="minorHAnsi"/>
                <w:szCs w:val="20"/>
              </w:rPr>
              <w:t xml:space="preserve"> </w:t>
            </w:r>
            <w:r>
              <w:rPr>
                <w:rFonts w:cstheme="minorHAnsi"/>
                <w:szCs w:val="20"/>
              </w:rPr>
              <w:t>(ECM Motor)</w:t>
            </w:r>
          </w:p>
        </w:tc>
      </w:tr>
    </w:tbl>
    <w:p w14:paraId="003B8D1F" w14:textId="77777777" w:rsidR="00B44BB4" w:rsidRPr="0033787A" w:rsidRDefault="00B44BB4" w:rsidP="00B44BB4">
      <w:pPr>
        <w:rPr>
          <w:rFonts w:cstheme="minorHAnsi"/>
          <w:sz w:val="18"/>
          <w:szCs w:val="18"/>
        </w:rPr>
      </w:pPr>
      <w:r>
        <w:rPr>
          <w:rFonts w:cstheme="minorHAnsi"/>
          <w:sz w:val="18"/>
          <w:szCs w:val="18"/>
        </w:rPr>
        <w:t xml:space="preserve">* Provided in a DOE report [443]. </w:t>
      </w:r>
    </w:p>
    <w:p w14:paraId="07A18BAC" w14:textId="77777777" w:rsidR="00B44BB4" w:rsidRDefault="00B44BB4" w:rsidP="00B44BB4">
      <w:pPr>
        <w:rPr>
          <w:rFonts w:cstheme="minorHAnsi"/>
        </w:rPr>
      </w:pPr>
    </w:p>
    <w:p w14:paraId="5B77FBCF" w14:textId="77777777" w:rsidR="00B44BB4" w:rsidRPr="001534D9" w:rsidRDefault="00B44BB4" w:rsidP="00B44BB4">
      <w:pPr>
        <w:rPr>
          <w:rFonts w:cstheme="minorHAnsi"/>
          <w:b/>
        </w:rPr>
      </w:pPr>
      <w:r w:rsidRPr="001534D9">
        <w:rPr>
          <w:rFonts w:cstheme="minorHAnsi"/>
          <w:b/>
        </w:rPr>
        <w:t>Peak Demand Savings</w:t>
      </w:r>
    </w:p>
    <w:p w14:paraId="25041081" w14:textId="77777777" w:rsidR="00B44BB4" w:rsidRPr="00A27A55" w:rsidRDefault="00B44BB4" w:rsidP="00B44BB4">
      <w:pPr>
        <w:rPr>
          <w:rFonts w:cstheme="minorHAnsi"/>
          <w:szCs w:val="22"/>
        </w:rPr>
      </w:pPr>
      <w:r w:rsidRPr="00C20E4B">
        <w:rPr>
          <w:rFonts w:cstheme="minorHAnsi"/>
        </w:rPr>
        <w:t xml:space="preserve">The baseline and measure peak demands were averaged for the hourly demand outputs between 2 P.M. </w:t>
      </w:r>
      <w:r w:rsidRPr="00A27A55">
        <w:rPr>
          <w:rFonts w:cstheme="minorHAnsi"/>
        </w:rPr>
        <w:t xml:space="preserve">and 5 P.M. </w:t>
      </w:r>
      <w:r w:rsidR="000C217B" w:rsidRPr="00A27A55">
        <w:rPr>
          <w:rFonts w:cstheme="minorHAnsi"/>
        </w:rPr>
        <w:t>in the 3 consecutive peak days specified in the DEER2014  Update  documentation [386] for each climate zone. DEER2017 Peak-Demand periods remain the same as DEER2014. Therefore, DEER 2017 is the reference in this revision. Table below summarizes the 2017 DEER Peak-Demand periods for 16 climate zones considered in this work paper.</w:t>
      </w:r>
      <w:r w:rsidRPr="00A27A55">
        <w:rPr>
          <w:rFonts w:cstheme="minorHAnsi"/>
        </w:rPr>
        <w:t xml:space="preserve"> </w:t>
      </w:r>
    </w:p>
    <w:p w14:paraId="27F9E707" w14:textId="77777777" w:rsidR="000C217B" w:rsidRPr="00A27A55" w:rsidRDefault="000C217B" w:rsidP="00B44BB4">
      <w:pPr>
        <w:rPr>
          <w:rFonts w:cstheme="minorHAnsi"/>
          <w:szCs w:val="22"/>
        </w:rPr>
      </w:pPr>
    </w:p>
    <w:tbl>
      <w:tblPr>
        <w:tblStyle w:val="MediumList1"/>
        <w:tblW w:w="5416" w:type="pct"/>
        <w:jc w:val="right"/>
        <w:tblLook w:val="04A0" w:firstRow="1" w:lastRow="0" w:firstColumn="1" w:lastColumn="0" w:noHBand="0" w:noVBand="1"/>
      </w:tblPr>
      <w:tblGrid>
        <w:gridCol w:w="797"/>
        <w:gridCol w:w="9576"/>
      </w:tblGrid>
      <w:tr w:rsidR="00A27A55" w:rsidRPr="00A27A55" w14:paraId="3934D50B" w14:textId="77777777" w:rsidTr="00492AEB">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14:paraId="3920B9EE" w14:textId="77777777" w:rsidR="000C217B" w:rsidRPr="00A27A55" w:rsidRDefault="000C217B" w:rsidP="00492AEB">
            <w:pPr>
              <w:jc w:val="center"/>
              <w:rPr>
                <w:rFonts w:ascii="Calibri" w:hAnsi="Calibri" w:cs="Calibri"/>
                <w:color w:val="auto"/>
                <w:szCs w:val="22"/>
              </w:rPr>
            </w:pPr>
          </w:p>
        </w:tc>
        <w:tc>
          <w:tcPr>
            <w:tcW w:w="4616" w:type="pct"/>
            <w:tcBorders>
              <w:bottom w:val="nil"/>
            </w:tcBorders>
            <w:noWrap/>
            <w:hideMark/>
          </w:tcPr>
          <w:p w14:paraId="3789B6C1" w14:textId="77777777" w:rsidR="000C217B" w:rsidRPr="00A27A55" w:rsidRDefault="000C217B" w:rsidP="00492AEB">
            <w:pP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Cs w:val="22"/>
              </w:rPr>
            </w:pPr>
            <w:r w:rsidRPr="00A27A55">
              <w:rPr>
                <w:rFonts w:ascii="Calibri" w:hAnsi="Calibri" w:cs="Calibri"/>
                <w:b/>
                <w:color w:val="auto"/>
                <w:szCs w:val="22"/>
              </w:rPr>
              <w:t>2017 DEER Peak-Demand Periods</w:t>
            </w:r>
          </w:p>
        </w:tc>
      </w:tr>
    </w:tbl>
    <w:tbl>
      <w:tblPr>
        <w:tblStyle w:val="TableGrid1"/>
        <w:tblW w:w="3548" w:type="pct"/>
        <w:tblLook w:val="01E0" w:firstRow="1" w:lastRow="1" w:firstColumn="1" w:lastColumn="1" w:noHBand="0" w:noVBand="0"/>
      </w:tblPr>
      <w:tblGrid>
        <w:gridCol w:w="1955"/>
        <w:gridCol w:w="1614"/>
        <w:gridCol w:w="1614"/>
        <w:gridCol w:w="1612"/>
      </w:tblGrid>
      <w:tr w:rsidR="00A27A55" w:rsidRPr="00A27A55" w14:paraId="47170B62" w14:textId="77777777" w:rsidTr="00492AEB">
        <w:tc>
          <w:tcPr>
            <w:tcW w:w="1438" w:type="pct"/>
            <w:shd w:val="clear" w:color="auto" w:fill="D9D9D9" w:themeFill="background1" w:themeFillShade="D9"/>
          </w:tcPr>
          <w:p w14:paraId="3ADDD30D" w14:textId="77777777" w:rsidR="000C217B" w:rsidRPr="00A27A55" w:rsidRDefault="000C217B" w:rsidP="00492AEB">
            <w:pPr>
              <w:jc w:val="center"/>
              <w:rPr>
                <w:rFonts w:cstheme="minorHAnsi"/>
                <w:b/>
                <w:szCs w:val="20"/>
              </w:rPr>
            </w:pPr>
            <w:r w:rsidRPr="00A27A55">
              <w:rPr>
                <w:rFonts w:cstheme="minorHAnsi"/>
                <w:b/>
                <w:szCs w:val="20"/>
              </w:rPr>
              <w:t>Climate Zone</w:t>
            </w:r>
          </w:p>
        </w:tc>
        <w:tc>
          <w:tcPr>
            <w:tcW w:w="1188" w:type="pct"/>
            <w:shd w:val="clear" w:color="auto" w:fill="D9D9D9" w:themeFill="background1" w:themeFillShade="D9"/>
          </w:tcPr>
          <w:p w14:paraId="6AF65B35" w14:textId="77777777" w:rsidR="000C217B" w:rsidRPr="00A27A55" w:rsidRDefault="000C217B" w:rsidP="00492AEB">
            <w:pPr>
              <w:jc w:val="center"/>
              <w:rPr>
                <w:rFonts w:cstheme="minorHAnsi"/>
                <w:b/>
                <w:szCs w:val="20"/>
              </w:rPr>
            </w:pPr>
            <w:r w:rsidRPr="00A27A55">
              <w:rPr>
                <w:rFonts w:cstheme="minorHAnsi"/>
                <w:b/>
                <w:szCs w:val="20"/>
              </w:rPr>
              <w:t>Dates</w:t>
            </w:r>
          </w:p>
        </w:tc>
        <w:tc>
          <w:tcPr>
            <w:tcW w:w="1188" w:type="pct"/>
            <w:shd w:val="clear" w:color="auto" w:fill="D9D9D9" w:themeFill="background1" w:themeFillShade="D9"/>
          </w:tcPr>
          <w:p w14:paraId="0815F705" w14:textId="77777777" w:rsidR="000C217B" w:rsidRPr="00A27A55" w:rsidRDefault="000C217B" w:rsidP="00492AEB">
            <w:pPr>
              <w:jc w:val="center"/>
              <w:rPr>
                <w:rFonts w:cstheme="minorHAnsi"/>
                <w:b/>
                <w:szCs w:val="20"/>
              </w:rPr>
            </w:pPr>
            <w:r w:rsidRPr="00A27A55">
              <w:rPr>
                <w:rFonts w:cstheme="minorHAnsi"/>
                <w:b/>
                <w:szCs w:val="20"/>
              </w:rPr>
              <w:t>Climate Zone</w:t>
            </w:r>
          </w:p>
        </w:tc>
        <w:tc>
          <w:tcPr>
            <w:tcW w:w="1187" w:type="pct"/>
            <w:shd w:val="clear" w:color="auto" w:fill="D9D9D9" w:themeFill="background1" w:themeFillShade="D9"/>
          </w:tcPr>
          <w:p w14:paraId="4DB22A8C" w14:textId="77777777" w:rsidR="000C217B" w:rsidRPr="00A27A55" w:rsidRDefault="000C217B" w:rsidP="00492AEB">
            <w:pPr>
              <w:jc w:val="center"/>
              <w:rPr>
                <w:rFonts w:cstheme="minorHAnsi"/>
                <w:b/>
                <w:szCs w:val="20"/>
              </w:rPr>
            </w:pPr>
            <w:r w:rsidRPr="00A27A55">
              <w:rPr>
                <w:rFonts w:cstheme="minorHAnsi"/>
                <w:b/>
                <w:szCs w:val="20"/>
              </w:rPr>
              <w:t>Dates</w:t>
            </w:r>
          </w:p>
        </w:tc>
      </w:tr>
      <w:tr w:rsidR="00A27A55" w:rsidRPr="00A27A55" w14:paraId="4EBFF5D9" w14:textId="77777777" w:rsidTr="00492AEB">
        <w:tc>
          <w:tcPr>
            <w:tcW w:w="1438" w:type="pct"/>
          </w:tcPr>
          <w:p w14:paraId="5A1C963A" w14:textId="77777777" w:rsidR="000C217B" w:rsidRPr="00A27A55" w:rsidRDefault="000C217B" w:rsidP="00492AEB">
            <w:pPr>
              <w:jc w:val="center"/>
              <w:rPr>
                <w:rFonts w:cstheme="minorHAnsi"/>
                <w:szCs w:val="20"/>
              </w:rPr>
            </w:pPr>
            <w:r w:rsidRPr="00A27A55">
              <w:rPr>
                <w:rFonts w:cstheme="minorHAnsi"/>
                <w:szCs w:val="20"/>
              </w:rPr>
              <w:t>CZ01</w:t>
            </w:r>
          </w:p>
        </w:tc>
        <w:tc>
          <w:tcPr>
            <w:tcW w:w="1188" w:type="pct"/>
          </w:tcPr>
          <w:p w14:paraId="15BC10EE" w14:textId="77777777" w:rsidR="000C217B" w:rsidRPr="00A27A55" w:rsidRDefault="000C217B" w:rsidP="00492AEB">
            <w:pPr>
              <w:jc w:val="center"/>
              <w:rPr>
                <w:rFonts w:cstheme="minorHAnsi"/>
                <w:szCs w:val="20"/>
              </w:rPr>
            </w:pPr>
            <w:r w:rsidRPr="00A27A55">
              <w:rPr>
                <w:rFonts w:cstheme="minorHAnsi"/>
                <w:szCs w:val="20"/>
              </w:rPr>
              <w:t>Sep 16-18</w:t>
            </w:r>
          </w:p>
        </w:tc>
        <w:tc>
          <w:tcPr>
            <w:tcW w:w="1188" w:type="pct"/>
          </w:tcPr>
          <w:p w14:paraId="6AE2367A" w14:textId="77777777" w:rsidR="000C217B" w:rsidRPr="00A27A55" w:rsidRDefault="000C217B" w:rsidP="00492AEB">
            <w:pPr>
              <w:jc w:val="center"/>
              <w:rPr>
                <w:rFonts w:cstheme="minorHAnsi"/>
                <w:szCs w:val="20"/>
              </w:rPr>
            </w:pPr>
            <w:r w:rsidRPr="00A27A55">
              <w:rPr>
                <w:rFonts w:cstheme="minorHAnsi"/>
                <w:szCs w:val="20"/>
              </w:rPr>
              <w:t>CZ09</w:t>
            </w:r>
          </w:p>
        </w:tc>
        <w:tc>
          <w:tcPr>
            <w:tcW w:w="1187" w:type="pct"/>
          </w:tcPr>
          <w:p w14:paraId="0350D31F" w14:textId="77777777" w:rsidR="000C217B" w:rsidRPr="00A27A55" w:rsidRDefault="000C217B" w:rsidP="00492AEB">
            <w:pPr>
              <w:jc w:val="center"/>
              <w:rPr>
                <w:rFonts w:cstheme="minorHAnsi"/>
                <w:szCs w:val="20"/>
              </w:rPr>
            </w:pPr>
            <w:r w:rsidRPr="00A27A55">
              <w:rPr>
                <w:rFonts w:cstheme="minorHAnsi"/>
                <w:szCs w:val="20"/>
              </w:rPr>
              <w:t>Sep 1-3</w:t>
            </w:r>
          </w:p>
        </w:tc>
      </w:tr>
      <w:tr w:rsidR="00A27A55" w:rsidRPr="00A27A55" w14:paraId="342A3194" w14:textId="77777777" w:rsidTr="00492AEB">
        <w:tc>
          <w:tcPr>
            <w:tcW w:w="1438" w:type="pct"/>
          </w:tcPr>
          <w:p w14:paraId="35475868" w14:textId="77777777" w:rsidR="000C217B" w:rsidRPr="00A27A55" w:rsidRDefault="000C217B" w:rsidP="00492AEB">
            <w:pPr>
              <w:jc w:val="center"/>
              <w:rPr>
                <w:rFonts w:cstheme="minorHAnsi"/>
                <w:szCs w:val="20"/>
              </w:rPr>
            </w:pPr>
            <w:r w:rsidRPr="00A27A55">
              <w:rPr>
                <w:rFonts w:cstheme="minorHAnsi"/>
                <w:szCs w:val="20"/>
              </w:rPr>
              <w:t>CZ02</w:t>
            </w:r>
          </w:p>
        </w:tc>
        <w:tc>
          <w:tcPr>
            <w:tcW w:w="1188" w:type="pct"/>
          </w:tcPr>
          <w:p w14:paraId="0D175EB5" w14:textId="77777777" w:rsidR="000C217B" w:rsidRPr="00A27A55" w:rsidRDefault="000C217B" w:rsidP="00492AEB">
            <w:pPr>
              <w:jc w:val="center"/>
              <w:rPr>
                <w:rFonts w:cstheme="minorHAnsi"/>
                <w:szCs w:val="20"/>
              </w:rPr>
            </w:pPr>
            <w:r w:rsidRPr="00A27A55">
              <w:rPr>
                <w:rFonts w:cstheme="minorHAnsi"/>
                <w:szCs w:val="20"/>
              </w:rPr>
              <w:t>Jul 8-10</w:t>
            </w:r>
          </w:p>
        </w:tc>
        <w:tc>
          <w:tcPr>
            <w:tcW w:w="1188" w:type="pct"/>
          </w:tcPr>
          <w:p w14:paraId="5498FFD3" w14:textId="77777777" w:rsidR="000C217B" w:rsidRPr="00A27A55" w:rsidRDefault="000C217B" w:rsidP="00492AEB">
            <w:pPr>
              <w:jc w:val="center"/>
              <w:rPr>
                <w:rFonts w:cstheme="minorHAnsi"/>
                <w:szCs w:val="20"/>
              </w:rPr>
            </w:pPr>
            <w:r w:rsidRPr="00A27A55">
              <w:rPr>
                <w:rFonts w:cstheme="minorHAnsi"/>
                <w:szCs w:val="20"/>
              </w:rPr>
              <w:t>CZ10</w:t>
            </w:r>
          </w:p>
        </w:tc>
        <w:tc>
          <w:tcPr>
            <w:tcW w:w="1187" w:type="pct"/>
          </w:tcPr>
          <w:p w14:paraId="0C9B12BA" w14:textId="77777777" w:rsidR="000C217B" w:rsidRPr="00A27A55" w:rsidRDefault="000C217B" w:rsidP="00492AEB">
            <w:pPr>
              <w:jc w:val="center"/>
              <w:rPr>
                <w:rFonts w:cstheme="minorHAnsi"/>
                <w:szCs w:val="20"/>
              </w:rPr>
            </w:pPr>
            <w:r w:rsidRPr="00A27A55">
              <w:rPr>
                <w:rFonts w:cstheme="minorHAnsi"/>
                <w:szCs w:val="20"/>
              </w:rPr>
              <w:t>Sep 1-3</w:t>
            </w:r>
          </w:p>
        </w:tc>
      </w:tr>
      <w:tr w:rsidR="00A27A55" w:rsidRPr="00A27A55" w14:paraId="5D49457A" w14:textId="77777777" w:rsidTr="00492AEB">
        <w:tc>
          <w:tcPr>
            <w:tcW w:w="1438" w:type="pct"/>
          </w:tcPr>
          <w:p w14:paraId="51BCC398" w14:textId="77777777" w:rsidR="000C217B" w:rsidRPr="00A27A55" w:rsidRDefault="000C217B" w:rsidP="00492AEB">
            <w:pPr>
              <w:jc w:val="center"/>
              <w:rPr>
                <w:rFonts w:cstheme="minorHAnsi"/>
                <w:szCs w:val="20"/>
              </w:rPr>
            </w:pPr>
            <w:r w:rsidRPr="00A27A55">
              <w:rPr>
                <w:rFonts w:cstheme="minorHAnsi"/>
                <w:szCs w:val="20"/>
              </w:rPr>
              <w:t>CZ03</w:t>
            </w:r>
          </w:p>
        </w:tc>
        <w:tc>
          <w:tcPr>
            <w:tcW w:w="1188" w:type="pct"/>
          </w:tcPr>
          <w:p w14:paraId="51A88D56" w14:textId="77777777" w:rsidR="000C217B" w:rsidRPr="00A27A55" w:rsidRDefault="000C217B" w:rsidP="00492AEB">
            <w:pPr>
              <w:jc w:val="center"/>
              <w:rPr>
                <w:rFonts w:cstheme="minorHAnsi"/>
                <w:szCs w:val="20"/>
              </w:rPr>
            </w:pPr>
            <w:r w:rsidRPr="00A27A55">
              <w:rPr>
                <w:rFonts w:cstheme="minorHAnsi"/>
                <w:szCs w:val="20"/>
              </w:rPr>
              <w:t>Jul 8-10</w:t>
            </w:r>
          </w:p>
        </w:tc>
        <w:tc>
          <w:tcPr>
            <w:tcW w:w="1188" w:type="pct"/>
          </w:tcPr>
          <w:p w14:paraId="4A430464" w14:textId="77777777" w:rsidR="000C217B" w:rsidRPr="00A27A55" w:rsidRDefault="000C217B" w:rsidP="00492AEB">
            <w:pPr>
              <w:jc w:val="center"/>
              <w:rPr>
                <w:rFonts w:cstheme="minorHAnsi"/>
                <w:szCs w:val="20"/>
              </w:rPr>
            </w:pPr>
            <w:r w:rsidRPr="00A27A55">
              <w:rPr>
                <w:rFonts w:cstheme="minorHAnsi"/>
                <w:szCs w:val="20"/>
              </w:rPr>
              <w:t>CZ11</w:t>
            </w:r>
          </w:p>
        </w:tc>
        <w:tc>
          <w:tcPr>
            <w:tcW w:w="1187" w:type="pct"/>
          </w:tcPr>
          <w:p w14:paraId="080C5C9A" w14:textId="77777777" w:rsidR="000C217B" w:rsidRPr="00A27A55" w:rsidRDefault="000C217B" w:rsidP="00492AEB">
            <w:pPr>
              <w:jc w:val="center"/>
              <w:rPr>
                <w:rFonts w:cstheme="minorHAnsi"/>
                <w:szCs w:val="20"/>
              </w:rPr>
            </w:pPr>
            <w:r w:rsidRPr="00A27A55">
              <w:rPr>
                <w:rFonts w:cstheme="minorHAnsi"/>
                <w:szCs w:val="20"/>
              </w:rPr>
              <w:t>Jul 8-10</w:t>
            </w:r>
          </w:p>
        </w:tc>
      </w:tr>
      <w:tr w:rsidR="00A27A55" w:rsidRPr="00A27A55" w14:paraId="0390DC72" w14:textId="77777777" w:rsidTr="00492AEB">
        <w:tc>
          <w:tcPr>
            <w:tcW w:w="1438" w:type="pct"/>
          </w:tcPr>
          <w:p w14:paraId="5EFB48BD" w14:textId="77777777" w:rsidR="000C217B" w:rsidRPr="00A27A55" w:rsidRDefault="000C217B" w:rsidP="00492AEB">
            <w:pPr>
              <w:jc w:val="center"/>
              <w:rPr>
                <w:rFonts w:cstheme="minorHAnsi"/>
                <w:szCs w:val="20"/>
              </w:rPr>
            </w:pPr>
            <w:r w:rsidRPr="00A27A55">
              <w:rPr>
                <w:rFonts w:cstheme="minorHAnsi"/>
                <w:szCs w:val="20"/>
              </w:rPr>
              <w:t>CZ04</w:t>
            </w:r>
          </w:p>
        </w:tc>
        <w:tc>
          <w:tcPr>
            <w:tcW w:w="1188" w:type="pct"/>
          </w:tcPr>
          <w:p w14:paraId="69225851" w14:textId="77777777" w:rsidR="000C217B" w:rsidRPr="00A27A55" w:rsidRDefault="000C217B" w:rsidP="00492AEB">
            <w:pPr>
              <w:jc w:val="center"/>
              <w:rPr>
                <w:rFonts w:cstheme="minorHAnsi"/>
                <w:szCs w:val="20"/>
              </w:rPr>
            </w:pPr>
            <w:r w:rsidRPr="00A27A55">
              <w:rPr>
                <w:rFonts w:cstheme="minorHAnsi"/>
                <w:szCs w:val="20"/>
              </w:rPr>
              <w:t>Sep 1-3</w:t>
            </w:r>
          </w:p>
        </w:tc>
        <w:tc>
          <w:tcPr>
            <w:tcW w:w="1188" w:type="pct"/>
          </w:tcPr>
          <w:p w14:paraId="65A31D93" w14:textId="77777777" w:rsidR="000C217B" w:rsidRPr="00A27A55" w:rsidRDefault="000C217B" w:rsidP="00492AEB">
            <w:pPr>
              <w:jc w:val="center"/>
              <w:rPr>
                <w:rFonts w:cstheme="minorHAnsi"/>
                <w:szCs w:val="20"/>
              </w:rPr>
            </w:pPr>
            <w:r w:rsidRPr="00A27A55">
              <w:rPr>
                <w:rFonts w:cstheme="minorHAnsi"/>
                <w:szCs w:val="20"/>
              </w:rPr>
              <w:t>CZ12</w:t>
            </w:r>
          </w:p>
        </w:tc>
        <w:tc>
          <w:tcPr>
            <w:tcW w:w="1187" w:type="pct"/>
          </w:tcPr>
          <w:p w14:paraId="3DB27DCC" w14:textId="77777777" w:rsidR="000C217B" w:rsidRPr="00A27A55" w:rsidRDefault="000C217B" w:rsidP="00492AEB">
            <w:pPr>
              <w:jc w:val="center"/>
              <w:rPr>
                <w:rFonts w:cstheme="minorHAnsi"/>
                <w:szCs w:val="20"/>
              </w:rPr>
            </w:pPr>
            <w:r w:rsidRPr="00A27A55">
              <w:rPr>
                <w:rFonts w:cstheme="minorHAnsi"/>
                <w:szCs w:val="20"/>
              </w:rPr>
              <w:t>Jul 8-10</w:t>
            </w:r>
          </w:p>
        </w:tc>
      </w:tr>
      <w:tr w:rsidR="00A27A55" w:rsidRPr="00A27A55" w14:paraId="3EEFB09D" w14:textId="77777777" w:rsidTr="00492AEB">
        <w:tc>
          <w:tcPr>
            <w:tcW w:w="1438" w:type="pct"/>
          </w:tcPr>
          <w:p w14:paraId="6765B304" w14:textId="77777777" w:rsidR="000C217B" w:rsidRPr="00A27A55" w:rsidRDefault="000C217B" w:rsidP="00492AEB">
            <w:pPr>
              <w:jc w:val="center"/>
              <w:rPr>
                <w:rFonts w:cstheme="minorHAnsi"/>
                <w:szCs w:val="20"/>
              </w:rPr>
            </w:pPr>
            <w:r w:rsidRPr="00A27A55">
              <w:rPr>
                <w:rFonts w:cstheme="minorHAnsi"/>
                <w:szCs w:val="20"/>
              </w:rPr>
              <w:t>CZ05</w:t>
            </w:r>
          </w:p>
        </w:tc>
        <w:tc>
          <w:tcPr>
            <w:tcW w:w="1188" w:type="pct"/>
          </w:tcPr>
          <w:p w14:paraId="439183BC" w14:textId="77777777" w:rsidR="000C217B" w:rsidRPr="00A27A55" w:rsidRDefault="000C217B" w:rsidP="00492AEB">
            <w:pPr>
              <w:jc w:val="center"/>
              <w:rPr>
                <w:rFonts w:cstheme="minorHAnsi"/>
                <w:szCs w:val="20"/>
              </w:rPr>
            </w:pPr>
            <w:r w:rsidRPr="00A27A55">
              <w:rPr>
                <w:rFonts w:cstheme="minorHAnsi"/>
                <w:szCs w:val="20"/>
              </w:rPr>
              <w:t>Sep 8-10</w:t>
            </w:r>
          </w:p>
        </w:tc>
        <w:tc>
          <w:tcPr>
            <w:tcW w:w="1188" w:type="pct"/>
          </w:tcPr>
          <w:p w14:paraId="407790A0" w14:textId="77777777" w:rsidR="000C217B" w:rsidRPr="00A27A55" w:rsidRDefault="000C217B" w:rsidP="00492AEB">
            <w:pPr>
              <w:jc w:val="center"/>
              <w:rPr>
                <w:rFonts w:cstheme="minorHAnsi"/>
                <w:szCs w:val="20"/>
              </w:rPr>
            </w:pPr>
            <w:r w:rsidRPr="00A27A55">
              <w:rPr>
                <w:rFonts w:cstheme="minorHAnsi"/>
                <w:szCs w:val="20"/>
              </w:rPr>
              <w:t>CZ13</w:t>
            </w:r>
          </w:p>
        </w:tc>
        <w:tc>
          <w:tcPr>
            <w:tcW w:w="1187" w:type="pct"/>
          </w:tcPr>
          <w:p w14:paraId="45F40EFC" w14:textId="77777777" w:rsidR="000C217B" w:rsidRPr="00A27A55" w:rsidRDefault="000C217B" w:rsidP="00492AEB">
            <w:pPr>
              <w:jc w:val="center"/>
              <w:rPr>
                <w:rFonts w:cstheme="minorHAnsi"/>
                <w:szCs w:val="20"/>
              </w:rPr>
            </w:pPr>
            <w:r w:rsidRPr="00A27A55">
              <w:rPr>
                <w:rFonts w:cstheme="minorHAnsi"/>
                <w:szCs w:val="20"/>
              </w:rPr>
              <w:t>Jul 8-10</w:t>
            </w:r>
          </w:p>
        </w:tc>
      </w:tr>
      <w:tr w:rsidR="00A27A55" w:rsidRPr="00A27A55" w14:paraId="4284101E" w14:textId="77777777" w:rsidTr="00492AEB">
        <w:tc>
          <w:tcPr>
            <w:tcW w:w="1438" w:type="pct"/>
          </w:tcPr>
          <w:p w14:paraId="0C57536D" w14:textId="77777777" w:rsidR="000C217B" w:rsidRPr="00A27A55" w:rsidRDefault="000C217B" w:rsidP="00492AEB">
            <w:pPr>
              <w:jc w:val="center"/>
              <w:rPr>
                <w:rFonts w:cstheme="minorHAnsi"/>
                <w:szCs w:val="20"/>
              </w:rPr>
            </w:pPr>
            <w:r w:rsidRPr="00A27A55">
              <w:rPr>
                <w:rFonts w:cstheme="minorHAnsi"/>
                <w:szCs w:val="20"/>
              </w:rPr>
              <w:t>CZ06</w:t>
            </w:r>
          </w:p>
        </w:tc>
        <w:tc>
          <w:tcPr>
            <w:tcW w:w="1188" w:type="pct"/>
          </w:tcPr>
          <w:p w14:paraId="0D282EA7" w14:textId="77777777" w:rsidR="000C217B" w:rsidRPr="00A27A55" w:rsidRDefault="000C217B" w:rsidP="00492AEB">
            <w:pPr>
              <w:jc w:val="center"/>
              <w:rPr>
                <w:rFonts w:cstheme="minorHAnsi"/>
                <w:szCs w:val="20"/>
              </w:rPr>
            </w:pPr>
            <w:r w:rsidRPr="00A27A55">
              <w:rPr>
                <w:rFonts w:cstheme="minorHAnsi"/>
                <w:szCs w:val="20"/>
              </w:rPr>
              <w:t>Sep 1-3</w:t>
            </w:r>
          </w:p>
        </w:tc>
        <w:tc>
          <w:tcPr>
            <w:tcW w:w="1188" w:type="pct"/>
          </w:tcPr>
          <w:p w14:paraId="59927D08" w14:textId="77777777" w:rsidR="000C217B" w:rsidRPr="00A27A55" w:rsidRDefault="000C217B" w:rsidP="00492AEB">
            <w:pPr>
              <w:jc w:val="center"/>
              <w:rPr>
                <w:rFonts w:cstheme="minorHAnsi"/>
                <w:szCs w:val="20"/>
              </w:rPr>
            </w:pPr>
            <w:r w:rsidRPr="00A27A55">
              <w:rPr>
                <w:rFonts w:cstheme="minorHAnsi"/>
                <w:szCs w:val="20"/>
              </w:rPr>
              <w:t>CZ14</w:t>
            </w:r>
          </w:p>
        </w:tc>
        <w:tc>
          <w:tcPr>
            <w:tcW w:w="1187" w:type="pct"/>
          </w:tcPr>
          <w:p w14:paraId="63D376DE" w14:textId="77777777" w:rsidR="000C217B" w:rsidRPr="00A27A55" w:rsidRDefault="000C217B" w:rsidP="00492AEB">
            <w:pPr>
              <w:jc w:val="center"/>
              <w:rPr>
                <w:rFonts w:cstheme="minorHAnsi"/>
                <w:szCs w:val="20"/>
              </w:rPr>
            </w:pPr>
            <w:r w:rsidRPr="00A27A55">
              <w:rPr>
                <w:rFonts w:cstheme="minorHAnsi"/>
                <w:szCs w:val="20"/>
              </w:rPr>
              <w:t>Aug 26-28</w:t>
            </w:r>
          </w:p>
        </w:tc>
      </w:tr>
      <w:tr w:rsidR="00A27A55" w:rsidRPr="00A27A55" w14:paraId="5196FA37" w14:textId="77777777" w:rsidTr="00492AEB">
        <w:tc>
          <w:tcPr>
            <w:tcW w:w="1438" w:type="pct"/>
          </w:tcPr>
          <w:p w14:paraId="5F6B3732" w14:textId="77777777" w:rsidR="000C217B" w:rsidRPr="00A27A55" w:rsidRDefault="000C217B" w:rsidP="00492AEB">
            <w:pPr>
              <w:jc w:val="center"/>
              <w:rPr>
                <w:rFonts w:cstheme="minorHAnsi"/>
                <w:szCs w:val="20"/>
              </w:rPr>
            </w:pPr>
            <w:r w:rsidRPr="00A27A55">
              <w:rPr>
                <w:rFonts w:cstheme="minorHAnsi"/>
                <w:szCs w:val="20"/>
              </w:rPr>
              <w:t>CZ07</w:t>
            </w:r>
          </w:p>
        </w:tc>
        <w:tc>
          <w:tcPr>
            <w:tcW w:w="1188" w:type="pct"/>
          </w:tcPr>
          <w:p w14:paraId="2F317360" w14:textId="77777777" w:rsidR="000C217B" w:rsidRPr="00A27A55" w:rsidRDefault="000C217B" w:rsidP="00492AEB">
            <w:pPr>
              <w:jc w:val="center"/>
              <w:rPr>
                <w:rFonts w:cstheme="minorHAnsi"/>
                <w:szCs w:val="20"/>
              </w:rPr>
            </w:pPr>
            <w:r w:rsidRPr="00A27A55">
              <w:rPr>
                <w:rFonts w:cstheme="minorHAnsi"/>
                <w:szCs w:val="20"/>
              </w:rPr>
              <w:t>Sep 1-3</w:t>
            </w:r>
          </w:p>
        </w:tc>
        <w:tc>
          <w:tcPr>
            <w:tcW w:w="1188" w:type="pct"/>
          </w:tcPr>
          <w:p w14:paraId="1723E72B" w14:textId="77777777" w:rsidR="000C217B" w:rsidRPr="00A27A55" w:rsidRDefault="000C217B" w:rsidP="00492AEB">
            <w:pPr>
              <w:jc w:val="center"/>
              <w:rPr>
                <w:rFonts w:cstheme="minorHAnsi"/>
                <w:szCs w:val="20"/>
              </w:rPr>
            </w:pPr>
            <w:r w:rsidRPr="00A27A55">
              <w:rPr>
                <w:rFonts w:cstheme="minorHAnsi"/>
                <w:szCs w:val="20"/>
              </w:rPr>
              <w:t>CZ15</w:t>
            </w:r>
          </w:p>
        </w:tc>
        <w:tc>
          <w:tcPr>
            <w:tcW w:w="1187" w:type="pct"/>
          </w:tcPr>
          <w:p w14:paraId="5768266D" w14:textId="77777777" w:rsidR="000C217B" w:rsidRPr="00A27A55" w:rsidRDefault="000C217B" w:rsidP="00492AEB">
            <w:pPr>
              <w:jc w:val="center"/>
              <w:rPr>
                <w:rFonts w:cstheme="minorHAnsi"/>
                <w:szCs w:val="20"/>
              </w:rPr>
            </w:pPr>
            <w:r w:rsidRPr="00A27A55">
              <w:rPr>
                <w:rFonts w:cstheme="minorHAnsi"/>
                <w:szCs w:val="20"/>
              </w:rPr>
              <w:t>Aug 25-27</w:t>
            </w:r>
          </w:p>
        </w:tc>
      </w:tr>
      <w:tr w:rsidR="00A27A55" w:rsidRPr="00A27A55" w14:paraId="513598B7" w14:textId="77777777" w:rsidTr="00492AEB">
        <w:tc>
          <w:tcPr>
            <w:tcW w:w="1438" w:type="pct"/>
          </w:tcPr>
          <w:p w14:paraId="2809E8EC" w14:textId="77777777" w:rsidR="000C217B" w:rsidRPr="00A27A55" w:rsidRDefault="000C217B" w:rsidP="00492AEB">
            <w:pPr>
              <w:jc w:val="center"/>
              <w:rPr>
                <w:rFonts w:cstheme="minorHAnsi"/>
                <w:szCs w:val="20"/>
              </w:rPr>
            </w:pPr>
            <w:r w:rsidRPr="00A27A55">
              <w:rPr>
                <w:rFonts w:cstheme="minorHAnsi"/>
                <w:szCs w:val="20"/>
              </w:rPr>
              <w:t>CZ08</w:t>
            </w:r>
          </w:p>
        </w:tc>
        <w:tc>
          <w:tcPr>
            <w:tcW w:w="1188" w:type="pct"/>
          </w:tcPr>
          <w:p w14:paraId="1F397084" w14:textId="77777777" w:rsidR="000C217B" w:rsidRPr="00A27A55" w:rsidRDefault="000C217B" w:rsidP="00492AEB">
            <w:pPr>
              <w:jc w:val="center"/>
              <w:rPr>
                <w:rFonts w:cstheme="minorHAnsi"/>
                <w:szCs w:val="20"/>
              </w:rPr>
            </w:pPr>
            <w:r w:rsidRPr="00A27A55">
              <w:rPr>
                <w:rFonts w:cstheme="minorHAnsi"/>
                <w:szCs w:val="20"/>
              </w:rPr>
              <w:t>Sep 1-3</w:t>
            </w:r>
          </w:p>
        </w:tc>
        <w:tc>
          <w:tcPr>
            <w:tcW w:w="1188" w:type="pct"/>
          </w:tcPr>
          <w:p w14:paraId="799E3611" w14:textId="77777777" w:rsidR="000C217B" w:rsidRPr="00A27A55" w:rsidRDefault="000C217B" w:rsidP="00492AEB">
            <w:pPr>
              <w:jc w:val="center"/>
              <w:rPr>
                <w:rFonts w:cstheme="minorHAnsi"/>
                <w:szCs w:val="20"/>
              </w:rPr>
            </w:pPr>
            <w:r w:rsidRPr="00A27A55">
              <w:rPr>
                <w:rFonts w:cstheme="minorHAnsi"/>
                <w:szCs w:val="20"/>
              </w:rPr>
              <w:t>CZ16</w:t>
            </w:r>
          </w:p>
        </w:tc>
        <w:tc>
          <w:tcPr>
            <w:tcW w:w="1187" w:type="pct"/>
          </w:tcPr>
          <w:p w14:paraId="458D1A45" w14:textId="77777777" w:rsidR="000C217B" w:rsidRPr="00A27A55" w:rsidRDefault="000C217B" w:rsidP="00492AEB">
            <w:pPr>
              <w:jc w:val="center"/>
              <w:rPr>
                <w:rFonts w:cstheme="minorHAnsi"/>
                <w:szCs w:val="20"/>
              </w:rPr>
            </w:pPr>
            <w:r w:rsidRPr="00A27A55">
              <w:rPr>
                <w:rFonts w:cstheme="minorHAnsi"/>
                <w:szCs w:val="20"/>
              </w:rPr>
              <w:t>Jul 8-10</w:t>
            </w:r>
          </w:p>
        </w:tc>
      </w:tr>
    </w:tbl>
    <w:p w14:paraId="1030818B" w14:textId="77777777" w:rsidR="000C217B" w:rsidRDefault="000C217B" w:rsidP="00B44BB4">
      <w:pPr>
        <w:rPr>
          <w:rFonts w:cstheme="minorHAnsi"/>
          <w:szCs w:val="22"/>
        </w:rPr>
      </w:pPr>
    </w:p>
    <w:p w14:paraId="2FE67BE7" w14:textId="77777777" w:rsidR="00B44BB4" w:rsidRDefault="000617ED" w:rsidP="00B44BB4">
      <w:pPr>
        <w:rPr>
          <w:rFonts w:cstheme="minorHAnsi"/>
          <w:szCs w:val="22"/>
        </w:rPr>
      </w:pPr>
      <w:r w:rsidRPr="00C20E4B">
        <w:rPr>
          <w:rFonts w:cstheme="minorHAnsi"/>
          <w:szCs w:val="22"/>
        </w:rPr>
        <w:t xml:space="preserve">The measure results were subtracted from the baseline results to determine the demand reduction. </w:t>
      </w:r>
      <w:r w:rsidR="00B44BB4" w:rsidRPr="00C20E4B">
        <w:rPr>
          <w:rFonts w:cstheme="minorHAnsi"/>
          <w:szCs w:val="22"/>
        </w:rPr>
        <w:t>Similar to the energy savings the unit demand reduction, in kW/</w:t>
      </w:r>
      <w:proofErr w:type="spellStart"/>
      <w:r w:rsidR="00B44BB4" w:rsidRPr="00C20E4B">
        <w:rPr>
          <w:rFonts w:cstheme="minorHAnsi"/>
          <w:szCs w:val="22"/>
        </w:rPr>
        <w:t>ft</w:t>
      </w:r>
      <w:proofErr w:type="spellEnd"/>
      <w:r w:rsidR="00B44BB4" w:rsidRPr="00C20E4B">
        <w:rPr>
          <w:rFonts w:cstheme="minorHAnsi"/>
          <w:szCs w:val="22"/>
        </w:rPr>
        <w:t xml:space="preserve">, was calculated by dividing the total demand reduction by the total line-up length </w:t>
      </w:r>
      <w:r w:rsidR="00B44BB4">
        <w:rPr>
          <w:rFonts w:cstheme="minorHAnsi"/>
          <w:szCs w:val="22"/>
        </w:rPr>
        <w:t>for</w:t>
      </w:r>
      <w:r w:rsidR="00B44BB4" w:rsidRPr="00C20E4B">
        <w:rPr>
          <w:rFonts w:cstheme="minorHAnsi"/>
          <w:szCs w:val="22"/>
        </w:rPr>
        <w:t xml:space="preserve"> </w:t>
      </w:r>
      <w:r w:rsidR="00B44BB4" w:rsidRPr="006F6F3C">
        <w:rPr>
          <w:rFonts w:cstheme="minorHAnsi"/>
          <w:szCs w:val="22"/>
        </w:rPr>
        <w:t>RF-25928</w:t>
      </w:r>
      <w:r w:rsidR="00B44BB4" w:rsidRPr="00C20E4B">
        <w:rPr>
          <w:rFonts w:cstheme="minorHAnsi"/>
          <w:szCs w:val="22"/>
        </w:rPr>
        <w:t xml:space="preserve">.   </w:t>
      </w:r>
    </w:p>
    <w:p w14:paraId="382C0E8E" w14:textId="77777777" w:rsidR="00B44BB4" w:rsidRDefault="00B44BB4" w:rsidP="00B44BB4">
      <w:pPr>
        <w:rPr>
          <w:rFonts w:cstheme="minorHAnsi"/>
          <w:szCs w:val="22"/>
        </w:rPr>
      </w:pPr>
    </w:p>
    <w:p w14:paraId="0D373BED" w14:textId="77777777" w:rsidR="00B44BB4" w:rsidRDefault="00B44BB4" w:rsidP="00B44BB4">
      <w:pPr>
        <w:rPr>
          <w:rFonts w:cstheme="minorHAnsi"/>
          <w:szCs w:val="22"/>
        </w:rPr>
      </w:pPr>
      <w:r w:rsidRPr="00C20E4B">
        <w:rPr>
          <w:rFonts w:cstheme="minorHAnsi"/>
          <w:szCs w:val="22"/>
        </w:rPr>
        <w:t>The unit demand reduction, in kW/</w:t>
      </w:r>
      <w:proofErr w:type="spellStart"/>
      <w:r>
        <w:rPr>
          <w:rFonts w:cstheme="minorHAnsi"/>
          <w:szCs w:val="22"/>
        </w:rPr>
        <w:t>dr</w:t>
      </w:r>
      <w:proofErr w:type="spellEnd"/>
      <w:r w:rsidRPr="00C20E4B">
        <w:rPr>
          <w:rFonts w:cstheme="minorHAnsi"/>
          <w:szCs w:val="22"/>
        </w:rPr>
        <w:t xml:space="preserve">, was calculated by dividing the total demand reduction by the total </w:t>
      </w:r>
      <w:r>
        <w:rPr>
          <w:rFonts w:cstheme="minorHAnsi"/>
          <w:szCs w:val="22"/>
        </w:rPr>
        <w:t>doors</w:t>
      </w:r>
      <w:r w:rsidRPr="00C20E4B">
        <w:rPr>
          <w:rFonts w:cstheme="minorHAnsi"/>
          <w:szCs w:val="22"/>
        </w:rPr>
        <w:t xml:space="preserve"> </w:t>
      </w:r>
      <w:r>
        <w:rPr>
          <w:rFonts w:cstheme="minorHAnsi"/>
          <w:szCs w:val="22"/>
        </w:rPr>
        <w:t xml:space="preserve">for </w:t>
      </w:r>
      <w:r w:rsidRPr="001136FA">
        <w:rPr>
          <w:rFonts w:cstheme="minorHAnsi"/>
        </w:rPr>
        <w:t>RF-43276</w:t>
      </w:r>
      <w:r w:rsidRPr="00C20E4B">
        <w:rPr>
          <w:rFonts w:cstheme="minorHAnsi"/>
          <w:szCs w:val="22"/>
        </w:rPr>
        <w:t>.</w:t>
      </w:r>
      <w:r>
        <w:rPr>
          <w:rFonts w:cstheme="minorHAnsi"/>
          <w:szCs w:val="22"/>
        </w:rPr>
        <w:t xml:space="preserve"> </w:t>
      </w:r>
    </w:p>
    <w:p w14:paraId="1B029A83" w14:textId="77777777" w:rsidR="00B44BB4" w:rsidRDefault="00B44BB4" w:rsidP="00B44BB4">
      <w:pPr>
        <w:rPr>
          <w:rFonts w:cstheme="minorHAnsi"/>
          <w:szCs w:val="22"/>
        </w:rPr>
      </w:pPr>
    </w:p>
    <w:p w14:paraId="4DEE5BE5" w14:textId="77777777" w:rsidR="00B44BB4" w:rsidRDefault="00B44BB4" w:rsidP="00B44BB4">
      <w:pPr>
        <w:rPr>
          <w:rFonts w:cstheme="minorHAnsi"/>
          <w:szCs w:val="22"/>
        </w:rPr>
      </w:pPr>
      <w:r w:rsidRPr="000F35C4">
        <w:rPr>
          <w:rFonts w:cstheme="minorHAnsi"/>
          <w:szCs w:val="22"/>
        </w:rPr>
        <w:t xml:space="preserve">Refer to Attachment-B for the </w:t>
      </w:r>
      <w:proofErr w:type="spellStart"/>
      <w:r w:rsidRPr="000F35C4">
        <w:rPr>
          <w:rFonts w:cstheme="minorHAnsi"/>
          <w:szCs w:val="22"/>
        </w:rPr>
        <w:t>eQuest</w:t>
      </w:r>
      <w:proofErr w:type="spellEnd"/>
      <w:r w:rsidRPr="000F35C4">
        <w:rPr>
          <w:rFonts w:cstheme="minorHAnsi"/>
          <w:szCs w:val="22"/>
        </w:rPr>
        <w:t xml:space="preserve"> output savings summary</w:t>
      </w:r>
      <w:r>
        <w:rPr>
          <w:rFonts w:cstheme="minorHAnsi"/>
          <w:szCs w:val="22"/>
        </w:rPr>
        <w:t xml:space="preserve">. </w:t>
      </w:r>
    </w:p>
    <w:p w14:paraId="4C4844E5" w14:textId="77777777" w:rsidR="00E16609" w:rsidRPr="00500C4E" w:rsidRDefault="00E16609" w:rsidP="00E16609">
      <w:pPr>
        <w:pStyle w:val="Heading1"/>
        <w:keepNext w:val="0"/>
        <w:rPr>
          <w:rFonts w:cstheme="minorHAnsi"/>
        </w:rPr>
      </w:pPr>
      <w:bookmarkStart w:id="17"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7"/>
      <w:r w:rsidRPr="00500C4E">
        <w:rPr>
          <w:rFonts w:cstheme="minorHAnsi"/>
        </w:rPr>
        <w:t>s</w:t>
      </w:r>
    </w:p>
    <w:p w14:paraId="0B87E3D4" w14:textId="77777777"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773BFF4C" w14:textId="777777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79367350" w14:textId="77777777" w:rsidTr="00920905">
        <w:tc>
          <w:tcPr>
            <w:tcW w:w="1686" w:type="pct"/>
            <w:shd w:val="clear" w:color="auto" w:fill="D9D9D9" w:themeFill="background1" w:themeFillShade="D9"/>
          </w:tcPr>
          <w:p w14:paraId="53BE0B28"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3CBEE3CF"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023653B8"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B44BB4" w:rsidRPr="00500C4E" w14:paraId="3703B465" w14:textId="77777777" w:rsidTr="00984D30">
        <w:tc>
          <w:tcPr>
            <w:tcW w:w="1686" w:type="pct"/>
          </w:tcPr>
          <w:p w14:paraId="4488C8E3" w14:textId="77777777" w:rsidR="00B44BB4" w:rsidRPr="00920905" w:rsidRDefault="00B44BB4" w:rsidP="00B44BB4">
            <w:pPr>
              <w:rPr>
                <w:rFonts w:cstheme="minorHAnsi"/>
                <w:color w:val="FF0000"/>
                <w:szCs w:val="20"/>
              </w:rPr>
            </w:pPr>
            <w:r w:rsidRPr="00FE079B">
              <w:rPr>
                <w:rFonts w:cstheme="minorHAnsi"/>
                <w:szCs w:val="20"/>
              </w:rPr>
              <w:t>Grocery</w:t>
            </w:r>
          </w:p>
        </w:tc>
        <w:tc>
          <w:tcPr>
            <w:tcW w:w="1779" w:type="pct"/>
          </w:tcPr>
          <w:p w14:paraId="4E8F7F43" w14:textId="77777777" w:rsidR="00B44BB4" w:rsidRPr="00920905" w:rsidRDefault="00B44BB4" w:rsidP="00B44BB4">
            <w:pPr>
              <w:rPr>
                <w:rFonts w:cstheme="minorHAnsi"/>
                <w:color w:val="FF0000"/>
                <w:szCs w:val="20"/>
              </w:rPr>
            </w:pPr>
            <w:r w:rsidRPr="0089074F">
              <w:rPr>
                <w:rFonts w:cstheme="minorHAnsi"/>
                <w:szCs w:val="20"/>
              </w:rPr>
              <w:t>Refrigeration</w:t>
            </w:r>
          </w:p>
        </w:tc>
        <w:tc>
          <w:tcPr>
            <w:tcW w:w="1535" w:type="pct"/>
            <w:vAlign w:val="center"/>
          </w:tcPr>
          <w:p w14:paraId="7211FC29" w14:textId="77777777" w:rsidR="00B44BB4" w:rsidRPr="00920905" w:rsidRDefault="00B44BB4" w:rsidP="00B44BB4">
            <w:pPr>
              <w:rPr>
                <w:rFonts w:cstheme="minorHAnsi"/>
                <w:color w:val="FF0000"/>
                <w:szCs w:val="20"/>
              </w:rPr>
            </w:pPr>
            <w:proofErr w:type="spellStart"/>
            <w:r w:rsidRPr="0089074F">
              <w:rPr>
                <w:rFonts w:cstheme="minorHAnsi"/>
                <w:szCs w:val="20"/>
              </w:rPr>
              <w:t>Grocery_Store</w:t>
            </w:r>
            <w:proofErr w:type="spellEnd"/>
          </w:p>
        </w:tc>
      </w:tr>
      <w:tr w:rsidR="001A12CC" w:rsidRPr="00500C4E" w14:paraId="352A478C" w14:textId="77777777" w:rsidTr="00984D30">
        <w:tc>
          <w:tcPr>
            <w:tcW w:w="1686" w:type="pct"/>
          </w:tcPr>
          <w:p w14:paraId="242C5824" w14:textId="47A31E40" w:rsidR="001A12CC" w:rsidRPr="00FE079B" w:rsidRDefault="00F65C67" w:rsidP="00B44BB4">
            <w:pPr>
              <w:rPr>
                <w:rFonts w:cstheme="minorHAnsi"/>
                <w:szCs w:val="20"/>
              </w:rPr>
            </w:pPr>
            <w:r>
              <w:rPr>
                <w:rFonts w:ascii="Calibri" w:hAnsi="Calibri" w:cs="Calibri"/>
                <w:color w:val="000000"/>
                <w:szCs w:val="20"/>
              </w:rPr>
              <w:t xml:space="preserve">Lodging </w:t>
            </w:r>
            <w:r w:rsidR="004A77F2">
              <w:rPr>
                <w:rFonts w:ascii="Calibri" w:hAnsi="Calibri" w:cs="Calibri"/>
                <w:color w:val="000000"/>
                <w:szCs w:val="20"/>
              </w:rPr>
              <w:t>–</w:t>
            </w:r>
            <w:r>
              <w:rPr>
                <w:rFonts w:ascii="Calibri" w:hAnsi="Calibri" w:cs="Calibri"/>
                <w:color w:val="000000"/>
                <w:szCs w:val="20"/>
              </w:rPr>
              <w:t xml:space="preserve"> Hotel</w:t>
            </w:r>
          </w:p>
        </w:tc>
        <w:tc>
          <w:tcPr>
            <w:tcW w:w="1779" w:type="pct"/>
          </w:tcPr>
          <w:p w14:paraId="543E2190" w14:textId="77777777" w:rsidR="001A12CC" w:rsidRPr="0089074F" w:rsidRDefault="001A12CC" w:rsidP="00B44BB4">
            <w:pPr>
              <w:rPr>
                <w:rFonts w:cstheme="minorHAnsi"/>
                <w:szCs w:val="20"/>
              </w:rPr>
            </w:pPr>
            <w:r>
              <w:rPr>
                <w:rFonts w:cstheme="minorHAnsi"/>
                <w:szCs w:val="20"/>
              </w:rPr>
              <w:t>Refrigeration</w:t>
            </w:r>
          </w:p>
        </w:tc>
        <w:tc>
          <w:tcPr>
            <w:tcW w:w="1535" w:type="pct"/>
            <w:vAlign w:val="center"/>
          </w:tcPr>
          <w:p w14:paraId="6E9A6BE6" w14:textId="77777777" w:rsidR="001A12CC" w:rsidRPr="0089074F" w:rsidRDefault="001A12CC" w:rsidP="00B44BB4">
            <w:pPr>
              <w:rPr>
                <w:rFonts w:cstheme="minorHAnsi"/>
                <w:szCs w:val="20"/>
              </w:rPr>
            </w:pPr>
            <w:proofErr w:type="spellStart"/>
            <w:r>
              <w:rPr>
                <w:rFonts w:cstheme="minorHAnsi"/>
                <w:szCs w:val="20"/>
              </w:rPr>
              <w:t>Hotel_Motel</w:t>
            </w:r>
            <w:proofErr w:type="spellEnd"/>
          </w:p>
        </w:tc>
      </w:tr>
      <w:tr w:rsidR="001A12CC" w:rsidRPr="00500C4E" w14:paraId="3882692D" w14:textId="77777777" w:rsidTr="00984D30">
        <w:tc>
          <w:tcPr>
            <w:tcW w:w="1686" w:type="pct"/>
          </w:tcPr>
          <w:p w14:paraId="32079C67" w14:textId="77777777" w:rsidR="001A12CC" w:rsidRPr="00920905" w:rsidRDefault="001A12CC" w:rsidP="00B44BB4">
            <w:pPr>
              <w:rPr>
                <w:rFonts w:cstheme="minorHAnsi"/>
                <w:color w:val="FF0000"/>
                <w:szCs w:val="20"/>
              </w:rPr>
            </w:pPr>
            <w:r w:rsidRPr="00FE079B">
              <w:rPr>
                <w:rFonts w:cstheme="minorHAnsi"/>
                <w:szCs w:val="20"/>
              </w:rPr>
              <w:t>Restaurant - Fast-Food</w:t>
            </w:r>
          </w:p>
        </w:tc>
        <w:tc>
          <w:tcPr>
            <w:tcW w:w="1779" w:type="pct"/>
          </w:tcPr>
          <w:p w14:paraId="6907ED63" w14:textId="77777777" w:rsidR="001A12CC" w:rsidRPr="00920905" w:rsidRDefault="001A12CC" w:rsidP="00B44BB4">
            <w:pPr>
              <w:rPr>
                <w:rFonts w:cstheme="minorHAnsi"/>
                <w:color w:val="FF0000"/>
                <w:szCs w:val="20"/>
              </w:rPr>
            </w:pPr>
            <w:r w:rsidRPr="0089074F">
              <w:rPr>
                <w:rFonts w:cstheme="minorHAnsi"/>
                <w:szCs w:val="20"/>
              </w:rPr>
              <w:t>Refrigeration</w:t>
            </w:r>
          </w:p>
        </w:tc>
        <w:tc>
          <w:tcPr>
            <w:tcW w:w="1535" w:type="pct"/>
            <w:vAlign w:val="center"/>
          </w:tcPr>
          <w:p w14:paraId="702AE43A" w14:textId="77777777" w:rsidR="001A12CC" w:rsidRPr="00920905" w:rsidRDefault="001A12CC" w:rsidP="00B44BB4">
            <w:pPr>
              <w:rPr>
                <w:rFonts w:cstheme="minorHAnsi"/>
                <w:color w:val="FF0000"/>
                <w:szCs w:val="20"/>
              </w:rPr>
            </w:pPr>
            <w:proofErr w:type="spellStart"/>
            <w:r w:rsidRPr="0089074F">
              <w:rPr>
                <w:rFonts w:cstheme="minorHAnsi"/>
                <w:szCs w:val="20"/>
              </w:rPr>
              <w:t>Fast_Food_Restaurant</w:t>
            </w:r>
            <w:proofErr w:type="spellEnd"/>
          </w:p>
        </w:tc>
      </w:tr>
      <w:tr w:rsidR="001A12CC" w:rsidRPr="00500C4E" w14:paraId="6CAC8B36" w14:textId="77777777" w:rsidTr="00984D30">
        <w:tc>
          <w:tcPr>
            <w:tcW w:w="1686" w:type="pct"/>
          </w:tcPr>
          <w:p w14:paraId="7E09B098" w14:textId="77777777" w:rsidR="001A12CC" w:rsidRPr="00920905" w:rsidRDefault="001A12CC" w:rsidP="00B44BB4">
            <w:pPr>
              <w:rPr>
                <w:rFonts w:cstheme="minorHAnsi"/>
                <w:color w:val="FF0000"/>
                <w:szCs w:val="20"/>
              </w:rPr>
            </w:pPr>
            <w:r w:rsidRPr="00FE079B">
              <w:rPr>
                <w:rFonts w:cstheme="minorHAnsi"/>
                <w:szCs w:val="20"/>
              </w:rPr>
              <w:t>Restaurant - Sit-Down</w:t>
            </w:r>
          </w:p>
        </w:tc>
        <w:tc>
          <w:tcPr>
            <w:tcW w:w="1779" w:type="pct"/>
          </w:tcPr>
          <w:p w14:paraId="54C8C1D6" w14:textId="77777777" w:rsidR="001A12CC" w:rsidRPr="00920905" w:rsidRDefault="001A12CC" w:rsidP="00B44BB4">
            <w:pPr>
              <w:rPr>
                <w:rFonts w:cstheme="minorHAnsi"/>
                <w:color w:val="FF0000"/>
                <w:szCs w:val="20"/>
              </w:rPr>
            </w:pPr>
            <w:r w:rsidRPr="0089074F">
              <w:rPr>
                <w:rFonts w:cstheme="minorHAnsi"/>
                <w:szCs w:val="20"/>
              </w:rPr>
              <w:t>Refrigeration</w:t>
            </w:r>
          </w:p>
        </w:tc>
        <w:tc>
          <w:tcPr>
            <w:tcW w:w="1535" w:type="pct"/>
            <w:vAlign w:val="center"/>
          </w:tcPr>
          <w:p w14:paraId="34C10A15" w14:textId="77777777" w:rsidR="001A12CC" w:rsidRPr="00920905" w:rsidRDefault="001A12CC" w:rsidP="00B44BB4">
            <w:pPr>
              <w:rPr>
                <w:rFonts w:cstheme="minorHAnsi"/>
                <w:color w:val="FF0000"/>
                <w:szCs w:val="20"/>
              </w:rPr>
            </w:pPr>
            <w:proofErr w:type="spellStart"/>
            <w:r w:rsidRPr="0089074F">
              <w:rPr>
                <w:rFonts w:cstheme="minorHAnsi"/>
                <w:szCs w:val="20"/>
              </w:rPr>
              <w:t>Sit_Down_Restaurant</w:t>
            </w:r>
            <w:proofErr w:type="spellEnd"/>
          </w:p>
        </w:tc>
      </w:tr>
      <w:tr w:rsidR="001A12CC" w:rsidRPr="00500C4E" w14:paraId="36E7F6F7" w14:textId="77777777" w:rsidTr="00984D30">
        <w:tc>
          <w:tcPr>
            <w:tcW w:w="1686" w:type="pct"/>
          </w:tcPr>
          <w:p w14:paraId="326590AD" w14:textId="77777777" w:rsidR="001A12CC" w:rsidRPr="00920905" w:rsidRDefault="001A12CC" w:rsidP="00B44BB4">
            <w:pPr>
              <w:rPr>
                <w:rFonts w:cstheme="minorHAnsi"/>
                <w:color w:val="FF0000"/>
                <w:szCs w:val="20"/>
              </w:rPr>
            </w:pPr>
            <w:r w:rsidRPr="00FE079B">
              <w:rPr>
                <w:rFonts w:cstheme="minorHAnsi"/>
                <w:szCs w:val="20"/>
              </w:rPr>
              <w:t>Retail - Multistory Large</w:t>
            </w:r>
          </w:p>
        </w:tc>
        <w:tc>
          <w:tcPr>
            <w:tcW w:w="1779" w:type="pct"/>
          </w:tcPr>
          <w:p w14:paraId="7D6C12A3" w14:textId="77777777" w:rsidR="001A12CC" w:rsidRPr="00920905" w:rsidRDefault="001A12CC" w:rsidP="00B44BB4">
            <w:pPr>
              <w:rPr>
                <w:rFonts w:cstheme="minorHAnsi"/>
                <w:color w:val="FF0000"/>
                <w:szCs w:val="20"/>
              </w:rPr>
            </w:pPr>
            <w:r w:rsidRPr="0089074F">
              <w:rPr>
                <w:rFonts w:cstheme="minorHAnsi"/>
                <w:szCs w:val="20"/>
              </w:rPr>
              <w:t>Refrigeration</w:t>
            </w:r>
          </w:p>
        </w:tc>
        <w:tc>
          <w:tcPr>
            <w:tcW w:w="1535" w:type="pct"/>
            <w:vAlign w:val="center"/>
          </w:tcPr>
          <w:p w14:paraId="3613F698" w14:textId="77777777" w:rsidR="001A12CC" w:rsidRPr="00920905" w:rsidRDefault="001A12CC" w:rsidP="00B44BB4">
            <w:pPr>
              <w:rPr>
                <w:rFonts w:cstheme="minorHAnsi"/>
                <w:color w:val="FF0000"/>
                <w:szCs w:val="20"/>
              </w:rPr>
            </w:pPr>
            <w:proofErr w:type="spellStart"/>
            <w:r>
              <w:rPr>
                <w:rFonts w:cstheme="minorHAnsi"/>
                <w:szCs w:val="20"/>
              </w:rPr>
              <w:t>Large_Retail_Store</w:t>
            </w:r>
            <w:proofErr w:type="spellEnd"/>
          </w:p>
        </w:tc>
      </w:tr>
      <w:tr w:rsidR="001A12CC" w:rsidRPr="00500C4E" w14:paraId="50E296F6" w14:textId="77777777" w:rsidTr="00984D30">
        <w:tc>
          <w:tcPr>
            <w:tcW w:w="1686" w:type="pct"/>
          </w:tcPr>
          <w:p w14:paraId="7BFA4216" w14:textId="77777777" w:rsidR="001A12CC" w:rsidRPr="00920905" w:rsidRDefault="001A12CC" w:rsidP="00B44BB4">
            <w:pPr>
              <w:rPr>
                <w:rFonts w:cstheme="minorHAnsi"/>
                <w:color w:val="FF0000"/>
                <w:szCs w:val="20"/>
              </w:rPr>
            </w:pPr>
            <w:r w:rsidRPr="00FE079B">
              <w:rPr>
                <w:rFonts w:cstheme="minorHAnsi"/>
                <w:szCs w:val="20"/>
              </w:rPr>
              <w:t>Retail - Single-Story Large</w:t>
            </w:r>
          </w:p>
        </w:tc>
        <w:tc>
          <w:tcPr>
            <w:tcW w:w="1779" w:type="pct"/>
          </w:tcPr>
          <w:p w14:paraId="4AC63676" w14:textId="77777777" w:rsidR="001A12CC" w:rsidRPr="00920905" w:rsidRDefault="001A12CC" w:rsidP="00B44BB4">
            <w:pPr>
              <w:rPr>
                <w:rFonts w:cstheme="minorHAnsi"/>
                <w:color w:val="FF0000"/>
                <w:szCs w:val="20"/>
              </w:rPr>
            </w:pPr>
            <w:r w:rsidRPr="0089074F">
              <w:rPr>
                <w:rFonts w:cstheme="minorHAnsi"/>
                <w:szCs w:val="20"/>
              </w:rPr>
              <w:t>Refrigeration</w:t>
            </w:r>
          </w:p>
        </w:tc>
        <w:tc>
          <w:tcPr>
            <w:tcW w:w="1535" w:type="pct"/>
            <w:vAlign w:val="center"/>
          </w:tcPr>
          <w:p w14:paraId="31241912" w14:textId="77777777" w:rsidR="001A12CC" w:rsidRPr="00920905" w:rsidRDefault="001A12CC" w:rsidP="00B44BB4">
            <w:pPr>
              <w:rPr>
                <w:rFonts w:cstheme="minorHAnsi"/>
                <w:color w:val="FF0000"/>
                <w:szCs w:val="20"/>
              </w:rPr>
            </w:pPr>
            <w:proofErr w:type="spellStart"/>
            <w:r>
              <w:rPr>
                <w:rFonts w:cstheme="minorHAnsi"/>
                <w:szCs w:val="20"/>
              </w:rPr>
              <w:t>Large_Retail_Store</w:t>
            </w:r>
            <w:proofErr w:type="spellEnd"/>
          </w:p>
        </w:tc>
      </w:tr>
      <w:tr w:rsidR="001A12CC" w:rsidRPr="00500C4E" w14:paraId="3393259A" w14:textId="77777777" w:rsidTr="00984D30">
        <w:tc>
          <w:tcPr>
            <w:tcW w:w="1686" w:type="pct"/>
          </w:tcPr>
          <w:p w14:paraId="1FC649E4" w14:textId="77777777" w:rsidR="001A12CC" w:rsidRPr="00920905" w:rsidRDefault="001A12CC" w:rsidP="00B44BB4">
            <w:pPr>
              <w:rPr>
                <w:rFonts w:cstheme="minorHAnsi"/>
                <w:color w:val="FF0000"/>
                <w:szCs w:val="20"/>
              </w:rPr>
            </w:pPr>
            <w:r w:rsidRPr="00FE079B">
              <w:rPr>
                <w:rFonts w:cstheme="minorHAnsi"/>
                <w:szCs w:val="20"/>
              </w:rPr>
              <w:t>Retail - Small</w:t>
            </w:r>
          </w:p>
        </w:tc>
        <w:tc>
          <w:tcPr>
            <w:tcW w:w="1779" w:type="pct"/>
          </w:tcPr>
          <w:p w14:paraId="150D603C" w14:textId="77777777" w:rsidR="001A12CC" w:rsidRPr="00920905" w:rsidRDefault="001A12CC" w:rsidP="00B44BB4">
            <w:pPr>
              <w:rPr>
                <w:rFonts w:cstheme="minorHAnsi"/>
                <w:color w:val="FF0000"/>
                <w:szCs w:val="20"/>
              </w:rPr>
            </w:pPr>
            <w:r w:rsidRPr="0089074F">
              <w:rPr>
                <w:rFonts w:cstheme="minorHAnsi"/>
                <w:szCs w:val="20"/>
              </w:rPr>
              <w:t>Refrigeration</w:t>
            </w:r>
          </w:p>
        </w:tc>
        <w:tc>
          <w:tcPr>
            <w:tcW w:w="1535" w:type="pct"/>
            <w:vAlign w:val="center"/>
          </w:tcPr>
          <w:p w14:paraId="3D319E50" w14:textId="77777777" w:rsidR="001A12CC" w:rsidRPr="00920905" w:rsidRDefault="001A12CC" w:rsidP="00B44BB4">
            <w:pPr>
              <w:rPr>
                <w:rFonts w:cstheme="minorHAnsi"/>
                <w:color w:val="FF0000"/>
                <w:szCs w:val="20"/>
              </w:rPr>
            </w:pPr>
            <w:proofErr w:type="spellStart"/>
            <w:r>
              <w:rPr>
                <w:rFonts w:cstheme="minorHAnsi"/>
                <w:szCs w:val="20"/>
              </w:rPr>
              <w:t>Small_Retail_Store</w:t>
            </w:r>
            <w:proofErr w:type="spellEnd"/>
          </w:p>
        </w:tc>
      </w:tr>
    </w:tbl>
    <w:p w14:paraId="2F1643D0" w14:textId="77777777" w:rsidR="005552C3" w:rsidRDefault="00F95E2F" w:rsidP="00920905">
      <w:pPr>
        <w:pStyle w:val="Heading1"/>
      </w:pPr>
      <w:r>
        <w:t>Section 4. Costs</w:t>
      </w:r>
    </w:p>
    <w:p w14:paraId="04344541"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6451750D" w14:textId="77777777" w:rsidR="00492AEB" w:rsidRPr="009751BA" w:rsidRDefault="00492AEB" w:rsidP="00492AEB">
      <w:pPr>
        <w:pStyle w:val="Reminders"/>
        <w:rPr>
          <w:rFonts w:asciiTheme="minorHAnsi" w:hAnsiTheme="minorHAnsi" w:cstheme="minorHAnsi"/>
          <w:b/>
          <w:color w:val="auto"/>
        </w:rPr>
      </w:pPr>
      <w:bookmarkStart w:id="20" w:name="_Toc214003098"/>
      <w:r w:rsidRPr="009751BA">
        <w:rPr>
          <w:rFonts w:asciiTheme="minorHAnsi" w:hAnsiTheme="minorHAnsi" w:cstheme="minorHAnsi"/>
          <w:b/>
          <w:color w:val="auto"/>
        </w:rPr>
        <w:t>RF-43276: For installing New Low Heat/No Heat Doors (RE</w:t>
      </w:r>
      <w:r w:rsidR="00E82505">
        <w:rPr>
          <w:rFonts w:asciiTheme="minorHAnsi" w:hAnsiTheme="minorHAnsi" w:cstheme="minorHAnsi"/>
          <w:b/>
          <w:color w:val="auto"/>
        </w:rPr>
        <w:t>T/ER</w:t>
      </w:r>
      <w:r w:rsidRPr="009751BA">
        <w:rPr>
          <w:rFonts w:asciiTheme="minorHAnsi" w:hAnsiTheme="minorHAnsi" w:cstheme="minorHAnsi"/>
          <w:b/>
          <w:color w:val="auto"/>
        </w:rPr>
        <w:t>):</w:t>
      </w:r>
    </w:p>
    <w:p w14:paraId="24045488" w14:textId="77777777" w:rsidR="00492AEB" w:rsidRPr="00FF00DE" w:rsidRDefault="00492AEB" w:rsidP="00492AEB">
      <w:pPr>
        <w:rPr>
          <w:rFonts w:cstheme="minorHAnsi"/>
        </w:rPr>
      </w:pPr>
      <w:r w:rsidRPr="001614B5">
        <w:rPr>
          <w:rFonts w:cstheme="minorHAnsi"/>
        </w:rPr>
        <w:t xml:space="preserve">The base case assumes low </w:t>
      </w:r>
      <w:r w:rsidRPr="00FF00DE">
        <w:rPr>
          <w:rFonts w:cstheme="minorHAnsi"/>
        </w:rPr>
        <w:t xml:space="preserve">temperature display cases with standard glass doors that are equipped with ASH. </w:t>
      </w:r>
      <w:r w:rsidR="002B5D86">
        <w:rPr>
          <w:rFonts w:cstheme="minorHAnsi"/>
        </w:rPr>
        <w:t xml:space="preserve">The base material cost is estimated to be $323.77 per door based on vendor costs of various models and brands. Refer to Attachment [D] for detailed information on material cost. The labor cost of $109.7 per door is assumed to be the same as the cost for installing the measure case doors, as described in Section 4.2 below. Therefore, the </w:t>
      </w:r>
      <w:r w:rsidR="00EF33BC">
        <w:rPr>
          <w:rFonts w:cstheme="minorHAnsi"/>
        </w:rPr>
        <w:t xml:space="preserve">full base case cost is calculated to be $433.47 per door. </w:t>
      </w:r>
    </w:p>
    <w:p w14:paraId="552BB2F5" w14:textId="77777777" w:rsidR="00492AEB" w:rsidRDefault="00492AEB" w:rsidP="00984D30">
      <w:pPr>
        <w:rPr>
          <w:rFonts w:cstheme="minorHAnsi"/>
          <w:b/>
        </w:rPr>
      </w:pPr>
    </w:p>
    <w:p w14:paraId="087D3AC6" w14:textId="77777777" w:rsidR="00984D30" w:rsidRPr="009751BA" w:rsidRDefault="00984D30" w:rsidP="00984D30">
      <w:pPr>
        <w:rPr>
          <w:rFonts w:cstheme="minorHAnsi"/>
        </w:rPr>
      </w:pPr>
      <w:r w:rsidRPr="009751BA">
        <w:rPr>
          <w:rFonts w:cstheme="minorHAnsi"/>
          <w:b/>
        </w:rPr>
        <w:t>RF-25928</w:t>
      </w:r>
      <w:r>
        <w:rPr>
          <w:rFonts w:cstheme="minorHAnsi"/>
          <w:b/>
        </w:rPr>
        <w:t>:</w:t>
      </w:r>
      <w:r w:rsidRPr="009751BA">
        <w:rPr>
          <w:rFonts w:cstheme="minorHAnsi"/>
          <w:b/>
        </w:rPr>
        <w:t xml:space="preserve"> </w:t>
      </w:r>
      <w:r w:rsidRPr="001614B5">
        <w:rPr>
          <w:rFonts w:cstheme="minorHAnsi"/>
          <w:b/>
          <w:i/>
        </w:rPr>
        <w:t xml:space="preserve">For installing New Low Temperature </w:t>
      </w:r>
      <w:r w:rsidR="0072771F">
        <w:rPr>
          <w:rFonts w:cstheme="minorHAnsi"/>
          <w:b/>
          <w:i/>
        </w:rPr>
        <w:t>Display Case with New Doors (</w:t>
      </w:r>
      <w:r w:rsidR="009D07D5">
        <w:rPr>
          <w:rFonts w:cstheme="minorHAnsi"/>
          <w:b/>
          <w:i/>
        </w:rPr>
        <w:t>ROB</w:t>
      </w:r>
      <w:r w:rsidR="0072771F" w:rsidRPr="00862077">
        <w:rPr>
          <w:rFonts w:cstheme="minorHAnsi"/>
          <w:b/>
          <w:i/>
        </w:rPr>
        <w:t>NR</w:t>
      </w:r>
      <w:r w:rsidRPr="001614B5">
        <w:rPr>
          <w:rFonts w:cstheme="minorHAnsi"/>
          <w:b/>
          <w:i/>
        </w:rPr>
        <w:t>):</w:t>
      </w:r>
    </w:p>
    <w:p w14:paraId="47446245" w14:textId="77777777" w:rsidR="00984D30" w:rsidRPr="00492AEB" w:rsidRDefault="00984D30" w:rsidP="00984D30">
      <w:pPr>
        <w:rPr>
          <w:rFonts w:cstheme="minorHAnsi"/>
        </w:rPr>
      </w:pPr>
      <w:r w:rsidRPr="001614B5">
        <w:rPr>
          <w:rFonts w:cstheme="minorHAnsi"/>
        </w:rPr>
        <w:t xml:space="preserve">For this measure category, the base case cost is to be used to calculate the incremental measure cost. Department </w:t>
      </w:r>
      <w:r w:rsidRPr="00FF00DE">
        <w:rPr>
          <w:rFonts w:cstheme="minorHAnsi"/>
        </w:rPr>
        <w:t>of Energy’s (DOE) Commercial Refrigeration Equipment Final Ru</w:t>
      </w:r>
      <w:r>
        <w:rPr>
          <w:rFonts w:cstheme="minorHAnsi"/>
        </w:rPr>
        <w:t>le Technical Support Document [A</w:t>
      </w:r>
      <w:r w:rsidRPr="00FF00DE">
        <w:rPr>
          <w:rFonts w:cstheme="minorHAnsi"/>
        </w:rPr>
        <w:t xml:space="preserve">] lists a 5 door (12.7ft.) vertical closed transparent, remote condensing, low display case as $7,356.  $579.21/linear </w:t>
      </w:r>
      <w:proofErr w:type="spellStart"/>
      <w:r w:rsidRPr="00FF00DE">
        <w:rPr>
          <w:rFonts w:cstheme="minorHAnsi"/>
        </w:rPr>
        <w:t>ft</w:t>
      </w:r>
      <w:proofErr w:type="spellEnd"/>
      <w:r w:rsidRPr="00FF00DE">
        <w:rPr>
          <w:rFonts w:cstheme="minorHAnsi"/>
        </w:rPr>
        <w:t xml:space="preserve"> was calculated as t</w:t>
      </w:r>
      <w:r w:rsidRPr="001614B5">
        <w:rPr>
          <w:rFonts w:cstheme="minorHAnsi"/>
        </w:rPr>
        <w:t>he base cost for this measure.</w:t>
      </w:r>
    </w:p>
    <w:p w14:paraId="257ACE94"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353D19D" w14:textId="77777777" w:rsidR="00492AEB" w:rsidRPr="001614B5" w:rsidRDefault="00492AEB" w:rsidP="00492AEB">
      <w:pPr>
        <w:spacing w:after="200" w:line="276" w:lineRule="auto"/>
        <w:rPr>
          <w:rFonts w:cstheme="minorHAnsi"/>
          <w:b/>
          <w:i/>
          <w:szCs w:val="22"/>
        </w:rPr>
      </w:pPr>
      <w:r w:rsidRPr="009751BA">
        <w:rPr>
          <w:rFonts w:cstheme="minorHAnsi"/>
          <w:b/>
        </w:rPr>
        <w:t xml:space="preserve">RF-43276: </w:t>
      </w:r>
      <w:r w:rsidRPr="001614B5">
        <w:rPr>
          <w:rFonts w:cstheme="minorHAnsi"/>
          <w:b/>
          <w:i/>
          <w:szCs w:val="22"/>
        </w:rPr>
        <w:t>For installing N</w:t>
      </w:r>
      <w:r>
        <w:rPr>
          <w:rFonts w:cstheme="minorHAnsi"/>
          <w:b/>
          <w:i/>
          <w:szCs w:val="22"/>
        </w:rPr>
        <w:t>ew Low Heat/No Heat Doors (RE</w:t>
      </w:r>
      <w:r w:rsidR="00E82505">
        <w:rPr>
          <w:rFonts w:cstheme="minorHAnsi"/>
          <w:b/>
          <w:i/>
          <w:szCs w:val="22"/>
        </w:rPr>
        <w:t>T/ER</w:t>
      </w:r>
      <w:r>
        <w:rPr>
          <w:rFonts w:cstheme="minorHAnsi"/>
          <w:b/>
          <w:i/>
          <w:szCs w:val="22"/>
        </w:rPr>
        <w:t>)</w:t>
      </w:r>
    </w:p>
    <w:p w14:paraId="719D69AB" w14:textId="77777777" w:rsidR="00492AEB" w:rsidRPr="00A27A55" w:rsidRDefault="00492AEB" w:rsidP="00492AEB">
      <w:pPr>
        <w:rPr>
          <w:rFonts w:cstheme="minorHAnsi"/>
          <w:szCs w:val="22"/>
        </w:rPr>
      </w:pPr>
      <w:r w:rsidRPr="001614B5">
        <w:rPr>
          <w:rFonts w:cstheme="minorHAnsi"/>
          <w:szCs w:val="22"/>
        </w:rPr>
        <w:t>The</w:t>
      </w:r>
      <w:r>
        <w:rPr>
          <w:rFonts w:cstheme="minorHAnsi"/>
          <w:szCs w:val="22"/>
        </w:rPr>
        <w:t xml:space="preserve"> full</w:t>
      </w:r>
      <w:r w:rsidRPr="001614B5">
        <w:rPr>
          <w:rFonts w:cstheme="minorHAnsi"/>
          <w:szCs w:val="22"/>
        </w:rPr>
        <w:t xml:space="preserve"> measure cost is </w:t>
      </w:r>
      <w:r>
        <w:rPr>
          <w:rFonts w:cstheme="minorHAnsi"/>
          <w:szCs w:val="22"/>
        </w:rPr>
        <w:t xml:space="preserve">not available in Revised DEER Measure Cost Summary table, therefore, </w:t>
      </w:r>
      <w:r w:rsidRPr="001614B5">
        <w:rPr>
          <w:rFonts w:cstheme="minorHAnsi"/>
          <w:szCs w:val="22"/>
        </w:rPr>
        <w:t>the actu</w:t>
      </w:r>
      <w:r>
        <w:rPr>
          <w:rFonts w:cstheme="minorHAnsi"/>
          <w:szCs w:val="22"/>
        </w:rPr>
        <w:t>al equipment cost of projects [B</w:t>
      </w:r>
      <w:r w:rsidRPr="001614B5">
        <w:rPr>
          <w:rFonts w:cstheme="minorHAnsi"/>
          <w:szCs w:val="22"/>
        </w:rPr>
        <w:t>] implemented and rebated in 2006 by PG&amp;E’s Deemed Rebate Program (Small Business and Existing Facilities) under the Refrigeration catalog</w:t>
      </w:r>
      <w:r>
        <w:rPr>
          <w:rFonts w:cstheme="minorHAnsi"/>
          <w:szCs w:val="22"/>
        </w:rPr>
        <w:t xml:space="preserve"> was used</w:t>
      </w:r>
      <w:r w:rsidRPr="001614B5">
        <w:rPr>
          <w:rFonts w:cstheme="minorHAnsi"/>
          <w:szCs w:val="22"/>
        </w:rPr>
        <w:t>.</w:t>
      </w:r>
      <w:r>
        <w:rPr>
          <w:rFonts w:cstheme="minorHAnsi"/>
          <w:szCs w:val="22"/>
        </w:rPr>
        <w:t xml:space="preserve"> The measure cost data from 2006-08 was converted to 201</w:t>
      </w:r>
      <w:r w:rsidR="008F1FB3">
        <w:rPr>
          <w:rFonts w:cstheme="minorHAnsi"/>
          <w:szCs w:val="22"/>
        </w:rPr>
        <w:t>7</w:t>
      </w:r>
      <w:r>
        <w:rPr>
          <w:rFonts w:cstheme="minorHAnsi"/>
          <w:szCs w:val="22"/>
        </w:rPr>
        <w:t xml:space="preserve"> cost based on the Historical Cost Indexes table from </w:t>
      </w:r>
      <w:r w:rsidRPr="00A27A55">
        <w:rPr>
          <w:rFonts w:cstheme="minorHAnsi"/>
          <w:szCs w:val="22"/>
        </w:rPr>
        <w:t>201</w:t>
      </w:r>
      <w:r w:rsidR="008F1FB3">
        <w:rPr>
          <w:rFonts w:cstheme="minorHAnsi"/>
          <w:szCs w:val="22"/>
        </w:rPr>
        <w:t>7</w:t>
      </w:r>
      <w:r w:rsidRPr="00A27A55">
        <w:rPr>
          <w:rFonts w:cstheme="minorHAnsi"/>
          <w:szCs w:val="22"/>
        </w:rPr>
        <w:t xml:space="preserve"> RS Means Mechanical Cost Data. According to RS Means, the cost index in 2017 in 100 while the cost index is 77.7 in 2006. The labor cost is estimated based on data given in the tables shown below.</w:t>
      </w:r>
    </w:p>
    <w:p w14:paraId="3EEBCC38" w14:textId="77777777" w:rsidR="00492AEB" w:rsidRPr="00A27A55" w:rsidRDefault="00492AEB" w:rsidP="00492AEB">
      <w:pPr>
        <w:rPr>
          <w:rFonts w:cstheme="minorHAnsi"/>
          <w:szCs w:val="22"/>
        </w:rPr>
      </w:pPr>
    </w:p>
    <w:p w14:paraId="77064700" w14:textId="77777777" w:rsidR="00492AEB" w:rsidRPr="00A27A55" w:rsidRDefault="00492AEB" w:rsidP="00492AEB">
      <w:pPr>
        <w:spacing w:after="200" w:line="276" w:lineRule="auto"/>
        <w:rPr>
          <w:b/>
        </w:rPr>
      </w:pPr>
      <w:bookmarkStart w:id="21" w:name="_Toc230426942"/>
      <w:r w:rsidRPr="00A27A55">
        <w:rPr>
          <w:rFonts w:cstheme="minorHAnsi"/>
          <w:b/>
          <w:szCs w:val="22"/>
        </w:rPr>
        <w:t>Measure Cost based on PG&amp;E R6 rebate applications for 2006-08</w:t>
      </w:r>
      <w:bookmarkEnd w:id="21"/>
    </w:p>
    <w:tbl>
      <w:tblPr>
        <w:tblStyle w:val="TableGrid1"/>
        <w:tblW w:w="5000" w:type="pct"/>
        <w:tblLook w:val="01E0" w:firstRow="1" w:lastRow="1" w:firstColumn="1" w:lastColumn="1" w:noHBand="0" w:noVBand="0"/>
      </w:tblPr>
      <w:tblGrid>
        <w:gridCol w:w="2446"/>
        <w:gridCol w:w="1390"/>
        <w:gridCol w:w="2869"/>
        <w:gridCol w:w="2871"/>
      </w:tblGrid>
      <w:tr w:rsidR="00A27A55" w:rsidRPr="00A27A55" w14:paraId="3BA48E08" w14:textId="77777777" w:rsidTr="00492AEB">
        <w:tc>
          <w:tcPr>
            <w:tcW w:w="1277" w:type="pct"/>
            <w:shd w:val="clear" w:color="auto" w:fill="D9D9D9" w:themeFill="background1" w:themeFillShade="D9"/>
          </w:tcPr>
          <w:p w14:paraId="46DEAFDA" w14:textId="77777777" w:rsidR="00492AEB" w:rsidRPr="00A27A55" w:rsidRDefault="00492AEB" w:rsidP="00492AEB">
            <w:pPr>
              <w:rPr>
                <w:rFonts w:ascii="Arial" w:hAnsi="Arial" w:cs="Arial"/>
                <w:b/>
                <w:sz w:val="18"/>
                <w:szCs w:val="18"/>
              </w:rPr>
            </w:pPr>
            <w:r w:rsidRPr="00A27A55">
              <w:rPr>
                <w:rFonts w:ascii="Arial" w:hAnsi="Arial" w:cs="Arial"/>
                <w:b/>
                <w:sz w:val="18"/>
                <w:szCs w:val="18"/>
              </w:rPr>
              <w:t>Invoice Date</w:t>
            </w:r>
          </w:p>
        </w:tc>
        <w:tc>
          <w:tcPr>
            <w:tcW w:w="726" w:type="pct"/>
            <w:shd w:val="clear" w:color="auto" w:fill="D9D9D9" w:themeFill="background1" w:themeFillShade="D9"/>
          </w:tcPr>
          <w:p w14:paraId="680D2AEA" w14:textId="77777777" w:rsidR="00492AEB" w:rsidRPr="00A27A55" w:rsidRDefault="00492AEB" w:rsidP="00492AEB">
            <w:pPr>
              <w:rPr>
                <w:rFonts w:ascii="Arial" w:hAnsi="Arial" w:cs="Arial"/>
                <w:b/>
                <w:sz w:val="18"/>
                <w:szCs w:val="18"/>
              </w:rPr>
            </w:pPr>
            <w:proofErr w:type="spellStart"/>
            <w:r w:rsidRPr="00A27A55">
              <w:rPr>
                <w:rFonts w:ascii="Arial" w:hAnsi="Arial" w:cs="Arial"/>
                <w:b/>
                <w:sz w:val="18"/>
                <w:szCs w:val="18"/>
              </w:rPr>
              <w:t>Qty</w:t>
            </w:r>
            <w:proofErr w:type="spellEnd"/>
          </w:p>
        </w:tc>
        <w:tc>
          <w:tcPr>
            <w:tcW w:w="1498" w:type="pct"/>
            <w:shd w:val="clear" w:color="auto" w:fill="D9D9D9" w:themeFill="background1" w:themeFillShade="D9"/>
          </w:tcPr>
          <w:p w14:paraId="5C34425A" w14:textId="77777777" w:rsidR="00492AEB" w:rsidRPr="00A27A55" w:rsidRDefault="00492AEB" w:rsidP="00492AEB">
            <w:pPr>
              <w:rPr>
                <w:rFonts w:ascii="Arial" w:hAnsi="Arial" w:cs="Arial"/>
                <w:b/>
                <w:sz w:val="18"/>
                <w:szCs w:val="18"/>
              </w:rPr>
            </w:pPr>
            <w:r w:rsidRPr="00A27A55">
              <w:rPr>
                <w:rFonts w:ascii="Arial" w:hAnsi="Arial" w:cs="Arial"/>
                <w:b/>
                <w:sz w:val="18"/>
                <w:szCs w:val="18"/>
              </w:rPr>
              <w:t xml:space="preserve">Invoice Amount    </w:t>
            </w:r>
          </w:p>
          <w:p w14:paraId="5BE24D63" w14:textId="77777777" w:rsidR="00492AEB" w:rsidRPr="00A27A55" w:rsidRDefault="00492AEB" w:rsidP="00492AEB">
            <w:pPr>
              <w:rPr>
                <w:rFonts w:ascii="Arial" w:hAnsi="Arial" w:cs="Arial"/>
                <w:b/>
                <w:sz w:val="18"/>
                <w:szCs w:val="18"/>
              </w:rPr>
            </w:pPr>
            <w:r w:rsidRPr="00A27A55">
              <w:rPr>
                <w:rFonts w:ascii="Arial" w:hAnsi="Arial" w:cs="Arial"/>
                <w:b/>
                <w:sz w:val="18"/>
                <w:szCs w:val="18"/>
              </w:rPr>
              <w:t>(Material + labor)</w:t>
            </w:r>
          </w:p>
        </w:tc>
        <w:tc>
          <w:tcPr>
            <w:tcW w:w="1499" w:type="pct"/>
            <w:shd w:val="clear" w:color="auto" w:fill="D9D9D9" w:themeFill="background1" w:themeFillShade="D9"/>
          </w:tcPr>
          <w:p w14:paraId="13BFAEE0" w14:textId="77777777" w:rsidR="00492AEB" w:rsidRPr="00A27A55" w:rsidRDefault="00492AEB" w:rsidP="00492AEB">
            <w:pPr>
              <w:rPr>
                <w:rFonts w:ascii="Arial" w:hAnsi="Arial" w:cs="Arial"/>
                <w:b/>
                <w:sz w:val="18"/>
                <w:szCs w:val="18"/>
              </w:rPr>
            </w:pPr>
            <w:r w:rsidRPr="00A27A55">
              <w:rPr>
                <w:rFonts w:ascii="Arial" w:hAnsi="Arial" w:cs="Arial"/>
                <w:b/>
                <w:sz w:val="18"/>
                <w:szCs w:val="18"/>
              </w:rPr>
              <w:t>$/door</w:t>
            </w:r>
          </w:p>
        </w:tc>
      </w:tr>
      <w:tr w:rsidR="00A27A55" w:rsidRPr="00A27A55" w14:paraId="1F48B0E0" w14:textId="77777777" w:rsidTr="00492AEB">
        <w:tc>
          <w:tcPr>
            <w:tcW w:w="1277" w:type="pct"/>
          </w:tcPr>
          <w:p w14:paraId="32E9ADC3" w14:textId="77777777" w:rsidR="00492AEB" w:rsidRPr="00A27A55" w:rsidRDefault="00492AEB" w:rsidP="00492AEB">
            <w:pPr>
              <w:rPr>
                <w:rFonts w:cstheme="minorHAnsi"/>
                <w:szCs w:val="20"/>
              </w:rPr>
            </w:pPr>
            <w:r w:rsidRPr="00A27A55">
              <w:rPr>
                <w:rFonts w:cstheme="minorHAnsi"/>
                <w:szCs w:val="20"/>
              </w:rPr>
              <w:t>Oct-06</w:t>
            </w:r>
          </w:p>
        </w:tc>
        <w:tc>
          <w:tcPr>
            <w:tcW w:w="726" w:type="pct"/>
          </w:tcPr>
          <w:p w14:paraId="49BBD80C" w14:textId="77777777" w:rsidR="00492AEB" w:rsidRPr="00A27A55" w:rsidRDefault="00492AEB" w:rsidP="00492AEB">
            <w:pPr>
              <w:rPr>
                <w:rFonts w:cstheme="minorHAnsi"/>
                <w:szCs w:val="20"/>
              </w:rPr>
            </w:pPr>
            <w:r w:rsidRPr="00A27A55">
              <w:rPr>
                <w:rFonts w:cstheme="minorHAnsi"/>
                <w:szCs w:val="20"/>
              </w:rPr>
              <w:t>7</w:t>
            </w:r>
          </w:p>
        </w:tc>
        <w:tc>
          <w:tcPr>
            <w:tcW w:w="1498" w:type="pct"/>
          </w:tcPr>
          <w:p w14:paraId="465C25C4" w14:textId="77777777" w:rsidR="00492AEB" w:rsidRPr="00A27A55" w:rsidRDefault="00492AEB" w:rsidP="00492AEB">
            <w:pPr>
              <w:rPr>
                <w:rFonts w:cstheme="minorHAnsi"/>
                <w:szCs w:val="20"/>
              </w:rPr>
            </w:pPr>
            <w:r w:rsidRPr="00A27A55">
              <w:rPr>
                <w:rFonts w:cstheme="minorHAnsi"/>
                <w:szCs w:val="20"/>
              </w:rPr>
              <w:t>$5,149.43</w:t>
            </w:r>
          </w:p>
        </w:tc>
        <w:tc>
          <w:tcPr>
            <w:tcW w:w="1499" w:type="pct"/>
          </w:tcPr>
          <w:p w14:paraId="5821AF23" w14:textId="77777777" w:rsidR="00492AEB" w:rsidRPr="00A27A55" w:rsidRDefault="00492AEB" w:rsidP="00492AEB">
            <w:pPr>
              <w:rPr>
                <w:rFonts w:cstheme="minorHAnsi"/>
                <w:szCs w:val="20"/>
              </w:rPr>
            </w:pPr>
            <w:r w:rsidRPr="00A27A55">
              <w:rPr>
                <w:rFonts w:cstheme="minorHAnsi"/>
                <w:szCs w:val="20"/>
              </w:rPr>
              <w:t>$735.63</w:t>
            </w:r>
          </w:p>
        </w:tc>
      </w:tr>
      <w:tr w:rsidR="00A27A55" w:rsidRPr="00A27A55" w14:paraId="6E7F9DD2" w14:textId="77777777" w:rsidTr="00492AEB">
        <w:tc>
          <w:tcPr>
            <w:tcW w:w="1277" w:type="pct"/>
          </w:tcPr>
          <w:p w14:paraId="42B64F13" w14:textId="77777777" w:rsidR="00492AEB" w:rsidRPr="00A27A55" w:rsidRDefault="00492AEB" w:rsidP="00492AEB">
            <w:pPr>
              <w:rPr>
                <w:rFonts w:cstheme="minorHAnsi"/>
                <w:szCs w:val="20"/>
              </w:rPr>
            </w:pPr>
            <w:r w:rsidRPr="00A27A55">
              <w:rPr>
                <w:rFonts w:cstheme="minorHAnsi"/>
                <w:szCs w:val="20"/>
              </w:rPr>
              <w:t>Nov-06</w:t>
            </w:r>
          </w:p>
        </w:tc>
        <w:tc>
          <w:tcPr>
            <w:tcW w:w="726" w:type="pct"/>
          </w:tcPr>
          <w:p w14:paraId="6704739A" w14:textId="77777777" w:rsidR="00492AEB" w:rsidRPr="00A27A55" w:rsidRDefault="00492AEB" w:rsidP="00492AEB">
            <w:pPr>
              <w:rPr>
                <w:rFonts w:cstheme="minorHAnsi"/>
                <w:szCs w:val="20"/>
              </w:rPr>
            </w:pPr>
            <w:r w:rsidRPr="00A27A55">
              <w:rPr>
                <w:rFonts w:cstheme="minorHAnsi"/>
                <w:szCs w:val="20"/>
              </w:rPr>
              <w:t>127</w:t>
            </w:r>
          </w:p>
        </w:tc>
        <w:tc>
          <w:tcPr>
            <w:tcW w:w="1498" w:type="pct"/>
          </w:tcPr>
          <w:p w14:paraId="30D3C3C5" w14:textId="77777777" w:rsidR="00492AEB" w:rsidRPr="00A27A55" w:rsidRDefault="00492AEB" w:rsidP="00492AEB">
            <w:pPr>
              <w:rPr>
                <w:rFonts w:cstheme="minorHAnsi"/>
                <w:szCs w:val="20"/>
              </w:rPr>
            </w:pPr>
            <w:r w:rsidRPr="00A27A55">
              <w:rPr>
                <w:rFonts w:cstheme="minorHAnsi"/>
                <w:szCs w:val="20"/>
              </w:rPr>
              <w:t>$43,183.00</w:t>
            </w:r>
          </w:p>
        </w:tc>
        <w:tc>
          <w:tcPr>
            <w:tcW w:w="1499" w:type="pct"/>
          </w:tcPr>
          <w:p w14:paraId="470A3AD3" w14:textId="77777777" w:rsidR="00492AEB" w:rsidRPr="00A27A55" w:rsidRDefault="00492AEB" w:rsidP="00492AEB">
            <w:pPr>
              <w:rPr>
                <w:rFonts w:cstheme="minorHAnsi"/>
                <w:szCs w:val="20"/>
              </w:rPr>
            </w:pPr>
            <w:r w:rsidRPr="00A27A55">
              <w:rPr>
                <w:rFonts w:cstheme="minorHAnsi"/>
                <w:szCs w:val="20"/>
              </w:rPr>
              <w:t>$340.02</w:t>
            </w:r>
          </w:p>
        </w:tc>
      </w:tr>
      <w:tr w:rsidR="00492AEB" w:rsidRPr="00A27A55" w14:paraId="69D72183" w14:textId="77777777" w:rsidTr="00492AEB">
        <w:tc>
          <w:tcPr>
            <w:tcW w:w="1277" w:type="pct"/>
          </w:tcPr>
          <w:p w14:paraId="30D67415" w14:textId="77777777" w:rsidR="00492AEB" w:rsidRPr="00A27A55" w:rsidRDefault="00492AEB" w:rsidP="00492AEB">
            <w:pPr>
              <w:rPr>
                <w:rFonts w:cstheme="minorHAnsi"/>
                <w:szCs w:val="20"/>
              </w:rPr>
            </w:pPr>
            <w:r w:rsidRPr="00A27A55">
              <w:rPr>
                <w:rFonts w:cstheme="minorHAnsi"/>
                <w:szCs w:val="20"/>
              </w:rPr>
              <w:t>Dec-06</w:t>
            </w:r>
          </w:p>
        </w:tc>
        <w:tc>
          <w:tcPr>
            <w:tcW w:w="726" w:type="pct"/>
          </w:tcPr>
          <w:p w14:paraId="2E300799" w14:textId="77777777" w:rsidR="00492AEB" w:rsidRPr="00A27A55" w:rsidRDefault="00492AEB" w:rsidP="00492AEB">
            <w:pPr>
              <w:rPr>
                <w:rFonts w:cstheme="minorHAnsi"/>
                <w:szCs w:val="20"/>
              </w:rPr>
            </w:pPr>
            <w:r w:rsidRPr="00A27A55">
              <w:rPr>
                <w:rFonts w:cstheme="minorHAnsi"/>
                <w:szCs w:val="20"/>
              </w:rPr>
              <w:t>8</w:t>
            </w:r>
          </w:p>
        </w:tc>
        <w:tc>
          <w:tcPr>
            <w:tcW w:w="1498" w:type="pct"/>
          </w:tcPr>
          <w:p w14:paraId="03A03461" w14:textId="77777777" w:rsidR="00492AEB" w:rsidRPr="00A27A55" w:rsidRDefault="00492AEB" w:rsidP="00492AEB">
            <w:pPr>
              <w:rPr>
                <w:rFonts w:cstheme="minorHAnsi"/>
                <w:szCs w:val="20"/>
              </w:rPr>
            </w:pPr>
            <w:r w:rsidRPr="00A27A55">
              <w:rPr>
                <w:rFonts w:cstheme="minorHAnsi"/>
                <w:szCs w:val="20"/>
              </w:rPr>
              <w:t>$2,712.00</w:t>
            </w:r>
          </w:p>
        </w:tc>
        <w:tc>
          <w:tcPr>
            <w:tcW w:w="1499" w:type="pct"/>
          </w:tcPr>
          <w:p w14:paraId="34061EC4" w14:textId="77777777" w:rsidR="00492AEB" w:rsidRPr="00A27A55" w:rsidRDefault="00492AEB" w:rsidP="00492AEB">
            <w:pPr>
              <w:rPr>
                <w:rFonts w:cstheme="minorHAnsi"/>
                <w:szCs w:val="20"/>
              </w:rPr>
            </w:pPr>
            <w:r w:rsidRPr="00A27A55">
              <w:rPr>
                <w:rFonts w:cstheme="minorHAnsi"/>
                <w:szCs w:val="20"/>
              </w:rPr>
              <w:t>$339.00</w:t>
            </w:r>
          </w:p>
        </w:tc>
      </w:tr>
    </w:tbl>
    <w:p w14:paraId="7D2D9666" w14:textId="77777777" w:rsidR="00492AEB" w:rsidRPr="00A27A55" w:rsidRDefault="00492AEB" w:rsidP="00492AEB">
      <w:pPr>
        <w:rPr>
          <w:rFonts w:cstheme="minorHAnsi"/>
        </w:rPr>
      </w:pPr>
      <w:bookmarkStart w:id="22" w:name="_Toc230426393"/>
    </w:p>
    <w:p w14:paraId="58EFB1E7" w14:textId="77777777" w:rsidR="00492AEB" w:rsidRPr="00A27A55" w:rsidRDefault="00492AEB" w:rsidP="00492AEB">
      <w:pPr>
        <w:rPr>
          <w:rFonts w:cstheme="minorHAnsi"/>
        </w:rPr>
      </w:pPr>
      <w:r w:rsidRPr="00A27A55">
        <w:rPr>
          <w:rFonts w:cstheme="minorHAnsi"/>
        </w:rPr>
        <w:t>The full measure cost per door = (100/77.7)*($735.63 + $340.02 + $339.00)/3 = $606.89</w:t>
      </w:r>
      <w:bookmarkEnd w:id="22"/>
      <w:r w:rsidRPr="00A27A55">
        <w:rPr>
          <w:rFonts w:cstheme="minorHAnsi"/>
        </w:rPr>
        <w:t>.</w:t>
      </w:r>
    </w:p>
    <w:p w14:paraId="7E88C5A7" w14:textId="77777777" w:rsidR="00492AEB" w:rsidRPr="00A27A55" w:rsidRDefault="00492AEB" w:rsidP="00492AEB">
      <w:pPr>
        <w:keepNext/>
        <w:rPr>
          <w:rFonts w:cstheme="minorHAnsi"/>
          <w:b/>
          <w:bCs/>
          <w:szCs w:val="22"/>
        </w:rPr>
      </w:pPr>
    </w:p>
    <w:p w14:paraId="60139698" w14:textId="77777777" w:rsidR="00492AEB" w:rsidRPr="00A27A55" w:rsidRDefault="00492AEB" w:rsidP="00492AEB">
      <w:pPr>
        <w:rPr>
          <w:rFonts w:cstheme="minorHAnsi"/>
          <w:b/>
          <w:bCs/>
          <w:szCs w:val="22"/>
        </w:rPr>
      </w:pPr>
      <w:bookmarkStart w:id="23" w:name="_Toc230426941"/>
      <w:r w:rsidRPr="00A27A55">
        <w:rPr>
          <w:rFonts w:cstheme="minorHAnsi"/>
          <w:b/>
          <w:bCs/>
          <w:szCs w:val="22"/>
        </w:rPr>
        <w:t>Material Cost based on PG&amp;E R6 rebate applications for 2006-08</w:t>
      </w:r>
      <w:bookmarkEnd w:id="23"/>
    </w:p>
    <w:tbl>
      <w:tblPr>
        <w:tblStyle w:val="TableGrid1"/>
        <w:tblW w:w="5000" w:type="pct"/>
        <w:tblLook w:val="01E0" w:firstRow="1" w:lastRow="1" w:firstColumn="1" w:lastColumn="1" w:noHBand="0" w:noVBand="0"/>
      </w:tblPr>
      <w:tblGrid>
        <w:gridCol w:w="2446"/>
        <w:gridCol w:w="1390"/>
        <w:gridCol w:w="2869"/>
        <w:gridCol w:w="2871"/>
      </w:tblGrid>
      <w:tr w:rsidR="00A27A55" w:rsidRPr="00A27A55" w14:paraId="7868D035" w14:textId="77777777" w:rsidTr="00492AEB">
        <w:tc>
          <w:tcPr>
            <w:tcW w:w="1277" w:type="pct"/>
            <w:shd w:val="clear" w:color="auto" w:fill="D9D9D9" w:themeFill="background1" w:themeFillShade="D9"/>
          </w:tcPr>
          <w:p w14:paraId="6A853A08" w14:textId="77777777" w:rsidR="00492AEB" w:rsidRPr="00A27A55" w:rsidRDefault="00492AEB" w:rsidP="00492AEB">
            <w:pPr>
              <w:rPr>
                <w:rFonts w:ascii="Arial" w:hAnsi="Arial" w:cs="Arial"/>
                <w:b/>
                <w:sz w:val="18"/>
                <w:szCs w:val="18"/>
              </w:rPr>
            </w:pPr>
            <w:r w:rsidRPr="00A27A55">
              <w:rPr>
                <w:rFonts w:ascii="Arial" w:hAnsi="Arial" w:cs="Arial"/>
                <w:b/>
                <w:sz w:val="18"/>
                <w:szCs w:val="18"/>
              </w:rPr>
              <w:t>Invoice Date</w:t>
            </w:r>
          </w:p>
        </w:tc>
        <w:tc>
          <w:tcPr>
            <w:tcW w:w="726" w:type="pct"/>
            <w:shd w:val="clear" w:color="auto" w:fill="D9D9D9" w:themeFill="background1" w:themeFillShade="D9"/>
          </w:tcPr>
          <w:p w14:paraId="14102591" w14:textId="77777777" w:rsidR="00492AEB" w:rsidRPr="00A27A55" w:rsidRDefault="00492AEB" w:rsidP="00492AEB">
            <w:pPr>
              <w:rPr>
                <w:rFonts w:ascii="Arial" w:hAnsi="Arial" w:cs="Arial"/>
                <w:b/>
                <w:sz w:val="18"/>
                <w:szCs w:val="18"/>
              </w:rPr>
            </w:pPr>
            <w:proofErr w:type="spellStart"/>
            <w:r w:rsidRPr="00A27A55">
              <w:rPr>
                <w:rFonts w:ascii="Arial" w:hAnsi="Arial" w:cs="Arial"/>
                <w:b/>
                <w:sz w:val="18"/>
                <w:szCs w:val="18"/>
              </w:rPr>
              <w:t>Qty</w:t>
            </w:r>
            <w:proofErr w:type="spellEnd"/>
          </w:p>
        </w:tc>
        <w:tc>
          <w:tcPr>
            <w:tcW w:w="1498" w:type="pct"/>
            <w:shd w:val="clear" w:color="auto" w:fill="D9D9D9" w:themeFill="background1" w:themeFillShade="D9"/>
          </w:tcPr>
          <w:p w14:paraId="4A7DEB4A" w14:textId="77777777" w:rsidR="00492AEB" w:rsidRPr="00A27A55" w:rsidRDefault="00492AEB" w:rsidP="00492AEB">
            <w:pPr>
              <w:rPr>
                <w:rFonts w:ascii="Arial" w:hAnsi="Arial" w:cs="Arial"/>
                <w:b/>
                <w:sz w:val="18"/>
                <w:szCs w:val="18"/>
              </w:rPr>
            </w:pPr>
            <w:r w:rsidRPr="00A27A55">
              <w:rPr>
                <w:rFonts w:ascii="Arial" w:hAnsi="Arial" w:cs="Arial"/>
                <w:b/>
                <w:sz w:val="18"/>
                <w:szCs w:val="18"/>
              </w:rPr>
              <w:t xml:space="preserve">Invoice Amount    </w:t>
            </w:r>
          </w:p>
          <w:p w14:paraId="5BB857E3" w14:textId="77777777" w:rsidR="00492AEB" w:rsidRPr="00A27A55" w:rsidRDefault="00492AEB" w:rsidP="00492AEB">
            <w:pPr>
              <w:rPr>
                <w:rFonts w:ascii="Arial" w:hAnsi="Arial" w:cs="Arial"/>
                <w:b/>
                <w:sz w:val="18"/>
                <w:szCs w:val="18"/>
              </w:rPr>
            </w:pPr>
            <w:r w:rsidRPr="00A27A55">
              <w:rPr>
                <w:rFonts w:ascii="Arial" w:hAnsi="Arial" w:cs="Arial"/>
                <w:b/>
                <w:sz w:val="18"/>
                <w:szCs w:val="18"/>
              </w:rPr>
              <w:t>(Material)</w:t>
            </w:r>
          </w:p>
        </w:tc>
        <w:tc>
          <w:tcPr>
            <w:tcW w:w="1499" w:type="pct"/>
            <w:shd w:val="clear" w:color="auto" w:fill="D9D9D9" w:themeFill="background1" w:themeFillShade="D9"/>
          </w:tcPr>
          <w:p w14:paraId="4A108FC8" w14:textId="77777777" w:rsidR="00492AEB" w:rsidRPr="00A27A55" w:rsidRDefault="00492AEB" w:rsidP="00492AEB">
            <w:pPr>
              <w:rPr>
                <w:rFonts w:ascii="Arial" w:hAnsi="Arial" w:cs="Arial"/>
                <w:b/>
                <w:sz w:val="18"/>
                <w:szCs w:val="18"/>
              </w:rPr>
            </w:pPr>
            <w:r w:rsidRPr="00A27A55">
              <w:rPr>
                <w:rFonts w:ascii="Arial" w:hAnsi="Arial" w:cs="Arial"/>
                <w:b/>
                <w:sz w:val="18"/>
                <w:szCs w:val="18"/>
              </w:rPr>
              <w:t>$/door</w:t>
            </w:r>
          </w:p>
        </w:tc>
      </w:tr>
      <w:tr w:rsidR="00A27A55" w:rsidRPr="00A27A55" w14:paraId="3721BF67" w14:textId="77777777" w:rsidTr="00492AEB">
        <w:tc>
          <w:tcPr>
            <w:tcW w:w="1277" w:type="pct"/>
          </w:tcPr>
          <w:p w14:paraId="68087850" w14:textId="77777777" w:rsidR="00492AEB" w:rsidRPr="00A27A55" w:rsidRDefault="00492AEB" w:rsidP="00492AEB">
            <w:pPr>
              <w:rPr>
                <w:rFonts w:cstheme="minorHAnsi"/>
                <w:szCs w:val="20"/>
              </w:rPr>
            </w:pPr>
            <w:r w:rsidRPr="00A27A55">
              <w:rPr>
                <w:rFonts w:cstheme="minorHAnsi"/>
                <w:szCs w:val="20"/>
              </w:rPr>
              <w:t>Oct-06</w:t>
            </w:r>
          </w:p>
        </w:tc>
        <w:tc>
          <w:tcPr>
            <w:tcW w:w="726" w:type="pct"/>
          </w:tcPr>
          <w:p w14:paraId="27FC8708" w14:textId="77777777" w:rsidR="00492AEB" w:rsidRPr="00A27A55" w:rsidRDefault="00492AEB" w:rsidP="00492AEB">
            <w:pPr>
              <w:rPr>
                <w:rFonts w:cstheme="minorHAnsi"/>
                <w:szCs w:val="20"/>
              </w:rPr>
            </w:pPr>
            <w:r w:rsidRPr="00A27A55">
              <w:rPr>
                <w:rFonts w:cstheme="minorHAnsi"/>
                <w:szCs w:val="20"/>
              </w:rPr>
              <w:t>7</w:t>
            </w:r>
          </w:p>
        </w:tc>
        <w:tc>
          <w:tcPr>
            <w:tcW w:w="1498" w:type="pct"/>
          </w:tcPr>
          <w:p w14:paraId="1DD4FBF3" w14:textId="77777777" w:rsidR="00492AEB" w:rsidRPr="00A27A55" w:rsidRDefault="00492AEB" w:rsidP="00492AEB">
            <w:pPr>
              <w:rPr>
                <w:rFonts w:cstheme="minorHAnsi"/>
                <w:szCs w:val="20"/>
              </w:rPr>
            </w:pPr>
            <w:r w:rsidRPr="00A27A55">
              <w:rPr>
                <w:rFonts w:cstheme="minorHAnsi"/>
                <w:szCs w:val="20"/>
              </w:rPr>
              <w:t>$4,199.43</w:t>
            </w:r>
          </w:p>
        </w:tc>
        <w:tc>
          <w:tcPr>
            <w:tcW w:w="1499" w:type="pct"/>
          </w:tcPr>
          <w:p w14:paraId="0ED25C0B" w14:textId="77777777" w:rsidR="00492AEB" w:rsidRPr="00A27A55" w:rsidRDefault="00492AEB" w:rsidP="00492AEB">
            <w:pPr>
              <w:rPr>
                <w:rFonts w:cstheme="minorHAnsi"/>
                <w:szCs w:val="20"/>
              </w:rPr>
            </w:pPr>
            <w:r w:rsidRPr="00A27A55">
              <w:rPr>
                <w:rFonts w:cstheme="minorHAnsi"/>
                <w:szCs w:val="20"/>
              </w:rPr>
              <w:t>$599.92</w:t>
            </w:r>
          </w:p>
        </w:tc>
      </w:tr>
      <w:tr w:rsidR="00A27A55" w:rsidRPr="00A27A55" w14:paraId="3D87769A" w14:textId="77777777" w:rsidTr="00492AEB">
        <w:tc>
          <w:tcPr>
            <w:tcW w:w="1277" w:type="pct"/>
          </w:tcPr>
          <w:p w14:paraId="24B8AF1B" w14:textId="77777777" w:rsidR="00492AEB" w:rsidRPr="00A27A55" w:rsidRDefault="00492AEB" w:rsidP="00492AEB">
            <w:pPr>
              <w:rPr>
                <w:rFonts w:cstheme="minorHAnsi"/>
                <w:szCs w:val="20"/>
              </w:rPr>
            </w:pPr>
            <w:r w:rsidRPr="00A27A55">
              <w:rPr>
                <w:rFonts w:cstheme="minorHAnsi"/>
                <w:szCs w:val="20"/>
              </w:rPr>
              <w:t>Nov-06</w:t>
            </w:r>
          </w:p>
        </w:tc>
        <w:tc>
          <w:tcPr>
            <w:tcW w:w="726" w:type="pct"/>
          </w:tcPr>
          <w:p w14:paraId="5C226CBC" w14:textId="77777777" w:rsidR="00492AEB" w:rsidRPr="00A27A55" w:rsidRDefault="00492AEB" w:rsidP="00492AEB">
            <w:pPr>
              <w:rPr>
                <w:rFonts w:cstheme="minorHAnsi"/>
                <w:szCs w:val="20"/>
              </w:rPr>
            </w:pPr>
            <w:r w:rsidRPr="00A27A55">
              <w:rPr>
                <w:rFonts w:cstheme="minorHAnsi"/>
                <w:szCs w:val="20"/>
              </w:rPr>
              <w:t>127</w:t>
            </w:r>
          </w:p>
        </w:tc>
        <w:tc>
          <w:tcPr>
            <w:tcW w:w="1498" w:type="pct"/>
          </w:tcPr>
          <w:p w14:paraId="2FB23E8A" w14:textId="77777777" w:rsidR="00492AEB" w:rsidRPr="00A27A55" w:rsidRDefault="00492AEB" w:rsidP="00492AEB">
            <w:pPr>
              <w:rPr>
                <w:rFonts w:cstheme="minorHAnsi"/>
                <w:szCs w:val="20"/>
              </w:rPr>
            </w:pPr>
            <w:r w:rsidRPr="00A27A55">
              <w:rPr>
                <w:rFonts w:cstheme="minorHAnsi"/>
                <w:szCs w:val="20"/>
              </w:rPr>
              <w:t>$35,563.00</w:t>
            </w:r>
          </w:p>
        </w:tc>
        <w:tc>
          <w:tcPr>
            <w:tcW w:w="1499" w:type="pct"/>
          </w:tcPr>
          <w:p w14:paraId="64161098" w14:textId="77777777" w:rsidR="00492AEB" w:rsidRPr="00A27A55" w:rsidRDefault="00492AEB" w:rsidP="00492AEB">
            <w:pPr>
              <w:rPr>
                <w:rFonts w:cstheme="minorHAnsi"/>
                <w:szCs w:val="20"/>
              </w:rPr>
            </w:pPr>
            <w:r w:rsidRPr="00A27A55">
              <w:rPr>
                <w:rFonts w:cstheme="minorHAnsi"/>
                <w:szCs w:val="20"/>
              </w:rPr>
              <w:t>$280.02</w:t>
            </w:r>
          </w:p>
        </w:tc>
      </w:tr>
      <w:tr w:rsidR="00492AEB" w:rsidRPr="00A27A55" w14:paraId="5F87FAF7" w14:textId="77777777" w:rsidTr="00492AEB">
        <w:tc>
          <w:tcPr>
            <w:tcW w:w="1277" w:type="pct"/>
          </w:tcPr>
          <w:p w14:paraId="10DDD48E" w14:textId="77777777" w:rsidR="00492AEB" w:rsidRPr="00A27A55" w:rsidRDefault="00492AEB" w:rsidP="00492AEB">
            <w:pPr>
              <w:rPr>
                <w:rFonts w:cstheme="minorHAnsi"/>
                <w:szCs w:val="20"/>
              </w:rPr>
            </w:pPr>
            <w:r w:rsidRPr="00A27A55">
              <w:rPr>
                <w:rFonts w:cstheme="minorHAnsi"/>
                <w:szCs w:val="20"/>
              </w:rPr>
              <w:t>Dec-06</w:t>
            </w:r>
          </w:p>
        </w:tc>
        <w:tc>
          <w:tcPr>
            <w:tcW w:w="726" w:type="pct"/>
          </w:tcPr>
          <w:p w14:paraId="29300090" w14:textId="77777777" w:rsidR="00492AEB" w:rsidRPr="00A27A55" w:rsidRDefault="00492AEB" w:rsidP="00492AEB">
            <w:pPr>
              <w:rPr>
                <w:rFonts w:cstheme="minorHAnsi"/>
                <w:szCs w:val="20"/>
              </w:rPr>
            </w:pPr>
            <w:r w:rsidRPr="00A27A55">
              <w:rPr>
                <w:rFonts w:cstheme="minorHAnsi"/>
                <w:szCs w:val="20"/>
              </w:rPr>
              <w:t>8</w:t>
            </w:r>
          </w:p>
        </w:tc>
        <w:tc>
          <w:tcPr>
            <w:tcW w:w="1498" w:type="pct"/>
          </w:tcPr>
          <w:p w14:paraId="319257E6" w14:textId="77777777" w:rsidR="00492AEB" w:rsidRPr="00A27A55" w:rsidRDefault="00492AEB" w:rsidP="00492AEB">
            <w:pPr>
              <w:rPr>
                <w:rFonts w:cstheme="minorHAnsi"/>
                <w:szCs w:val="20"/>
              </w:rPr>
            </w:pPr>
            <w:r w:rsidRPr="00A27A55">
              <w:rPr>
                <w:rFonts w:cstheme="minorHAnsi"/>
                <w:szCs w:val="20"/>
              </w:rPr>
              <w:t>$2,232.00</w:t>
            </w:r>
          </w:p>
        </w:tc>
        <w:tc>
          <w:tcPr>
            <w:tcW w:w="1499" w:type="pct"/>
          </w:tcPr>
          <w:p w14:paraId="5642E640" w14:textId="77777777" w:rsidR="00492AEB" w:rsidRPr="00A27A55" w:rsidRDefault="00492AEB" w:rsidP="00492AEB">
            <w:pPr>
              <w:rPr>
                <w:rFonts w:cstheme="minorHAnsi"/>
                <w:szCs w:val="20"/>
              </w:rPr>
            </w:pPr>
            <w:r w:rsidRPr="00A27A55">
              <w:rPr>
                <w:rFonts w:cstheme="minorHAnsi"/>
                <w:szCs w:val="20"/>
              </w:rPr>
              <w:t>$279.00</w:t>
            </w:r>
          </w:p>
        </w:tc>
      </w:tr>
    </w:tbl>
    <w:p w14:paraId="7EB3CE23" w14:textId="77777777" w:rsidR="00492AEB" w:rsidRPr="00A27A55" w:rsidRDefault="00492AEB" w:rsidP="00492AEB">
      <w:pPr>
        <w:jc w:val="center"/>
        <w:rPr>
          <w:rFonts w:cstheme="minorHAnsi"/>
          <w:b/>
          <w:bCs/>
          <w:szCs w:val="22"/>
        </w:rPr>
      </w:pPr>
    </w:p>
    <w:p w14:paraId="52F810F2" w14:textId="77777777" w:rsidR="00492AEB" w:rsidRPr="00A27A55" w:rsidRDefault="00492AEB" w:rsidP="00492AEB">
      <w:pPr>
        <w:rPr>
          <w:rFonts w:cstheme="minorHAnsi"/>
        </w:rPr>
      </w:pPr>
      <w:bookmarkStart w:id="24" w:name="_Toc230426391"/>
      <w:r w:rsidRPr="00A27A55">
        <w:rPr>
          <w:rFonts w:cstheme="minorHAnsi"/>
        </w:rPr>
        <w:t>The material cost per door = (100/77.7)*($599.92 + $280.02 + $279.00)/3 = $497.19.</w:t>
      </w:r>
      <w:bookmarkEnd w:id="24"/>
    </w:p>
    <w:p w14:paraId="11AEF40D" w14:textId="77777777" w:rsidR="00492AEB" w:rsidRPr="00A27A55" w:rsidRDefault="00492AEB" w:rsidP="00492AEB">
      <w:pPr>
        <w:rPr>
          <w:rFonts w:cstheme="minorHAnsi"/>
          <w:szCs w:val="22"/>
        </w:rPr>
      </w:pPr>
    </w:p>
    <w:p w14:paraId="7FD54BEB" w14:textId="77777777" w:rsidR="00492AEB" w:rsidRPr="00A27A55" w:rsidRDefault="00492AEB" w:rsidP="00492AEB">
      <w:pPr>
        <w:rPr>
          <w:rFonts w:cstheme="minorHAnsi"/>
        </w:rPr>
      </w:pPr>
      <w:r w:rsidRPr="00A27A55">
        <w:rPr>
          <w:rFonts w:cstheme="minorHAnsi"/>
          <w:szCs w:val="22"/>
        </w:rPr>
        <w:t xml:space="preserve">The labor cost per door = </w:t>
      </w:r>
      <w:r w:rsidRPr="00A27A55">
        <w:rPr>
          <w:rFonts w:cstheme="minorHAnsi"/>
        </w:rPr>
        <w:t>$606.89 - $497.19 = $109.70.</w:t>
      </w:r>
    </w:p>
    <w:p w14:paraId="34CE753A" w14:textId="77777777" w:rsidR="00492AEB" w:rsidRPr="00A27A55" w:rsidRDefault="00492AEB" w:rsidP="00492AEB">
      <w:pPr>
        <w:rPr>
          <w:rFonts w:cstheme="minorHAnsi"/>
          <w:szCs w:val="22"/>
        </w:rPr>
      </w:pPr>
    </w:p>
    <w:p w14:paraId="6F73F979" w14:textId="77777777" w:rsidR="00984D30" w:rsidRPr="00A27A55" w:rsidRDefault="00984D30" w:rsidP="00984D30">
      <w:pPr>
        <w:pStyle w:val="Reminders"/>
        <w:rPr>
          <w:rFonts w:asciiTheme="minorHAnsi" w:hAnsiTheme="minorHAnsi" w:cstheme="minorHAnsi"/>
          <w:b/>
          <w:i w:val="0"/>
          <w:color w:val="auto"/>
          <w:szCs w:val="22"/>
        </w:rPr>
      </w:pPr>
      <w:r w:rsidRPr="00A27A55">
        <w:rPr>
          <w:rFonts w:asciiTheme="minorHAnsi" w:hAnsiTheme="minorHAnsi" w:cstheme="minorHAnsi"/>
          <w:b/>
          <w:color w:val="auto"/>
        </w:rPr>
        <w:t xml:space="preserve">RF-25928: </w:t>
      </w:r>
      <w:r w:rsidRPr="00A27A55">
        <w:rPr>
          <w:rFonts w:asciiTheme="minorHAnsi" w:hAnsiTheme="minorHAnsi" w:cstheme="minorHAnsi"/>
          <w:b/>
          <w:i w:val="0"/>
          <w:color w:val="auto"/>
          <w:szCs w:val="22"/>
        </w:rPr>
        <w:t>For installing New Low Temperature Display Case with New Doors (</w:t>
      </w:r>
      <w:r w:rsidR="009D07D5">
        <w:rPr>
          <w:rFonts w:asciiTheme="minorHAnsi" w:hAnsiTheme="minorHAnsi" w:cstheme="minorHAnsi"/>
          <w:b/>
          <w:i w:val="0"/>
          <w:color w:val="auto"/>
          <w:szCs w:val="22"/>
        </w:rPr>
        <w:t>ROB</w:t>
      </w:r>
      <w:r w:rsidRPr="00A27A55">
        <w:rPr>
          <w:rFonts w:asciiTheme="minorHAnsi" w:hAnsiTheme="minorHAnsi" w:cstheme="minorHAnsi"/>
          <w:b/>
          <w:i w:val="0"/>
          <w:color w:val="auto"/>
          <w:szCs w:val="22"/>
        </w:rPr>
        <w:t>)</w:t>
      </w:r>
    </w:p>
    <w:p w14:paraId="4F369B21" w14:textId="77777777" w:rsidR="00984D30" w:rsidRPr="001614B5" w:rsidRDefault="00984D30" w:rsidP="00984D30">
      <w:pPr>
        <w:jc w:val="center"/>
        <w:rPr>
          <w:rFonts w:cstheme="minorHAnsi"/>
          <w:szCs w:val="22"/>
        </w:rPr>
      </w:pPr>
      <w:r w:rsidRPr="00A27A55">
        <w:rPr>
          <w:rFonts w:cstheme="minorHAnsi"/>
          <w:noProof/>
          <w:szCs w:val="22"/>
        </w:rPr>
        <w:t>`</w:t>
      </w:r>
      <w:r w:rsidRPr="001614B5">
        <w:rPr>
          <w:rFonts w:cstheme="minorHAnsi"/>
          <w:noProof/>
          <w:szCs w:val="22"/>
        </w:rPr>
        <w:drawing>
          <wp:inline distT="0" distB="0" distL="0" distR="0" wp14:anchorId="585DD455" wp14:editId="22A7B7B8">
            <wp:extent cx="5934075" cy="2581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581275"/>
                    </a:xfrm>
                    <a:prstGeom prst="rect">
                      <a:avLst/>
                    </a:prstGeom>
                    <a:noFill/>
                    <a:ln>
                      <a:noFill/>
                    </a:ln>
                  </pic:spPr>
                </pic:pic>
              </a:graphicData>
            </a:graphic>
          </wp:inline>
        </w:drawing>
      </w:r>
    </w:p>
    <w:p w14:paraId="7CEA2AB5" w14:textId="77777777" w:rsidR="00984D30" w:rsidRPr="001614B5" w:rsidRDefault="00984D30" w:rsidP="00984D30">
      <w:pPr>
        <w:jc w:val="center"/>
        <w:rPr>
          <w:rFonts w:cstheme="minorHAnsi"/>
          <w:b/>
          <w:bCs/>
          <w:szCs w:val="22"/>
        </w:rPr>
      </w:pPr>
      <w:bookmarkStart w:id="25" w:name="_Ref285095436"/>
      <w:r w:rsidRPr="001614B5">
        <w:rPr>
          <w:rFonts w:cstheme="minorHAnsi"/>
          <w:b/>
          <w:bCs/>
          <w:szCs w:val="22"/>
        </w:rPr>
        <w:t xml:space="preserve">Figure </w:t>
      </w:r>
      <w:r w:rsidRPr="001614B5">
        <w:rPr>
          <w:rFonts w:cstheme="minorHAnsi"/>
          <w:b/>
          <w:bCs/>
          <w:szCs w:val="22"/>
        </w:rPr>
        <w:fldChar w:fldCharType="begin"/>
      </w:r>
      <w:r w:rsidRPr="001614B5">
        <w:rPr>
          <w:rFonts w:cstheme="minorHAnsi"/>
          <w:b/>
          <w:bCs/>
          <w:szCs w:val="22"/>
        </w:rPr>
        <w:instrText xml:space="preserve"> SEQ Figure \* ARABIC </w:instrText>
      </w:r>
      <w:r w:rsidRPr="001614B5">
        <w:rPr>
          <w:rFonts w:cstheme="minorHAnsi"/>
          <w:b/>
          <w:bCs/>
          <w:szCs w:val="22"/>
        </w:rPr>
        <w:fldChar w:fldCharType="separate"/>
      </w:r>
      <w:r>
        <w:rPr>
          <w:rFonts w:cstheme="minorHAnsi"/>
          <w:b/>
          <w:bCs/>
          <w:noProof/>
          <w:szCs w:val="22"/>
        </w:rPr>
        <w:t>1</w:t>
      </w:r>
      <w:r w:rsidRPr="001614B5">
        <w:rPr>
          <w:rFonts w:cstheme="minorHAnsi"/>
          <w:b/>
          <w:bCs/>
          <w:szCs w:val="22"/>
        </w:rPr>
        <w:fldChar w:fldCharType="end"/>
      </w:r>
      <w:bookmarkEnd w:id="25"/>
      <w:r w:rsidRPr="001614B5">
        <w:rPr>
          <w:rFonts w:cstheme="minorHAnsi"/>
          <w:b/>
          <w:bCs/>
          <w:szCs w:val="22"/>
        </w:rPr>
        <w:t xml:space="preserve"> DOE’s Technical Support Document</w:t>
      </w:r>
    </w:p>
    <w:p w14:paraId="3E756D45" w14:textId="77777777" w:rsidR="00984D30" w:rsidRPr="001614B5" w:rsidRDefault="00984D30" w:rsidP="00984D30">
      <w:pPr>
        <w:rPr>
          <w:rFonts w:cstheme="minorHAnsi"/>
          <w:szCs w:val="22"/>
        </w:rPr>
      </w:pPr>
    </w:p>
    <w:p w14:paraId="39EDD24C" w14:textId="77777777" w:rsidR="00984D30" w:rsidRPr="001614B5" w:rsidRDefault="00984D30" w:rsidP="00984D30">
      <w:pPr>
        <w:rPr>
          <w:rFonts w:cstheme="minorHAnsi"/>
          <w:szCs w:val="22"/>
        </w:rPr>
      </w:pPr>
      <w:r w:rsidRPr="001614B5">
        <w:rPr>
          <w:rFonts w:cstheme="minorHAnsi"/>
          <w:szCs w:val="22"/>
        </w:rPr>
        <w:t xml:space="preserve">The measure cost is extrapolated from DOE’s Commercial Refrigeration Equipment Final Rule Technical Support Document as shown in </w:t>
      </w:r>
      <w:r w:rsidRPr="001614B5">
        <w:rPr>
          <w:rFonts w:cstheme="minorHAnsi"/>
          <w:szCs w:val="22"/>
        </w:rPr>
        <w:fldChar w:fldCharType="begin"/>
      </w:r>
      <w:r w:rsidRPr="001614B5">
        <w:rPr>
          <w:rFonts w:cstheme="minorHAnsi"/>
          <w:szCs w:val="22"/>
        </w:rPr>
        <w:instrText xml:space="preserve"> REF _Ref285095436 \h  \* MERGEFORMAT </w:instrText>
      </w:r>
      <w:r w:rsidRPr="001614B5">
        <w:rPr>
          <w:rFonts w:cstheme="minorHAnsi"/>
          <w:szCs w:val="22"/>
        </w:rPr>
      </w:r>
      <w:r w:rsidRPr="001614B5">
        <w:rPr>
          <w:rFonts w:cstheme="minorHAnsi"/>
          <w:szCs w:val="22"/>
        </w:rPr>
        <w:fldChar w:fldCharType="separate"/>
      </w:r>
      <w:r w:rsidRPr="00A83EE5">
        <w:rPr>
          <w:rFonts w:cstheme="minorHAnsi"/>
          <w:szCs w:val="22"/>
        </w:rPr>
        <w:t xml:space="preserve">Figure </w:t>
      </w:r>
      <w:r w:rsidRPr="00A83EE5">
        <w:rPr>
          <w:rFonts w:cstheme="minorHAnsi"/>
          <w:noProof/>
          <w:szCs w:val="22"/>
        </w:rPr>
        <w:t>1</w:t>
      </w:r>
      <w:r w:rsidRPr="001614B5">
        <w:rPr>
          <w:rFonts w:cstheme="minorHAnsi"/>
          <w:szCs w:val="22"/>
        </w:rPr>
        <w:fldChar w:fldCharType="end"/>
      </w:r>
      <w:r>
        <w:rPr>
          <w:rFonts w:cstheme="minorHAnsi"/>
          <w:szCs w:val="22"/>
        </w:rPr>
        <w:t xml:space="preserve"> [A</w:t>
      </w:r>
      <w:r w:rsidRPr="001614B5">
        <w:rPr>
          <w:rFonts w:cstheme="minorHAnsi"/>
          <w:szCs w:val="22"/>
        </w:rPr>
        <w:t>]. The price of the measure was obtained by taking the difference of design level AD</w:t>
      </w:r>
      <w:r w:rsidR="00042132">
        <w:rPr>
          <w:rFonts w:cstheme="minorHAnsi"/>
          <w:szCs w:val="22"/>
        </w:rPr>
        <w:t>1</w:t>
      </w:r>
      <w:r w:rsidRPr="001614B5">
        <w:rPr>
          <w:rFonts w:cstheme="minorHAnsi"/>
          <w:szCs w:val="22"/>
        </w:rPr>
        <w:t xml:space="preserve"> and AD4 to isolate the cost of the high-performance doors. Then, the difference in cost was divided by the baseline (AD1) for a percentage value that was applied to the baseline cost of $7</w:t>
      </w:r>
      <w:r w:rsidR="00042132">
        <w:rPr>
          <w:rFonts w:cstheme="minorHAnsi"/>
          <w:szCs w:val="22"/>
        </w:rPr>
        <w:t>,</w:t>
      </w:r>
      <w:r w:rsidRPr="001614B5">
        <w:rPr>
          <w:rFonts w:cstheme="minorHAnsi"/>
          <w:szCs w:val="22"/>
        </w:rPr>
        <w:t>356 f</w:t>
      </w:r>
      <w:r>
        <w:rPr>
          <w:rFonts w:cstheme="minorHAnsi"/>
          <w:szCs w:val="22"/>
        </w:rPr>
        <w:t>or a measure cost of $</w:t>
      </w:r>
      <w:r w:rsidR="009C06B1">
        <w:rPr>
          <w:rFonts w:cstheme="minorHAnsi"/>
          <w:szCs w:val="22"/>
        </w:rPr>
        <w:t>9,270.56</w:t>
      </w:r>
      <w:r>
        <w:rPr>
          <w:rFonts w:cstheme="minorHAnsi"/>
          <w:szCs w:val="22"/>
        </w:rPr>
        <w:t xml:space="preserve">. </w:t>
      </w:r>
      <w:r w:rsidRPr="001614B5">
        <w:rPr>
          <w:rFonts w:cstheme="minorHAnsi"/>
          <w:szCs w:val="22"/>
        </w:rPr>
        <w:t>Measure cost of $</w:t>
      </w:r>
      <w:r w:rsidR="009C06B1">
        <w:rPr>
          <w:rFonts w:cstheme="minorHAnsi"/>
          <w:szCs w:val="22"/>
        </w:rPr>
        <w:t>9,270.56</w:t>
      </w:r>
      <w:r w:rsidRPr="001614B5">
        <w:rPr>
          <w:rFonts w:cstheme="minorHAnsi"/>
          <w:szCs w:val="22"/>
        </w:rPr>
        <w:t xml:space="preserve"> converted to per linear foot yields $</w:t>
      </w:r>
      <w:r w:rsidR="009C06B1">
        <w:rPr>
          <w:rFonts w:cstheme="minorHAnsi"/>
          <w:szCs w:val="22"/>
        </w:rPr>
        <w:t>729.97</w:t>
      </w:r>
      <w:r w:rsidRPr="001614B5">
        <w:rPr>
          <w:rFonts w:cstheme="minorHAnsi"/>
          <w:szCs w:val="22"/>
        </w:rPr>
        <w:t>.</w:t>
      </w:r>
    </w:p>
    <w:p w14:paraId="73A98C77" w14:textId="77777777" w:rsidR="00984D30" w:rsidRPr="001614B5" w:rsidRDefault="00984D30" w:rsidP="00984D30">
      <w:pPr>
        <w:rPr>
          <w:rFonts w:cstheme="minorHAnsi"/>
          <w:szCs w:val="22"/>
        </w:rPr>
      </w:pPr>
    </w:p>
    <w:p w14:paraId="4A7EAFC9" w14:textId="77777777"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792A83EA"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A27A55" w:rsidRPr="00A27A55" w14:paraId="753FB410" w14:textId="77777777" w:rsidTr="0072771F">
        <w:tc>
          <w:tcPr>
            <w:tcW w:w="671" w:type="pct"/>
            <w:vMerge w:val="restart"/>
            <w:shd w:val="clear" w:color="auto" w:fill="D9D9D9" w:themeFill="background1" w:themeFillShade="D9"/>
          </w:tcPr>
          <w:p w14:paraId="6F13964D" w14:textId="77777777" w:rsidR="00211153" w:rsidRPr="00A27A55" w:rsidRDefault="00211153" w:rsidP="00175D14">
            <w:pPr>
              <w:rPr>
                <w:rFonts w:cstheme="minorHAnsi"/>
                <w:b/>
                <w:szCs w:val="20"/>
              </w:rPr>
            </w:pPr>
            <w:r w:rsidRPr="00A27A55">
              <w:rPr>
                <w:rFonts w:cstheme="minorHAnsi"/>
                <w:b/>
                <w:szCs w:val="20"/>
              </w:rPr>
              <w:t>Installation Type</w:t>
            </w:r>
          </w:p>
        </w:tc>
        <w:tc>
          <w:tcPr>
            <w:tcW w:w="1443" w:type="pct"/>
            <w:vMerge w:val="restart"/>
            <w:shd w:val="clear" w:color="auto" w:fill="D9D9D9" w:themeFill="background1" w:themeFillShade="D9"/>
          </w:tcPr>
          <w:p w14:paraId="5D79F032" w14:textId="77777777" w:rsidR="00211153" w:rsidRPr="00A27A55" w:rsidRDefault="00211153" w:rsidP="00175D14">
            <w:pPr>
              <w:rPr>
                <w:rFonts w:cstheme="minorHAnsi"/>
                <w:b/>
                <w:szCs w:val="20"/>
              </w:rPr>
            </w:pPr>
            <w:r w:rsidRPr="00A27A55">
              <w:rPr>
                <w:rFonts w:cstheme="minorHAnsi"/>
                <w:b/>
                <w:szCs w:val="20"/>
              </w:rPr>
              <w:t>Incremental Measure Cost</w:t>
            </w:r>
          </w:p>
        </w:tc>
        <w:tc>
          <w:tcPr>
            <w:tcW w:w="2885" w:type="pct"/>
            <w:gridSpan w:val="2"/>
            <w:shd w:val="clear" w:color="auto" w:fill="D9D9D9" w:themeFill="background1" w:themeFillShade="D9"/>
          </w:tcPr>
          <w:p w14:paraId="2A00A17B" w14:textId="77777777" w:rsidR="00211153" w:rsidRPr="00A27A55" w:rsidRDefault="00211153" w:rsidP="00175D14">
            <w:pPr>
              <w:rPr>
                <w:rFonts w:cstheme="minorHAnsi"/>
                <w:b/>
                <w:szCs w:val="20"/>
              </w:rPr>
            </w:pPr>
            <w:r w:rsidRPr="00A27A55">
              <w:rPr>
                <w:rFonts w:cstheme="minorHAnsi"/>
                <w:b/>
                <w:szCs w:val="20"/>
              </w:rPr>
              <w:t>Full Measure Cost</w:t>
            </w:r>
          </w:p>
        </w:tc>
      </w:tr>
      <w:tr w:rsidR="00A27A55" w:rsidRPr="00A27A55" w14:paraId="23C1A510" w14:textId="77777777" w:rsidTr="0072771F">
        <w:tc>
          <w:tcPr>
            <w:tcW w:w="671" w:type="pct"/>
            <w:vMerge/>
            <w:shd w:val="clear" w:color="auto" w:fill="D9D9D9" w:themeFill="background1" w:themeFillShade="D9"/>
          </w:tcPr>
          <w:p w14:paraId="27EBB57C" w14:textId="77777777" w:rsidR="00211153" w:rsidRPr="00A27A55" w:rsidRDefault="00211153" w:rsidP="00175D14">
            <w:pPr>
              <w:rPr>
                <w:rFonts w:cstheme="minorHAnsi"/>
                <w:b/>
                <w:szCs w:val="20"/>
              </w:rPr>
            </w:pPr>
          </w:p>
        </w:tc>
        <w:tc>
          <w:tcPr>
            <w:tcW w:w="1443" w:type="pct"/>
            <w:vMerge/>
            <w:shd w:val="clear" w:color="auto" w:fill="D9D9D9" w:themeFill="background1" w:themeFillShade="D9"/>
          </w:tcPr>
          <w:p w14:paraId="189E30A3" w14:textId="77777777" w:rsidR="00211153" w:rsidRPr="00A27A55" w:rsidRDefault="00211153" w:rsidP="00175D14">
            <w:pPr>
              <w:rPr>
                <w:rFonts w:cstheme="minorHAnsi"/>
                <w:b/>
                <w:szCs w:val="20"/>
              </w:rPr>
            </w:pPr>
          </w:p>
        </w:tc>
        <w:tc>
          <w:tcPr>
            <w:tcW w:w="1396" w:type="pct"/>
            <w:shd w:val="clear" w:color="auto" w:fill="F2F2F2" w:themeFill="background1" w:themeFillShade="F2"/>
          </w:tcPr>
          <w:p w14:paraId="07BCA7D9" w14:textId="77777777" w:rsidR="00211153" w:rsidRPr="00A27A55" w:rsidRDefault="00211153" w:rsidP="00175D14">
            <w:pPr>
              <w:rPr>
                <w:rFonts w:cstheme="minorHAnsi"/>
                <w:b/>
                <w:szCs w:val="20"/>
              </w:rPr>
            </w:pPr>
            <w:r w:rsidRPr="00A27A55">
              <w:rPr>
                <w:rFonts w:cstheme="minorHAnsi"/>
                <w:b/>
                <w:szCs w:val="20"/>
              </w:rPr>
              <w:t>1</w:t>
            </w:r>
            <w:r w:rsidRPr="00A27A55">
              <w:rPr>
                <w:rFonts w:cstheme="minorHAnsi"/>
                <w:b/>
                <w:szCs w:val="20"/>
                <w:vertAlign w:val="superscript"/>
              </w:rPr>
              <w:t>st</w:t>
            </w:r>
            <w:r w:rsidRPr="00A27A55">
              <w:rPr>
                <w:rFonts w:cstheme="minorHAnsi"/>
                <w:b/>
                <w:szCs w:val="20"/>
              </w:rPr>
              <w:t xml:space="preserve"> Baseline</w:t>
            </w:r>
          </w:p>
        </w:tc>
        <w:tc>
          <w:tcPr>
            <w:tcW w:w="1489" w:type="pct"/>
            <w:shd w:val="clear" w:color="auto" w:fill="F2F2F2" w:themeFill="background1" w:themeFillShade="F2"/>
          </w:tcPr>
          <w:p w14:paraId="6B7FE002" w14:textId="77777777" w:rsidR="00211153" w:rsidRPr="00A27A55" w:rsidRDefault="00211153" w:rsidP="00175D14">
            <w:pPr>
              <w:rPr>
                <w:rFonts w:cstheme="minorHAnsi"/>
                <w:b/>
                <w:szCs w:val="20"/>
              </w:rPr>
            </w:pPr>
            <w:r w:rsidRPr="00A27A55">
              <w:rPr>
                <w:rFonts w:cstheme="minorHAnsi"/>
                <w:b/>
                <w:szCs w:val="20"/>
              </w:rPr>
              <w:t>2</w:t>
            </w:r>
            <w:r w:rsidRPr="00A27A55">
              <w:rPr>
                <w:rFonts w:cstheme="minorHAnsi"/>
                <w:b/>
                <w:szCs w:val="20"/>
                <w:vertAlign w:val="superscript"/>
              </w:rPr>
              <w:t>nd</w:t>
            </w:r>
            <w:r w:rsidRPr="00A27A55">
              <w:rPr>
                <w:rFonts w:cstheme="minorHAnsi"/>
                <w:b/>
                <w:szCs w:val="20"/>
              </w:rPr>
              <w:t xml:space="preserve"> Baseline</w:t>
            </w:r>
          </w:p>
        </w:tc>
      </w:tr>
      <w:tr w:rsidR="00A27A55" w:rsidRPr="00A27A55" w14:paraId="05BC12E8" w14:textId="77777777" w:rsidTr="0072771F">
        <w:tc>
          <w:tcPr>
            <w:tcW w:w="671" w:type="pct"/>
          </w:tcPr>
          <w:p w14:paraId="56E625DC" w14:textId="77777777" w:rsidR="0072771F" w:rsidRPr="00A27A55" w:rsidRDefault="00B75B5C" w:rsidP="00A84BF9">
            <w:pPr>
              <w:rPr>
                <w:rFonts w:cstheme="minorHAnsi"/>
                <w:szCs w:val="20"/>
              </w:rPr>
            </w:pPr>
            <w:r>
              <w:rPr>
                <w:rFonts w:cstheme="minorHAnsi"/>
                <w:szCs w:val="20"/>
              </w:rPr>
              <w:t>ROB</w:t>
            </w:r>
          </w:p>
        </w:tc>
        <w:tc>
          <w:tcPr>
            <w:tcW w:w="1443" w:type="pct"/>
          </w:tcPr>
          <w:p w14:paraId="56475AF6" w14:textId="77777777" w:rsidR="0072771F" w:rsidRPr="00A27A55" w:rsidRDefault="0072771F" w:rsidP="00A84BF9">
            <w:pPr>
              <w:rPr>
                <w:rFonts w:cstheme="minorHAnsi"/>
                <w:szCs w:val="20"/>
              </w:rPr>
            </w:pPr>
            <w:r w:rsidRPr="00A27A55">
              <w:rPr>
                <w:rFonts w:cstheme="minorHAnsi"/>
                <w:szCs w:val="20"/>
              </w:rPr>
              <w:t>(MEC + MLC) – (BEC + BLC)</w:t>
            </w:r>
          </w:p>
        </w:tc>
        <w:tc>
          <w:tcPr>
            <w:tcW w:w="1396" w:type="pct"/>
          </w:tcPr>
          <w:p w14:paraId="0A797ABE" w14:textId="77777777" w:rsidR="0072771F" w:rsidRPr="00A27A55" w:rsidRDefault="0072771F" w:rsidP="00A84BF9">
            <w:pPr>
              <w:rPr>
                <w:rFonts w:cstheme="minorHAnsi"/>
                <w:szCs w:val="20"/>
              </w:rPr>
            </w:pPr>
            <w:r w:rsidRPr="00A27A55">
              <w:rPr>
                <w:rFonts w:cstheme="minorHAnsi"/>
                <w:szCs w:val="20"/>
              </w:rPr>
              <w:t>(MEC + MLC) – (BEC + BLC)</w:t>
            </w:r>
          </w:p>
        </w:tc>
        <w:tc>
          <w:tcPr>
            <w:tcW w:w="1489" w:type="pct"/>
          </w:tcPr>
          <w:p w14:paraId="716689A9" w14:textId="77777777" w:rsidR="0072771F" w:rsidRPr="00A27A55" w:rsidRDefault="0072771F" w:rsidP="00A84BF9">
            <w:pPr>
              <w:rPr>
                <w:rFonts w:cstheme="minorHAnsi"/>
                <w:szCs w:val="20"/>
              </w:rPr>
            </w:pPr>
            <w:r w:rsidRPr="00A27A55">
              <w:rPr>
                <w:rFonts w:cstheme="minorHAnsi"/>
                <w:szCs w:val="20"/>
              </w:rPr>
              <w:t>N/A</w:t>
            </w:r>
          </w:p>
        </w:tc>
      </w:tr>
      <w:tr w:rsidR="00A27A55" w:rsidRPr="00A27A55" w14:paraId="67D21120" w14:textId="77777777" w:rsidTr="0072771F">
        <w:tc>
          <w:tcPr>
            <w:tcW w:w="671" w:type="pct"/>
          </w:tcPr>
          <w:p w14:paraId="1B2E0129" w14:textId="77777777" w:rsidR="0072771F" w:rsidRPr="00A27A55" w:rsidRDefault="00B75B5C" w:rsidP="00B75B5C">
            <w:pPr>
              <w:rPr>
                <w:rFonts w:cstheme="minorHAnsi"/>
                <w:szCs w:val="20"/>
              </w:rPr>
            </w:pPr>
            <w:r w:rsidRPr="00A27A55">
              <w:rPr>
                <w:rFonts w:cstheme="minorHAnsi"/>
                <w:szCs w:val="20"/>
              </w:rPr>
              <w:t>RE</w:t>
            </w:r>
            <w:r>
              <w:rPr>
                <w:rFonts w:cstheme="minorHAnsi"/>
                <w:szCs w:val="20"/>
              </w:rPr>
              <w:t>T</w:t>
            </w:r>
            <w:r w:rsidR="00E82505">
              <w:rPr>
                <w:rFonts w:cstheme="minorHAnsi"/>
                <w:szCs w:val="20"/>
              </w:rPr>
              <w:t>/ER</w:t>
            </w:r>
          </w:p>
        </w:tc>
        <w:tc>
          <w:tcPr>
            <w:tcW w:w="1443" w:type="pct"/>
          </w:tcPr>
          <w:p w14:paraId="4EEF422F" w14:textId="77777777" w:rsidR="0072771F" w:rsidRPr="00A27A55" w:rsidRDefault="0072771F" w:rsidP="00A84BF9">
            <w:pPr>
              <w:rPr>
                <w:rFonts w:cstheme="minorHAnsi"/>
                <w:szCs w:val="20"/>
              </w:rPr>
            </w:pPr>
            <w:r w:rsidRPr="00A27A55">
              <w:rPr>
                <w:rFonts w:cstheme="minorHAnsi"/>
                <w:szCs w:val="20"/>
              </w:rPr>
              <w:t>(MEC + MLC) – (BEC + BLC)</w:t>
            </w:r>
          </w:p>
        </w:tc>
        <w:tc>
          <w:tcPr>
            <w:tcW w:w="1396" w:type="pct"/>
          </w:tcPr>
          <w:p w14:paraId="4BCAD912" w14:textId="77777777" w:rsidR="0072771F" w:rsidRPr="00A27A55" w:rsidRDefault="0072771F" w:rsidP="00A84BF9">
            <w:pPr>
              <w:rPr>
                <w:rFonts w:cstheme="minorHAnsi"/>
                <w:szCs w:val="20"/>
              </w:rPr>
            </w:pPr>
            <w:r w:rsidRPr="00A27A55">
              <w:rPr>
                <w:rFonts w:cstheme="minorHAnsi"/>
                <w:szCs w:val="20"/>
              </w:rPr>
              <w:t>MEC + MLC</w:t>
            </w:r>
          </w:p>
        </w:tc>
        <w:tc>
          <w:tcPr>
            <w:tcW w:w="1489" w:type="pct"/>
          </w:tcPr>
          <w:p w14:paraId="3FF652C4" w14:textId="77777777" w:rsidR="0072771F" w:rsidRPr="00A27A55" w:rsidRDefault="008F1FB3" w:rsidP="00A84BF9">
            <w:pPr>
              <w:rPr>
                <w:rFonts w:cstheme="minorHAnsi"/>
                <w:szCs w:val="20"/>
              </w:rPr>
            </w:pPr>
            <w:r w:rsidRPr="00080069">
              <w:rPr>
                <w:rFonts w:cstheme="minorHAnsi"/>
                <w:szCs w:val="20"/>
              </w:rPr>
              <w:t>(MEC + MLC) – (BEC + BLC)</w:t>
            </w:r>
          </w:p>
        </w:tc>
      </w:tr>
    </w:tbl>
    <w:p w14:paraId="00E7F65C" w14:textId="77777777" w:rsidR="002405CD" w:rsidRPr="00A27A55" w:rsidRDefault="002405CD" w:rsidP="00920905">
      <w:pPr>
        <w:rPr>
          <w:sz w:val="20"/>
          <w:szCs w:val="20"/>
        </w:rPr>
      </w:pPr>
      <w:r w:rsidRPr="00A27A55">
        <w:rPr>
          <w:sz w:val="20"/>
          <w:szCs w:val="20"/>
        </w:rPr>
        <w:t>MEC = Measure Equipment Cost</w:t>
      </w:r>
      <w:r w:rsidR="00594EF5" w:rsidRPr="00A27A55">
        <w:rPr>
          <w:sz w:val="20"/>
          <w:szCs w:val="20"/>
        </w:rPr>
        <w:t>;</w:t>
      </w:r>
      <w:r w:rsidRPr="00A27A55">
        <w:rPr>
          <w:sz w:val="20"/>
          <w:szCs w:val="20"/>
        </w:rPr>
        <w:t xml:space="preserve"> MLC = Measure Labor Cost</w:t>
      </w:r>
    </w:p>
    <w:p w14:paraId="5DE2D2F4" w14:textId="77777777" w:rsidR="002405CD" w:rsidRPr="00A27A55" w:rsidRDefault="002405CD" w:rsidP="00920905">
      <w:pPr>
        <w:rPr>
          <w:sz w:val="20"/>
          <w:szCs w:val="20"/>
        </w:rPr>
      </w:pPr>
      <w:r w:rsidRPr="00A27A55">
        <w:rPr>
          <w:sz w:val="20"/>
          <w:szCs w:val="20"/>
        </w:rPr>
        <w:t>BEC = Base</w:t>
      </w:r>
      <w:r w:rsidR="00F46612" w:rsidRPr="00A27A55">
        <w:rPr>
          <w:sz w:val="20"/>
          <w:szCs w:val="20"/>
        </w:rPr>
        <w:t xml:space="preserve"> Case</w:t>
      </w:r>
      <w:r w:rsidRPr="00A27A55">
        <w:rPr>
          <w:sz w:val="20"/>
          <w:szCs w:val="20"/>
        </w:rPr>
        <w:t xml:space="preserve"> Equipment Cost</w:t>
      </w:r>
      <w:r w:rsidR="00594EF5" w:rsidRPr="00A27A55">
        <w:rPr>
          <w:sz w:val="20"/>
          <w:szCs w:val="20"/>
        </w:rPr>
        <w:t>;</w:t>
      </w:r>
      <w:r w:rsidRPr="00A27A55">
        <w:rPr>
          <w:sz w:val="20"/>
          <w:szCs w:val="20"/>
        </w:rPr>
        <w:t xml:space="preserve"> BLC = Base</w:t>
      </w:r>
      <w:r w:rsidR="00F46612" w:rsidRPr="00A27A55">
        <w:rPr>
          <w:sz w:val="20"/>
          <w:szCs w:val="20"/>
        </w:rPr>
        <w:t xml:space="preserve"> Case</w:t>
      </w:r>
      <w:r w:rsidRPr="00A27A55">
        <w:rPr>
          <w:sz w:val="20"/>
          <w:szCs w:val="20"/>
        </w:rPr>
        <w:t xml:space="preserve"> Labor Cost</w:t>
      </w:r>
    </w:p>
    <w:p w14:paraId="61C3C8EF" w14:textId="77777777" w:rsidR="00FF73B4" w:rsidRPr="00A27A55" w:rsidRDefault="00FF73B4">
      <w:pPr>
        <w:rPr>
          <w:rFonts w:cs="Arial"/>
          <w:szCs w:val="22"/>
        </w:rPr>
      </w:pPr>
    </w:p>
    <w:p w14:paraId="2F006C84" w14:textId="77777777" w:rsidR="00FF73B4" w:rsidRPr="00A27A55" w:rsidRDefault="00931E45">
      <w:pPr>
        <w:rPr>
          <w:b/>
        </w:rPr>
      </w:pPr>
      <w:r w:rsidRPr="00A27A55">
        <w:rPr>
          <w:b/>
        </w:rPr>
        <w:t xml:space="preserve">Full and </w:t>
      </w:r>
      <w:r w:rsidR="00FF73B4" w:rsidRPr="00A27A55">
        <w:rPr>
          <w:b/>
        </w:rPr>
        <w:t>Incremental Costs</w:t>
      </w:r>
    </w:p>
    <w:tbl>
      <w:tblPr>
        <w:tblStyle w:val="TableGrid1"/>
        <w:tblW w:w="5000" w:type="pct"/>
        <w:tblLook w:val="01E0" w:firstRow="1" w:lastRow="1" w:firstColumn="1" w:lastColumn="1" w:noHBand="0" w:noVBand="0"/>
      </w:tblPr>
      <w:tblGrid>
        <w:gridCol w:w="1124"/>
        <w:gridCol w:w="1184"/>
        <w:gridCol w:w="2425"/>
        <w:gridCol w:w="2346"/>
        <w:gridCol w:w="2497"/>
      </w:tblGrid>
      <w:tr w:rsidR="00A27A55" w:rsidRPr="00A27A55" w14:paraId="08B97F1D" w14:textId="77777777" w:rsidTr="00F474EF">
        <w:tc>
          <w:tcPr>
            <w:tcW w:w="587" w:type="pct"/>
            <w:vMerge w:val="restart"/>
            <w:shd w:val="clear" w:color="auto" w:fill="D9D9D9" w:themeFill="background1" w:themeFillShade="D9"/>
          </w:tcPr>
          <w:p w14:paraId="3E4FC8D0" w14:textId="77777777" w:rsidR="00F474EF" w:rsidRPr="00A27A55" w:rsidRDefault="00F474EF" w:rsidP="00175D14">
            <w:pPr>
              <w:rPr>
                <w:rFonts w:cstheme="minorHAnsi"/>
                <w:b/>
                <w:szCs w:val="20"/>
              </w:rPr>
            </w:pPr>
            <w:r w:rsidRPr="00A27A55">
              <w:rPr>
                <w:rFonts w:cstheme="minorHAnsi"/>
                <w:b/>
                <w:szCs w:val="20"/>
              </w:rPr>
              <w:t>Measure</w:t>
            </w:r>
          </w:p>
        </w:tc>
        <w:tc>
          <w:tcPr>
            <w:tcW w:w="618" w:type="pct"/>
            <w:vMerge w:val="restart"/>
            <w:shd w:val="clear" w:color="auto" w:fill="D9D9D9" w:themeFill="background1" w:themeFillShade="D9"/>
          </w:tcPr>
          <w:p w14:paraId="15D7AAA2" w14:textId="77777777" w:rsidR="00F474EF" w:rsidRPr="00A27A55" w:rsidRDefault="00F474EF" w:rsidP="00175D14">
            <w:pPr>
              <w:rPr>
                <w:rFonts w:cstheme="minorHAnsi"/>
                <w:b/>
                <w:szCs w:val="20"/>
              </w:rPr>
            </w:pPr>
            <w:r w:rsidRPr="00A27A55">
              <w:rPr>
                <w:rFonts w:cstheme="minorHAnsi"/>
                <w:b/>
                <w:szCs w:val="20"/>
              </w:rPr>
              <w:t>Installation Type</w:t>
            </w:r>
          </w:p>
        </w:tc>
        <w:tc>
          <w:tcPr>
            <w:tcW w:w="1266" w:type="pct"/>
            <w:vMerge w:val="restart"/>
            <w:shd w:val="clear" w:color="auto" w:fill="D9D9D9" w:themeFill="background1" w:themeFillShade="D9"/>
          </w:tcPr>
          <w:p w14:paraId="0DB9BEE1" w14:textId="77777777" w:rsidR="00F474EF" w:rsidRPr="00A27A55" w:rsidRDefault="00F474EF" w:rsidP="00175D14">
            <w:pPr>
              <w:rPr>
                <w:rFonts w:cstheme="minorHAnsi"/>
                <w:b/>
                <w:szCs w:val="20"/>
              </w:rPr>
            </w:pPr>
            <w:r w:rsidRPr="00A27A55">
              <w:rPr>
                <w:rFonts w:cstheme="minorHAnsi"/>
                <w:b/>
                <w:szCs w:val="20"/>
              </w:rPr>
              <w:t>Incremental Measure Cost</w:t>
            </w:r>
          </w:p>
        </w:tc>
        <w:tc>
          <w:tcPr>
            <w:tcW w:w="2529" w:type="pct"/>
            <w:gridSpan w:val="2"/>
            <w:shd w:val="clear" w:color="auto" w:fill="D9D9D9" w:themeFill="background1" w:themeFillShade="D9"/>
          </w:tcPr>
          <w:p w14:paraId="29DC6FCB" w14:textId="77777777" w:rsidR="00F474EF" w:rsidRPr="00A27A55" w:rsidRDefault="00F474EF" w:rsidP="00175D14">
            <w:pPr>
              <w:rPr>
                <w:rFonts w:cstheme="minorHAnsi"/>
                <w:b/>
                <w:szCs w:val="20"/>
              </w:rPr>
            </w:pPr>
            <w:r w:rsidRPr="00A27A55">
              <w:rPr>
                <w:rFonts w:cstheme="minorHAnsi"/>
                <w:b/>
                <w:szCs w:val="20"/>
              </w:rPr>
              <w:t>Full Measure Cost</w:t>
            </w:r>
          </w:p>
        </w:tc>
      </w:tr>
      <w:tr w:rsidR="00A27A55" w:rsidRPr="00A27A55" w14:paraId="284E7A40" w14:textId="77777777" w:rsidTr="00F474EF">
        <w:tc>
          <w:tcPr>
            <w:tcW w:w="587" w:type="pct"/>
            <w:vMerge/>
            <w:shd w:val="clear" w:color="auto" w:fill="D9D9D9" w:themeFill="background1" w:themeFillShade="D9"/>
          </w:tcPr>
          <w:p w14:paraId="4F4E3022" w14:textId="77777777" w:rsidR="00F474EF" w:rsidRPr="00A27A55" w:rsidRDefault="00F474EF" w:rsidP="00175D14">
            <w:pPr>
              <w:rPr>
                <w:rFonts w:cstheme="minorHAnsi"/>
                <w:b/>
                <w:szCs w:val="20"/>
              </w:rPr>
            </w:pPr>
          </w:p>
        </w:tc>
        <w:tc>
          <w:tcPr>
            <w:tcW w:w="618" w:type="pct"/>
            <w:vMerge/>
            <w:shd w:val="clear" w:color="auto" w:fill="D9D9D9" w:themeFill="background1" w:themeFillShade="D9"/>
          </w:tcPr>
          <w:p w14:paraId="059975D3" w14:textId="77777777" w:rsidR="00F474EF" w:rsidRPr="00A27A55" w:rsidRDefault="00F474EF" w:rsidP="00175D14">
            <w:pPr>
              <w:rPr>
                <w:rFonts w:cstheme="minorHAnsi"/>
                <w:b/>
                <w:szCs w:val="20"/>
              </w:rPr>
            </w:pPr>
          </w:p>
        </w:tc>
        <w:tc>
          <w:tcPr>
            <w:tcW w:w="1266" w:type="pct"/>
            <w:vMerge/>
            <w:shd w:val="clear" w:color="auto" w:fill="D9D9D9" w:themeFill="background1" w:themeFillShade="D9"/>
          </w:tcPr>
          <w:p w14:paraId="6B49E196" w14:textId="77777777" w:rsidR="00F474EF" w:rsidRPr="00A27A55" w:rsidRDefault="00F474EF" w:rsidP="00175D14">
            <w:pPr>
              <w:rPr>
                <w:rFonts w:cstheme="minorHAnsi"/>
                <w:b/>
                <w:szCs w:val="20"/>
              </w:rPr>
            </w:pPr>
          </w:p>
        </w:tc>
        <w:tc>
          <w:tcPr>
            <w:tcW w:w="1225" w:type="pct"/>
            <w:shd w:val="clear" w:color="auto" w:fill="F2F2F2" w:themeFill="background1" w:themeFillShade="F2"/>
          </w:tcPr>
          <w:p w14:paraId="0C6031B4" w14:textId="77777777" w:rsidR="00F474EF" w:rsidRPr="00A27A55" w:rsidRDefault="00F474EF" w:rsidP="00175D14">
            <w:pPr>
              <w:rPr>
                <w:rFonts w:cstheme="minorHAnsi"/>
                <w:b/>
                <w:szCs w:val="20"/>
              </w:rPr>
            </w:pPr>
            <w:r w:rsidRPr="00A27A55">
              <w:rPr>
                <w:rFonts w:cstheme="minorHAnsi"/>
                <w:b/>
                <w:szCs w:val="20"/>
              </w:rPr>
              <w:t>1</w:t>
            </w:r>
            <w:r w:rsidRPr="00A27A55">
              <w:rPr>
                <w:rFonts w:cstheme="minorHAnsi"/>
                <w:b/>
                <w:szCs w:val="20"/>
                <w:vertAlign w:val="superscript"/>
              </w:rPr>
              <w:t>st</w:t>
            </w:r>
            <w:r w:rsidRPr="00A27A55">
              <w:rPr>
                <w:rFonts w:cstheme="minorHAnsi"/>
                <w:b/>
                <w:szCs w:val="20"/>
              </w:rPr>
              <w:t xml:space="preserve"> Baseline</w:t>
            </w:r>
          </w:p>
        </w:tc>
        <w:tc>
          <w:tcPr>
            <w:tcW w:w="1304" w:type="pct"/>
            <w:shd w:val="clear" w:color="auto" w:fill="F2F2F2" w:themeFill="background1" w:themeFillShade="F2"/>
          </w:tcPr>
          <w:p w14:paraId="615F83C1" w14:textId="77777777" w:rsidR="00F474EF" w:rsidRPr="00A27A55" w:rsidRDefault="00F474EF" w:rsidP="00175D14">
            <w:pPr>
              <w:rPr>
                <w:rFonts w:cstheme="minorHAnsi"/>
                <w:b/>
                <w:szCs w:val="20"/>
              </w:rPr>
            </w:pPr>
            <w:r w:rsidRPr="00A27A55">
              <w:rPr>
                <w:rFonts w:cstheme="minorHAnsi"/>
                <w:b/>
                <w:szCs w:val="20"/>
              </w:rPr>
              <w:t>2</w:t>
            </w:r>
            <w:r w:rsidRPr="00A27A55">
              <w:rPr>
                <w:rFonts w:cstheme="minorHAnsi"/>
                <w:b/>
                <w:szCs w:val="20"/>
                <w:vertAlign w:val="superscript"/>
              </w:rPr>
              <w:t>nd</w:t>
            </w:r>
            <w:r w:rsidRPr="00A27A55">
              <w:rPr>
                <w:rFonts w:cstheme="minorHAnsi"/>
                <w:b/>
                <w:szCs w:val="20"/>
              </w:rPr>
              <w:t xml:space="preserve"> Baseline</w:t>
            </w:r>
          </w:p>
        </w:tc>
      </w:tr>
      <w:tr w:rsidR="00A27A55" w:rsidRPr="00A27A55" w14:paraId="7E7B9834" w14:textId="77777777" w:rsidTr="00492AEB">
        <w:tc>
          <w:tcPr>
            <w:tcW w:w="587" w:type="pct"/>
            <w:vAlign w:val="center"/>
          </w:tcPr>
          <w:p w14:paraId="65B4BBBE" w14:textId="77777777" w:rsidR="00492AEB" w:rsidRPr="00A27A55" w:rsidRDefault="00492AEB" w:rsidP="00492AEB">
            <w:pPr>
              <w:rPr>
                <w:rFonts w:cstheme="minorHAnsi"/>
                <w:szCs w:val="20"/>
              </w:rPr>
            </w:pPr>
            <w:r w:rsidRPr="00A27A55">
              <w:rPr>
                <w:rFonts w:cstheme="minorHAnsi"/>
                <w:szCs w:val="20"/>
              </w:rPr>
              <w:t>RF-43276</w:t>
            </w:r>
          </w:p>
        </w:tc>
        <w:tc>
          <w:tcPr>
            <w:tcW w:w="618" w:type="pct"/>
          </w:tcPr>
          <w:p w14:paraId="619367B3" w14:textId="77777777" w:rsidR="00492AEB" w:rsidRPr="00A27A55" w:rsidRDefault="00B75B5C" w:rsidP="00B75B5C">
            <w:pPr>
              <w:rPr>
                <w:rFonts w:cstheme="minorHAnsi"/>
                <w:szCs w:val="20"/>
              </w:rPr>
            </w:pPr>
            <w:r w:rsidRPr="00A27A55">
              <w:rPr>
                <w:rFonts w:cstheme="minorHAnsi"/>
                <w:szCs w:val="20"/>
              </w:rPr>
              <w:t>RE</w:t>
            </w:r>
            <w:r>
              <w:rPr>
                <w:rFonts w:cstheme="minorHAnsi"/>
                <w:szCs w:val="20"/>
              </w:rPr>
              <w:t>T</w:t>
            </w:r>
            <w:r w:rsidR="00E82505">
              <w:rPr>
                <w:rFonts w:cstheme="minorHAnsi"/>
                <w:szCs w:val="20"/>
              </w:rPr>
              <w:t>/ER</w:t>
            </w:r>
          </w:p>
        </w:tc>
        <w:tc>
          <w:tcPr>
            <w:tcW w:w="1266" w:type="pct"/>
          </w:tcPr>
          <w:p w14:paraId="6EFE2BA5" w14:textId="77777777" w:rsidR="00492AEB" w:rsidRPr="00A27A55" w:rsidRDefault="00492AEB" w:rsidP="00EF33BC">
            <w:pPr>
              <w:rPr>
                <w:rFonts w:cstheme="minorHAnsi"/>
                <w:szCs w:val="20"/>
              </w:rPr>
            </w:pPr>
            <w:r w:rsidRPr="00A27A55">
              <w:rPr>
                <w:rFonts w:cstheme="minorHAnsi"/>
                <w:szCs w:val="20"/>
              </w:rPr>
              <w:t>$</w:t>
            </w:r>
            <w:r w:rsidR="00EF33BC">
              <w:rPr>
                <w:rFonts w:cstheme="minorHAnsi"/>
                <w:szCs w:val="20"/>
              </w:rPr>
              <w:t>173.42</w:t>
            </w:r>
            <w:r w:rsidR="00862077">
              <w:rPr>
                <w:rFonts w:cstheme="minorHAnsi"/>
                <w:szCs w:val="20"/>
              </w:rPr>
              <w:t>/</w:t>
            </w:r>
            <w:r w:rsidR="008F1FB3">
              <w:rPr>
                <w:rFonts w:cstheme="minorHAnsi"/>
                <w:szCs w:val="20"/>
              </w:rPr>
              <w:t>door</w:t>
            </w:r>
          </w:p>
        </w:tc>
        <w:tc>
          <w:tcPr>
            <w:tcW w:w="1225" w:type="pct"/>
          </w:tcPr>
          <w:p w14:paraId="27DD4F2E" w14:textId="77777777" w:rsidR="00492AEB" w:rsidRPr="00A27A55" w:rsidRDefault="00492AEB" w:rsidP="00492AEB">
            <w:pPr>
              <w:rPr>
                <w:rFonts w:cstheme="minorHAnsi"/>
                <w:szCs w:val="20"/>
              </w:rPr>
            </w:pPr>
            <w:r w:rsidRPr="00A27A55">
              <w:rPr>
                <w:rFonts w:cstheme="minorHAnsi"/>
                <w:szCs w:val="20"/>
              </w:rPr>
              <w:t>$606.89</w:t>
            </w:r>
            <w:r w:rsidR="00862077">
              <w:rPr>
                <w:rFonts w:cstheme="minorHAnsi"/>
                <w:szCs w:val="20"/>
              </w:rPr>
              <w:t>/</w:t>
            </w:r>
            <w:r w:rsidR="008F1FB3">
              <w:rPr>
                <w:rFonts w:cstheme="minorHAnsi"/>
                <w:szCs w:val="20"/>
              </w:rPr>
              <w:t>door</w:t>
            </w:r>
          </w:p>
        </w:tc>
        <w:tc>
          <w:tcPr>
            <w:tcW w:w="1304" w:type="pct"/>
          </w:tcPr>
          <w:p w14:paraId="70336376" w14:textId="77777777" w:rsidR="00492AEB" w:rsidRPr="00A27A55" w:rsidRDefault="00EF33BC" w:rsidP="00492AEB">
            <w:pPr>
              <w:rPr>
                <w:rFonts w:cstheme="minorHAnsi"/>
                <w:szCs w:val="20"/>
              </w:rPr>
            </w:pPr>
            <w:r>
              <w:rPr>
                <w:rFonts w:cstheme="minorHAnsi"/>
                <w:szCs w:val="20"/>
              </w:rPr>
              <w:t>$173.42/door</w:t>
            </w:r>
          </w:p>
        </w:tc>
      </w:tr>
      <w:tr w:rsidR="00A27A55" w:rsidRPr="00A27A55" w14:paraId="1E2A3465" w14:textId="77777777" w:rsidTr="00F474EF">
        <w:tc>
          <w:tcPr>
            <w:tcW w:w="587" w:type="pct"/>
          </w:tcPr>
          <w:p w14:paraId="668B0A49" w14:textId="77777777" w:rsidR="00396E1C" w:rsidRPr="00A27A55" w:rsidRDefault="0048286F" w:rsidP="0048286F">
            <w:pPr>
              <w:rPr>
                <w:rFonts w:cstheme="minorHAnsi"/>
                <w:szCs w:val="20"/>
              </w:rPr>
            </w:pPr>
            <w:r w:rsidRPr="00A27A55">
              <w:rPr>
                <w:rFonts w:cstheme="minorHAnsi"/>
                <w:szCs w:val="20"/>
              </w:rPr>
              <w:t>RF-25928</w:t>
            </w:r>
          </w:p>
        </w:tc>
        <w:tc>
          <w:tcPr>
            <w:tcW w:w="618" w:type="pct"/>
          </w:tcPr>
          <w:p w14:paraId="7F16750C" w14:textId="77777777" w:rsidR="00396E1C" w:rsidRPr="00A27A55" w:rsidRDefault="00B75B5C" w:rsidP="00396E1C">
            <w:pPr>
              <w:rPr>
                <w:rFonts w:cstheme="minorHAnsi"/>
                <w:szCs w:val="20"/>
                <w:vertAlign w:val="superscript"/>
              </w:rPr>
            </w:pPr>
            <w:r>
              <w:rPr>
                <w:rFonts w:cstheme="minorHAnsi"/>
                <w:szCs w:val="20"/>
              </w:rPr>
              <w:t>ROB</w:t>
            </w:r>
          </w:p>
        </w:tc>
        <w:tc>
          <w:tcPr>
            <w:tcW w:w="1266" w:type="pct"/>
          </w:tcPr>
          <w:p w14:paraId="1B954818" w14:textId="77777777" w:rsidR="00396E1C" w:rsidRPr="00A27A55" w:rsidRDefault="00396E1C" w:rsidP="00862077">
            <w:pPr>
              <w:rPr>
                <w:rFonts w:cstheme="minorHAnsi"/>
                <w:szCs w:val="20"/>
              </w:rPr>
            </w:pPr>
            <w:r w:rsidRPr="00A27A55">
              <w:rPr>
                <w:rFonts w:cstheme="minorHAnsi"/>
                <w:szCs w:val="20"/>
              </w:rPr>
              <w:t>$1</w:t>
            </w:r>
            <w:r w:rsidR="00862077">
              <w:rPr>
                <w:rFonts w:cstheme="minorHAnsi"/>
                <w:szCs w:val="20"/>
              </w:rPr>
              <w:t>50.76/</w:t>
            </w:r>
            <w:proofErr w:type="spellStart"/>
            <w:r w:rsidR="00862077">
              <w:rPr>
                <w:rFonts w:cstheme="minorHAnsi"/>
                <w:szCs w:val="20"/>
              </w:rPr>
              <w:t>ft</w:t>
            </w:r>
            <w:proofErr w:type="spellEnd"/>
          </w:p>
        </w:tc>
        <w:tc>
          <w:tcPr>
            <w:tcW w:w="1225" w:type="pct"/>
          </w:tcPr>
          <w:p w14:paraId="48FB8893" w14:textId="77777777" w:rsidR="00396E1C" w:rsidRPr="00A27A55" w:rsidRDefault="00396E1C" w:rsidP="00862077">
            <w:pPr>
              <w:rPr>
                <w:rFonts w:cstheme="minorHAnsi"/>
                <w:szCs w:val="20"/>
              </w:rPr>
            </w:pPr>
            <w:r w:rsidRPr="00A27A55">
              <w:rPr>
                <w:rFonts w:cstheme="minorHAnsi"/>
                <w:szCs w:val="20"/>
              </w:rPr>
              <w:t>$1</w:t>
            </w:r>
            <w:r w:rsidR="00862077">
              <w:rPr>
                <w:rFonts w:cstheme="minorHAnsi"/>
                <w:szCs w:val="20"/>
              </w:rPr>
              <w:t>50.76/</w:t>
            </w:r>
            <w:proofErr w:type="spellStart"/>
            <w:r w:rsidR="00862077">
              <w:rPr>
                <w:rFonts w:cstheme="minorHAnsi"/>
                <w:szCs w:val="20"/>
              </w:rPr>
              <w:t>ft</w:t>
            </w:r>
            <w:proofErr w:type="spellEnd"/>
          </w:p>
        </w:tc>
        <w:tc>
          <w:tcPr>
            <w:tcW w:w="1304" w:type="pct"/>
          </w:tcPr>
          <w:p w14:paraId="74B350A8" w14:textId="77777777" w:rsidR="00396E1C" w:rsidRPr="00A27A55" w:rsidRDefault="00396E1C" w:rsidP="00396E1C">
            <w:pPr>
              <w:rPr>
                <w:rFonts w:cstheme="minorHAnsi"/>
                <w:szCs w:val="20"/>
              </w:rPr>
            </w:pPr>
          </w:p>
        </w:tc>
      </w:tr>
    </w:tbl>
    <w:p w14:paraId="5428C7CE" w14:textId="77777777" w:rsidR="004C31FA" w:rsidRPr="004C31FA" w:rsidRDefault="004C31FA" w:rsidP="004C31FA"/>
    <w:p w14:paraId="3B85FDC2" w14:textId="77777777" w:rsidR="00E16609" w:rsidRPr="00500C4E" w:rsidRDefault="00E16609" w:rsidP="00E16609">
      <w:pPr>
        <w:pStyle w:val="Heading1"/>
        <w:rPr>
          <w:rFonts w:cstheme="minorHAnsi"/>
        </w:rPr>
      </w:pPr>
      <w:r w:rsidRPr="00500C4E">
        <w:rPr>
          <w:rFonts w:cstheme="minorHAnsi"/>
        </w:rPr>
        <w:t>Attachments</w:t>
      </w:r>
    </w:p>
    <w:p w14:paraId="1A1C7B59" w14:textId="7FF5A734" w:rsidR="00664E23" w:rsidRDefault="00AE6851" w:rsidP="00AE6851">
      <w:pPr>
        <w:pStyle w:val="Reminders"/>
        <w:numPr>
          <w:ilvl w:val="0"/>
          <w:numId w:val="44"/>
        </w:numPr>
        <w:rPr>
          <w:rFonts w:asciiTheme="minorHAnsi" w:hAnsiTheme="minorHAnsi" w:cstheme="minorHAnsi"/>
          <w:i w:val="0"/>
          <w:color w:val="auto"/>
        </w:rPr>
      </w:pPr>
      <w:r>
        <w:rPr>
          <w:rFonts w:asciiTheme="minorHAnsi" w:hAnsiTheme="minorHAnsi" w:cstheme="minorHAnsi"/>
          <w:i w:val="0"/>
          <w:color w:val="auto"/>
        </w:rPr>
        <w:t>Attachment 1</w:t>
      </w:r>
      <w:r w:rsidRPr="00AE6851">
        <w:rPr>
          <w:rFonts w:asciiTheme="minorHAnsi" w:hAnsiTheme="minorHAnsi" w:cstheme="minorHAnsi"/>
          <w:i w:val="0"/>
          <w:color w:val="auto"/>
        </w:rPr>
        <w:t xml:space="preserve"> - Low ASH Display Doors SCE17RN018.0 Low ASH Display Doors</w:t>
      </w:r>
    </w:p>
    <w:p w14:paraId="51B4B5F6" w14:textId="77777777" w:rsidR="00664E23" w:rsidRDefault="00664E23" w:rsidP="00664E23">
      <w:pPr>
        <w:pStyle w:val="ListParagraph"/>
        <w:rPr>
          <w:rFonts w:cstheme="minorHAnsi"/>
          <w:i/>
        </w:rPr>
      </w:pPr>
    </w:p>
    <w:p w14:paraId="1CB573CA" w14:textId="793B33FB" w:rsidR="00664E23" w:rsidRDefault="003C3397" w:rsidP="00EB74B6">
      <w:pPr>
        <w:pStyle w:val="Reminders"/>
        <w:numPr>
          <w:ilvl w:val="0"/>
          <w:numId w:val="44"/>
        </w:numPr>
        <w:rPr>
          <w:rFonts w:asciiTheme="minorHAnsi" w:hAnsiTheme="minorHAnsi" w:cstheme="minorHAnsi"/>
          <w:i w:val="0"/>
          <w:color w:val="auto"/>
        </w:rPr>
      </w:pPr>
      <w:r>
        <w:rPr>
          <w:rFonts w:asciiTheme="minorHAnsi" w:hAnsiTheme="minorHAnsi" w:cstheme="minorHAnsi"/>
          <w:i w:val="0"/>
          <w:color w:val="auto"/>
        </w:rPr>
        <w:t xml:space="preserve">Attachment 2 - SCE17RN018.0 </w:t>
      </w:r>
      <w:proofErr w:type="spellStart"/>
      <w:r>
        <w:rPr>
          <w:rFonts w:asciiTheme="minorHAnsi" w:hAnsiTheme="minorHAnsi" w:cstheme="minorHAnsi"/>
          <w:i w:val="0"/>
          <w:color w:val="auto"/>
        </w:rPr>
        <w:t>eQuest</w:t>
      </w:r>
      <w:proofErr w:type="spellEnd"/>
      <w:r>
        <w:rPr>
          <w:rFonts w:asciiTheme="minorHAnsi" w:hAnsiTheme="minorHAnsi" w:cstheme="minorHAnsi"/>
          <w:i w:val="0"/>
          <w:color w:val="auto"/>
        </w:rPr>
        <w:t xml:space="preserve"> Models</w:t>
      </w:r>
    </w:p>
    <w:p w14:paraId="7827C28E" w14:textId="77777777" w:rsidR="002B5D86" w:rsidRDefault="002B5D86" w:rsidP="002B5D86">
      <w:pPr>
        <w:pStyle w:val="ListParagraph"/>
        <w:rPr>
          <w:rFonts w:cstheme="minorHAnsi"/>
          <w:i/>
        </w:rPr>
      </w:pPr>
    </w:p>
    <w:p w14:paraId="285FA7F1" w14:textId="35576EC5" w:rsidR="002B5D86" w:rsidRPr="006F6F3C" w:rsidRDefault="00AE6851" w:rsidP="00AE6851">
      <w:pPr>
        <w:pStyle w:val="Reminders"/>
        <w:numPr>
          <w:ilvl w:val="0"/>
          <w:numId w:val="44"/>
        </w:numPr>
        <w:rPr>
          <w:rFonts w:asciiTheme="minorHAnsi" w:hAnsiTheme="minorHAnsi" w:cstheme="minorHAnsi"/>
          <w:i w:val="0"/>
          <w:color w:val="auto"/>
        </w:rPr>
      </w:pPr>
      <w:r w:rsidRPr="00AE6851">
        <w:rPr>
          <w:rFonts w:asciiTheme="minorHAnsi" w:hAnsiTheme="minorHAnsi" w:cstheme="minorHAnsi"/>
          <w:i w:val="0"/>
          <w:color w:val="auto"/>
        </w:rPr>
        <w:t xml:space="preserve">Attachment 3 - SCE17RN018.0 - </w:t>
      </w:r>
      <w:proofErr w:type="spellStart"/>
      <w:r w:rsidRPr="00AE6851">
        <w:rPr>
          <w:rFonts w:asciiTheme="minorHAnsi" w:hAnsiTheme="minorHAnsi" w:cstheme="minorHAnsi"/>
          <w:i w:val="0"/>
          <w:color w:val="auto"/>
        </w:rPr>
        <w:t>eQuest</w:t>
      </w:r>
      <w:proofErr w:type="spellEnd"/>
      <w:r w:rsidRPr="00AE6851">
        <w:rPr>
          <w:rFonts w:asciiTheme="minorHAnsi" w:hAnsiTheme="minorHAnsi" w:cstheme="minorHAnsi"/>
          <w:i w:val="0"/>
          <w:color w:val="auto"/>
        </w:rPr>
        <w:t xml:space="preserve"> Models</w:t>
      </w:r>
    </w:p>
    <w:p w14:paraId="78BA80D2" w14:textId="77777777" w:rsidR="00A500D6" w:rsidRPr="00500C4E" w:rsidRDefault="00A500D6" w:rsidP="00E16609">
      <w:pPr>
        <w:rPr>
          <w:rFonts w:cstheme="minorHAnsi"/>
        </w:rPr>
      </w:pPr>
    </w:p>
    <w:p w14:paraId="25ECE1F1" w14:textId="77777777" w:rsidR="00612041" w:rsidRPr="00500C4E" w:rsidRDefault="00612041" w:rsidP="00E16609">
      <w:pPr>
        <w:rPr>
          <w:rFonts w:cstheme="minorHAnsi"/>
        </w:rPr>
      </w:pPr>
    </w:p>
    <w:p w14:paraId="0BA49287" w14:textId="77777777" w:rsidR="00C54EFF" w:rsidRPr="00500C4E" w:rsidRDefault="00C54EFF" w:rsidP="00E16609">
      <w:pPr>
        <w:rPr>
          <w:rFonts w:cstheme="minorHAnsi"/>
        </w:rPr>
      </w:pPr>
    </w:p>
    <w:p w14:paraId="4395EC75" w14:textId="77777777" w:rsidR="00C54EFF" w:rsidRPr="00500C4E" w:rsidRDefault="00C54EFF">
      <w:pPr>
        <w:spacing w:after="200" w:line="276" w:lineRule="auto"/>
        <w:rPr>
          <w:rFonts w:cstheme="minorHAnsi"/>
        </w:rPr>
      </w:pPr>
      <w:r w:rsidRPr="00500C4E">
        <w:rPr>
          <w:rFonts w:cstheme="minorHAnsi"/>
        </w:rPr>
        <w:br w:type="page"/>
      </w:r>
    </w:p>
    <w:p w14:paraId="699D0CCF" w14:textId="77777777" w:rsidR="00C54EFF" w:rsidRPr="00500C4E" w:rsidRDefault="00C54EFF" w:rsidP="00C54EFF">
      <w:pPr>
        <w:pStyle w:val="Heading1"/>
        <w:rPr>
          <w:rFonts w:cstheme="minorHAnsi"/>
        </w:rPr>
      </w:pPr>
      <w:r w:rsidRPr="00500C4E">
        <w:rPr>
          <w:rFonts w:cstheme="minorHAnsi"/>
        </w:rPr>
        <w:t>References</w:t>
      </w:r>
    </w:p>
    <w:p w14:paraId="490145E7" w14:textId="77777777" w:rsidR="002424E0" w:rsidRDefault="002424E0" w:rsidP="00396E1C"/>
    <w:bookmarkStart w:id="26" w:name="_MON_1570620350"/>
    <w:bookmarkEnd w:id="26"/>
    <w:p w14:paraId="50E38D8D" w14:textId="77777777" w:rsidR="002424E0" w:rsidRDefault="001B682C" w:rsidP="00396E1C">
      <w:r>
        <w:object w:dxaOrig="1531" w:dyaOrig="990" w14:anchorId="5BCC7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49.45pt" o:ole="">
            <v:imagedata r:id="rId12" o:title=""/>
          </v:shape>
          <o:OLEObject Type="Embed" ProgID="Excel.Sheet.12" ShapeID="_x0000_i1025" DrawAspect="Icon" ObjectID="_1585044206" r:id="rId13"/>
        </w:object>
      </w:r>
    </w:p>
    <w:p w14:paraId="44BA43DF" w14:textId="77777777" w:rsidR="00396E1C" w:rsidRPr="00A27A55" w:rsidRDefault="00396E1C" w:rsidP="00396E1C">
      <w:pPr>
        <w:rPr>
          <w:rFonts w:cstheme="minorHAnsi"/>
        </w:rPr>
      </w:pPr>
    </w:p>
    <w:p w14:paraId="38CAA033" w14:textId="77777777" w:rsidR="00F60FE1" w:rsidRPr="00A27A55" w:rsidRDefault="00F60FE1" w:rsidP="00396E1C">
      <w:pPr>
        <w:rPr>
          <w:rFonts w:cstheme="minorHAnsi"/>
          <w:szCs w:val="22"/>
        </w:rPr>
      </w:pPr>
      <w:r w:rsidRPr="00A27A55">
        <w:rPr>
          <w:rFonts w:cstheme="minorHAnsi"/>
          <w:szCs w:val="22"/>
        </w:rPr>
        <w:t>[393] Title 10 → Chapter II → Subchapter D → Part 431, §431.66</w:t>
      </w:r>
      <w:r w:rsidR="00943FE8" w:rsidRPr="00A27A55">
        <w:rPr>
          <w:rFonts w:cstheme="minorHAnsi"/>
          <w:szCs w:val="22"/>
        </w:rPr>
        <w:t xml:space="preserve"> (e)</w:t>
      </w:r>
    </w:p>
    <w:p w14:paraId="5070845E" w14:textId="77777777" w:rsidR="00396E1C" w:rsidRPr="00A27A55" w:rsidRDefault="00396E1C" w:rsidP="00396E1C">
      <w:pPr>
        <w:rPr>
          <w:rFonts w:cstheme="minorHAnsi"/>
          <w:szCs w:val="22"/>
        </w:rPr>
      </w:pPr>
      <w:r w:rsidRPr="00A27A55">
        <w:rPr>
          <w:rFonts w:cstheme="minorHAnsi"/>
          <w:szCs w:val="22"/>
        </w:rPr>
        <w:t>[443]</w:t>
      </w:r>
    </w:p>
    <w:p w14:paraId="0792DAB3" w14:textId="77777777" w:rsidR="002424E0" w:rsidRPr="00A27A55" w:rsidRDefault="002424E0" w:rsidP="00396E1C">
      <w:pPr>
        <w:rPr>
          <w:rFonts w:cstheme="minorHAnsi"/>
          <w:szCs w:val="22"/>
        </w:rPr>
      </w:pPr>
      <w:r w:rsidRPr="00A27A55">
        <w:rPr>
          <w:rFonts w:cstheme="minorHAnsi"/>
          <w:szCs w:val="22"/>
        </w:rPr>
        <w:t>[501]</w:t>
      </w:r>
    </w:p>
    <w:p w14:paraId="27DCC29F" w14:textId="77777777" w:rsidR="00396E1C" w:rsidRPr="00BC409A" w:rsidRDefault="00396E1C" w:rsidP="00396E1C">
      <w:pPr>
        <w:rPr>
          <w:rFonts w:cstheme="minorHAnsi"/>
          <w:szCs w:val="22"/>
        </w:rPr>
      </w:pPr>
      <w:r w:rsidRPr="00BC409A">
        <w:rPr>
          <w:rFonts w:cstheme="minorHAnsi"/>
          <w:szCs w:val="22"/>
        </w:rPr>
        <w:t>________________</w:t>
      </w:r>
    </w:p>
    <w:p w14:paraId="5B230D13" w14:textId="77777777" w:rsidR="00396E1C" w:rsidRDefault="00396E1C" w:rsidP="00396E1C">
      <w:pPr>
        <w:pStyle w:val="EndnoteText"/>
        <w:tabs>
          <w:tab w:val="left" w:pos="360"/>
        </w:tabs>
        <w:ind w:left="360" w:hanging="360"/>
        <w:rPr>
          <w:rFonts w:asciiTheme="minorHAnsi" w:hAnsiTheme="minorHAnsi" w:cstheme="minorHAnsi"/>
          <w:sz w:val="22"/>
          <w:szCs w:val="22"/>
        </w:rPr>
      </w:pPr>
      <w:r w:rsidRPr="00BC409A">
        <w:rPr>
          <w:rFonts w:asciiTheme="minorHAnsi" w:hAnsiTheme="minorHAnsi" w:cstheme="minorHAnsi"/>
          <w:sz w:val="22"/>
          <w:szCs w:val="22"/>
        </w:rPr>
        <w:t>[</w:t>
      </w:r>
      <w:r>
        <w:rPr>
          <w:rFonts w:asciiTheme="minorHAnsi" w:hAnsiTheme="minorHAnsi" w:cstheme="minorHAnsi"/>
          <w:sz w:val="22"/>
          <w:szCs w:val="22"/>
        </w:rPr>
        <w:t>A</w:t>
      </w:r>
      <w:r w:rsidRPr="00BC409A">
        <w:rPr>
          <w:rFonts w:asciiTheme="minorHAnsi" w:hAnsiTheme="minorHAnsi" w:cstheme="minorHAnsi"/>
          <w:sz w:val="22"/>
          <w:szCs w:val="22"/>
        </w:rPr>
        <w:t>]</w:t>
      </w:r>
      <w:r w:rsidRPr="00BC409A">
        <w:rPr>
          <w:rFonts w:asciiTheme="minorHAnsi" w:hAnsiTheme="minorHAnsi" w:cstheme="minorHAnsi"/>
          <w:sz w:val="22"/>
          <w:szCs w:val="22"/>
        </w:rPr>
        <w:tab/>
      </w:r>
      <w:r w:rsidRPr="00C167B1">
        <w:rPr>
          <w:rFonts w:asciiTheme="minorHAnsi" w:hAnsiTheme="minorHAnsi" w:cstheme="minorHAnsi"/>
          <w:sz w:val="22"/>
          <w:szCs w:val="22"/>
        </w:rPr>
        <w:t>Energy Savings Potential and R&amp;D Opportunities for Commercial Refrigeration</w:t>
      </w:r>
      <w:r>
        <w:rPr>
          <w:rFonts w:asciiTheme="minorHAnsi" w:hAnsiTheme="minorHAnsi" w:cstheme="minorHAnsi"/>
          <w:sz w:val="22"/>
          <w:szCs w:val="22"/>
        </w:rPr>
        <w:t xml:space="preserve">, </w:t>
      </w:r>
      <w:r w:rsidRPr="00C167B1">
        <w:rPr>
          <w:rFonts w:asciiTheme="minorHAnsi" w:hAnsiTheme="minorHAnsi" w:cstheme="minorHAnsi"/>
          <w:sz w:val="22"/>
          <w:szCs w:val="22"/>
        </w:rPr>
        <w:t>September 23, 2009</w:t>
      </w:r>
      <w:r>
        <w:rPr>
          <w:rFonts w:asciiTheme="minorHAnsi" w:hAnsiTheme="minorHAnsi" w:cstheme="minorHAnsi"/>
          <w:sz w:val="22"/>
          <w:szCs w:val="22"/>
        </w:rPr>
        <w:t xml:space="preserve">. Submitted to </w:t>
      </w:r>
      <w:r w:rsidRPr="00C167B1">
        <w:rPr>
          <w:rFonts w:asciiTheme="minorHAnsi" w:hAnsiTheme="minorHAnsi" w:cstheme="minorHAnsi"/>
          <w:sz w:val="22"/>
          <w:szCs w:val="22"/>
        </w:rPr>
        <w:t>U.S. Department of Energy Efficiency and Renewable Energy</w:t>
      </w:r>
      <w:r>
        <w:rPr>
          <w:rFonts w:asciiTheme="minorHAnsi" w:hAnsiTheme="minorHAnsi" w:cstheme="minorHAnsi"/>
          <w:sz w:val="22"/>
          <w:szCs w:val="22"/>
        </w:rPr>
        <w:t xml:space="preserve"> </w:t>
      </w:r>
      <w:r w:rsidRPr="00C167B1">
        <w:rPr>
          <w:rFonts w:asciiTheme="minorHAnsi" w:hAnsiTheme="minorHAnsi" w:cstheme="minorHAnsi"/>
          <w:sz w:val="22"/>
          <w:szCs w:val="22"/>
        </w:rPr>
        <w:t xml:space="preserve">Building </w:t>
      </w:r>
      <w:r>
        <w:rPr>
          <w:rFonts w:asciiTheme="minorHAnsi" w:hAnsiTheme="minorHAnsi" w:cstheme="minorHAnsi"/>
          <w:sz w:val="22"/>
          <w:szCs w:val="22"/>
        </w:rPr>
        <w:t>Technologies</w:t>
      </w:r>
      <w:r w:rsidRPr="00C167B1">
        <w:rPr>
          <w:rFonts w:asciiTheme="minorHAnsi" w:hAnsiTheme="minorHAnsi" w:cstheme="minorHAnsi"/>
          <w:sz w:val="22"/>
          <w:szCs w:val="22"/>
        </w:rPr>
        <w:t xml:space="preserve"> Program</w:t>
      </w:r>
      <w:r>
        <w:rPr>
          <w:rFonts w:asciiTheme="minorHAnsi" w:hAnsiTheme="minorHAnsi" w:cstheme="minorHAnsi"/>
          <w:sz w:val="22"/>
          <w:szCs w:val="22"/>
        </w:rPr>
        <w:t xml:space="preserve"> by </w:t>
      </w:r>
      <w:r w:rsidRPr="00C167B1">
        <w:rPr>
          <w:rFonts w:asciiTheme="minorHAnsi" w:hAnsiTheme="minorHAnsi" w:cstheme="minorHAnsi"/>
          <w:sz w:val="22"/>
          <w:szCs w:val="22"/>
        </w:rPr>
        <w:t>Navigant Consulting, Inc.</w:t>
      </w:r>
      <w:r>
        <w:rPr>
          <w:rFonts w:asciiTheme="minorHAnsi" w:hAnsiTheme="minorHAnsi" w:cstheme="minorHAnsi"/>
          <w:sz w:val="22"/>
          <w:szCs w:val="22"/>
        </w:rPr>
        <w:t xml:space="preserve"> </w:t>
      </w:r>
      <w:r w:rsidRPr="00BC409A">
        <w:rPr>
          <w:rFonts w:asciiTheme="minorHAnsi" w:hAnsiTheme="minorHAnsi" w:cstheme="minorHAnsi"/>
          <w:sz w:val="22"/>
          <w:szCs w:val="22"/>
        </w:rPr>
        <w:t>Chapter 8 - Life-Cycle Cost and Payback Period Analysis, pg.12, Appendix B, pg.6 &amp; 18.</w:t>
      </w:r>
    </w:p>
    <w:p w14:paraId="6AB97E65" w14:textId="77777777" w:rsidR="00396E1C" w:rsidRDefault="00396E1C" w:rsidP="00396E1C">
      <w:pPr>
        <w:pStyle w:val="EndnoteText"/>
        <w:tabs>
          <w:tab w:val="left" w:pos="360"/>
        </w:tabs>
        <w:ind w:left="360" w:hanging="360"/>
        <w:rPr>
          <w:rFonts w:asciiTheme="minorHAnsi" w:hAnsiTheme="minorHAnsi" w:cstheme="minorHAnsi"/>
          <w:sz w:val="22"/>
          <w:szCs w:val="22"/>
        </w:rPr>
      </w:pPr>
      <w:r>
        <w:rPr>
          <w:rFonts w:asciiTheme="minorHAnsi" w:hAnsiTheme="minorHAnsi" w:cstheme="minorHAnsi"/>
          <w:sz w:val="22"/>
          <w:szCs w:val="22"/>
        </w:rPr>
        <w:t>[B</w:t>
      </w:r>
      <w:r w:rsidRPr="00BC409A">
        <w:rPr>
          <w:rFonts w:asciiTheme="minorHAnsi" w:hAnsiTheme="minorHAnsi" w:cstheme="minorHAnsi"/>
          <w:sz w:val="22"/>
          <w:szCs w:val="22"/>
        </w:rPr>
        <w:t>] Average of actual costs from R6 rebate customers’ invoices, including freight charges</w:t>
      </w:r>
      <w:r>
        <w:rPr>
          <w:rFonts w:asciiTheme="minorHAnsi" w:hAnsiTheme="minorHAnsi" w:cstheme="minorHAnsi"/>
          <w:sz w:val="22"/>
          <w:szCs w:val="22"/>
        </w:rPr>
        <w:t xml:space="preserve">, </w:t>
      </w:r>
      <w:r w:rsidRPr="00BF2D49">
        <w:rPr>
          <w:rFonts w:asciiTheme="minorHAnsi" w:hAnsiTheme="minorHAnsi" w:cstheme="minorHAnsi"/>
          <w:sz w:val="22"/>
          <w:szCs w:val="22"/>
        </w:rPr>
        <w:t xml:space="preserve">based on projects implemented and rebated in 2006 by PG&amp;E’s Deemed Rebate Program (Small Business and Existing Facilities) under the Refrigeration </w:t>
      </w:r>
      <w:r w:rsidRPr="00696B0D">
        <w:rPr>
          <w:rFonts w:asciiTheme="minorHAnsi" w:hAnsiTheme="minorHAnsi" w:cstheme="minorHAnsi"/>
          <w:sz w:val="22"/>
          <w:szCs w:val="22"/>
        </w:rPr>
        <w:t>catalog</w:t>
      </w:r>
      <w:r w:rsidRPr="00BF2D49">
        <w:rPr>
          <w:rFonts w:asciiTheme="minorHAnsi" w:hAnsiTheme="minorHAnsi" w:cstheme="minorHAnsi"/>
          <w:sz w:val="22"/>
          <w:szCs w:val="22"/>
        </w:rPr>
        <w:t>.</w:t>
      </w:r>
    </w:p>
    <w:p w14:paraId="6932E97E" w14:textId="77777777" w:rsidR="00EA09A3" w:rsidRDefault="00EA09A3" w:rsidP="00396E1C">
      <w:pPr>
        <w:pStyle w:val="EndnoteText"/>
        <w:tabs>
          <w:tab w:val="left" w:pos="360"/>
        </w:tabs>
        <w:ind w:left="360" w:hanging="360"/>
        <w:rPr>
          <w:rFonts w:asciiTheme="minorHAnsi" w:hAnsiTheme="minorHAnsi" w:cstheme="minorHAnsi"/>
          <w:sz w:val="22"/>
          <w:szCs w:val="22"/>
        </w:rPr>
      </w:pPr>
      <w:r w:rsidRPr="00A27A55">
        <w:rPr>
          <w:rFonts w:asciiTheme="minorHAnsi" w:hAnsiTheme="minorHAnsi" w:cstheme="minorHAnsi"/>
          <w:sz w:val="22"/>
          <w:szCs w:val="22"/>
        </w:rPr>
        <w:t xml:space="preserve">[C] </w:t>
      </w:r>
      <w:r w:rsidR="00EF78BB" w:rsidRPr="00A27A55">
        <w:rPr>
          <w:rFonts w:asciiTheme="minorHAnsi" w:hAnsiTheme="minorHAnsi" w:cstheme="minorHAnsi"/>
          <w:sz w:val="22"/>
          <w:szCs w:val="22"/>
        </w:rPr>
        <w:t xml:space="preserve">California Energy Commission. (April 2017). California Code of Regulations Title 20. Retrieved from </w:t>
      </w:r>
      <w:hyperlink r:id="rId14" w:history="1">
        <w:r w:rsidR="00EF78BB" w:rsidRPr="00263CD4">
          <w:rPr>
            <w:rStyle w:val="Hyperlink"/>
            <w:rFonts w:asciiTheme="minorHAnsi" w:hAnsiTheme="minorHAnsi" w:cstheme="minorHAnsi"/>
            <w:sz w:val="22"/>
            <w:szCs w:val="22"/>
          </w:rPr>
          <w:t>http://www.energy.ca.gov/2017publications/CEC-140-2017-002/CEC-140-2017-002.pdf</w:t>
        </w:r>
      </w:hyperlink>
      <w:r w:rsidR="00EF78BB">
        <w:rPr>
          <w:rFonts w:asciiTheme="minorHAnsi" w:hAnsiTheme="minorHAnsi" w:cstheme="minorHAnsi"/>
          <w:sz w:val="22"/>
          <w:szCs w:val="22"/>
        </w:rPr>
        <w:t xml:space="preserve"> </w:t>
      </w:r>
    </w:p>
    <w:p w14:paraId="613469D4" w14:textId="77777777" w:rsidR="00A27A55" w:rsidRDefault="00CD2F25" w:rsidP="00862077">
      <w:pPr>
        <w:tabs>
          <w:tab w:val="left" w:pos="360"/>
        </w:tabs>
        <w:ind w:left="360" w:hanging="360"/>
        <w:rPr>
          <w:rFonts w:cstheme="minorHAnsi"/>
          <w:szCs w:val="22"/>
        </w:rPr>
      </w:pPr>
      <w:r w:rsidRPr="00A27A55">
        <w:rPr>
          <w:rFonts w:cstheme="minorHAnsi"/>
          <w:szCs w:val="22"/>
        </w:rPr>
        <w:t xml:space="preserve">[D] Resolution E-4818 . D. 16-08-019 / CT6. </w:t>
      </w:r>
      <w:r w:rsidR="00121011">
        <w:rPr>
          <w:rFonts w:cstheme="minorHAnsi"/>
          <w:szCs w:val="22"/>
        </w:rPr>
        <w:t>March</w:t>
      </w:r>
      <w:r w:rsidRPr="00A27A55">
        <w:rPr>
          <w:rFonts w:cstheme="minorHAnsi"/>
          <w:szCs w:val="22"/>
        </w:rPr>
        <w:t xml:space="preserve"> </w:t>
      </w:r>
      <w:r w:rsidR="00121011">
        <w:rPr>
          <w:rFonts w:cstheme="minorHAnsi"/>
          <w:szCs w:val="22"/>
        </w:rPr>
        <w:t>2</w:t>
      </w:r>
      <w:r w:rsidRPr="00A27A55">
        <w:rPr>
          <w:rFonts w:cstheme="minorHAnsi"/>
          <w:szCs w:val="22"/>
        </w:rPr>
        <w:t xml:space="preserve">, 2017. Retrieved from </w:t>
      </w:r>
      <w:hyperlink r:id="rId15" w:history="1">
        <w:r w:rsidR="00862077" w:rsidRPr="00D4191E">
          <w:rPr>
            <w:rStyle w:val="Hyperlink"/>
            <w:rFonts w:cstheme="minorHAnsi"/>
            <w:szCs w:val="22"/>
          </w:rPr>
          <w:t>http://docs.cpuc.ca.gov/PublishedDocs/Published/G000/M179/K264/179264220.PDF</w:t>
        </w:r>
      </w:hyperlink>
      <w:r w:rsidR="00862077">
        <w:rPr>
          <w:rFonts w:cstheme="minorHAnsi"/>
          <w:szCs w:val="22"/>
        </w:rPr>
        <w:t xml:space="preserve"> </w:t>
      </w:r>
    </w:p>
    <w:p w14:paraId="32CCC8CD" w14:textId="77777777" w:rsidR="00396E1C" w:rsidRDefault="00396E1C" w:rsidP="00396E1C">
      <w:pPr>
        <w:pStyle w:val="EndnoteText"/>
        <w:tabs>
          <w:tab w:val="left" w:pos="360"/>
        </w:tabs>
        <w:ind w:left="360" w:hanging="360"/>
        <w:rPr>
          <w:rFonts w:asciiTheme="minorHAnsi" w:hAnsiTheme="minorHAnsi" w:cstheme="minorHAnsi"/>
          <w:sz w:val="22"/>
          <w:szCs w:val="22"/>
        </w:rPr>
      </w:pPr>
    </w:p>
    <w:p w14:paraId="754031B1" w14:textId="77777777" w:rsidR="00480E7B" w:rsidRDefault="00480E7B" w:rsidP="00396E1C">
      <w:pPr>
        <w:rPr>
          <w:color w:val="FF0000"/>
        </w:rPr>
      </w:pPr>
    </w:p>
    <w:p w14:paraId="3ABF4F9C" w14:textId="77777777" w:rsidR="00FF3568" w:rsidRPr="00920905" w:rsidRDefault="00FF3568" w:rsidP="00914EEB">
      <w:pPr>
        <w:spacing w:after="200" w:line="276" w:lineRule="auto"/>
        <w:rPr>
          <w:color w:val="FF0000"/>
        </w:rPr>
      </w:pPr>
    </w:p>
    <w:sectPr w:rsidR="00FF3568" w:rsidRPr="00920905" w:rsidSect="00E87C8F">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9A048" w14:textId="77777777" w:rsidR="004C7FB2" w:rsidRDefault="004C7FB2" w:rsidP="00447D6E">
      <w:r>
        <w:separator/>
      </w:r>
    </w:p>
    <w:p w14:paraId="43B6E065" w14:textId="77777777" w:rsidR="004C7FB2" w:rsidRDefault="004C7FB2"/>
  </w:endnote>
  <w:endnote w:type="continuationSeparator" w:id="0">
    <w:p w14:paraId="678777A6" w14:textId="77777777" w:rsidR="004C7FB2" w:rsidRDefault="004C7FB2" w:rsidP="00447D6E">
      <w:r>
        <w:continuationSeparator/>
      </w:r>
    </w:p>
    <w:p w14:paraId="5306046E" w14:textId="77777777" w:rsidR="004C7FB2" w:rsidRDefault="004C7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442B3" w14:textId="77777777" w:rsidR="004C7FB2" w:rsidRDefault="00523613"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10-09T00:00:00Z">
          <w:dateFormat w:val="MMMM d, yyyy"/>
          <w:lid w:val="en-US"/>
          <w:storeMappedDataAs w:val="dateTime"/>
          <w:calendar w:val="gregorian"/>
        </w:date>
      </w:sdtPr>
      <w:sdtEndPr/>
      <w:sdtContent>
        <w:r w:rsidR="004C7FB2">
          <w:rPr>
            <w:rFonts w:cstheme="minorHAnsi"/>
            <w:b/>
            <w:sz w:val="36"/>
            <w:szCs w:val="36"/>
          </w:rPr>
          <w:t>October 9, 2017</w:t>
        </w:r>
      </w:sdtContent>
    </w:sdt>
  </w:p>
  <w:p w14:paraId="738F9269" w14:textId="77777777" w:rsidR="004C7FB2" w:rsidRPr="009500DC" w:rsidRDefault="004C7FB2"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4C749" w14:textId="77777777" w:rsidR="004C7FB2" w:rsidRPr="009500DC" w:rsidRDefault="0052361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C7FB2">
          <w:rPr>
            <w:rFonts w:cstheme="minorHAnsi"/>
            <w:b/>
            <w:sz w:val="20"/>
            <w:szCs w:val="20"/>
          </w:rPr>
          <w:t>SCE17RN018</w:t>
        </w:r>
      </w:sdtContent>
    </w:sdt>
    <w:r w:rsidR="004C7FB2">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4C7FB2">
          <w:rPr>
            <w:rFonts w:cstheme="minorHAnsi"/>
            <w:b/>
            <w:sz w:val="20"/>
            <w:szCs w:val="20"/>
          </w:rPr>
          <w:t>Revision 0</w:t>
        </w:r>
      </w:sdtContent>
    </w:sdt>
    <w:r w:rsidR="004C7FB2" w:rsidRPr="009500DC">
      <w:rPr>
        <w:rFonts w:cstheme="minorHAnsi"/>
        <w:b/>
        <w:sz w:val="20"/>
        <w:szCs w:val="20"/>
      </w:rPr>
      <w:tab/>
    </w:r>
    <w:r w:rsidR="004C7FB2" w:rsidRPr="009500DC">
      <w:rPr>
        <w:rFonts w:cstheme="minorHAnsi"/>
        <w:b/>
        <w:sz w:val="20"/>
        <w:szCs w:val="20"/>
      </w:rPr>
      <w:fldChar w:fldCharType="begin"/>
    </w:r>
    <w:r w:rsidR="004C7FB2" w:rsidRPr="009500DC">
      <w:rPr>
        <w:rFonts w:cstheme="minorHAnsi"/>
        <w:b/>
        <w:sz w:val="20"/>
        <w:szCs w:val="20"/>
      </w:rPr>
      <w:instrText xml:space="preserve"> PAGE   \* MERGEFORMAT </w:instrText>
    </w:r>
    <w:r w:rsidR="004C7FB2" w:rsidRPr="009500DC">
      <w:rPr>
        <w:rFonts w:cstheme="minorHAnsi"/>
        <w:b/>
        <w:sz w:val="20"/>
        <w:szCs w:val="20"/>
      </w:rPr>
      <w:fldChar w:fldCharType="separate"/>
    </w:r>
    <w:r>
      <w:rPr>
        <w:rFonts w:cstheme="minorHAnsi"/>
        <w:b/>
        <w:noProof/>
        <w:sz w:val="20"/>
        <w:szCs w:val="20"/>
      </w:rPr>
      <w:t>15</w:t>
    </w:r>
    <w:r w:rsidR="004C7FB2" w:rsidRPr="009500DC">
      <w:rPr>
        <w:rFonts w:cstheme="minorHAnsi"/>
        <w:b/>
        <w:noProof/>
        <w:sz w:val="20"/>
        <w:szCs w:val="20"/>
      </w:rPr>
      <w:fldChar w:fldCharType="end"/>
    </w:r>
    <w:r w:rsidR="004C7FB2"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0-09T00:00:00Z">
          <w:dateFormat w:val="MMMM d, yyyy"/>
          <w:lid w:val="en-US"/>
          <w:storeMappedDataAs w:val="dateTime"/>
          <w:calendar w:val="gregorian"/>
        </w:date>
      </w:sdtPr>
      <w:sdtEndPr/>
      <w:sdtContent>
        <w:r w:rsidR="004C7FB2">
          <w:rPr>
            <w:rFonts w:cstheme="minorHAnsi"/>
            <w:b/>
            <w:sz w:val="20"/>
            <w:szCs w:val="20"/>
          </w:rPr>
          <w:t>October 9, 2017</w:t>
        </w:r>
      </w:sdtContent>
    </w:sdt>
  </w:p>
  <w:p w14:paraId="5E2E349A" w14:textId="77777777" w:rsidR="004C7FB2" w:rsidRPr="009500DC" w:rsidRDefault="0052361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4C7FB2">
          <w:rPr>
            <w:rFonts w:cstheme="minorHAnsi"/>
            <w:b/>
            <w:sz w:val="20"/>
            <w:szCs w:val="20"/>
          </w:rPr>
          <w:t>Southern California Edison</w:t>
        </w:r>
      </w:sdtContent>
    </w:sdt>
  </w:p>
  <w:p w14:paraId="2DA4E62B" w14:textId="77777777" w:rsidR="004C7FB2" w:rsidRDefault="004C7FB2"/>
  <w:p w14:paraId="2A1EBA84" w14:textId="77777777" w:rsidR="004C7FB2" w:rsidRDefault="004C7F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EA4A1" w14:textId="77777777" w:rsidR="004C7FB2" w:rsidRDefault="004C7FB2" w:rsidP="00447D6E">
      <w:r>
        <w:separator/>
      </w:r>
    </w:p>
    <w:p w14:paraId="201E8783" w14:textId="77777777" w:rsidR="004C7FB2" w:rsidRDefault="004C7FB2"/>
  </w:footnote>
  <w:footnote w:type="continuationSeparator" w:id="0">
    <w:p w14:paraId="3E8AACC7" w14:textId="77777777" w:rsidR="004C7FB2" w:rsidRDefault="004C7FB2" w:rsidP="00447D6E">
      <w:r>
        <w:continuationSeparator/>
      </w:r>
    </w:p>
    <w:p w14:paraId="691320C9" w14:textId="77777777" w:rsidR="004C7FB2" w:rsidRDefault="004C7F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A5E6C82"/>
    <w:multiLevelType w:val="hybridMultilevel"/>
    <w:tmpl w:val="88581E08"/>
    <w:lvl w:ilvl="0" w:tplc="04090001">
      <w:start w:val="1"/>
      <w:numFmt w:val="bullet"/>
      <w:lvlText w:val=""/>
      <w:lvlJc w:val="left"/>
      <w:pPr>
        <w:ind w:left="720" w:hanging="360"/>
      </w:pPr>
      <w:rPr>
        <w:rFonts w:ascii="Symbol" w:hAnsi="Symbol" w:hint="default"/>
      </w:rPr>
    </w:lvl>
    <w:lvl w:ilvl="1" w:tplc="DA047D0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B41CF"/>
    <w:multiLevelType w:val="hybridMultilevel"/>
    <w:tmpl w:val="D1FC6F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D93829"/>
    <w:multiLevelType w:val="hybridMultilevel"/>
    <w:tmpl w:val="1B6430D0"/>
    <w:lvl w:ilvl="0" w:tplc="7F323CF0">
      <w:start w:val="2017"/>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E2719"/>
    <w:multiLevelType w:val="hybridMultilevel"/>
    <w:tmpl w:val="2CC4C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413BC6"/>
    <w:multiLevelType w:val="hybridMultilevel"/>
    <w:tmpl w:val="B3A43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432313"/>
    <w:multiLevelType w:val="hybridMultilevel"/>
    <w:tmpl w:val="710C7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3"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715FA2"/>
    <w:multiLevelType w:val="hybridMultilevel"/>
    <w:tmpl w:val="210AC81C"/>
    <w:lvl w:ilvl="0" w:tplc="604E1254">
      <w:start w:val="1"/>
      <w:numFmt w:val="bullet"/>
      <w:lvlText w:val="•"/>
      <w:lvlJc w:val="left"/>
      <w:pPr>
        <w:tabs>
          <w:tab w:val="num" w:pos="720"/>
        </w:tabs>
        <w:ind w:left="720" w:hanging="360"/>
      </w:pPr>
      <w:rPr>
        <w:rFonts w:ascii="Arial" w:hAnsi="Arial" w:hint="default"/>
      </w:rPr>
    </w:lvl>
    <w:lvl w:ilvl="1" w:tplc="9E50E09E">
      <w:numFmt w:val="bullet"/>
      <w:lvlText w:val="•"/>
      <w:lvlJc w:val="left"/>
      <w:pPr>
        <w:tabs>
          <w:tab w:val="num" w:pos="1440"/>
        </w:tabs>
        <w:ind w:left="1440" w:hanging="360"/>
      </w:pPr>
      <w:rPr>
        <w:rFonts w:ascii="Arial" w:hAnsi="Arial" w:hint="default"/>
      </w:rPr>
    </w:lvl>
    <w:lvl w:ilvl="2" w:tplc="B08A30D0" w:tentative="1">
      <w:start w:val="1"/>
      <w:numFmt w:val="bullet"/>
      <w:lvlText w:val="•"/>
      <w:lvlJc w:val="left"/>
      <w:pPr>
        <w:tabs>
          <w:tab w:val="num" w:pos="2160"/>
        </w:tabs>
        <w:ind w:left="2160" w:hanging="360"/>
      </w:pPr>
      <w:rPr>
        <w:rFonts w:ascii="Arial" w:hAnsi="Arial" w:hint="default"/>
      </w:rPr>
    </w:lvl>
    <w:lvl w:ilvl="3" w:tplc="F35A5E54" w:tentative="1">
      <w:start w:val="1"/>
      <w:numFmt w:val="bullet"/>
      <w:lvlText w:val="•"/>
      <w:lvlJc w:val="left"/>
      <w:pPr>
        <w:tabs>
          <w:tab w:val="num" w:pos="2880"/>
        </w:tabs>
        <w:ind w:left="2880" w:hanging="360"/>
      </w:pPr>
      <w:rPr>
        <w:rFonts w:ascii="Arial" w:hAnsi="Arial" w:hint="default"/>
      </w:rPr>
    </w:lvl>
    <w:lvl w:ilvl="4" w:tplc="3E247238" w:tentative="1">
      <w:start w:val="1"/>
      <w:numFmt w:val="bullet"/>
      <w:lvlText w:val="•"/>
      <w:lvlJc w:val="left"/>
      <w:pPr>
        <w:tabs>
          <w:tab w:val="num" w:pos="3600"/>
        </w:tabs>
        <w:ind w:left="3600" w:hanging="360"/>
      </w:pPr>
      <w:rPr>
        <w:rFonts w:ascii="Arial" w:hAnsi="Arial" w:hint="default"/>
      </w:rPr>
    </w:lvl>
    <w:lvl w:ilvl="5" w:tplc="6B7AA40C" w:tentative="1">
      <w:start w:val="1"/>
      <w:numFmt w:val="bullet"/>
      <w:lvlText w:val="•"/>
      <w:lvlJc w:val="left"/>
      <w:pPr>
        <w:tabs>
          <w:tab w:val="num" w:pos="4320"/>
        </w:tabs>
        <w:ind w:left="4320" w:hanging="360"/>
      </w:pPr>
      <w:rPr>
        <w:rFonts w:ascii="Arial" w:hAnsi="Arial" w:hint="default"/>
      </w:rPr>
    </w:lvl>
    <w:lvl w:ilvl="6" w:tplc="EAAC8C2E" w:tentative="1">
      <w:start w:val="1"/>
      <w:numFmt w:val="bullet"/>
      <w:lvlText w:val="•"/>
      <w:lvlJc w:val="left"/>
      <w:pPr>
        <w:tabs>
          <w:tab w:val="num" w:pos="5040"/>
        </w:tabs>
        <w:ind w:left="5040" w:hanging="360"/>
      </w:pPr>
      <w:rPr>
        <w:rFonts w:ascii="Arial" w:hAnsi="Arial" w:hint="default"/>
      </w:rPr>
    </w:lvl>
    <w:lvl w:ilvl="7" w:tplc="50E24C4A" w:tentative="1">
      <w:start w:val="1"/>
      <w:numFmt w:val="bullet"/>
      <w:lvlText w:val="•"/>
      <w:lvlJc w:val="left"/>
      <w:pPr>
        <w:tabs>
          <w:tab w:val="num" w:pos="5760"/>
        </w:tabs>
        <w:ind w:left="5760" w:hanging="360"/>
      </w:pPr>
      <w:rPr>
        <w:rFonts w:ascii="Arial" w:hAnsi="Arial" w:hint="default"/>
      </w:rPr>
    </w:lvl>
    <w:lvl w:ilvl="8" w:tplc="1F8821C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6"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0DA47F7"/>
    <w:multiLevelType w:val="hybridMultilevel"/>
    <w:tmpl w:val="8E280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18653A"/>
    <w:multiLevelType w:val="hybridMultilevel"/>
    <w:tmpl w:val="945044D6"/>
    <w:lvl w:ilvl="0" w:tplc="3D0685FC">
      <w:start w:val="2017"/>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EE5716B"/>
    <w:multiLevelType w:val="hybridMultilevel"/>
    <w:tmpl w:val="A7AE634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37"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5949AB"/>
    <w:multiLevelType w:val="hybridMultilevel"/>
    <w:tmpl w:val="73448714"/>
    <w:lvl w:ilvl="0" w:tplc="04090001">
      <w:start w:val="1"/>
      <w:numFmt w:val="bullet"/>
      <w:lvlText w:val=""/>
      <w:lvlJc w:val="left"/>
      <w:pPr>
        <w:tabs>
          <w:tab w:val="num" w:pos="786"/>
        </w:tabs>
        <w:ind w:left="786" w:hanging="360"/>
      </w:pPr>
      <w:rPr>
        <w:rFonts w:ascii="Symbol" w:hAnsi="Symbol" w:hint="default"/>
      </w:rPr>
    </w:lvl>
    <w:lvl w:ilvl="1" w:tplc="04090003" w:tentative="1">
      <w:start w:val="1"/>
      <w:numFmt w:val="bullet"/>
      <w:lvlText w:val="o"/>
      <w:lvlJc w:val="left"/>
      <w:pPr>
        <w:tabs>
          <w:tab w:val="num" w:pos="1506"/>
        </w:tabs>
        <w:ind w:left="1506" w:hanging="360"/>
      </w:pPr>
      <w:rPr>
        <w:rFonts w:ascii="Courier New" w:hAnsi="Courier New" w:cs="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42"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26"/>
  </w:num>
  <w:num w:numId="4">
    <w:abstractNumId w:val="24"/>
  </w:num>
  <w:num w:numId="5">
    <w:abstractNumId w:val="24"/>
  </w:num>
  <w:num w:numId="6">
    <w:abstractNumId w:val="2"/>
  </w:num>
  <w:num w:numId="7">
    <w:abstractNumId w:val="29"/>
  </w:num>
  <w:num w:numId="8">
    <w:abstractNumId w:val="25"/>
  </w:num>
  <w:num w:numId="9">
    <w:abstractNumId w:val="18"/>
  </w:num>
  <w:num w:numId="10">
    <w:abstractNumId w:val="12"/>
  </w:num>
  <w:num w:numId="11">
    <w:abstractNumId w:val="30"/>
  </w:num>
  <w:num w:numId="12">
    <w:abstractNumId w:val="23"/>
  </w:num>
  <w:num w:numId="13">
    <w:abstractNumId w:val="17"/>
  </w:num>
  <w:num w:numId="14">
    <w:abstractNumId w:val="42"/>
  </w:num>
  <w:num w:numId="15">
    <w:abstractNumId w:val="14"/>
  </w:num>
  <w:num w:numId="16">
    <w:abstractNumId w:val="19"/>
  </w:num>
  <w:num w:numId="17">
    <w:abstractNumId w:val="10"/>
  </w:num>
  <w:num w:numId="18">
    <w:abstractNumId w:val="0"/>
  </w:num>
  <w:num w:numId="19">
    <w:abstractNumId w:val="40"/>
  </w:num>
  <w:num w:numId="20">
    <w:abstractNumId w:val="7"/>
  </w:num>
  <w:num w:numId="21">
    <w:abstractNumId w:val="32"/>
  </w:num>
  <w:num w:numId="22">
    <w:abstractNumId w:val="33"/>
  </w:num>
  <w:num w:numId="23">
    <w:abstractNumId w:val="43"/>
  </w:num>
  <w:num w:numId="24">
    <w:abstractNumId w:val="39"/>
  </w:num>
  <w:num w:numId="25">
    <w:abstractNumId w:val="20"/>
  </w:num>
  <w:num w:numId="26">
    <w:abstractNumId w:val="22"/>
  </w:num>
  <w:num w:numId="27">
    <w:abstractNumId w:val="37"/>
  </w:num>
  <w:num w:numId="28">
    <w:abstractNumId w:val="21"/>
  </w:num>
  <w:num w:numId="29">
    <w:abstractNumId w:val="13"/>
  </w:num>
  <w:num w:numId="30">
    <w:abstractNumId w:val="1"/>
  </w:num>
  <w:num w:numId="31">
    <w:abstractNumId w:val="44"/>
  </w:num>
  <w:num w:numId="32">
    <w:abstractNumId w:val="31"/>
  </w:num>
  <w:num w:numId="33">
    <w:abstractNumId w:val="38"/>
  </w:num>
  <w:num w:numId="34">
    <w:abstractNumId w:val="16"/>
  </w:num>
  <w:num w:numId="35">
    <w:abstractNumId w:val="36"/>
  </w:num>
  <w:num w:numId="36">
    <w:abstractNumId w:val="27"/>
  </w:num>
  <w:num w:numId="37">
    <w:abstractNumId w:val="3"/>
  </w:num>
  <w:num w:numId="38">
    <w:abstractNumId w:val="9"/>
  </w:num>
  <w:num w:numId="39">
    <w:abstractNumId w:val="41"/>
  </w:num>
  <w:num w:numId="40">
    <w:abstractNumId w:val="8"/>
  </w:num>
  <w:num w:numId="41">
    <w:abstractNumId w:val="6"/>
  </w:num>
  <w:num w:numId="42">
    <w:abstractNumId w:val="4"/>
  </w:num>
  <w:num w:numId="43">
    <w:abstractNumId w:val="15"/>
  </w:num>
  <w:num w:numId="44">
    <w:abstractNumId w:val="35"/>
  </w:num>
  <w:num w:numId="45">
    <w:abstractNumId w:val="34"/>
  </w:num>
  <w:num w:numId="46">
    <w:abstractNumId w:val="5"/>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hideSpellingErrors/>
  <w:hideGrammatical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1CEB"/>
    <w:rsid w:val="00013F71"/>
    <w:rsid w:val="000173BF"/>
    <w:rsid w:val="00023FFF"/>
    <w:rsid w:val="00024252"/>
    <w:rsid w:val="000245B5"/>
    <w:rsid w:val="00027183"/>
    <w:rsid w:val="00033EA1"/>
    <w:rsid w:val="0003746D"/>
    <w:rsid w:val="0004020F"/>
    <w:rsid w:val="00042132"/>
    <w:rsid w:val="000436CB"/>
    <w:rsid w:val="00047321"/>
    <w:rsid w:val="00052E17"/>
    <w:rsid w:val="00056947"/>
    <w:rsid w:val="000617ED"/>
    <w:rsid w:val="00061A8E"/>
    <w:rsid w:val="00064C91"/>
    <w:rsid w:val="00064CB3"/>
    <w:rsid w:val="00070BEE"/>
    <w:rsid w:val="00072040"/>
    <w:rsid w:val="000765F9"/>
    <w:rsid w:val="00076DF4"/>
    <w:rsid w:val="00076F51"/>
    <w:rsid w:val="00082BFF"/>
    <w:rsid w:val="0008524C"/>
    <w:rsid w:val="00086F7F"/>
    <w:rsid w:val="0009074D"/>
    <w:rsid w:val="000929AF"/>
    <w:rsid w:val="0009592B"/>
    <w:rsid w:val="000968C6"/>
    <w:rsid w:val="000971BC"/>
    <w:rsid w:val="000A0756"/>
    <w:rsid w:val="000A63C9"/>
    <w:rsid w:val="000B3765"/>
    <w:rsid w:val="000B4942"/>
    <w:rsid w:val="000B655B"/>
    <w:rsid w:val="000C0000"/>
    <w:rsid w:val="000C09E4"/>
    <w:rsid w:val="000C18CC"/>
    <w:rsid w:val="000C217B"/>
    <w:rsid w:val="000C687D"/>
    <w:rsid w:val="000C7709"/>
    <w:rsid w:val="000C7ED1"/>
    <w:rsid w:val="000D789A"/>
    <w:rsid w:val="000E4B5F"/>
    <w:rsid w:val="000E6F15"/>
    <w:rsid w:val="000E706D"/>
    <w:rsid w:val="000E79E1"/>
    <w:rsid w:val="000F0146"/>
    <w:rsid w:val="000F130A"/>
    <w:rsid w:val="000F4FD8"/>
    <w:rsid w:val="00101591"/>
    <w:rsid w:val="00105192"/>
    <w:rsid w:val="001060F0"/>
    <w:rsid w:val="00107242"/>
    <w:rsid w:val="00111CC5"/>
    <w:rsid w:val="001206F7"/>
    <w:rsid w:val="00121011"/>
    <w:rsid w:val="001236C1"/>
    <w:rsid w:val="001256CF"/>
    <w:rsid w:val="00133EE8"/>
    <w:rsid w:val="0013781E"/>
    <w:rsid w:val="00140B30"/>
    <w:rsid w:val="00141D60"/>
    <w:rsid w:val="00145CDD"/>
    <w:rsid w:val="00147155"/>
    <w:rsid w:val="0015187F"/>
    <w:rsid w:val="00153CB3"/>
    <w:rsid w:val="00154C3B"/>
    <w:rsid w:val="0015749C"/>
    <w:rsid w:val="00160158"/>
    <w:rsid w:val="00165357"/>
    <w:rsid w:val="001722B7"/>
    <w:rsid w:val="001727D9"/>
    <w:rsid w:val="00174BB4"/>
    <w:rsid w:val="00174D46"/>
    <w:rsid w:val="00175D14"/>
    <w:rsid w:val="001811EE"/>
    <w:rsid w:val="00185AD4"/>
    <w:rsid w:val="001979AF"/>
    <w:rsid w:val="001A0EB4"/>
    <w:rsid w:val="001A12CC"/>
    <w:rsid w:val="001A1A86"/>
    <w:rsid w:val="001A4A1A"/>
    <w:rsid w:val="001A5F62"/>
    <w:rsid w:val="001B015E"/>
    <w:rsid w:val="001B2301"/>
    <w:rsid w:val="001B618B"/>
    <w:rsid w:val="001B682C"/>
    <w:rsid w:val="001C1338"/>
    <w:rsid w:val="001C4140"/>
    <w:rsid w:val="001C5A94"/>
    <w:rsid w:val="001D2317"/>
    <w:rsid w:val="001D3223"/>
    <w:rsid w:val="001D33EF"/>
    <w:rsid w:val="001D4538"/>
    <w:rsid w:val="001D5AB3"/>
    <w:rsid w:val="001E0519"/>
    <w:rsid w:val="001E0829"/>
    <w:rsid w:val="001E1320"/>
    <w:rsid w:val="001E556A"/>
    <w:rsid w:val="001E6ADA"/>
    <w:rsid w:val="001E6BCC"/>
    <w:rsid w:val="001F05CE"/>
    <w:rsid w:val="001F1905"/>
    <w:rsid w:val="001F43FF"/>
    <w:rsid w:val="001F4A65"/>
    <w:rsid w:val="00202FF6"/>
    <w:rsid w:val="00205C45"/>
    <w:rsid w:val="0021035B"/>
    <w:rsid w:val="00211153"/>
    <w:rsid w:val="0021252B"/>
    <w:rsid w:val="0023254A"/>
    <w:rsid w:val="002344FB"/>
    <w:rsid w:val="0023464C"/>
    <w:rsid w:val="00236216"/>
    <w:rsid w:val="002405CD"/>
    <w:rsid w:val="00240B74"/>
    <w:rsid w:val="002424E0"/>
    <w:rsid w:val="00243B62"/>
    <w:rsid w:val="0024675B"/>
    <w:rsid w:val="002469DD"/>
    <w:rsid w:val="00247180"/>
    <w:rsid w:val="00254671"/>
    <w:rsid w:val="00254B47"/>
    <w:rsid w:val="00257D36"/>
    <w:rsid w:val="00261856"/>
    <w:rsid w:val="00263C1C"/>
    <w:rsid w:val="002679DB"/>
    <w:rsid w:val="00271415"/>
    <w:rsid w:val="00274FBE"/>
    <w:rsid w:val="002762E1"/>
    <w:rsid w:val="002811BC"/>
    <w:rsid w:val="00283DE8"/>
    <w:rsid w:val="00285552"/>
    <w:rsid w:val="00285966"/>
    <w:rsid w:val="00285A0D"/>
    <w:rsid w:val="00290ED8"/>
    <w:rsid w:val="00296B49"/>
    <w:rsid w:val="002A03FC"/>
    <w:rsid w:val="002A1843"/>
    <w:rsid w:val="002A3D26"/>
    <w:rsid w:val="002A484B"/>
    <w:rsid w:val="002A523E"/>
    <w:rsid w:val="002B1ADF"/>
    <w:rsid w:val="002B502E"/>
    <w:rsid w:val="002B5D86"/>
    <w:rsid w:val="002B657B"/>
    <w:rsid w:val="002C2853"/>
    <w:rsid w:val="002C444C"/>
    <w:rsid w:val="002C458F"/>
    <w:rsid w:val="002C6C20"/>
    <w:rsid w:val="002C6C7A"/>
    <w:rsid w:val="002C7F78"/>
    <w:rsid w:val="002D5277"/>
    <w:rsid w:val="002D71FA"/>
    <w:rsid w:val="002D73AF"/>
    <w:rsid w:val="002E1EC7"/>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76C"/>
    <w:rsid w:val="00344E88"/>
    <w:rsid w:val="00345D80"/>
    <w:rsid w:val="003471D4"/>
    <w:rsid w:val="00350BF1"/>
    <w:rsid w:val="003528A9"/>
    <w:rsid w:val="00353C49"/>
    <w:rsid w:val="003540B1"/>
    <w:rsid w:val="003557E9"/>
    <w:rsid w:val="003560BA"/>
    <w:rsid w:val="00364CC6"/>
    <w:rsid w:val="003650F6"/>
    <w:rsid w:val="0036726C"/>
    <w:rsid w:val="003741E2"/>
    <w:rsid w:val="003832D2"/>
    <w:rsid w:val="003845E5"/>
    <w:rsid w:val="0038626F"/>
    <w:rsid w:val="00393137"/>
    <w:rsid w:val="0039615F"/>
    <w:rsid w:val="00396E1C"/>
    <w:rsid w:val="00397406"/>
    <w:rsid w:val="003A3170"/>
    <w:rsid w:val="003A360E"/>
    <w:rsid w:val="003A79C5"/>
    <w:rsid w:val="003B64FB"/>
    <w:rsid w:val="003C3332"/>
    <w:rsid w:val="003C3397"/>
    <w:rsid w:val="003D17FF"/>
    <w:rsid w:val="003D2871"/>
    <w:rsid w:val="003D2981"/>
    <w:rsid w:val="003D5B83"/>
    <w:rsid w:val="003E6B69"/>
    <w:rsid w:val="003E6E47"/>
    <w:rsid w:val="003F0623"/>
    <w:rsid w:val="003F1AE2"/>
    <w:rsid w:val="003F33DE"/>
    <w:rsid w:val="003F3A41"/>
    <w:rsid w:val="003F67E9"/>
    <w:rsid w:val="00401031"/>
    <w:rsid w:val="004014A9"/>
    <w:rsid w:val="004023B7"/>
    <w:rsid w:val="004045A0"/>
    <w:rsid w:val="00413CDB"/>
    <w:rsid w:val="00414ADD"/>
    <w:rsid w:val="00416E34"/>
    <w:rsid w:val="004200FE"/>
    <w:rsid w:val="00421183"/>
    <w:rsid w:val="0042128F"/>
    <w:rsid w:val="00421BA6"/>
    <w:rsid w:val="00421C17"/>
    <w:rsid w:val="00421D7A"/>
    <w:rsid w:val="00422B5A"/>
    <w:rsid w:val="00423681"/>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286F"/>
    <w:rsid w:val="004843E5"/>
    <w:rsid w:val="00484BF6"/>
    <w:rsid w:val="0049052C"/>
    <w:rsid w:val="00492AEB"/>
    <w:rsid w:val="00493457"/>
    <w:rsid w:val="00494628"/>
    <w:rsid w:val="0049566B"/>
    <w:rsid w:val="00497338"/>
    <w:rsid w:val="004A1650"/>
    <w:rsid w:val="004A77F2"/>
    <w:rsid w:val="004B1184"/>
    <w:rsid w:val="004B4A3A"/>
    <w:rsid w:val="004B59C1"/>
    <w:rsid w:val="004B5CE5"/>
    <w:rsid w:val="004B750E"/>
    <w:rsid w:val="004C2244"/>
    <w:rsid w:val="004C23F1"/>
    <w:rsid w:val="004C31FA"/>
    <w:rsid w:val="004C7FB2"/>
    <w:rsid w:val="004D069A"/>
    <w:rsid w:val="004E01F5"/>
    <w:rsid w:val="004E297E"/>
    <w:rsid w:val="004E76CA"/>
    <w:rsid w:val="004F1698"/>
    <w:rsid w:val="004F679F"/>
    <w:rsid w:val="00500C4E"/>
    <w:rsid w:val="00505CEC"/>
    <w:rsid w:val="00506C36"/>
    <w:rsid w:val="0051020F"/>
    <w:rsid w:val="00513CAB"/>
    <w:rsid w:val="00515148"/>
    <w:rsid w:val="00516CF5"/>
    <w:rsid w:val="00523597"/>
    <w:rsid w:val="00523613"/>
    <w:rsid w:val="00523736"/>
    <w:rsid w:val="00532530"/>
    <w:rsid w:val="00535CA4"/>
    <w:rsid w:val="00535CFD"/>
    <w:rsid w:val="00540391"/>
    <w:rsid w:val="005476F6"/>
    <w:rsid w:val="00551D72"/>
    <w:rsid w:val="005540B6"/>
    <w:rsid w:val="005552C3"/>
    <w:rsid w:val="005554B5"/>
    <w:rsid w:val="00560934"/>
    <w:rsid w:val="00563E58"/>
    <w:rsid w:val="00564960"/>
    <w:rsid w:val="00570654"/>
    <w:rsid w:val="00570F38"/>
    <w:rsid w:val="005720F2"/>
    <w:rsid w:val="005729C8"/>
    <w:rsid w:val="00572D2F"/>
    <w:rsid w:val="005734A4"/>
    <w:rsid w:val="00581662"/>
    <w:rsid w:val="00585F03"/>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1734C"/>
    <w:rsid w:val="00621ABA"/>
    <w:rsid w:val="0062322A"/>
    <w:rsid w:val="0062459E"/>
    <w:rsid w:val="00631157"/>
    <w:rsid w:val="006373B7"/>
    <w:rsid w:val="006404E6"/>
    <w:rsid w:val="0064680F"/>
    <w:rsid w:val="0064729D"/>
    <w:rsid w:val="00647ABE"/>
    <w:rsid w:val="006516BA"/>
    <w:rsid w:val="00664B05"/>
    <w:rsid w:val="00664E23"/>
    <w:rsid w:val="00665C04"/>
    <w:rsid w:val="00666263"/>
    <w:rsid w:val="0066682D"/>
    <w:rsid w:val="00672A9A"/>
    <w:rsid w:val="006746FE"/>
    <w:rsid w:val="00676E9F"/>
    <w:rsid w:val="00680934"/>
    <w:rsid w:val="00685D5C"/>
    <w:rsid w:val="0068717E"/>
    <w:rsid w:val="006875F8"/>
    <w:rsid w:val="0069231B"/>
    <w:rsid w:val="0069264D"/>
    <w:rsid w:val="0069578B"/>
    <w:rsid w:val="00697868"/>
    <w:rsid w:val="006A055F"/>
    <w:rsid w:val="006A126F"/>
    <w:rsid w:val="006A14E9"/>
    <w:rsid w:val="006A2A65"/>
    <w:rsid w:val="006A460E"/>
    <w:rsid w:val="006A5293"/>
    <w:rsid w:val="006A5D69"/>
    <w:rsid w:val="006A67E4"/>
    <w:rsid w:val="006A6D15"/>
    <w:rsid w:val="006B0DF3"/>
    <w:rsid w:val="006B0F11"/>
    <w:rsid w:val="006B27FA"/>
    <w:rsid w:val="006B4A48"/>
    <w:rsid w:val="006B5F42"/>
    <w:rsid w:val="006C2C55"/>
    <w:rsid w:val="006C430A"/>
    <w:rsid w:val="006D2809"/>
    <w:rsid w:val="006E27A3"/>
    <w:rsid w:val="006E31CE"/>
    <w:rsid w:val="006E3342"/>
    <w:rsid w:val="006E4532"/>
    <w:rsid w:val="006E4B12"/>
    <w:rsid w:val="006E65D0"/>
    <w:rsid w:val="006E754E"/>
    <w:rsid w:val="006F1B21"/>
    <w:rsid w:val="006F21E8"/>
    <w:rsid w:val="006F78D5"/>
    <w:rsid w:val="0070091B"/>
    <w:rsid w:val="0070247C"/>
    <w:rsid w:val="007048AC"/>
    <w:rsid w:val="00705F65"/>
    <w:rsid w:val="0070651E"/>
    <w:rsid w:val="00726338"/>
    <w:rsid w:val="00726AD5"/>
    <w:rsid w:val="0072771F"/>
    <w:rsid w:val="00733C7D"/>
    <w:rsid w:val="00734CE3"/>
    <w:rsid w:val="00740761"/>
    <w:rsid w:val="00745F77"/>
    <w:rsid w:val="007464DE"/>
    <w:rsid w:val="007529EA"/>
    <w:rsid w:val="00755A45"/>
    <w:rsid w:val="00760CDC"/>
    <w:rsid w:val="00764D0D"/>
    <w:rsid w:val="00766ED5"/>
    <w:rsid w:val="00777C53"/>
    <w:rsid w:val="00786E92"/>
    <w:rsid w:val="007933F1"/>
    <w:rsid w:val="007A2750"/>
    <w:rsid w:val="007A499F"/>
    <w:rsid w:val="007A5F52"/>
    <w:rsid w:val="007B090A"/>
    <w:rsid w:val="007B6C0E"/>
    <w:rsid w:val="007D43E9"/>
    <w:rsid w:val="007D6133"/>
    <w:rsid w:val="007E28F8"/>
    <w:rsid w:val="007E43F8"/>
    <w:rsid w:val="007E5076"/>
    <w:rsid w:val="007E5209"/>
    <w:rsid w:val="007E656B"/>
    <w:rsid w:val="007F2997"/>
    <w:rsid w:val="007F50E8"/>
    <w:rsid w:val="007F54E2"/>
    <w:rsid w:val="007F7112"/>
    <w:rsid w:val="007F7FBA"/>
    <w:rsid w:val="00800319"/>
    <w:rsid w:val="0080044E"/>
    <w:rsid w:val="00800706"/>
    <w:rsid w:val="0080189A"/>
    <w:rsid w:val="00801F7F"/>
    <w:rsid w:val="00803C2B"/>
    <w:rsid w:val="00803E5B"/>
    <w:rsid w:val="00811945"/>
    <w:rsid w:val="008242BA"/>
    <w:rsid w:val="00824F1C"/>
    <w:rsid w:val="008253CF"/>
    <w:rsid w:val="00826688"/>
    <w:rsid w:val="0083369B"/>
    <w:rsid w:val="00835D38"/>
    <w:rsid w:val="00840B33"/>
    <w:rsid w:val="00841562"/>
    <w:rsid w:val="00843763"/>
    <w:rsid w:val="00847A4E"/>
    <w:rsid w:val="00862077"/>
    <w:rsid w:val="00864786"/>
    <w:rsid w:val="00871D79"/>
    <w:rsid w:val="0087393E"/>
    <w:rsid w:val="00873D52"/>
    <w:rsid w:val="00874AE2"/>
    <w:rsid w:val="00881A42"/>
    <w:rsid w:val="00882386"/>
    <w:rsid w:val="0088361D"/>
    <w:rsid w:val="00885E0A"/>
    <w:rsid w:val="0088603B"/>
    <w:rsid w:val="008877AF"/>
    <w:rsid w:val="00890998"/>
    <w:rsid w:val="00893FC3"/>
    <w:rsid w:val="0089577B"/>
    <w:rsid w:val="008A7702"/>
    <w:rsid w:val="008B1024"/>
    <w:rsid w:val="008B11EF"/>
    <w:rsid w:val="008B1357"/>
    <w:rsid w:val="008B2DF3"/>
    <w:rsid w:val="008C2E0E"/>
    <w:rsid w:val="008C4DE0"/>
    <w:rsid w:val="008D0279"/>
    <w:rsid w:val="008D3930"/>
    <w:rsid w:val="008D67F9"/>
    <w:rsid w:val="008E17CC"/>
    <w:rsid w:val="008E25B1"/>
    <w:rsid w:val="008E56FB"/>
    <w:rsid w:val="008F1FB3"/>
    <w:rsid w:val="008F2167"/>
    <w:rsid w:val="008F33B4"/>
    <w:rsid w:val="008F6298"/>
    <w:rsid w:val="008F6E20"/>
    <w:rsid w:val="0090077A"/>
    <w:rsid w:val="00900F47"/>
    <w:rsid w:val="00902024"/>
    <w:rsid w:val="00904ADA"/>
    <w:rsid w:val="00907697"/>
    <w:rsid w:val="00910A69"/>
    <w:rsid w:val="009138A0"/>
    <w:rsid w:val="00914219"/>
    <w:rsid w:val="0091424C"/>
    <w:rsid w:val="00914EEB"/>
    <w:rsid w:val="009175E4"/>
    <w:rsid w:val="00917DE4"/>
    <w:rsid w:val="00920905"/>
    <w:rsid w:val="00922B85"/>
    <w:rsid w:val="00927189"/>
    <w:rsid w:val="00930CDC"/>
    <w:rsid w:val="00931E45"/>
    <w:rsid w:val="00933188"/>
    <w:rsid w:val="0093387F"/>
    <w:rsid w:val="00935AF9"/>
    <w:rsid w:val="009403A5"/>
    <w:rsid w:val="009407AD"/>
    <w:rsid w:val="00941285"/>
    <w:rsid w:val="00943FE8"/>
    <w:rsid w:val="00944DEA"/>
    <w:rsid w:val="009500DC"/>
    <w:rsid w:val="00951923"/>
    <w:rsid w:val="0095400C"/>
    <w:rsid w:val="00971D9A"/>
    <w:rsid w:val="0097220B"/>
    <w:rsid w:val="00972C81"/>
    <w:rsid w:val="00975AED"/>
    <w:rsid w:val="009771E3"/>
    <w:rsid w:val="00977D7C"/>
    <w:rsid w:val="009824E9"/>
    <w:rsid w:val="009826E5"/>
    <w:rsid w:val="00984238"/>
    <w:rsid w:val="009844A1"/>
    <w:rsid w:val="00984D30"/>
    <w:rsid w:val="00986E20"/>
    <w:rsid w:val="00993898"/>
    <w:rsid w:val="00995479"/>
    <w:rsid w:val="00995CB0"/>
    <w:rsid w:val="00997E77"/>
    <w:rsid w:val="009A2734"/>
    <w:rsid w:val="009B0D5E"/>
    <w:rsid w:val="009B2A02"/>
    <w:rsid w:val="009B2B61"/>
    <w:rsid w:val="009B54DC"/>
    <w:rsid w:val="009B5B7B"/>
    <w:rsid w:val="009C06B1"/>
    <w:rsid w:val="009C1777"/>
    <w:rsid w:val="009C1CAB"/>
    <w:rsid w:val="009C2C86"/>
    <w:rsid w:val="009C466C"/>
    <w:rsid w:val="009C6FE0"/>
    <w:rsid w:val="009D0753"/>
    <w:rsid w:val="009D07D5"/>
    <w:rsid w:val="009D10A4"/>
    <w:rsid w:val="009D3E4F"/>
    <w:rsid w:val="009D4735"/>
    <w:rsid w:val="009D5131"/>
    <w:rsid w:val="009D6F71"/>
    <w:rsid w:val="009E1802"/>
    <w:rsid w:val="009E1CDE"/>
    <w:rsid w:val="009E2B06"/>
    <w:rsid w:val="009E3829"/>
    <w:rsid w:val="009E3AE9"/>
    <w:rsid w:val="009E51E2"/>
    <w:rsid w:val="009F4C90"/>
    <w:rsid w:val="009F54A6"/>
    <w:rsid w:val="009F7A61"/>
    <w:rsid w:val="00A11800"/>
    <w:rsid w:val="00A11C16"/>
    <w:rsid w:val="00A1423E"/>
    <w:rsid w:val="00A17664"/>
    <w:rsid w:val="00A20FAF"/>
    <w:rsid w:val="00A24520"/>
    <w:rsid w:val="00A27A55"/>
    <w:rsid w:val="00A3164A"/>
    <w:rsid w:val="00A33001"/>
    <w:rsid w:val="00A37F42"/>
    <w:rsid w:val="00A4411F"/>
    <w:rsid w:val="00A44DA4"/>
    <w:rsid w:val="00A500D6"/>
    <w:rsid w:val="00A523FF"/>
    <w:rsid w:val="00A54756"/>
    <w:rsid w:val="00A54C66"/>
    <w:rsid w:val="00A57428"/>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47A"/>
    <w:rsid w:val="00AC3DAD"/>
    <w:rsid w:val="00AC4558"/>
    <w:rsid w:val="00AC5309"/>
    <w:rsid w:val="00AC5B97"/>
    <w:rsid w:val="00AD3B3C"/>
    <w:rsid w:val="00AD45A6"/>
    <w:rsid w:val="00AD4DD0"/>
    <w:rsid w:val="00AD5EAD"/>
    <w:rsid w:val="00AE0A8D"/>
    <w:rsid w:val="00AE6851"/>
    <w:rsid w:val="00AF1DFA"/>
    <w:rsid w:val="00AF6342"/>
    <w:rsid w:val="00B01377"/>
    <w:rsid w:val="00B03687"/>
    <w:rsid w:val="00B053FB"/>
    <w:rsid w:val="00B05647"/>
    <w:rsid w:val="00B07143"/>
    <w:rsid w:val="00B07EE5"/>
    <w:rsid w:val="00B107DA"/>
    <w:rsid w:val="00B109F3"/>
    <w:rsid w:val="00B21CC5"/>
    <w:rsid w:val="00B26778"/>
    <w:rsid w:val="00B26A64"/>
    <w:rsid w:val="00B26B83"/>
    <w:rsid w:val="00B32479"/>
    <w:rsid w:val="00B33FE2"/>
    <w:rsid w:val="00B403ED"/>
    <w:rsid w:val="00B4065F"/>
    <w:rsid w:val="00B44BB4"/>
    <w:rsid w:val="00B45091"/>
    <w:rsid w:val="00B45447"/>
    <w:rsid w:val="00B51676"/>
    <w:rsid w:val="00B55539"/>
    <w:rsid w:val="00B614F1"/>
    <w:rsid w:val="00B65D76"/>
    <w:rsid w:val="00B75B5C"/>
    <w:rsid w:val="00B77251"/>
    <w:rsid w:val="00B866B4"/>
    <w:rsid w:val="00B94226"/>
    <w:rsid w:val="00B9482E"/>
    <w:rsid w:val="00B96853"/>
    <w:rsid w:val="00BA0580"/>
    <w:rsid w:val="00BA0A8C"/>
    <w:rsid w:val="00BA0CEB"/>
    <w:rsid w:val="00BA2383"/>
    <w:rsid w:val="00BA28ED"/>
    <w:rsid w:val="00BA2E7E"/>
    <w:rsid w:val="00BA590A"/>
    <w:rsid w:val="00BA5FE4"/>
    <w:rsid w:val="00BB0B39"/>
    <w:rsid w:val="00BB30D1"/>
    <w:rsid w:val="00BB39D8"/>
    <w:rsid w:val="00BB5694"/>
    <w:rsid w:val="00BB5F75"/>
    <w:rsid w:val="00BC6524"/>
    <w:rsid w:val="00BD3931"/>
    <w:rsid w:val="00BD424A"/>
    <w:rsid w:val="00BD4A88"/>
    <w:rsid w:val="00BD5B88"/>
    <w:rsid w:val="00BD5F58"/>
    <w:rsid w:val="00BE0AEB"/>
    <w:rsid w:val="00C018E0"/>
    <w:rsid w:val="00C0387F"/>
    <w:rsid w:val="00C05AAF"/>
    <w:rsid w:val="00C11711"/>
    <w:rsid w:val="00C118C7"/>
    <w:rsid w:val="00C1239C"/>
    <w:rsid w:val="00C1530A"/>
    <w:rsid w:val="00C20877"/>
    <w:rsid w:val="00C20E7B"/>
    <w:rsid w:val="00C21456"/>
    <w:rsid w:val="00C24D03"/>
    <w:rsid w:val="00C25E61"/>
    <w:rsid w:val="00C35A1B"/>
    <w:rsid w:val="00C413F3"/>
    <w:rsid w:val="00C42549"/>
    <w:rsid w:val="00C4290C"/>
    <w:rsid w:val="00C50149"/>
    <w:rsid w:val="00C54EFF"/>
    <w:rsid w:val="00C55D03"/>
    <w:rsid w:val="00C63548"/>
    <w:rsid w:val="00C63F96"/>
    <w:rsid w:val="00C65450"/>
    <w:rsid w:val="00C677AF"/>
    <w:rsid w:val="00C67E59"/>
    <w:rsid w:val="00C72B8B"/>
    <w:rsid w:val="00C72CB5"/>
    <w:rsid w:val="00C75AD6"/>
    <w:rsid w:val="00C76D4F"/>
    <w:rsid w:val="00C805BC"/>
    <w:rsid w:val="00C80E6A"/>
    <w:rsid w:val="00C92AD2"/>
    <w:rsid w:val="00C959CA"/>
    <w:rsid w:val="00C95D16"/>
    <w:rsid w:val="00C96DDD"/>
    <w:rsid w:val="00CA2AB4"/>
    <w:rsid w:val="00CB0100"/>
    <w:rsid w:val="00CB04D2"/>
    <w:rsid w:val="00CB0BFB"/>
    <w:rsid w:val="00CB7ABC"/>
    <w:rsid w:val="00CC0886"/>
    <w:rsid w:val="00CD2F25"/>
    <w:rsid w:val="00CD7EFE"/>
    <w:rsid w:val="00CE0C66"/>
    <w:rsid w:val="00CE28CF"/>
    <w:rsid w:val="00CE35C2"/>
    <w:rsid w:val="00CE4386"/>
    <w:rsid w:val="00CE4CDC"/>
    <w:rsid w:val="00CE5BEB"/>
    <w:rsid w:val="00CE69E9"/>
    <w:rsid w:val="00CE71F2"/>
    <w:rsid w:val="00CE777C"/>
    <w:rsid w:val="00CF3F65"/>
    <w:rsid w:val="00CF464D"/>
    <w:rsid w:val="00D10DA6"/>
    <w:rsid w:val="00D17EF4"/>
    <w:rsid w:val="00D23770"/>
    <w:rsid w:val="00D24A03"/>
    <w:rsid w:val="00D25074"/>
    <w:rsid w:val="00D25F28"/>
    <w:rsid w:val="00D260AA"/>
    <w:rsid w:val="00D34517"/>
    <w:rsid w:val="00D36798"/>
    <w:rsid w:val="00D415E1"/>
    <w:rsid w:val="00D47E80"/>
    <w:rsid w:val="00D533E4"/>
    <w:rsid w:val="00D61228"/>
    <w:rsid w:val="00D70563"/>
    <w:rsid w:val="00D70D89"/>
    <w:rsid w:val="00D72051"/>
    <w:rsid w:val="00D72229"/>
    <w:rsid w:val="00D7380B"/>
    <w:rsid w:val="00D75D77"/>
    <w:rsid w:val="00D7639E"/>
    <w:rsid w:val="00D835EF"/>
    <w:rsid w:val="00D85F09"/>
    <w:rsid w:val="00D86A9D"/>
    <w:rsid w:val="00D9384D"/>
    <w:rsid w:val="00DA089A"/>
    <w:rsid w:val="00DA0C73"/>
    <w:rsid w:val="00DA11A0"/>
    <w:rsid w:val="00DA2822"/>
    <w:rsid w:val="00DA5124"/>
    <w:rsid w:val="00DA5AAC"/>
    <w:rsid w:val="00DA690B"/>
    <w:rsid w:val="00DA7225"/>
    <w:rsid w:val="00DB44E9"/>
    <w:rsid w:val="00DB65A0"/>
    <w:rsid w:val="00DC14BD"/>
    <w:rsid w:val="00DC1966"/>
    <w:rsid w:val="00DC3259"/>
    <w:rsid w:val="00DD0523"/>
    <w:rsid w:val="00DE0A29"/>
    <w:rsid w:val="00DE1681"/>
    <w:rsid w:val="00DE5758"/>
    <w:rsid w:val="00DE5FCF"/>
    <w:rsid w:val="00DF0D19"/>
    <w:rsid w:val="00DF2EE9"/>
    <w:rsid w:val="00DF6FD8"/>
    <w:rsid w:val="00E0458D"/>
    <w:rsid w:val="00E05A80"/>
    <w:rsid w:val="00E05B51"/>
    <w:rsid w:val="00E06A37"/>
    <w:rsid w:val="00E071A5"/>
    <w:rsid w:val="00E075AD"/>
    <w:rsid w:val="00E07752"/>
    <w:rsid w:val="00E16609"/>
    <w:rsid w:val="00E16F08"/>
    <w:rsid w:val="00E233F3"/>
    <w:rsid w:val="00E257D7"/>
    <w:rsid w:val="00E26B34"/>
    <w:rsid w:val="00E314BA"/>
    <w:rsid w:val="00E325BE"/>
    <w:rsid w:val="00E326BA"/>
    <w:rsid w:val="00E34202"/>
    <w:rsid w:val="00E37F72"/>
    <w:rsid w:val="00E40BE5"/>
    <w:rsid w:val="00E40CF9"/>
    <w:rsid w:val="00E42200"/>
    <w:rsid w:val="00E42857"/>
    <w:rsid w:val="00E42A30"/>
    <w:rsid w:val="00E51DDE"/>
    <w:rsid w:val="00E5625D"/>
    <w:rsid w:val="00E648BB"/>
    <w:rsid w:val="00E67ACA"/>
    <w:rsid w:val="00E7192E"/>
    <w:rsid w:val="00E76B31"/>
    <w:rsid w:val="00E80A14"/>
    <w:rsid w:val="00E81F3E"/>
    <w:rsid w:val="00E82505"/>
    <w:rsid w:val="00E83B10"/>
    <w:rsid w:val="00E844BB"/>
    <w:rsid w:val="00E84C48"/>
    <w:rsid w:val="00E859BD"/>
    <w:rsid w:val="00E86B70"/>
    <w:rsid w:val="00E87C8F"/>
    <w:rsid w:val="00E87E8B"/>
    <w:rsid w:val="00E924C3"/>
    <w:rsid w:val="00E925B4"/>
    <w:rsid w:val="00E954EE"/>
    <w:rsid w:val="00E96759"/>
    <w:rsid w:val="00EA09A3"/>
    <w:rsid w:val="00EA0BB1"/>
    <w:rsid w:val="00EA4437"/>
    <w:rsid w:val="00EA4D87"/>
    <w:rsid w:val="00EB34FC"/>
    <w:rsid w:val="00EB74B6"/>
    <w:rsid w:val="00EB76E1"/>
    <w:rsid w:val="00EC2499"/>
    <w:rsid w:val="00EC584E"/>
    <w:rsid w:val="00ED1669"/>
    <w:rsid w:val="00EE29DF"/>
    <w:rsid w:val="00EE4120"/>
    <w:rsid w:val="00EF2E8A"/>
    <w:rsid w:val="00EF33BC"/>
    <w:rsid w:val="00EF46B1"/>
    <w:rsid w:val="00EF4E6B"/>
    <w:rsid w:val="00EF5416"/>
    <w:rsid w:val="00EF78BB"/>
    <w:rsid w:val="00F02795"/>
    <w:rsid w:val="00F06CCF"/>
    <w:rsid w:val="00F1053D"/>
    <w:rsid w:val="00F110A1"/>
    <w:rsid w:val="00F110D5"/>
    <w:rsid w:val="00F11E63"/>
    <w:rsid w:val="00F12733"/>
    <w:rsid w:val="00F171E1"/>
    <w:rsid w:val="00F20DCF"/>
    <w:rsid w:val="00F25B36"/>
    <w:rsid w:val="00F3052A"/>
    <w:rsid w:val="00F341E3"/>
    <w:rsid w:val="00F35D09"/>
    <w:rsid w:val="00F4304D"/>
    <w:rsid w:val="00F461D9"/>
    <w:rsid w:val="00F46612"/>
    <w:rsid w:val="00F46C57"/>
    <w:rsid w:val="00F474EF"/>
    <w:rsid w:val="00F4752B"/>
    <w:rsid w:val="00F476E8"/>
    <w:rsid w:val="00F541AE"/>
    <w:rsid w:val="00F56792"/>
    <w:rsid w:val="00F571A6"/>
    <w:rsid w:val="00F6018B"/>
    <w:rsid w:val="00F60265"/>
    <w:rsid w:val="00F60E32"/>
    <w:rsid w:val="00F60FE1"/>
    <w:rsid w:val="00F644FF"/>
    <w:rsid w:val="00F65ABA"/>
    <w:rsid w:val="00F65C67"/>
    <w:rsid w:val="00F65E15"/>
    <w:rsid w:val="00F7242E"/>
    <w:rsid w:val="00F74B33"/>
    <w:rsid w:val="00F810DD"/>
    <w:rsid w:val="00F95B3D"/>
    <w:rsid w:val="00F95E2F"/>
    <w:rsid w:val="00F96DEB"/>
    <w:rsid w:val="00F97ED5"/>
    <w:rsid w:val="00FA1872"/>
    <w:rsid w:val="00FA4F34"/>
    <w:rsid w:val="00FB2590"/>
    <w:rsid w:val="00FD3AD5"/>
    <w:rsid w:val="00FD5A8C"/>
    <w:rsid w:val="00FD6157"/>
    <w:rsid w:val="00FE286E"/>
    <w:rsid w:val="00FE3233"/>
    <w:rsid w:val="00FE4C68"/>
    <w:rsid w:val="00FE5FAF"/>
    <w:rsid w:val="00FE6D74"/>
    <w:rsid w:val="00FF3568"/>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3"/>
    <o:shapelayout v:ext="edit">
      <o:idmap v:ext="edit" data="1"/>
    </o:shapelayout>
  </w:shapeDefaults>
  <w:decimalSymbol w:val="."/>
  <w:listSeparator w:val=","/>
  <w14:docId w14:val="3546DEA4"/>
  <w15:docId w15:val="{0710CA1A-4D8E-4A5D-9EBA-E783765A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styleId="MediumList1">
    <w:name w:val="Medium List 1"/>
    <w:basedOn w:val="TableNormal"/>
    <w:uiPriority w:val="65"/>
    <w:rsid w:val="00B44BB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85091264">
      <w:bodyDiv w:val="1"/>
      <w:marLeft w:val="0"/>
      <w:marRight w:val="0"/>
      <w:marTop w:val="0"/>
      <w:marBottom w:val="0"/>
      <w:divBdr>
        <w:top w:val="none" w:sz="0" w:space="0" w:color="auto"/>
        <w:left w:val="none" w:sz="0" w:space="0" w:color="auto"/>
        <w:bottom w:val="none" w:sz="0" w:space="0" w:color="auto"/>
        <w:right w:val="none" w:sz="0" w:space="0" w:color="auto"/>
      </w:divBdr>
      <w:divsChild>
        <w:div w:id="435254799">
          <w:marLeft w:val="360"/>
          <w:marRight w:val="0"/>
          <w:marTop w:val="200"/>
          <w:marBottom w:val="0"/>
          <w:divBdr>
            <w:top w:val="none" w:sz="0" w:space="0" w:color="auto"/>
            <w:left w:val="none" w:sz="0" w:space="0" w:color="auto"/>
            <w:bottom w:val="none" w:sz="0" w:space="0" w:color="auto"/>
            <w:right w:val="none" w:sz="0" w:space="0" w:color="auto"/>
          </w:divBdr>
        </w:div>
        <w:div w:id="499394397">
          <w:marLeft w:val="1080"/>
          <w:marRight w:val="0"/>
          <w:marTop w:val="100"/>
          <w:marBottom w:val="0"/>
          <w:divBdr>
            <w:top w:val="none" w:sz="0" w:space="0" w:color="auto"/>
            <w:left w:val="none" w:sz="0" w:space="0" w:color="auto"/>
            <w:bottom w:val="none" w:sz="0" w:space="0" w:color="auto"/>
            <w:right w:val="none" w:sz="0" w:space="0" w:color="auto"/>
          </w:divBdr>
        </w:div>
        <w:div w:id="1893229917">
          <w:marLeft w:val="1080"/>
          <w:marRight w:val="0"/>
          <w:marTop w:val="100"/>
          <w:marBottom w:val="0"/>
          <w:divBdr>
            <w:top w:val="none" w:sz="0" w:space="0" w:color="auto"/>
            <w:left w:val="none" w:sz="0" w:space="0" w:color="auto"/>
            <w:bottom w:val="none" w:sz="0" w:space="0" w:color="auto"/>
            <w:right w:val="none" w:sz="0" w:space="0" w:color="auto"/>
          </w:divBdr>
        </w:div>
        <w:div w:id="1249121821">
          <w:marLeft w:val="1080"/>
          <w:marRight w:val="0"/>
          <w:marTop w:val="100"/>
          <w:marBottom w:val="0"/>
          <w:divBdr>
            <w:top w:val="none" w:sz="0" w:space="0" w:color="auto"/>
            <w:left w:val="none" w:sz="0" w:space="0" w:color="auto"/>
            <w:bottom w:val="none" w:sz="0" w:space="0" w:color="auto"/>
            <w:right w:val="none" w:sz="0" w:space="0" w:color="auto"/>
          </w:divBdr>
        </w:div>
        <w:div w:id="1611165560">
          <w:marLeft w:val="1080"/>
          <w:marRight w:val="0"/>
          <w:marTop w:val="100"/>
          <w:marBottom w:val="0"/>
          <w:divBdr>
            <w:top w:val="none" w:sz="0" w:space="0" w:color="auto"/>
            <w:left w:val="none" w:sz="0" w:space="0" w:color="auto"/>
            <w:bottom w:val="none" w:sz="0" w:space="0" w:color="auto"/>
            <w:right w:val="none" w:sz="0" w:space="0" w:color="auto"/>
          </w:divBdr>
        </w:div>
        <w:div w:id="987831175">
          <w:marLeft w:val="360"/>
          <w:marRight w:val="0"/>
          <w:marTop w:val="200"/>
          <w:marBottom w:val="0"/>
          <w:divBdr>
            <w:top w:val="none" w:sz="0" w:space="0" w:color="auto"/>
            <w:left w:val="none" w:sz="0" w:space="0" w:color="auto"/>
            <w:bottom w:val="none" w:sz="0" w:space="0" w:color="auto"/>
            <w:right w:val="none" w:sz="0" w:space="0" w:color="auto"/>
          </w:divBdr>
        </w:div>
        <w:div w:id="1424452978">
          <w:marLeft w:val="360"/>
          <w:marRight w:val="0"/>
          <w:marTop w:val="200"/>
          <w:marBottom w:val="0"/>
          <w:divBdr>
            <w:top w:val="none" w:sz="0" w:space="0" w:color="auto"/>
            <w:left w:val="none" w:sz="0" w:space="0" w:color="auto"/>
            <w:bottom w:val="none" w:sz="0" w:space="0" w:color="auto"/>
            <w:right w:val="none" w:sz="0" w:space="0" w:color="auto"/>
          </w:divBdr>
        </w:div>
      </w:divsChild>
    </w:div>
    <w:div w:id="179131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yperlink" Target="http://docs.cpuc.ca.gov/PublishedDocs/Published/G000/M179/K264/179264220.PDF" TargetMode="External"/><Relationship Id="rId10" Type="http://schemas.openxmlformats.org/officeDocument/2006/relationships/hyperlink" Target="http://www.caltf.org/"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nergy.ca.gov/2017publications/CEC-140-2017-002/CEC-140-2017-002.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36EB6"/>
    <w:rsid w:val="00053B1C"/>
    <w:rsid w:val="0008654F"/>
    <w:rsid w:val="000A35BA"/>
    <w:rsid w:val="000D0B94"/>
    <w:rsid w:val="00146151"/>
    <w:rsid w:val="00185679"/>
    <w:rsid w:val="001C7D64"/>
    <w:rsid w:val="00204A7F"/>
    <w:rsid w:val="00246235"/>
    <w:rsid w:val="002B514B"/>
    <w:rsid w:val="002C0C03"/>
    <w:rsid w:val="00311B0D"/>
    <w:rsid w:val="00335013"/>
    <w:rsid w:val="003A131F"/>
    <w:rsid w:val="00463E3F"/>
    <w:rsid w:val="004F0225"/>
    <w:rsid w:val="0053494E"/>
    <w:rsid w:val="00560392"/>
    <w:rsid w:val="00571030"/>
    <w:rsid w:val="005A7C96"/>
    <w:rsid w:val="006B7FA8"/>
    <w:rsid w:val="007465C3"/>
    <w:rsid w:val="008211B5"/>
    <w:rsid w:val="00840AC1"/>
    <w:rsid w:val="00874653"/>
    <w:rsid w:val="00982785"/>
    <w:rsid w:val="00A5022A"/>
    <w:rsid w:val="00AE4C28"/>
    <w:rsid w:val="00AF2C4B"/>
    <w:rsid w:val="00B73964"/>
    <w:rsid w:val="00B74704"/>
    <w:rsid w:val="00BC7BB1"/>
    <w:rsid w:val="00C6273A"/>
    <w:rsid w:val="00C947B8"/>
    <w:rsid w:val="00CC5C53"/>
    <w:rsid w:val="00D0496D"/>
    <w:rsid w:val="00D051F5"/>
    <w:rsid w:val="00DB1B1A"/>
    <w:rsid w:val="00E82EEF"/>
    <w:rsid w:val="00EC59D9"/>
    <w:rsid w:val="00ED0858"/>
    <w:rsid w:val="00EE46D3"/>
    <w:rsid w:val="00F04C18"/>
    <w:rsid w:val="00F7350A"/>
    <w:rsid w:val="00FD7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50740D-52F3-4B36-A404-53607453A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4478</Words>
  <Characters>25529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SCE17RN018</vt:lpstr>
    </vt:vector>
  </TitlesOfParts>
  <Company>Southern California Edison</Company>
  <LinksUpToDate>false</LinksUpToDate>
  <CharactersWithSpaces>29948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SCE17RN018</dc:title>
  <dc:creator>Jim Wyatt (PG&amp;E);Jason Wang (SCE)</dc:creator>
  <cp:lastModifiedBy>Jay Madden</cp:lastModifiedBy>
  <cp:revision>2</cp:revision>
  <dcterms:created xsi:type="dcterms:W3CDTF">2018-04-12T20:15:00Z</dcterms:created>
  <dcterms:modified xsi:type="dcterms:W3CDTF">2018-04-12T20:15:00Z</dcterms:modified>
  <cp:contentStatus>Revision 0</cp:contentStatus>
</cp:coreProperties>
</file>