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D9C0893" w14:textId="0B08200D" w:rsidR="003F3A41" w:rsidRPr="00500C4E" w:rsidRDefault="00A57D36" w:rsidP="00A57D36">
      <w:pPr>
        <w:pStyle w:val="WPnumber"/>
      </w:pPr>
      <w:bookmarkStart w:id="0" w:name="_Toc153189647"/>
      <w:bookmarkStart w:id="1" w:name="_Toc214003082"/>
      <w:bookmarkStart w:id="2" w:name="_GoBack"/>
      <w:bookmarkEnd w:id="2"/>
      <w:r w:rsidRPr="00500C4E">
        <w:t xml:space="preserve">Work Paper </w:t>
      </w:r>
      <w:sdt>
        <w:sdtPr>
          <w:alias w:val="Title"/>
          <w:tag w:val=""/>
          <w:id w:val="650333005"/>
          <w:placeholder>
            <w:docPart w:val="8AF76D4BA89F40508BA1A114A8B4767F"/>
          </w:placeholder>
          <w:dataBinding w:prefixMappings="xmlns:ns0='http://purl.org/dc/elements/1.1/' xmlns:ns1='http://schemas.openxmlformats.org/package/2006/metadata/core-properties' " w:xpath="/ns1:coreProperties[1]/ns0:title[1]" w:storeItemID="{6C3C8BC8-F283-45AE-878A-BAB7291924A1}"/>
          <w:text/>
        </w:sdtPr>
        <w:sdtEndPr/>
        <w:sdtContent>
          <w:r w:rsidR="001D0D11" w:rsidRPr="00697868">
            <w:t>SCE1</w:t>
          </w:r>
          <w:r w:rsidR="001D6661">
            <w:t>7</w:t>
          </w:r>
          <w:r w:rsidR="001D0D11">
            <w:t>PR008</w:t>
          </w:r>
        </w:sdtContent>
      </w:sdt>
    </w:p>
    <w:bookmarkEnd w:id="0"/>
    <w:p w14:paraId="7601CE2F" w14:textId="241D63AC" w:rsidR="00DA690B" w:rsidRPr="00500C4E" w:rsidRDefault="00A10224" w:rsidP="00A57D36">
      <w:pPr>
        <w:pStyle w:val="Revnumber"/>
        <w:rPr>
          <w:rStyle w:val="CaptionChar"/>
          <w:rFonts w:asciiTheme="minorHAnsi" w:hAnsiTheme="minorHAnsi" w:cstheme="minorHAnsi"/>
          <w:b/>
          <w:bCs w:val="0"/>
          <w:sz w:val="48"/>
          <w:szCs w:val="48"/>
        </w:rPr>
      </w:pPr>
      <w:sdt>
        <w:sdtPr>
          <w:rPr>
            <w:rStyle w:val="CaptionChar"/>
            <w:rFonts w:asciiTheme="minorHAnsi" w:hAnsiTheme="minorHAnsi" w:cstheme="minorHAnsi"/>
            <w:b/>
            <w:bCs w:val="0"/>
            <w:sz w:val="48"/>
            <w:szCs w:val="48"/>
          </w:rPr>
          <w:alias w:val="Revision"/>
          <w:tag w:val=""/>
          <w:id w:val="-1338455471"/>
          <w:placeholder>
            <w:docPart w:val="96BEE5C1219847A898CB0CD2E0B5BB49"/>
          </w:placeholder>
          <w:dataBinding w:prefixMappings="xmlns:ns0='http://purl.org/dc/elements/1.1/' xmlns:ns1='http://schemas.openxmlformats.org/package/2006/metadata/core-properties' " w:xpath="/ns1:coreProperties[1]/ns1:contentStatus[1]" w:storeItemID="{6C3C8BC8-F283-45AE-878A-BAB7291924A1}"/>
          <w:text/>
        </w:sdtPr>
        <w:sdtEndPr>
          <w:rPr>
            <w:rStyle w:val="CaptionChar"/>
          </w:rPr>
        </w:sdtEndPr>
        <w:sdtContent>
          <w:r w:rsidR="008C4026" w:rsidRPr="00500C4E">
            <w:rPr>
              <w:rStyle w:val="CaptionChar"/>
              <w:rFonts w:asciiTheme="minorHAnsi" w:hAnsiTheme="minorHAnsi" w:cstheme="minorHAnsi"/>
              <w:b/>
              <w:bCs w:val="0"/>
              <w:sz w:val="48"/>
              <w:szCs w:val="48"/>
            </w:rPr>
            <w:t xml:space="preserve">Revision </w:t>
          </w:r>
          <w:r w:rsidR="00261392">
            <w:rPr>
              <w:rStyle w:val="CaptionChar"/>
              <w:rFonts w:asciiTheme="minorHAnsi" w:hAnsiTheme="minorHAnsi" w:cstheme="minorHAnsi"/>
              <w:b/>
              <w:bCs w:val="0"/>
              <w:sz w:val="48"/>
              <w:szCs w:val="48"/>
            </w:rPr>
            <w:t>1</w:t>
          </w:r>
        </w:sdtContent>
      </w:sdt>
    </w:p>
    <w:p w14:paraId="3E4FD8A9" w14:textId="77777777" w:rsidR="00285A0D" w:rsidRPr="00500C4E" w:rsidRDefault="00285A0D" w:rsidP="00DE5758">
      <w:pPr>
        <w:jc w:val="right"/>
        <w:rPr>
          <w:rFonts w:cstheme="minorHAnsi"/>
          <w:b/>
          <w:sz w:val="48"/>
          <w:szCs w:val="48"/>
        </w:rPr>
      </w:pPr>
    </w:p>
    <w:bookmarkStart w:id="3" w:name="SCE"/>
    <w:p w14:paraId="1837A157" w14:textId="79948BB8" w:rsidR="00DA690B" w:rsidRPr="00500C4E" w:rsidRDefault="00A10224" w:rsidP="00DA690B">
      <w:pPr>
        <w:pBdr>
          <w:bottom w:val="single" w:sz="4" w:space="1" w:color="auto"/>
        </w:pBdr>
        <w:rPr>
          <w:rFonts w:cstheme="minorHAnsi"/>
          <w:b/>
          <w:sz w:val="36"/>
          <w:szCs w:val="36"/>
        </w:rPr>
      </w:pPr>
      <w:sdt>
        <w:sdtPr>
          <w:rPr>
            <w:rFonts w:cstheme="minorHAnsi"/>
            <w:b/>
            <w:sz w:val="36"/>
            <w:szCs w:val="36"/>
          </w:rPr>
          <w:alias w:val="Company"/>
          <w:tag w:val=""/>
          <w:id w:val="1319073251"/>
          <w:placeholder>
            <w:docPart w:val="031487B9D5364842B3F71E059B0301DC"/>
          </w:placeholder>
          <w:dataBinding w:prefixMappings="xmlns:ns0='http://schemas.openxmlformats.org/officeDocument/2006/extended-properties' " w:xpath="/ns0:Properties[1]/ns0:Company[1]" w:storeItemID="{6668398D-A668-4E3E-A5EB-62B293D839F1}"/>
          <w:text/>
        </w:sdtPr>
        <w:sdtEndPr/>
        <w:sdtContent>
          <w:r w:rsidR="0008524C">
            <w:rPr>
              <w:rFonts w:cstheme="minorHAnsi"/>
              <w:b/>
              <w:sz w:val="36"/>
              <w:szCs w:val="36"/>
            </w:rPr>
            <w:t>Southern California Edison</w:t>
          </w:r>
        </w:sdtContent>
      </w:sdt>
      <w:bookmarkEnd w:id="3"/>
    </w:p>
    <w:p w14:paraId="29354732" w14:textId="77777777" w:rsidR="00DA690B" w:rsidRPr="00500C4E" w:rsidRDefault="00DA690B" w:rsidP="00DA690B">
      <w:pPr>
        <w:rPr>
          <w:rFonts w:cstheme="minorHAnsi"/>
        </w:rPr>
      </w:pPr>
    </w:p>
    <w:p w14:paraId="7BF912AA" w14:textId="77777777" w:rsidR="00DA690B" w:rsidRPr="00500C4E" w:rsidRDefault="00DA690B" w:rsidP="00DA690B">
      <w:pPr>
        <w:rPr>
          <w:rFonts w:cstheme="minorHAnsi"/>
        </w:rPr>
      </w:pPr>
    </w:p>
    <w:p w14:paraId="1D4E0B3B" w14:textId="77777777" w:rsidR="00DA690B" w:rsidRPr="00500C4E" w:rsidRDefault="009D0753" w:rsidP="009D0753">
      <w:pPr>
        <w:tabs>
          <w:tab w:val="left" w:pos="8190"/>
        </w:tabs>
        <w:rPr>
          <w:rFonts w:cstheme="minorHAnsi"/>
        </w:rPr>
      </w:pPr>
      <w:r w:rsidRPr="00500C4E">
        <w:rPr>
          <w:rFonts w:cstheme="minorHAnsi"/>
        </w:rPr>
        <w:tab/>
      </w:r>
    </w:p>
    <w:p w14:paraId="5611997E" w14:textId="77777777" w:rsidR="00DA690B" w:rsidRPr="00500C4E" w:rsidRDefault="00DA690B" w:rsidP="00DA690B">
      <w:pPr>
        <w:rPr>
          <w:rFonts w:cstheme="minorHAnsi"/>
        </w:rPr>
      </w:pPr>
    </w:p>
    <w:p w14:paraId="7C3A666A" w14:textId="77777777" w:rsidR="00DA690B" w:rsidRPr="00500C4E" w:rsidRDefault="00DA690B" w:rsidP="00DA690B">
      <w:pPr>
        <w:rPr>
          <w:rFonts w:cstheme="minorHAnsi"/>
        </w:rPr>
      </w:pPr>
    </w:p>
    <w:p w14:paraId="6777E312" w14:textId="77777777" w:rsidR="00DA690B" w:rsidRPr="00500C4E" w:rsidRDefault="00DA690B" w:rsidP="00DA690B">
      <w:pPr>
        <w:rPr>
          <w:rFonts w:cstheme="minorHAnsi"/>
        </w:rPr>
      </w:pPr>
    </w:p>
    <w:p w14:paraId="7D4F1F66" w14:textId="77777777" w:rsidR="00DA690B" w:rsidRPr="00500C4E" w:rsidRDefault="00DA690B" w:rsidP="00DA690B">
      <w:pPr>
        <w:rPr>
          <w:rFonts w:cstheme="minorHAnsi"/>
        </w:rPr>
      </w:pPr>
    </w:p>
    <w:p w14:paraId="5F74818A" w14:textId="77777777" w:rsidR="00DA690B" w:rsidRPr="00500C4E" w:rsidRDefault="00DA690B" w:rsidP="00DA690B">
      <w:pPr>
        <w:rPr>
          <w:rFonts w:cstheme="minorHAnsi"/>
        </w:rPr>
      </w:pPr>
    </w:p>
    <w:p w14:paraId="139A8425" w14:textId="22B5281E" w:rsidR="00DA690B" w:rsidRPr="00500C4E" w:rsidRDefault="00823283" w:rsidP="00DA690B">
      <w:pPr>
        <w:rPr>
          <w:rFonts w:cstheme="minorHAnsi"/>
          <w:b/>
          <w:sz w:val="72"/>
          <w:szCs w:val="72"/>
        </w:rPr>
      </w:pPr>
      <w:r>
        <w:rPr>
          <w:rFonts w:cstheme="minorHAnsi"/>
          <w:b/>
          <w:sz w:val="72"/>
          <w:szCs w:val="72"/>
        </w:rPr>
        <w:t>Process Fan VSD</w:t>
      </w:r>
      <w:r w:rsidR="00DA690B" w:rsidRPr="00500C4E">
        <w:rPr>
          <w:rFonts w:cstheme="minorHAnsi"/>
          <w:b/>
          <w:sz w:val="72"/>
          <w:szCs w:val="72"/>
        </w:rPr>
        <w:t xml:space="preserve"> </w:t>
      </w:r>
    </w:p>
    <w:p w14:paraId="29CC4055" w14:textId="77777777" w:rsidR="00E76B31" w:rsidRPr="00500C4E" w:rsidRDefault="00E76B31" w:rsidP="00E76B31">
      <w:pPr>
        <w:pStyle w:val="Reminders"/>
        <w:rPr>
          <w:rFonts w:asciiTheme="minorHAnsi" w:hAnsiTheme="minorHAnsi" w:cstheme="minorHAnsi"/>
          <w:i w:val="0"/>
          <w:szCs w:val="22"/>
        </w:rPr>
      </w:pPr>
    </w:p>
    <w:p w14:paraId="185110D1" w14:textId="77777777" w:rsidR="00EF4E6B" w:rsidRPr="00500C4E" w:rsidRDefault="00EF4E6B" w:rsidP="00E76B31">
      <w:pPr>
        <w:pStyle w:val="Reminders"/>
        <w:rPr>
          <w:rFonts w:asciiTheme="minorHAnsi" w:hAnsiTheme="minorHAnsi" w:cstheme="minorHAnsi"/>
          <w:b/>
          <w:i w:val="0"/>
          <w:sz w:val="32"/>
          <w:szCs w:val="22"/>
        </w:rPr>
      </w:pPr>
    </w:p>
    <w:p w14:paraId="12D52D21" w14:textId="7BDDFFEB" w:rsidR="001D6661" w:rsidRDefault="001D6661" w:rsidP="00E76B31">
      <w:pPr>
        <w:pStyle w:val="Reminders"/>
        <w:rPr>
          <w:rFonts w:asciiTheme="minorHAnsi" w:hAnsiTheme="minorHAnsi" w:cstheme="minorHAnsi"/>
          <w:b/>
          <w:i w:val="0"/>
          <w:sz w:val="32"/>
          <w:szCs w:val="22"/>
        </w:rPr>
      </w:pPr>
    </w:p>
    <w:p w14:paraId="0AD3C05E" w14:textId="77777777" w:rsidR="001D6661" w:rsidRPr="001D6661" w:rsidRDefault="001D6661" w:rsidP="001D6661"/>
    <w:p w14:paraId="0236369F" w14:textId="77777777" w:rsidR="001D6661" w:rsidRPr="001D6661" w:rsidRDefault="001D6661" w:rsidP="001D6661"/>
    <w:p w14:paraId="6ED0B279" w14:textId="77777777" w:rsidR="001D6661" w:rsidRPr="001D6661" w:rsidRDefault="001D6661" w:rsidP="001D6661"/>
    <w:p w14:paraId="736FC3C8" w14:textId="77777777" w:rsidR="001D6661" w:rsidRPr="001D6661" w:rsidRDefault="001D6661" w:rsidP="001D6661"/>
    <w:p w14:paraId="7D429D63" w14:textId="35684A85" w:rsidR="001D6661" w:rsidRPr="001D6661" w:rsidRDefault="00AD6A46" w:rsidP="00AD6A46">
      <w:pPr>
        <w:tabs>
          <w:tab w:val="left" w:pos="7560"/>
        </w:tabs>
      </w:pPr>
      <w:r>
        <w:tab/>
      </w:r>
    </w:p>
    <w:p w14:paraId="3F866DD1" w14:textId="77777777" w:rsidR="001D6661" w:rsidRPr="001D6661" w:rsidRDefault="001D6661" w:rsidP="001D6661"/>
    <w:p w14:paraId="779A0788" w14:textId="77777777" w:rsidR="001D6661" w:rsidRPr="001D6661" w:rsidRDefault="001D6661" w:rsidP="001D6661"/>
    <w:p w14:paraId="417D3D29" w14:textId="77777777" w:rsidR="001D6661" w:rsidRPr="001D6661" w:rsidRDefault="001D6661" w:rsidP="001D6661"/>
    <w:p w14:paraId="29884D4B" w14:textId="77777777" w:rsidR="001D6661" w:rsidRPr="001D6661" w:rsidRDefault="001D6661" w:rsidP="001D6661"/>
    <w:p w14:paraId="3617EDAA" w14:textId="77777777" w:rsidR="001D6661" w:rsidRPr="001D6661" w:rsidRDefault="001D6661" w:rsidP="001D6661"/>
    <w:p w14:paraId="1E187BC6" w14:textId="0886CF07" w:rsidR="001D6661" w:rsidRPr="001D6661" w:rsidRDefault="001D6661" w:rsidP="001D6661">
      <w:pPr>
        <w:tabs>
          <w:tab w:val="left" w:pos="6069"/>
        </w:tabs>
      </w:pPr>
      <w:r>
        <w:tab/>
      </w:r>
    </w:p>
    <w:p w14:paraId="0EAFD58E" w14:textId="6F902921" w:rsidR="00523736" w:rsidRPr="001D6661" w:rsidRDefault="001D6661" w:rsidP="001D6661">
      <w:pPr>
        <w:tabs>
          <w:tab w:val="left" w:pos="6069"/>
        </w:tabs>
        <w:sectPr w:rsidR="00523736" w:rsidRPr="001D6661" w:rsidSect="00AD6A46">
          <w:footerReference w:type="default" r:id="rId9"/>
          <w:pgSz w:w="12240" w:h="15840"/>
          <w:pgMar w:top="1440" w:right="1440" w:bottom="1440" w:left="1440" w:header="720" w:footer="720" w:gutter="0"/>
          <w:cols w:space="720"/>
          <w:docGrid w:linePitch="360"/>
        </w:sectPr>
      </w:pPr>
      <w:r>
        <w:tab/>
      </w:r>
    </w:p>
    <w:p w14:paraId="1730FE04" w14:textId="77777777" w:rsidR="00290ED8" w:rsidRPr="00500C4E" w:rsidRDefault="00290ED8" w:rsidP="00AC5309">
      <w:pPr>
        <w:pStyle w:val="Heading1"/>
      </w:pPr>
      <w:bookmarkStart w:id="4" w:name="_Toc304800192"/>
      <w:bookmarkStart w:id="5" w:name="_Toc324318330"/>
      <w:bookmarkStart w:id="6" w:name="_Toc324340474"/>
      <w:bookmarkStart w:id="7" w:name="_Toc324433427"/>
      <w:r w:rsidRPr="00500C4E">
        <w:lastRenderedPageBreak/>
        <w:t>At-a-Glance Summary</w:t>
      </w:r>
      <w:bookmarkEnd w:id="4"/>
      <w:bookmarkEnd w:id="5"/>
      <w:bookmarkEnd w:id="6"/>
      <w:bookmarkEnd w:id="7"/>
    </w:p>
    <w:tbl>
      <w:tblPr>
        <w:tblStyle w:val="TableGrid1"/>
        <w:tblW w:w="5000" w:type="pct"/>
        <w:tblLook w:val="01E0" w:firstRow="1" w:lastRow="1" w:firstColumn="1" w:lastColumn="1" w:noHBand="0" w:noVBand="0"/>
      </w:tblPr>
      <w:tblGrid>
        <w:gridCol w:w="3506"/>
        <w:gridCol w:w="5844"/>
      </w:tblGrid>
      <w:tr w:rsidR="001D0D11" w:rsidRPr="00500C4E" w14:paraId="4D3A4AB5" w14:textId="77777777" w:rsidTr="00920905">
        <w:trPr>
          <w:trHeight w:val="465"/>
        </w:trPr>
        <w:tc>
          <w:tcPr>
            <w:tcW w:w="1875" w:type="pct"/>
          </w:tcPr>
          <w:p w14:paraId="4D8DADAE" w14:textId="129EB9BE" w:rsidR="001D0D11" w:rsidRPr="00920905" w:rsidRDefault="001D0D11" w:rsidP="001D0D11">
            <w:pPr>
              <w:rPr>
                <w:rStyle w:val="Strong"/>
                <w:rFonts w:asciiTheme="minorHAnsi" w:hAnsiTheme="minorHAnsi"/>
                <w:b w:val="0"/>
                <w:sz w:val="20"/>
                <w:szCs w:val="20"/>
              </w:rPr>
            </w:pPr>
            <w:r w:rsidRPr="00500C4E">
              <w:rPr>
                <w:rStyle w:val="Strong"/>
                <w:rFonts w:asciiTheme="minorHAnsi" w:hAnsiTheme="minorHAnsi"/>
                <w:sz w:val="20"/>
                <w:szCs w:val="20"/>
              </w:rPr>
              <w:t>Measure Codes</w:t>
            </w:r>
          </w:p>
        </w:tc>
        <w:tc>
          <w:tcPr>
            <w:tcW w:w="3125" w:type="pct"/>
          </w:tcPr>
          <w:p w14:paraId="4F4CB7F6" w14:textId="746E24BD" w:rsidR="001D0D11" w:rsidRPr="001D0D11" w:rsidRDefault="001254A9" w:rsidP="001D0D11">
            <w:pPr>
              <w:rPr>
                <w:rFonts w:cs="Arial"/>
                <w:bCs/>
                <w:color w:val="FF0000"/>
                <w:szCs w:val="20"/>
              </w:rPr>
            </w:pPr>
            <w:r w:rsidRPr="001254A9">
              <w:rPr>
                <w:rFonts w:cs="Arial"/>
                <w:szCs w:val="20"/>
              </w:rPr>
              <w:t>PR-19147</w:t>
            </w:r>
            <w:r>
              <w:rPr>
                <w:rFonts w:cs="Arial"/>
                <w:szCs w:val="20"/>
              </w:rPr>
              <w:t xml:space="preserve">, </w:t>
            </w:r>
            <w:r w:rsidRPr="001254A9">
              <w:rPr>
                <w:rFonts w:cs="Arial"/>
                <w:szCs w:val="20"/>
              </w:rPr>
              <w:t>PR-19148</w:t>
            </w:r>
          </w:p>
        </w:tc>
      </w:tr>
      <w:tr w:rsidR="001D0D11" w:rsidRPr="00500C4E" w14:paraId="63B310F0" w14:textId="77777777" w:rsidTr="00920905">
        <w:trPr>
          <w:trHeight w:val="465"/>
        </w:trPr>
        <w:tc>
          <w:tcPr>
            <w:tcW w:w="1875" w:type="pct"/>
          </w:tcPr>
          <w:p w14:paraId="5050E2A3" w14:textId="2CBF1387" w:rsidR="001D0D11" w:rsidRPr="00500C4E" w:rsidRDefault="001D0D11" w:rsidP="001D0D11">
            <w:pPr>
              <w:rPr>
                <w:rStyle w:val="Strong"/>
                <w:rFonts w:asciiTheme="minorHAnsi" w:hAnsiTheme="minorHAnsi"/>
                <w:sz w:val="20"/>
                <w:szCs w:val="20"/>
              </w:rPr>
            </w:pPr>
            <w:r w:rsidRPr="00500C4E">
              <w:rPr>
                <w:rStyle w:val="Strong"/>
                <w:rFonts w:asciiTheme="minorHAnsi" w:hAnsiTheme="minorHAnsi"/>
                <w:sz w:val="20"/>
                <w:szCs w:val="20"/>
              </w:rPr>
              <w:t>Measure Description</w:t>
            </w:r>
          </w:p>
        </w:tc>
        <w:tc>
          <w:tcPr>
            <w:tcW w:w="3125" w:type="pct"/>
          </w:tcPr>
          <w:p w14:paraId="4A135BBC" w14:textId="4084522F" w:rsidR="001D0D11" w:rsidRPr="00500C4E" w:rsidRDefault="001D0D11" w:rsidP="001254A9">
            <w:pPr>
              <w:rPr>
                <w:rFonts w:cs="Arial"/>
                <w:color w:val="FF0000"/>
                <w:szCs w:val="20"/>
              </w:rPr>
            </w:pPr>
            <w:r>
              <w:rPr>
                <w:rFonts w:cs="Arial"/>
                <w:szCs w:val="20"/>
              </w:rPr>
              <w:t>Add a variable frequency drive to an existing process fan (</w:t>
            </w:r>
            <w:r w:rsidR="001254A9">
              <w:rPr>
                <w:rFonts w:cs="Arial"/>
                <w:szCs w:val="20"/>
              </w:rPr>
              <w:t xml:space="preserve">3 hp to </w:t>
            </w:r>
            <w:r>
              <w:rPr>
                <w:rFonts w:cs="Arial"/>
                <w:szCs w:val="20"/>
              </w:rPr>
              <w:t>75 hp)</w:t>
            </w:r>
          </w:p>
        </w:tc>
      </w:tr>
      <w:tr w:rsidR="001D0D11" w:rsidRPr="00500C4E" w14:paraId="085771EF" w14:textId="77777777" w:rsidTr="00920905">
        <w:trPr>
          <w:trHeight w:val="465"/>
        </w:trPr>
        <w:tc>
          <w:tcPr>
            <w:tcW w:w="1875" w:type="pct"/>
          </w:tcPr>
          <w:p w14:paraId="679DB8A0" w14:textId="3D691398" w:rsidR="001D0D11" w:rsidRPr="00500C4E" w:rsidRDefault="001D0D11" w:rsidP="001D0D11">
            <w:pPr>
              <w:rPr>
                <w:rStyle w:val="Strong"/>
                <w:rFonts w:asciiTheme="minorHAnsi" w:hAnsiTheme="minorHAnsi"/>
                <w:sz w:val="20"/>
                <w:szCs w:val="20"/>
              </w:rPr>
            </w:pPr>
            <w:r w:rsidRPr="00500C4E">
              <w:rPr>
                <w:rStyle w:val="Strong"/>
                <w:rFonts w:asciiTheme="minorHAnsi" w:hAnsiTheme="minorHAnsi"/>
                <w:sz w:val="20"/>
                <w:szCs w:val="20"/>
              </w:rPr>
              <w:t>Base Case Description</w:t>
            </w:r>
          </w:p>
        </w:tc>
        <w:tc>
          <w:tcPr>
            <w:tcW w:w="3125" w:type="pct"/>
          </w:tcPr>
          <w:p w14:paraId="28C0D27B" w14:textId="7E63061B" w:rsidR="001D0D11" w:rsidRPr="00500C4E" w:rsidRDefault="001D0D11" w:rsidP="001D0D11">
            <w:pPr>
              <w:rPr>
                <w:rFonts w:cs="Arial"/>
                <w:color w:val="FF0000"/>
                <w:szCs w:val="20"/>
              </w:rPr>
            </w:pPr>
            <w:r>
              <w:rPr>
                <w:rFonts w:cs="Arial"/>
                <w:szCs w:val="20"/>
              </w:rPr>
              <w:t>Non-HVAC and non-refrigeration fan used for exhaust, ventilation, pressurization, or other process</w:t>
            </w:r>
          </w:p>
        </w:tc>
      </w:tr>
      <w:tr w:rsidR="001D0D11" w:rsidRPr="00500C4E" w14:paraId="5C218003" w14:textId="77777777" w:rsidTr="00920905">
        <w:trPr>
          <w:trHeight w:val="465"/>
        </w:trPr>
        <w:tc>
          <w:tcPr>
            <w:tcW w:w="1875" w:type="pct"/>
          </w:tcPr>
          <w:p w14:paraId="1DBA889C" w14:textId="032192ED" w:rsidR="001D0D11" w:rsidRPr="00500C4E" w:rsidRDefault="001D0D11" w:rsidP="001D0D11">
            <w:pPr>
              <w:rPr>
                <w:rStyle w:val="Strong"/>
                <w:rFonts w:asciiTheme="minorHAnsi" w:hAnsiTheme="minorHAnsi"/>
                <w:sz w:val="20"/>
                <w:szCs w:val="20"/>
              </w:rPr>
            </w:pPr>
            <w:r w:rsidRPr="00500C4E">
              <w:rPr>
                <w:rStyle w:val="Strong"/>
                <w:rFonts w:asciiTheme="minorHAnsi" w:hAnsiTheme="minorHAnsi"/>
                <w:sz w:val="20"/>
                <w:szCs w:val="20"/>
              </w:rPr>
              <w:t>Units</w:t>
            </w:r>
          </w:p>
        </w:tc>
        <w:tc>
          <w:tcPr>
            <w:tcW w:w="3125" w:type="pct"/>
          </w:tcPr>
          <w:p w14:paraId="181797A6" w14:textId="4923179D" w:rsidR="001D0D11" w:rsidRPr="00500C4E" w:rsidRDefault="001D0D11" w:rsidP="001D0D11">
            <w:pPr>
              <w:rPr>
                <w:rFonts w:cs="Arial"/>
                <w:color w:val="FF0000"/>
                <w:szCs w:val="20"/>
              </w:rPr>
            </w:pPr>
            <w:r>
              <w:rPr>
                <w:rFonts w:cs="Arial"/>
                <w:szCs w:val="20"/>
              </w:rPr>
              <w:t>Horsepower (hp)</w:t>
            </w:r>
            <w:r w:rsidRPr="00697868">
              <w:rPr>
                <w:rFonts w:cs="Arial"/>
                <w:szCs w:val="20"/>
              </w:rPr>
              <w:t xml:space="preserve"> </w:t>
            </w:r>
          </w:p>
        </w:tc>
      </w:tr>
      <w:tr w:rsidR="001D0D11" w:rsidRPr="00500C4E" w14:paraId="66C8B424" w14:textId="77777777" w:rsidTr="00920905">
        <w:trPr>
          <w:trHeight w:val="465"/>
        </w:trPr>
        <w:tc>
          <w:tcPr>
            <w:tcW w:w="1875" w:type="pct"/>
          </w:tcPr>
          <w:p w14:paraId="0C38E296" w14:textId="625EE0BE" w:rsidR="001D0D11" w:rsidRPr="00920905" w:rsidRDefault="001D0D11" w:rsidP="001D0D11">
            <w:pPr>
              <w:rPr>
                <w:rStyle w:val="Strong1"/>
                <w:szCs w:val="20"/>
              </w:rPr>
            </w:pPr>
            <w:r w:rsidRPr="00500C4E">
              <w:rPr>
                <w:rStyle w:val="Strong"/>
                <w:rFonts w:asciiTheme="minorHAnsi" w:hAnsiTheme="minorHAnsi"/>
                <w:sz w:val="20"/>
                <w:szCs w:val="20"/>
              </w:rPr>
              <w:t>Energy Savings</w:t>
            </w:r>
          </w:p>
        </w:tc>
        <w:tc>
          <w:tcPr>
            <w:tcW w:w="3125" w:type="pct"/>
          </w:tcPr>
          <w:p w14:paraId="7D5952C1" w14:textId="5A1C3E55" w:rsidR="001D0D11" w:rsidRPr="00500C4E" w:rsidRDefault="001D0D11" w:rsidP="001D0D11">
            <w:pPr>
              <w:rPr>
                <w:rFonts w:cs="Arial"/>
                <w:szCs w:val="20"/>
              </w:rPr>
            </w:pPr>
            <w:r>
              <w:rPr>
                <w:rFonts w:cs="Arial"/>
                <w:szCs w:val="20"/>
              </w:rPr>
              <w:t>Refer to Excel Calculation Attachment</w:t>
            </w:r>
          </w:p>
        </w:tc>
      </w:tr>
      <w:tr w:rsidR="001D0D11" w:rsidRPr="00500C4E" w14:paraId="3432D116" w14:textId="77777777" w:rsidTr="00920905">
        <w:trPr>
          <w:trHeight w:val="465"/>
        </w:trPr>
        <w:tc>
          <w:tcPr>
            <w:tcW w:w="1875" w:type="pct"/>
          </w:tcPr>
          <w:p w14:paraId="3CB3B700" w14:textId="30D3563F" w:rsidR="001D0D11" w:rsidRPr="00500C4E" w:rsidRDefault="001D0D11" w:rsidP="001D0D11">
            <w:pPr>
              <w:rPr>
                <w:rStyle w:val="Strong"/>
                <w:rFonts w:asciiTheme="minorHAnsi" w:hAnsiTheme="minorHAnsi"/>
                <w:sz w:val="20"/>
                <w:szCs w:val="20"/>
              </w:rPr>
            </w:pPr>
            <w:r>
              <w:rPr>
                <w:rStyle w:val="Strong"/>
                <w:rFonts w:asciiTheme="minorHAnsi" w:hAnsiTheme="minorHAnsi"/>
                <w:sz w:val="20"/>
                <w:szCs w:val="20"/>
              </w:rPr>
              <w:t>Full</w:t>
            </w:r>
            <w:r w:rsidRPr="00500C4E">
              <w:rPr>
                <w:rStyle w:val="Strong"/>
                <w:rFonts w:asciiTheme="minorHAnsi" w:hAnsiTheme="minorHAnsi"/>
                <w:sz w:val="20"/>
                <w:szCs w:val="20"/>
              </w:rPr>
              <w:t xml:space="preserve"> Measure Cost ($/unit)</w:t>
            </w:r>
          </w:p>
        </w:tc>
        <w:tc>
          <w:tcPr>
            <w:tcW w:w="3125" w:type="pct"/>
          </w:tcPr>
          <w:p w14:paraId="55804062" w14:textId="1CC723B7" w:rsidR="001D0D11" w:rsidRPr="00500C4E" w:rsidRDefault="001D0D11" w:rsidP="001D0D11">
            <w:pPr>
              <w:rPr>
                <w:rFonts w:cs="Arial"/>
                <w:szCs w:val="20"/>
              </w:rPr>
            </w:pPr>
            <w:r>
              <w:rPr>
                <w:rFonts w:cs="Arial"/>
                <w:szCs w:val="20"/>
              </w:rPr>
              <w:t>Refer to Excel Calculation Attachment</w:t>
            </w:r>
          </w:p>
        </w:tc>
      </w:tr>
      <w:tr w:rsidR="001D0D11" w:rsidRPr="00500C4E" w14:paraId="2D16677E" w14:textId="77777777" w:rsidTr="00920905">
        <w:trPr>
          <w:trHeight w:val="465"/>
        </w:trPr>
        <w:tc>
          <w:tcPr>
            <w:tcW w:w="1875" w:type="pct"/>
          </w:tcPr>
          <w:p w14:paraId="1C8BF889" w14:textId="6745F31A" w:rsidR="001D0D11" w:rsidRPr="00500C4E" w:rsidRDefault="001D0D11" w:rsidP="001D0D11">
            <w:pPr>
              <w:rPr>
                <w:rStyle w:val="Strong"/>
                <w:rFonts w:asciiTheme="minorHAnsi" w:hAnsiTheme="minorHAnsi"/>
                <w:sz w:val="20"/>
                <w:szCs w:val="20"/>
              </w:rPr>
            </w:pPr>
            <w:r w:rsidRPr="00500C4E">
              <w:rPr>
                <w:rStyle w:val="Strong"/>
                <w:rFonts w:asciiTheme="minorHAnsi" w:hAnsiTheme="minorHAnsi"/>
                <w:sz w:val="20"/>
                <w:szCs w:val="20"/>
              </w:rPr>
              <w:t>Incremental Measure Cost ($/unit)</w:t>
            </w:r>
          </w:p>
        </w:tc>
        <w:tc>
          <w:tcPr>
            <w:tcW w:w="3125" w:type="pct"/>
          </w:tcPr>
          <w:p w14:paraId="40CA5472" w14:textId="29988F45" w:rsidR="001D0D11" w:rsidRPr="00500C4E" w:rsidRDefault="001D0D11" w:rsidP="001D0D11">
            <w:pPr>
              <w:rPr>
                <w:rFonts w:cs="Arial"/>
                <w:szCs w:val="20"/>
              </w:rPr>
            </w:pPr>
            <w:r>
              <w:rPr>
                <w:rFonts w:cs="Arial"/>
                <w:szCs w:val="20"/>
              </w:rPr>
              <w:t>Refer to Excel Calculation Attachment</w:t>
            </w:r>
          </w:p>
        </w:tc>
      </w:tr>
      <w:tr w:rsidR="001D0D11" w:rsidRPr="00500C4E" w14:paraId="466E1409" w14:textId="77777777" w:rsidTr="00920905">
        <w:trPr>
          <w:trHeight w:val="465"/>
        </w:trPr>
        <w:tc>
          <w:tcPr>
            <w:tcW w:w="1875" w:type="pct"/>
          </w:tcPr>
          <w:p w14:paraId="4F8D0A97" w14:textId="25FD4E84" w:rsidR="001D0D11" w:rsidRPr="00500C4E" w:rsidRDefault="001D0D11" w:rsidP="001D0D11">
            <w:pPr>
              <w:rPr>
                <w:rStyle w:val="Strong"/>
                <w:rFonts w:asciiTheme="minorHAnsi" w:hAnsiTheme="minorHAnsi"/>
                <w:sz w:val="20"/>
                <w:szCs w:val="20"/>
              </w:rPr>
            </w:pPr>
            <w:r w:rsidRPr="00500C4E">
              <w:rPr>
                <w:rStyle w:val="Strong"/>
                <w:rFonts w:asciiTheme="minorHAnsi" w:hAnsiTheme="minorHAnsi"/>
                <w:sz w:val="20"/>
                <w:szCs w:val="20"/>
              </w:rPr>
              <w:t>Effective Useful Life</w:t>
            </w:r>
          </w:p>
        </w:tc>
        <w:tc>
          <w:tcPr>
            <w:tcW w:w="3125" w:type="pct"/>
          </w:tcPr>
          <w:p w14:paraId="70DC1712" w14:textId="1B654599" w:rsidR="00254312" w:rsidRPr="00E360B3" w:rsidRDefault="00254312" w:rsidP="00254312">
            <w:pPr>
              <w:rPr>
                <w:rFonts w:cstheme="minorHAnsi"/>
                <w:szCs w:val="20"/>
              </w:rPr>
            </w:pPr>
            <w:r>
              <w:rPr>
                <w:rFonts w:cs="Arial"/>
                <w:szCs w:val="20"/>
              </w:rPr>
              <w:t xml:space="preserve">6.67 years (DEER EUL ID: </w:t>
            </w:r>
            <w:r w:rsidR="00764D61" w:rsidRPr="00611E71">
              <w:rPr>
                <w:rFonts w:cstheme="minorHAnsi"/>
                <w:szCs w:val="20"/>
              </w:rPr>
              <w:t>ProcDist-Motor_Spd</w:t>
            </w:r>
            <w:r>
              <w:rPr>
                <w:rFonts w:cstheme="minorHAnsi"/>
                <w:szCs w:val="20"/>
              </w:rPr>
              <w:t>)</w:t>
            </w:r>
            <w:r w:rsidR="00E360B3">
              <w:rPr>
                <w:rFonts w:cstheme="minorHAnsi"/>
                <w:szCs w:val="20"/>
              </w:rPr>
              <w:t xml:space="preserve"> </w:t>
            </w:r>
            <w:r w:rsidR="00E360B3">
              <w:rPr>
                <w:rFonts w:cstheme="minorHAnsi"/>
                <w:bCs/>
                <w:szCs w:val="20"/>
              </w:rPr>
              <w:t xml:space="preserve">in accordance with </w:t>
            </w:r>
            <w:r w:rsidR="00DC6818">
              <w:rPr>
                <w:rFonts w:cstheme="minorHAnsi"/>
                <w:bCs/>
                <w:szCs w:val="20"/>
              </w:rPr>
              <w:t xml:space="preserve">Draft </w:t>
            </w:r>
            <w:r w:rsidR="00E360B3">
              <w:t>Resolution</w:t>
            </w:r>
            <w:r>
              <w:rPr>
                <w:rFonts w:cstheme="minorHAnsi"/>
                <w:szCs w:val="20"/>
              </w:rPr>
              <w:t xml:space="preserve"> [510]</w:t>
            </w:r>
          </w:p>
        </w:tc>
      </w:tr>
      <w:tr w:rsidR="001D0D11" w:rsidRPr="00500C4E" w14:paraId="6FFAAB3B" w14:textId="77777777" w:rsidTr="00920905">
        <w:trPr>
          <w:trHeight w:val="465"/>
        </w:trPr>
        <w:tc>
          <w:tcPr>
            <w:tcW w:w="1875" w:type="pct"/>
          </w:tcPr>
          <w:p w14:paraId="080378E9" w14:textId="52D7A149" w:rsidR="001D0D11" w:rsidRPr="00500C4E" w:rsidRDefault="001D0D11" w:rsidP="001D0D11">
            <w:pPr>
              <w:rPr>
                <w:rStyle w:val="Strong"/>
                <w:rFonts w:asciiTheme="minorHAnsi" w:hAnsiTheme="minorHAnsi"/>
                <w:sz w:val="20"/>
                <w:szCs w:val="20"/>
              </w:rPr>
            </w:pPr>
            <w:r w:rsidRPr="00500C4E">
              <w:rPr>
                <w:rStyle w:val="Strong"/>
                <w:rFonts w:asciiTheme="minorHAnsi" w:hAnsiTheme="minorHAnsi"/>
                <w:sz w:val="20"/>
                <w:szCs w:val="20"/>
              </w:rPr>
              <w:t>Measure Installation Type</w:t>
            </w:r>
          </w:p>
        </w:tc>
        <w:tc>
          <w:tcPr>
            <w:tcW w:w="3125" w:type="pct"/>
          </w:tcPr>
          <w:p w14:paraId="08423BBE" w14:textId="61AF2FE3" w:rsidR="001D0D11" w:rsidRPr="00500C4E" w:rsidRDefault="001D0D11" w:rsidP="001D0D11">
            <w:pPr>
              <w:rPr>
                <w:rFonts w:cs="Arial"/>
                <w:color w:val="FF0000"/>
                <w:szCs w:val="20"/>
              </w:rPr>
            </w:pPr>
            <w:r>
              <w:rPr>
                <w:rFonts w:cs="Arial"/>
                <w:szCs w:val="20"/>
              </w:rPr>
              <w:t>Retrofit Add-on (REA)</w:t>
            </w:r>
            <w:r w:rsidRPr="00697868">
              <w:rPr>
                <w:rFonts w:cs="Arial"/>
                <w:szCs w:val="20"/>
              </w:rPr>
              <w:t xml:space="preserve"> </w:t>
            </w:r>
          </w:p>
        </w:tc>
      </w:tr>
      <w:tr w:rsidR="001D0D11" w:rsidRPr="00500C4E" w14:paraId="2EA80FC2" w14:textId="77777777" w:rsidTr="00920905">
        <w:trPr>
          <w:trHeight w:val="465"/>
        </w:trPr>
        <w:tc>
          <w:tcPr>
            <w:tcW w:w="1875" w:type="pct"/>
          </w:tcPr>
          <w:p w14:paraId="7E87F403" w14:textId="5683C17E" w:rsidR="001D0D11" w:rsidRPr="00500C4E" w:rsidRDefault="001D0D11" w:rsidP="001D0D11">
            <w:pPr>
              <w:rPr>
                <w:rStyle w:val="Strong"/>
                <w:rFonts w:asciiTheme="minorHAnsi" w:hAnsiTheme="minorHAnsi"/>
                <w:sz w:val="20"/>
                <w:szCs w:val="20"/>
              </w:rPr>
            </w:pPr>
            <w:r w:rsidRPr="00500C4E">
              <w:rPr>
                <w:rStyle w:val="Strong"/>
                <w:rFonts w:asciiTheme="minorHAnsi" w:hAnsiTheme="minorHAnsi"/>
                <w:sz w:val="20"/>
                <w:szCs w:val="20"/>
              </w:rPr>
              <w:t>Net-to-Gross Ratio</w:t>
            </w:r>
          </w:p>
        </w:tc>
        <w:tc>
          <w:tcPr>
            <w:tcW w:w="3125" w:type="pct"/>
          </w:tcPr>
          <w:p w14:paraId="40A9016A" w14:textId="1918019A" w:rsidR="001D0D11" w:rsidRPr="00500C4E" w:rsidRDefault="001D0D11" w:rsidP="001254A9">
            <w:pPr>
              <w:rPr>
                <w:rFonts w:cs="Arial"/>
                <w:color w:val="FF0000"/>
                <w:szCs w:val="20"/>
              </w:rPr>
            </w:pPr>
            <w:r>
              <w:rPr>
                <w:rFonts w:cs="Arial"/>
                <w:szCs w:val="20"/>
              </w:rPr>
              <w:t>0.6</w:t>
            </w:r>
            <w:r w:rsidR="00764D61">
              <w:rPr>
                <w:rFonts w:cs="Arial"/>
                <w:szCs w:val="20"/>
              </w:rPr>
              <w:t xml:space="preserve"> for </w:t>
            </w:r>
            <w:r w:rsidR="00764D61" w:rsidRPr="003F668F">
              <w:rPr>
                <w:rFonts w:cstheme="minorHAnsi"/>
                <w:szCs w:val="20"/>
              </w:rPr>
              <w:t>Com-Default&gt;2yrs</w:t>
            </w:r>
            <w:r w:rsidR="00764D61">
              <w:rPr>
                <w:rFonts w:cstheme="minorHAnsi"/>
                <w:szCs w:val="20"/>
              </w:rPr>
              <w:t>, Ind</w:t>
            </w:r>
            <w:r w:rsidR="00764D61" w:rsidRPr="003F668F">
              <w:rPr>
                <w:rFonts w:cstheme="minorHAnsi"/>
                <w:szCs w:val="20"/>
              </w:rPr>
              <w:t>-Default&gt;2yrs</w:t>
            </w:r>
            <w:r w:rsidR="006C12A4">
              <w:rPr>
                <w:rFonts w:cstheme="minorHAnsi"/>
                <w:szCs w:val="20"/>
              </w:rPr>
              <w:t xml:space="preserve">, </w:t>
            </w:r>
            <w:r w:rsidR="006C12A4" w:rsidRPr="006C12A4">
              <w:rPr>
                <w:rFonts w:cstheme="minorHAnsi"/>
                <w:szCs w:val="20"/>
              </w:rPr>
              <w:t>Agric-Default&gt;2yrs</w:t>
            </w:r>
          </w:p>
        </w:tc>
      </w:tr>
      <w:tr w:rsidR="00290ED8" w:rsidRPr="00500C4E" w14:paraId="7D762862" w14:textId="77777777" w:rsidTr="00920905">
        <w:trPr>
          <w:trHeight w:val="465"/>
        </w:trPr>
        <w:tc>
          <w:tcPr>
            <w:tcW w:w="1875" w:type="pct"/>
          </w:tcPr>
          <w:p w14:paraId="00714D90" w14:textId="5FAFD5EF" w:rsidR="00290ED8" w:rsidRPr="00500C4E" w:rsidRDefault="00290ED8">
            <w:pPr>
              <w:rPr>
                <w:rStyle w:val="Strong"/>
                <w:rFonts w:asciiTheme="minorHAnsi" w:hAnsiTheme="minorHAnsi"/>
                <w:sz w:val="20"/>
                <w:szCs w:val="20"/>
              </w:rPr>
            </w:pPr>
            <w:r w:rsidRPr="00500C4E">
              <w:rPr>
                <w:rStyle w:val="Strong"/>
                <w:rFonts w:asciiTheme="minorHAnsi" w:hAnsiTheme="minorHAnsi"/>
                <w:sz w:val="20"/>
                <w:szCs w:val="20"/>
              </w:rPr>
              <w:t>Important Comments</w:t>
            </w:r>
          </w:p>
        </w:tc>
        <w:tc>
          <w:tcPr>
            <w:tcW w:w="3125" w:type="pct"/>
          </w:tcPr>
          <w:p w14:paraId="15B936C0" w14:textId="2B94870B" w:rsidR="00061A8E" w:rsidRPr="00920905" w:rsidRDefault="00BE0AEB">
            <w:pPr>
              <w:rPr>
                <w:rFonts w:cs="Arial"/>
                <w:szCs w:val="20"/>
              </w:rPr>
            </w:pPr>
            <w:r>
              <w:rPr>
                <w:rFonts w:cs="Arial"/>
                <w:szCs w:val="20"/>
              </w:rPr>
              <w:t xml:space="preserve">This work paper has a complementary </w:t>
            </w:r>
            <w:r w:rsidR="00A84127" w:rsidRPr="00920905">
              <w:rPr>
                <w:rFonts w:cs="Arial"/>
                <w:szCs w:val="20"/>
              </w:rPr>
              <w:t>Ex Ante Data</w:t>
            </w:r>
            <w:r w:rsidR="00317EB0" w:rsidRPr="00920905">
              <w:rPr>
                <w:rFonts w:cs="Arial"/>
                <w:szCs w:val="20"/>
              </w:rPr>
              <w:t>base</w:t>
            </w:r>
            <w:r w:rsidR="00A84127" w:rsidRPr="00920905">
              <w:rPr>
                <w:rFonts w:cs="Arial"/>
                <w:szCs w:val="20"/>
              </w:rPr>
              <w:t xml:space="preserve"> </w:t>
            </w:r>
            <w:r w:rsidR="00A6687F" w:rsidRPr="00920905">
              <w:rPr>
                <w:rFonts w:cs="Arial"/>
                <w:szCs w:val="20"/>
              </w:rPr>
              <w:t>data</w:t>
            </w:r>
            <w:r>
              <w:rPr>
                <w:rFonts w:cs="Arial"/>
                <w:szCs w:val="20"/>
              </w:rPr>
              <w:t xml:space="preserve"> set</w:t>
            </w:r>
            <w:r w:rsidR="00A6687F" w:rsidRPr="00920905">
              <w:rPr>
                <w:rFonts w:cs="Arial"/>
                <w:szCs w:val="20"/>
              </w:rPr>
              <w:t xml:space="preserve"> that will be </w:t>
            </w:r>
            <w:r w:rsidR="001B2301" w:rsidRPr="00920905">
              <w:rPr>
                <w:rFonts w:cs="Arial"/>
                <w:szCs w:val="20"/>
              </w:rPr>
              <w:t xml:space="preserve">provided </w:t>
            </w:r>
            <w:r w:rsidR="00A6687F" w:rsidRPr="00920905">
              <w:rPr>
                <w:rFonts w:cs="Arial"/>
                <w:szCs w:val="20"/>
              </w:rPr>
              <w:t>in a separate submission to the California Public Utilities Commission (CPUC)</w:t>
            </w:r>
            <w:r w:rsidR="00A84127" w:rsidRPr="00920905">
              <w:rPr>
                <w:rFonts w:cs="Arial"/>
                <w:szCs w:val="20"/>
              </w:rPr>
              <w:t>.</w:t>
            </w:r>
          </w:p>
        </w:tc>
      </w:tr>
    </w:tbl>
    <w:p w14:paraId="38F82BA1" w14:textId="77777777" w:rsidR="00AC5309" w:rsidRPr="00500C4E" w:rsidRDefault="00AC5309">
      <w:pPr>
        <w:spacing w:after="200" w:line="276" w:lineRule="auto"/>
        <w:rPr>
          <w:rFonts w:cstheme="minorHAnsi"/>
          <w:b/>
          <w:bCs/>
          <w:smallCaps/>
          <w:kern w:val="32"/>
          <w:sz w:val="36"/>
          <w:szCs w:val="32"/>
        </w:rPr>
      </w:pPr>
    </w:p>
    <w:p w14:paraId="23AE90A3" w14:textId="06EF4711" w:rsidR="00B32510" w:rsidRDefault="00AC5309">
      <w:pPr>
        <w:spacing w:after="200" w:line="276" w:lineRule="auto"/>
        <w:rPr>
          <w:rFonts w:cstheme="minorHAnsi"/>
          <w:b/>
          <w:bCs/>
          <w:smallCaps/>
          <w:kern w:val="32"/>
          <w:sz w:val="36"/>
          <w:szCs w:val="32"/>
        </w:rPr>
      </w:pPr>
      <w:r w:rsidRPr="00500C4E">
        <w:rPr>
          <w:rFonts w:cstheme="minorHAnsi"/>
          <w:b/>
          <w:bCs/>
          <w:smallCaps/>
          <w:kern w:val="32"/>
          <w:sz w:val="36"/>
          <w:szCs w:val="32"/>
        </w:rPr>
        <w:br w:type="page"/>
      </w:r>
    </w:p>
    <w:p w14:paraId="3E0C0F21" w14:textId="77777777" w:rsidR="00B32510" w:rsidRPr="00B32510" w:rsidRDefault="00B32510" w:rsidP="00B32510">
      <w:pPr>
        <w:rPr>
          <w:rFonts w:cstheme="minorHAnsi"/>
          <w:sz w:val="36"/>
          <w:szCs w:val="32"/>
        </w:rPr>
      </w:pPr>
    </w:p>
    <w:p w14:paraId="24861D76" w14:textId="301F5BA8" w:rsidR="00AC5309" w:rsidRPr="00B32510" w:rsidRDefault="00AC5309" w:rsidP="00B32510">
      <w:pPr>
        <w:rPr>
          <w:rFonts w:cstheme="minorHAnsi"/>
          <w:sz w:val="36"/>
          <w:szCs w:val="32"/>
        </w:rPr>
      </w:pPr>
    </w:p>
    <w:p w14:paraId="25B60788" w14:textId="7C0D752D" w:rsidR="0088361D" w:rsidRPr="00500C4E" w:rsidRDefault="00EB34FC" w:rsidP="00C959CA">
      <w:pPr>
        <w:pStyle w:val="Heading1"/>
      </w:pPr>
      <w:r w:rsidRPr="00500C4E">
        <w:t>Revision History</w:t>
      </w:r>
    </w:p>
    <w:tbl>
      <w:tblPr>
        <w:tblStyle w:val="TableGrid1"/>
        <w:tblW w:w="5000" w:type="pct"/>
        <w:tblLook w:val="01E0" w:firstRow="1" w:lastRow="1" w:firstColumn="1" w:lastColumn="1" w:noHBand="0" w:noVBand="0"/>
      </w:tblPr>
      <w:tblGrid>
        <w:gridCol w:w="524"/>
        <w:gridCol w:w="1182"/>
        <w:gridCol w:w="1258"/>
        <w:gridCol w:w="6386"/>
      </w:tblGrid>
      <w:tr w:rsidR="003845E5" w:rsidRPr="00500C4E" w14:paraId="5AFD7FBC" w14:textId="77777777" w:rsidTr="008C4026">
        <w:trPr>
          <w:trHeight w:val="20"/>
        </w:trPr>
        <w:tc>
          <w:tcPr>
            <w:tcW w:w="280" w:type="pct"/>
            <w:shd w:val="clear" w:color="auto" w:fill="D9D9D9" w:themeFill="background1" w:themeFillShade="D9"/>
          </w:tcPr>
          <w:p w14:paraId="52E1F882" w14:textId="5B461D80" w:rsidR="00933188" w:rsidRPr="00500C4E" w:rsidRDefault="003845E5" w:rsidP="003845E5">
            <w:pPr>
              <w:rPr>
                <w:rFonts w:cstheme="minorHAnsi"/>
                <w:b/>
                <w:bCs/>
                <w:szCs w:val="20"/>
              </w:rPr>
            </w:pPr>
            <w:r>
              <w:rPr>
                <w:rFonts w:cstheme="minorHAnsi"/>
                <w:b/>
                <w:szCs w:val="20"/>
              </w:rPr>
              <w:t>Rev</w:t>
            </w:r>
          </w:p>
        </w:tc>
        <w:tc>
          <w:tcPr>
            <w:tcW w:w="632" w:type="pct"/>
            <w:shd w:val="clear" w:color="auto" w:fill="D9D9D9" w:themeFill="background1" w:themeFillShade="D9"/>
          </w:tcPr>
          <w:p w14:paraId="420782CC" w14:textId="2B873DC8" w:rsidR="00933188" w:rsidRPr="00500C4E" w:rsidRDefault="00933188" w:rsidP="005729C8">
            <w:pPr>
              <w:rPr>
                <w:rFonts w:cstheme="minorHAnsi"/>
                <w:b/>
                <w:bCs/>
                <w:szCs w:val="20"/>
              </w:rPr>
            </w:pPr>
            <w:r w:rsidRPr="00920905">
              <w:rPr>
                <w:rFonts w:cstheme="minorHAnsi"/>
                <w:b/>
                <w:szCs w:val="20"/>
              </w:rPr>
              <w:t>Date</w:t>
            </w:r>
          </w:p>
        </w:tc>
        <w:tc>
          <w:tcPr>
            <w:tcW w:w="673" w:type="pct"/>
            <w:shd w:val="clear" w:color="auto" w:fill="D9D9D9" w:themeFill="background1" w:themeFillShade="D9"/>
          </w:tcPr>
          <w:p w14:paraId="35319158" w14:textId="1CEA4CD6" w:rsidR="00933188" w:rsidRPr="00500C4E" w:rsidRDefault="003845E5" w:rsidP="003845E5">
            <w:pPr>
              <w:rPr>
                <w:rFonts w:cstheme="minorHAnsi"/>
                <w:b/>
                <w:bCs/>
                <w:szCs w:val="20"/>
              </w:rPr>
            </w:pPr>
            <w:r>
              <w:rPr>
                <w:rFonts w:cstheme="minorHAnsi"/>
                <w:b/>
                <w:szCs w:val="20"/>
              </w:rPr>
              <w:t>Author</w:t>
            </w:r>
          </w:p>
        </w:tc>
        <w:tc>
          <w:tcPr>
            <w:tcW w:w="3415" w:type="pct"/>
            <w:shd w:val="clear" w:color="auto" w:fill="D9D9D9" w:themeFill="background1" w:themeFillShade="D9"/>
          </w:tcPr>
          <w:p w14:paraId="49A1B083" w14:textId="77777777" w:rsidR="00933188" w:rsidRPr="00500C4E" w:rsidRDefault="00933188" w:rsidP="005729C8">
            <w:pPr>
              <w:rPr>
                <w:rFonts w:cstheme="minorHAnsi"/>
                <w:b/>
                <w:bCs/>
                <w:szCs w:val="20"/>
              </w:rPr>
            </w:pPr>
            <w:r w:rsidRPr="00920905">
              <w:rPr>
                <w:rFonts w:cstheme="minorHAnsi"/>
                <w:b/>
                <w:szCs w:val="20"/>
              </w:rPr>
              <w:t>Summary of Changes</w:t>
            </w:r>
          </w:p>
        </w:tc>
      </w:tr>
      <w:tr w:rsidR="00ED4303" w:rsidRPr="00500C4E" w14:paraId="33801454" w14:textId="77777777" w:rsidTr="008C4026">
        <w:trPr>
          <w:trHeight w:val="20"/>
        </w:trPr>
        <w:tc>
          <w:tcPr>
            <w:tcW w:w="280" w:type="pct"/>
          </w:tcPr>
          <w:p w14:paraId="37A729C7" w14:textId="45496B85" w:rsidR="000757F4" w:rsidRPr="001D0D11" w:rsidRDefault="008C4026" w:rsidP="005729C8">
            <w:pPr>
              <w:rPr>
                <w:rFonts w:cstheme="minorHAnsi"/>
                <w:szCs w:val="20"/>
              </w:rPr>
            </w:pPr>
            <w:r>
              <w:rPr>
                <w:rFonts w:cstheme="minorHAnsi"/>
                <w:szCs w:val="20"/>
              </w:rPr>
              <w:t>0</w:t>
            </w:r>
          </w:p>
        </w:tc>
        <w:tc>
          <w:tcPr>
            <w:tcW w:w="632" w:type="pct"/>
          </w:tcPr>
          <w:p w14:paraId="64EA40D5" w14:textId="77777777" w:rsidR="00ED4303" w:rsidRDefault="00ED4303" w:rsidP="00AE2703">
            <w:pPr>
              <w:rPr>
                <w:rFonts w:cstheme="minorHAnsi"/>
                <w:szCs w:val="20"/>
              </w:rPr>
            </w:pPr>
            <w:r>
              <w:rPr>
                <w:rFonts w:cstheme="minorHAnsi"/>
                <w:szCs w:val="20"/>
              </w:rPr>
              <w:t>10/</w:t>
            </w:r>
            <w:r w:rsidR="00AE2703">
              <w:rPr>
                <w:rFonts w:cstheme="minorHAnsi"/>
                <w:szCs w:val="20"/>
              </w:rPr>
              <w:t>25</w:t>
            </w:r>
            <w:r>
              <w:rPr>
                <w:rFonts w:cstheme="minorHAnsi"/>
                <w:szCs w:val="20"/>
              </w:rPr>
              <w:t>/2016</w:t>
            </w:r>
          </w:p>
          <w:p w14:paraId="09C61063" w14:textId="77777777" w:rsidR="001C1475" w:rsidRDefault="001C1475" w:rsidP="00AE2703">
            <w:pPr>
              <w:rPr>
                <w:rFonts w:cstheme="minorHAnsi"/>
                <w:szCs w:val="20"/>
              </w:rPr>
            </w:pPr>
          </w:p>
          <w:p w14:paraId="6E850C98" w14:textId="77777777" w:rsidR="001C1475" w:rsidRDefault="001C1475" w:rsidP="00AE2703">
            <w:pPr>
              <w:rPr>
                <w:rFonts w:cstheme="minorHAnsi"/>
                <w:szCs w:val="20"/>
              </w:rPr>
            </w:pPr>
          </w:p>
          <w:p w14:paraId="133709AA" w14:textId="77777777" w:rsidR="000757F4" w:rsidRDefault="000757F4" w:rsidP="00AE2703">
            <w:pPr>
              <w:rPr>
                <w:rFonts w:cstheme="minorHAnsi"/>
                <w:szCs w:val="20"/>
              </w:rPr>
            </w:pPr>
          </w:p>
          <w:p w14:paraId="417A8976" w14:textId="77777777" w:rsidR="000757F4" w:rsidRDefault="000757F4" w:rsidP="00AE2703">
            <w:pPr>
              <w:rPr>
                <w:rFonts w:cstheme="minorHAnsi"/>
                <w:szCs w:val="20"/>
              </w:rPr>
            </w:pPr>
          </w:p>
          <w:p w14:paraId="22FA982D" w14:textId="41E6B825" w:rsidR="001C1475" w:rsidRDefault="001C1475" w:rsidP="00AE2703">
            <w:pPr>
              <w:rPr>
                <w:rFonts w:cstheme="minorHAnsi"/>
                <w:szCs w:val="20"/>
              </w:rPr>
            </w:pPr>
          </w:p>
        </w:tc>
        <w:tc>
          <w:tcPr>
            <w:tcW w:w="673" w:type="pct"/>
          </w:tcPr>
          <w:p w14:paraId="4665415D" w14:textId="77777777" w:rsidR="00ED4303" w:rsidRDefault="00ED4303" w:rsidP="005729C8">
            <w:pPr>
              <w:rPr>
                <w:rFonts w:cstheme="minorHAnsi"/>
                <w:szCs w:val="20"/>
              </w:rPr>
            </w:pPr>
            <w:r w:rsidRPr="008C4026">
              <w:rPr>
                <w:rFonts w:cstheme="minorHAnsi"/>
                <w:szCs w:val="20"/>
              </w:rPr>
              <w:t xml:space="preserve">Ramon </w:t>
            </w:r>
            <w:r w:rsidR="001B7FFD" w:rsidRPr="008C4026">
              <w:rPr>
                <w:rFonts w:cstheme="minorHAnsi"/>
                <w:szCs w:val="20"/>
              </w:rPr>
              <w:t>Yll-Prous/TRC</w:t>
            </w:r>
          </w:p>
          <w:p w14:paraId="719AAC29" w14:textId="77777777" w:rsidR="001C1475" w:rsidRDefault="001C1475" w:rsidP="005729C8">
            <w:pPr>
              <w:rPr>
                <w:rFonts w:cstheme="minorHAnsi"/>
                <w:szCs w:val="20"/>
              </w:rPr>
            </w:pPr>
          </w:p>
          <w:p w14:paraId="1556C417" w14:textId="77777777" w:rsidR="000757F4" w:rsidRDefault="000757F4" w:rsidP="005729C8">
            <w:pPr>
              <w:rPr>
                <w:rFonts w:cstheme="minorHAnsi"/>
                <w:szCs w:val="20"/>
              </w:rPr>
            </w:pPr>
          </w:p>
          <w:p w14:paraId="3CAD75A1" w14:textId="77777777" w:rsidR="000757F4" w:rsidRDefault="000757F4" w:rsidP="005729C8">
            <w:pPr>
              <w:rPr>
                <w:rFonts w:cstheme="minorHAnsi"/>
                <w:szCs w:val="20"/>
              </w:rPr>
            </w:pPr>
          </w:p>
          <w:p w14:paraId="02ACCADF" w14:textId="4B457001" w:rsidR="001C1475" w:rsidRPr="008C4026" w:rsidRDefault="001C1475" w:rsidP="005729C8">
            <w:pPr>
              <w:rPr>
                <w:rFonts w:cstheme="minorHAnsi"/>
                <w:szCs w:val="20"/>
              </w:rPr>
            </w:pPr>
          </w:p>
        </w:tc>
        <w:tc>
          <w:tcPr>
            <w:tcW w:w="3415" w:type="pct"/>
          </w:tcPr>
          <w:p w14:paraId="5A63F819" w14:textId="65DFBF2B" w:rsidR="008C4026" w:rsidRPr="008C4026" w:rsidRDefault="008C4026" w:rsidP="008C4026">
            <w:pPr>
              <w:pStyle w:val="ListParagraph"/>
              <w:numPr>
                <w:ilvl w:val="0"/>
                <w:numId w:val="35"/>
              </w:numPr>
              <w:rPr>
                <w:szCs w:val="20"/>
              </w:rPr>
            </w:pPr>
            <w:r w:rsidRPr="008C4026">
              <w:rPr>
                <w:szCs w:val="20"/>
              </w:rPr>
              <w:t xml:space="preserve">This work paper is an update of </w:t>
            </w:r>
            <w:r>
              <w:rPr>
                <w:szCs w:val="20"/>
              </w:rPr>
              <w:t>SCE13</w:t>
            </w:r>
            <w:r w:rsidRPr="008C4026">
              <w:rPr>
                <w:szCs w:val="20"/>
              </w:rPr>
              <w:t>PR008</w:t>
            </w:r>
            <w:r>
              <w:rPr>
                <w:szCs w:val="20"/>
              </w:rPr>
              <w:t>.2</w:t>
            </w:r>
          </w:p>
          <w:p w14:paraId="1E9F7E77" w14:textId="67C35F0A" w:rsidR="00271049" w:rsidRPr="008C4026" w:rsidRDefault="00271049" w:rsidP="008C4026">
            <w:pPr>
              <w:pStyle w:val="ListParagraph"/>
              <w:numPr>
                <w:ilvl w:val="0"/>
                <w:numId w:val="35"/>
              </w:numPr>
              <w:rPr>
                <w:rFonts w:cstheme="minorHAnsi"/>
                <w:bCs/>
                <w:szCs w:val="20"/>
              </w:rPr>
            </w:pPr>
            <w:r w:rsidRPr="008C4026">
              <w:rPr>
                <w:rFonts w:cstheme="minorHAnsi"/>
                <w:bCs/>
                <w:szCs w:val="20"/>
              </w:rPr>
              <w:t>New template update for 2017 program year</w:t>
            </w:r>
          </w:p>
          <w:p w14:paraId="6FD0015E" w14:textId="02CDCB49" w:rsidR="00271049" w:rsidRDefault="00271049" w:rsidP="008C4026">
            <w:pPr>
              <w:pStyle w:val="ListParagraph"/>
              <w:numPr>
                <w:ilvl w:val="0"/>
                <w:numId w:val="35"/>
              </w:numPr>
              <w:rPr>
                <w:rFonts w:cstheme="minorHAnsi"/>
                <w:bCs/>
                <w:szCs w:val="20"/>
              </w:rPr>
            </w:pPr>
            <w:r w:rsidRPr="008C4026">
              <w:rPr>
                <w:rFonts w:cstheme="minorHAnsi"/>
                <w:bCs/>
                <w:szCs w:val="20"/>
              </w:rPr>
              <w:t xml:space="preserve">Updated </w:t>
            </w:r>
            <w:r w:rsidR="00C87FC5" w:rsidRPr="008C4026">
              <w:rPr>
                <w:rFonts w:cstheme="minorHAnsi"/>
                <w:bCs/>
                <w:szCs w:val="20"/>
              </w:rPr>
              <w:t>costs based on 2015 RSMeans</w:t>
            </w:r>
          </w:p>
          <w:p w14:paraId="73D98717" w14:textId="295C6136" w:rsidR="00703F7D" w:rsidRDefault="00703F7D" w:rsidP="008C4026">
            <w:pPr>
              <w:pStyle w:val="ListParagraph"/>
              <w:numPr>
                <w:ilvl w:val="0"/>
                <w:numId w:val="35"/>
              </w:numPr>
              <w:rPr>
                <w:rFonts w:cstheme="minorHAnsi"/>
                <w:bCs/>
                <w:szCs w:val="20"/>
              </w:rPr>
            </w:pPr>
            <w:r>
              <w:rPr>
                <w:rFonts w:cstheme="minorHAnsi"/>
                <w:bCs/>
                <w:szCs w:val="20"/>
              </w:rPr>
              <w:t>Savings scaled base</w:t>
            </w:r>
            <w:r w:rsidR="002B5383">
              <w:rPr>
                <w:rFonts w:cstheme="minorHAnsi"/>
                <w:bCs/>
                <w:szCs w:val="20"/>
              </w:rPr>
              <w:t>d on update DEER operating hour</w:t>
            </w:r>
            <w:r w:rsidR="00825D29">
              <w:rPr>
                <w:rFonts w:cstheme="minorHAnsi"/>
                <w:bCs/>
                <w:szCs w:val="20"/>
              </w:rPr>
              <w:t>s</w:t>
            </w:r>
          </w:p>
          <w:p w14:paraId="39EF7C4B" w14:textId="20ED50E7" w:rsidR="004E228E" w:rsidRPr="00261392" w:rsidRDefault="002B5383" w:rsidP="00261392">
            <w:pPr>
              <w:pStyle w:val="ListParagraph"/>
              <w:numPr>
                <w:ilvl w:val="0"/>
                <w:numId w:val="35"/>
              </w:numPr>
              <w:rPr>
                <w:rFonts w:cstheme="minorHAnsi"/>
                <w:bCs/>
                <w:szCs w:val="20"/>
              </w:rPr>
            </w:pPr>
            <w:r>
              <w:rPr>
                <w:rFonts w:cstheme="minorHAnsi"/>
                <w:bCs/>
                <w:szCs w:val="20"/>
              </w:rPr>
              <w:t xml:space="preserve">Updated the EUL value in accordance with </w:t>
            </w:r>
            <w:r w:rsidR="00DC6818">
              <w:rPr>
                <w:rFonts w:cstheme="minorHAnsi"/>
                <w:bCs/>
                <w:szCs w:val="20"/>
              </w:rPr>
              <w:t xml:space="preserve">Draft </w:t>
            </w:r>
            <w:r>
              <w:t>Resolution E-4807 [510]</w:t>
            </w:r>
          </w:p>
        </w:tc>
      </w:tr>
      <w:tr w:rsidR="00261392" w:rsidRPr="00500C4E" w14:paraId="10872043" w14:textId="77777777" w:rsidTr="008C4026">
        <w:trPr>
          <w:trHeight w:val="20"/>
        </w:trPr>
        <w:tc>
          <w:tcPr>
            <w:tcW w:w="280" w:type="pct"/>
          </w:tcPr>
          <w:p w14:paraId="72EC7672" w14:textId="2AED5C9E" w:rsidR="00261392" w:rsidRDefault="00261392" w:rsidP="005729C8">
            <w:pPr>
              <w:rPr>
                <w:rFonts w:cstheme="minorHAnsi"/>
                <w:szCs w:val="20"/>
              </w:rPr>
            </w:pPr>
            <w:r>
              <w:rPr>
                <w:rFonts w:cstheme="minorHAnsi"/>
                <w:szCs w:val="20"/>
              </w:rPr>
              <w:t>1</w:t>
            </w:r>
          </w:p>
        </w:tc>
        <w:tc>
          <w:tcPr>
            <w:tcW w:w="632" w:type="pct"/>
          </w:tcPr>
          <w:p w14:paraId="7488E1B5" w14:textId="4288DAC6" w:rsidR="00261392" w:rsidRDefault="00261392" w:rsidP="00AE2703">
            <w:pPr>
              <w:rPr>
                <w:rFonts w:cstheme="minorHAnsi"/>
                <w:szCs w:val="20"/>
              </w:rPr>
            </w:pPr>
            <w:r>
              <w:rPr>
                <w:rFonts w:cstheme="minorHAnsi"/>
                <w:szCs w:val="20"/>
              </w:rPr>
              <w:t>3/24/</w:t>
            </w:r>
            <w:r w:rsidR="008F514A">
              <w:rPr>
                <w:rFonts w:cstheme="minorHAnsi"/>
                <w:szCs w:val="20"/>
              </w:rPr>
              <w:t>20</w:t>
            </w:r>
            <w:r>
              <w:rPr>
                <w:rFonts w:cstheme="minorHAnsi"/>
                <w:szCs w:val="20"/>
              </w:rPr>
              <w:t>17</w:t>
            </w:r>
          </w:p>
        </w:tc>
        <w:tc>
          <w:tcPr>
            <w:tcW w:w="673" w:type="pct"/>
          </w:tcPr>
          <w:p w14:paraId="4247D085" w14:textId="59CEB75A" w:rsidR="00261392" w:rsidRPr="008C4026" w:rsidRDefault="00261392" w:rsidP="005729C8">
            <w:pPr>
              <w:rPr>
                <w:rFonts w:cstheme="minorHAnsi"/>
                <w:szCs w:val="20"/>
              </w:rPr>
            </w:pPr>
            <w:r>
              <w:rPr>
                <w:rFonts w:cstheme="minorHAnsi"/>
                <w:szCs w:val="20"/>
              </w:rPr>
              <w:t>Lake Casco/TRC</w:t>
            </w:r>
          </w:p>
        </w:tc>
        <w:tc>
          <w:tcPr>
            <w:tcW w:w="3415" w:type="pct"/>
          </w:tcPr>
          <w:p w14:paraId="0ABCB298" w14:textId="77777777" w:rsidR="00261392" w:rsidRPr="000757F4" w:rsidRDefault="00261392" w:rsidP="00261392">
            <w:pPr>
              <w:pStyle w:val="ListParagraph"/>
              <w:ind w:left="360"/>
              <w:rPr>
                <w:rFonts w:cstheme="minorHAnsi"/>
                <w:bCs/>
                <w:szCs w:val="20"/>
              </w:rPr>
            </w:pPr>
            <w:r w:rsidRPr="000757F4">
              <w:rPr>
                <w:rFonts w:cstheme="minorHAnsi"/>
                <w:bCs/>
                <w:szCs w:val="20"/>
              </w:rPr>
              <w:t>Following updates were made based on CPUC “DISPOSITION FOR WORKPAPERS COVERING PROCESS FAN VSD”</w:t>
            </w:r>
          </w:p>
          <w:p w14:paraId="041C1DA8" w14:textId="77777777" w:rsidR="00261392" w:rsidRDefault="00261392" w:rsidP="00261392">
            <w:pPr>
              <w:pStyle w:val="ListParagraph"/>
              <w:numPr>
                <w:ilvl w:val="0"/>
                <w:numId w:val="35"/>
              </w:numPr>
              <w:rPr>
                <w:rFonts w:cstheme="minorHAnsi"/>
                <w:bCs/>
                <w:szCs w:val="20"/>
              </w:rPr>
            </w:pPr>
            <w:r>
              <w:rPr>
                <w:rFonts w:cstheme="minorHAnsi"/>
                <w:bCs/>
                <w:szCs w:val="20"/>
              </w:rPr>
              <w:t>Split measure into two solution codes based on fan HP.</w:t>
            </w:r>
          </w:p>
          <w:p w14:paraId="45AA69FE" w14:textId="77777777" w:rsidR="00261392" w:rsidRDefault="00261392" w:rsidP="00261392">
            <w:pPr>
              <w:pStyle w:val="ListParagraph"/>
              <w:numPr>
                <w:ilvl w:val="0"/>
                <w:numId w:val="35"/>
              </w:numPr>
              <w:rPr>
                <w:rFonts w:cstheme="minorHAnsi"/>
                <w:bCs/>
                <w:szCs w:val="20"/>
              </w:rPr>
            </w:pPr>
            <w:r>
              <w:rPr>
                <w:rFonts w:cstheme="minorHAnsi"/>
                <w:bCs/>
                <w:szCs w:val="20"/>
              </w:rPr>
              <w:t>Update savings based on CPUC disposition values. The savings values are effective between 1/1/2017 through 6/30/2017</w:t>
            </w:r>
          </w:p>
          <w:p w14:paraId="58174A38" w14:textId="35B1210F" w:rsidR="00261392" w:rsidRPr="008C4026" w:rsidRDefault="00261392" w:rsidP="00261392">
            <w:pPr>
              <w:pStyle w:val="ListParagraph"/>
              <w:numPr>
                <w:ilvl w:val="0"/>
                <w:numId w:val="35"/>
              </w:numPr>
              <w:rPr>
                <w:szCs w:val="20"/>
              </w:rPr>
            </w:pPr>
            <w:r>
              <w:rPr>
                <w:rFonts w:cstheme="minorHAnsi"/>
                <w:bCs/>
                <w:szCs w:val="20"/>
              </w:rPr>
              <w:t>Updated cost per new solution codes.</w:t>
            </w:r>
          </w:p>
        </w:tc>
      </w:tr>
    </w:tbl>
    <w:p w14:paraId="656E2232" w14:textId="2B9F946B" w:rsidR="00E325BE" w:rsidRDefault="00800706" w:rsidP="00E325BE">
      <w:pPr>
        <w:pStyle w:val="Heading1"/>
      </w:pPr>
      <w:r>
        <w:t xml:space="preserve">Commission Staff </w:t>
      </w:r>
      <w:r w:rsidR="000C687D">
        <w:t>and Cal TF</w:t>
      </w:r>
      <w:r>
        <w:t xml:space="preserve"> Comment</w:t>
      </w:r>
      <w:r w:rsidR="001E1320">
        <w:t>s</w:t>
      </w:r>
    </w:p>
    <w:tbl>
      <w:tblPr>
        <w:tblStyle w:val="TableGrid1"/>
        <w:tblW w:w="5000" w:type="pct"/>
        <w:tblLook w:val="01E0" w:firstRow="1" w:lastRow="1" w:firstColumn="1" w:lastColumn="1" w:noHBand="0" w:noVBand="0"/>
      </w:tblPr>
      <w:tblGrid>
        <w:gridCol w:w="524"/>
        <w:gridCol w:w="657"/>
        <w:gridCol w:w="1024"/>
        <w:gridCol w:w="1033"/>
        <w:gridCol w:w="3056"/>
        <w:gridCol w:w="3056"/>
      </w:tblGrid>
      <w:tr w:rsidR="008877AF" w:rsidRPr="00500C4E" w14:paraId="31D4D566" w14:textId="0512A126" w:rsidTr="00BA5FE4">
        <w:trPr>
          <w:trHeight w:val="20"/>
        </w:trPr>
        <w:tc>
          <w:tcPr>
            <w:tcW w:w="280" w:type="pct"/>
            <w:shd w:val="clear" w:color="auto" w:fill="D9D9D9" w:themeFill="background1" w:themeFillShade="D9"/>
          </w:tcPr>
          <w:p w14:paraId="4D22D2AC" w14:textId="578A8E84" w:rsidR="008877AF" w:rsidRPr="00090AC9" w:rsidRDefault="008877AF" w:rsidP="00EE4120">
            <w:pPr>
              <w:rPr>
                <w:b/>
                <w:bCs/>
                <w:szCs w:val="20"/>
              </w:rPr>
            </w:pPr>
            <w:r>
              <w:rPr>
                <w:b/>
                <w:szCs w:val="20"/>
              </w:rPr>
              <w:t>Rev</w:t>
            </w:r>
          </w:p>
        </w:tc>
        <w:tc>
          <w:tcPr>
            <w:tcW w:w="351" w:type="pct"/>
            <w:shd w:val="clear" w:color="auto" w:fill="D9D9D9" w:themeFill="background1" w:themeFillShade="D9"/>
          </w:tcPr>
          <w:p w14:paraId="136A26D8" w14:textId="51162287" w:rsidR="008877AF" w:rsidRPr="00090AC9" w:rsidRDefault="008877AF" w:rsidP="00EE4120">
            <w:pPr>
              <w:rPr>
                <w:b/>
                <w:szCs w:val="20"/>
              </w:rPr>
            </w:pPr>
            <w:r>
              <w:rPr>
                <w:b/>
                <w:szCs w:val="20"/>
              </w:rPr>
              <w:t>Party</w:t>
            </w:r>
          </w:p>
        </w:tc>
        <w:tc>
          <w:tcPr>
            <w:tcW w:w="548" w:type="pct"/>
            <w:shd w:val="clear" w:color="auto" w:fill="D9D9D9" w:themeFill="background1" w:themeFillShade="D9"/>
          </w:tcPr>
          <w:p w14:paraId="4BF8E9A6" w14:textId="7640B428" w:rsidR="008877AF" w:rsidRPr="00090AC9" w:rsidRDefault="008877AF" w:rsidP="00847A4E">
            <w:pPr>
              <w:rPr>
                <w:b/>
                <w:bCs/>
                <w:szCs w:val="20"/>
              </w:rPr>
            </w:pPr>
            <w:r>
              <w:rPr>
                <w:b/>
                <w:szCs w:val="20"/>
              </w:rPr>
              <w:t>Submittal Date</w:t>
            </w:r>
          </w:p>
        </w:tc>
        <w:tc>
          <w:tcPr>
            <w:tcW w:w="552" w:type="pct"/>
            <w:shd w:val="clear" w:color="auto" w:fill="D9D9D9" w:themeFill="background1" w:themeFillShade="D9"/>
          </w:tcPr>
          <w:p w14:paraId="272864FD" w14:textId="18AA6C2E" w:rsidR="008877AF" w:rsidRPr="00090AC9" w:rsidRDefault="008877AF" w:rsidP="00847A4E">
            <w:pPr>
              <w:rPr>
                <w:b/>
                <w:bCs/>
                <w:szCs w:val="20"/>
              </w:rPr>
            </w:pPr>
            <w:r>
              <w:rPr>
                <w:b/>
                <w:szCs w:val="20"/>
              </w:rPr>
              <w:t>Comment Date</w:t>
            </w:r>
          </w:p>
        </w:tc>
        <w:tc>
          <w:tcPr>
            <w:tcW w:w="1634" w:type="pct"/>
            <w:shd w:val="clear" w:color="auto" w:fill="D9D9D9" w:themeFill="background1" w:themeFillShade="D9"/>
          </w:tcPr>
          <w:p w14:paraId="53B71606" w14:textId="00CE8408" w:rsidR="008877AF" w:rsidRPr="00090AC9" w:rsidRDefault="008877AF" w:rsidP="00A84BF9">
            <w:pPr>
              <w:rPr>
                <w:b/>
                <w:bCs/>
                <w:szCs w:val="20"/>
              </w:rPr>
            </w:pPr>
            <w:r w:rsidRPr="00090AC9">
              <w:rPr>
                <w:b/>
                <w:szCs w:val="20"/>
              </w:rPr>
              <w:t>Comments</w:t>
            </w:r>
          </w:p>
        </w:tc>
        <w:tc>
          <w:tcPr>
            <w:tcW w:w="1634" w:type="pct"/>
            <w:shd w:val="clear" w:color="auto" w:fill="D9D9D9" w:themeFill="background1" w:themeFillShade="D9"/>
          </w:tcPr>
          <w:p w14:paraId="36BCD2FF" w14:textId="7CC528FF" w:rsidR="008877AF" w:rsidRPr="00090AC9" w:rsidRDefault="008877AF" w:rsidP="00A84BF9">
            <w:pPr>
              <w:rPr>
                <w:b/>
                <w:szCs w:val="20"/>
              </w:rPr>
            </w:pPr>
            <w:r>
              <w:rPr>
                <w:b/>
                <w:szCs w:val="20"/>
              </w:rPr>
              <w:t>WP Developer Response</w:t>
            </w:r>
          </w:p>
        </w:tc>
      </w:tr>
      <w:tr w:rsidR="001D0D11" w:rsidRPr="001D0D11" w14:paraId="63E31671" w14:textId="04F75037" w:rsidTr="00BA5FE4">
        <w:trPr>
          <w:trHeight w:val="20"/>
        </w:trPr>
        <w:tc>
          <w:tcPr>
            <w:tcW w:w="280" w:type="pct"/>
          </w:tcPr>
          <w:p w14:paraId="4D0B6F23" w14:textId="7C41787F" w:rsidR="008877AF" w:rsidRPr="001D0D11" w:rsidRDefault="008877AF" w:rsidP="00A84BF9">
            <w:pPr>
              <w:rPr>
                <w:bCs/>
              </w:rPr>
            </w:pPr>
          </w:p>
        </w:tc>
        <w:tc>
          <w:tcPr>
            <w:tcW w:w="351" w:type="pct"/>
          </w:tcPr>
          <w:p w14:paraId="23988046" w14:textId="57EB62FD" w:rsidR="008877AF" w:rsidRPr="001D0D11" w:rsidRDefault="008877AF" w:rsidP="00A84BF9">
            <w:pPr>
              <w:rPr>
                <w:bCs/>
                <w:szCs w:val="20"/>
              </w:rPr>
            </w:pPr>
          </w:p>
        </w:tc>
        <w:tc>
          <w:tcPr>
            <w:tcW w:w="548" w:type="pct"/>
          </w:tcPr>
          <w:p w14:paraId="4AB37DB0" w14:textId="3C1DA262" w:rsidR="008877AF" w:rsidRPr="001D0D11" w:rsidRDefault="008877AF" w:rsidP="00A84BF9">
            <w:pPr>
              <w:rPr>
                <w:bCs/>
                <w:szCs w:val="20"/>
              </w:rPr>
            </w:pPr>
          </w:p>
        </w:tc>
        <w:tc>
          <w:tcPr>
            <w:tcW w:w="552" w:type="pct"/>
          </w:tcPr>
          <w:p w14:paraId="62E998F6" w14:textId="7810EB3E" w:rsidR="008877AF" w:rsidRPr="001D0D11" w:rsidRDefault="008877AF" w:rsidP="00A84BF9">
            <w:pPr>
              <w:rPr>
                <w:bCs/>
                <w:szCs w:val="20"/>
              </w:rPr>
            </w:pPr>
          </w:p>
        </w:tc>
        <w:tc>
          <w:tcPr>
            <w:tcW w:w="1634" w:type="pct"/>
          </w:tcPr>
          <w:p w14:paraId="369DEEE8" w14:textId="0F20CACE" w:rsidR="008877AF" w:rsidRPr="001D0D11" w:rsidRDefault="008877AF" w:rsidP="00F25B36">
            <w:pPr>
              <w:pStyle w:val="ListParagraph"/>
              <w:numPr>
                <w:ilvl w:val="0"/>
                <w:numId w:val="33"/>
              </w:numPr>
              <w:rPr>
                <w:bCs/>
                <w:szCs w:val="20"/>
              </w:rPr>
            </w:pPr>
          </w:p>
        </w:tc>
        <w:tc>
          <w:tcPr>
            <w:tcW w:w="1634" w:type="pct"/>
          </w:tcPr>
          <w:p w14:paraId="1ECCFDB6" w14:textId="3258AE3B" w:rsidR="008877AF" w:rsidRPr="001D0D11" w:rsidRDefault="008877AF" w:rsidP="00F25B36">
            <w:pPr>
              <w:pStyle w:val="ListParagraph"/>
              <w:numPr>
                <w:ilvl w:val="0"/>
                <w:numId w:val="33"/>
              </w:numPr>
              <w:rPr>
                <w:bCs/>
                <w:szCs w:val="20"/>
              </w:rPr>
            </w:pPr>
          </w:p>
        </w:tc>
      </w:tr>
      <w:tr w:rsidR="001D0D11" w:rsidRPr="001D0D11" w14:paraId="69D073CD" w14:textId="392DFDA5" w:rsidTr="00BA5FE4">
        <w:trPr>
          <w:trHeight w:val="20"/>
        </w:trPr>
        <w:tc>
          <w:tcPr>
            <w:tcW w:w="280" w:type="pct"/>
          </w:tcPr>
          <w:p w14:paraId="19E0D6ED" w14:textId="4CFE4EB5" w:rsidR="008877AF" w:rsidRPr="001D0D11" w:rsidRDefault="008877AF" w:rsidP="00A84BF9"/>
        </w:tc>
        <w:tc>
          <w:tcPr>
            <w:tcW w:w="351" w:type="pct"/>
          </w:tcPr>
          <w:p w14:paraId="71879172" w14:textId="4766C773" w:rsidR="008877AF" w:rsidRPr="001D0D11" w:rsidRDefault="008877AF" w:rsidP="00A84BF9">
            <w:pPr>
              <w:autoSpaceDE w:val="0"/>
              <w:autoSpaceDN w:val="0"/>
              <w:adjustRightInd w:val="0"/>
              <w:rPr>
                <w:szCs w:val="20"/>
              </w:rPr>
            </w:pPr>
          </w:p>
        </w:tc>
        <w:tc>
          <w:tcPr>
            <w:tcW w:w="548" w:type="pct"/>
          </w:tcPr>
          <w:p w14:paraId="61A20ED3" w14:textId="22FFB8F1" w:rsidR="008877AF" w:rsidRPr="001D0D11" w:rsidRDefault="008877AF" w:rsidP="00A84BF9">
            <w:pPr>
              <w:autoSpaceDE w:val="0"/>
              <w:autoSpaceDN w:val="0"/>
              <w:adjustRightInd w:val="0"/>
              <w:rPr>
                <w:szCs w:val="20"/>
              </w:rPr>
            </w:pPr>
          </w:p>
        </w:tc>
        <w:tc>
          <w:tcPr>
            <w:tcW w:w="552" w:type="pct"/>
          </w:tcPr>
          <w:p w14:paraId="211F8E7E" w14:textId="3360C8AF" w:rsidR="008877AF" w:rsidRPr="001D0D11" w:rsidRDefault="008877AF" w:rsidP="00A84BF9">
            <w:pPr>
              <w:rPr>
                <w:szCs w:val="20"/>
              </w:rPr>
            </w:pPr>
          </w:p>
        </w:tc>
        <w:tc>
          <w:tcPr>
            <w:tcW w:w="1634" w:type="pct"/>
          </w:tcPr>
          <w:p w14:paraId="52AA4972" w14:textId="21CF93AB" w:rsidR="008877AF" w:rsidRPr="001D0D11" w:rsidRDefault="008877AF" w:rsidP="00F25B36">
            <w:pPr>
              <w:pStyle w:val="ListParagraph"/>
              <w:numPr>
                <w:ilvl w:val="0"/>
                <w:numId w:val="34"/>
              </w:numPr>
              <w:rPr>
                <w:bCs/>
                <w:szCs w:val="20"/>
              </w:rPr>
            </w:pPr>
          </w:p>
        </w:tc>
        <w:tc>
          <w:tcPr>
            <w:tcW w:w="1634" w:type="pct"/>
          </w:tcPr>
          <w:p w14:paraId="34686434" w14:textId="76B89240" w:rsidR="008877AF" w:rsidRPr="001D0D11" w:rsidRDefault="008877AF" w:rsidP="008877AF">
            <w:pPr>
              <w:pStyle w:val="ListParagraph"/>
              <w:numPr>
                <w:ilvl w:val="0"/>
                <w:numId w:val="34"/>
              </w:numPr>
              <w:rPr>
                <w:bCs/>
                <w:szCs w:val="20"/>
              </w:rPr>
            </w:pPr>
          </w:p>
        </w:tc>
      </w:tr>
      <w:tr w:rsidR="001D0D11" w:rsidRPr="001D0D11" w14:paraId="3150CD9E" w14:textId="23D900C0" w:rsidTr="00BA5FE4">
        <w:trPr>
          <w:trHeight w:val="20"/>
        </w:trPr>
        <w:tc>
          <w:tcPr>
            <w:tcW w:w="280" w:type="pct"/>
          </w:tcPr>
          <w:p w14:paraId="20476F36" w14:textId="7C427F22" w:rsidR="008877AF" w:rsidRPr="001D0D11" w:rsidRDefault="008877AF" w:rsidP="00A84BF9"/>
        </w:tc>
        <w:tc>
          <w:tcPr>
            <w:tcW w:w="351" w:type="pct"/>
          </w:tcPr>
          <w:p w14:paraId="6F821B8B" w14:textId="77777777" w:rsidR="008877AF" w:rsidRPr="001D0D11" w:rsidRDefault="008877AF" w:rsidP="00A84BF9">
            <w:pPr>
              <w:autoSpaceDE w:val="0"/>
              <w:autoSpaceDN w:val="0"/>
              <w:adjustRightInd w:val="0"/>
              <w:rPr>
                <w:szCs w:val="20"/>
              </w:rPr>
            </w:pPr>
          </w:p>
        </w:tc>
        <w:tc>
          <w:tcPr>
            <w:tcW w:w="548" w:type="pct"/>
          </w:tcPr>
          <w:p w14:paraId="6D6794C9" w14:textId="77777777" w:rsidR="008877AF" w:rsidRPr="001D0D11" w:rsidRDefault="008877AF" w:rsidP="00A84BF9">
            <w:pPr>
              <w:autoSpaceDE w:val="0"/>
              <w:autoSpaceDN w:val="0"/>
              <w:adjustRightInd w:val="0"/>
              <w:rPr>
                <w:szCs w:val="20"/>
              </w:rPr>
            </w:pPr>
          </w:p>
        </w:tc>
        <w:tc>
          <w:tcPr>
            <w:tcW w:w="552" w:type="pct"/>
          </w:tcPr>
          <w:p w14:paraId="39C3D570" w14:textId="77777777" w:rsidR="008877AF" w:rsidRPr="001D0D11" w:rsidRDefault="008877AF" w:rsidP="00A84BF9">
            <w:pPr>
              <w:rPr>
                <w:szCs w:val="20"/>
              </w:rPr>
            </w:pPr>
          </w:p>
        </w:tc>
        <w:tc>
          <w:tcPr>
            <w:tcW w:w="1634" w:type="pct"/>
          </w:tcPr>
          <w:p w14:paraId="28DFEB40" w14:textId="77777777" w:rsidR="008877AF" w:rsidRPr="001D0D11" w:rsidRDefault="008877AF" w:rsidP="00A84BF9">
            <w:pPr>
              <w:rPr>
                <w:bCs/>
                <w:szCs w:val="20"/>
              </w:rPr>
            </w:pPr>
          </w:p>
        </w:tc>
        <w:tc>
          <w:tcPr>
            <w:tcW w:w="1634" w:type="pct"/>
          </w:tcPr>
          <w:p w14:paraId="56FE81C4" w14:textId="77777777" w:rsidR="008877AF" w:rsidRPr="001D0D11" w:rsidRDefault="008877AF" w:rsidP="00A84BF9">
            <w:pPr>
              <w:rPr>
                <w:bCs/>
                <w:szCs w:val="20"/>
              </w:rPr>
            </w:pPr>
          </w:p>
        </w:tc>
      </w:tr>
    </w:tbl>
    <w:p w14:paraId="2BE8CAD7" w14:textId="77777777" w:rsidR="008877AF" w:rsidRPr="001D0D11" w:rsidRDefault="001E1320" w:rsidP="00BA5FE4">
      <w:pPr>
        <w:spacing w:line="276" w:lineRule="auto"/>
        <w:rPr>
          <w:sz w:val="20"/>
          <w:szCs w:val="20"/>
        </w:rPr>
      </w:pPr>
      <w:r w:rsidRPr="001D0D11">
        <w:rPr>
          <w:sz w:val="20"/>
          <w:szCs w:val="20"/>
        </w:rPr>
        <w:t xml:space="preserve">Cal TF website: </w:t>
      </w:r>
      <w:hyperlink r:id="rId10" w:history="1">
        <w:r w:rsidR="008877AF" w:rsidRPr="001D0D11">
          <w:rPr>
            <w:rStyle w:val="Hyperlink"/>
            <w:color w:val="4F81BD" w:themeColor="accent1"/>
            <w:sz w:val="20"/>
            <w:szCs w:val="20"/>
          </w:rPr>
          <w:t>http://www.caltf.org/</w:t>
        </w:r>
      </w:hyperlink>
      <w:r w:rsidR="008877AF" w:rsidRPr="001D0D11">
        <w:rPr>
          <w:color w:val="4F81BD" w:themeColor="accent1"/>
          <w:sz w:val="20"/>
          <w:szCs w:val="20"/>
        </w:rPr>
        <w:t xml:space="preserve"> </w:t>
      </w:r>
    </w:p>
    <w:p w14:paraId="0A689F00" w14:textId="206A8AB9" w:rsidR="00DA2822" w:rsidRPr="001D0D11" w:rsidRDefault="00DA2822" w:rsidP="00BA5FE4">
      <w:pPr>
        <w:spacing w:line="276" w:lineRule="auto"/>
        <w:rPr>
          <w:rFonts w:cs="Arial"/>
          <w:b/>
          <w:bCs/>
          <w:smallCaps/>
          <w:kern w:val="32"/>
          <w:sz w:val="36"/>
          <w:szCs w:val="20"/>
        </w:rPr>
      </w:pPr>
      <w:r w:rsidRPr="001D0D11">
        <w:rPr>
          <w:szCs w:val="20"/>
        </w:rPr>
        <w:br w:type="page"/>
      </w:r>
    </w:p>
    <w:p w14:paraId="47240B01" w14:textId="1BBFFAE1" w:rsidR="00E16609" w:rsidRPr="00500C4E" w:rsidRDefault="00E16609" w:rsidP="00E16609">
      <w:pPr>
        <w:pStyle w:val="Heading1"/>
        <w:rPr>
          <w:rFonts w:cstheme="minorHAnsi"/>
        </w:rPr>
      </w:pPr>
      <w:r w:rsidRPr="00500C4E">
        <w:rPr>
          <w:rFonts w:cstheme="minorHAnsi"/>
        </w:rPr>
        <w:lastRenderedPageBreak/>
        <w:t>Section 1</w:t>
      </w:r>
      <w:r w:rsidR="00317970">
        <w:rPr>
          <w:rFonts w:cstheme="minorHAnsi"/>
        </w:rPr>
        <w:t>.</w:t>
      </w:r>
      <w:r w:rsidRPr="00500C4E">
        <w:rPr>
          <w:rFonts w:cstheme="minorHAnsi"/>
        </w:rPr>
        <w:t xml:space="preserve"> General Measure &amp; Baseline Data</w:t>
      </w:r>
      <w:bookmarkEnd w:id="1"/>
    </w:p>
    <w:p w14:paraId="4CC6F3D0" w14:textId="7963ECDD" w:rsidR="00E16609" w:rsidRPr="00500C4E" w:rsidRDefault="00824F1C" w:rsidP="00697868">
      <w:pPr>
        <w:pStyle w:val="Heading2"/>
        <w:rPr>
          <w:rFonts w:asciiTheme="minorHAnsi" w:hAnsiTheme="minorHAnsi"/>
        </w:rPr>
      </w:pPr>
      <w:bookmarkStart w:id="8" w:name="_Toc214003083"/>
      <w:r w:rsidRPr="00500C4E">
        <w:rPr>
          <w:rFonts w:asciiTheme="minorHAnsi" w:hAnsiTheme="minorHAnsi"/>
        </w:rPr>
        <w:t xml:space="preserve">1.1 </w:t>
      </w:r>
      <w:r w:rsidR="00AC5309" w:rsidRPr="00500C4E">
        <w:rPr>
          <w:rFonts w:asciiTheme="minorHAnsi" w:hAnsiTheme="minorHAnsi"/>
        </w:rPr>
        <w:t xml:space="preserve">Measure Description </w:t>
      </w:r>
      <w:r w:rsidR="00E16609" w:rsidRPr="00500C4E">
        <w:rPr>
          <w:rFonts w:asciiTheme="minorHAnsi" w:hAnsiTheme="minorHAnsi"/>
        </w:rPr>
        <w:t xml:space="preserve">&amp; </w:t>
      </w:r>
      <w:r w:rsidR="00AC5309" w:rsidRPr="00500C4E">
        <w:rPr>
          <w:rFonts w:asciiTheme="minorHAnsi" w:hAnsiTheme="minorHAnsi"/>
        </w:rPr>
        <w:t>Background</w:t>
      </w:r>
      <w:r w:rsidR="00E16609" w:rsidRPr="00500C4E">
        <w:rPr>
          <w:rFonts w:asciiTheme="minorHAnsi" w:hAnsiTheme="minorHAnsi"/>
        </w:rPr>
        <w:t xml:space="preserve"> </w:t>
      </w:r>
      <w:bookmarkEnd w:id="8"/>
    </w:p>
    <w:p w14:paraId="2E294289" w14:textId="77777777" w:rsidR="001D0D11" w:rsidRPr="00CE6394" w:rsidRDefault="001D0D11" w:rsidP="001D0D11">
      <w:pPr>
        <w:pStyle w:val="Reminders"/>
        <w:tabs>
          <w:tab w:val="num" w:pos="360"/>
        </w:tabs>
        <w:rPr>
          <w:rFonts w:ascii="Calibri" w:hAnsi="Calibri"/>
          <w:i w:val="0"/>
          <w:color w:val="auto"/>
          <w:szCs w:val="22"/>
        </w:rPr>
      </w:pPr>
      <w:r>
        <w:rPr>
          <w:rFonts w:ascii="Calibri" w:hAnsi="Calibri"/>
          <w:i w:val="0"/>
          <w:color w:val="auto"/>
          <w:szCs w:val="22"/>
        </w:rPr>
        <w:t>The measure case is a variable speed drive (VSD) on</w:t>
      </w:r>
      <w:r w:rsidRPr="00CE6394">
        <w:rPr>
          <w:rFonts w:ascii="Calibri" w:hAnsi="Calibri"/>
          <w:i w:val="0"/>
          <w:color w:val="auto"/>
          <w:szCs w:val="22"/>
        </w:rPr>
        <w:t xml:space="preserve"> an existing </w:t>
      </w:r>
      <w:r>
        <w:rPr>
          <w:rFonts w:ascii="Calibri" w:hAnsi="Calibri"/>
          <w:i w:val="0"/>
          <w:color w:val="auto"/>
          <w:szCs w:val="22"/>
        </w:rPr>
        <w:t>process fan</w:t>
      </w:r>
      <w:r w:rsidRPr="00CE6394">
        <w:rPr>
          <w:rFonts w:ascii="Calibri" w:hAnsi="Calibri"/>
          <w:i w:val="0"/>
          <w:color w:val="auto"/>
          <w:szCs w:val="22"/>
        </w:rPr>
        <w:t>.</w:t>
      </w:r>
    </w:p>
    <w:p w14:paraId="59EE8320" w14:textId="331D4407" w:rsidR="001D0D11" w:rsidRDefault="001D0D11" w:rsidP="001D0D11">
      <w:pPr>
        <w:pStyle w:val="Reminder"/>
        <w:rPr>
          <w:rFonts w:ascii="Calibri" w:hAnsi="Calibri"/>
          <w:i w:val="0"/>
          <w:color w:val="auto"/>
          <w:szCs w:val="22"/>
        </w:rPr>
      </w:pPr>
      <w:r w:rsidRPr="00CE6394">
        <w:rPr>
          <w:rFonts w:ascii="Calibri" w:hAnsi="Calibri"/>
          <w:i w:val="0"/>
          <w:color w:val="auto"/>
          <w:szCs w:val="22"/>
        </w:rPr>
        <w:t>The base case is a</w:t>
      </w:r>
      <w:r>
        <w:rPr>
          <w:rFonts w:ascii="Calibri" w:hAnsi="Calibri"/>
          <w:i w:val="0"/>
          <w:color w:val="auto"/>
          <w:szCs w:val="22"/>
        </w:rPr>
        <w:t>n existing process fan</w:t>
      </w:r>
      <w:r w:rsidRPr="00CE6394">
        <w:rPr>
          <w:rFonts w:ascii="Calibri" w:hAnsi="Calibri"/>
          <w:i w:val="0"/>
          <w:color w:val="auto"/>
          <w:szCs w:val="22"/>
        </w:rPr>
        <w:t xml:space="preserve"> with rated</w:t>
      </w:r>
      <w:r>
        <w:rPr>
          <w:rFonts w:ascii="Calibri" w:hAnsi="Calibri"/>
          <w:i w:val="0"/>
          <w:color w:val="auto"/>
          <w:szCs w:val="22"/>
        </w:rPr>
        <w:t xml:space="preserve"> motor</w:t>
      </w:r>
      <w:r w:rsidRPr="00CE6394">
        <w:rPr>
          <w:rFonts w:ascii="Calibri" w:hAnsi="Calibri"/>
          <w:i w:val="0"/>
          <w:color w:val="auto"/>
          <w:szCs w:val="22"/>
        </w:rPr>
        <w:t xml:space="preserve"> capacity </w:t>
      </w:r>
      <w:r w:rsidR="000757F4">
        <w:rPr>
          <w:rFonts w:ascii="Calibri" w:hAnsi="Calibri"/>
          <w:i w:val="0"/>
          <w:color w:val="auto"/>
          <w:szCs w:val="22"/>
        </w:rPr>
        <w:t>between 3 hp and</w:t>
      </w:r>
      <w:r w:rsidR="001254A9" w:rsidRPr="001254A9">
        <w:rPr>
          <w:rFonts w:ascii="Calibri" w:hAnsi="Calibri"/>
          <w:i w:val="0"/>
          <w:color w:val="auto"/>
          <w:szCs w:val="22"/>
        </w:rPr>
        <w:t xml:space="preserve"> 75 hp</w:t>
      </w:r>
      <w:r>
        <w:rPr>
          <w:rFonts w:ascii="Calibri" w:hAnsi="Calibri"/>
          <w:i w:val="0"/>
          <w:color w:val="auto"/>
          <w:szCs w:val="22"/>
        </w:rPr>
        <w:t>. The base case fan will either operate continuously or have on/off controls.</w:t>
      </w:r>
    </w:p>
    <w:p w14:paraId="729C717A" w14:textId="77777777" w:rsidR="001D0D11" w:rsidRPr="001D0D11" w:rsidRDefault="001D0D11" w:rsidP="001D0D11">
      <w:pPr>
        <w:pStyle w:val="Reminder"/>
        <w:rPr>
          <w:rFonts w:ascii="Calibri" w:hAnsi="Calibri"/>
          <w:i w:val="0"/>
          <w:color w:val="auto"/>
          <w:szCs w:val="22"/>
        </w:rPr>
      </w:pPr>
    </w:p>
    <w:p w14:paraId="1FFD38CC" w14:textId="1F8A2A6D" w:rsidR="00F171E1" w:rsidRPr="00920905" w:rsidRDefault="00F171E1" w:rsidP="00920905">
      <w:pPr>
        <w:rPr>
          <w:b/>
          <w:szCs w:val="22"/>
        </w:rPr>
      </w:pPr>
      <w:r w:rsidRPr="00920905">
        <w:rPr>
          <w:b/>
          <w:szCs w:val="22"/>
        </w:rPr>
        <w:t>Base</w:t>
      </w:r>
      <w:r w:rsidR="005720F2" w:rsidRPr="00920905">
        <w:rPr>
          <w:b/>
          <w:szCs w:val="22"/>
        </w:rPr>
        <w:t>, Standard,</w:t>
      </w:r>
      <w:r w:rsidRPr="00920905">
        <w:rPr>
          <w:b/>
          <w:szCs w:val="22"/>
        </w:rPr>
        <w:t xml:space="preserve"> and Measure Cases</w:t>
      </w:r>
    </w:p>
    <w:tbl>
      <w:tblPr>
        <w:tblStyle w:val="TableGrid1"/>
        <w:tblW w:w="5000" w:type="pct"/>
        <w:tblLook w:val="04A0" w:firstRow="1" w:lastRow="0" w:firstColumn="1" w:lastColumn="0" w:noHBand="0" w:noVBand="1"/>
      </w:tblPr>
      <w:tblGrid>
        <w:gridCol w:w="2809"/>
        <w:gridCol w:w="6541"/>
      </w:tblGrid>
      <w:tr w:rsidR="005720F2" w:rsidRPr="00800706" w14:paraId="282551D9" w14:textId="77777777" w:rsidTr="00920905">
        <w:trPr>
          <w:trHeight w:val="20"/>
        </w:trPr>
        <w:tc>
          <w:tcPr>
            <w:tcW w:w="1502" w:type="pct"/>
            <w:shd w:val="clear" w:color="auto" w:fill="D9D9D9" w:themeFill="background1" w:themeFillShade="D9"/>
          </w:tcPr>
          <w:p w14:paraId="4FC5763D" w14:textId="75FAA297" w:rsidR="005720F2" w:rsidRPr="00800706" w:rsidRDefault="005720F2" w:rsidP="00920905">
            <w:pPr>
              <w:pStyle w:val="Reminders"/>
              <w:tabs>
                <w:tab w:val="num" w:pos="360"/>
              </w:tabs>
              <w:spacing w:before="0" w:after="0"/>
              <w:rPr>
                <w:rFonts w:asciiTheme="minorHAnsi" w:hAnsiTheme="minorHAnsi" w:cs="Arial"/>
                <w:b/>
                <w:i w:val="0"/>
                <w:color w:val="auto"/>
                <w:szCs w:val="20"/>
              </w:rPr>
            </w:pPr>
            <w:r w:rsidRPr="00800706">
              <w:rPr>
                <w:rFonts w:asciiTheme="minorHAnsi" w:hAnsiTheme="minorHAnsi" w:cs="Arial"/>
                <w:b/>
                <w:i w:val="0"/>
                <w:color w:val="auto"/>
                <w:szCs w:val="20"/>
              </w:rPr>
              <w:t>Case</w:t>
            </w:r>
          </w:p>
        </w:tc>
        <w:tc>
          <w:tcPr>
            <w:tcW w:w="3498" w:type="pct"/>
            <w:shd w:val="clear" w:color="auto" w:fill="D9D9D9" w:themeFill="background1" w:themeFillShade="D9"/>
          </w:tcPr>
          <w:p w14:paraId="6555D04F" w14:textId="7502C746" w:rsidR="005720F2" w:rsidRPr="00920905" w:rsidRDefault="005720F2" w:rsidP="00920905">
            <w:pPr>
              <w:pStyle w:val="Reminders"/>
              <w:tabs>
                <w:tab w:val="num" w:pos="360"/>
              </w:tabs>
              <w:spacing w:before="0" w:after="0"/>
              <w:rPr>
                <w:rFonts w:asciiTheme="minorHAnsi" w:hAnsiTheme="minorHAnsi" w:cstheme="minorHAnsi"/>
                <w:b/>
                <w:i w:val="0"/>
                <w:color w:val="auto"/>
                <w:szCs w:val="20"/>
              </w:rPr>
            </w:pPr>
            <w:r w:rsidRPr="00920905">
              <w:rPr>
                <w:rFonts w:asciiTheme="minorHAnsi" w:hAnsiTheme="minorHAnsi" w:cstheme="minorHAnsi"/>
                <w:b/>
                <w:i w:val="0"/>
                <w:color w:val="auto"/>
                <w:szCs w:val="20"/>
              </w:rPr>
              <w:t>Description</w:t>
            </w:r>
            <w:r w:rsidR="00680934" w:rsidRPr="00800706">
              <w:rPr>
                <w:rFonts w:asciiTheme="minorHAnsi" w:hAnsiTheme="minorHAnsi" w:cstheme="minorHAnsi"/>
                <w:b/>
                <w:i w:val="0"/>
                <w:color w:val="auto"/>
                <w:szCs w:val="20"/>
              </w:rPr>
              <w:t xml:space="preserve"> of Typical Scenario</w:t>
            </w:r>
          </w:p>
        </w:tc>
      </w:tr>
      <w:tr w:rsidR="00D85F09" w:rsidRPr="00800706" w14:paraId="50504EB6" w14:textId="77777777" w:rsidTr="00920905">
        <w:trPr>
          <w:trHeight w:val="20"/>
        </w:trPr>
        <w:tc>
          <w:tcPr>
            <w:tcW w:w="1502" w:type="pct"/>
          </w:tcPr>
          <w:p w14:paraId="25878B64" w14:textId="2358F1DE" w:rsidR="00D85F09" w:rsidRPr="00920905" w:rsidRDefault="00D85F09" w:rsidP="00920905">
            <w:pPr>
              <w:pStyle w:val="Reminders"/>
              <w:tabs>
                <w:tab w:val="num" w:pos="360"/>
              </w:tabs>
              <w:spacing w:before="0" w:after="0"/>
              <w:rPr>
                <w:rFonts w:asciiTheme="minorHAnsi" w:hAnsiTheme="minorHAnsi" w:cstheme="minorHAnsi"/>
                <w:i w:val="0"/>
                <w:color w:val="auto"/>
                <w:szCs w:val="22"/>
              </w:rPr>
            </w:pPr>
            <w:r w:rsidRPr="00920905">
              <w:rPr>
                <w:rFonts w:asciiTheme="minorHAnsi" w:hAnsiTheme="minorHAnsi" w:cs="Arial"/>
                <w:i w:val="0"/>
                <w:color w:val="auto"/>
                <w:szCs w:val="20"/>
              </w:rPr>
              <w:t>Measure</w:t>
            </w:r>
          </w:p>
        </w:tc>
        <w:tc>
          <w:tcPr>
            <w:tcW w:w="3498" w:type="pct"/>
          </w:tcPr>
          <w:p w14:paraId="5BFB3C97" w14:textId="51FCBA61" w:rsidR="00D85F09" w:rsidRPr="00D665CB" w:rsidRDefault="00D665CB" w:rsidP="00920905">
            <w:pPr>
              <w:rPr>
                <w:szCs w:val="20"/>
              </w:rPr>
            </w:pPr>
            <w:r w:rsidRPr="00D665CB">
              <w:rPr>
                <w:rFonts w:ascii="Calibri" w:hAnsi="Calibri"/>
                <w:szCs w:val="22"/>
              </w:rPr>
              <w:t>Variable speed drive (VSD) on an existing process fan</w:t>
            </w:r>
          </w:p>
        </w:tc>
      </w:tr>
      <w:tr w:rsidR="00D85F09" w:rsidRPr="00800706" w14:paraId="1C9532C6" w14:textId="77777777" w:rsidTr="00920905">
        <w:trPr>
          <w:trHeight w:val="20"/>
        </w:trPr>
        <w:tc>
          <w:tcPr>
            <w:tcW w:w="1502" w:type="pct"/>
          </w:tcPr>
          <w:p w14:paraId="33E87E80" w14:textId="1EC944A8" w:rsidR="00D85F09" w:rsidRPr="00920905" w:rsidRDefault="00786E9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Existing Condition</w:t>
            </w:r>
          </w:p>
        </w:tc>
        <w:tc>
          <w:tcPr>
            <w:tcW w:w="3498" w:type="pct"/>
          </w:tcPr>
          <w:p w14:paraId="7949BAEE" w14:textId="04C78961" w:rsidR="00D85F09" w:rsidRPr="00D665CB" w:rsidRDefault="00D665CB" w:rsidP="00920905">
            <w:pPr>
              <w:rPr>
                <w:szCs w:val="20"/>
              </w:rPr>
            </w:pPr>
            <w:r>
              <w:rPr>
                <w:rFonts w:ascii="Calibri" w:hAnsi="Calibri"/>
                <w:szCs w:val="22"/>
              </w:rPr>
              <w:t>P</w:t>
            </w:r>
            <w:r w:rsidRPr="00D665CB">
              <w:rPr>
                <w:rFonts w:ascii="Calibri" w:hAnsi="Calibri"/>
                <w:szCs w:val="22"/>
              </w:rPr>
              <w:t xml:space="preserve">rocess fan with rated motor capacity </w:t>
            </w:r>
            <w:r w:rsidR="000757F4">
              <w:rPr>
                <w:rFonts w:ascii="Calibri" w:hAnsi="Calibri"/>
                <w:szCs w:val="22"/>
              </w:rPr>
              <w:t xml:space="preserve">between </w:t>
            </w:r>
            <w:r w:rsidR="001C1475">
              <w:rPr>
                <w:szCs w:val="22"/>
              </w:rPr>
              <w:t xml:space="preserve">3 hp and </w:t>
            </w:r>
            <w:r w:rsidRPr="00D665CB">
              <w:rPr>
                <w:rFonts w:ascii="Calibri" w:hAnsi="Calibri"/>
                <w:szCs w:val="22"/>
              </w:rPr>
              <w:t>75 hp</w:t>
            </w:r>
          </w:p>
        </w:tc>
      </w:tr>
      <w:tr w:rsidR="002344FB" w:rsidRPr="00800706" w14:paraId="7FF41B99" w14:textId="77777777" w:rsidTr="006F21E8">
        <w:trPr>
          <w:trHeight w:val="20"/>
        </w:trPr>
        <w:tc>
          <w:tcPr>
            <w:tcW w:w="1502" w:type="pct"/>
          </w:tcPr>
          <w:p w14:paraId="19934728" w14:textId="52D3BBF6" w:rsidR="002344FB" w:rsidRPr="00800706" w:rsidRDefault="002344FB">
            <w:pPr>
              <w:pStyle w:val="Reminders"/>
              <w:tabs>
                <w:tab w:val="num" w:pos="360"/>
              </w:tabs>
              <w:spacing w:before="0" w:after="0"/>
              <w:rPr>
                <w:rFonts w:asciiTheme="minorHAnsi" w:hAnsiTheme="minorHAnsi" w:cs="Arial"/>
                <w:i w:val="0"/>
                <w:color w:val="auto"/>
                <w:szCs w:val="20"/>
              </w:rPr>
            </w:pPr>
            <w:r>
              <w:rPr>
                <w:rFonts w:asciiTheme="minorHAnsi" w:hAnsiTheme="minorHAnsi" w:cs="Arial"/>
                <w:i w:val="0"/>
                <w:color w:val="auto"/>
                <w:szCs w:val="20"/>
              </w:rPr>
              <w:t>Code/Standard</w:t>
            </w:r>
          </w:p>
        </w:tc>
        <w:tc>
          <w:tcPr>
            <w:tcW w:w="3498" w:type="pct"/>
          </w:tcPr>
          <w:p w14:paraId="421D7A92" w14:textId="315A1264" w:rsidR="002344FB" w:rsidRPr="00D665CB" w:rsidRDefault="00D665CB">
            <w:pPr>
              <w:rPr>
                <w:szCs w:val="20"/>
              </w:rPr>
            </w:pPr>
            <w:r w:rsidRPr="00D665CB">
              <w:rPr>
                <w:szCs w:val="20"/>
              </w:rPr>
              <w:t>N/A</w:t>
            </w:r>
          </w:p>
        </w:tc>
      </w:tr>
      <w:tr w:rsidR="00D85F09" w:rsidRPr="00800706" w14:paraId="05B54372" w14:textId="77777777" w:rsidTr="00920905">
        <w:trPr>
          <w:trHeight w:val="20"/>
        </w:trPr>
        <w:tc>
          <w:tcPr>
            <w:tcW w:w="1502" w:type="pct"/>
          </w:tcPr>
          <w:p w14:paraId="74307EFB" w14:textId="5792FB0B" w:rsidR="00D85F09" w:rsidRPr="00920905" w:rsidRDefault="005720F2" w:rsidP="00920905">
            <w:pPr>
              <w:pStyle w:val="Reminders"/>
              <w:tabs>
                <w:tab w:val="num" w:pos="360"/>
              </w:tabs>
              <w:spacing w:before="0" w:after="0"/>
              <w:rPr>
                <w:rFonts w:asciiTheme="minorHAnsi" w:hAnsiTheme="minorHAnsi" w:cstheme="minorHAnsi"/>
                <w:i w:val="0"/>
                <w:color w:val="auto"/>
                <w:szCs w:val="22"/>
              </w:rPr>
            </w:pPr>
            <w:r w:rsidRPr="00800706">
              <w:rPr>
                <w:rFonts w:asciiTheme="minorHAnsi" w:hAnsiTheme="minorHAnsi" w:cs="Arial"/>
                <w:i w:val="0"/>
                <w:color w:val="auto"/>
                <w:szCs w:val="20"/>
              </w:rPr>
              <w:t>Industry Standard Practice</w:t>
            </w:r>
          </w:p>
        </w:tc>
        <w:tc>
          <w:tcPr>
            <w:tcW w:w="3498" w:type="pct"/>
          </w:tcPr>
          <w:p w14:paraId="03844E1C" w14:textId="510F6AD3" w:rsidR="00D85F09" w:rsidRPr="00D665CB" w:rsidRDefault="00D665CB" w:rsidP="00D665CB">
            <w:pPr>
              <w:rPr>
                <w:i/>
                <w:szCs w:val="20"/>
              </w:rPr>
            </w:pPr>
            <w:r w:rsidRPr="00D665CB">
              <w:rPr>
                <w:szCs w:val="20"/>
              </w:rPr>
              <w:t>N/A</w:t>
            </w:r>
          </w:p>
        </w:tc>
      </w:tr>
    </w:tbl>
    <w:p w14:paraId="70C2E711" w14:textId="5ED9EACF" w:rsidR="00697868" w:rsidRPr="00920905" w:rsidRDefault="00697868" w:rsidP="00920905">
      <w:pPr>
        <w:pStyle w:val="NoSpacing"/>
        <w:rPr>
          <w:rFonts w:cs="Times New Roman"/>
          <w:i/>
          <w:szCs w:val="24"/>
        </w:rPr>
      </w:pPr>
    </w:p>
    <w:p w14:paraId="00275FA1" w14:textId="20D4A226" w:rsidR="00AC5309" w:rsidRPr="00800706" w:rsidRDefault="00AC5309" w:rsidP="00920905">
      <w:pPr>
        <w:pStyle w:val="Caption"/>
        <w:rPr>
          <w:rFonts w:cstheme="minorHAnsi"/>
          <w:szCs w:val="22"/>
        </w:rPr>
      </w:pPr>
      <w:r w:rsidRPr="00800706">
        <w:rPr>
          <w:rFonts w:cstheme="minorHAnsi"/>
          <w:szCs w:val="22"/>
        </w:rPr>
        <w:t>Measure</w:t>
      </w:r>
      <w:r w:rsidR="005476F6" w:rsidRPr="00800706">
        <w:rPr>
          <w:rFonts w:cstheme="minorHAnsi"/>
          <w:szCs w:val="22"/>
        </w:rPr>
        <w:t>s and Codes</w:t>
      </w:r>
    </w:p>
    <w:tbl>
      <w:tblPr>
        <w:tblStyle w:val="TableGrid1"/>
        <w:tblW w:w="5000" w:type="pct"/>
        <w:tblLook w:val="04A0" w:firstRow="1" w:lastRow="0" w:firstColumn="1" w:lastColumn="0" w:noHBand="0" w:noVBand="1"/>
      </w:tblPr>
      <w:tblGrid>
        <w:gridCol w:w="1008"/>
        <w:gridCol w:w="1008"/>
        <w:gridCol w:w="1131"/>
        <w:gridCol w:w="1259"/>
        <w:gridCol w:w="4944"/>
      </w:tblGrid>
      <w:tr w:rsidR="003A3170" w:rsidRPr="00800706" w14:paraId="4040004B" w14:textId="77777777" w:rsidTr="00920905">
        <w:tc>
          <w:tcPr>
            <w:tcW w:w="2356" w:type="pct"/>
            <w:gridSpan w:val="4"/>
            <w:shd w:val="clear" w:color="auto" w:fill="D9D9D9" w:themeFill="background1" w:themeFillShade="D9"/>
          </w:tcPr>
          <w:p w14:paraId="528E7CD9" w14:textId="048A7F1B" w:rsidR="003A3170" w:rsidRPr="00920905" w:rsidRDefault="003A3170" w:rsidP="005729C8">
            <w:pPr>
              <w:rPr>
                <w:rFonts w:cstheme="minorHAnsi"/>
                <w:b/>
                <w:szCs w:val="20"/>
              </w:rPr>
            </w:pPr>
            <w:r w:rsidRPr="00920905">
              <w:rPr>
                <w:rFonts w:cstheme="minorHAnsi"/>
                <w:b/>
                <w:szCs w:val="20"/>
              </w:rPr>
              <w:t>Measure Codes</w:t>
            </w:r>
          </w:p>
        </w:tc>
        <w:tc>
          <w:tcPr>
            <w:tcW w:w="2644" w:type="pct"/>
            <w:vMerge w:val="restart"/>
            <w:shd w:val="clear" w:color="auto" w:fill="D9D9D9" w:themeFill="background1" w:themeFillShade="D9"/>
          </w:tcPr>
          <w:p w14:paraId="3F5879A8" w14:textId="54774EFB" w:rsidR="003A3170" w:rsidRPr="00920905" w:rsidRDefault="003A3170" w:rsidP="005729C8">
            <w:pPr>
              <w:rPr>
                <w:rFonts w:cstheme="minorHAnsi"/>
                <w:b/>
                <w:szCs w:val="20"/>
              </w:rPr>
            </w:pPr>
            <w:r w:rsidRPr="00920905">
              <w:rPr>
                <w:rFonts w:cstheme="minorHAnsi"/>
                <w:b/>
                <w:szCs w:val="20"/>
              </w:rPr>
              <w:t>Measure Name</w:t>
            </w:r>
          </w:p>
        </w:tc>
      </w:tr>
      <w:tr w:rsidR="003A3170" w:rsidRPr="00800706" w14:paraId="0B10C1CA" w14:textId="77777777" w:rsidTr="00920905">
        <w:tc>
          <w:tcPr>
            <w:tcW w:w="539" w:type="pct"/>
            <w:shd w:val="clear" w:color="auto" w:fill="F2F2F2" w:themeFill="background1" w:themeFillShade="F2"/>
          </w:tcPr>
          <w:p w14:paraId="01278571" w14:textId="40286C8C" w:rsidR="003A3170" w:rsidRPr="00800706" w:rsidRDefault="003A3170" w:rsidP="00397406">
            <w:pPr>
              <w:rPr>
                <w:rFonts w:cstheme="minorHAnsi"/>
                <w:szCs w:val="20"/>
              </w:rPr>
            </w:pPr>
            <w:r w:rsidRPr="00800706">
              <w:rPr>
                <w:rFonts w:cstheme="minorHAnsi"/>
                <w:szCs w:val="20"/>
              </w:rPr>
              <w:t>SCG</w:t>
            </w:r>
          </w:p>
        </w:tc>
        <w:tc>
          <w:tcPr>
            <w:tcW w:w="539" w:type="pct"/>
            <w:shd w:val="clear" w:color="auto" w:fill="F2F2F2" w:themeFill="background1" w:themeFillShade="F2"/>
          </w:tcPr>
          <w:p w14:paraId="29CA2505" w14:textId="46993DC0" w:rsidR="003A3170" w:rsidRPr="00800706" w:rsidRDefault="003A3170" w:rsidP="00397406">
            <w:pPr>
              <w:rPr>
                <w:rFonts w:cstheme="minorHAnsi"/>
                <w:szCs w:val="20"/>
              </w:rPr>
            </w:pPr>
            <w:r w:rsidRPr="00800706">
              <w:rPr>
                <w:rFonts w:cstheme="minorHAnsi"/>
                <w:szCs w:val="20"/>
              </w:rPr>
              <w:t>SDG&amp;E</w:t>
            </w:r>
          </w:p>
        </w:tc>
        <w:tc>
          <w:tcPr>
            <w:tcW w:w="605" w:type="pct"/>
            <w:shd w:val="clear" w:color="auto" w:fill="F2F2F2" w:themeFill="background1" w:themeFillShade="F2"/>
          </w:tcPr>
          <w:p w14:paraId="4AFAE784" w14:textId="7FE2DC11" w:rsidR="003A3170" w:rsidRPr="00800706" w:rsidRDefault="003A3170" w:rsidP="00C959CA">
            <w:pPr>
              <w:rPr>
                <w:rFonts w:cstheme="minorHAnsi"/>
                <w:szCs w:val="20"/>
              </w:rPr>
            </w:pPr>
            <w:r w:rsidRPr="00800706">
              <w:rPr>
                <w:rFonts w:cstheme="minorHAnsi"/>
                <w:szCs w:val="20"/>
              </w:rPr>
              <w:t>SCE</w:t>
            </w:r>
          </w:p>
        </w:tc>
        <w:tc>
          <w:tcPr>
            <w:tcW w:w="673" w:type="pct"/>
            <w:shd w:val="clear" w:color="auto" w:fill="F2F2F2" w:themeFill="background1" w:themeFillShade="F2"/>
          </w:tcPr>
          <w:p w14:paraId="16907D5C" w14:textId="3D2178E7" w:rsidR="003A3170" w:rsidRPr="00800706" w:rsidRDefault="003A3170" w:rsidP="00D835EF">
            <w:pPr>
              <w:rPr>
                <w:rFonts w:cstheme="minorHAnsi"/>
                <w:szCs w:val="20"/>
              </w:rPr>
            </w:pPr>
            <w:r w:rsidRPr="00800706">
              <w:rPr>
                <w:rFonts w:cstheme="minorHAnsi"/>
                <w:szCs w:val="20"/>
              </w:rPr>
              <w:t>PG&amp;E</w:t>
            </w:r>
          </w:p>
        </w:tc>
        <w:tc>
          <w:tcPr>
            <w:tcW w:w="2644" w:type="pct"/>
            <w:vMerge/>
          </w:tcPr>
          <w:p w14:paraId="4025F40F" w14:textId="38634C6A" w:rsidR="003A3170" w:rsidRPr="00800706" w:rsidRDefault="003A3170" w:rsidP="005729C8">
            <w:pPr>
              <w:rPr>
                <w:rFonts w:cstheme="minorHAnsi"/>
                <w:szCs w:val="20"/>
              </w:rPr>
            </w:pPr>
          </w:p>
        </w:tc>
      </w:tr>
      <w:tr w:rsidR="00061F50" w:rsidRPr="00800706" w14:paraId="0290ADBE" w14:textId="77777777" w:rsidTr="002B5084">
        <w:trPr>
          <w:trHeight w:val="243"/>
        </w:trPr>
        <w:tc>
          <w:tcPr>
            <w:tcW w:w="539" w:type="pct"/>
            <w:vAlign w:val="center"/>
          </w:tcPr>
          <w:p w14:paraId="1CE709CC" w14:textId="7747170A" w:rsidR="00061F50" w:rsidRPr="00920905" w:rsidRDefault="00061F50" w:rsidP="00061F50">
            <w:pPr>
              <w:rPr>
                <w:rFonts w:cstheme="minorHAnsi"/>
                <w:color w:val="FF0000"/>
                <w:szCs w:val="20"/>
              </w:rPr>
            </w:pPr>
            <w:r>
              <w:rPr>
                <w:b/>
                <w:bCs/>
                <w:color w:val="000000"/>
                <w:szCs w:val="20"/>
              </w:rPr>
              <w:t>N/A</w:t>
            </w:r>
          </w:p>
        </w:tc>
        <w:tc>
          <w:tcPr>
            <w:tcW w:w="539" w:type="pct"/>
            <w:vAlign w:val="center"/>
          </w:tcPr>
          <w:p w14:paraId="666F9F6A" w14:textId="2B1DBB26" w:rsidR="00061F50" w:rsidRPr="00920905" w:rsidRDefault="00061F50" w:rsidP="00061F50">
            <w:pPr>
              <w:rPr>
                <w:rFonts w:cstheme="minorHAnsi"/>
                <w:color w:val="FF0000"/>
                <w:szCs w:val="20"/>
              </w:rPr>
            </w:pPr>
            <w:r>
              <w:rPr>
                <w:b/>
                <w:bCs/>
                <w:color w:val="000000"/>
                <w:szCs w:val="20"/>
              </w:rPr>
              <w:t>N/A</w:t>
            </w:r>
          </w:p>
        </w:tc>
        <w:tc>
          <w:tcPr>
            <w:tcW w:w="605" w:type="pct"/>
            <w:vAlign w:val="center"/>
          </w:tcPr>
          <w:p w14:paraId="63438A36" w14:textId="75EDF0A1" w:rsidR="00061F50" w:rsidRPr="00920905" w:rsidRDefault="00061F50" w:rsidP="00061F50">
            <w:pPr>
              <w:rPr>
                <w:rFonts w:cstheme="minorHAnsi"/>
                <w:color w:val="FF0000"/>
                <w:szCs w:val="20"/>
              </w:rPr>
            </w:pPr>
            <w:r w:rsidRPr="00531BEB">
              <w:rPr>
                <w:b/>
                <w:bCs/>
                <w:color w:val="000000"/>
                <w:szCs w:val="20"/>
              </w:rPr>
              <w:t>PR-19147</w:t>
            </w:r>
          </w:p>
        </w:tc>
        <w:tc>
          <w:tcPr>
            <w:tcW w:w="673" w:type="pct"/>
            <w:vAlign w:val="center"/>
          </w:tcPr>
          <w:p w14:paraId="311A1841" w14:textId="782F3F18" w:rsidR="00061F50" w:rsidRPr="00920905" w:rsidRDefault="00061F50" w:rsidP="00061F50">
            <w:pPr>
              <w:rPr>
                <w:rFonts w:cstheme="minorHAnsi"/>
                <w:color w:val="FF0000"/>
                <w:szCs w:val="20"/>
              </w:rPr>
            </w:pPr>
            <w:r>
              <w:rPr>
                <w:b/>
                <w:bCs/>
                <w:color w:val="000000"/>
                <w:szCs w:val="20"/>
              </w:rPr>
              <w:t>N/A</w:t>
            </w:r>
          </w:p>
        </w:tc>
        <w:tc>
          <w:tcPr>
            <w:tcW w:w="2644" w:type="pct"/>
            <w:vAlign w:val="center"/>
          </w:tcPr>
          <w:p w14:paraId="512138E6" w14:textId="443538A4" w:rsidR="00061F50" w:rsidRPr="00920905" w:rsidRDefault="00061F50" w:rsidP="00061F50">
            <w:pPr>
              <w:rPr>
                <w:color w:val="FF0000"/>
              </w:rPr>
            </w:pPr>
            <w:r w:rsidRPr="00061F50">
              <w:rPr>
                <w:color w:val="000000"/>
                <w:szCs w:val="20"/>
              </w:rPr>
              <w:t>3 HP to 5 HP Variable Speed Drive on Process Fan Control</w:t>
            </w:r>
            <w:r w:rsidRPr="00061F50" w:rsidDel="001254A9">
              <w:rPr>
                <w:color w:val="000000"/>
                <w:szCs w:val="20"/>
              </w:rPr>
              <w:t xml:space="preserve"> </w:t>
            </w:r>
          </w:p>
        </w:tc>
      </w:tr>
      <w:tr w:rsidR="00061F50" w:rsidRPr="00800706" w14:paraId="5FE1BAAC" w14:textId="77777777" w:rsidTr="002B5084">
        <w:trPr>
          <w:trHeight w:val="243"/>
        </w:trPr>
        <w:tc>
          <w:tcPr>
            <w:tcW w:w="539" w:type="pct"/>
            <w:vAlign w:val="center"/>
          </w:tcPr>
          <w:p w14:paraId="19E15D32" w14:textId="7D4BD1D7" w:rsidR="00061F50" w:rsidRPr="00920905" w:rsidRDefault="00061F50" w:rsidP="00061F50">
            <w:pPr>
              <w:rPr>
                <w:rFonts w:cstheme="minorHAnsi"/>
                <w:color w:val="FF0000"/>
                <w:szCs w:val="20"/>
              </w:rPr>
            </w:pPr>
            <w:r>
              <w:rPr>
                <w:b/>
                <w:bCs/>
                <w:color w:val="000000"/>
                <w:szCs w:val="20"/>
              </w:rPr>
              <w:t>N/A</w:t>
            </w:r>
          </w:p>
        </w:tc>
        <w:tc>
          <w:tcPr>
            <w:tcW w:w="539" w:type="pct"/>
            <w:vAlign w:val="center"/>
          </w:tcPr>
          <w:p w14:paraId="75C10640" w14:textId="2EA164C4" w:rsidR="00061F50" w:rsidRPr="00920905" w:rsidRDefault="00061F50" w:rsidP="00061F50">
            <w:pPr>
              <w:rPr>
                <w:rFonts w:cstheme="minorHAnsi"/>
                <w:color w:val="FF0000"/>
                <w:szCs w:val="20"/>
              </w:rPr>
            </w:pPr>
            <w:r>
              <w:rPr>
                <w:b/>
                <w:bCs/>
                <w:color w:val="000000"/>
                <w:szCs w:val="20"/>
              </w:rPr>
              <w:t>463775</w:t>
            </w:r>
          </w:p>
        </w:tc>
        <w:tc>
          <w:tcPr>
            <w:tcW w:w="605" w:type="pct"/>
            <w:vAlign w:val="center"/>
          </w:tcPr>
          <w:p w14:paraId="0919C335" w14:textId="3BD3DE0E" w:rsidR="00061F50" w:rsidRPr="00531BEB" w:rsidRDefault="00061F50" w:rsidP="00061F50">
            <w:pPr>
              <w:rPr>
                <w:b/>
                <w:bCs/>
                <w:color w:val="000000"/>
                <w:szCs w:val="20"/>
              </w:rPr>
            </w:pPr>
            <w:r w:rsidRPr="00531BEB">
              <w:rPr>
                <w:b/>
                <w:bCs/>
                <w:color w:val="000000"/>
                <w:szCs w:val="20"/>
              </w:rPr>
              <w:t>PR-19148</w:t>
            </w:r>
          </w:p>
        </w:tc>
        <w:tc>
          <w:tcPr>
            <w:tcW w:w="673" w:type="pct"/>
            <w:vAlign w:val="center"/>
          </w:tcPr>
          <w:p w14:paraId="3C6288C5" w14:textId="47947AF2" w:rsidR="00061F50" w:rsidRPr="00920905" w:rsidRDefault="00061F50" w:rsidP="00061F50">
            <w:pPr>
              <w:rPr>
                <w:rFonts w:cstheme="minorHAnsi"/>
                <w:color w:val="FF0000"/>
                <w:szCs w:val="20"/>
              </w:rPr>
            </w:pPr>
            <w:r>
              <w:rPr>
                <w:b/>
                <w:bCs/>
                <w:color w:val="000000"/>
                <w:szCs w:val="20"/>
              </w:rPr>
              <w:t>PR002</w:t>
            </w:r>
          </w:p>
        </w:tc>
        <w:tc>
          <w:tcPr>
            <w:tcW w:w="2644" w:type="pct"/>
            <w:vAlign w:val="center"/>
          </w:tcPr>
          <w:p w14:paraId="2B25B01B" w14:textId="3B219D19" w:rsidR="00061F50" w:rsidRDefault="00061F50" w:rsidP="00061F50">
            <w:pPr>
              <w:rPr>
                <w:color w:val="000000"/>
                <w:szCs w:val="20"/>
              </w:rPr>
            </w:pPr>
            <w:r w:rsidRPr="00061F50">
              <w:rPr>
                <w:color w:val="000000"/>
                <w:szCs w:val="20"/>
              </w:rPr>
              <w:t>Greater than 5 HP to 75 HP Variable Speed Drive on Process Fan Control</w:t>
            </w:r>
          </w:p>
        </w:tc>
      </w:tr>
    </w:tbl>
    <w:p w14:paraId="3AF714EF" w14:textId="77777777" w:rsidR="00760CDC" w:rsidRPr="002B5084" w:rsidRDefault="00760CDC" w:rsidP="00697868">
      <w:pPr>
        <w:pStyle w:val="Reminders"/>
        <w:rPr>
          <w:rFonts w:asciiTheme="minorHAnsi" w:hAnsiTheme="minorHAnsi" w:cstheme="minorHAnsi"/>
          <w:i w:val="0"/>
          <w:color w:val="auto"/>
          <w:szCs w:val="22"/>
        </w:rPr>
      </w:pPr>
    </w:p>
    <w:p w14:paraId="263D803D" w14:textId="495DA010" w:rsidR="00061F50" w:rsidRPr="002B5084" w:rsidRDefault="00061F50" w:rsidP="00697868">
      <w:pPr>
        <w:pStyle w:val="Reminders"/>
        <w:rPr>
          <w:rFonts w:asciiTheme="minorHAnsi" w:hAnsiTheme="minorHAnsi" w:cstheme="minorHAnsi"/>
          <w:i w:val="0"/>
          <w:color w:val="auto"/>
          <w:szCs w:val="22"/>
        </w:rPr>
      </w:pPr>
      <w:r w:rsidRPr="002B5084">
        <w:rPr>
          <w:rFonts w:asciiTheme="minorHAnsi" w:hAnsiTheme="minorHAnsi" w:cstheme="minorHAnsi"/>
          <w:i w:val="0"/>
          <w:color w:val="auto"/>
          <w:szCs w:val="22"/>
        </w:rPr>
        <w:t>At the time of this workpaper revision both SDG&amp;E and PG&amp;E do not plan on offering the 3 to 5 HP solutions in their current programs</w:t>
      </w:r>
      <w:r w:rsidR="004E228E">
        <w:rPr>
          <w:rFonts w:asciiTheme="minorHAnsi" w:hAnsiTheme="minorHAnsi" w:cstheme="minorHAnsi"/>
          <w:i w:val="0"/>
          <w:color w:val="auto"/>
          <w:szCs w:val="22"/>
        </w:rPr>
        <w:t>.</w:t>
      </w:r>
    </w:p>
    <w:p w14:paraId="206D7456" w14:textId="77777777" w:rsidR="00061F50" w:rsidRPr="00800706" w:rsidRDefault="00061F50" w:rsidP="00697868">
      <w:pPr>
        <w:pStyle w:val="Reminders"/>
        <w:rPr>
          <w:rFonts w:asciiTheme="minorHAnsi" w:hAnsiTheme="minorHAnsi" w:cstheme="minorHAnsi"/>
          <w:i w:val="0"/>
          <w:szCs w:val="22"/>
        </w:rPr>
      </w:pPr>
    </w:p>
    <w:p w14:paraId="1497DC8A" w14:textId="77777777" w:rsidR="00A06C98" w:rsidRPr="00CE6394" w:rsidRDefault="00A06C98" w:rsidP="00A06C98">
      <w:pPr>
        <w:rPr>
          <w:rFonts w:ascii="Calibri" w:hAnsi="Calibri"/>
          <w:szCs w:val="22"/>
        </w:rPr>
      </w:pPr>
      <w:r w:rsidRPr="00CE6394">
        <w:rPr>
          <w:rFonts w:ascii="Calibri" w:hAnsi="Calibri"/>
          <w:szCs w:val="22"/>
        </w:rPr>
        <w:t xml:space="preserve">The existing </w:t>
      </w:r>
      <w:r>
        <w:rPr>
          <w:rFonts w:ascii="Calibri" w:hAnsi="Calibri"/>
          <w:szCs w:val="22"/>
        </w:rPr>
        <w:t>fan</w:t>
      </w:r>
      <w:r w:rsidRPr="00CE6394">
        <w:rPr>
          <w:rFonts w:ascii="Calibri" w:hAnsi="Calibri"/>
          <w:szCs w:val="22"/>
        </w:rPr>
        <w:t xml:space="preserve"> </w:t>
      </w:r>
      <w:r>
        <w:rPr>
          <w:rFonts w:ascii="Calibri" w:hAnsi="Calibri"/>
          <w:szCs w:val="22"/>
        </w:rPr>
        <w:t>shall</w:t>
      </w:r>
      <w:r w:rsidRPr="00CE6394">
        <w:rPr>
          <w:rFonts w:ascii="Calibri" w:hAnsi="Calibri"/>
          <w:szCs w:val="22"/>
        </w:rPr>
        <w:t xml:space="preserve"> meet the following requirements:</w:t>
      </w:r>
    </w:p>
    <w:p w14:paraId="20F460F1" w14:textId="77777777" w:rsidR="00A06C98" w:rsidRDefault="00A06C98" w:rsidP="00A06C98">
      <w:pPr>
        <w:pStyle w:val="ListParagraph"/>
        <w:numPr>
          <w:ilvl w:val="0"/>
          <w:numId w:val="36"/>
        </w:numPr>
        <w:rPr>
          <w:szCs w:val="22"/>
        </w:rPr>
      </w:pPr>
      <w:r>
        <w:rPr>
          <w:szCs w:val="22"/>
        </w:rPr>
        <w:t>M</w:t>
      </w:r>
      <w:r w:rsidRPr="00CE6394">
        <w:rPr>
          <w:szCs w:val="22"/>
        </w:rPr>
        <w:t xml:space="preserve">ust </w:t>
      </w:r>
      <w:r>
        <w:rPr>
          <w:szCs w:val="22"/>
        </w:rPr>
        <w:t>not be a HVAC or refrigeration fan.</w:t>
      </w:r>
    </w:p>
    <w:p w14:paraId="5A37C9FA" w14:textId="77777777" w:rsidR="00A06C98" w:rsidRDefault="00A06C98" w:rsidP="00A06C98">
      <w:pPr>
        <w:pStyle w:val="ListParagraph"/>
        <w:numPr>
          <w:ilvl w:val="0"/>
          <w:numId w:val="36"/>
        </w:numPr>
        <w:rPr>
          <w:szCs w:val="22"/>
        </w:rPr>
      </w:pPr>
      <w:r>
        <w:rPr>
          <w:szCs w:val="22"/>
        </w:rPr>
        <w:t>May be used for exhaust, ventilation, pressurization, or other process applications. Air compressor systems are not eligible.</w:t>
      </w:r>
    </w:p>
    <w:p w14:paraId="294C6027" w14:textId="48CAB1A3" w:rsidR="00A06C98" w:rsidRDefault="00A06C98" w:rsidP="00A06C98">
      <w:pPr>
        <w:pStyle w:val="ListParagraph"/>
        <w:numPr>
          <w:ilvl w:val="0"/>
          <w:numId w:val="36"/>
        </w:numPr>
        <w:rPr>
          <w:szCs w:val="22"/>
        </w:rPr>
      </w:pPr>
      <w:r>
        <w:rPr>
          <w:szCs w:val="22"/>
        </w:rPr>
        <w:t>Must have</w:t>
      </w:r>
      <w:r w:rsidRPr="00CE6394">
        <w:rPr>
          <w:szCs w:val="22"/>
        </w:rPr>
        <w:t xml:space="preserve"> a</w:t>
      </w:r>
      <w:r>
        <w:rPr>
          <w:szCs w:val="22"/>
        </w:rPr>
        <w:t xml:space="preserve"> motor</w:t>
      </w:r>
      <w:r w:rsidRPr="00CE6394">
        <w:rPr>
          <w:szCs w:val="22"/>
        </w:rPr>
        <w:t xml:space="preserve"> horse</w:t>
      </w:r>
      <w:r>
        <w:rPr>
          <w:szCs w:val="22"/>
        </w:rPr>
        <w:t>power rating ≥ 3 hp and ≤ 75 hp because savings for motors below 3 hp are minimal and do not justify the cost of a VSD retrofit.</w:t>
      </w:r>
      <w:r w:rsidR="00061F50">
        <w:rPr>
          <w:szCs w:val="22"/>
        </w:rPr>
        <w:t xml:space="preserve"> For SDG&amp;E and PG&amp;E, motor horsepower rating must be </w:t>
      </w:r>
      <w:r w:rsidR="007F2A24">
        <w:rPr>
          <w:szCs w:val="22"/>
        </w:rPr>
        <w:t>&gt;</w:t>
      </w:r>
      <w:r w:rsidR="00061F50">
        <w:rPr>
          <w:szCs w:val="22"/>
        </w:rPr>
        <w:t>5 hp and ≤ 75 hp.</w:t>
      </w:r>
    </w:p>
    <w:p w14:paraId="50EFA4F3" w14:textId="4455C3DF" w:rsidR="00A06C98" w:rsidRDefault="00A06C98" w:rsidP="00697868">
      <w:pPr>
        <w:pStyle w:val="ListParagraph"/>
        <w:numPr>
          <w:ilvl w:val="0"/>
          <w:numId w:val="36"/>
        </w:numPr>
        <w:rPr>
          <w:szCs w:val="22"/>
        </w:rPr>
      </w:pPr>
      <w:r>
        <w:rPr>
          <w:szCs w:val="22"/>
        </w:rPr>
        <w:t>Must operate continuously or be manually operated with an ON/OFF control switch. Two-speed fans do not qualify.</w:t>
      </w:r>
    </w:p>
    <w:p w14:paraId="0B3F2FDE" w14:textId="77777777" w:rsidR="00971D27" w:rsidRDefault="00971D27" w:rsidP="00971D27">
      <w:pPr>
        <w:pStyle w:val="ListParagraph"/>
        <w:rPr>
          <w:szCs w:val="22"/>
        </w:rPr>
      </w:pPr>
    </w:p>
    <w:p w14:paraId="34D693FF" w14:textId="77777777" w:rsidR="00971D27" w:rsidRPr="00CE6394" w:rsidRDefault="00971D27" w:rsidP="00971D27">
      <w:pPr>
        <w:rPr>
          <w:rFonts w:ascii="Calibri" w:hAnsi="Calibri"/>
          <w:szCs w:val="22"/>
        </w:rPr>
      </w:pPr>
      <w:r w:rsidRPr="00CE6394">
        <w:rPr>
          <w:rFonts w:ascii="Calibri" w:hAnsi="Calibri"/>
          <w:szCs w:val="22"/>
        </w:rPr>
        <w:t>This measure is applicable only to the following building types:</w:t>
      </w:r>
    </w:p>
    <w:p w14:paraId="26F86EDC" w14:textId="77777777" w:rsidR="00971D27" w:rsidRPr="00CE6394" w:rsidRDefault="00971D27" w:rsidP="00971D27">
      <w:pPr>
        <w:numPr>
          <w:ilvl w:val="0"/>
          <w:numId w:val="36"/>
        </w:numPr>
        <w:rPr>
          <w:rFonts w:ascii="Calibri" w:hAnsi="Calibri"/>
          <w:szCs w:val="22"/>
        </w:rPr>
      </w:pPr>
      <w:r w:rsidRPr="00CE6394">
        <w:rPr>
          <w:rFonts w:ascii="Calibri" w:hAnsi="Calibri"/>
          <w:szCs w:val="22"/>
        </w:rPr>
        <w:t>Manufacturing - Bio/Tech</w:t>
      </w:r>
    </w:p>
    <w:p w14:paraId="15F00AAF" w14:textId="3867FF61" w:rsidR="00971D27" w:rsidRPr="001F0536" w:rsidRDefault="00971D27" w:rsidP="001F0536">
      <w:pPr>
        <w:numPr>
          <w:ilvl w:val="0"/>
          <w:numId w:val="36"/>
        </w:numPr>
        <w:rPr>
          <w:rFonts w:ascii="Calibri" w:hAnsi="Calibri"/>
          <w:szCs w:val="22"/>
        </w:rPr>
      </w:pPr>
      <w:r w:rsidRPr="00CE6394">
        <w:rPr>
          <w:rFonts w:ascii="Calibri" w:hAnsi="Calibri"/>
          <w:szCs w:val="22"/>
        </w:rPr>
        <w:t>Manufacturing - Light Industrial</w:t>
      </w:r>
    </w:p>
    <w:p w14:paraId="27D46BED" w14:textId="77777777" w:rsidR="00E16609" w:rsidRPr="00500C4E" w:rsidRDefault="00E16609" w:rsidP="00697868">
      <w:pPr>
        <w:pStyle w:val="Heading2"/>
        <w:rPr>
          <w:rFonts w:asciiTheme="minorHAnsi" w:hAnsiTheme="minorHAnsi"/>
        </w:rPr>
      </w:pPr>
      <w:r w:rsidRPr="00500C4E">
        <w:rPr>
          <w:rFonts w:asciiTheme="minorHAnsi" w:hAnsiTheme="minorHAnsi"/>
        </w:rPr>
        <w:t>1.</w:t>
      </w:r>
      <w:r w:rsidR="00AC5309" w:rsidRPr="00500C4E">
        <w:rPr>
          <w:rFonts w:asciiTheme="minorHAnsi" w:hAnsiTheme="minorHAnsi"/>
        </w:rPr>
        <w:t>2</w:t>
      </w:r>
      <w:r w:rsidRPr="00500C4E">
        <w:rPr>
          <w:rFonts w:asciiTheme="minorHAnsi" w:hAnsiTheme="minorHAnsi"/>
        </w:rPr>
        <w:t xml:space="preserve"> </w:t>
      </w:r>
      <w:r w:rsidR="00697868" w:rsidRPr="00500C4E">
        <w:rPr>
          <w:rFonts w:asciiTheme="minorHAnsi" w:hAnsiTheme="minorHAnsi"/>
        </w:rPr>
        <w:t>Technical</w:t>
      </w:r>
      <w:r w:rsidRPr="00500C4E">
        <w:rPr>
          <w:rFonts w:asciiTheme="minorHAnsi" w:hAnsiTheme="minorHAnsi"/>
        </w:rPr>
        <w:t xml:space="preserve"> Description</w:t>
      </w:r>
    </w:p>
    <w:p w14:paraId="16BA0A8B" w14:textId="0846E938" w:rsidR="00353146" w:rsidRPr="002B5084" w:rsidRDefault="00A06C98" w:rsidP="002B5084">
      <w:pPr>
        <w:pStyle w:val="Reminder"/>
        <w:rPr>
          <w:rFonts w:ascii="Calibri" w:hAnsi="Calibri"/>
          <w:i w:val="0"/>
          <w:color w:val="auto"/>
          <w:szCs w:val="22"/>
        </w:rPr>
      </w:pPr>
      <w:r w:rsidRPr="008E243E">
        <w:rPr>
          <w:rFonts w:ascii="Calibri" w:hAnsi="Calibri"/>
          <w:i w:val="0"/>
          <w:color w:val="auto"/>
          <w:szCs w:val="22"/>
          <w:u w:val="single"/>
        </w:rPr>
        <w:t>V</w:t>
      </w:r>
      <w:r>
        <w:rPr>
          <w:rFonts w:ascii="Calibri" w:hAnsi="Calibri"/>
          <w:i w:val="0"/>
          <w:color w:val="auto"/>
          <w:szCs w:val="22"/>
          <w:u w:val="single"/>
        </w:rPr>
        <w:t>S</w:t>
      </w:r>
      <w:r w:rsidRPr="008E243E">
        <w:rPr>
          <w:rFonts w:ascii="Calibri" w:hAnsi="Calibri"/>
          <w:i w:val="0"/>
          <w:color w:val="auto"/>
          <w:szCs w:val="22"/>
          <w:u w:val="single"/>
        </w:rPr>
        <w:t>D control:</w:t>
      </w:r>
      <w:r>
        <w:rPr>
          <w:rFonts w:ascii="Calibri" w:hAnsi="Calibri"/>
          <w:i w:val="0"/>
          <w:color w:val="auto"/>
          <w:szCs w:val="22"/>
        </w:rPr>
        <w:t xml:space="preserve"> The demand on process fans is often variable, so 100% speed fan operation is not always required. A VSD enables the fan to operate at a reduced speed during part load conditions in order to match the demand; typically there are sensors in the system, which send control signals to the VSD. This saves energy due to the cubic nature of the fan affin</w:t>
      </w:r>
      <w:r w:rsidR="008801FC">
        <w:rPr>
          <w:rFonts w:ascii="Calibri" w:hAnsi="Calibri"/>
          <w:i w:val="0"/>
          <w:color w:val="auto"/>
          <w:szCs w:val="22"/>
        </w:rPr>
        <w:t>ity laws. Fan power is proportional</w:t>
      </w:r>
      <w:r>
        <w:rPr>
          <w:rFonts w:ascii="Calibri" w:hAnsi="Calibri"/>
          <w:i w:val="0"/>
          <w:color w:val="auto"/>
          <w:szCs w:val="22"/>
        </w:rPr>
        <w:t xml:space="preserve"> to the fan speed, e.g. operating at half speed theoretically requires only one-eighth of the power draw at full speed. </w:t>
      </w:r>
      <w:r>
        <w:rPr>
          <w:rFonts w:ascii="Calibri" w:hAnsi="Calibri"/>
          <w:i w:val="0"/>
          <w:color w:val="auto"/>
          <w:szCs w:val="22"/>
        </w:rPr>
        <w:lastRenderedPageBreak/>
        <w:t>Depending on the system, there may be minimum and maximum speed requirements that apply, e.g. minimum speed of 30%.</w:t>
      </w:r>
    </w:p>
    <w:p w14:paraId="11D9F41A" w14:textId="21F38820" w:rsidR="00697868" w:rsidRPr="00500C4E" w:rsidRDefault="00697868" w:rsidP="00697868">
      <w:pPr>
        <w:pStyle w:val="Heading2"/>
        <w:rPr>
          <w:rFonts w:asciiTheme="minorHAnsi" w:hAnsiTheme="minorHAnsi"/>
        </w:rPr>
      </w:pPr>
      <w:r w:rsidRPr="00500C4E">
        <w:rPr>
          <w:rFonts w:asciiTheme="minorHAnsi" w:hAnsiTheme="minorHAnsi"/>
        </w:rPr>
        <w:t xml:space="preserve">1.3 </w:t>
      </w:r>
      <w:r w:rsidR="00AE0A8D" w:rsidRPr="00500C4E">
        <w:rPr>
          <w:rFonts w:asciiTheme="minorHAnsi" w:hAnsiTheme="minorHAnsi"/>
        </w:rPr>
        <w:t>Installation</w:t>
      </w:r>
      <w:r w:rsidR="00B4065F" w:rsidRPr="00500C4E">
        <w:rPr>
          <w:rFonts w:asciiTheme="minorHAnsi" w:hAnsiTheme="minorHAnsi"/>
        </w:rPr>
        <w:t xml:space="preserve"> Types</w:t>
      </w:r>
      <w:r w:rsidR="00C55D03" w:rsidRPr="00500C4E">
        <w:rPr>
          <w:rFonts w:asciiTheme="minorHAnsi" w:hAnsiTheme="minorHAnsi"/>
        </w:rPr>
        <w:t xml:space="preserve"> and Delivery</w:t>
      </w:r>
      <w:r w:rsidRPr="00500C4E">
        <w:rPr>
          <w:rFonts w:asciiTheme="minorHAnsi" w:hAnsiTheme="minorHAnsi"/>
        </w:rPr>
        <w:t xml:space="preserve"> </w:t>
      </w:r>
      <w:r w:rsidR="00B4065F" w:rsidRPr="00500C4E">
        <w:rPr>
          <w:rFonts w:asciiTheme="minorHAnsi" w:hAnsiTheme="minorHAnsi"/>
        </w:rPr>
        <w:t>Mechanisms</w:t>
      </w:r>
    </w:p>
    <w:p w14:paraId="58984577" w14:textId="77777777" w:rsidR="00E966D5" w:rsidRPr="00CE6394" w:rsidRDefault="00E966D5" w:rsidP="00E966D5">
      <w:pPr>
        <w:rPr>
          <w:rFonts w:ascii="Calibri" w:hAnsi="Calibri"/>
          <w:szCs w:val="22"/>
        </w:rPr>
      </w:pPr>
      <w:r w:rsidRPr="00CE6394">
        <w:rPr>
          <w:rFonts w:ascii="Calibri" w:hAnsi="Calibri"/>
          <w:szCs w:val="22"/>
        </w:rPr>
        <w:t>The delivery methods are:</w:t>
      </w:r>
    </w:p>
    <w:p w14:paraId="64ADD4E6" w14:textId="77777777" w:rsidR="00E966D5" w:rsidRPr="00CE6394" w:rsidRDefault="00E966D5" w:rsidP="00E966D5">
      <w:pPr>
        <w:numPr>
          <w:ilvl w:val="0"/>
          <w:numId w:val="37"/>
        </w:numPr>
        <w:rPr>
          <w:rFonts w:ascii="Calibri" w:hAnsi="Calibri"/>
          <w:szCs w:val="22"/>
        </w:rPr>
      </w:pPr>
      <w:r>
        <w:rPr>
          <w:rFonts w:ascii="Calibri" w:hAnsi="Calibri"/>
          <w:szCs w:val="22"/>
        </w:rPr>
        <w:t>Financial Support –</w:t>
      </w:r>
      <w:r w:rsidRPr="00CE6394">
        <w:rPr>
          <w:rFonts w:ascii="Calibri" w:hAnsi="Calibri"/>
          <w:szCs w:val="22"/>
        </w:rPr>
        <w:t xml:space="preserve"> Down-Stream Incentive – Deemed </w:t>
      </w:r>
    </w:p>
    <w:p w14:paraId="7BCD6041" w14:textId="77777777" w:rsidR="00E966D5" w:rsidRPr="00CE6394" w:rsidRDefault="00E966D5" w:rsidP="00E966D5">
      <w:pPr>
        <w:numPr>
          <w:ilvl w:val="0"/>
          <w:numId w:val="37"/>
        </w:numPr>
        <w:rPr>
          <w:rFonts w:ascii="Calibri" w:hAnsi="Calibri"/>
          <w:szCs w:val="22"/>
        </w:rPr>
      </w:pPr>
      <w:r w:rsidRPr="00CE6394">
        <w:rPr>
          <w:rFonts w:ascii="Calibri" w:hAnsi="Calibri"/>
          <w:szCs w:val="22"/>
        </w:rPr>
        <w:t>Partnership – Down-Stream Incentive – Deemed</w:t>
      </w:r>
    </w:p>
    <w:p w14:paraId="10F2A29D" w14:textId="77777777" w:rsidR="00E966D5" w:rsidRPr="00CE6394" w:rsidRDefault="00E966D5" w:rsidP="00E966D5">
      <w:pPr>
        <w:rPr>
          <w:rFonts w:ascii="Calibri" w:hAnsi="Calibri"/>
          <w:szCs w:val="22"/>
        </w:rPr>
      </w:pPr>
    </w:p>
    <w:p w14:paraId="625E5964" w14:textId="47552465" w:rsidR="00E966D5" w:rsidRDefault="00E966D5" w:rsidP="00E966D5">
      <w:pPr>
        <w:pStyle w:val="NoSpacing"/>
        <w:rPr>
          <w:b/>
        </w:rPr>
      </w:pPr>
      <w:r w:rsidRPr="00CE6394">
        <w:rPr>
          <w:rFonts w:ascii="Calibri" w:hAnsi="Calibri"/>
        </w:rPr>
        <w:t xml:space="preserve">The program/install type </w:t>
      </w:r>
      <w:r>
        <w:rPr>
          <w:rFonts w:ascii="Calibri" w:hAnsi="Calibri"/>
        </w:rPr>
        <w:t xml:space="preserve">is </w:t>
      </w:r>
      <w:r w:rsidRPr="00D20C5C">
        <w:rPr>
          <w:rFonts w:ascii="Calibri" w:hAnsi="Calibri"/>
        </w:rPr>
        <w:t>Retrofit Add-On (REA).</w:t>
      </w:r>
    </w:p>
    <w:p w14:paraId="28621BD9" w14:textId="77777777" w:rsidR="00E966D5" w:rsidRDefault="00E966D5" w:rsidP="00920905">
      <w:pPr>
        <w:pStyle w:val="NoSpacing"/>
        <w:rPr>
          <w:b/>
        </w:rPr>
      </w:pPr>
    </w:p>
    <w:p w14:paraId="6D9C3B45" w14:textId="5D3F0D3C" w:rsidR="001B2301" w:rsidRPr="00920905" w:rsidRDefault="00C05AAF" w:rsidP="00920905">
      <w:pPr>
        <w:pStyle w:val="NoSpacing"/>
        <w:rPr>
          <w:rFonts w:cstheme="minorHAnsi"/>
          <w:b/>
          <w:i/>
        </w:rPr>
      </w:pPr>
      <w:r w:rsidRPr="00920905">
        <w:rPr>
          <w:b/>
        </w:rPr>
        <w:t>Installation Type</w:t>
      </w:r>
      <w:r w:rsidR="002469DD" w:rsidRPr="00920905">
        <w:rPr>
          <w:b/>
        </w:rPr>
        <w:t xml:space="preserve"> </w:t>
      </w:r>
      <w:r w:rsidR="006F1B21" w:rsidRPr="00920905">
        <w:rPr>
          <w:b/>
        </w:rPr>
        <w:t>D</w:t>
      </w:r>
      <w:r w:rsidR="002469DD" w:rsidRPr="00920905">
        <w:rPr>
          <w:b/>
        </w:rPr>
        <w:t>escription</w:t>
      </w:r>
      <w:r w:rsidR="006F1B21" w:rsidRPr="00920905">
        <w:rPr>
          <w:b/>
        </w:rPr>
        <w:t>s</w:t>
      </w:r>
    </w:p>
    <w:tbl>
      <w:tblPr>
        <w:tblStyle w:val="TableGrid1"/>
        <w:tblW w:w="5000" w:type="pct"/>
        <w:tblLayout w:type="fixed"/>
        <w:tblLook w:val="04A0" w:firstRow="1" w:lastRow="0" w:firstColumn="1" w:lastColumn="0" w:noHBand="0" w:noVBand="1"/>
      </w:tblPr>
      <w:tblGrid>
        <w:gridCol w:w="3325"/>
        <w:gridCol w:w="2070"/>
        <w:gridCol w:w="2072"/>
        <w:gridCol w:w="899"/>
        <w:gridCol w:w="984"/>
      </w:tblGrid>
      <w:tr w:rsidR="006F1B21" w:rsidRPr="00500C4E" w14:paraId="0F5A842B" w14:textId="77777777" w:rsidTr="00920905">
        <w:trPr>
          <w:trHeight w:val="20"/>
        </w:trPr>
        <w:tc>
          <w:tcPr>
            <w:tcW w:w="1778" w:type="pct"/>
            <w:vMerge w:val="restart"/>
            <w:shd w:val="clear" w:color="auto" w:fill="D9D9D9" w:themeFill="background1" w:themeFillShade="D9"/>
          </w:tcPr>
          <w:p w14:paraId="1D9AB1D1" w14:textId="287D50AE" w:rsidR="006F1B21" w:rsidRPr="00920905" w:rsidRDefault="006F1B21" w:rsidP="001B2301">
            <w:pPr>
              <w:rPr>
                <w:b/>
                <w:sz w:val="18"/>
                <w:szCs w:val="18"/>
              </w:rPr>
            </w:pPr>
            <w:r w:rsidRPr="00920905">
              <w:rPr>
                <w:b/>
                <w:sz w:val="18"/>
                <w:szCs w:val="18"/>
              </w:rPr>
              <w:t>Installation Type</w:t>
            </w:r>
          </w:p>
        </w:tc>
        <w:tc>
          <w:tcPr>
            <w:tcW w:w="2215" w:type="pct"/>
            <w:gridSpan w:val="2"/>
            <w:shd w:val="clear" w:color="auto" w:fill="D9D9D9" w:themeFill="background1" w:themeFillShade="D9"/>
          </w:tcPr>
          <w:p w14:paraId="0624FDA5" w14:textId="77777777" w:rsidR="006F1B21" w:rsidRPr="00920905" w:rsidRDefault="006F1B21" w:rsidP="001B2301">
            <w:pPr>
              <w:rPr>
                <w:b/>
                <w:sz w:val="18"/>
                <w:szCs w:val="18"/>
              </w:rPr>
            </w:pPr>
            <w:r w:rsidRPr="00920905">
              <w:rPr>
                <w:b/>
                <w:sz w:val="18"/>
                <w:szCs w:val="18"/>
              </w:rPr>
              <w:t>Savings</w:t>
            </w:r>
          </w:p>
        </w:tc>
        <w:tc>
          <w:tcPr>
            <w:tcW w:w="1007" w:type="pct"/>
            <w:gridSpan w:val="2"/>
            <w:shd w:val="clear" w:color="auto" w:fill="D9D9D9" w:themeFill="background1" w:themeFillShade="D9"/>
          </w:tcPr>
          <w:p w14:paraId="69A8E4B3" w14:textId="77777777" w:rsidR="006F1B21" w:rsidRPr="00920905" w:rsidRDefault="006F1B21" w:rsidP="001B2301">
            <w:pPr>
              <w:rPr>
                <w:b/>
                <w:sz w:val="18"/>
                <w:szCs w:val="18"/>
              </w:rPr>
            </w:pPr>
            <w:r w:rsidRPr="00920905">
              <w:rPr>
                <w:b/>
                <w:sz w:val="18"/>
                <w:szCs w:val="18"/>
              </w:rPr>
              <w:t>Life</w:t>
            </w:r>
          </w:p>
        </w:tc>
      </w:tr>
      <w:tr w:rsidR="006F1B21" w:rsidRPr="00500C4E" w14:paraId="1FEA9FE3" w14:textId="77777777" w:rsidTr="006F1B21">
        <w:trPr>
          <w:trHeight w:val="20"/>
        </w:trPr>
        <w:tc>
          <w:tcPr>
            <w:tcW w:w="1778" w:type="pct"/>
            <w:vMerge/>
            <w:shd w:val="clear" w:color="auto" w:fill="D9D9D9" w:themeFill="background1" w:themeFillShade="D9"/>
          </w:tcPr>
          <w:p w14:paraId="1E8D10A2" w14:textId="77777777" w:rsidR="006F1B21" w:rsidRPr="00500C4E" w:rsidRDefault="006F1B21" w:rsidP="001B2301">
            <w:pPr>
              <w:rPr>
                <w:sz w:val="18"/>
                <w:szCs w:val="18"/>
              </w:rPr>
            </w:pPr>
          </w:p>
        </w:tc>
        <w:tc>
          <w:tcPr>
            <w:tcW w:w="1107" w:type="pct"/>
            <w:shd w:val="clear" w:color="auto" w:fill="F2F2F2" w:themeFill="background1" w:themeFillShade="F2"/>
          </w:tcPr>
          <w:p w14:paraId="07B6F8DD"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Baseline (BL)</w:t>
            </w:r>
          </w:p>
        </w:tc>
        <w:tc>
          <w:tcPr>
            <w:tcW w:w="1108" w:type="pct"/>
            <w:shd w:val="clear" w:color="auto" w:fill="F2F2F2" w:themeFill="background1" w:themeFillShade="F2"/>
          </w:tcPr>
          <w:p w14:paraId="1175DA2E"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c>
          <w:tcPr>
            <w:tcW w:w="481" w:type="pct"/>
            <w:shd w:val="clear" w:color="auto" w:fill="F2F2F2" w:themeFill="background1" w:themeFillShade="F2"/>
          </w:tcPr>
          <w:p w14:paraId="6DD2FA4E" w14:textId="77777777" w:rsidR="006F1B21" w:rsidRPr="00920905" w:rsidRDefault="006F1B21" w:rsidP="001B2301">
            <w:pPr>
              <w:rPr>
                <w:sz w:val="18"/>
                <w:szCs w:val="18"/>
              </w:rPr>
            </w:pPr>
            <w:r w:rsidRPr="00920905">
              <w:rPr>
                <w:sz w:val="18"/>
                <w:szCs w:val="18"/>
              </w:rPr>
              <w:t>1</w:t>
            </w:r>
            <w:r w:rsidRPr="00920905">
              <w:rPr>
                <w:sz w:val="18"/>
                <w:szCs w:val="18"/>
                <w:vertAlign w:val="superscript"/>
              </w:rPr>
              <w:t>st</w:t>
            </w:r>
            <w:r w:rsidRPr="00920905">
              <w:rPr>
                <w:sz w:val="18"/>
                <w:szCs w:val="18"/>
              </w:rPr>
              <w:t xml:space="preserve"> BL</w:t>
            </w:r>
          </w:p>
        </w:tc>
        <w:tc>
          <w:tcPr>
            <w:tcW w:w="526" w:type="pct"/>
            <w:shd w:val="clear" w:color="auto" w:fill="F2F2F2" w:themeFill="background1" w:themeFillShade="F2"/>
          </w:tcPr>
          <w:p w14:paraId="51D97F04" w14:textId="77777777" w:rsidR="006F1B21" w:rsidRPr="00920905" w:rsidRDefault="006F1B21" w:rsidP="001B2301">
            <w:pPr>
              <w:rPr>
                <w:sz w:val="18"/>
                <w:szCs w:val="18"/>
              </w:rPr>
            </w:pPr>
            <w:r w:rsidRPr="00920905">
              <w:rPr>
                <w:sz w:val="18"/>
                <w:szCs w:val="18"/>
              </w:rPr>
              <w:t>2</w:t>
            </w:r>
            <w:r w:rsidRPr="00920905">
              <w:rPr>
                <w:sz w:val="18"/>
                <w:szCs w:val="18"/>
                <w:vertAlign w:val="superscript"/>
              </w:rPr>
              <w:t>nd</w:t>
            </w:r>
            <w:r w:rsidRPr="00920905">
              <w:rPr>
                <w:sz w:val="18"/>
                <w:szCs w:val="18"/>
              </w:rPr>
              <w:t xml:space="preserve"> BL</w:t>
            </w:r>
          </w:p>
        </w:tc>
      </w:tr>
      <w:tr w:rsidR="006F1B21" w:rsidRPr="00500C4E" w14:paraId="52538A14" w14:textId="77777777" w:rsidTr="006F1B21">
        <w:trPr>
          <w:trHeight w:val="20"/>
        </w:trPr>
        <w:tc>
          <w:tcPr>
            <w:tcW w:w="1778" w:type="pct"/>
          </w:tcPr>
          <w:p w14:paraId="249B41EA" w14:textId="77777777" w:rsidR="006F1B21" w:rsidRPr="00500C4E" w:rsidRDefault="006F1B21" w:rsidP="00E5625D">
            <w:pPr>
              <w:rPr>
                <w:sz w:val="18"/>
                <w:szCs w:val="18"/>
              </w:rPr>
            </w:pPr>
            <w:r w:rsidRPr="00500C4E">
              <w:rPr>
                <w:sz w:val="18"/>
                <w:szCs w:val="18"/>
              </w:rPr>
              <w:t>Retrofit Add-on (REA)</w:t>
            </w:r>
          </w:p>
        </w:tc>
        <w:tc>
          <w:tcPr>
            <w:tcW w:w="1107" w:type="pct"/>
          </w:tcPr>
          <w:p w14:paraId="733C7F74" w14:textId="77777777" w:rsidR="006F1B21" w:rsidRPr="00500C4E" w:rsidRDefault="006F1B21" w:rsidP="00E5625D">
            <w:r w:rsidRPr="00500C4E">
              <w:rPr>
                <w:sz w:val="18"/>
                <w:szCs w:val="18"/>
              </w:rPr>
              <w:t>Above Customer Existing</w:t>
            </w:r>
          </w:p>
        </w:tc>
        <w:tc>
          <w:tcPr>
            <w:tcW w:w="1108" w:type="pct"/>
          </w:tcPr>
          <w:p w14:paraId="72F26FFC" w14:textId="77777777" w:rsidR="006F1B21" w:rsidRPr="00500C4E" w:rsidRDefault="006F1B21" w:rsidP="00E5625D">
            <w:pPr>
              <w:rPr>
                <w:sz w:val="18"/>
                <w:szCs w:val="18"/>
              </w:rPr>
            </w:pPr>
            <w:r w:rsidRPr="00500C4E">
              <w:rPr>
                <w:sz w:val="18"/>
                <w:szCs w:val="18"/>
              </w:rPr>
              <w:t>N/A</w:t>
            </w:r>
          </w:p>
        </w:tc>
        <w:tc>
          <w:tcPr>
            <w:tcW w:w="481" w:type="pct"/>
          </w:tcPr>
          <w:p w14:paraId="4539002F" w14:textId="77777777" w:rsidR="006F1B21" w:rsidRPr="00500C4E" w:rsidRDefault="006F1B21" w:rsidP="00E5625D">
            <w:pPr>
              <w:rPr>
                <w:sz w:val="18"/>
                <w:szCs w:val="18"/>
              </w:rPr>
            </w:pPr>
            <w:r w:rsidRPr="00500C4E">
              <w:rPr>
                <w:sz w:val="18"/>
                <w:szCs w:val="18"/>
              </w:rPr>
              <w:t>EUL</w:t>
            </w:r>
          </w:p>
        </w:tc>
        <w:tc>
          <w:tcPr>
            <w:tcW w:w="526" w:type="pct"/>
          </w:tcPr>
          <w:p w14:paraId="36C8D9AD" w14:textId="5F9D2364" w:rsidR="006F1B21" w:rsidRPr="00500C4E" w:rsidRDefault="006F1B21" w:rsidP="00E5625D">
            <w:pPr>
              <w:rPr>
                <w:sz w:val="18"/>
                <w:szCs w:val="18"/>
              </w:rPr>
            </w:pPr>
            <w:r w:rsidRPr="00500C4E">
              <w:rPr>
                <w:sz w:val="18"/>
                <w:szCs w:val="18"/>
              </w:rPr>
              <w:t>N/A</w:t>
            </w:r>
          </w:p>
        </w:tc>
      </w:tr>
    </w:tbl>
    <w:p w14:paraId="5CDCDAEF" w14:textId="77777777" w:rsidR="001B2301" w:rsidRDefault="001B2301" w:rsidP="00697868">
      <w:pPr>
        <w:pStyle w:val="Reminders"/>
        <w:tabs>
          <w:tab w:val="num" w:pos="360"/>
        </w:tabs>
        <w:rPr>
          <w:rFonts w:asciiTheme="minorHAnsi" w:hAnsiTheme="minorHAnsi" w:cstheme="minorHAnsi"/>
          <w:i w:val="0"/>
          <w:szCs w:val="22"/>
        </w:rPr>
      </w:pPr>
    </w:p>
    <w:p w14:paraId="0FE0174D" w14:textId="30483983" w:rsidR="00C05AAF" w:rsidRDefault="00C05AAF" w:rsidP="00920905">
      <w:pPr>
        <w:pStyle w:val="NoSpacing"/>
      </w:pPr>
      <w:r w:rsidRPr="0087004B">
        <w:t>A delivery mechanism</w:t>
      </w:r>
      <w:r w:rsidR="00350BF1">
        <w:t xml:space="preserve"> </w:t>
      </w:r>
      <w:r w:rsidR="00350BF1" w:rsidRPr="0087004B">
        <w:t>is a delivery method paired with an incentive method.</w:t>
      </w:r>
      <w:r w:rsidR="00350BF1">
        <w:t xml:space="preserve"> Delivery mechanisms are</w:t>
      </w:r>
      <w:r w:rsidRPr="0087004B">
        <w:t xml:space="preserve"> </w:t>
      </w:r>
      <w:r w:rsidR="00350BF1">
        <w:t>used</w:t>
      </w:r>
      <w:r w:rsidR="00DB44E9">
        <w:t xml:space="preserve"> by</w:t>
      </w:r>
      <w:r w:rsidR="00AA16C0" w:rsidRPr="005D6ADB">
        <w:t xml:space="preserve"> program</w:t>
      </w:r>
      <w:r w:rsidR="00DB44E9">
        <w:t>s</w:t>
      </w:r>
      <w:r w:rsidR="00AA16C0" w:rsidRPr="005D6ADB">
        <w:t xml:space="preserve"> to obtain program participation and energy savings.</w:t>
      </w:r>
    </w:p>
    <w:p w14:paraId="1DDE7A54" w14:textId="77777777" w:rsidR="00C05AAF" w:rsidRDefault="00C05AAF" w:rsidP="00920905">
      <w:pPr>
        <w:pStyle w:val="NoSpacing"/>
      </w:pPr>
    </w:p>
    <w:p w14:paraId="7BCC2724" w14:textId="1EDD242F" w:rsidR="00C05AAF" w:rsidRPr="00500C4E" w:rsidRDefault="00AA16C0" w:rsidP="00920905">
      <w:pPr>
        <w:pStyle w:val="NoSpacing"/>
      </w:pPr>
      <w:r w:rsidRPr="00DE77D0">
        <w:rPr>
          <w:b/>
        </w:rPr>
        <w:t>Delivery Me</w:t>
      </w:r>
      <w:r>
        <w:rPr>
          <w:b/>
        </w:rPr>
        <w:t>thod</w:t>
      </w:r>
      <w:r w:rsidRPr="00DE77D0">
        <w:rPr>
          <w:b/>
        </w:rPr>
        <w:t xml:space="preserve"> </w:t>
      </w:r>
      <w:r>
        <w:rPr>
          <w:b/>
        </w:rPr>
        <w:t>D</w:t>
      </w:r>
      <w:r w:rsidRPr="00DE77D0">
        <w:rPr>
          <w:b/>
        </w:rPr>
        <w:t>escriptions</w:t>
      </w:r>
    </w:p>
    <w:tbl>
      <w:tblPr>
        <w:tblStyle w:val="TableGrid1"/>
        <w:tblW w:w="5000" w:type="pct"/>
        <w:tblLayout w:type="fixed"/>
        <w:tblLook w:val="04A0" w:firstRow="1" w:lastRow="0" w:firstColumn="1" w:lastColumn="0" w:noHBand="0" w:noVBand="1"/>
      </w:tblPr>
      <w:tblGrid>
        <w:gridCol w:w="2425"/>
        <w:gridCol w:w="6925"/>
      </w:tblGrid>
      <w:tr w:rsidR="00C05AAF" w:rsidRPr="00A3164A" w14:paraId="68C5F6EC" w14:textId="77777777" w:rsidTr="00920905">
        <w:tc>
          <w:tcPr>
            <w:tcW w:w="1297" w:type="pct"/>
            <w:shd w:val="clear" w:color="auto" w:fill="D9D9D9" w:themeFill="background1" w:themeFillShade="D9"/>
          </w:tcPr>
          <w:p w14:paraId="62068171" w14:textId="0BC0295C" w:rsidR="00C05AAF" w:rsidRPr="00920905" w:rsidRDefault="00C05AAF">
            <w:pPr>
              <w:rPr>
                <w:b/>
                <w:sz w:val="18"/>
                <w:szCs w:val="18"/>
              </w:rPr>
            </w:pPr>
            <w:r w:rsidRPr="00920905">
              <w:rPr>
                <w:b/>
                <w:sz w:val="18"/>
                <w:szCs w:val="18"/>
              </w:rPr>
              <w:t>Delivery Method</w:t>
            </w:r>
          </w:p>
        </w:tc>
        <w:tc>
          <w:tcPr>
            <w:tcW w:w="3703" w:type="pct"/>
            <w:shd w:val="clear" w:color="auto" w:fill="D9D9D9" w:themeFill="background1" w:themeFillShade="D9"/>
          </w:tcPr>
          <w:p w14:paraId="2EA0C583" w14:textId="77777777" w:rsidR="00C05AAF" w:rsidRPr="00920905" w:rsidRDefault="00C05AAF" w:rsidP="008F6298">
            <w:pPr>
              <w:rPr>
                <w:b/>
                <w:sz w:val="18"/>
                <w:szCs w:val="18"/>
              </w:rPr>
            </w:pPr>
            <w:r w:rsidRPr="00920905">
              <w:rPr>
                <w:b/>
                <w:sz w:val="18"/>
                <w:szCs w:val="18"/>
              </w:rPr>
              <w:t>Description</w:t>
            </w:r>
          </w:p>
        </w:tc>
      </w:tr>
      <w:tr w:rsidR="00C05AAF" w:rsidRPr="00A3164A" w14:paraId="50825417" w14:textId="77777777" w:rsidTr="00920905">
        <w:tc>
          <w:tcPr>
            <w:tcW w:w="1297" w:type="pct"/>
          </w:tcPr>
          <w:p w14:paraId="4797B057" w14:textId="3EF75293" w:rsidR="00C05AAF" w:rsidRPr="00920905" w:rsidRDefault="00C05AAF" w:rsidP="00920905">
            <w:pPr>
              <w:pStyle w:val="NoSpacing"/>
              <w:rPr>
                <w:sz w:val="18"/>
                <w:szCs w:val="18"/>
              </w:rPr>
            </w:pPr>
            <w:r w:rsidRPr="00920905">
              <w:rPr>
                <w:rFonts w:eastAsiaTheme="minorHAnsi" w:cs="BookAntiqua"/>
                <w:sz w:val="18"/>
                <w:szCs w:val="18"/>
              </w:rPr>
              <w:t>Financial Support</w:t>
            </w:r>
          </w:p>
        </w:tc>
        <w:tc>
          <w:tcPr>
            <w:tcW w:w="3703" w:type="pct"/>
          </w:tcPr>
          <w:p w14:paraId="2154E282" w14:textId="2D68A4E6" w:rsidR="00C05AAF" w:rsidRPr="00920905" w:rsidRDefault="00C05AAF" w:rsidP="00920905">
            <w:pPr>
              <w:pStyle w:val="NoSpacing"/>
              <w:rPr>
                <w:sz w:val="18"/>
                <w:szCs w:val="18"/>
              </w:rPr>
            </w:pPr>
            <w:r w:rsidRPr="00920905">
              <w:rPr>
                <w:rFonts w:eastAsiaTheme="minorHAnsi" w:cs="BookAntiqua"/>
                <w:sz w:val="18"/>
                <w:szCs w:val="18"/>
              </w:rPr>
              <w:t>The program motivates customers, through financial incentives such as rebates or low interest loans, to implement energy efficient measures or</w:t>
            </w:r>
            <w:r w:rsidR="00AA4CDC" w:rsidRPr="00920905">
              <w:rPr>
                <w:rFonts w:eastAsiaTheme="minorHAnsi" w:cs="BookAntiqua"/>
                <w:sz w:val="18"/>
                <w:szCs w:val="18"/>
              </w:rPr>
              <w:t xml:space="preserve"> projects.</w:t>
            </w:r>
          </w:p>
        </w:tc>
      </w:tr>
      <w:tr w:rsidR="00C05AAF" w:rsidRPr="00A3164A" w14:paraId="10078E68" w14:textId="77777777" w:rsidTr="00920905">
        <w:tc>
          <w:tcPr>
            <w:tcW w:w="1297" w:type="pct"/>
          </w:tcPr>
          <w:p w14:paraId="6BD078CE" w14:textId="1D84C0CF" w:rsidR="00C05AAF" w:rsidRPr="00920905" w:rsidRDefault="00C05AAF" w:rsidP="00920905">
            <w:pPr>
              <w:pStyle w:val="NoSpacing"/>
              <w:rPr>
                <w:color w:val="000000"/>
                <w:sz w:val="18"/>
                <w:szCs w:val="18"/>
              </w:rPr>
            </w:pPr>
            <w:r w:rsidRPr="00920905">
              <w:rPr>
                <w:rFonts w:eastAsiaTheme="minorHAnsi" w:cstheme="minorBidi"/>
                <w:sz w:val="18"/>
                <w:szCs w:val="18"/>
              </w:rPr>
              <w:t>Partnership</w:t>
            </w:r>
          </w:p>
        </w:tc>
        <w:tc>
          <w:tcPr>
            <w:tcW w:w="3703" w:type="pct"/>
          </w:tcPr>
          <w:p w14:paraId="37B75A14" w14:textId="2DFBF70C" w:rsidR="00C05AAF" w:rsidRPr="00920905" w:rsidRDefault="00C05AAF" w:rsidP="00920905">
            <w:pPr>
              <w:pStyle w:val="NoSpacing"/>
              <w:rPr>
                <w:sz w:val="18"/>
                <w:szCs w:val="18"/>
              </w:rPr>
            </w:pPr>
            <w:r w:rsidRPr="00920905">
              <w:rPr>
                <w:rFonts w:eastAsiaTheme="minorHAnsi" w:cs="Helv"/>
                <w:sz w:val="18"/>
                <w:szCs w:val="18"/>
              </w:rPr>
              <w:t>The program implements projects through a partnership between the utility and an institutional, government, or community-based organization.</w:t>
            </w:r>
          </w:p>
        </w:tc>
      </w:tr>
    </w:tbl>
    <w:p w14:paraId="1C2ADD3B" w14:textId="3ECA8E91" w:rsidR="001B2301" w:rsidRPr="00500C4E" w:rsidRDefault="001B2301" w:rsidP="00920905"/>
    <w:p w14:paraId="13A3DE38" w14:textId="733E8729" w:rsidR="00AA16C0" w:rsidRPr="00500C4E" w:rsidRDefault="00AA16C0" w:rsidP="00920905">
      <w:pPr>
        <w:pStyle w:val="NoSpacing"/>
      </w:pPr>
      <w:r>
        <w:rPr>
          <w:b/>
        </w:rPr>
        <w:t>Incentive</w:t>
      </w:r>
      <w:r w:rsidRPr="00DE77D0">
        <w:rPr>
          <w:b/>
        </w:rPr>
        <w:t xml:space="preserve"> Me</w:t>
      </w:r>
      <w:r>
        <w:rPr>
          <w:b/>
        </w:rPr>
        <w:t>thod</w:t>
      </w:r>
      <w:r w:rsidRPr="00DE77D0">
        <w:rPr>
          <w:b/>
        </w:rPr>
        <w:t xml:space="preserve"> </w:t>
      </w:r>
      <w:r>
        <w:rPr>
          <w:b/>
        </w:rPr>
        <w:t>D</w:t>
      </w:r>
      <w:r w:rsidRPr="00DE77D0">
        <w:rPr>
          <w:b/>
        </w:rPr>
        <w:t>escriptions</w:t>
      </w:r>
    </w:p>
    <w:tbl>
      <w:tblPr>
        <w:tblStyle w:val="TableGrid1"/>
        <w:tblW w:w="5000" w:type="pct"/>
        <w:tblLook w:val="04A0" w:firstRow="1" w:lastRow="0" w:firstColumn="1" w:lastColumn="0" w:noHBand="0" w:noVBand="1"/>
      </w:tblPr>
      <w:tblGrid>
        <w:gridCol w:w="2425"/>
        <w:gridCol w:w="6925"/>
      </w:tblGrid>
      <w:tr w:rsidR="001B2301" w:rsidRPr="00A3164A" w14:paraId="3BEB3D45" w14:textId="77777777" w:rsidTr="00920905">
        <w:tc>
          <w:tcPr>
            <w:tcW w:w="1297" w:type="pct"/>
            <w:shd w:val="clear" w:color="auto" w:fill="D9D9D9" w:themeFill="background1" w:themeFillShade="D9"/>
          </w:tcPr>
          <w:p w14:paraId="3C6E17C9" w14:textId="77777777" w:rsidR="001B2301" w:rsidRPr="00920905" w:rsidRDefault="001B2301" w:rsidP="001B2301">
            <w:pPr>
              <w:rPr>
                <w:b/>
                <w:sz w:val="18"/>
                <w:szCs w:val="18"/>
              </w:rPr>
            </w:pPr>
            <w:r w:rsidRPr="00920905">
              <w:rPr>
                <w:b/>
                <w:sz w:val="18"/>
                <w:szCs w:val="18"/>
              </w:rPr>
              <w:t>Incentive Method</w:t>
            </w:r>
          </w:p>
        </w:tc>
        <w:tc>
          <w:tcPr>
            <w:tcW w:w="3703" w:type="pct"/>
            <w:shd w:val="clear" w:color="auto" w:fill="D9D9D9" w:themeFill="background1" w:themeFillShade="D9"/>
          </w:tcPr>
          <w:p w14:paraId="66934C83" w14:textId="77777777" w:rsidR="001B2301" w:rsidRPr="00920905" w:rsidRDefault="001B2301" w:rsidP="001B2301">
            <w:pPr>
              <w:rPr>
                <w:b/>
                <w:sz w:val="18"/>
                <w:szCs w:val="18"/>
              </w:rPr>
            </w:pPr>
            <w:r w:rsidRPr="00920905">
              <w:rPr>
                <w:b/>
                <w:sz w:val="18"/>
                <w:szCs w:val="18"/>
              </w:rPr>
              <w:t>Description</w:t>
            </w:r>
          </w:p>
        </w:tc>
      </w:tr>
      <w:tr w:rsidR="001B2301" w:rsidRPr="00A3164A" w14:paraId="28E6BFFE" w14:textId="77777777" w:rsidTr="00920905">
        <w:tc>
          <w:tcPr>
            <w:tcW w:w="1297" w:type="pct"/>
          </w:tcPr>
          <w:p w14:paraId="29B88AD9" w14:textId="72ABEBCE"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Down-Stream Incentive</w:t>
            </w:r>
          </w:p>
        </w:tc>
        <w:tc>
          <w:tcPr>
            <w:tcW w:w="3703" w:type="pct"/>
          </w:tcPr>
          <w:p w14:paraId="27B36998" w14:textId="480B91F3" w:rsidR="001B2301" w:rsidRPr="00920905" w:rsidRDefault="00AA4CDC" w:rsidP="00920905">
            <w:pPr>
              <w:autoSpaceDE w:val="0"/>
              <w:autoSpaceDN w:val="0"/>
              <w:adjustRightInd w:val="0"/>
              <w:spacing w:line="240" w:lineRule="atLeast"/>
              <w:rPr>
                <w:sz w:val="18"/>
                <w:szCs w:val="18"/>
              </w:rPr>
            </w:pPr>
            <w:r w:rsidRPr="00920905">
              <w:rPr>
                <w:rFonts w:cs="Helv"/>
                <w:sz w:val="18"/>
                <w:szCs w:val="18"/>
              </w:rPr>
              <w:t>The customer installs qualifying energy efficient equipment and submits an incentive application to the utility program. Upon application approval, the utility program pays an incentive to the customer. Such an incentive may be deemed or customized.</w:t>
            </w:r>
          </w:p>
        </w:tc>
      </w:tr>
    </w:tbl>
    <w:p w14:paraId="72E47250" w14:textId="2EE5B775" w:rsidR="00E16609" w:rsidRPr="00500C4E" w:rsidRDefault="00824F1C" w:rsidP="00824F1C">
      <w:pPr>
        <w:pStyle w:val="Heading2"/>
        <w:rPr>
          <w:rFonts w:asciiTheme="minorHAnsi" w:hAnsiTheme="minorHAnsi" w:cstheme="minorHAnsi"/>
        </w:rPr>
      </w:pPr>
      <w:bookmarkStart w:id="9" w:name="_Toc214003084"/>
      <w:r w:rsidRPr="00500C4E">
        <w:rPr>
          <w:rFonts w:asciiTheme="minorHAnsi" w:hAnsiTheme="minorHAnsi" w:cstheme="minorHAnsi"/>
        </w:rPr>
        <w:t>1.</w:t>
      </w:r>
      <w:r w:rsidR="00697868" w:rsidRPr="00500C4E">
        <w:rPr>
          <w:rFonts w:asciiTheme="minorHAnsi" w:hAnsiTheme="minorHAnsi" w:cstheme="minorHAnsi"/>
        </w:rPr>
        <w:t>4</w:t>
      </w:r>
      <w:r w:rsidR="00B33FE2" w:rsidRPr="00500C4E">
        <w:rPr>
          <w:rFonts w:asciiTheme="minorHAnsi" w:hAnsiTheme="minorHAnsi" w:cstheme="minorHAnsi"/>
        </w:rPr>
        <w:t xml:space="preserve"> </w:t>
      </w:r>
      <w:r w:rsidR="00697868" w:rsidRPr="00500C4E">
        <w:rPr>
          <w:rFonts w:asciiTheme="minorHAnsi" w:hAnsiTheme="minorHAnsi" w:cstheme="minorHAnsi"/>
        </w:rPr>
        <w:t xml:space="preserve">Measure </w:t>
      </w:r>
      <w:bookmarkEnd w:id="9"/>
      <w:r w:rsidR="00F810DD">
        <w:rPr>
          <w:rFonts w:asciiTheme="minorHAnsi" w:hAnsiTheme="minorHAnsi" w:cstheme="minorHAnsi"/>
        </w:rPr>
        <w:t>Parameters</w:t>
      </w:r>
    </w:p>
    <w:p w14:paraId="410254FC" w14:textId="2C8FFC43" w:rsidR="00F06CCF" w:rsidRPr="00500C4E" w:rsidRDefault="00F06CCF" w:rsidP="00F06CCF">
      <w:pPr>
        <w:pStyle w:val="Heading3"/>
        <w:rPr>
          <w:rFonts w:asciiTheme="minorHAnsi" w:hAnsiTheme="minorHAnsi"/>
        </w:rPr>
      </w:pPr>
      <w:r w:rsidRPr="00500C4E">
        <w:rPr>
          <w:rFonts w:asciiTheme="minorHAnsi" w:hAnsiTheme="minorHAnsi"/>
        </w:rPr>
        <w:t xml:space="preserve">1.4.1 DEER </w:t>
      </w:r>
      <w:r w:rsidR="00D86A9D">
        <w:rPr>
          <w:rFonts w:asciiTheme="minorHAnsi" w:hAnsiTheme="minorHAnsi"/>
        </w:rPr>
        <w:t>Data</w:t>
      </w:r>
    </w:p>
    <w:p w14:paraId="724E8D77" w14:textId="6C05E95D" w:rsidR="00E966D5" w:rsidRDefault="00E966D5" w:rsidP="00E966D5">
      <w:pPr>
        <w:pStyle w:val="Caption"/>
        <w:keepNext/>
        <w:rPr>
          <w:rFonts w:ascii="Calibri" w:hAnsi="Calibri"/>
          <w:b w:val="0"/>
          <w:szCs w:val="22"/>
        </w:rPr>
      </w:pPr>
      <w:bookmarkStart w:id="10" w:name="_Toc385592671"/>
      <w:bookmarkStart w:id="11" w:name="_Toc214003087"/>
      <w:r w:rsidRPr="00E966D5">
        <w:rPr>
          <w:rFonts w:ascii="Calibri" w:hAnsi="Calibri"/>
          <w:b w:val="0"/>
          <w:szCs w:val="22"/>
        </w:rPr>
        <w:t>This specific measure is not included in the Database for Energy Efficient Resources (DEER</w:t>
      </w:r>
      <w:r w:rsidRPr="00E966D5">
        <w:rPr>
          <w:rFonts w:ascii="Calibri" w:hAnsi="Calibri"/>
          <w:b w:val="0"/>
          <w:szCs w:val="22"/>
        </w:rPr>
        <w:fldChar w:fldCharType="begin"/>
      </w:r>
      <w:r w:rsidRPr="00E966D5">
        <w:rPr>
          <w:rFonts w:ascii="Calibri" w:hAnsi="Calibri"/>
          <w:b w:val="0"/>
          <w:szCs w:val="22"/>
        </w:rPr>
        <w:instrText>xe "DEER"</w:instrText>
      </w:r>
      <w:r w:rsidRPr="00E966D5">
        <w:rPr>
          <w:rFonts w:ascii="Calibri" w:hAnsi="Calibri"/>
          <w:b w:val="0"/>
          <w:szCs w:val="22"/>
        </w:rPr>
        <w:fldChar w:fldCharType="end"/>
      </w:r>
      <w:r w:rsidRPr="00E966D5">
        <w:rPr>
          <w:rFonts w:ascii="Calibri" w:hAnsi="Calibri"/>
          <w:b w:val="0"/>
          <w:szCs w:val="22"/>
        </w:rPr>
        <w:t>) Version 201</w:t>
      </w:r>
      <w:r w:rsidR="00970258">
        <w:rPr>
          <w:rFonts w:ascii="Calibri" w:hAnsi="Calibri"/>
          <w:b w:val="0"/>
          <w:szCs w:val="22"/>
        </w:rPr>
        <w:t>7</w:t>
      </w:r>
      <w:r w:rsidRPr="00E966D5">
        <w:rPr>
          <w:rFonts w:ascii="Calibri" w:hAnsi="Calibri"/>
          <w:b w:val="0"/>
          <w:szCs w:val="22"/>
        </w:rPr>
        <w:t>.</w:t>
      </w:r>
    </w:p>
    <w:p w14:paraId="76FFC94F" w14:textId="77777777" w:rsidR="00E966D5" w:rsidRPr="00E966D5" w:rsidRDefault="00E966D5" w:rsidP="00E966D5"/>
    <w:p w14:paraId="127C5859" w14:textId="44305229" w:rsidR="00E326BA" w:rsidRPr="00920905" w:rsidRDefault="00E326BA" w:rsidP="00E966D5">
      <w:pPr>
        <w:pStyle w:val="Caption"/>
        <w:keepNext/>
        <w:rPr>
          <w:rFonts w:cs="Arial"/>
          <w:szCs w:val="22"/>
        </w:rPr>
      </w:pPr>
      <w:r w:rsidRPr="00920905">
        <w:rPr>
          <w:rFonts w:cs="Arial"/>
          <w:szCs w:val="22"/>
        </w:rPr>
        <w:t>DEER Difference Summary</w:t>
      </w:r>
      <w:bookmarkEnd w:id="10"/>
    </w:p>
    <w:tbl>
      <w:tblPr>
        <w:tblStyle w:val="TableGrid1"/>
        <w:tblW w:w="5000" w:type="pct"/>
        <w:tblCellMar>
          <w:left w:w="115" w:type="dxa"/>
          <w:right w:w="115" w:type="dxa"/>
        </w:tblCellMar>
        <w:tblLook w:val="04A0" w:firstRow="1" w:lastRow="0" w:firstColumn="1" w:lastColumn="0" w:noHBand="0" w:noVBand="1"/>
      </w:tblPr>
      <w:tblGrid>
        <w:gridCol w:w="2895"/>
        <w:gridCol w:w="6455"/>
      </w:tblGrid>
      <w:tr w:rsidR="00726AD5" w:rsidRPr="00500C4E" w14:paraId="362FE4FF" w14:textId="77777777" w:rsidTr="00920905">
        <w:trPr>
          <w:trHeight w:val="20"/>
        </w:trPr>
        <w:tc>
          <w:tcPr>
            <w:tcW w:w="1548" w:type="pct"/>
            <w:shd w:val="clear" w:color="auto" w:fill="D9D9D9" w:themeFill="background1" w:themeFillShade="D9"/>
          </w:tcPr>
          <w:p w14:paraId="47560375" w14:textId="231639EC" w:rsidR="00E326BA" w:rsidRPr="00920905" w:rsidRDefault="00E326BA" w:rsidP="00920905">
            <w:pPr>
              <w:tabs>
                <w:tab w:val="right" w:pos="2957"/>
              </w:tabs>
              <w:rPr>
                <w:rFonts w:cs="Arial"/>
                <w:b/>
                <w:szCs w:val="20"/>
              </w:rPr>
            </w:pPr>
            <w:r w:rsidRPr="00920905">
              <w:rPr>
                <w:rFonts w:cs="Arial"/>
                <w:b/>
                <w:szCs w:val="20"/>
              </w:rPr>
              <w:t>DEER</w:t>
            </w:r>
            <w:r w:rsidR="002B502E" w:rsidRPr="00500C4E">
              <w:rPr>
                <w:rFonts w:cs="Arial"/>
                <w:b/>
                <w:szCs w:val="20"/>
              </w:rPr>
              <w:t xml:space="preserve"> </w:t>
            </w:r>
            <w:r w:rsidR="00D86A9D">
              <w:rPr>
                <w:rFonts w:cs="Arial"/>
                <w:b/>
                <w:szCs w:val="20"/>
              </w:rPr>
              <w:t>Item</w:t>
            </w:r>
          </w:p>
        </w:tc>
        <w:tc>
          <w:tcPr>
            <w:tcW w:w="3452" w:type="pct"/>
            <w:shd w:val="clear" w:color="auto" w:fill="D9D9D9" w:themeFill="background1" w:themeFillShade="D9"/>
          </w:tcPr>
          <w:p w14:paraId="49CF7107" w14:textId="27B94069" w:rsidR="00E326BA" w:rsidRPr="00920905" w:rsidRDefault="00E326BA" w:rsidP="00920905">
            <w:pPr>
              <w:rPr>
                <w:rFonts w:cs="Arial"/>
                <w:b/>
                <w:szCs w:val="20"/>
              </w:rPr>
            </w:pPr>
            <w:r w:rsidRPr="00920905">
              <w:rPr>
                <w:rFonts w:cs="Arial"/>
                <w:b/>
                <w:szCs w:val="20"/>
              </w:rPr>
              <w:t xml:space="preserve">Used </w:t>
            </w:r>
            <w:r w:rsidR="0001002B">
              <w:rPr>
                <w:rFonts w:cs="Arial"/>
                <w:b/>
                <w:szCs w:val="20"/>
              </w:rPr>
              <w:t>for</w:t>
            </w:r>
            <w:r w:rsidRPr="00920905">
              <w:rPr>
                <w:rFonts w:cs="Arial"/>
                <w:b/>
                <w:szCs w:val="20"/>
              </w:rPr>
              <w:t xml:space="preserve"> Workpaper?</w:t>
            </w:r>
          </w:p>
        </w:tc>
      </w:tr>
      <w:tr w:rsidR="00726AD5" w:rsidRPr="00500C4E" w14:paraId="13CB6596" w14:textId="77777777" w:rsidTr="00920905">
        <w:trPr>
          <w:trHeight w:val="20"/>
        </w:trPr>
        <w:tc>
          <w:tcPr>
            <w:tcW w:w="1548" w:type="pct"/>
          </w:tcPr>
          <w:p w14:paraId="6670E11A" w14:textId="77777777" w:rsidR="00E326BA" w:rsidRPr="00920905" w:rsidRDefault="00E326BA" w:rsidP="00920905">
            <w:pPr>
              <w:rPr>
                <w:rFonts w:cs="Arial"/>
                <w:szCs w:val="20"/>
              </w:rPr>
            </w:pPr>
            <w:r w:rsidRPr="00920905">
              <w:rPr>
                <w:rFonts w:cs="Arial"/>
                <w:szCs w:val="20"/>
              </w:rPr>
              <w:t>Modified DEER methodology</w:t>
            </w:r>
          </w:p>
        </w:tc>
        <w:tc>
          <w:tcPr>
            <w:tcW w:w="3452" w:type="pct"/>
          </w:tcPr>
          <w:p w14:paraId="137893D1" w14:textId="2F1D1CE0" w:rsidR="00E326BA" w:rsidRPr="00920905" w:rsidRDefault="00E966D5" w:rsidP="00920905">
            <w:pPr>
              <w:rPr>
                <w:rFonts w:cs="Arial"/>
                <w:b/>
                <w:color w:val="FF0000"/>
                <w:szCs w:val="20"/>
              </w:rPr>
            </w:pPr>
            <w:r w:rsidRPr="00E966D5">
              <w:rPr>
                <w:rFonts w:cs="Arial"/>
                <w:szCs w:val="20"/>
              </w:rPr>
              <w:t>No</w:t>
            </w:r>
          </w:p>
        </w:tc>
      </w:tr>
      <w:tr w:rsidR="00726AD5" w:rsidRPr="00500C4E" w14:paraId="269B4F50" w14:textId="77777777" w:rsidTr="00920905">
        <w:trPr>
          <w:trHeight w:val="20"/>
        </w:trPr>
        <w:tc>
          <w:tcPr>
            <w:tcW w:w="1548" w:type="pct"/>
          </w:tcPr>
          <w:p w14:paraId="7D04E8DB" w14:textId="77777777" w:rsidR="00E326BA" w:rsidRPr="00920905" w:rsidRDefault="00E326BA" w:rsidP="00920905">
            <w:pPr>
              <w:rPr>
                <w:rFonts w:cs="Arial"/>
                <w:szCs w:val="20"/>
              </w:rPr>
            </w:pPr>
            <w:r w:rsidRPr="00920905">
              <w:rPr>
                <w:rFonts w:cs="Arial"/>
                <w:szCs w:val="20"/>
              </w:rPr>
              <w:t>Scaled DEER measure</w:t>
            </w:r>
          </w:p>
        </w:tc>
        <w:tc>
          <w:tcPr>
            <w:tcW w:w="3452" w:type="pct"/>
          </w:tcPr>
          <w:p w14:paraId="406610B2" w14:textId="42A0D027" w:rsidR="00E326BA" w:rsidRPr="00920905" w:rsidRDefault="00E966D5" w:rsidP="00920905">
            <w:pPr>
              <w:rPr>
                <w:rFonts w:cs="Arial"/>
                <w:color w:val="FF0000"/>
                <w:szCs w:val="20"/>
              </w:rPr>
            </w:pPr>
            <w:r w:rsidRPr="00E966D5">
              <w:rPr>
                <w:rFonts w:cs="Arial"/>
                <w:szCs w:val="20"/>
              </w:rPr>
              <w:t>No</w:t>
            </w:r>
          </w:p>
        </w:tc>
      </w:tr>
      <w:tr w:rsidR="00726AD5" w:rsidRPr="00500C4E" w14:paraId="0E7FA0A8" w14:textId="77777777" w:rsidTr="00920905">
        <w:trPr>
          <w:trHeight w:val="20"/>
        </w:trPr>
        <w:tc>
          <w:tcPr>
            <w:tcW w:w="1548" w:type="pct"/>
          </w:tcPr>
          <w:p w14:paraId="2F3E70F4" w14:textId="2ACC010D"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ase </w:t>
            </w:r>
            <w:r w:rsidR="009D10A4" w:rsidRPr="00500C4E">
              <w:rPr>
                <w:rFonts w:cs="Arial"/>
                <w:szCs w:val="20"/>
              </w:rPr>
              <w:t>C</w:t>
            </w:r>
            <w:r w:rsidRPr="00920905">
              <w:rPr>
                <w:rFonts w:cs="Arial"/>
                <w:szCs w:val="20"/>
              </w:rPr>
              <w:t>ase</w:t>
            </w:r>
          </w:p>
        </w:tc>
        <w:tc>
          <w:tcPr>
            <w:tcW w:w="3452" w:type="pct"/>
          </w:tcPr>
          <w:p w14:paraId="097FFFA9" w14:textId="72B505C6" w:rsidR="00E326BA" w:rsidRPr="00920905" w:rsidRDefault="00E966D5" w:rsidP="00920905">
            <w:pPr>
              <w:rPr>
                <w:rFonts w:cs="Arial"/>
                <w:color w:val="FF0000"/>
                <w:szCs w:val="20"/>
              </w:rPr>
            </w:pPr>
            <w:r w:rsidRPr="00E966D5">
              <w:rPr>
                <w:rFonts w:cs="Arial"/>
                <w:szCs w:val="20"/>
              </w:rPr>
              <w:t>No</w:t>
            </w:r>
          </w:p>
        </w:tc>
      </w:tr>
      <w:tr w:rsidR="00726AD5" w:rsidRPr="00500C4E" w14:paraId="3C843C04" w14:textId="77777777" w:rsidTr="00920905">
        <w:trPr>
          <w:trHeight w:val="20"/>
        </w:trPr>
        <w:tc>
          <w:tcPr>
            <w:tcW w:w="1548" w:type="pct"/>
          </w:tcPr>
          <w:p w14:paraId="51431197" w14:textId="2E50B48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M</w:t>
            </w:r>
            <w:r w:rsidRPr="00920905">
              <w:rPr>
                <w:rFonts w:cs="Arial"/>
                <w:szCs w:val="20"/>
              </w:rPr>
              <w:t xml:space="preserve">easure </w:t>
            </w:r>
            <w:r w:rsidR="009D10A4" w:rsidRPr="00500C4E">
              <w:rPr>
                <w:rFonts w:cs="Arial"/>
                <w:szCs w:val="20"/>
              </w:rPr>
              <w:t>C</w:t>
            </w:r>
            <w:r w:rsidRPr="00920905">
              <w:rPr>
                <w:rFonts w:cs="Arial"/>
                <w:szCs w:val="20"/>
              </w:rPr>
              <w:t>ase</w:t>
            </w:r>
          </w:p>
        </w:tc>
        <w:tc>
          <w:tcPr>
            <w:tcW w:w="3452" w:type="pct"/>
          </w:tcPr>
          <w:p w14:paraId="1506AF6A" w14:textId="3C2932EA" w:rsidR="00E326BA" w:rsidRPr="00920905" w:rsidRDefault="00E966D5" w:rsidP="00920905">
            <w:pPr>
              <w:rPr>
                <w:rFonts w:cs="Arial"/>
                <w:color w:val="FF0000"/>
                <w:szCs w:val="20"/>
              </w:rPr>
            </w:pPr>
            <w:r w:rsidRPr="00E966D5">
              <w:rPr>
                <w:rFonts w:cs="Arial"/>
                <w:szCs w:val="20"/>
              </w:rPr>
              <w:t>No</w:t>
            </w:r>
          </w:p>
        </w:tc>
      </w:tr>
      <w:tr w:rsidR="00726AD5" w:rsidRPr="00500C4E" w14:paraId="22327C07" w14:textId="77777777" w:rsidTr="00920905">
        <w:trPr>
          <w:trHeight w:val="20"/>
        </w:trPr>
        <w:tc>
          <w:tcPr>
            <w:tcW w:w="1548" w:type="pct"/>
          </w:tcPr>
          <w:p w14:paraId="37FF3C5F" w14:textId="286C0736"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B</w:t>
            </w:r>
            <w:r w:rsidRPr="00920905">
              <w:rPr>
                <w:rFonts w:cs="Arial"/>
                <w:szCs w:val="20"/>
              </w:rPr>
              <w:t xml:space="preserve">uilding </w:t>
            </w:r>
            <w:r w:rsidR="009D10A4" w:rsidRPr="00500C4E">
              <w:rPr>
                <w:rFonts w:cs="Arial"/>
                <w:szCs w:val="20"/>
              </w:rPr>
              <w:t>T</w:t>
            </w:r>
            <w:r w:rsidRPr="00920905">
              <w:rPr>
                <w:rFonts w:cs="Arial"/>
                <w:szCs w:val="20"/>
              </w:rPr>
              <w:t>ypes</w:t>
            </w:r>
          </w:p>
        </w:tc>
        <w:tc>
          <w:tcPr>
            <w:tcW w:w="3452" w:type="pct"/>
          </w:tcPr>
          <w:p w14:paraId="55BBD6F6" w14:textId="0A409547" w:rsidR="00E326BA" w:rsidRPr="00920905" w:rsidRDefault="00E966D5" w:rsidP="00920905">
            <w:pPr>
              <w:rPr>
                <w:rFonts w:cs="Arial"/>
                <w:color w:val="FF0000"/>
                <w:szCs w:val="20"/>
              </w:rPr>
            </w:pPr>
            <w:r w:rsidRPr="00E966D5">
              <w:rPr>
                <w:rFonts w:cs="Arial"/>
                <w:szCs w:val="20"/>
              </w:rPr>
              <w:t>No</w:t>
            </w:r>
          </w:p>
        </w:tc>
      </w:tr>
      <w:tr w:rsidR="00726AD5" w:rsidRPr="00500C4E" w14:paraId="2F8A7017" w14:textId="77777777" w:rsidTr="00920905">
        <w:trPr>
          <w:trHeight w:val="20"/>
        </w:trPr>
        <w:tc>
          <w:tcPr>
            <w:tcW w:w="1548" w:type="pct"/>
          </w:tcPr>
          <w:p w14:paraId="05CCD829" w14:textId="094D5B4C"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O</w:t>
            </w:r>
            <w:r w:rsidRPr="00920905">
              <w:rPr>
                <w:rFonts w:cs="Arial"/>
                <w:szCs w:val="20"/>
              </w:rPr>
              <w:t xml:space="preserve">perating </w:t>
            </w:r>
            <w:r w:rsidR="009D10A4" w:rsidRPr="00500C4E">
              <w:rPr>
                <w:rFonts w:cs="Arial"/>
                <w:szCs w:val="20"/>
              </w:rPr>
              <w:t>H</w:t>
            </w:r>
            <w:r w:rsidRPr="00920905">
              <w:rPr>
                <w:rFonts w:cs="Arial"/>
                <w:szCs w:val="20"/>
              </w:rPr>
              <w:t>ours</w:t>
            </w:r>
          </w:p>
        </w:tc>
        <w:tc>
          <w:tcPr>
            <w:tcW w:w="3452" w:type="pct"/>
          </w:tcPr>
          <w:p w14:paraId="1E8D588A" w14:textId="7EF7945C" w:rsidR="00E326BA" w:rsidRPr="00920905" w:rsidRDefault="001B7FFD" w:rsidP="003012BD">
            <w:pPr>
              <w:rPr>
                <w:rFonts w:cs="Arial"/>
                <w:color w:val="FF0000"/>
                <w:szCs w:val="20"/>
              </w:rPr>
            </w:pPr>
            <w:r>
              <w:rPr>
                <w:rFonts w:cs="Arial"/>
                <w:szCs w:val="20"/>
              </w:rPr>
              <w:t>Yes</w:t>
            </w:r>
          </w:p>
        </w:tc>
      </w:tr>
      <w:tr w:rsidR="00726AD5" w:rsidRPr="00500C4E" w14:paraId="6B821D71" w14:textId="77777777" w:rsidTr="00920905">
        <w:trPr>
          <w:trHeight w:val="20"/>
        </w:trPr>
        <w:tc>
          <w:tcPr>
            <w:tcW w:w="1548" w:type="pct"/>
          </w:tcPr>
          <w:p w14:paraId="5B790708" w14:textId="57F1AB76" w:rsidR="00505CEC" w:rsidRPr="00920905" w:rsidRDefault="00505CEC" w:rsidP="00920905">
            <w:pPr>
              <w:rPr>
                <w:rFonts w:cs="Arial"/>
                <w:szCs w:val="20"/>
              </w:rPr>
            </w:pPr>
            <w:r w:rsidRPr="00920905">
              <w:rPr>
                <w:rFonts w:cs="Arial"/>
                <w:szCs w:val="20"/>
              </w:rPr>
              <w:t xml:space="preserve">DEER </w:t>
            </w:r>
            <w:r w:rsidR="009D10A4" w:rsidRPr="00500C4E">
              <w:rPr>
                <w:rFonts w:cs="Arial"/>
                <w:szCs w:val="20"/>
              </w:rPr>
              <w:t>eQUEST P</w:t>
            </w:r>
            <w:r w:rsidRPr="00920905">
              <w:rPr>
                <w:rFonts w:cs="Arial"/>
                <w:szCs w:val="20"/>
              </w:rPr>
              <w:t>rototype</w:t>
            </w:r>
            <w:r w:rsidR="009D10A4" w:rsidRPr="00500C4E">
              <w:rPr>
                <w:rFonts w:cs="Arial"/>
                <w:szCs w:val="20"/>
              </w:rPr>
              <w:t>s</w:t>
            </w:r>
          </w:p>
        </w:tc>
        <w:tc>
          <w:tcPr>
            <w:tcW w:w="3452" w:type="pct"/>
          </w:tcPr>
          <w:p w14:paraId="4D0FA036" w14:textId="39A38444" w:rsidR="00505CEC" w:rsidRPr="00920905" w:rsidDel="00505CEC" w:rsidRDefault="00E966D5" w:rsidP="00920905">
            <w:pPr>
              <w:rPr>
                <w:rFonts w:cs="Arial"/>
                <w:color w:val="FF0000"/>
                <w:szCs w:val="20"/>
              </w:rPr>
            </w:pPr>
            <w:r w:rsidRPr="00E966D5">
              <w:rPr>
                <w:rFonts w:cs="Arial"/>
                <w:szCs w:val="20"/>
              </w:rPr>
              <w:t>No</w:t>
            </w:r>
          </w:p>
        </w:tc>
      </w:tr>
      <w:tr w:rsidR="00D86A9D" w:rsidRPr="00500C4E" w14:paraId="3F06DC0D" w14:textId="77777777" w:rsidTr="00920905">
        <w:trPr>
          <w:trHeight w:val="20"/>
        </w:trPr>
        <w:tc>
          <w:tcPr>
            <w:tcW w:w="1548" w:type="pct"/>
          </w:tcPr>
          <w:p w14:paraId="49FC863F" w14:textId="77777777" w:rsidR="00D86A9D" w:rsidRPr="00500C4E" w:rsidRDefault="00D86A9D" w:rsidP="00175D14">
            <w:pPr>
              <w:rPr>
                <w:rFonts w:cs="Arial"/>
                <w:szCs w:val="20"/>
              </w:rPr>
            </w:pPr>
            <w:r w:rsidRPr="00500C4E">
              <w:rPr>
                <w:rFonts w:cs="Arial"/>
                <w:szCs w:val="20"/>
              </w:rPr>
              <w:t>DEER Version</w:t>
            </w:r>
          </w:p>
        </w:tc>
        <w:tc>
          <w:tcPr>
            <w:tcW w:w="3452" w:type="pct"/>
          </w:tcPr>
          <w:p w14:paraId="77B6E89E" w14:textId="382FD996" w:rsidR="00D86A9D" w:rsidRPr="00500C4E" w:rsidRDefault="00E966D5" w:rsidP="00416E34">
            <w:pPr>
              <w:rPr>
                <w:rFonts w:cs="Arial"/>
                <w:color w:val="FF0000"/>
                <w:szCs w:val="20"/>
              </w:rPr>
            </w:pPr>
            <w:r w:rsidRPr="00E966D5">
              <w:rPr>
                <w:rFonts w:cstheme="minorHAnsi"/>
                <w:szCs w:val="20"/>
              </w:rPr>
              <w:t>N/A</w:t>
            </w:r>
          </w:p>
        </w:tc>
      </w:tr>
      <w:tr w:rsidR="00726AD5" w:rsidRPr="00500C4E" w14:paraId="62E4D88D" w14:textId="77777777" w:rsidTr="00920905">
        <w:trPr>
          <w:trHeight w:val="20"/>
        </w:trPr>
        <w:tc>
          <w:tcPr>
            <w:tcW w:w="1548" w:type="pct"/>
          </w:tcPr>
          <w:p w14:paraId="6CFAE08B" w14:textId="77777777" w:rsidR="00E326BA" w:rsidRPr="00920905" w:rsidRDefault="00E326BA" w:rsidP="00920905">
            <w:pPr>
              <w:rPr>
                <w:rFonts w:cs="Arial"/>
                <w:szCs w:val="20"/>
              </w:rPr>
            </w:pPr>
            <w:r w:rsidRPr="00920905">
              <w:rPr>
                <w:rFonts w:cs="Arial"/>
                <w:szCs w:val="20"/>
              </w:rPr>
              <w:lastRenderedPageBreak/>
              <w:t>Reason for Deviation from DEER</w:t>
            </w:r>
          </w:p>
        </w:tc>
        <w:tc>
          <w:tcPr>
            <w:tcW w:w="3452" w:type="pct"/>
          </w:tcPr>
          <w:p w14:paraId="6F852B8E" w14:textId="6BA90438" w:rsidR="00E326BA" w:rsidRPr="00920905" w:rsidRDefault="00E966D5" w:rsidP="00920905">
            <w:pPr>
              <w:rPr>
                <w:rFonts w:cs="Arial"/>
                <w:color w:val="FF0000"/>
                <w:szCs w:val="20"/>
              </w:rPr>
            </w:pPr>
            <w:r w:rsidRPr="003F668F">
              <w:rPr>
                <w:rFonts w:cstheme="minorHAnsi"/>
                <w:szCs w:val="20"/>
              </w:rPr>
              <w:t>DEER does not contain this type of measure.</w:t>
            </w:r>
          </w:p>
        </w:tc>
      </w:tr>
      <w:tr w:rsidR="00726AD5" w:rsidRPr="00500C4E" w14:paraId="5272C28A" w14:textId="77777777" w:rsidTr="00920905">
        <w:trPr>
          <w:trHeight w:val="20"/>
        </w:trPr>
        <w:tc>
          <w:tcPr>
            <w:tcW w:w="1548" w:type="pct"/>
          </w:tcPr>
          <w:p w14:paraId="3C3C8618" w14:textId="27273202" w:rsidR="00E326BA" w:rsidRPr="00920905" w:rsidRDefault="00E326BA" w:rsidP="00920905">
            <w:pPr>
              <w:rPr>
                <w:rFonts w:cs="Arial"/>
                <w:szCs w:val="20"/>
              </w:rPr>
            </w:pPr>
            <w:r w:rsidRPr="00920905">
              <w:rPr>
                <w:rFonts w:cs="Arial"/>
                <w:szCs w:val="20"/>
              </w:rPr>
              <w:t xml:space="preserve">DEER </w:t>
            </w:r>
            <w:r w:rsidR="009D10A4" w:rsidRPr="00500C4E">
              <w:rPr>
                <w:rFonts w:cs="Arial"/>
                <w:szCs w:val="20"/>
              </w:rPr>
              <w:t xml:space="preserve">Measure </w:t>
            </w:r>
            <w:r w:rsidRPr="00920905">
              <w:rPr>
                <w:rFonts w:cs="Arial"/>
                <w:szCs w:val="20"/>
              </w:rPr>
              <w:t>ID</w:t>
            </w:r>
            <w:r w:rsidR="009D10A4" w:rsidRPr="00500C4E">
              <w:rPr>
                <w:rFonts w:cs="Arial"/>
                <w:szCs w:val="20"/>
              </w:rPr>
              <w:t>s</w:t>
            </w:r>
            <w:r w:rsidR="007A5F52" w:rsidRPr="00500C4E">
              <w:rPr>
                <w:rFonts w:cs="Arial"/>
                <w:szCs w:val="20"/>
              </w:rPr>
              <w:t xml:space="preserve"> Used</w:t>
            </w:r>
          </w:p>
        </w:tc>
        <w:tc>
          <w:tcPr>
            <w:tcW w:w="3452" w:type="pct"/>
          </w:tcPr>
          <w:p w14:paraId="78F10C53" w14:textId="086DB7E8" w:rsidR="00E326BA" w:rsidRPr="00920905" w:rsidRDefault="00E966D5" w:rsidP="00920905">
            <w:pPr>
              <w:rPr>
                <w:rFonts w:cs="Arial"/>
                <w:color w:val="FF0000"/>
                <w:szCs w:val="20"/>
              </w:rPr>
            </w:pPr>
            <w:r w:rsidRPr="00E966D5">
              <w:rPr>
                <w:rFonts w:cstheme="minorHAnsi"/>
                <w:szCs w:val="20"/>
              </w:rPr>
              <w:t>N/A</w:t>
            </w:r>
          </w:p>
        </w:tc>
      </w:tr>
    </w:tbl>
    <w:p w14:paraId="07BE2126" w14:textId="77777777" w:rsidR="00364849" w:rsidRDefault="00364849" w:rsidP="00472250">
      <w:pPr>
        <w:pStyle w:val="Reminders"/>
        <w:rPr>
          <w:rFonts w:asciiTheme="minorHAnsi" w:hAnsiTheme="minorHAnsi" w:cstheme="minorHAnsi"/>
          <w:b/>
          <w:i w:val="0"/>
          <w:color w:val="auto"/>
          <w:szCs w:val="22"/>
        </w:rPr>
      </w:pPr>
    </w:p>
    <w:p w14:paraId="7CD78CA6" w14:textId="000E55FB" w:rsidR="00472250" w:rsidRPr="00E966D5" w:rsidRDefault="00E966D5" w:rsidP="00472250">
      <w:pPr>
        <w:pStyle w:val="Reminders"/>
        <w:rPr>
          <w:rFonts w:asciiTheme="minorHAnsi" w:hAnsiTheme="minorHAnsi" w:cstheme="minorHAnsi"/>
          <w:b/>
          <w:i w:val="0"/>
          <w:color w:val="auto"/>
          <w:szCs w:val="22"/>
        </w:rPr>
      </w:pPr>
      <w:r>
        <w:rPr>
          <w:rFonts w:asciiTheme="minorHAnsi" w:hAnsiTheme="minorHAnsi" w:cstheme="minorHAnsi"/>
          <w:b/>
          <w:i w:val="0"/>
          <w:color w:val="auto"/>
          <w:szCs w:val="22"/>
        </w:rPr>
        <w:t>Net-to-Gross Ratio</w:t>
      </w:r>
      <w:r w:rsidR="00572D2F" w:rsidRPr="00DB44E9">
        <w:rPr>
          <w:rFonts w:asciiTheme="minorHAnsi" w:hAnsiTheme="minorHAnsi" w:cstheme="minorHAnsi"/>
          <w:i w:val="0"/>
          <w:szCs w:val="22"/>
        </w:rPr>
        <w:t xml:space="preserve"> </w:t>
      </w:r>
    </w:p>
    <w:p w14:paraId="00C43CEE" w14:textId="1B0B92AC" w:rsidR="000968C6" w:rsidRDefault="000968C6" w:rsidP="00920905">
      <w:pPr>
        <w:pStyle w:val="NoSpacing"/>
      </w:pPr>
      <w:r w:rsidRPr="004D069A">
        <w:t>The NTG</w:t>
      </w:r>
      <w:r w:rsidR="00064CB3" w:rsidRPr="004D069A">
        <w:t xml:space="preserve"> </w:t>
      </w:r>
      <w:r w:rsidRPr="004D069A">
        <w:t>value</w:t>
      </w:r>
      <w:r w:rsidR="00BC6524" w:rsidRPr="004D069A">
        <w:t>s were obtained using</w:t>
      </w:r>
      <w:r w:rsidRPr="004D069A">
        <w:t xml:space="preserve"> </w:t>
      </w:r>
      <w:r w:rsidR="00F12733" w:rsidRPr="004D069A">
        <w:t xml:space="preserve">the </w:t>
      </w:r>
      <w:r w:rsidR="00BC6524" w:rsidRPr="004D069A">
        <w:t>DEER READI tool</w:t>
      </w:r>
      <w:r w:rsidRPr="004D069A">
        <w:t>. The r</w:t>
      </w:r>
      <w:r w:rsidR="00061A8E" w:rsidRPr="004D069A">
        <w:t>elevant NTG values for the</w:t>
      </w:r>
      <w:r w:rsidRPr="004D069A">
        <w:t xml:space="preserve"> measure</w:t>
      </w:r>
      <w:r w:rsidR="00061A8E" w:rsidRPr="004D069A">
        <w:t>s in this work paper</w:t>
      </w:r>
      <w:r w:rsidRPr="004D069A">
        <w:t xml:space="preserve"> </w:t>
      </w:r>
      <w:r w:rsidR="00061A8E" w:rsidRPr="004D069A">
        <w:t>are</w:t>
      </w:r>
      <w:r w:rsidRPr="004D069A">
        <w:t xml:space="preserve"> </w:t>
      </w:r>
      <w:r w:rsidR="008B1357" w:rsidRPr="004D069A">
        <w:t>in</w:t>
      </w:r>
      <w:r w:rsidR="00061A8E" w:rsidRPr="004D069A">
        <w:t xml:space="preserve"> the table below</w:t>
      </w:r>
      <w:r w:rsidRPr="004D069A">
        <w:t>.</w:t>
      </w:r>
    </w:p>
    <w:p w14:paraId="6BEFE9E7" w14:textId="77777777" w:rsidR="00E966D5" w:rsidRDefault="00E966D5" w:rsidP="00920905">
      <w:pPr>
        <w:pStyle w:val="NoSpacing"/>
      </w:pPr>
    </w:p>
    <w:tbl>
      <w:tblPr>
        <w:tblStyle w:val="TableGrid1"/>
        <w:tblW w:w="5000" w:type="pct"/>
        <w:tblLayout w:type="fixed"/>
        <w:tblLook w:val="01E0" w:firstRow="1" w:lastRow="1" w:firstColumn="1" w:lastColumn="1" w:noHBand="0" w:noVBand="0"/>
      </w:tblPr>
      <w:tblGrid>
        <w:gridCol w:w="1258"/>
        <w:gridCol w:w="3776"/>
        <w:gridCol w:w="812"/>
        <w:gridCol w:w="989"/>
        <w:gridCol w:w="1711"/>
        <w:gridCol w:w="804"/>
      </w:tblGrid>
      <w:tr w:rsidR="005F69D5" w:rsidRPr="00500C4E" w14:paraId="7ADA6C1A" w14:textId="77777777" w:rsidTr="00121876">
        <w:tc>
          <w:tcPr>
            <w:tcW w:w="673" w:type="pct"/>
            <w:shd w:val="clear" w:color="auto" w:fill="D9D9D9" w:themeFill="background1" w:themeFillShade="D9"/>
          </w:tcPr>
          <w:p w14:paraId="036218EF" w14:textId="6670DE77" w:rsidR="000968C6" w:rsidRPr="00920905" w:rsidRDefault="005729C8" w:rsidP="00121876">
            <w:pPr>
              <w:rPr>
                <w:rFonts w:cstheme="minorHAnsi"/>
                <w:b/>
                <w:szCs w:val="20"/>
              </w:rPr>
            </w:pPr>
            <w:r w:rsidRPr="00920905">
              <w:rPr>
                <w:rFonts w:cstheme="minorHAnsi"/>
                <w:b/>
                <w:szCs w:val="20"/>
              </w:rPr>
              <w:t>NTG</w:t>
            </w:r>
            <w:r w:rsidR="005F69D5">
              <w:rPr>
                <w:rFonts w:cstheme="minorHAnsi"/>
                <w:b/>
                <w:szCs w:val="20"/>
              </w:rPr>
              <w:t>R</w:t>
            </w:r>
            <w:r w:rsidR="00E06A37">
              <w:rPr>
                <w:rFonts w:cstheme="minorHAnsi"/>
                <w:b/>
                <w:szCs w:val="20"/>
              </w:rPr>
              <w:t xml:space="preserve"> ID</w:t>
            </w:r>
          </w:p>
        </w:tc>
        <w:tc>
          <w:tcPr>
            <w:tcW w:w="2019" w:type="pct"/>
            <w:shd w:val="clear" w:color="auto" w:fill="D9D9D9" w:themeFill="background1" w:themeFillShade="D9"/>
          </w:tcPr>
          <w:p w14:paraId="65632B37" w14:textId="13135991" w:rsidR="000968C6" w:rsidRPr="00920905" w:rsidRDefault="005F69D5" w:rsidP="00121876">
            <w:pPr>
              <w:rPr>
                <w:rFonts w:cstheme="minorHAnsi"/>
                <w:b/>
                <w:szCs w:val="20"/>
              </w:rPr>
            </w:pPr>
            <w:r>
              <w:rPr>
                <w:rFonts w:cstheme="minorHAnsi"/>
                <w:b/>
                <w:szCs w:val="20"/>
              </w:rPr>
              <w:t>Description</w:t>
            </w:r>
          </w:p>
        </w:tc>
        <w:tc>
          <w:tcPr>
            <w:tcW w:w="434" w:type="pct"/>
            <w:shd w:val="clear" w:color="auto" w:fill="D9D9D9" w:themeFill="background1" w:themeFillShade="D9"/>
          </w:tcPr>
          <w:p w14:paraId="287DD0A1" w14:textId="77777777" w:rsidR="000968C6" w:rsidRPr="00920905" w:rsidRDefault="000968C6" w:rsidP="00121876">
            <w:pPr>
              <w:rPr>
                <w:rFonts w:cstheme="minorHAnsi"/>
                <w:b/>
                <w:szCs w:val="20"/>
              </w:rPr>
            </w:pPr>
            <w:r w:rsidRPr="00920905">
              <w:rPr>
                <w:rFonts w:cstheme="minorHAnsi"/>
                <w:b/>
                <w:szCs w:val="20"/>
              </w:rPr>
              <w:t>Sector</w:t>
            </w:r>
          </w:p>
        </w:tc>
        <w:tc>
          <w:tcPr>
            <w:tcW w:w="529" w:type="pct"/>
            <w:shd w:val="clear" w:color="auto" w:fill="D9D9D9" w:themeFill="background1" w:themeFillShade="D9"/>
          </w:tcPr>
          <w:p w14:paraId="7DB97D70" w14:textId="77777777" w:rsidR="000968C6" w:rsidRPr="00920905" w:rsidRDefault="00FB2590" w:rsidP="00121876">
            <w:pPr>
              <w:rPr>
                <w:rFonts w:cstheme="minorHAnsi"/>
                <w:b/>
                <w:szCs w:val="20"/>
              </w:rPr>
            </w:pPr>
            <w:r w:rsidRPr="00920905">
              <w:rPr>
                <w:rFonts w:cstheme="minorHAnsi"/>
                <w:b/>
                <w:szCs w:val="20"/>
              </w:rPr>
              <w:t>BldgType</w:t>
            </w:r>
          </w:p>
        </w:tc>
        <w:tc>
          <w:tcPr>
            <w:tcW w:w="915" w:type="pct"/>
            <w:shd w:val="clear" w:color="auto" w:fill="D9D9D9" w:themeFill="background1" w:themeFillShade="D9"/>
          </w:tcPr>
          <w:p w14:paraId="500E206E" w14:textId="40BF7372" w:rsidR="000968C6" w:rsidRPr="00920905" w:rsidRDefault="00E06A37" w:rsidP="00121876">
            <w:pPr>
              <w:rPr>
                <w:rFonts w:cstheme="minorHAnsi"/>
                <w:b/>
                <w:szCs w:val="20"/>
              </w:rPr>
            </w:pPr>
            <w:r>
              <w:rPr>
                <w:rFonts w:cstheme="minorHAnsi"/>
                <w:b/>
                <w:szCs w:val="20"/>
              </w:rPr>
              <w:t>M</w:t>
            </w:r>
            <w:r w:rsidR="005F69D5">
              <w:rPr>
                <w:rFonts w:cstheme="minorHAnsi"/>
                <w:b/>
                <w:szCs w:val="20"/>
              </w:rPr>
              <w:t xml:space="preserve">easure </w:t>
            </w:r>
            <w:r>
              <w:rPr>
                <w:rFonts w:cstheme="minorHAnsi"/>
                <w:b/>
                <w:szCs w:val="20"/>
              </w:rPr>
              <w:t>Delivery</w:t>
            </w:r>
          </w:p>
        </w:tc>
        <w:tc>
          <w:tcPr>
            <w:tcW w:w="430" w:type="pct"/>
            <w:shd w:val="clear" w:color="auto" w:fill="D9D9D9" w:themeFill="background1" w:themeFillShade="D9"/>
          </w:tcPr>
          <w:p w14:paraId="48FF07C8" w14:textId="5A5E3ED8" w:rsidR="000968C6" w:rsidRPr="00920905" w:rsidRDefault="00FB2590" w:rsidP="00121876">
            <w:pPr>
              <w:rPr>
                <w:rFonts w:cstheme="minorHAnsi"/>
                <w:b/>
                <w:szCs w:val="20"/>
              </w:rPr>
            </w:pPr>
            <w:r w:rsidRPr="00920905">
              <w:rPr>
                <w:rFonts w:cstheme="minorHAnsi"/>
                <w:b/>
                <w:szCs w:val="20"/>
              </w:rPr>
              <w:t>NTG</w:t>
            </w:r>
            <w:r w:rsidR="00E06A37">
              <w:rPr>
                <w:rFonts w:cstheme="minorHAnsi"/>
                <w:b/>
                <w:szCs w:val="20"/>
              </w:rPr>
              <w:t>R</w:t>
            </w:r>
          </w:p>
        </w:tc>
      </w:tr>
      <w:tr w:rsidR="00E966D5" w:rsidRPr="00500C4E" w14:paraId="5C8B04BC" w14:textId="77777777" w:rsidTr="00121876">
        <w:tc>
          <w:tcPr>
            <w:tcW w:w="673" w:type="pct"/>
          </w:tcPr>
          <w:p w14:paraId="28722997" w14:textId="5331752E" w:rsidR="00E966D5" w:rsidRPr="00500C4E" w:rsidRDefault="00E966D5" w:rsidP="00121876">
            <w:pPr>
              <w:rPr>
                <w:color w:val="FF0000"/>
                <w:szCs w:val="20"/>
              </w:rPr>
            </w:pPr>
            <w:r w:rsidRPr="003F668F">
              <w:rPr>
                <w:rFonts w:cstheme="minorHAnsi"/>
                <w:szCs w:val="20"/>
              </w:rPr>
              <w:t>Com-Default&gt;2yrs</w:t>
            </w:r>
          </w:p>
        </w:tc>
        <w:tc>
          <w:tcPr>
            <w:tcW w:w="2019" w:type="pct"/>
          </w:tcPr>
          <w:p w14:paraId="3EB26158" w14:textId="019AC02C" w:rsidR="00E966D5" w:rsidRPr="00500C4E" w:rsidRDefault="00E966D5" w:rsidP="00121876">
            <w:pPr>
              <w:rPr>
                <w:color w:val="FF0000"/>
                <w:szCs w:val="20"/>
              </w:rPr>
            </w:pPr>
            <w:r w:rsidRPr="003F668F">
              <w:rPr>
                <w:rFonts w:cstheme="minorHAnsi"/>
                <w:szCs w:val="20"/>
              </w:rPr>
              <w:t>All other EEMs with no evaluated NTGR; existing EEM in programs with same delivery mechanism for more than 2 years</w:t>
            </w:r>
          </w:p>
        </w:tc>
        <w:tc>
          <w:tcPr>
            <w:tcW w:w="434" w:type="pct"/>
          </w:tcPr>
          <w:p w14:paraId="5C4D3E7D" w14:textId="102D436C" w:rsidR="00E966D5" w:rsidRPr="00500C4E" w:rsidRDefault="00E966D5" w:rsidP="00121876">
            <w:pPr>
              <w:rPr>
                <w:color w:val="FF0000"/>
                <w:szCs w:val="20"/>
              </w:rPr>
            </w:pPr>
            <w:r w:rsidRPr="00697868">
              <w:rPr>
                <w:rFonts w:cstheme="minorHAnsi"/>
                <w:szCs w:val="20"/>
              </w:rPr>
              <w:t>Com</w:t>
            </w:r>
          </w:p>
        </w:tc>
        <w:tc>
          <w:tcPr>
            <w:tcW w:w="529" w:type="pct"/>
          </w:tcPr>
          <w:p w14:paraId="1A63333B" w14:textId="5C227AF8" w:rsidR="00E966D5" w:rsidRPr="00500C4E" w:rsidRDefault="00E966D5" w:rsidP="00121876">
            <w:pPr>
              <w:rPr>
                <w:color w:val="FF0000"/>
                <w:szCs w:val="20"/>
              </w:rPr>
            </w:pPr>
            <w:r w:rsidRPr="00697868">
              <w:rPr>
                <w:rFonts w:cstheme="minorHAnsi"/>
                <w:szCs w:val="20"/>
              </w:rPr>
              <w:t>Any</w:t>
            </w:r>
          </w:p>
        </w:tc>
        <w:tc>
          <w:tcPr>
            <w:tcW w:w="915" w:type="pct"/>
          </w:tcPr>
          <w:p w14:paraId="6AB10E89" w14:textId="3C3A7937" w:rsidR="00E966D5" w:rsidRPr="00500C4E" w:rsidRDefault="00E966D5" w:rsidP="00121876">
            <w:pPr>
              <w:rPr>
                <w:color w:val="FF0000"/>
                <w:szCs w:val="20"/>
              </w:rPr>
            </w:pPr>
            <w:r>
              <w:rPr>
                <w:rFonts w:cstheme="minorHAnsi"/>
                <w:szCs w:val="20"/>
              </w:rPr>
              <w:t>Any</w:t>
            </w:r>
          </w:p>
        </w:tc>
        <w:tc>
          <w:tcPr>
            <w:tcW w:w="430" w:type="pct"/>
          </w:tcPr>
          <w:p w14:paraId="25878F23" w14:textId="50BF977A" w:rsidR="00E966D5" w:rsidRPr="00500C4E" w:rsidRDefault="00E966D5" w:rsidP="00121876">
            <w:pPr>
              <w:rPr>
                <w:color w:val="FF0000"/>
                <w:szCs w:val="20"/>
              </w:rPr>
            </w:pPr>
            <w:r>
              <w:rPr>
                <w:rFonts w:cstheme="minorHAnsi"/>
                <w:szCs w:val="20"/>
              </w:rPr>
              <w:t>0.6</w:t>
            </w:r>
          </w:p>
        </w:tc>
      </w:tr>
      <w:tr w:rsidR="00E966D5" w:rsidRPr="00500C4E" w14:paraId="4A5E1950" w14:textId="77777777" w:rsidTr="00121876">
        <w:tc>
          <w:tcPr>
            <w:tcW w:w="673" w:type="pct"/>
          </w:tcPr>
          <w:p w14:paraId="00952921" w14:textId="1617A26A" w:rsidR="00E966D5" w:rsidRPr="00500C4E" w:rsidRDefault="00E966D5" w:rsidP="00121876">
            <w:pPr>
              <w:rPr>
                <w:color w:val="FF0000"/>
                <w:szCs w:val="20"/>
              </w:rPr>
            </w:pPr>
            <w:r w:rsidRPr="00CF5119">
              <w:rPr>
                <w:rFonts w:cstheme="minorHAnsi"/>
                <w:szCs w:val="20"/>
              </w:rPr>
              <w:t>Ind-Default&gt;2yrs</w:t>
            </w:r>
          </w:p>
        </w:tc>
        <w:tc>
          <w:tcPr>
            <w:tcW w:w="2019" w:type="pct"/>
          </w:tcPr>
          <w:p w14:paraId="755799BF" w14:textId="5DE050F0" w:rsidR="00E966D5" w:rsidRPr="00500C4E" w:rsidRDefault="00E966D5" w:rsidP="00121876">
            <w:pPr>
              <w:rPr>
                <w:color w:val="FF0000"/>
                <w:szCs w:val="20"/>
              </w:rPr>
            </w:pPr>
            <w:r w:rsidRPr="003F668F">
              <w:rPr>
                <w:rFonts w:cstheme="minorHAnsi"/>
                <w:szCs w:val="20"/>
              </w:rPr>
              <w:t>All other EEMs with no evaluated NTGR; existing EEM in programs with same delivery mechanism for more than 2 years</w:t>
            </w:r>
          </w:p>
        </w:tc>
        <w:tc>
          <w:tcPr>
            <w:tcW w:w="434" w:type="pct"/>
          </w:tcPr>
          <w:p w14:paraId="3CB22E86" w14:textId="3EBEB005" w:rsidR="00E966D5" w:rsidRPr="00500C4E" w:rsidRDefault="00E966D5" w:rsidP="00121876">
            <w:pPr>
              <w:rPr>
                <w:color w:val="FF0000"/>
                <w:szCs w:val="20"/>
              </w:rPr>
            </w:pPr>
            <w:r>
              <w:rPr>
                <w:rFonts w:cstheme="minorHAnsi"/>
                <w:szCs w:val="20"/>
              </w:rPr>
              <w:t>Ind</w:t>
            </w:r>
          </w:p>
        </w:tc>
        <w:tc>
          <w:tcPr>
            <w:tcW w:w="529" w:type="pct"/>
          </w:tcPr>
          <w:p w14:paraId="1AAF8C8B" w14:textId="5015C7ED" w:rsidR="00E966D5" w:rsidRPr="00500C4E" w:rsidRDefault="00E966D5" w:rsidP="00121876">
            <w:pPr>
              <w:rPr>
                <w:color w:val="FF0000"/>
                <w:szCs w:val="20"/>
              </w:rPr>
            </w:pPr>
            <w:r w:rsidRPr="00697868">
              <w:rPr>
                <w:rFonts w:cstheme="minorHAnsi"/>
                <w:szCs w:val="20"/>
              </w:rPr>
              <w:t>Any</w:t>
            </w:r>
          </w:p>
        </w:tc>
        <w:tc>
          <w:tcPr>
            <w:tcW w:w="915" w:type="pct"/>
          </w:tcPr>
          <w:p w14:paraId="5BAF7D5F" w14:textId="16390083" w:rsidR="00E966D5" w:rsidRPr="00500C4E" w:rsidRDefault="00E966D5" w:rsidP="00121876">
            <w:pPr>
              <w:rPr>
                <w:color w:val="FF0000"/>
                <w:szCs w:val="20"/>
              </w:rPr>
            </w:pPr>
            <w:r>
              <w:rPr>
                <w:rFonts w:cstheme="minorHAnsi"/>
                <w:szCs w:val="20"/>
              </w:rPr>
              <w:t>Any</w:t>
            </w:r>
          </w:p>
        </w:tc>
        <w:tc>
          <w:tcPr>
            <w:tcW w:w="430" w:type="pct"/>
          </w:tcPr>
          <w:p w14:paraId="76698D49" w14:textId="4A1BFFA0" w:rsidR="00E966D5" w:rsidRPr="00500C4E" w:rsidRDefault="00E966D5" w:rsidP="00121876">
            <w:pPr>
              <w:rPr>
                <w:color w:val="FF0000"/>
                <w:szCs w:val="20"/>
              </w:rPr>
            </w:pPr>
            <w:r>
              <w:rPr>
                <w:rFonts w:cstheme="minorHAnsi"/>
                <w:szCs w:val="20"/>
              </w:rPr>
              <w:t>0.6</w:t>
            </w:r>
          </w:p>
        </w:tc>
      </w:tr>
      <w:tr w:rsidR="00970258" w:rsidRPr="00500C4E" w14:paraId="028DF4D0" w14:textId="090A316B" w:rsidTr="00121876">
        <w:tc>
          <w:tcPr>
            <w:tcW w:w="673" w:type="pct"/>
          </w:tcPr>
          <w:p w14:paraId="3BBDD123" w14:textId="12327C89" w:rsidR="00970258" w:rsidRPr="00CF5119" w:rsidRDefault="00970258" w:rsidP="00970258">
            <w:pPr>
              <w:rPr>
                <w:rFonts w:cstheme="minorHAnsi"/>
                <w:szCs w:val="20"/>
              </w:rPr>
            </w:pPr>
            <w:r>
              <w:rPr>
                <w:rFonts w:cstheme="minorHAnsi"/>
                <w:szCs w:val="20"/>
              </w:rPr>
              <w:t>Agric</w:t>
            </w:r>
            <w:r w:rsidRPr="00CF5119">
              <w:rPr>
                <w:rFonts w:cstheme="minorHAnsi"/>
                <w:szCs w:val="20"/>
              </w:rPr>
              <w:t>-Default&gt;2yrs</w:t>
            </w:r>
          </w:p>
        </w:tc>
        <w:tc>
          <w:tcPr>
            <w:tcW w:w="2019" w:type="pct"/>
          </w:tcPr>
          <w:p w14:paraId="7C0CFF08" w14:textId="35E05EA0" w:rsidR="00970258" w:rsidRPr="003F668F" w:rsidRDefault="00970258" w:rsidP="00970258">
            <w:pPr>
              <w:rPr>
                <w:rFonts w:cstheme="minorHAnsi"/>
                <w:szCs w:val="20"/>
              </w:rPr>
            </w:pPr>
            <w:r w:rsidRPr="003F668F">
              <w:rPr>
                <w:rFonts w:cstheme="minorHAnsi"/>
                <w:szCs w:val="20"/>
              </w:rPr>
              <w:t>All other EEMs with no evaluated NTGR; existing EEM in programs with same delivery mechanism for more than 2 years</w:t>
            </w:r>
          </w:p>
        </w:tc>
        <w:tc>
          <w:tcPr>
            <w:tcW w:w="434" w:type="pct"/>
          </w:tcPr>
          <w:p w14:paraId="19A0D583" w14:textId="7B9AE535" w:rsidR="00970258" w:rsidRDefault="00970258" w:rsidP="00970258">
            <w:pPr>
              <w:rPr>
                <w:rFonts w:cstheme="minorHAnsi"/>
                <w:szCs w:val="20"/>
              </w:rPr>
            </w:pPr>
            <w:r>
              <w:rPr>
                <w:rFonts w:cstheme="minorHAnsi"/>
                <w:szCs w:val="20"/>
              </w:rPr>
              <w:t>Ind</w:t>
            </w:r>
          </w:p>
        </w:tc>
        <w:tc>
          <w:tcPr>
            <w:tcW w:w="529" w:type="pct"/>
          </w:tcPr>
          <w:p w14:paraId="4A2BC2F4" w14:textId="00580E3B" w:rsidR="00970258" w:rsidRPr="00697868" w:rsidRDefault="00970258" w:rsidP="00970258">
            <w:pPr>
              <w:rPr>
                <w:rFonts w:cstheme="minorHAnsi"/>
                <w:szCs w:val="20"/>
              </w:rPr>
            </w:pPr>
            <w:r w:rsidRPr="00697868">
              <w:rPr>
                <w:rFonts w:cstheme="minorHAnsi"/>
                <w:szCs w:val="20"/>
              </w:rPr>
              <w:t>Any</w:t>
            </w:r>
          </w:p>
        </w:tc>
        <w:tc>
          <w:tcPr>
            <w:tcW w:w="915" w:type="pct"/>
          </w:tcPr>
          <w:p w14:paraId="0BE2E59B" w14:textId="4D26972B" w:rsidR="00970258" w:rsidRDefault="00970258" w:rsidP="00970258">
            <w:pPr>
              <w:rPr>
                <w:rFonts w:cstheme="minorHAnsi"/>
                <w:szCs w:val="20"/>
              </w:rPr>
            </w:pPr>
            <w:r>
              <w:rPr>
                <w:rFonts w:cstheme="minorHAnsi"/>
                <w:szCs w:val="20"/>
              </w:rPr>
              <w:t>Any</w:t>
            </w:r>
          </w:p>
        </w:tc>
        <w:tc>
          <w:tcPr>
            <w:tcW w:w="430" w:type="pct"/>
          </w:tcPr>
          <w:p w14:paraId="1A8F326B" w14:textId="5C822D21" w:rsidR="00970258" w:rsidRDefault="00970258" w:rsidP="00970258">
            <w:pPr>
              <w:rPr>
                <w:rFonts w:cstheme="minorHAnsi"/>
                <w:szCs w:val="20"/>
              </w:rPr>
            </w:pPr>
            <w:r>
              <w:rPr>
                <w:rFonts w:cstheme="minorHAnsi"/>
                <w:szCs w:val="20"/>
              </w:rPr>
              <w:t>0.6</w:t>
            </w:r>
          </w:p>
        </w:tc>
      </w:tr>
    </w:tbl>
    <w:p w14:paraId="0E13CC18" w14:textId="77777777" w:rsidR="00C018E0" w:rsidRPr="00920905" w:rsidRDefault="00C018E0" w:rsidP="000968C6">
      <w:pPr>
        <w:pStyle w:val="Reminders"/>
        <w:rPr>
          <w:rFonts w:asciiTheme="minorHAnsi" w:hAnsiTheme="minorHAnsi" w:cstheme="minorHAnsi"/>
          <w:i w:val="0"/>
          <w:szCs w:val="22"/>
        </w:rPr>
      </w:pPr>
    </w:p>
    <w:p w14:paraId="4FDF0BF9"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b/>
          <w:i w:val="0"/>
          <w:color w:val="auto"/>
          <w:szCs w:val="22"/>
        </w:rPr>
        <w:t>Spillage Rate</w:t>
      </w:r>
    </w:p>
    <w:p w14:paraId="3ADB306A" w14:textId="77777777" w:rsidR="003003EC" w:rsidRPr="00500C4E" w:rsidRDefault="003003EC" w:rsidP="003003EC">
      <w:pPr>
        <w:pStyle w:val="Reminders"/>
        <w:rPr>
          <w:rFonts w:asciiTheme="minorHAnsi" w:hAnsiTheme="minorHAnsi" w:cstheme="minorHAnsi"/>
          <w:i w:val="0"/>
          <w:color w:val="auto"/>
          <w:szCs w:val="22"/>
        </w:rPr>
      </w:pPr>
      <w:r w:rsidRPr="00500C4E">
        <w:rPr>
          <w:rFonts w:asciiTheme="minorHAnsi" w:hAnsiTheme="minorHAnsi" w:cstheme="minorHAnsi"/>
          <w:i w:val="0"/>
          <w:color w:val="auto"/>
          <w:szCs w:val="22"/>
        </w:rPr>
        <w:t>Spillage rates are not tracked in work papers; they are tracked in an external document which will be supplied to the Commission Staff.</w:t>
      </w:r>
    </w:p>
    <w:p w14:paraId="745FA270" w14:textId="77777777" w:rsidR="003003EC" w:rsidRPr="00500C4E" w:rsidRDefault="003003EC" w:rsidP="000968C6">
      <w:pPr>
        <w:pStyle w:val="Reminders"/>
        <w:rPr>
          <w:rFonts w:asciiTheme="minorHAnsi" w:hAnsiTheme="minorHAnsi" w:cstheme="minorHAnsi"/>
          <w:i w:val="0"/>
          <w:color w:val="auto"/>
          <w:szCs w:val="22"/>
        </w:rPr>
      </w:pPr>
    </w:p>
    <w:p w14:paraId="4168B5BD" w14:textId="77777777" w:rsidR="000968C6" w:rsidRPr="00500C4E" w:rsidRDefault="000968C6" w:rsidP="000968C6">
      <w:pPr>
        <w:pStyle w:val="Reminders"/>
        <w:rPr>
          <w:rFonts w:asciiTheme="minorHAnsi" w:hAnsiTheme="minorHAnsi" w:cstheme="minorHAnsi"/>
          <w:b/>
          <w:i w:val="0"/>
          <w:color w:val="auto"/>
          <w:szCs w:val="22"/>
        </w:rPr>
      </w:pPr>
      <w:r w:rsidRPr="00500C4E">
        <w:rPr>
          <w:rFonts w:asciiTheme="minorHAnsi" w:hAnsiTheme="minorHAnsi" w:cstheme="minorHAnsi"/>
          <w:b/>
          <w:i w:val="0"/>
          <w:color w:val="auto"/>
          <w:szCs w:val="22"/>
        </w:rPr>
        <w:t>Installation Rate</w:t>
      </w:r>
    </w:p>
    <w:p w14:paraId="425FECE8" w14:textId="1A0A2197" w:rsidR="00240B74" w:rsidRDefault="000968C6" w:rsidP="00920905">
      <w:pPr>
        <w:pStyle w:val="NoSpacing"/>
      </w:pPr>
      <w:r w:rsidRPr="00920905">
        <w:t>Th</w:t>
      </w:r>
      <w:r w:rsidR="00061A8E" w:rsidRPr="00920905">
        <w:t>e IR</w:t>
      </w:r>
      <w:r w:rsidRPr="00920905">
        <w:t xml:space="preserve"> value</w:t>
      </w:r>
      <w:r w:rsidR="00061A8E" w:rsidRPr="00920905">
        <w:t>s</w:t>
      </w:r>
      <w:r w:rsidRPr="00920905">
        <w:t xml:space="preserve"> </w:t>
      </w:r>
      <w:r w:rsidR="00061A8E" w:rsidRPr="00920905">
        <w:t>were</w:t>
      </w:r>
      <w:r w:rsidRPr="00920905">
        <w:t xml:space="preserve"> obtained </w:t>
      </w:r>
      <w:r w:rsidR="00BC6524" w:rsidRPr="00920905">
        <w:t>using the DEER READI tool</w:t>
      </w:r>
      <w:r w:rsidR="00240B74" w:rsidRPr="00920905">
        <w:t>.</w:t>
      </w:r>
      <w:r w:rsidRPr="00920905">
        <w:t xml:space="preserve"> </w:t>
      </w:r>
      <w:r w:rsidR="00061A8E" w:rsidRPr="00920905">
        <w:t>The relevant IR values for the measures in this work paper are in the table below</w:t>
      </w:r>
      <w:r w:rsidR="008B1357" w:rsidRPr="00920905">
        <w:t>.</w:t>
      </w:r>
    </w:p>
    <w:p w14:paraId="20FD2448" w14:textId="77777777" w:rsidR="00161FE6" w:rsidRPr="00920905" w:rsidRDefault="00161FE6" w:rsidP="00920905">
      <w:pPr>
        <w:pStyle w:val="NoSpacing"/>
      </w:pPr>
    </w:p>
    <w:tbl>
      <w:tblPr>
        <w:tblStyle w:val="TableGrid1"/>
        <w:tblW w:w="5000" w:type="pct"/>
        <w:tblLook w:val="01E0" w:firstRow="1" w:lastRow="1" w:firstColumn="1" w:lastColumn="1" w:noHBand="0" w:noVBand="0"/>
      </w:tblPr>
      <w:tblGrid>
        <w:gridCol w:w="1351"/>
        <w:gridCol w:w="2626"/>
        <w:gridCol w:w="1287"/>
        <w:gridCol w:w="1604"/>
        <w:gridCol w:w="1296"/>
        <w:gridCol w:w="1186"/>
      </w:tblGrid>
      <w:tr w:rsidR="006B4A48" w:rsidRPr="0087393E" w14:paraId="1322279D" w14:textId="77777777" w:rsidTr="00FA4981">
        <w:tc>
          <w:tcPr>
            <w:tcW w:w="722" w:type="pct"/>
            <w:shd w:val="clear" w:color="auto" w:fill="D9D9D9" w:themeFill="background1" w:themeFillShade="D9"/>
          </w:tcPr>
          <w:p w14:paraId="75105F70" w14:textId="77777777" w:rsidR="006B4A48" w:rsidRPr="00920905" w:rsidRDefault="00BA2E7E" w:rsidP="00FA4981">
            <w:pPr>
              <w:rPr>
                <w:rFonts w:cstheme="minorHAnsi"/>
                <w:b/>
                <w:szCs w:val="20"/>
              </w:rPr>
            </w:pPr>
            <w:r w:rsidRPr="00920905">
              <w:rPr>
                <w:rFonts w:cstheme="minorHAnsi"/>
                <w:b/>
                <w:szCs w:val="20"/>
              </w:rPr>
              <w:t xml:space="preserve">GSIA </w:t>
            </w:r>
            <w:r w:rsidR="00FB2590" w:rsidRPr="00920905">
              <w:rPr>
                <w:rFonts w:cstheme="minorHAnsi"/>
                <w:b/>
                <w:szCs w:val="20"/>
              </w:rPr>
              <w:t>ID</w:t>
            </w:r>
          </w:p>
        </w:tc>
        <w:tc>
          <w:tcPr>
            <w:tcW w:w="1404" w:type="pct"/>
            <w:shd w:val="clear" w:color="auto" w:fill="D9D9D9" w:themeFill="background1" w:themeFillShade="D9"/>
          </w:tcPr>
          <w:p w14:paraId="102A3FC1" w14:textId="77777777" w:rsidR="006B4A48" w:rsidRPr="00920905" w:rsidRDefault="00FB2590" w:rsidP="00FA4981">
            <w:pPr>
              <w:rPr>
                <w:rFonts w:cstheme="minorHAnsi"/>
                <w:b/>
                <w:szCs w:val="20"/>
              </w:rPr>
            </w:pPr>
            <w:r w:rsidRPr="00920905">
              <w:rPr>
                <w:rFonts w:cstheme="minorHAnsi"/>
                <w:b/>
                <w:szCs w:val="20"/>
              </w:rPr>
              <w:t>Description</w:t>
            </w:r>
          </w:p>
        </w:tc>
        <w:tc>
          <w:tcPr>
            <w:tcW w:w="688" w:type="pct"/>
            <w:shd w:val="clear" w:color="auto" w:fill="D9D9D9" w:themeFill="background1" w:themeFillShade="D9"/>
          </w:tcPr>
          <w:p w14:paraId="3FDC9087" w14:textId="77777777" w:rsidR="006B4A48" w:rsidRPr="00920905" w:rsidRDefault="00FB2590" w:rsidP="00FA4981">
            <w:pPr>
              <w:rPr>
                <w:rFonts w:cstheme="minorHAnsi"/>
                <w:b/>
                <w:szCs w:val="20"/>
              </w:rPr>
            </w:pPr>
            <w:r w:rsidRPr="00920905">
              <w:rPr>
                <w:rFonts w:cstheme="minorHAnsi"/>
                <w:b/>
                <w:szCs w:val="20"/>
              </w:rPr>
              <w:t>Sector</w:t>
            </w:r>
          </w:p>
        </w:tc>
        <w:tc>
          <w:tcPr>
            <w:tcW w:w="858" w:type="pct"/>
            <w:shd w:val="clear" w:color="auto" w:fill="D9D9D9" w:themeFill="background1" w:themeFillShade="D9"/>
          </w:tcPr>
          <w:p w14:paraId="0BA1547A" w14:textId="77777777" w:rsidR="006B4A48" w:rsidRPr="00920905" w:rsidRDefault="00FB2590" w:rsidP="00FA4981">
            <w:pPr>
              <w:rPr>
                <w:rFonts w:cstheme="minorHAnsi"/>
                <w:b/>
                <w:szCs w:val="20"/>
              </w:rPr>
            </w:pPr>
            <w:r w:rsidRPr="00920905">
              <w:rPr>
                <w:rFonts w:cstheme="minorHAnsi"/>
                <w:b/>
                <w:szCs w:val="20"/>
              </w:rPr>
              <w:t>BldgType</w:t>
            </w:r>
          </w:p>
        </w:tc>
        <w:tc>
          <w:tcPr>
            <w:tcW w:w="693" w:type="pct"/>
            <w:shd w:val="clear" w:color="auto" w:fill="D9D9D9" w:themeFill="background1" w:themeFillShade="D9"/>
          </w:tcPr>
          <w:p w14:paraId="47328018" w14:textId="77777777" w:rsidR="006B4A48" w:rsidRPr="00920905" w:rsidRDefault="006B4A48" w:rsidP="00FA4981">
            <w:pPr>
              <w:rPr>
                <w:rFonts w:cstheme="minorHAnsi"/>
                <w:b/>
                <w:szCs w:val="20"/>
              </w:rPr>
            </w:pPr>
            <w:r w:rsidRPr="00920905">
              <w:rPr>
                <w:rFonts w:cstheme="minorHAnsi"/>
                <w:b/>
                <w:szCs w:val="20"/>
              </w:rPr>
              <w:t>ProgDelivID</w:t>
            </w:r>
          </w:p>
        </w:tc>
        <w:tc>
          <w:tcPr>
            <w:tcW w:w="634" w:type="pct"/>
            <w:shd w:val="clear" w:color="auto" w:fill="D9D9D9" w:themeFill="background1" w:themeFillShade="D9"/>
          </w:tcPr>
          <w:p w14:paraId="77690643" w14:textId="77777777" w:rsidR="006B4A48" w:rsidRPr="00920905" w:rsidRDefault="00FB2590" w:rsidP="00FA4981">
            <w:pPr>
              <w:rPr>
                <w:rFonts w:cstheme="minorHAnsi"/>
                <w:b/>
                <w:szCs w:val="20"/>
              </w:rPr>
            </w:pPr>
            <w:r w:rsidRPr="00920905">
              <w:rPr>
                <w:rFonts w:cstheme="minorHAnsi"/>
                <w:b/>
                <w:szCs w:val="20"/>
              </w:rPr>
              <w:t>GSIAValue</w:t>
            </w:r>
          </w:p>
        </w:tc>
      </w:tr>
      <w:tr w:rsidR="00E966D5" w:rsidRPr="00500C4E" w14:paraId="3AEFCD58" w14:textId="77777777" w:rsidTr="00FA4981">
        <w:tc>
          <w:tcPr>
            <w:tcW w:w="722" w:type="pct"/>
          </w:tcPr>
          <w:p w14:paraId="20565B79" w14:textId="112BA504" w:rsidR="00E966D5" w:rsidRPr="00500C4E" w:rsidRDefault="00E966D5" w:rsidP="00FA4981">
            <w:pPr>
              <w:rPr>
                <w:color w:val="FF0000"/>
                <w:szCs w:val="20"/>
              </w:rPr>
            </w:pPr>
            <w:r w:rsidRPr="00537055">
              <w:rPr>
                <w:rFonts w:cstheme="minorHAnsi"/>
                <w:szCs w:val="20"/>
              </w:rPr>
              <w:t>Def-GSIA</w:t>
            </w:r>
          </w:p>
        </w:tc>
        <w:tc>
          <w:tcPr>
            <w:tcW w:w="1404" w:type="pct"/>
          </w:tcPr>
          <w:p w14:paraId="2BFFF598" w14:textId="39F4E785" w:rsidR="00E966D5" w:rsidRPr="00500C4E" w:rsidRDefault="00E966D5" w:rsidP="00FA4981">
            <w:pPr>
              <w:rPr>
                <w:color w:val="FF0000"/>
                <w:szCs w:val="20"/>
              </w:rPr>
            </w:pPr>
            <w:r w:rsidRPr="00537055">
              <w:rPr>
                <w:rFonts w:cstheme="minorHAnsi"/>
                <w:szCs w:val="20"/>
              </w:rPr>
              <w:t>Default GSIA values</w:t>
            </w:r>
          </w:p>
        </w:tc>
        <w:tc>
          <w:tcPr>
            <w:tcW w:w="688" w:type="pct"/>
          </w:tcPr>
          <w:p w14:paraId="157D8A62" w14:textId="78FC1FAE" w:rsidR="00E966D5" w:rsidRPr="00500C4E" w:rsidRDefault="00E966D5" w:rsidP="00FA4981">
            <w:pPr>
              <w:rPr>
                <w:color w:val="FF0000"/>
                <w:szCs w:val="20"/>
              </w:rPr>
            </w:pPr>
            <w:r>
              <w:rPr>
                <w:rFonts w:cstheme="minorHAnsi"/>
                <w:szCs w:val="20"/>
              </w:rPr>
              <w:t>Any</w:t>
            </w:r>
          </w:p>
        </w:tc>
        <w:tc>
          <w:tcPr>
            <w:tcW w:w="858" w:type="pct"/>
          </w:tcPr>
          <w:p w14:paraId="0C3293FE" w14:textId="04BBEBEB" w:rsidR="00E966D5" w:rsidRPr="00500C4E" w:rsidRDefault="00E966D5" w:rsidP="00FA4981">
            <w:pPr>
              <w:rPr>
                <w:color w:val="FF0000"/>
                <w:szCs w:val="20"/>
              </w:rPr>
            </w:pPr>
            <w:r w:rsidRPr="00697868">
              <w:rPr>
                <w:rFonts w:cstheme="minorHAnsi"/>
                <w:szCs w:val="20"/>
              </w:rPr>
              <w:t>Any</w:t>
            </w:r>
          </w:p>
        </w:tc>
        <w:tc>
          <w:tcPr>
            <w:tcW w:w="693" w:type="pct"/>
          </w:tcPr>
          <w:p w14:paraId="0B642835" w14:textId="63784330" w:rsidR="00E966D5" w:rsidRPr="00500C4E" w:rsidRDefault="00E966D5" w:rsidP="00FA4981">
            <w:pPr>
              <w:rPr>
                <w:color w:val="FF0000"/>
                <w:szCs w:val="20"/>
              </w:rPr>
            </w:pPr>
            <w:r>
              <w:rPr>
                <w:rFonts w:cstheme="minorHAnsi"/>
                <w:szCs w:val="20"/>
              </w:rPr>
              <w:t>Any</w:t>
            </w:r>
          </w:p>
        </w:tc>
        <w:tc>
          <w:tcPr>
            <w:tcW w:w="634" w:type="pct"/>
          </w:tcPr>
          <w:p w14:paraId="1C671DD2" w14:textId="4F741AF5" w:rsidR="00E966D5" w:rsidRPr="00500C4E" w:rsidRDefault="00E966D5" w:rsidP="00FA4981">
            <w:pPr>
              <w:rPr>
                <w:color w:val="FF0000"/>
                <w:szCs w:val="20"/>
              </w:rPr>
            </w:pPr>
            <w:r>
              <w:rPr>
                <w:rFonts w:cstheme="minorHAnsi"/>
                <w:szCs w:val="20"/>
              </w:rPr>
              <w:t>1</w:t>
            </w:r>
          </w:p>
        </w:tc>
      </w:tr>
    </w:tbl>
    <w:p w14:paraId="1CA56A75" w14:textId="77777777" w:rsidR="006B4A48" w:rsidRPr="00B05647" w:rsidRDefault="006B4A48" w:rsidP="000968C6">
      <w:pPr>
        <w:pStyle w:val="Reminders"/>
        <w:rPr>
          <w:rFonts w:asciiTheme="minorHAnsi" w:hAnsiTheme="minorHAnsi" w:cstheme="minorHAnsi"/>
          <w:b/>
          <w:i w:val="0"/>
          <w:color w:val="auto"/>
          <w:szCs w:val="22"/>
        </w:rPr>
      </w:pPr>
    </w:p>
    <w:p w14:paraId="7C85220B" w14:textId="77777777" w:rsidR="008B1357" w:rsidRPr="00500C4E" w:rsidRDefault="008B1357" w:rsidP="008B1357">
      <w:pPr>
        <w:rPr>
          <w:rFonts w:cstheme="minorHAnsi"/>
          <w:b/>
          <w:szCs w:val="22"/>
        </w:rPr>
      </w:pPr>
      <w:r w:rsidRPr="00500C4E">
        <w:rPr>
          <w:rFonts w:cstheme="minorHAnsi"/>
          <w:b/>
          <w:szCs w:val="22"/>
        </w:rPr>
        <w:t>Effective</w:t>
      </w:r>
      <w:r w:rsidR="00CE4386" w:rsidRPr="00500C4E">
        <w:rPr>
          <w:rFonts w:cstheme="minorHAnsi"/>
          <w:b/>
          <w:szCs w:val="22"/>
        </w:rPr>
        <w:t xml:space="preserve"> and Remaining</w:t>
      </w:r>
      <w:r w:rsidRPr="00500C4E">
        <w:rPr>
          <w:rFonts w:cstheme="minorHAnsi"/>
          <w:b/>
          <w:szCs w:val="22"/>
        </w:rPr>
        <w:t xml:space="preserve"> Useful Life</w:t>
      </w:r>
    </w:p>
    <w:p w14:paraId="6498E69C" w14:textId="172BBDE6" w:rsidR="00AC04E8" w:rsidRDefault="006A6D15" w:rsidP="00920905">
      <w:pPr>
        <w:pStyle w:val="NoSpacing"/>
      </w:pPr>
      <w:r w:rsidRPr="0087393E">
        <w:t xml:space="preserve">The EUL and RUL values were obtained </w:t>
      </w:r>
      <w:r w:rsidR="00254312">
        <w:t xml:space="preserve">in accordance with </w:t>
      </w:r>
      <w:r w:rsidR="00DC6818">
        <w:t xml:space="preserve">Draft </w:t>
      </w:r>
      <w:r w:rsidR="00254312">
        <w:t>Resolution E-4807 [510].</w:t>
      </w:r>
    </w:p>
    <w:p w14:paraId="03274C8D" w14:textId="77777777" w:rsidR="00AC04E8" w:rsidRPr="00920905" w:rsidRDefault="00AC04E8" w:rsidP="00920905">
      <w:pPr>
        <w:pStyle w:val="NoSpacing"/>
      </w:pPr>
    </w:p>
    <w:tbl>
      <w:tblPr>
        <w:tblStyle w:val="TableGrid1"/>
        <w:tblW w:w="5000" w:type="pct"/>
        <w:tblLook w:val="04A0" w:firstRow="1" w:lastRow="0" w:firstColumn="1" w:lastColumn="0" w:noHBand="0" w:noVBand="1"/>
      </w:tblPr>
      <w:tblGrid>
        <w:gridCol w:w="1542"/>
        <w:gridCol w:w="2684"/>
        <w:gridCol w:w="885"/>
        <w:gridCol w:w="1270"/>
        <w:gridCol w:w="1518"/>
        <w:gridCol w:w="1451"/>
      </w:tblGrid>
      <w:tr w:rsidR="008B1357" w:rsidRPr="00500C4E" w14:paraId="5A9EC2BE" w14:textId="77777777" w:rsidTr="00611E71">
        <w:tc>
          <w:tcPr>
            <w:tcW w:w="824" w:type="pct"/>
            <w:shd w:val="clear" w:color="auto" w:fill="D9D9D9" w:themeFill="background1" w:themeFillShade="D9"/>
          </w:tcPr>
          <w:p w14:paraId="17686FBF" w14:textId="77777777" w:rsidR="008B1357" w:rsidRPr="00920905" w:rsidRDefault="008B1357" w:rsidP="00611E71">
            <w:pPr>
              <w:rPr>
                <w:rFonts w:cstheme="minorHAnsi"/>
                <w:b/>
                <w:szCs w:val="20"/>
              </w:rPr>
            </w:pPr>
            <w:r w:rsidRPr="00920905">
              <w:rPr>
                <w:rFonts w:cstheme="minorHAnsi"/>
                <w:b/>
                <w:szCs w:val="20"/>
              </w:rPr>
              <w:t>EUL ID</w:t>
            </w:r>
          </w:p>
        </w:tc>
        <w:tc>
          <w:tcPr>
            <w:tcW w:w="1435" w:type="pct"/>
            <w:shd w:val="clear" w:color="auto" w:fill="D9D9D9" w:themeFill="background1" w:themeFillShade="D9"/>
          </w:tcPr>
          <w:p w14:paraId="1C93AC29" w14:textId="77777777" w:rsidR="008B1357" w:rsidRPr="00920905" w:rsidRDefault="008B1357" w:rsidP="00611E71">
            <w:pPr>
              <w:rPr>
                <w:rFonts w:cstheme="minorHAnsi"/>
                <w:b/>
                <w:szCs w:val="20"/>
              </w:rPr>
            </w:pPr>
            <w:r w:rsidRPr="00920905">
              <w:rPr>
                <w:rFonts w:cstheme="minorHAnsi"/>
                <w:b/>
                <w:szCs w:val="20"/>
              </w:rPr>
              <w:t>Description</w:t>
            </w:r>
          </w:p>
        </w:tc>
        <w:tc>
          <w:tcPr>
            <w:tcW w:w="473" w:type="pct"/>
            <w:shd w:val="clear" w:color="auto" w:fill="D9D9D9" w:themeFill="background1" w:themeFillShade="D9"/>
          </w:tcPr>
          <w:p w14:paraId="68405617" w14:textId="77777777" w:rsidR="008B1357" w:rsidRPr="00920905" w:rsidRDefault="008B1357" w:rsidP="00611E71">
            <w:pPr>
              <w:rPr>
                <w:rFonts w:cstheme="minorHAnsi"/>
                <w:b/>
                <w:szCs w:val="20"/>
              </w:rPr>
            </w:pPr>
            <w:r w:rsidRPr="00920905">
              <w:rPr>
                <w:rFonts w:cstheme="minorHAnsi"/>
                <w:b/>
                <w:szCs w:val="20"/>
              </w:rPr>
              <w:t>Sector</w:t>
            </w:r>
          </w:p>
        </w:tc>
        <w:tc>
          <w:tcPr>
            <w:tcW w:w="679" w:type="pct"/>
            <w:shd w:val="clear" w:color="auto" w:fill="D9D9D9" w:themeFill="background1" w:themeFillShade="D9"/>
          </w:tcPr>
          <w:p w14:paraId="0733AF36" w14:textId="77777777" w:rsidR="008B1357" w:rsidRPr="00920905" w:rsidRDefault="00BA2E7E" w:rsidP="00611E71">
            <w:pPr>
              <w:rPr>
                <w:rFonts w:cstheme="minorHAnsi"/>
                <w:b/>
                <w:szCs w:val="20"/>
              </w:rPr>
            </w:pPr>
            <w:r w:rsidRPr="00920905">
              <w:rPr>
                <w:rFonts w:cstheme="minorHAnsi"/>
                <w:b/>
                <w:szCs w:val="20"/>
              </w:rPr>
              <w:t>UseCategory</w:t>
            </w:r>
          </w:p>
        </w:tc>
        <w:tc>
          <w:tcPr>
            <w:tcW w:w="812" w:type="pct"/>
            <w:shd w:val="clear" w:color="auto" w:fill="D9D9D9" w:themeFill="background1" w:themeFillShade="D9"/>
          </w:tcPr>
          <w:p w14:paraId="64D571F2" w14:textId="77777777" w:rsidR="008B1357" w:rsidRPr="00920905" w:rsidRDefault="008B1357" w:rsidP="00611E71">
            <w:pPr>
              <w:rPr>
                <w:rFonts w:cstheme="minorHAnsi"/>
                <w:b/>
                <w:szCs w:val="20"/>
              </w:rPr>
            </w:pPr>
            <w:r w:rsidRPr="00920905">
              <w:rPr>
                <w:rFonts w:cstheme="minorHAnsi"/>
                <w:b/>
                <w:szCs w:val="20"/>
              </w:rPr>
              <w:t>EUL (Years)</w:t>
            </w:r>
          </w:p>
        </w:tc>
        <w:tc>
          <w:tcPr>
            <w:tcW w:w="776" w:type="pct"/>
            <w:shd w:val="clear" w:color="auto" w:fill="D9D9D9" w:themeFill="background1" w:themeFillShade="D9"/>
          </w:tcPr>
          <w:p w14:paraId="6B814E1E" w14:textId="77777777" w:rsidR="008B1357" w:rsidRPr="00920905" w:rsidRDefault="008B1357" w:rsidP="00611E71">
            <w:pPr>
              <w:rPr>
                <w:rFonts w:cstheme="minorHAnsi"/>
                <w:b/>
                <w:szCs w:val="20"/>
              </w:rPr>
            </w:pPr>
            <w:r w:rsidRPr="00920905">
              <w:rPr>
                <w:rFonts w:cstheme="minorHAnsi"/>
                <w:b/>
                <w:szCs w:val="20"/>
              </w:rPr>
              <w:t>RUL (Years)</w:t>
            </w:r>
          </w:p>
        </w:tc>
      </w:tr>
      <w:tr w:rsidR="003452D4" w:rsidRPr="00500C4E" w14:paraId="23E3B0B0" w14:textId="77777777" w:rsidTr="00611E71">
        <w:trPr>
          <w:trHeight w:val="243"/>
        </w:trPr>
        <w:tc>
          <w:tcPr>
            <w:tcW w:w="824" w:type="pct"/>
          </w:tcPr>
          <w:p w14:paraId="17A1D7F4" w14:textId="64C59FC3" w:rsidR="003452D4" w:rsidRPr="00500C4E" w:rsidRDefault="00611E71" w:rsidP="00611E71">
            <w:pPr>
              <w:rPr>
                <w:color w:val="FF0000"/>
                <w:szCs w:val="20"/>
              </w:rPr>
            </w:pPr>
            <w:r w:rsidRPr="00611E71">
              <w:rPr>
                <w:rFonts w:cstheme="minorHAnsi"/>
                <w:szCs w:val="20"/>
              </w:rPr>
              <w:t>ProcDist-Motor_Spd</w:t>
            </w:r>
          </w:p>
        </w:tc>
        <w:tc>
          <w:tcPr>
            <w:tcW w:w="1435" w:type="pct"/>
          </w:tcPr>
          <w:p w14:paraId="36E678D1" w14:textId="7017F2C6" w:rsidR="003452D4" w:rsidRPr="00500C4E" w:rsidRDefault="003452D4" w:rsidP="00611E71">
            <w:pPr>
              <w:rPr>
                <w:color w:val="FF0000"/>
                <w:szCs w:val="20"/>
              </w:rPr>
            </w:pPr>
            <w:r>
              <w:rPr>
                <w:rFonts w:cstheme="minorHAnsi"/>
                <w:szCs w:val="20"/>
              </w:rPr>
              <w:t>Variable Speed Drive on Process Fan Control</w:t>
            </w:r>
          </w:p>
        </w:tc>
        <w:tc>
          <w:tcPr>
            <w:tcW w:w="473" w:type="pct"/>
          </w:tcPr>
          <w:p w14:paraId="42B5C736" w14:textId="509B82B6" w:rsidR="003452D4" w:rsidRPr="00500C4E" w:rsidRDefault="00AC04E8" w:rsidP="00611E71">
            <w:pPr>
              <w:rPr>
                <w:color w:val="FF0000"/>
                <w:szCs w:val="20"/>
              </w:rPr>
            </w:pPr>
            <w:r>
              <w:rPr>
                <w:rFonts w:cstheme="minorHAnsi"/>
                <w:szCs w:val="20"/>
              </w:rPr>
              <w:t>Com</w:t>
            </w:r>
          </w:p>
        </w:tc>
        <w:tc>
          <w:tcPr>
            <w:tcW w:w="679" w:type="pct"/>
          </w:tcPr>
          <w:p w14:paraId="52A841ED" w14:textId="614FE345" w:rsidR="003452D4" w:rsidRPr="00500C4E" w:rsidRDefault="003452D4" w:rsidP="00611E71">
            <w:pPr>
              <w:rPr>
                <w:color w:val="FF0000"/>
                <w:szCs w:val="20"/>
              </w:rPr>
            </w:pPr>
            <w:r>
              <w:rPr>
                <w:rFonts w:cstheme="minorHAnsi"/>
                <w:szCs w:val="20"/>
              </w:rPr>
              <w:t>Process</w:t>
            </w:r>
          </w:p>
        </w:tc>
        <w:tc>
          <w:tcPr>
            <w:tcW w:w="812" w:type="pct"/>
          </w:tcPr>
          <w:p w14:paraId="1BF5FCBD" w14:textId="136C91ED" w:rsidR="003452D4" w:rsidRPr="00500C4E" w:rsidRDefault="00254312" w:rsidP="00611E71">
            <w:pPr>
              <w:rPr>
                <w:color w:val="FF0000"/>
                <w:szCs w:val="20"/>
              </w:rPr>
            </w:pPr>
            <w:r>
              <w:rPr>
                <w:rFonts w:cstheme="minorHAnsi"/>
                <w:szCs w:val="20"/>
              </w:rPr>
              <w:t>6.67</w:t>
            </w:r>
          </w:p>
        </w:tc>
        <w:tc>
          <w:tcPr>
            <w:tcW w:w="776" w:type="pct"/>
          </w:tcPr>
          <w:p w14:paraId="46ED97C1" w14:textId="38F0BA86" w:rsidR="003452D4" w:rsidRPr="00500C4E" w:rsidRDefault="00254312" w:rsidP="00611E71">
            <w:pPr>
              <w:rPr>
                <w:color w:val="FF0000"/>
                <w:szCs w:val="20"/>
              </w:rPr>
            </w:pPr>
            <w:r>
              <w:rPr>
                <w:rFonts w:cstheme="minorHAnsi"/>
                <w:szCs w:val="20"/>
              </w:rPr>
              <w:t>0</w:t>
            </w:r>
          </w:p>
        </w:tc>
      </w:tr>
    </w:tbl>
    <w:p w14:paraId="19891E34" w14:textId="77777777" w:rsidR="00353146" w:rsidRDefault="00353146" w:rsidP="00F06CCF">
      <w:pPr>
        <w:pStyle w:val="Heading3"/>
        <w:rPr>
          <w:rFonts w:asciiTheme="minorHAnsi" w:hAnsiTheme="minorHAnsi"/>
        </w:rPr>
      </w:pPr>
    </w:p>
    <w:p w14:paraId="28316340" w14:textId="77777777" w:rsidR="00353146" w:rsidRDefault="00353146">
      <w:pPr>
        <w:spacing w:after="200" w:line="276" w:lineRule="auto"/>
        <w:rPr>
          <w:rFonts w:cs="Arial"/>
          <w:b/>
          <w:bCs/>
          <w:sz w:val="26"/>
          <w:szCs w:val="26"/>
        </w:rPr>
      </w:pPr>
      <w:r>
        <w:br w:type="page"/>
      </w:r>
    </w:p>
    <w:p w14:paraId="70FE2727" w14:textId="3C58729A" w:rsidR="00E16609" w:rsidRPr="00500C4E" w:rsidRDefault="00F06CCF" w:rsidP="00F06CCF">
      <w:pPr>
        <w:pStyle w:val="Heading3"/>
        <w:rPr>
          <w:rFonts w:asciiTheme="minorHAnsi" w:hAnsiTheme="minorHAnsi"/>
        </w:rPr>
      </w:pPr>
      <w:r w:rsidRPr="00500C4E">
        <w:rPr>
          <w:rFonts w:asciiTheme="minorHAnsi" w:hAnsiTheme="minorHAnsi"/>
        </w:rPr>
        <w:lastRenderedPageBreak/>
        <w:t>1.4.2</w:t>
      </w:r>
      <w:r w:rsidR="00824F1C" w:rsidRPr="00500C4E">
        <w:rPr>
          <w:rFonts w:asciiTheme="minorHAnsi" w:hAnsiTheme="minorHAnsi"/>
        </w:rPr>
        <w:t xml:space="preserve"> </w:t>
      </w:r>
      <w:r w:rsidR="00E16609" w:rsidRPr="00500C4E">
        <w:rPr>
          <w:rFonts w:asciiTheme="minorHAnsi" w:hAnsiTheme="minorHAnsi"/>
        </w:rPr>
        <w:t>Code</w:t>
      </w:r>
      <w:r w:rsidR="00B26778" w:rsidRPr="00500C4E">
        <w:rPr>
          <w:rFonts w:asciiTheme="minorHAnsi" w:hAnsiTheme="minorHAnsi"/>
        </w:rPr>
        <w:t xml:space="preserve">s and Standards </w:t>
      </w:r>
      <w:r w:rsidR="00E16609" w:rsidRPr="00500C4E">
        <w:rPr>
          <w:rFonts w:asciiTheme="minorHAnsi" w:hAnsiTheme="minorHAnsi"/>
        </w:rPr>
        <w:t xml:space="preserve">Analysis </w:t>
      </w:r>
      <w:bookmarkEnd w:id="11"/>
    </w:p>
    <w:p w14:paraId="24509CA0" w14:textId="57755F6F" w:rsidR="00AC04E8" w:rsidRDefault="00F64076" w:rsidP="00AC04E8">
      <w:pPr>
        <w:pStyle w:val="Reminders"/>
        <w:rPr>
          <w:rFonts w:asciiTheme="minorHAnsi" w:hAnsiTheme="minorHAnsi" w:cstheme="minorHAnsi"/>
          <w:i w:val="0"/>
          <w:color w:val="auto"/>
          <w:szCs w:val="22"/>
        </w:rPr>
      </w:pPr>
      <w:r>
        <w:rPr>
          <w:rFonts w:asciiTheme="minorHAnsi" w:hAnsiTheme="minorHAnsi" w:cstheme="minorHAnsi"/>
          <w:i w:val="0"/>
          <w:color w:val="auto"/>
          <w:szCs w:val="22"/>
        </w:rPr>
        <w:t>Title 24 (2016</w:t>
      </w:r>
      <w:r w:rsidR="00AC04E8" w:rsidRPr="0076181D">
        <w:rPr>
          <w:rFonts w:asciiTheme="minorHAnsi" w:hAnsiTheme="minorHAnsi" w:cstheme="minorHAnsi"/>
          <w:i w:val="0"/>
          <w:color w:val="auto"/>
          <w:szCs w:val="22"/>
        </w:rPr>
        <w:t>), Section 120.6</w:t>
      </w:r>
      <w:r>
        <w:rPr>
          <w:rFonts w:asciiTheme="minorHAnsi" w:hAnsiTheme="minorHAnsi" w:cstheme="minorHAnsi"/>
          <w:i w:val="0"/>
          <w:color w:val="auto"/>
          <w:szCs w:val="22"/>
        </w:rPr>
        <w:t xml:space="preserve"> [496</w:t>
      </w:r>
      <w:r w:rsidR="00AC04E8">
        <w:rPr>
          <w:rFonts w:asciiTheme="minorHAnsi" w:hAnsiTheme="minorHAnsi" w:cstheme="minorHAnsi"/>
          <w:i w:val="0"/>
          <w:color w:val="auto"/>
          <w:szCs w:val="22"/>
        </w:rPr>
        <w:t>] provides the following mandatory requirements for covered processes:</w:t>
      </w:r>
    </w:p>
    <w:p w14:paraId="43957E2A" w14:textId="41067E7C" w:rsidR="00AC04E8" w:rsidRDefault="00AC04E8" w:rsidP="00AC04E8">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120.6(a)3 Evaporators:</w:t>
      </w:r>
    </w:p>
    <w:tbl>
      <w:tblPr>
        <w:tblStyle w:val="TableGrid"/>
        <w:tblW w:w="8748" w:type="dxa"/>
        <w:tblInd w:w="828" w:type="dxa"/>
        <w:tblLayout w:type="fixed"/>
        <w:tblLook w:val="04A0" w:firstRow="1" w:lastRow="0" w:firstColumn="1" w:lastColumn="0" w:noHBand="0" w:noVBand="1"/>
      </w:tblPr>
      <w:tblGrid>
        <w:gridCol w:w="8748"/>
      </w:tblGrid>
      <w:tr w:rsidR="00AC04E8" w14:paraId="3B5E736F" w14:textId="77777777" w:rsidTr="0008610A">
        <w:tc>
          <w:tcPr>
            <w:tcW w:w="8748" w:type="dxa"/>
          </w:tcPr>
          <w:p w14:paraId="5915FB81" w14:textId="08A1D1D5" w:rsidR="00AC04E8" w:rsidRDefault="004423EA" w:rsidP="00B12BF4">
            <w:pPr>
              <w:pStyle w:val="Reminders"/>
              <w:rPr>
                <w:rFonts w:asciiTheme="minorHAnsi" w:hAnsiTheme="minorHAnsi" w:cstheme="minorHAnsi"/>
                <w:i w:val="0"/>
                <w:color w:val="auto"/>
                <w:szCs w:val="22"/>
              </w:rPr>
            </w:pPr>
            <w:r>
              <w:rPr>
                <w:noProof/>
              </w:rPr>
              <w:drawing>
                <wp:inline distT="0" distB="0" distL="0" distR="0" wp14:anchorId="42FB86D6" wp14:editId="018E9571">
                  <wp:extent cx="5138057" cy="2366125"/>
                  <wp:effectExtent l="0" t="0" r="5715"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cstate="print">
                            <a:extLst>
                              <a:ext uri="{28A0092B-C50C-407E-A947-70E740481C1C}">
                                <a14:useLocalDpi xmlns:a14="http://schemas.microsoft.com/office/drawing/2010/main" val="0"/>
                              </a:ext>
                            </a:extLst>
                          </a:blip>
                          <a:srcRect/>
                          <a:stretch/>
                        </pic:blipFill>
                        <pic:spPr bwMode="auto">
                          <a:xfrm>
                            <a:off x="0" y="0"/>
                            <a:ext cx="5166030" cy="2379007"/>
                          </a:xfrm>
                          <a:prstGeom prst="rect">
                            <a:avLst/>
                          </a:prstGeom>
                          <a:ln>
                            <a:noFill/>
                          </a:ln>
                          <a:extLst>
                            <a:ext uri="{53640926-AAD7-44D8-BBD7-CCE9431645EC}">
                              <a14:shadowObscured xmlns:a14="http://schemas.microsoft.com/office/drawing/2010/main"/>
                            </a:ext>
                          </a:extLst>
                        </pic:spPr>
                      </pic:pic>
                    </a:graphicData>
                  </a:graphic>
                </wp:inline>
              </w:drawing>
            </w:r>
            <w:r w:rsidR="00AC04E8">
              <w:rPr>
                <w:noProof/>
              </w:rPr>
              <w:drawing>
                <wp:inline distT="0" distB="0" distL="0" distR="0" wp14:anchorId="75034C74" wp14:editId="7B296671">
                  <wp:extent cx="5357003" cy="967809"/>
                  <wp:effectExtent l="0" t="0" r="0" b="381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extLst>
                              <a:ext uri="{28A0092B-C50C-407E-A947-70E740481C1C}">
                                <a14:useLocalDpi xmlns:a14="http://schemas.microsoft.com/office/drawing/2010/main" val="0"/>
                              </a:ext>
                            </a:extLst>
                          </a:blip>
                          <a:stretch>
                            <a:fillRect/>
                          </a:stretch>
                        </pic:blipFill>
                        <pic:spPr>
                          <a:xfrm>
                            <a:off x="0" y="0"/>
                            <a:ext cx="5396460" cy="974937"/>
                          </a:xfrm>
                          <a:prstGeom prst="rect">
                            <a:avLst/>
                          </a:prstGeom>
                        </pic:spPr>
                      </pic:pic>
                    </a:graphicData>
                  </a:graphic>
                </wp:inline>
              </w:drawing>
            </w:r>
          </w:p>
        </w:tc>
      </w:tr>
    </w:tbl>
    <w:p w14:paraId="317F2E8F" w14:textId="1BE2FEF6" w:rsidR="00AC04E8" w:rsidRDefault="00AC04E8" w:rsidP="00AC04E8">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120.6(c) Enclosed Parking Garage</w:t>
      </w:r>
      <w:r w:rsidR="00164F55">
        <w:rPr>
          <w:rFonts w:asciiTheme="minorHAnsi" w:hAnsiTheme="minorHAnsi" w:cstheme="minorHAnsi"/>
          <w:i w:val="0"/>
          <w:color w:val="auto"/>
          <w:szCs w:val="22"/>
        </w:rPr>
        <w:t>s:</w:t>
      </w:r>
    </w:p>
    <w:p w14:paraId="1B276CD2" w14:textId="6E5BDD82" w:rsidR="00970258" w:rsidRDefault="0008610A" w:rsidP="00970258">
      <w:pPr>
        <w:pStyle w:val="Reminders"/>
        <w:ind w:left="720"/>
        <w:rPr>
          <w:rFonts w:asciiTheme="minorHAnsi" w:hAnsiTheme="minorHAnsi" w:cstheme="minorHAnsi"/>
          <w:i w:val="0"/>
          <w:color w:val="auto"/>
          <w:szCs w:val="22"/>
        </w:rPr>
      </w:pPr>
      <w:r w:rsidRPr="0008610A">
        <w:rPr>
          <w:rFonts w:asciiTheme="minorHAnsi" w:hAnsiTheme="minorHAnsi" w:cstheme="minorHAnsi"/>
          <w:i w:val="0"/>
          <w:noProof/>
          <w:color w:val="auto"/>
          <w:szCs w:val="22"/>
        </w:rPr>
        <mc:AlternateContent>
          <mc:Choice Requires="wps">
            <w:drawing>
              <wp:anchor distT="45720" distB="45720" distL="114300" distR="114300" simplePos="0" relativeHeight="251688960" behindDoc="0" locked="0" layoutInCell="1" allowOverlap="1" wp14:anchorId="32158DB3" wp14:editId="206A2875">
                <wp:simplePos x="0" y="0"/>
                <wp:positionH relativeFrom="column">
                  <wp:posOffset>457200</wp:posOffset>
                </wp:positionH>
                <wp:positionV relativeFrom="paragraph">
                  <wp:posOffset>56515</wp:posOffset>
                </wp:positionV>
                <wp:extent cx="5568950" cy="2922270"/>
                <wp:effectExtent l="0" t="0" r="12700" b="1143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8950" cy="2922270"/>
                        </a:xfrm>
                        <a:prstGeom prst="rect">
                          <a:avLst/>
                        </a:prstGeom>
                        <a:solidFill>
                          <a:srgbClr val="FFFFFF"/>
                        </a:solidFill>
                        <a:ln w="9525">
                          <a:solidFill>
                            <a:srgbClr val="000000"/>
                          </a:solidFill>
                          <a:miter lim="800000"/>
                          <a:headEnd/>
                          <a:tailEnd/>
                        </a:ln>
                      </wps:spPr>
                      <wps:txbx>
                        <w:txbxContent>
                          <w:p w14:paraId="39050556" w14:textId="77777777" w:rsidR="007F2A24" w:rsidRDefault="007F2A24" w:rsidP="0008610A">
                            <w:pPr>
                              <w:jc w:val="center"/>
                            </w:pPr>
                            <w:r>
                              <w:rPr>
                                <w:noProof/>
                              </w:rPr>
                              <w:drawing>
                                <wp:inline distT="0" distB="0" distL="0" distR="0" wp14:anchorId="10AA8398" wp14:editId="123BA34B">
                                  <wp:extent cx="5345488" cy="2873113"/>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3" cstate="print">
                                            <a:extLst>
                                              <a:ext uri="{28A0092B-C50C-407E-A947-70E740481C1C}">
                                                <a14:useLocalDpi xmlns:a14="http://schemas.microsoft.com/office/drawing/2010/main" val="0"/>
                                              </a:ext>
                                            </a:extLst>
                                          </a:blip>
                                          <a:srcRect/>
                                          <a:stretch/>
                                        </pic:blipFill>
                                        <pic:spPr bwMode="auto">
                                          <a:xfrm>
                                            <a:off x="0" y="0"/>
                                            <a:ext cx="5371555" cy="288712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2158DB3" id="_x0000_t202" coordsize="21600,21600" o:spt="202" path="m,l,21600r21600,l21600,xe">
                <v:stroke joinstyle="miter"/>
                <v:path gradientshapeok="t" o:connecttype="rect"/>
              </v:shapetype>
              <v:shape id="Text Box 2" o:spid="_x0000_s1026" type="#_x0000_t202" style="position:absolute;left:0;text-align:left;margin-left:36pt;margin-top:4.45pt;width:438.5pt;height:230.1pt;z-index:2516889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">
                <v:textbox>
                  <w:txbxContent>
                    <w:p w14:paraId="39050556" w14:textId="77777777" w:rsidR="007F2A24" w:rsidRDefault="007F2A24" w:rsidP="0008610A">
                      <w:pPr>
                        <w:jc w:val="center"/>
                      </w:pPr>
                      <w:r>
                        <w:rPr>
                          <w:noProof/>
                        </w:rPr>
                        <w:drawing>
                          <wp:inline distT="0" distB="0" distL="0" distR="0" wp14:anchorId="10AA8398" wp14:editId="123BA34B">
                            <wp:extent cx="5345488" cy="2873113"/>
                            <wp:effectExtent l="0" t="0" r="762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4" cstate="print">
                                      <a:extLst>
                                        <a:ext uri="{28A0092B-C50C-407E-A947-70E740481C1C}">
                                          <a14:useLocalDpi xmlns:a14="http://schemas.microsoft.com/office/drawing/2010/main" val="0"/>
                                        </a:ext>
                                      </a:extLst>
                                    </a:blip>
                                    <a:srcRect/>
                                    <a:stretch/>
                                  </pic:blipFill>
                                  <pic:spPr bwMode="auto">
                                    <a:xfrm>
                                      <a:off x="0" y="0"/>
                                      <a:ext cx="5371555" cy="2887124"/>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v:shape>
            </w:pict>
          </mc:Fallback>
        </mc:AlternateContent>
      </w:r>
    </w:p>
    <w:p w14:paraId="52867BD8" w14:textId="1D8EDDBA" w:rsidR="00970258" w:rsidRDefault="00970258" w:rsidP="00970258">
      <w:pPr>
        <w:pStyle w:val="Reminders"/>
        <w:ind w:left="720"/>
        <w:rPr>
          <w:rFonts w:asciiTheme="minorHAnsi" w:hAnsiTheme="minorHAnsi" w:cstheme="minorHAnsi"/>
          <w:i w:val="0"/>
          <w:color w:val="auto"/>
          <w:szCs w:val="22"/>
        </w:rPr>
      </w:pPr>
    </w:p>
    <w:p w14:paraId="59F2EA3C" w14:textId="50386363" w:rsidR="0008610A" w:rsidRDefault="0008610A" w:rsidP="0008610A">
      <w:pPr>
        <w:pStyle w:val="Reminders"/>
        <w:rPr>
          <w:rFonts w:asciiTheme="minorHAnsi" w:hAnsiTheme="minorHAnsi" w:cstheme="minorHAnsi"/>
          <w:i w:val="0"/>
          <w:color w:val="auto"/>
          <w:szCs w:val="22"/>
        </w:rPr>
      </w:pPr>
      <w:r w:rsidRPr="0008610A">
        <w:rPr>
          <w:rFonts w:asciiTheme="minorHAnsi" w:hAnsiTheme="minorHAnsi" w:cstheme="minorHAnsi"/>
          <w:i w:val="0"/>
          <w:noProof/>
          <w:color w:val="auto"/>
          <w:szCs w:val="22"/>
        </w:rPr>
        <w:lastRenderedPageBreak/>
        <mc:AlternateContent>
          <mc:Choice Requires="wps">
            <w:drawing>
              <wp:anchor distT="45720" distB="45720" distL="114300" distR="114300" simplePos="0" relativeHeight="251692032" behindDoc="0" locked="0" layoutInCell="1" allowOverlap="1" wp14:anchorId="288B6F5C" wp14:editId="6C79712B">
                <wp:simplePos x="0" y="0"/>
                <wp:positionH relativeFrom="column">
                  <wp:posOffset>491490</wp:posOffset>
                </wp:positionH>
                <wp:positionV relativeFrom="paragraph">
                  <wp:posOffset>80645</wp:posOffset>
                </wp:positionV>
                <wp:extent cx="5659120" cy="2548890"/>
                <wp:effectExtent l="0" t="0" r="17780" b="2286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59120" cy="2548890"/>
                        </a:xfrm>
                        <a:prstGeom prst="rect">
                          <a:avLst/>
                        </a:prstGeom>
                        <a:solidFill>
                          <a:srgbClr val="FFFFFF"/>
                        </a:solidFill>
                        <a:ln w="9525">
                          <a:solidFill>
                            <a:srgbClr val="000000"/>
                          </a:solidFill>
                          <a:miter lim="800000"/>
                          <a:headEnd/>
                          <a:tailEnd/>
                        </a:ln>
                      </wps:spPr>
                      <wps:txbx>
                        <w:txbxContent>
                          <w:p w14:paraId="174355D0" w14:textId="13B1FD07" w:rsidR="007F2A24" w:rsidRDefault="007F2A24" w:rsidP="0008610A">
                            <w:pPr>
                              <w:jc w:val="center"/>
                            </w:pPr>
                            <w:r>
                              <w:rPr>
                                <w:noProof/>
                              </w:rPr>
                              <w:drawing>
                                <wp:inline distT="0" distB="0" distL="0" distR="0" wp14:anchorId="2E44BDB3" wp14:editId="0956DB96">
                                  <wp:extent cx="5541683" cy="2431473"/>
                                  <wp:effectExtent l="0" t="0" r="190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5572500" cy="2444994"/>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88B6F5C" id="_x0000_s1027" type="#_x0000_t202" style="position:absolute;margin-left:38.7pt;margin-top:6.35pt;width:445.6pt;height:200.7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">
                <v:textbox>
                  <w:txbxContent>
                    <w:p w14:paraId="174355D0" w14:textId="13B1FD07" w:rsidR="007F2A24" w:rsidRDefault="007F2A24" w:rsidP="0008610A">
                      <w:pPr>
                        <w:jc w:val="center"/>
                      </w:pPr>
                      <w:r>
                        <w:rPr>
                          <w:noProof/>
                        </w:rPr>
                        <w:drawing>
                          <wp:inline distT="0" distB="0" distL="0" distR="0" wp14:anchorId="2E44BDB3" wp14:editId="0956DB96">
                            <wp:extent cx="5541683" cy="2431473"/>
                            <wp:effectExtent l="0" t="0" r="1905" b="698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5572500" cy="2444994"/>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type="square"/>
              </v:shape>
            </w:pict>
          </mc:Fallback>
        </mc:AlternateContent>
      </w:r>
    </w:p>
    <w:p w14:paraId="364AB222" w14:textId="77777777" w:rsidR="0008610A" w:rsidRDefault="0008610A" w:rsidP="0008610A">
      <w:pPr>
        <w:pStyle w:val="Reminders"/>
        <w:rPr>
          <w:rFonts w:asciiTheme="minorHAnsi" w:hAnsiTheme="minorHAnsi" w:cstheme="minorHAnsi"/>
          <w:i w:val="0"/>
          <w:color w:val="auto"/>
          <w:szCs w:val="22"/>
        </w:rPr>
      </w:pPr>
    </w:p>
    <w:p w14:paraId="6AA08C4E" w14:textId="77777777" w:rsidR="0008610A" w:rsidRDefault="0008610A" w:rsidP="0008610A">
      <w:pPr>
        <w:pStyle w:val="Reminders"/>
        <w:rPr>
          <w:rFonts w:asciiTheme="minorHAnsi" w:hAnsiTheme="minorHAnsi" w:cstheme="minorHAnsi"/>
          <w:i w:val="0"/>
          <w:color w:val="auto"/>
          <w:szCs w:val="22"/>
        </w:rPr>
      </w:pPr>
    </w:p>
    <w:p w14:paraId="2C3370E4" w14:textId="77777777" w:rsidR="0008610A" w:rsidRDefault="0008610A" w:rsidP="0008610A">
      <w:pPr>
        <w:pStyle w:val="Reminders"/>
        <w:rPr>
          <w:rFonts w:asciiTheme="minorHAnsi" w:hAnsiTheme="minorHAnsi" w:cstheme="minorHAnsi"/>
          <w:i w:val="0"/>
          <w:color w:val="auto"/>
          <w:szCs w:val="22"/>
        </w:rPr>
      </w:pPr>
    </w:p>
    <w:p w14:paraId="4C7EAB87" w14:textId="77777777" w:rsidR="0008610A" w:rsidRDefault="0008610A" w:rsidP="0008610A">
      <w:pPr>
        <w:pStyle w:val="Reminders"/>
        <w:rPr>
          <w:rFonts w:asciiTheme="minorHAnsi" w:hAnsiTheme="minorHAnsi" w:cstheme="minorHAnsi"/>
          <w:i w:val="0"/>
          <w:color w:val="auto"/>
          <w:szCs w:val="22"/>
        </w:rPr>
      </w:pPr>
    </w:p>
    <w:p w14:paraId="05B92F7B" w14:textId="77777777" w:rsidR="0008610A" w:rsidRDefault="0008610A" w:rsidP="0008610A">
      <w:pPr>
        <w:pStyle w:val="Reminders"/>
        <w:rPr>
          <w:rFonts w:asciiTheme="minorHAnsi" w:hAnsiTheme="minorHAnsi" w:cstheme="minorHAnsi"/>
          <w:i w:val="0"/>
          <w:color w:val="auto"/>
          <w:szCs w:val="22"/>
        </w:rPr>
      </w:pPr>
    </w:p>
    <w:p w14:paraId="2C5F2234" w14:textId="77777777" w:rsidR="0008610A" w:rsidRDefault="0008610A" w:rsidP="0008610A">
      <w:pPr>
        <w:pStyle w:val="Reminders"/>
        <w:rPr>
          <w:rFonts w:asciiTheme="minorHAnsi" w:hAnsiTheme="minorHAnsi" w:cstheme="minorHAnsi"/>
          <w:i w:val="0"/>
          <w:color w:val="auto"/>
          <w:szCs w:val="22"/>
        </w:rPr>
      </w:pPr>
    </w:p>
    <w:p w14:paraId="58AFF849" w14:textId="77777777" w:rsidR="0008610A" w:rsidRDefault="0008610A" w:rsidP="0008610A">
      <w:pPr>
        <w:pStyle w:val="Reminders"/>
        <w:rPr>
          <w:rFonts w:asciiTheme="minorHAnsi" w:hAnsiTheme="minorHAnsi" w:cstheme="minorHAnsi"/>
          <w:i w:val="0"/>
          <w:color w:val="auto"/>
          <w:szCs w:val="22"/>
        </w:rPr>
      </w:pPr>
    </w:p>
    <w:p w14:paraId="71D4E8BA" w14:textId="77777777" w:rsidR="0008610A" w:rsidRDefault="0008610A" w:rsidP="0008610A">
      <w:pPr>
        <w:pStyle w:val="Reminders"/>
        <w:rPr>
          <w:rFonts w:asciiTheme="minorHAnsi" w:hAnsiTheme="minorHAnsi" w:cstheme="minorHAnsi"/>
          <w:i w:val="0"/>
          <w:color w:val="auto"/>
          <w:szCs w:val="22"/>
        </w:rPr>
      </w:pPr>
    </w:p>
    <w:p w14:paraId="0FF10A1B" w14:textId="77777777" w:rsidR="0008610A" w:rsidRDefault="0008610A" w:rsidP="0008610A">
      <w:pPr>
        <w:pStyle w:val="Reminders"/>
        <w:rPr>
          <w:rFonts w:asciiTheme="minorHAnsi" w:hAnsiTheme="minorHAnsi" w:cstheme="minorHAnsi"/>
          <w:i w:val="0"/>
          <w:color w:val="auto"/>
          <w:szCs w:val="22"/>
        </w:rPr>
      </w:pPr>
    </w:p>
    <w:p w14:paraId="2D1D5BE4" w14:textId="77777777" w:rsidR="0008610A" w:rsidRDefault="0008610A" w:rsidP="0008610A">
      <w:pPr>
        <w:pStyle w:val="Reminders"/>
        <w:rPr>
          <w:rFonts w:asciiTheme="minorHAnsi" w:hAnsiTheme="minorHAnsi" w:cstheme="minorHAnsi"/>
          <w:i w:val="0"/>
          <w:color w:val="auto"/>
          <w:szCs w:val="22"/>
        </w:rPr>
      </w:pPr>
    </w:p>
    <w:p w14:paraId="5A5B0880" w14:textId="77777777" w:rsidR="0008610A" w:rsidRDefault="0008610A" w:rsidP="0008610A">
      <w:pPr>
        <w:pStyle w:val="Reminders"/>
        <w:rPr>
          <w:rFonts w:asciiTheme="minorHAnsi" w:hAnsiTheme="minorHAnsi" w:cstheme="minorHAnsi"/>
          <w:i w:val="0"/>
          <w:color w:val="auto"/>
          <w:szCs w:val="22"/>
        </w:rPr>
      </w:pPr>
    </w:p>
    <w:p w14:paraId="71620C0F" w14:textId="77777777" w:rsidR="0008610A" w:rsidRDefault="0008610A" w:rsidP="0008610A">
      <w:pPr>
        <w:pStyle w:val="Reminders"/>
        <w:rPr>
          <w:rFonts w:asciiTheme="minorHAnsi" w:hAnsiTheme="minorHAnsi" w:cstheme="minorHAnsi"/>
          <w:i w:val="0"/>
          <w:color w:val="auto"/>
          <w:szCs w:val="22"/>
        </w:rPr>
      </w:pPr>
    </w:p>
    <w:p w14:paraId="59759B6D" w14:textId="77777777" w:rsidR="0008610A" w:rsidRDefault="0008610A" w:rsidP="0008610A">
      <w:pPr>
        <w:pStyle w:val="Reminders"/>
        <w:rPr>
          <w:rFonts w:asciiTheme="minorHAnsi" w:hAnsiTheme="minorHAnsi" w:cstheme="minorHAnsi"/>
          <w:i w:val="0"/>
          <w:color w:val="auto"/>
          <w:szCs w:val="22"/>
        </w:rPr>
      </w:pPr>
    </w:p>
    <w:p w14:paraId="7729F77E" w14:textId="7BC6AD65" w:rsidR="00AC04E8" w:rsidRDefault="00AC04E8" w:rsidP="00AC04E8">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120.6(d)2 Boilers:</w:t>
      </w:r>
    </w:p>
    <w:p w14:paraId="20088AEC" w14:textId="7C6223E8" w:rsidR="00AC04E8" w:rsidRDefault="00AC04E8" w:rsidP="00AC04E8">
      <w:pPr>
        <w:pStyle w:val="Reminders"/>
        <w:ind w:left="720"/>
        <w:rPr>
          <w:rFonts w:asciiTheme="minorHAnsi" w:hAnsiTheme="minorHAnsi" w:cstheme="minorHAnsi"/>
          <w:i w:val="0"/>
          <w:color w:val="auto"/>
          <w:szCs w:val="22"/>
        </w:rPr>
      </w:pPr>
      <w:r>
        <w:rPr>
          <w:noProof/>
        </w:rPr>
        <w:drawing>
          <wp:inline distT="0" distB="0" distL="0" distR="0" wp14:anchorId="11982636" wp14:editId="4B0BE617">
            <wp:extent cx="5684807" cy="943824"/>
            <wp:effectExtent l="19050" t="19050" r="11430" b="279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extLst>
                        <a:ext uri="{28A0092B-C50C-407E-A947-70E740481C1C}">
                          <a14:useLocalDpi xmlns:a14="http://schemas.microsoft.com/office/drawing/2010/main" val="0"/>
                        </a:ext>
                      </a:extLst>
                    </a:blip>
                    <a:stretch>
                      <a:fillRect/>
                    </a:stretch>
                  </pic:blipFill>
                  <pic:spPr>
                    <a:xfrm>
                      <a:off x="0" y="0"/>
                      <a:ext cx="5704340" cy="947067"/>
                    </a:xfrm>
                    <a:prstGeom prst="rect">
                      <a:avLst/>
                    </a:prstGeom>
                    <a:ln>
                      <a:solidFill>
                        <a:schemeClr val="tx1"/>
                      </a:solidFill>
                    </a:ln>
                  </pic:spPr>
                </pic:pic>
              </a:graphicData>
            </a:graphic>
          </wp:inline>
        </w:drawing>
      </w:r>
    </w:p>
    <w:p w14:paraId="02C633D0" w14:textId="471311C1" w:rsidR="00AC04E8" w:rsidRPr="00CE12FE" w:rsidRDefault="00AC04E8" w:rsidP="00AC04E8">
      <w:pPr>
        <w:pStyle w:val="Reminders"/>
        <w:numPr>
          <w:ilvl w:val="0"/>
          <w:numId w:val="38"/>
        </w:numPr>
        <w:rPr>
          <w:rFonts w:asciiTheme="minorHAnsi" w:hAnsiTheme="minorHAnsi" w:cstheme="minorHAnsi"/>
          <w:i w:val="0"/>
          <w:color w:val="auto"/>
          <w:szCs w:val="22"/>
        </w:rPr>
      </w:pPr>
      <w:r>
        <w:rPr>
          <w:rFonts w:asciiTheme="minorHAnsi" w:hAnsiTheme="minorHAnsi" w:cstheme="minorHAnsi"/>
          <w:i w:val="0"/>
          <w:color w:val="auto"/>
          <w:szCs w:val="22"/>
        </w:rPr>
        <w:t>120.6(e) provides requirements for air compressor systems, but a</w:t>
      </w:r>
      <w:r w:rsidRPr="00CE12FE">
        <w:rPr>
          <w:rFonts w:asciiTheme="minorHAnsi" w:hAnsiTheme="minorHAnsi" w:cstheme="minorHAnsi"/>
          <w:i w:val="0"/>
          <w:color w:val="auto"/>
          <w:szCs w:val="22"/>
        </w:rPr>
        <w:t>ir c</w:t>
      </w:r>
      <w:r>
        <w:rPr>
          <w:rFonts w:asciiTheme="minorHAnsi" w:hAnsiTheme="minorHAnsi" w:cstheme="minorHAnsi"/>
          <w:i w:val="0"/>
          <w:color w:val="auto"/>
          <w:szCs w:val="22"/>
        </w:rPr>
        <w:t>ompressor systems</w:t>
      </w:r>
      <w:r w:rsidRPr="00CE12FE">
        <w:rPr>
          <w:rFonts w:asciiTheme="minorHAnsi" w:hAnsiTheme="minorHAnsi" w:cstheme="minorHAnsi"/>
          <w:i w:val="0"/>
          <w:color w:val="auto"/>
          <w:szCs w:val="22"/>
        </w:rPr>
        <w:t xml:space="preserve"> are not covered in this work paper.</w:t>
      </w:r>
    </w:p>
    <w:p w14:paraId="08BE6F42" w14:textId="2CAC468B" w:rsidR="00AC04E8" w:rsidRDefault="00AC04E8" w:rsidP="00AC04E8">
      <w:pPr>
        <w:rPr>
          <w:rFonts w:cstheme="minorHAnsi"/>
          <w:szCs w:val="22"/>
        </w:rPr>
      </w:pPr>
    </w:p>
    <w:p w14:paraId="6796EEB6" w14:textId="4A031757" w:rsidR="00AC04E8" w:rsidRPr="00AC04E8" w:rsidRDefault="00AC04E8" w:rsidP="00AC04E8">
      <w:pPr>
        <w:pStyle w:val="Caption"/>
        <w:keepNext/>
        <w:rPr>
          <w:rFonts w:cstheme="minorHAnsi"/>
          <w:b w:val="0"/>
          <w:szCs w:val="22"/>
        </w:rPr>
      </w:pPr>
      <w:r w:rsidRPr="00AC04E8">
        <w:rPr>
          <w:rFonts w:cstheme="minorHAnsi"/>
          <w:b w:val="0"/>
          <w:szCs w:val="22"/>
        </w:rPr>
        <w:t>The Title 24 (</w:t>
      </w:r>
      <w:r w:rsidR="001B7FFD" w:rsidRPr="00AC04E8">
        <w:rPr>
          <w:rFonts w:cstheme="minorHAnsi"/>
          <w:b w:val="0"/>
          <w:szCs w:val="22"/>
        </w:rPr>
        <w:t>201</w:t>
      </w:r>
      <w:r w:rsidR="001B7FFD">
        <w:rPr>
          <w:rFonts w:cstheme="minorHAnsi"/>
          <w:b w:val="0"/>
          <w:szCs w:val="22"/>
        </w:rPr>
        <w:t>6</w:t>
      </w:r>
      <w:r w:rsidRPr="00AC04E8">
        <w:rPr>
          <w:rFonts w:cstheme="minorHAnsi"/>
          <w:b w:val="0"/>
          <w:szCs w:val="22"/>
        </w:rPr>
        <w:t>) requirements mentioned above do not affect this work paper because they apply to new systems only. The Process VSD measure is an add-on to an existing system and therefore does not trigger Title 24.</w:t>
      </w:r>
    </w:p>
    <w:p w14:paraId="69634B1A" w14:textId="77777777" w:rsidR="00AC04E8" w:rsidRDefault="00AC04E8" w:rsidP="00920905">
      <w:pPr>
        <w:pStyle w:val="Caption"/>
        <w:keepNext/>
        <w:rPr>
          <w:rFonts w:cstheme="minorHAnsi"/>
          <w:szCs w:val="22"/>
        </w:rPr>
      </w:pPr>
    </w:p>
    <w:p w14:paraId="284601E7" w14:textId="407EDE92" w:rsidR="00B07EE5" w:rsidRPr="00500C4E" w:rsidRDefault="005A1078" w:rsidP="00920905">
      <w:pPr>
        <w:pStyle w:val="Caption"/>
        <w:keepNext/>
        <w:rPr>
          <w:rFonts w:cstheme="minorHAnsi"/>
          <w:szCs w:val="22"/>
        </w:rPr>
      </w:pPr>
      <w:r w:rsidRPr="00500C4E">
        <w:rPr>
          <w:rFonts w:cstheme="minorHAnsi"/>
          <w:szCs w:val="22"/>
        </w:rPr>
        <w:t>Code Summary</w:t>
      </w:r>
    </w:p>
    <w:tbl>
      <w:tblPr>
        <w:tblStyle w:val="TableGrid1"/>
        <w:tblW w:w="5000" w:type="pct"/>
        <w:tblLook w:val="04A0" w:firstRow="1" w:lastRow="0" w:firstColumn="1" w:lastColumn="0" w:noHBand="0" w:noVBand="1"/>
      </w:tblPr>
      <w:tblGrid>
        <w:gridCol w:w="2159"/>
        <w:gridCol w:w="5070"/>
        <w:gridCol w:w="2121"/>
      </w:tblGrid>
      <w:tr w:rsidR="00881A42" w:rsidRPr="00500C4E" w14:paraId="51467286" w14:textId="77777777" w:rsidTr="00EC5F4D">
        <w:tc>
          <w:tcPr>
            <w:tcW w:w="1155" w:type="pct"/>
            <w:shd w:val="clear" w:color="auto" w:fill="D9D9D9" w:themeFill="background1" w:themeFillShade="D9"/>
          </w:tcPr>
          <w:p w14:paraId="20C3C2B4" w14:textId="77777777" w:rsidR="00881A42" w:rsidRPr="00920905" w:rsidRDefault="00881A42" w:rsidP="00EC5F4D">
            <w:pPr>
              <w:rPr>
                <w:rFonts w:cstheme="minorHAnsi"/>
                <w:b/>
                <w:szCs w:val="20"/>
              </w:rPr>
            </w:pPr>
            <w:r w:rsidRPr="00920905">
              <w:rPr>
                <w:rFonts w:cstheme="minorHAnsi"/>
                <w:b/>
                <w:szCs w:val="20"/>
              </w:rPr>
              <w:t>Code</w:t>
            </w:r>
          </w:p>
        </w:tc>
        <w:tc>
          <w:tcPr>
            <w:tcW w:w="2711" w:type="pct"/>
            <w:shd w:val="clear" w:color="auto" w:fill="D9D9D9" w:themeFill="background1" w:themeFillShade="D9"/>
          </w:tcPr>
          <w:p w14:paraId="11112752" w14:textId="0F2FCA3E" w:rsidR="00881A42" w:rsidRPr="00920905" w:rsidRDefault="00B614F1" w:rsidP="00EC5F4D">
            <w:pPr>
              <w:rPr>
                <w:rFonts w:cstheme="minorHAnsi"/>
                <w:b/>
                <w:szCs w:val="20"/>
              </w:rPr>
            </w:pPr>
            <w:r>
              <w:rPr>
                <w:rFonts w:cstheme="minorHAnsi"/>
                <w:b/>
                <w:szCs w:val="20"/>
              </w:rPr>
              <w:t>R</w:t>
            </w:r>
            <w:r w:rsidR="00881A42" w:rsidRPr="00920905">
              <w:rPr>
                <w:rFonts w:cstheme="minorHAnsi"/>
                <w:b/>
                <w:szCs w:val="20"/>
              </w:rPr>
              <w:t>eference</w:t>
            </w:r>
          </w:p>
        </w:tc>
        <w:tc>
          <w:tcPr>
            <w:tcW w:w="1134" w:type="pct"/>
            <w:shd w:val="clear" w:color="auto" w:fill="D9D9D9" w:themeFill="background1" w:themeFillShade="D9"/>
          </w:tcPr>
          <w:p w14:paraId="5A1E238B" w14:textId="58FC8C8D" w:rsidR="00881A42" w:rsidRPr="00920905" w:rsidRDefault="00881A42" w:rsidP="00EC5F4D">
            <w:pPr>
              <w:rPr>
                <w:rFonts w:cstheme="minorHAnsi"/>
                <w:b/>
                <w:szCs w:val="20"/>
              </w:rPr>
            </w:pPr>
            <w:r w:rsidRPr="00920905">
              <w:rPr>
                <w:rFonts w:cstheme="minorHAnsi"/>
                <w:b/>
                <w:szCs w:val="20"/>
              </w:rPr>
              <w:t>Effective Date</w:t>
            </w:r>
            <w:r w:rsidR="00CB04D2">
              <w:rPr>
                <w:rFonts w:cstheme="minorHAnsi"/>
                <w:b/>
                <w:szCs w:val="20"/>
              </w:rPr>
              <w:t>s</w:t>
            </w:r>
          </w:p>
        </w:tc>
      </w:tr>
      <w:tr w:rsidR="00AC04E8" w:rsidRPr="00500C4E" w14:paraId="41E6B4DA" w14:textId="77777777" w:rsidTr="00EC5F4D">
        <w:trPr>
          <w:trHeight w:val="243"/>
        </w:trPr>
        <w:tc>
          <w:tcPr>
            <w:tcW w:w="1155" w:type="pct"/>
          </w:tcPr>
          <w:p w14:paraId="16A44F28" w14:textId="0611E0D6" w:rsidR="00AC04E8" w:rsidRPr="00500C4E" w:rsidRDefault="00AC04E8" w:rsidP="001B7FFD">
            <w:pPr>
              <w:rPr>
                <w:rFonts w:cstheme="minorHAnsi"/>
                <w:szCs w:val="20"/>
              </w:rPr>
            </w:pPr>
            <w:r w:rsidRPr="007F467A">
              <w:rPr>
                <w:rFonts w:cstheme="minorHAnsi"/>
                <w:szCs w:val="20"/>
              </w:rPr>
              <w:t>Title 24 (</w:t>
            </w:r>
            <w:r w:rsidR="001B7FFD">
              <w:rPr>
                <w:rFonts w:cstheme="minorHAnsi"/>
                <w:szCs w:val="20"/>
              </w:rPr>
              <w:t>2016</w:t>
            </w:r>
            <w:r w:rsidRPr="007F467A">
              <w:rPr>
                <w:rFonts w:cstheme="minorHAnsi"/>
                <w:szCs w:val="20"/>
              </w:rPr>
              <w:t>)</w:t>
            </w:r>
          </w:p>
        </w:tc>
        <w:tc>
          <w:tcPr>
            <w:tcW w:w="2711" w:type="pct"/>
          </w:tcPr>
          <w:p w14:paraId="387D6828" w14:textId="2F1EFA82" w:rsidR="00AC04E8" w:rsidRPr="00500C4E" w:rsidRDefault="00AC04E8" w:rsidP="00EC5F4D">
            <w:pPr>
              <w:rPr>
                <w:rFonts w:cstheme="minorHAnsi"/>
                <w:color w:val="FF0000"/>
                <w:szCs w:val="20"/>
              </w:rPr>
            </w:pPr>
            <w:r w:rsidRPr="007F467A">
              <w:rPr>
                <w:rFonts w:cstheme="minorHAnsi"/>
                <w:szCs w:val="20"/>
              </w:rPr>
              <w:t>Section 120.6</w:t>
            </w:r>
            <w:r>
              <w:rPr>
                <w:rFonts w:cstheme="minorHAnsi"/>
                <w:szCs w:val="20"/>
              </w:rPr>
              <w:t xml:space="preserve"> Mandatory Requirements for Covered Processes</w:t>
            </w:r>
          </w:p>
        </w:tc>
        <w:tc>
          <w:tcPr>
            <w:tcW w:w="1134" w:type="pct"/>
          </w:tcPr>
          <w:p w14:paraId="3E1189F8" w14:textId="76EB15DB" w:rsidR="00AC04E8" w:rsidRPr="00500C4E" w:rsidRDefault="001B7FFD" w:rsidP="00EC5F4D">
            <w:pPr>
              <w:rPr>
                <w:rFonts w:cstheme="minorHAnsi"/>
                <w:color w:val="FF0000"/>
                <w:szCs w:val="20"/>
              </w:rPr>
            </w:pPr>
            <w:r>
              <w:rPr>
                <w:rFonts w:cstheme="minorHAnsi"/>
                <w:szCs w:val="20"/>
              </w:rPr>
              <w:t>January 1, 2017</w:t>
            </w:r>
          </w:p>
        </w:tc>
      </w:tr>
    </w:tbl>
    <w:p w14:paraId="658749F7" w14:textId="40BE1889" w:rsidR="00572D2F" w:rsidRPr="00920905" w:rsidRDefault="00572D2F" w:rsidP="00920905">
      <w:pPr>
        <w:pStyle w:val="Heading2"/>
        <w:rPr>
          <w:rFonts w:cstheme="minorHAnsi"/>
          <w:b w:val="0"/>
          <w:bCs w:val="0"/>
          <w:iCs w:val="0"/>
          <w:smallCaps w:val="0"/>
        </w:rPr>
      </w:pPr>
      <w:bookmarkStart w:id="12" w:name="_Toc304800207"/>
      <w:bookmarkStart w:id="13" w:name="_Toc324318343"/>
      <w:bookmarkStart w:id="14" w:name="_Toc324340487"/>
      <w:bookmarkStart w:id="15" w:name="_Toc383441992"/>
      <w:bookmarkStart w:id="16" w:name="_Toc214003090"/>
      <w:r w:rsidRPr="00920905">
        <w:rPr>
          <w:rFonts w:asciiTheme="minorHAnsi" w:hAnsiTheme="minorHAnsi" w:cstheme="minorHAnsi"/>
        </w:rPr>
        <w:t>1.</w:t>
      </w:r>
      <w:r w:rsidR="00A4411F" w:rsidRPr="00920905">
        <w:rPr>
          <w:rFonts w:asciiTheme="minorHAnsi" w:hAnsiTheme="minorHAnsi" w:cstheme="minorHAnsi"/>
        </w:rPr>
        <w:t>5</w:t>
      </w:r>
      <w:r w:rsidRPr="00920905">
        <w:rPr>
          <w:rFonts w:asciiTheme="minorHAnsi" w:hAnsiTheme="minorHAnsi" w:cstheme="minorHAnsi"/>
        </w:rPr>
        <w:t xml:space="preserve"> EM&amp;V, Market Potential, and Other Studies – Base Case and Measure Case Information</w:t>
      </w:r>
      <w:bookmarkEnd w:id="12"/>
      <w:bookmarkEnd w:id="13"/>
      <w:bookmarkEnd w:id="14"/>
      <w:bookmarkEnd w:id="15"/>
    </w:p>
    <w:p w14:paraId="171FE7F6" w14:textId="0497809C" w:rsidR="00572D2F" w:rsidRDefault="00572D2F" w:rsidP="00920905">
      <w:pPr>
        <w:pStyle w:val="Heading3"/>
        <w:rPr>
          <w:rFonts w:asciiTheme="minorHAnsi" w:hAnsiTheme="minorHAnsi"/>
        </w:rPr>
      </w:pPr>
      <w:r w:rsidRPr="00920905">
        <w:rPr>
          <w:rFonts w:asciiTheme="minorHAnsi" w:hAnsiTheme="minorHAnsi"/>
        </w:rPr>
        <w:t>1.</w:t>
      </w:r>
      <w:r w:rsidR="00A4411F" w:rsidRPr="00920905">
        <w:rPr>
          <w:rFonts w:asciiTheme="minorHAnsi" w:hAnsiTheme="minorHAnsi"/>
        </w:rPr>
        <w:t>5.1</w:t>
      </w:r>
      <w:r w:rsidRPr="00920905">
        <w:rPr>
          <w:rFonts w:asciiTheme="minorHAnsi" w:hAnsiTheme="minorHAnsi"/>
        </w:rPr>
        <w:t xml:space="preserve"> </w:t>
      </w:r>
      <w:r w:rsidR="00AC04E8" w:rsidRPr="00AB21F5">
        <w:rPr>
          <w:rFonts w:asciiTheme="minorHAnsi" w:hAnsiTheme="minorHAnsi"/>
        </w:rPr>
        <w:t>Non-DEER Study Review</w:t>
      </w:r>
    </w:p>
    <w:p w14:paraId="2533AA35" w14:textId="4D3DEF69" w:rsidR="00AC04E8" w:rsidRPr="00AC04E8" w:rsidRDefault="00AC04E8" w:rsidP="00AC04E8">
      <w:pPr>
        <w:pStyle w:val="Reminder"/>
        <w:rPr>
          <w:rFonts w:asciiTheme="minorHAnsi" w:hAnsiTheme="minorHAnsi" w:cstheme="minorHAnsi"/>
          <w:i w:val="0"/>
          <w:color w:val="auto"/>
          <w:szCs w:val="22"/>
        </w:rPr>
      </w:pPr>
      <w:r>
        <w:rPr>
          <w:rFonts w:asciiTheme="minorHAnsi" w:hAnsiTheme="minorHAnsi" w:cstheme="minorHAnsi"/>
          <w:i w:val="0"/>
          <w:color w:val="auto"/>
          <w:szCs w:val="22"/>
        </w:rPr>
        <w:t>No studies were used in this work paper. The SCE Online Application Tool was used.</w:t>
      </w:r>
    </w:p>
    <w:p w14:paraId="473D00CC" w14:textId="13287EFB" w:rsidR="009844A1" w:rsidRDefault="009844A1" w:rsidP="009844A1">
      <w:pPr>
        <w:pStyle w:val="Heading2"/>
        <w:rPr>
          <w:rFonts w:asciiTheme="minorHAnsi" w:hAnsiTheme="minorHAnsi" w:cstheme="minorHAnsi"/>
        </w:rPr>
      </w:pPr>
      <w:r w:rsidRPr="009844A1">
        <w:rPr>
          <w:rFonts w:asciiTheme="minorHAnsi" w:hAnsiTheme="minorHAnsi" w:cstheme="minorHAnsi"/>
        </w:rPr>
        <w:t xml:space="preserve">1.6 Data </w:t>
      </w:r>
      <w:r w:rsidR="00602F18">
        <w:rPr>
          <w:rFonts w:asciiTheme="minorHAnsi" w:hAnsiTheme="minorHAnsi" w:cstheme="minorHAnsi"/>
        </w:rPr>
        <w:t>Quality and Future Data Needs</w:t>
      </w:r>
    </w:p>
    <w:p w14:paraId="7018023C" w14:textId="5C493D98" w:rsidR="00AC04E8" w:rsidRPr="00AC04E8" w:rsidRDefault="00AC04E8" w:rsidP="00AC04E8">
      <w:pPr>
        <w:pStyle w:val="Reminder"/>
        <w:rPr>
          <w:rFonts w:asciiTheme="minorHAnsi" w:hAnsiTheme="minorHAnsi" w:cstheme="minorHAnsi"/>
          <w:i w:val="0"/>
          <w:color w:val="auto"/>
          <w:szCs w:val="22"/>
        </w:rPr>
      </w:pPr>
      <w:r>
        <w:rPr>
          <w:rFonts w:asciiTheme="minorHAnsi" w:hAnsiTheme="minorHAnsi" w:cstheme="minorHAnsi"/>
          <w:i w:val="0"/>
          <w:color w:val="auto"/>
          <w:szCs w:val="22"/>
        </w:rPr>
        <w:t>N/A</w:t>
      </w:r>
    </w:p>
    <w:p w14:paraId="0420E6B1" w14:textId="77777777" w:rsidR="00DC6818" w:rsidRDefault="00DC6818" w:rsidP="00560934">
      <w:pPr>
        <w:pStyle w:val="Heading1"/>
        <w:keepNext w:val="0"/>
        <w:rPr>
          <w:rFonts w:cstheme="minorHAnsi"/>
        </w:rPr>
      </w:pPr>
    </w:p>
    <w:p w14:paraId="015A5544" w14:textId="646391F0" w:rsidR="00E16609" w:rsidRDefault="00E16609" w:rsidP="00560934">
      <w:pPr>
        <w:pStyle w:val="Heading1"/>
        <w:keepNext w:val="0"/>
        <w:rPr>
          <w:rFonts w:cstheme="minorHAnsi"/>
        </w:rPr>
      </w:pPr>
      <w:r w:rsidRPr="00500C4E">
        <w:rPr>
          <w:rFonts w:cstheme="minorHAnsi"/>
        </w:rPr>
        <w:lastRenderedPageBreak/>
        <w:t>Section 2</w:t>
      </w:r>
      <w:r w:rsidR="00317970">
        <w:rPr>
          <w:rFonts w:cstheme="minorHAnsi"/>
        </w:rPr>
        <w:t>.</w:t>
      </w:r>
      <w:r w:rsidR="00317970" w:rsidRPr="00500C4E">
        <w:rPr>
          <w:rFonts w:cstheme="minorHAnsi"/>
        </w:rPr>
        <w:t xml:space="preserve"> </w:t>
      </w:r>
      <w:r w:rsidRPr="00500C4E">
        <w:rPr>
          <w:rFonts w:cstheme="minorHAnsi"/>
        </w:rPr>
        <w:t>Calculation</w:t>
      </w:r>
      <w:bookmarkEnd w:id="16"/>
      <w:r w:rsidR="00755A45" w:rsidRPr="00500C4E">
        <w:rPr>
          <w:rFonts w:cstheme="minorHAnsi"/>
        </w:rPr>
        <w:t xml:space="preserve"> Methodology</w:t>
      </w:r>
    </w:p>
    <w:p w14:paraId="51548E2E" w14:textId="77777777" w:rsidR="009E2EBE" w:rsidRPr="00AD6D86" w:rsidRDefault="009E2EBE" w:rsidP="009E2EBE">
      <w:pPr>
        <w:rPr>
          <w:szCs w:val="22"/>
        </w:rPr>
      </w:pPr>
      <w:r w:rsidRPr="00AD6D86">
        <w:rPr>
          <w:rFonts w:cs="Calibri"/>
          <w:szCs w:val="22"/>
        </w:rPr>
        <w:t>This measure achieves energy savings and demand reduction by enabling a process fan to operate</w:t>
      </w:r>
      <w:r>
        <w:rPr>
          <w:rFonts w:cs="Calibri"/>
          <w:szCs w:val="22"/>
        </w:rPr>
        <w:t xml:space="preserve"> more efficiently at part load conditions.</w:t>
      </w:r>
      <w:r w:rsidRPr="00AD6D86">
        <w:rPr>
          <w:szCs w:val="22"/>
        </w:rPr>
        <w:t xml:space="preserve"> </w:t>
      </w:r>
      <w:r>
        <w:rPr>
          <w:szCs w:val="22"/>
        </w:rPr>
        <w:t>Savings</w:t>
      </w:r>
      <w:r w:rsidRPr="008E3459">
        <w:rPr>
          <w:szCs w:val="22"/>
        </w:rPr>
        <w:t xml:space="preserve"> do not vary by climate zone or building type.</w:t>
      </w:r>
    </w:p>
    <w:p w14:paraId="33DF54DA" w14:textId="77777777" w:rsidR="009E2EBE" w:rsidRDefault="009E2EBE" w:rsidP="009E2EBE">
      <w:pPr>
        <w:pStyle w:val="Reminder"/>
        <w:rPr>
          <w:rFonts w:asciiTheme="minorHAnsi" w:hAnsiTheme="minorHAnsi" w:cs="Calibri"/>
          <w:i w:val="0"/>
          <w:color w:val="auto"/>
          <w:szCs w:val="22"/>
        </w:rPr>
      </w:pPr>
    </w:p>
    <w:p w14:paraId="671694F5" w14:textId="43E838B4" w:rsidR="00EA73FF" w:rsidRPr="00364849" w:rsidRDefault="00EA73FF" w:rsidP="009E2EBE">
      <w:pPr>
        <w:pStyle w:val="Reminder"/>
        <w:rPr>
          <w:rFonts w:asciiTheme="minorHAnsi" w:hAnsiTheme="minorHAnsi" w:cs="Calibri"/>
          <w:b/>
          <w:i w:val="0"/>
          <w:color w:val="auto"/>
          <w:sz w:val="24"/>
          <w:szCs w:val="22"/>
        </w:rPr>
      </w:pPr>
      <w:r w:rsidRPr="00364849">
        <w:rPr>
          <w:rFonts w:asciiTheme="minorHAnsi" w:hAnsiTheme="minorHAnsi" w:cs="Calibri"/>
          <w:b/>
          <w:i w:val="0"/>
          <w:color w:val="auto"/>
          <w:sz w:val="24"/>
          <w:szCs w:val="22"/>
        </w:rPr>
        <w:t xml:space="preserve">CPUC Disposition: </w:t>
      </w:r>
      <w:r w:rsidR="001254A9" w:rsidRPr="00364849">
        <w:rPr>
          <w:rFonts w:asciiTheme="minorHAnsi" w:hAnsiTheme="minorHAnsi" w:cs="Calibri"/>
          <w:b/>
          <w:i w:val="0"/>
          <w:color w:val="auto"/>
          <w:sz w:val="24"/>
          <w:szCs w:val="22"/>
        </w:rPr>
        <w:t>DISPOSITION FOR WORKPAPERS COVERING PROCESS FAN VSD (3/2/17)</w:t>
      </w:r>
    </w:p>
    <w:p w14:paraId="23299BCA" w14:textId="1F01FB84" w:rsidR="00EA73FF" w:rsidRDefault="000757F4" w:rsidP="009E2EBE">
      <w:pPr>
        <w:pStyle w:val="Reminder"/>
        <w:rPr>
          <w:rFonts w:asciiTheme="minorHAnsi" w:hAnsiTheme="minorHAnsi" w:cs="Calibri"/>
          <w:i w:val="0"/>
          <w:color w:val="auto"/>
          <w:szCs w:val="22"/>
        </w:rPr>
      </w:pPr>
      <w:r>
        <w:rPr>
          <w:rFonts w:asciiTheme="minorHAnsi" w:hAnsiTheme="minorHAnsi" w:cs="Calibri"/>
          <w:i w:val="0"/>
          <w:color w:val="auto"/>
          <w:szCs w:val="22"/>
        </w:rPr>
        <w:t>The table below displays savings provided by the CPUC for this workpaper</w:t>
      </w:r>
      <w:r w:rsidR="00EA73FF">
        <w:rPr>
          <w:rFonts w:asciiTheme="minorHAnsi" w:hAnsiTheme="minorHAnsi" w:cs="Calibri"/>
          <w:i w:val="0"/>
          <w:color w:val="auto"/>
          <w:szCs w:val="22"/>
        </w:rPr>
        <w:t xml:space="preserve">. The </w:t>
      </w:r>
      <w:r w:rsidR="00D40AE1">
        <w:rPr>
          <w:rFonts w:asciiTheme="minorHAnsi" w:hAnsiTheme="minorHAnsi" w:cs="Calibri"/>
          <w:i w:val="0"/>
          <w:color w:val="auto"/>
          <w:szCs w:val="22"/>
        </w:rPr>
        <w:t>disposition</w:t>
      </w:r>
      <w:r w:rsidR="00EA73FF">
        <w:rPr>
          <w:rFonts w:asciiTheme="minorHAnsi" w:hAnsiTheme="minorHAnsi" w:cs="Calibri"/>
          <w:i w:val="0"/>
          <w:color w:val="auto"/>
          <w:szCs w:val="22"/>
        </w:rPr>
        <w:t xml:space="preserve"> break</w:t>
      </w:r>
      <w:r w:rsidR="00D40AE1">
        <w:rPr>
          <w:rFonts w:asciiTheme="minorHAnsi" w:hAnsiTheme="minorHAnsi" w:cs="Calibri"/>
          <w:i w:val="0"/>
          <w:color w:val="auto"/>
          <w:szCs w:val="22"/>
        </w:rPr>
        <w:t>s</w:t>
      </w:r>
      <w:r w:rsidR="00EA73FF">
        <w:rPr>
          <w:rFonts w:asciiTheme="minorHAnsi" w:hAnsiTheme="minorHAnsi" w:cs="Calibri"/>
          <w:i w:val="0"/>
          <w:color w:val="auto"/>
          <w:szCs w:val="22"/>
        </w:rPr>
        <w:t xml:space="preserve"> down the </w:t>
      </w:r>
      <w:r w:rsidR="00D40AE1">
        <w:rPr>
          <w:rFonts w:asciiTheme="minorHAnsi" w:hAnsiTheme="minorHAnsi" w:cs="Calibri"/>
          <w:i w:val="0"/>
          <w:color w:val="auto"/>
          <w:szCs w:val="22"/>
        </w:rPr>
        <w:t xml:space="preserve">previous </w:t>
      </w:r>
      <w:r w:rsidR="00EA73FF">
        <w:rPr>
          <w:rFonts w:asciiTheme="minorHAnsi" w:hAnsiTheme="minorHAnsi" w:cs="Calibri"/>
          <w:i w:val="0"/>
          <w:color w:val="auto"/>
          <w:szCs w:val="22"/>
        </w:rPr>
        <w:t>measure into two measures with different sizes of fans</w:t>
      </w:r>
      <w:r w:rsidR="00D40AE1">
        <w:rPr>
          <w:rFonts w:asciiTheme="minorHAnsi" w:hAnsiTheme="minorHAnsi" w:cs="Calibri"/>
          <w:i w:val="0"/>
          <w:color w:val="auto"/>
          <w:szCs w:val="22"/>
        </w:rPr>
        <w:t xml:space="preserve">: 3 to </w:t>
      </w:r>
      <w:r w:rsidR="00FB7009">
        <w:rPr>
          <w:rFonts w:asciiTheme="minorHAnsi" w:hAnsiTheme="minorHAnsi" w:cs="Calibri"/>
          <w:i w:val="0"/>
          <w:color w:val="auto"/>
          <w:szCs w:val="22"/>
        </w:rPr>
        <w:t>5 hp</w:t>
      </w:r>
      <w:r w:rsidR="00EA73FF">
        <w:rPr>
          <w:rFonts w:asciiTheme="minorHAnsi" w:hAnsiTheme="minorHAnsi" w:cs="Calibri"/>
          <w:i w:val="0"/>
          <w:color w:val="auto"/>
          <w:szCs w:val="22"/>
        </w:rPr>
        <w:t xml:space="preserve"> and </w:t>
      </w:r>
      <w:r w:rsidR="00BA1899">
        <w:rPr>
          <w:rFonts w:asciiTheme="minorHAnsi" w:hAnsiTheme="minorHAnsi" w:cs="Calibri"/>
          <w:i w:val="0"/>
          <w:color w:val="auto"/>
          <w:szCs w:val="22"/>
        </w:rPr>
        <w:t xml:space="preserve">greater than </w:t>
      </w:r>
      <w:r w:rsidR="00D40AE1">
        <w:rPr>
          <w:rFonts w:asciiTheme="minorHAnsi" w:hAnsiTheme="minorHAnsi" w:cs="Calibri"/>
          <w:i w:val="0"/>
          <w:color w:val="auto"/>
          <w:szCs w:val="22"/>
        </w:rPr>
        <w:t xml:space="preserve">5 to </w:t>
      </w:r>
      <w:r w:rsidR="00FB7009">
        <w:rPr>
          <w:rFonts w:asciiTheme="minorHAnsi" w:hAnsiTheme="minorHAnsi" w:cs="Calibri"/>
          <w:i w:val="0"/>
          <w:color w:val="auto"/>
          <w:szCs w:val="22"/>
        </w:rPr>
        <w:t>75 hp</w:t>
      </w:r>
      <w:r w:rsidR="00EA73FF">
        <w:rPr>
          <w:rFonts w:asciiTheme="minorHAnsi" w:hAnsiTheme="minorHAnsi" w:cs="Calibri"/>
          <w:i w:val="0"/>
          <w:color w:val="auto"/>
          <w:szCs w:val="22"/>
        </w:rPr>
        <w:t xml:space="preserve">. These savings are valid </w:t>
      </w:r>
      <w:r w:rsidR="001254A9">
        <w:rPr>
          <w:rFonts w:asciiTheme="minorHAnsi" w:hAnsiTheme="minorHAnsi" w:cs="Calibri"/>
          <w:i w:val="0"/>
          <w:color w:val="auto"/>
          <w:szCs w:val="22"/>
        </w:rPr>
        <w:t xml:space="preserve">between 1/1/17 </w:t>
      </w:r>
      <w:r w:rsidR="00732BEB">
        <w:rPr>
          <w:rFonts w:asciiTheme="minorHAnsi" w:hAnsiTheme="minorHAnsi" w:cs="Calibri"/>
          <w:i w:val="0"/>
          <w:color w:val="auto"/>
          <w:szCs w:val="22"/>
        </w:rPr>
        <w:t>and</w:t>
      </w:r>
      <w:r w:rsidR="001254A9">
        <w:rPr>
          <w:rFonts w:asciiTheme="minorHAnsi" w:hAnsiTheme="minorHAnsi" w:cs="Calibri"/>
          <w:i w:val="0"/>
          <w:color w:val="auto"/>
          <w:szCs w:val="22"/>
        </w:rPr>
        <w:t xml:space="preserve"> 6/30/17, at which point</w:t>
      </w:r>
      <w:r w:rsidR="00EA73FF">
        <w:rPr>
          <w:rFonts w:asciiTheme="minorHAnsi" w:hAnsiTheme="minorHAnsi" w:cs="Calibri"/>
          <w:i w:val="0"/>
          <w:color w:val="auto"/>
          <w:szCs w:val="22"/>
        </w:rPr>
        <w:t xml:space="preserve"> SCE </w:t>
      </w:r>
      <w:r w:rsidR="001254A9">
        <w:rPr>
          <w:rFonts w:asciiTheme="minorHAnsi" w:hAnsiTheme="minorHAnsi" w:cs="Calibri"/>
          <w:i w:val="0"/>
          <w:color w:val="auto"/>
          <w:szCs w:val="22"/>
        </w:rPr>
        <w:t>will</w:t>
      </w:r>
      <w:r w:rsidR="00EA73FF">
        <w:rPr>
          <w:rFonts w:asciiTheme="minorHAnsi" w:hAnsiTheme="minorHAnsi" w:cs="Calibri"/>
          <w:i w:val="0"/>
          <w:color w:val="auto"/>
          <w:szCs w:val="22"/>
        </w:rPr>
        <w:t xml:space="preserve"> provide an </w:t>
      </w:r>
      <w:r w:rsidR="00D40AE1">
        <w:rPr>
          <w:rFonts w:asciiTheme="minorHAnsi" w:hAnsiTheme="minorHAnsi" w:cs="Calibri"/>
          <w:i w:val="0"/>
          <w:color w:val="auto"/>
          <w:szCs w:val="22"/>
        </w:rPr>
        <w:t>approved updated</w:t>
      </w:r>
      <w:r w:rsidR="00EA73FF">
        <w:rPr>
          <w:rFonts w:asciiTheme="minorHAnsi" w:hAnsiTheme="minorHAnsi" w:cs="Calibri"/>
          <w:i w:val="0"/>
          <w:color w:val="auto"/>
          <w:szCs w:val="22"/>
        </w:rPr>
        <w:t xml:space="preserve"> workpaper methodology</w:t>
      </w:r>
      <w:r w:rsidR="00D40AE1">
        <w:rPr>
          <w:rFonts w:asciiTheme="minorHAnsi" w:hAnsiTheme="minorHAnsi" w:cs="Calibri"/>
          <w:i w:val="0"/>
          <w:color w:val="auto"/>
          <w:szCs w:val="22"/>
        </w:rPr>
        <w:t xml:space="preserve"> and savings</w:t>
      </w:r>
      <w:r w:rsidR="00EA73FF">
        <w:rPr>
          <w:rFonts w:asciiTheme="minorHAnsi" w:hAnsiTheme="minorHAnsi" w:cs="Calibri"/>
          <w:i w:val="0"/>
          <w:color w:val="auto"/>
          <w:szCs w:val="22"/>
        </w:rPr>
        <w:t xml:space="preserve">.  The table below shows the savings for the two size categories. </w:t>
      </w:r>
    </w:p>
    <w:p w14:paraId="07A18047" w14:textId="77777777" w:rsidR="00EA73FF" w:rsidRDefault="00EA73FF" w:rsidP="009E2EBE">
      <w:pPr>
        <w:pStyle w:val="Reminder"/>
        <w:rPr>
          <w:rFonts w:asciiTheme="minorHAnsi" w:hAnsiTheme="minorHAnsi" w:cs="Calibri"/>
          <w:i w:val="0"/>
          <w:color w:val="auto"/>
          <w:szCs w:val="22"/>
        </w:rPr>
      </w:pPr>
    </w:p>
    <w:tbl>
      <w:tblPr>
        <w:tblW w:w="8640" w:type="dxa"/>
        <w:tblInd w:w="108" w:type="dxa"/>
        <w:tblLook w:val="04A0" w:firstRow="1" w:lastRow="0" w:firstColumn="1" w:lastColumn="0" w:noHBand="0" w:noVBand="1"/>
      </w:tblPr>
      <w:tblGrid>
        <w:gridCol w:w="960"/>
        <w:gridCol w:w="1053"/>
        <w:gridCol w:w="1053"/>
        <w:gridCol w:w="960"/>
        <w:gridCol w:w="960"/>
        <w:gridCol w:w="818"/>
        <w:gridCol w:w="984"/>
        <w:gridCol w:w="979"/>
        <w:gridCol w:w="1059"/>
      </w:tblGrid>
      <w:tr w:rsidR="00EA73FF" w:rsidRPr="00E42F4D" w14:paraId="2220F7D0" w14:textId="77777777" w:rsidTr="00EA73FF">
        <w:trPr>
          <w:trHeight w:val="315"/>
        </w:trPr>
        <w:tc>
          <w:tcPr>
            <w:tcW w:w="960" w:type="dxa"/>
            <w:tcBorders>
              <w:top w:val="nil"/>
              <w:left w:val="nil"/>
              <w:bottom w:val="nil"/>
              <w:right w:val="nil"/>
            </w:tcBorders>
            <w:shd w:val="clear" w:color="auto" w:fill="auto"/>
            <w:noWrap/>
            <w:vAlign w:val="bottom"/>
            <w:hideMark/>
          </w:tcPr>
          <w:p w14:paraId="1B7DCF0E" w14:textId="77777777" w:rsidR="00EA73FF" w:rsidRPr="00E42F4D" w:rsidRDefault="00EA73FF" w:rsidP="00EA73FF">
            <w:pPr>
              <w:rPr>
                <w:rFonts w:ascii="Times New Roman" w:hAnsi="Times New Roman"/>
                <w:sz w:val="24"/>
              </w:rPr>
            </w:pPr>
          </w:p>
        </w:tc>
        <w:tc>
          <w:tcPr>
            <w:tcW w:w="1920" w:type="dxa"/>
            <w:gridSpan w:val="2"/>
            <w:tcBorders>
              <w:top w:val="nil"/>
              <w:left w:val="nil"/>
              <w:bottom w:val="nil"/>
              <w:right w:val="nil"/>
            </w:tcBorders>
            <w:shd w:val="clear" w:color="auto" w:fill="auto"/>
            <w:noWrap/>
            <w:vAlign w:val="bottom"/>
            <w:hideMark/>
          </w:tcPr>
          <w:p w14:paraId="447D04E2" w14:textId="77777777" w:rsidR="00EA73FF" w:rsidRPr="00E42F4D" w:rsidRDefault="00EA73FF" w:rsidP="00EA73FF">
            <w:pPr>
              <w:rPr>
                <w:rFonts w:cs="Calibri"/>
                <w:b/>
                <w:bCs/>
                <w:color w:val="000000"/>
              </w:rPr>
            </w:pPr>
            <w:r w:rsidRPr="00E42F4D">
              <w:rPr>
                <w:rFonts w:cs="Calibri"/>
                <w:b/>
                <w:bCs/>
                <w:color w:val="000000"/>
              </w:rPr>
              <w:t>Workpaper Values</w:t>
            </w:r>
          </w:p>
        </w:tc>
        <w:tc>
          <w:tcPr>
            <w:tcW w:w="1920" w:type="dxa"/>
            <w:gridSpan w:val="2"/>
            <w:tcBorders>
              <w:top w:val="nil"/>
              <w:left w:val="nil"/>
              <w:bottom w:val="nil"/>
              <w:right w:val="nil"/>
            </w:tcBorders>
            <w:shd w:val="clear" w:color="auto" w:fill="auto"/>
            <w:noWrap/>
            <w:vAlign w:val="bottom"/>
            <w:hideMark/>
          </w:tcPr>
          <w:p w14:paraId="0B311FCE" w14:textId="77777777" w:rsidR="00EA73FF" w:rsidRPr="00E42F4D" w:rsidRDefault="00EA73FF" w:rsidP="00EA73FF">
            <w:pPr>
              <w:rPr>
                <w:rFonts w:cs="Calibri"/>
                <w:b/>
                <w:bCs/>
                <w:color w:val="000000"/>
              </w:rPr>
            </w:pPr>
            <w:r w:rsidRPr="00E42F4D">
              <w:rPr>
                <w:rFonts w:cs="Calibri"/>
                <w:b/>
                <w:bCs/>
                <w:color w:val="000000"/>
              </w:rPr>
              <w:t>Disposed Values</w:t>
            </w:r>
          </w:p>
        </w:tc>
        <w:tc>
          <w:tcPr>
            <w:tcW w:w="3840" w:type="dxa"/>
            <w:gridSpan w:val="4"/>
            <w:tcBorders>
              <w:top w:val="nil"/>
              <w:left w:val="nil"/>
              <w:bottom w:val="nil"/>
              <w:right w:val="nil"/>
            </w:tcBorders>
            <w:shd w:val="clear" w:color="auto" w:fill="auto"/>
            <w:noWrap/>
            <w:vAlign w:val="bottom"/>
            <w:hideMark/>
          </w:tcPr>
          <w:p w14:paraId="769DE32C" w14:textId="77777777" w:rsidR="00EA73FF" w:rsidRPr="00E42F4D" w:rsidRDefault="00EA73FF" w:rsidP="00EA73FF">
            <w:pPr>
              <w:rPr>
                <w:rFonts w:cs="Calibri"/>
                <w:b/>
                <w:bCs/>
                <w:color w:val="000000"/>
              </w:rPr>
            </w:pPr>
            <w:r w:rsidRPr="00E42F4D">
              <w:rPr>
                <w:rFonts w:cs="Calibri"/>
                <w:b/>
                <w:bCs/>
                <w:color w:val="000000"/>
              </w:rPr>
              <w:t>Difference from Workpaper Claimed Average</w:t>
            </w:r>
          </w:p>
        </w:tc>
      </w:tr>
      <w:tr w:rsidR="00EA73FF" w:rsidRPr="00E42F4D" w14:paraId="6246AE5D" w14:textId="77777777" w:rsidTr="00EA73FF">
        <w:trPr>
          <w:trHeight w:val="600"/>
        </w:trPr>
        <w:tc>
          <w:tcPr>
            <w:tcW w:w="960" w:type="dxa"/>
            <w:tcBorders>
              <w:top w:val="nil"/>
              <w:left w:val="nil"/>
              <w:bottom w:val="nil"/>
              <w:right w:val="nil"/>
            </w:tcBorders>
            <w:shd w:val="clear" w:color="auto" w:fill="auto"/>
            <w:noWrap/>
            <w:vAlign w:val="bottom"/>
            <w:hideMark/>
          </w:tcPr>
          <w:p w14:paraId="65CF9E88" w14:textId="77777777" w:rsidR="00EA73FF" w:rsidRPr="00E42F4D" w:rsidRDefault="00EA73FF" w:rsidP="00EA73FF">
            <w:pPr>
              <w:rPr>
                <w:rFonts w:cs="Calibri"/>
                <w:b/>
                <w:bCs/>
                <w:color w:val="000000"/>
              </w:rPr>
            </w:pPr>
            <w:r w:rsidRPr="00E42F4D">
              <w:rPr>
                <w:rFonts w:cs="Calibri"/>
                <w:b/>
                <w:bCs/>
                <w:color w:val="000000"/>
              </w:rPr>
              <w:t>HP</w:t>
            </w:r>
          </w:p>
        </w:tc>
        <w:tc>
          <w:tcPr>
            <w:tcW w:w="960" w:type="dxa"/>
            <w:tcBorders>
              <w:top w:val="single" w:sz="8" w:space="0" w:color="auto"/>
              <w:left w:val="single" w:sz="8" w:space="0" w:color="auto"/>
              <w:bottom w:val="nil"/>
              <w:right w:val="nil"/>
            </w:tcBorders>
            <w:shd w:val="clear" w:color="auto" w:fill="auto"/>
            <w:vAlign w:val="bottom"/>
            <w:hideMark/>
          </w:tcPr>
          <w:p w14:paraId="6901BB8B" w14:textId="77777777" w:rsidR="00EA73FF" w:rsidRPr="00E42F4D" w:rsidRDefault="00EA73FF" w:rsidP="00EA73FF">
            <w:pPr>
              <w:rPr>
                <w:rFonts w:cs="Calibri"/>
                <w:b/>
                <w:bCs/>
                <w:color w:val="000000"/>
              </w:rPr>
            </w:pPr>
            <w:r w:rsidRPr="00E42F4D">
              <w:rPr>
                <w:rFonts w:cs="Calibri"/>
                <w:b/>
                <w:bCs/>
                <w:color w:val="000000"/>
              </w:rPr>
              <w:t>kW, Adj Hours</w:t>
            </w:r>
          </w:p>
        </w:tc>
        <w:tc>
          <w:tcPr>
            <w:tcW w:w="960" w:type="dxa"/>
            <w:tcBorders>
              <w:top w:val="single" w:sz="8" w:space="0" w:color="auto"/>
              <w:left w:val="nil"/>
              <w:bottom w:val="nil"/>
              <w:right w:val="single" w:sz="8" w:space="0" w:color="auto"/>
            </w:tcBorders>
            <w:shd w:val="clear" w:color="auto" w:fill="auto"/>
            <w:vAlign w:val="bottom"/>
            <w:hideMark/>
          </w:tcPr>
          <w:p w14:paraId="0284B22B" w14:textId="77777777" w:rsidR="00EA73FF" w:rsidRPr="00E42F4D" w:rsidRDefault="00EA73FF" w:rsidP="00EA73FF">
            <w:pPr>
              <w:rPr>
                <w:rFonts w:cs="Calibri"/>
                <w:b/>
                <w:bCs/>
                <w:color w:val="000000"/>
              </w:rPr>
            </w:pPr>
            <w:r w:rsidRPr="00E42F4D">
              <w:rPr>
                <w:rFonts w:cs="Calibri"/>
                <w:b/>
                <w:bCs/>
                <w:color w:val="000000"/>
              </w:rPr>
              <w:t>kWh, Adj Hours</w:t>
            </w:r>
          </w:p>
        </w:tc>
        <w:tc>
          <w:tcPr>
            <w:tcW w:w="960" w:type="dxa"/>
            <w:tcBorders>
              <w:top w:val="single" w:sz="8" w:space="0" w:color="auto"/>
              <w:left w:val="single" w:sz="8" w:space="0" w:color="auto"/>
              <w:bottom w:val="nil"/>
              <w:right w:val="nil"/>
            </w:tcBorders>
            <w:shd w:val="clear" w:color="auto" w:fill="auto"/>
            <w:vAlign w:val="bottom"/>
            <w:hideMark/>
          </w:tcPr>
          <w:p w14:paraId="37B3D9F6" w14:textId="77777777" w:rsidR="00EA73FF" w:rsidRPr="00E42F4D" w:rsidRDefault="00EA73FF" w:rsidP="00EA73FF">
            <w:pPr>
              <w:rPr>
                <w:rFonts w:cs="Calibri"/>
                <w:b/>
                <w:bCs/>
                <w:color w:val="000000"/>
              </w:rPr>
            </w:pPr>
            <w:r w:rsidRPr="00E42F4D">
              <w:rPr>
                <w:rFonts w:cs="Calibri"/>
                <w:b/>
                <w:bCs/>
                <w:color w:val="000000"/>
              </w:rPr>
              <w:t>kW, Adj Hours</w:t>
            </w:r>
          </w:p>
        </w:tc>
        <w:tc>
          <w:tcPr>
            <w:tcW w:w="960" w:type="dxa"/>
            <w:tcBorders>
              <w:top w:val="single" w:sz="8" w:space="0" w:color="auto"/>
              <w:left w:val="nil"/>
              <w:bottom w:val="nil"/>
              <w:right w:val="single" w:sz="8" w:space="0" w:color="auto"/>
            </w:tcBorders>
            <w:shd w:val="clear" w:color="auto" w:fill="auto"/>
            <w:vAlign w:val="bottom"/>
            <w:hideMark/>
          </w:tcPr>
          <w:p w14:paraId="09BD9102" w14:textId="77777777" w:rsidR="00EA73FF" w:rsidRPr="00E42F4D" w:rsidRDefault="00EA73FF" w:rsidP="00EA73FF">
            <w:pPr>
              <w:rPr>
                <w:rFonts w:cs="Calibri"/>
                <w:b/>
                <w:bCs/>
                <w:color w:val="000000"/>
              </w:rPr>
            </w:pPr>
            <w:r w:rsidRPr="00E42F4D">
              <w:rPr>
                <w:rFonts w:cs="Calibri"/>
                <w:b/>
                <w:bCs/>
                <w:color w:val="000000"/>
              </w:rPr>
              <w:t>kWh, Adj Hours</w:t>
            </w:r>
          </w:p>
        </w:tc>
        <w:tc>
          <w:tcPr>
            <w:tcW w:w="818" w:type="dxa"/>
            <w:tcBorders>
              <w:top w:val="nil"/>
              <w:left w:val="nil"/>
              <w:bottom w:val="single" w:sz="4" w:space="0" w:color="auto"/>
              <w:right w:val="nil"/>
            </w:tcBorders>
            <w:shd w:val="clear" w:color="auto" w:fill="auto"/>
            <w:noWrap/>
            <w:vAlign w:val="bottom"/>
            <w:hideMark/>
          </w:tcPr>
          <w:p w14:paraId="4870ADA7" w14:textId="77777777" w:rsidR="00EA73FF" w:rsidRPr="00E42F4D" w:rsidRDefault="00EA73FF" w:rsidP="00EA73FF">
            <w:pPr>
              <w:rPr>
                <w:rFonts w:cs="Calibri"/>
                <w:b/>
                <w:bCs/>
                <w:color w:val="000000"/>
              </w:rPr>
            </w:pPr>
            <w:r w:rsidRPr="00E42F4D">
              <w:rPr>
                <w:rFonts w:cs="Calibri"/>
                <w:b/>
                <w:bCs/>
                <w:color w:val="000000"/>
              </w:rPr>
              <w:t>kW, %</w:t>
            </w:r>
          </w:p>
        </w:tc>
        <w:tc>
          <w:tcPr>
            <w:tcW w:w="984" w:type="dxa"/>
            <w:tcBorders>
              <w:top w:val="nil"/>
              <w:left w:val="nil"/>
              <w:bottom w:val="nil"/>
              <w:right w:val="nil"/>
            </w:tcBorders>
            <w:shd w:val="clear" w:color="auto" w:fill="auto"/>
            <w:vAlign w:val="bottom"/>
            <w:hideMark/>
          </w:tcPr>
          <w:p w14:paraId="25C2B4CA" w14:textId="77777777" w:rsidR="00EA73FF" w:rsidRPr="00E42F4D" w:rsidRDefault="00EA73FF" w:rsidP="00EA73FF">
            <w:pPr>
              <w:rPr>
                <w:rFonts w:cs="Calibri"/>
                <w:b/>
                <w:bCs/>
                <w:color w:val="000000"/>
              </w:rPr>
            </w:pPr>
            <w:r w:rsidRPr="00E42F4D">
              <w:rPr>
                <w:rFonts w:cs="Calibri"/>
                <w:b/>
                <w:bCs/>
                <w:color w:val="000000"/>
              </w:rPr>
              <w:t>kW, diff</w:t>
            </w:r>
          </w:p>
        </w:tc>
        <w:tc>
          <w:tcPr>
            <w:tcW w:w="979" w:type="dxa"/>
            <w:tcBorders>
              <w:top w:val="nil"/>
              <w:left w:val="nil"/>
              <w:bottom w:val="single" w:sz="4" w:space="0" w:color="auto"/>
              <w:right w:val="nil"/>
            </w:tcBorders>
            <w:shd w:val="clear" w:color="auto" w:fill="auto"/>
            <w:noWrap/>
            <w:vAlign w:val="bottom"/>
            <w:hideMark/>
          </w:tcPr>
          <w:p w14:paraId="399E6A0C" w14:textId="77777777" w:rsidR="00EA73FF" w:rsidRPr="00E42F4D" w:rsidRDefault="00EA73FF" w:rsidP="00EA73FF">
            <w:pPr>
              <w:rPr>
                <w:rFonts w:cs="Calibri"/>
                <w:b/>
                <w:bCs/>
                <w:color w:val="000000"/>
              </w:rPr>
            </w:pPr>
            <w:r w:rsidRPr="00E42F4D">
              <w:rPr>
                <w:rFonts w:cs="Calibri"/>
                <w:b/>
                <w:bCs/>
                <w:color w:val="000000"/>
              </w:rPr>
              <w:t>kWh, %</w:t>
            </w:r>
          </w:p>
        </w:tc>
        <w:tc>
          <w:tcPr>
            <w:tcW w:w="1059" w:type="dxa"/>
            <w:tcBorders>
              <w:top w:val="nil"/>
              <w:left w:val="nil"/>
              <w:bottom w:val="nil"/>
              <w:right w:val="nil"/>
            </w:tcBorders>
            <w:shd w:val="clear" w:color="auto" w:fill="auto"/>
            <w:vAlign w:val="bottom"/>
            <w:hideMark/>
          </w:tcPr>
          <w:p w14:paraId="0D571ED6" w14:textId="77777777" w:rsidR="00EA73FF" w:rsidRPr="00E42F4D" w:rsidRDefault="00EA73FF" w:rsidP="00EA73FF">
            <w:pPr>
              <w:rPr>
                <w:rFonts w:cs="Calibri"/>
                <w:b/>
                <w:bCs/>
                <w:color w:val="000000"/>
              </w:rPr>
            </w:pPr>
            <w:r w:rsidRPr="00E42F4D">
              <w:rPr>
                <w:rFonts w:cs="Calibri"/>
                <w:b/>
                <w:bCs/>
                <w:color w:val="000000"/>
              </w:rPr>
              <w:t>kWh, diff</w:t>
            </w:r>
          </w:p>
        </w:tc>
      </w:tr>
      <w:tr w:rsidR="00EA73FF" w:rsidRPr="00E42F4D" w14:paraId="3C5F1AD8" w14:textId="77777777" w:rsidTr="00EA73FF">
        <w:trPr>
          <w:trHeight w:val="315"/>
        </w:trPr>
        <w:tc>
          <w:tcPr>
            <w:tcW w:w="960" w:type="dxa"/>
            <w:tcBorders>
              <w:top w:val="single" w:sz="4" w:space="0" w:color="auto"/>
              <w:left w:val="single" w:sz="4" w:space="0" w:color="auto"/>
              <w:bottom w:val="single" w:sz="4" w:space="0" w:color="auto"/>
              <w:right w:val="nil"/>
            </w:tcBorders>
            <w:shd w:val="clear" w:color="auto" w:fill="auto"/>
            <w:noWrap/>
            <w:vAlign w:val="bottom"/>
            <w:hideMark/>
          </w:tcPr>
          <w:p w14:paraId="4C9C0F95" w14:textId="77777777" w:rsidR="00EA73FF" w:rsidRPr="00E42F4D" w:rsidRDefault="00EA73FF" w:rsidP="00EA73FF">
            <w:pPr>
              <w:jc w:val="center"/>
              <w:rPr>
                <w:rFonts w:cs="Calibri"/>
                <w:color w:val="000000"/>
              </w:rPr>
            </w:pPr>
            <w:r w:rsidRPr="00E42F4D">
              <w:rPr>
                <w:rFonts w:cs="Calibri"/>
                <w:color w:val="000000"/>
              </w:rPr>
              <w:t>5</w:t>
            </w:r>
          </w:p>
        </w:tc>
        <w:tc>
          <w:tcPr>
            <w:tcW w:w="960" w:type="dxa"/>
            <w:tcBorders>
              <w:top w:val="single" w:sz="4" w:space="0" w:color="auto"/>
              <w:left w:val="single" w:sz="8" w:space="0" w:color="auto"/>
              <w:bottom w:val="single" w:sz="4" w:space="0" w:color="auto"/>
              <w:right w:val="nil"/>
            </w:tcBorders>
            <w:shd w:val="clear" w:color="auto" w:fill="auto"/>
            <w:noWrap/>
            <w:vAlign w:val="bottom"/>
            <w:hideMark/>
          </w:tcPr>
          <w:p w14:paraId="1A0EB341" w14:textId="77777777" w:rsidR="00EA73FF" w:rsidRPr="00E42F4D" w:rsidRDefault="00EA73FF" w:rsidP="00EA73FF">
            <w:pPr>
              <w:jc w:val="right"/>
              <w:rPr>
                <w:rFonts w:cs="Calibri"/>
                <w:color w:val="000000"/>
              </w:rPr>
            </w:pPr>
            <w:r w:rsidRPr="00E42F4D">
              <w:rPr>
                <w:rFonts w:cs="Calibri"/>
                <w:color w:val="000000"/>
              </w:rPr>
              <w:t>0.387948</w:t>
            </w:r>
          </w:p>
        </w:tc>
        <w:tc>
          <w:tcPr>
            <w:tcW w:w="960" w:type="dxa"/>
            <w:tcBorders>
              <w:top w:val="single" w:sz="4" w:space="0" w:color="auto"/>
              <w:left w:val="nil"/>
              <w:bottom w:val="single" w:sz="4" w:space="0" w:color="auto"/>
              <w:right w:val="single" w:sz="8" w:space="0" w:color="auto"/>
            </w:tcBorders>
            <w:shd w:val="clear" w:color="auto" w:fill="auto"/>
            <w:noWrap/>
            <w:vAlign w:val="bottom"/>
            <w:hideMark/>
          </w:tcPr>
          <w:p w14:paraId="40FF7C36" w14:textId="77777777" w:rsidR="00EA73FF" w:rsidRPr="00E42F4D" w:rsidRDefault="00EA73FF" w:rsidP="00EA73FF">
            <w:pPr>
              <w:jc w:val="right"/>
              <w:rPr>
                <w:rFonts w:cs="Calibri"/>
                <w:color w:val="000000"/>
              </w:rPr>
            </w:pPr>
            <w:r w:rsidRPr="00E42F4D">
              <w:rPr>
                <w:rFonts w:cs="Calibri"/>
                <w:color w:val="000000"/>
              </w:rPr>
              <w:t>672.9163</w:t>
            </w:r>
          </w:p>
        </w:tc>
        <w:tc>
          <w:tcPr>
            <w:tcW w:w="960" w:type="dxa"/>
            <w:tcBorders>
              <w:top w:val="single" w:sz="4" w:space="0" w:color="auto"/>
              <w:left w:val="single" w:sz="8" w:space="0" w:color="auto"/>
              <w:bottom w:val="single" w:sz="4" w:space="0" w:color="auto"/>
              <w:right w:val="nil"/>
            </w:tcBorders>
            <w:shd w:val="clear" w:color="auto" w:fill="auto"/>
            <w:noWrap/>
            <w:vAlign w:val="bottom"/>
            <w:hideMark/>
          </w:tcPr>
          <w:p w14:paraId="244CF4EB" w14:textId="77777777" w:rsidR="00EA73FF" w:rsidRPr="002B5084" w:rsidRDefault="00EA73FF" w:rsidP="00EA73FF">
            <w:pPr>
              <w:jc w:val="right"/>
              <w:rPr>
                <w:rFonts w:cs="Calibri"/>
                <w:b/>
                <w:color w:val="000000"/>
              </w:rPr>
            </w:pPr>
            <w:r w:rsidRPr="002B5084">
              <w:rPr>
                <w:rFonts w:cs="Calibri"/>
                <w:b/>
                <w:color w:val="000000"/>
              </w:rPr>
              <w:t>0.38795</w:t>
            </w:r>
          </w:p>
        </w:tc>
        <w:tc>
          <w:tcPr>
            <w:tcW w:w="960" w:type="dxa"/>
            <w:tcBorders>
              <w:top w:val="single" w:sz="4" w:space="0" w:color="auto"/>
              <w:left w:val="nil"/>
              <w:bottom w:val="single" w:sz="4" w:space="0" w:color="auto"/>
              <w:right w:val="single" w:sz="8" w:space="0" w:color="auto"/>
            </w:tcBorders>
            <w:shd w:val="clear" w:color="auto" w:fill="auto"/>
            <w:noWrap/>
            <w:vAlign w:val="bottom"/>
            <w:hideMark/>
          </w:tcPr>
          <w:p w14:paraId="375C91EB" w14:textId="77777777" w:rsidR="00EA73FF" w:rsidRPr="002B5084" w:rsidRDefault="00EA73FF" w:rsidP="00EA73FF">
            <w:pPr>
              <w:jc w:val="right"/>
              <w:rPr>
                <w:rFonts w:cs="Calibri"/>
                <w:b/>
                <w:color w:val="000000"/>
              </w:rPr>
            </w:pPr>
            <w:r w:rsidRPr="002B5084">
              <w:rPr>
                <w:rFonts w:cs="Calibri"/>
                <w:b/>
                <w:color w:val="000000"/>
              </w:rPr>
              <w:t>672.90</w:t>
            </w:r>
          </w:p>
        </w:tc>
        <w:tc>
          <w:tcPr>
            <w:tcW w:w="818" w:type="dxa"/>
            <w:tcBorders>
              <w:top w:val="nil"/>
              <w:left w:val="nil"/>
              <w:bottom w:val="single" w:sz="4" w:space="0" w:color="auto"/>
              <w:right w:val="nil"/>
            </w:tcBorders>
            <w:shd w:val="clear" w:color="auto" w:fill="auto"/>
            <w:noWrap/>
            <w:vAlign w:val="bottom"/>
            <w:hideMark/>
          </w:tcPr>
          <w:p w14:paraId="7556C733" w14:textId="77777777" w:rsidR="00EA73FF" w:rsidRPr="00E42F4D" w:rsidRDefault="00EA73FF" w:rsidP="00EA73FF">
            <w:pPr>
              <w:jc w:val="right"/>
              <w:rPr>
                <w:rFonts w:cs="Calibri"/>
                <w:color w:val="000000"/>
              </w:rPr>
            </w:pPr>
            <w:r w:rsidRPr="00E42F4D">
              <w:rPr>
                <w:rFonts w:cs="Calibri"/>
                <w:color w:val="000000"/>
              </w:rPr>
              <w:t>111%</w:t>
            </w:r>
          </w:p>
        </w:tc>
        <w:tc>
          <w:tcPr>
            <w:tcW w:w="984" w:type="dxa"/>
            <w:tcBorders>
              <w:top w:val="single" w:sz="4" w:space="0" w:color="auto"/>
              <w:left w:val="nil"/>
              <w:bottom w:val="single" w:sz="4" w:space="0" w:color="auto"/>
              <w:right w:val="nil"/>
            </w:tcBorders>
            <w:shd w:val="clear" w:color="auto" w:fill="auto"/>
            <w:noWrap/>
            <w:vAlign w:val="bottom"/>
            <w:hideMark/>
          </w:tcPr>
          <w:p w14:paraId="1D24DFC6" w14:textId="77777777" w:rsidR="00EA73FF" w:rsidRPr="00E42F4D" w:rsidRDefault="00EA73FF" w:rsidP="00EA73FF">
            <w:pPr>
              <w:jc w:val="right"/>
              <w:rPr>
                <w:rFonts w:cs="Calibri"/>
                <w:color w:val="000000"/>
              </w:rPr>
            </w:pPr>
            <w:r w:rsidRPr="00E42F4D">
              <w:rPr>
                <w:rFonts w:cs="Calibri"/>
                <w:color w:val="000000"/>
              </w:rPr>
              <w:t>0.04</w:t>
            </w:r>
          </w:p>
        </w:tc>
        <w:tc>
          <w:tcPr>
            <w:tcW w:w="979" w:type="dxa"/>
            <w:tcBorders>
              <w:top w:val="nil"/>
              <w:left w:val="nil"/>
              <w:bottom w:val="single" w:sz="4" w:space="0" w:color="auto"/>
              <w:right w:val="nil"/>
            </w:tcBorders>
            <w:shd w:val="clear" w:color="auto" w:fill="auto"/>
            <w:noWrap/>
            <w:vAlign w:val="bottom"/>
            <w:hideMark/>
          </w:tcPr>
          <w:p w14:paraId="2AA9664E" w14:textId="77777777" w:rsidR="00EA73FF" w:rsidRPr="00E42F4D" w:rsidRDefault="00EA73FF" w:rsidP="00EA73FF">
            <w:pPr>
              <w:jc w:val="right"/>
              <w:rPr>
                <w:rFonts w:cs="Calibri"/>
                <w:color w:val="000000"/>
              </w:rPr>
            </w:pPr>
            <w:r w:rsidRPr="00E42F4D">
              <w:rPr>
                <w:rFonts w:cs="Calibri"/>
                <w:color w:val="000000"/>
              </w:rPr>
              <w:t>111%</w:t>
            </w:r>
          </w:p>
        </w:tc>
        <w:tc>
          <w:tcPr>
            <w:tcW w:w="1059" w:type="dxa"/>
            <w:tcBorders>
              <w:top w:val="single" w:sz="4" w:space="0" w:color="auto"/>
              <w:left w:val="nil"/>
              <w:bottom w:val="single" w:sz="4" w:space="0" w:color="auto"/>
              <w:right w:val="single" w:sz="4" w:space="0" w:color="auto"/>
            </w:tcBorders>
            <w:shd w:val="clear" w:color="auto" w:fill="auto"/>
            <w:noWrap/>
            <w:vAlign w:val="bottom"/>
            <w:hideMark/>
          </w:tcPr>
          <w:p w14:paraId="3FC67ABA" w14:textId="77777777" w:rsidR="00EA73FF" w:rsidRPr="00E42F4D" w:rsidRDefault="00EA73FF" w:rsidP="00EA73FF">
            <w:pPr>
              <w:jc w:val="right"/>
              <w:rPr>
                <w:rFonts w:cs="Calibri"/>
                <w:color w:val="000000"/>
              </w:rPr>
            </w:pPr>
            <w:r w:rsidRPr="00E42F4D">
              <w:rPr>
                <w:rFonts w:cs="Calibri"/>
                <w:color w:val="000000"/>
              </w:rPr>
              <w:t>68.26</w:t>
            </w:r>
          </w:p>
        </w:tc>
      </w:tr>
      <w:tr w:rsidR="00EA73FF" w:rsidRPr="00E42F4D" w14:paraId="14AA16F4" w14:textId="77777777" w:rsidTr="00EA73FF">
        <w:trPr>
          <w:trHeight w:val="300"/>
        </w:trPr>
        <w:tc>
          <w:tcPr>
            <w:tcW w:w="960" w:type="dxa"/>
            <w:tcBorders>
              <w:top w:val="nil"/>
              <w:left w:val="single" w:sz="4" w:space="0" w:color="auto"/>
              <w:bottom w:val="nil"/>
              <w:right w:val="nil"/>
            </w:tcBorders>
            <w:shd w:val="clear" w:color="auto" w:fill="auto"/>
            <w:noWrap/>
            <w:vAlign w:val="bottom"/>
            <w:hideMark/>
          </w:tcPr>
          <w:p w14:paraId="2795B22D" w14:textId="77777777" w:rsidR="00EA73FF" w:rsidRPr="00E42F4D" w:rsidRDefault="00EA73FF" w:rsidP="00EA73FF">
            <w:pPr>
              <w:jc w:val="center"/>
              <w:rPr>
                <w:rFonts w:cs="Calibri"/>
                <w:color w:val="000000"/>
              </w:rPr>
            </w:pPr>
            <w:r w:rsidRPr="00E42F4D">
              <w:rPr>
                <w:rFonts w:cs="Calibri"/>
                <w:color w:val="000000"/>
              </w:rPr>
              <w:t>7.5</w:t>
            </w:r>
          </w:p>
        </w:tc>
        <w:tc>
          <w:tcPr>
            <w:tcW w:w="960" w:type="dxa"/>
            <w:tcBorders>
              <w:top w:val="nil"/>
              <w:left w:val="single" w:sz="8" w:space="0" w:color="auto"/>
              <w:bottom w:val="nil"/>
              <w:right w:val="nil"/>
            </w:tcBorders>
            <w:shd w:val="clear" w:color="auto" w:fill="auto"/>
            <w:noWrap/>
            <w:vAlign w:val="bottom"/>
            <w:hideMark/>
          </w:tcPr>
          <w:p w14:paraId="34E13CCB" w14:textId="77777777" w:rsidR="00EA73FF" w:rsidRPr="00E42F4D" w:rsidRDefault="00EA73FF" w:rsidP="00EA73FF">
            <w:pPr>
              <w:jc w:val="right"/>
              <w:rPr>
                <w:rFonts w:cs="Calibri"/>
                <w:color w:val="000000"/>
              </w:rPr>
            </w:pPr>
            <w:r w:rsidRPr="00E42F4D">
              <w:rPr>
                <w:rFonts w:cs="Calibri"/>
                <w:color w:val="000000"/>
              </w:rPr>
              <w:t>0.362546</w:t>
            </w:r>
          </w:p>
        </w:tc>
        <w:tc>
          <w:tcPr>
            <w:tcW w:w="960" w:type="dxa"/>
            <w:tcBorders>
              <w:top w:val="nil"/>
              <w:left w:val="nil"/>
              <w:bottom w:val="nil"/>
              <w:right w:val="single" w:sz="8" w:space="0" w:color="auto"/>
            </w:tcBorders>
            <w:shd w:val="clear" w:color="auto" w:fill="auto"/>
            <w:noWrap/>
            <w:vAlign w:val="bottom"/>
            <w:hideMark/>
          </w:tcPr>
          <w:p w14:paraId="3FE6066C" w14:textId="77777777" w:rsidR="00EA73FF" w:rsidRPr="00E42F4D" w:rsidRDefault="00EA73FF" w:rsidP="00EA73FF">
            <w:pPr>
              <w:jc w:val="right"/>
              <w:rPr>
                <w:rFonts w:cs="Calibri"/>
                <w:color w:val="000000"/>
              </w:rPr>
            </w:pPr>
            <w:r w:rsidRPr="00E42F4D">
              <w:rPr>
                <w:rFonts w:cs="Calibri"/>
                <w:color w:val="000000"/>
              </w:rPr>
              <w:t>624.111</w:t>
            </w:r>
          </w:p>
        </w:tc>
        <w:tc>
          <w:tcPr>
            <w:tcW w:w="960" w:type="dxa"/>
            <w:tcBorders>
              <w:top w:val="nil"/>
              <w:left w:val="single" w:sz="8" w:space="0" w:color="auto"/>
              <w:bottom w:val="nil"/>
              <w:right w:val="nil"/>
            </w:tcBorders>
            <w:shd w:val="clear" w:color="auto" w:fill="auto"/>
            <w:noWrap/>
            <w:vAlign w:val="bottom"/>
            <w:hideMark/>
          </w:tcPr>
          <w:p w14:paraId="76912C6E" w14:textId="77777777" w:rsidR="00EA73FF" w:rsidRPr="00E42F4D" w:rsidRDefault="00EA73FF" w:rsidP="00EA73FF">
            <w:pPr>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14:paraId="3A6277F0" w14:textId="77777777" w:rsidR="00EA73FF" w:rsidRPr="00E42F4D" w:rsidRDefault="00EA73FF" w:rsidP="00EA73FF">
            <w:pPr>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14:paraId="6EA01551" w14:textId="77777777" w:rsidR="00EA73FF" w:rsidRPr="00E42F4D" w:rsidRDefault="00EA73FF" w:rsidP="00EA73FF">
            <w:pPr>
              <w:rPr>
                <w:rFonts w:cs="Calibri"/>
                <w:color w:val="000000"/>
              </w:rPr>
            </w:pPr>
            <w:r w:rsidRPr="00E42F4D">
              <w:rPr>
                <w:rFonts w:cs="Calibri"/>
                <w:color w:val="000000"/>
              </w:rPr>
              <w:t> </w:t>
            </w:r>
          </w:p>
        </w:tc>
        <w:tc>
          <w:tcPr>
            <w:tcW w:w="984" w:type="dxa"/>
            <w:tcBorders>
              <w:top w:val="nil"/>
              <w:left w:val="nil"/>
              <w:bottom w:val="nil"/>
              <w:right w:val="nil"/>
            </w:tcBorders>
            <w:shd w:val="clear" w:color="auto" w:fill="auto"/>
            <w:noWrap/>
            <w:vAlign w:val="bottom"/>
            <w:hideMark/>
          </w:tcPr>
          <w:p w14:paraId="0E5EAA2F" w14:textId="77777777" w:rsidR="00EA73FF" w:rsidRPr="00E42F4D" w:rsidRDefault="00EA73FF" w:rsidP="00EA73FF">
            <w:pPr>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14:paraId="60B373F6" w14:textId="77777777" w:rsidR="00EA73FF" w:rsidRPr="00E42F4D" w:rsidRDefault="00EA73FF" w:rsidP="00EA73FF">
            <w:pPr>
              <w:rPr>
                <w:rFonts w:cs="Calibri"/>
                <w:color w:val="000000"/>
              </w:rPr>
            </w:pPr>
            <w:r w:rsidRPr="00E42F4D">
              <w:rPr>
                <w:rFonts w:cs="Calibri"/>
                <w:color w:val="000000"/>
              </w:rPr>
              <w:t> </w:t>
            </w:r>
          </w:p>
        </w:tc>
        <w:tc>
          <w:tcPr>
            <w:tcW w:w="1059" w:type="dxa"/>
            <w:tcBorders>
              <w:top w:val="nil"/>
              <w:left w:val="nil"/>
              <w:bottom w:val="nil"/>
              <w:right w:val="single" w:sz="4" w:space="0" w:color="auto"/>
            </w:tcBorders>
            <w:shd w:val="clear" w:color="auto" w:fill="auto"/>
            <w:noWrap/>
            <w:vAlign w:val="bottom"/>
            <w:hideMark/>
          </w:tcPr>
          <w:p w14:paraId="5F74889F" w14:textId="77777777" w:rsidR="00EA73FF" w:rsidRPr="00E42F4D" w:rsidRDefault="00EA73FF" w:rsidP="00EA73FF">
            <w:pPr>
              <w:jc w:val="right"/>
              <w:rPr>
                <w:rFonts w:cs="Calibri"/>
                <w:color w:val="000000"/>
              </w:rPr>
            </w:pPr>
            <w:r w:rsidRPr="00E42F4D">
              <w:rPr>
                <w:rFonts w:cs="Calibri"/>
                <w:color w:val="000000"/>
              </w:rPr>
              <w:t>19.46</w:t>
            </w:r>
          </w:p>
        </w:tc>
      </w:tr>
      <w:tr w:rsidR="00EA73FF" w:rsidRPr="00E42F4D" w14:paraId="34DC3D48" w14:textId="77777777" w:rsidTr="00EA73FF">
        <w:trPr>
          <w:trHeight w:val="300"/>
        </w:trPr>
        <w:tc>
          <w:tcPr>
            <w:tcW w:w="960" w:type="dxa"/>
            <w:tcBorders>
              <w:top w:val="nil"/>
              <w:left w:val="single" w:sz="4" w:space="0" w:color="auto"/>
              <w:bottom w:val="nil"/>
              <w:right w:val="nil"/>
            </w:tcBorders>
            <w:shd w:val="clear" w:color="auto" w:fill="auto"/>
            <w:noWrap/>
            <w:vAlign w:val="bottom"/>
            <w:hideMark/>
          </w:tcPr>
          <w:p w14:paraId="5C3F444A" w14:textId="77777777" w:rsidR="00EA73FF" w:rsidRPr="00E42F4D" w:rsidRDefault="00EA73FF" w:rsidP="00EA73FF">
            <w:pPr>
              <w:jc w:val="center"/>
              <w:rPr>
                <w:rFonts w:cs="Calibri"/>
                <w:color w:val="000000"/>
              </w:rPr>
            </w:pPr>
            <w:r w:rsidRPr="00E42F4D">
              <w:rPr>
                <w:rFonts w:cs="Calibri"/>
                <w:color w:val="000000"/>
              </w:rPr>
              <w:t>10</w:t>
            </w:r>
          </w:p>
        </w:tc>
        <w:tc>
          <w:tcPr>
            <w:tcW w:w="960" w:type="dxa"/>
            <w:tcBorders>
              <w:top w:val="nil"/>
              <w:left w:val="single" w:sz="8" w:space="0" w:color="auto"/>
              <w:bottom w:val="nil"/>
              <w:right w:val="nil"/>
            </w:tcBorders>
            <w:shd w:val="clear" w:color="auto" w:fill="auto"/>
            <w:noWrap/>
            <w:vAlign w:val="bottom"/>
            <w:hideMark/>
          </w:tcPr>
          <w:p w14:paraId="022BA6D3" w14:textId="77777777" w:rsidR="00EA73FF" w:rsidRPr="00E42F4D" w:rsidRDefault="00EA73FF" w:rsidP="00EA73FF">
            <w:pPr>
              <w:jc w:val="right"/>
              <w:rPr>
                <w:rFonts w:cs="Calibri"/>
                <w:color w:val="000000"/>
              </w:rPr>
            </w:pPr>
            <w:r w:rsidRPr="00E42F4D">
              <w:rPr>
                <w:rFonts w:cs="Calibri"/>
                <w:color w:val="000000"/>
              </w:rPr>
              <w:t>0.347248</w:t>
            </w:r>
          </w:p>
        </w:tc>
        <w:tc>
          <w:tcPr>
            <w:tcW w:w="960" w:type="dxa"/>
            <w:tcBorders>
              <w:top w:val="nil"/>
              <w:left w:val="nil"/>
              <w:bottom w:val="nil"/>
              <w:right w:val="single" w:sz="8" w:space="0" w:color="auto"/>
            </w:tcBorders>
            <w:shd w:val="clear" w:color="auto" w:fill="auto"/>
            <w:noWrap/>
            <w:vAlign w:val="bottom"/>
            <w:hideMark/>
          </w:tcPr>
          <w:p w14:paraId="5FAB9B42" w14:textId="77777777" w:rsidR="00EA73FF" w:rsidRPr="00E42F4D" w:rsidRDefault="00EA73FF" w:rsidP="00EA73FF">
            <w:pPr>
              <w:jc w:val="right"/>
              <w:rPr>
                <w:rFonts w:cs="Calibri"/>
                <w:color w:val="000000"/>
              </w:rPr>
            </w:pPr>
            <w:r w:rsidRPr="00E42F4D">
              <w:rPr>
                <w:rFonts w:cs="Calibri"/>
                <w:color w:val="000000"/>
              </w:rPr>
              <w:t>599.2668</w:t>
            </w:r>
          </w:p>
        </w:tc>
        <w:tc>
          <w:tcPr>
            <w:tcW w:w="960" w:type="dxa"/>
            <w:tcBorders>
              <w:top w:val="nil"/>
              <w:left w:val="single" w:sz="8" w:space="0" w:color="auto"/>
              <w:bottom w:val="nil"/>
              <w:right w:val="nil"/>
            </w:tcBorders>
            <w:shd w:val="clear" w:color="auto" w:fill="auto"/>
            <w:noWrap/>
            <w:vAlign w:val="bottom"/>
            <w:hideMark/>
          </w:tcPr>
          <w:p w14:paraId="55700C11" w14:textId="77777777" w:rsidR="00EA73FF" w:rsidRPr="00E42F4D" w:rsidRDefault="00EA73FF" w:rsidP="00EA73FF">
            <w:pPr>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14:paraId="468BD7E5" w14:textId="77777777" w:rsidR="00EA73FF" w:rsidRPr="00E42F4D" w:rsidRDefault="00EA73FF" w:rsidP="00EA73FF">
            <w:pPr>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14:paraId="7DE63F5C" w14:textId="77777777" w:rsidR="00EA73FF" w:rsidRPr="00E42F4D" w:rsidRDefault="00EA73FF" w:rsidP="00EA73FF">
            <w:pPr>
              <w:rPr>
                <w:rFonts w:cs="Calibri"/>
                <w:color w:val="000000"/>
              </w:rPr>
            </w:pPr>
          </w:p>
        </w:tc>
        <w:tc>
          <w:tcPr>
            <w:tcW w:w="984" w:type="dxa"/>
            <w:tcBorders>
              <w:top w:val="nil"/>
              <w:left w:val="nil"/>
              <w:bottom w:val="nil"/>
              <w:right w:val="nil"/>
            </w:tcBorders>
            <w:shd w:val="clear" w:color="auto" w:fill="auto"/>
            <w:noWrap/>
            <w:vAlign w:val="bottom"/>
            <w:hideMark/>
          </w:tcPr>
          <w:p w14:paraId="05199E18" w14:textId="77777777" w:rsidR="00EA73FF" w:rsidRPr="00E42F4D" w:rsidRDefault="00EA73FF" w:rsidP="00EA73FF">
            <w:pPr>
              <w:jc w:val="right"/>
              <w:rPr>
                <w:rFonts w:cs="Calibri"/>
                <w:color w:val="000000"/>
              </w:rPr>
            </w:pPr>
            <w:r w:rsidRPr="00E42F4D">
              <w:rPr>
                <w:rFonts w:cs="Calibri"/>
                <w:color w:val="000000"/>
              </w:rPr>
              <w:t>0.00</w:t>
            </w:r>
          </w:p>
        </w:tc>
        <w:tc>
          <w:tcPr>
            <w:tcW w:w="979" w:type="dxa"/>
            <w:tcBorders>
              <w:top w:val="nil"/>
              <w:left w:val="nil"/>
              <w:bottom w:val="nil"/>
              <w:right w:val="nil"/>
            </w:tcBorders>
            <w:shd w:val="clear" w:color="auto" w:fill="auto"/>
            <w:noWrap/>
            <w:vAlign w:val="bottom"/>
            <w:hideMark/>
          </w:tcPr>
          <w:p w14:paraId="42D2A0F6" w14:textId="77777777" w:rsidR="00EA73FF" w:rsidRPr="00E42F4D" w:rsidRDefault="00EA73FF" w:rsidP="00EA73FF">
            <w:pPr>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14:paraId="2575D795" w14:textId="77777777" w:rsidR="00EA73FF" w:rsidRPr="00E42F4D" w:rsidRDefault="00EA73FF" w:rsidP="00EA73FF">
            <w:pPr>
              <w:jc w:val="right"/>
              <w:rPr>
                <w:rFonts w:cs="Calibri"/>
                <w:color w:val="000000"/>
              </w:rPr>
            </w:pPr>
            <w:r w:rsidRPr="00E42F4D">
              <w:rPr>
                <w:rFonts w:cs="Calibri"/>
                <w:color w:val="000000"/>
              </w:rPr>
              <w:t>-5.39</w:t>
            </w:r>
          </w:p>
        </w:tc>
      </w:tr>
      <w:tr w:rsidR="00EA73FF" w:rsidRPr="00E42F4D" w14:paraId="4D614BD5" w14:textId="77777777" w:rsidTr="00EA73FF">
        <w:trPr>
          <w:trHeight w:val="300"/>
        </w:trPr>
        <w:tc>
          <w:tcPr>
            <w:tcW w:w="960" w:type="dxa"/>
            <w:tcBorders>
              <w:top w:val="nil"/>
              <w:left w:val="single" w:sz="4" w:space="0" w:color="auto"/>
              <w:bottom w:val="nil"/>
              <w:right w:val="nil"/>
            </w:tcBorders>
            <w:shd w:val="clear" w:color="auto" w:fill="auto"/>
            <w:noWrap/>
            <w:vAlign w:val="bottom"/>
            <w:hideMark/>
          </w:tcPr>
          <w:p w14:paraId="0027B7F2" w14:textId="77777777" w:rsidR="00EA73FF" w:rsidRPr="00E42F4D" w:rsidRDefault="00EA73FF" w:rsidP="00EA73FF">
            <w:pPr>
              <w:jc w:val="center"/>
              <w:rPr>
                <w:rFonts w:cs="Calibri"/>
                <w:color w:val="000000"/>
              </w:rPr>
            </w:pPr>
            <w:r w:rsidRPr="00E42F4D">
              <w:rPr>
                <w:rFonts w:cs="Calibri"/>
                <w:color w:val="000000"/>
              </w:rPr>
              <w:t>15</w:t>
            </w:r>
          </w:p>
        </w:tc>
        <w:tc>
          <w:tcPr>
            <w:tcW w:w="960" w:type="dxa"/>
            <w:tcBorders>
              <w:top w:val="nil"/>
              <w:left w:val="single" w:sz="8" w:space="0" w:color="auto"/>
              <w:bottom w:val="nil"/>
              <w:right w:val="nil"/>
            </w:tcBorders>
            <w:shd w:val="clear" w:color="auto" w:fill="auto"/>
            <w:noWrap/>
            <w:vAlign w:val="bottom"/>
            <w:hideMark/>
          </w:tcPr>
          <w:p w14:paraId="0EC868A7" w14:textId="77777777" w:rsidR="00EA73FF" w:rsidRPr="00E42F4D" w:rsidRDefault="00EA73FF" w:rsidP="00EA73FF">
            <w:pPr>
              <w:jc w:val="right"/>
              <w:rPr>
                <w:rFonts w:cs="Calibri"/>
                <w:color w:val="000000"/>
              </w:rPr>
            </w:pPr>
            <w:r w:rsidRPr="00E42F4D">
              <w:rPr>
                <w:rFonts w:cs="Calibri"/>
                <w:color w:val="000000"/>
              </w:rPr>
              <w:t>0.360237</w:t>
            </w:r>
          </w:p>
        </w:tc>
        <w:tc>
          <w:tcPr>
            <w:tcW w:w="960" w:type="dxa"/>
            <w:tcBorders>
              <w:top w:val="nil"/>
              <w:left w:val="nil"/>
              <w:bottom w:val="nil"/>
              <w:right w:val="single" w:sz="8" w:space="0" w:color="auto"/>
            </w:tcBorders>
            <w:shd w:val="clear" w:color="auto" w:fill="auto"/>
            <w:noWrap/>
            <w:vAlign w:val="bottom"/>
            <w:hideMark/>
          </w:tcPr>
          <w:p w14:paraId="396388D1" w14:textId="77777777" w:rsidR="00EA73FF" w:rsidRPr="00E42F4D" w:rsidRDefault="00EA73FF" w:rsidP="00EA73FF">
            <w:pPr>
              <w:jc w:val="right"/>
              <w:rPr>
                <w:rFonts w:cs="Calibri"/>
                <w:color w:val="000000"/>
              </w:rPr>
            </w:pPr>
            <w:r w:rsidRPr="00E42F4D">
              <w:rPr>
                <w:rFonts w:cs="Calibri"/>
                <w:color w:val="000000"/>
              </w:rPr>
              <w:t>623.2278</w:t>
            </w:r>
          </w:p>
        </w:tc>
        <w:tc>
          <w:tcPr>
            <w:tcW w:w="960" w:type="dxa"/>
            <w:tcBorders>
              <w:top w:val="nil"/>
              <w:left w:val="single" w:sz="8" w:space="0" w:color="auto"/>
              <w:bottom w:val="nil"/>
              <w:right w:val="nil"/>
            </w:tcBorders>
            <w:shd w:val="clear" w:color="auto" w:fill="auto"/>
            <w:noWrap/>
            <w:vAlign w:val="bottom"/>
            <w:hideMark/>
          </w:tcPr>
          <w:p w14:paraId="3A8479F9" w14:textId="77777777" w:rsidR="00EA73FF" w:rsidRPr="00E42F4D" w:rsidRDefault="00EA73FF" w:rsidP="00EA73FF">
            <w:pPr>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14:paraId="07480C6B" w14:textId="77777777" w:rsidR="00EA73FF" w:rsidRPr="00E42F4D" w:rsidRDefault="00EA73FF" w:rsidP="00EA73FF">
            <w:pPr>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14:paraId="721118DE" w14:textId="77777777" w:rsidR="00EA73FF" w:rsidRPr="00E42F4D" w:rsidRDefault="00EA73FF" w:rsidP="00EA73FF">
            <w:pPr>
              <w:rPr>
                <w:rFonts w:cs="Calibri"/>
                <w:color w:val="000000"/>
              </w:rPr>
            </w:pPr>
          </w:p>
        </w:tc>
        <w:tc>
          <w:tcPr>
            <w:tcW w:w="984" w:type="dxa"/>
            <w:tcBorders>
              <w:top w:val="nil"/>
              <w:left w:val="nil"/>
              <w:bottom w:val="nil"/>
              <w:right w:val="nil"/>
            </w:tcBorders>
            <w:shd w:val="clear" w:color="auto" w:fill="auto"/>
            <w:noWrap/>
            <w:vAlign w:val="bottom"/>
            <w:hideMark/>
          </w:tcPr>
          <w:p w14:paraId="14F3FF1A" w14:textId="77777777" w:rsidR="00EA73FF" w:rsidRPr="00E42F4D" w:rsidRDefault="00EA73FF" w:rsidP="00EA73FF">
            <w:pPr>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14:paraId="6F8E450F" w14:textId="77777777" w:rsidR="00EA73FF" w:rsidRPr="00E42F4D" w:rsidRDefault="00EA73FF" w:rsidP="00EA73FF">
            <w:pPr>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14:paraId="3FFC4EA1" w14:textId="77777777" w:rsidR="00EA73FF" w:rsidRPr="00E42F4D" w:rsidRDefault="00EA73FF" w:rsidP="00EA73FF">
            <w:pPr>
              <w:jc w:val="right"/>
              <w:rPr>
                <w:rFonts w:cs="Calibri"/>
                <w:color w:val="000000"/>
              </w:rPr>
            </w:pPr>
            <w:r w:rsidRPr="00E42F4D">
              <w:rPr>
                <w:rFonts w:cs="Calibri"/>
                <w:color w:val="000000"/>
              </w:rPr>
              <w:t>18.57</w:t>
            </w:r>
          </w:p>
        </w:tc>
      </w:tr>
      <w:tr w:rsidR="00EA73FF" w:rsidRPr="00E42F4D" w14:paraId="17321BF1" w14:textId="77777777" w:rsidTr="00EA73FF">
        <w:trPr>
          <w:trHeight w:val="300"/>
        </w:trPr>
        <w:tc>
          <w:tcPr>
            <w:tcW w:w="960" w:type="dxa"/>
            <w:tcBorders>
              <w:top w:val="nil"/>
              <w:left w:val="single" w:sz="4" w:space="0" w:color="auto"/>
              <w:bottom w:val="nil"/>
              <w:right w:val="nil"/>
            </w:tcBorders>
            <w:shd w:val="clear" w:color="auto" w:fill="auto"/>
            <w:noWrap/>
            <w:vAlign w:val="bottom"/>
            <w:hideMark/>
          </w:tcPr>
          <w:p w14:paraId="28A6FFF3" w14:textId="77777777" w:rsidR="00EA73FF" w:rsidRPr="00E42F4D" w:rsidRDefault="00EA73FF" w:rsidP="00EA73FF">
            <w:pPr>
              <w:jc w:val="center"/>
              <w:rPr>
                <w:rFonts w:cs="Calibri"/>
                <w:color w:val="000000"/>
              </w:rPr>
            </w:pPr>
            <w:r w:rsidRPr="00E42F4D">
              <w:rPr>
                <w:rFonts w:cs="Calibri"/>
                <w:color w:val="000000"/>
              </w:rPr>
              <w:t>20</w:t>
            </w:r>
          </w:p>
        </w:tc>
        <w:tc>
          <w:tcPr>
            <w:tcW w:w="960" w:type="dxa"/>
            <w:tcBorders>
              <w:top w:val="nil"/>
              <w:left w:val="single" w:sz="8" w:space="0" w:color="auto"/>
              <w:bottom w:val="nil"/>
              <w:right w:val="nil"/>
            </w:tcBorders>
            <w:shd w:val="clear" w:color="auto" w:fill="auto"/>
            <w:noWrap/>
            <w:vAlign w:val="bottom"/>
            <w:hideMark/>
          </w:tcPr>
          <w:p w14:paraId="29B5D164" w14:textId="77777777" w:rsidR="00EA73FF" w:rsidRPr="00E42F4D" w:rsidRDefault="00EA73FF" w:rsidP="00EA73FF">
            <w:pPr>
              <w:jc w:val="right"/>
              <w:rPr>
                <w:rFonts w:cs="Calibri"/>
                <w:color w:val="000000"/>
              </w:rPr>
            </w:pPr>
            <w:r w:rsidRPr="00E42F4D">
              <w:rPr>
                <w:rFonts w:cs="Calibri"/>
                <w:color w:val="000000"/>
              </w:rPr>
              <w:t>0.342052</w:t>
            </w:r>
          </w:p>
        </w:tc>
        <w:tc>
          <w:tcPr>
            <w:tcW w:w="960" w:type="dxa"/>
            <w:tcBorders>
              <w:top w:val="nil"/>
              <w:left w:val="nil"/>
              <w:bottom w:val="nil"/>
              <w:right w:val="single" w:sz="8" w:space="0" w:color="auto"/>
            </w:tcBorders>
            <w:shd w:val="clear" w:color="auto" w:fill="auto"/>
            <w:noWrap/>
            <w:vAlign w:val="bottom"/>
            <w:hideMark/>
          </w:tcPr>
          <w:p w14:paraId="3F2EA113" w14:textId="77777777" w:rsidR="00EA73FF" w:rsidRPr="00E42F4D" w:rsidRDefault="00EA73FF" w:rsidP="00EA73FF">
            <w:pPr>
              <w:jc w:val="right"/>
              <w:rPr>
                <w:rFonts w:cs="Calibri"/>
                <w:color w:val="000000"/>
              </w:rPr>
            </w:pPr>
            <w:r w:rsidRPr="00E42F4D">
              <w:rPr>
                <w:rFonts w:cs="Calibri"/>
                <w:color w:val="000000"/>
              </w:rPr>
              <w:t>592.889</w:t>
            </w:r>
          </w:p>
        </w:tc>
        <w:tc>
          <w:tcPr>
            <w:tcW w:w="960" w:type="dxa"/>
            <w:tcBorders>
              <w:top w:val="nil"/>
              <w:left w:val="single" w:sz="8" w:space="0" w:color="auto"/>
              <w:bottom w:val="nil"/>
              <w:right w:val="nil"/>
            </w:tcBorders>
            <w:shd w:val="clear" w:color="auto" w:fill="auto"/>
            <w:noWrap/>
            <w:vAlign w:val="bottom"/>
            <w:hideMark/>
          </w:tcPr>
          <w:p w14:paraId="7AE63522" w14:textId="77777777" w:rsidR="00EA73FF" w:rsidRPr="00E42F4D" w:rsidRDefault="00EA73FF" w:rsidP="00EA73FF">
            <w:pPr>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14:paraId="6C915462" w14:textId="77777777" w:rsidR="00EA73FF" w:rsidRPr="00E42F4D" w:rsidRDefault="00EA73FF" w:rsidP="00EA73FF">
            <w:pPr>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14:paraId="1E5F1755" w14:textId="77777777" w:rsidR="00EA73FF" w:rsidRPr="00E42F4D" w:rsidRDefault="00EA73FF" w:rsidP="00EA73FF">
            <w:pPr>
              <w:rPr>
                <w:rFonts w:cs="Calibri"/>
                <w:color w:val="000000"/>
              </w:rPr>
            </w:pPr>
          </w:p>
        </w:tc>
        <w:tc>
          <w:tcPr>
            <w:tcW w:w="984" w:type="dxa"/>
            <w:tcBorders>
              <w:top w:val="nil"/>
              <w:left w:val="nil"/>
              <w:bottom w:val="nil"/>
              <w:right w:val="nil"/>
            </w:tcBorders>
            <w:shd w:val="clear" w:color="auto" w:fill="auto"/>
            <w:noWrap/>
            <w:vAlign w:val="bottom"/>
            <w:hideMark/>
          </w:tcPr>
          <w:p w14:paraId="410EE8BA" w14:textId="77777777" w:rsidR="00EA73FF" w:rsidRPr="00E42F4D" w:rsidRDefault="00EA73FF" w:rsidP="00EA73FF">
            <w:pPr>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14:paraId="74030108" w14:textId="77777777" w:rsidR="00EA73FF" w:rsidRPr="00E42F4D" w:rsidRDefault="00EA73FF" w:rsidP="00EA73FF">
            <w:pPr>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14:paraId="324B8B77" w14:textId="77777777" w:rsidR="00EA73FF" w:rsidRPr="00E42F4D" w:rsidRDefault="00EA73FF" w:rsidP="00EA73FF">
            <w:pPr>
              <w:jc w:val="right"/>
              <w:rPr>
                <w:rFonts w:cs="Calibri"/>
                <w:color w:val="000000"/>
              </w:rPr>
            </w:pPr>
            <w:r w:rsidRPr="00E42F4D">
              <w:rPr>
                <w:rFonts w:cs="Calibri"/>
                <w:color w:val="000000"/>
              </w:rPr>
              <w:t>-11.77</w:t>
            </w:r>
          </w:p>
        </w:tc>
      </w:tr>
      <w:tr w:rsidR="00EA73FF" w:rsidRPr="00E42F4D" w14:paraId="7DC9A706" w14:textId="77777777" w:rsidTr="00EA73FF">
        <w:trPr>
          <w:trHeight w:val="300"/>
        </w:trPr>
        <w:tc>
          <w:tcPr>
            <w:tcW w:w="960" w:type="dxa"/>
            <w:tcBorders>
              <w:top w:val="nil"/>
              <w:left w:val="single" w:sz="4" w:space="0" w:color="auto"/>
              <w:bottom w:val="nil"/>
              <w:right w:val="nil"/>
            </w:tcBorders>
            <w:shd w:val="clear" w:color="auto" w:fill="auto"/>
            <w:noWrap/>
            <w:vAlign w:val="bottom"/>
            <w:hideMark/>
          </w:tcPr>
          <w:p w14:paraId="78669981" w14:textId="77777777" w:rsidR="00EA73FF" w:rsidRPr="00E42F4D" w:rsidRDefault="00EA73FF" w:rsidP="00EA73FF">
            <w:pPr>
              <w:jc w:val="center"/>
              <w:rPr>
                <w:rFonts w:cs="Calibri"/>
                <w:color w:val="000000"/>
              </w:rPr>
            </w:pPr>
            <w:r w:rsidRPr="00E42F4D">
              <w:rPr>
                <w:rFonts w:cs="Calibri"/>
                <w:color w:val="000000"/>
              </w:rPr>
              <w:t>25</w:t>
            </w:r>
          </w:p>
        </w:tc>
        <w:tc>
          <w:tcPr>
            <w:tcW w:w="960" w:type="dxa"/>
            <w:tcBorders>
              <w:top w:val="nil"/>
              <w:left w:val="single" w:sz="8" w:space="0" w:color="auto"/>
              <w:bottom w:val="nil"/>
              <w:right w:val="nil"/>
            </w:tcBorders>
            <w:shd w:val="clear" w:color="auto" w:fill="auto"/>
            <w:noWrap/>
            <w:vAlign w:val="bottom"/>
            <w:hideMark/>
          </w:tcPr>
          <w:p w14:paraId="131BE978" w14:textId="77777777" w:rsidR="00EA73FF" w:rsidRPr="00E42F4D" w:rsidRDefault="00EA73FF" w:rsidP="00EA73FF">
            <w:pPr>
              <w:jc w:val="right"/>
              <w:rPr>
                <w:rFonts w:cs="Calibri"/>
                <w:color w:val="000000"/>
              </w:rPr>
            </w:pPr>
            <w:r w:rsidRPr="00E42F4D">
              <w:rPr>
                <w:rFonts w:cs="Calibri"/>
                <w:color w:val="000000"/>
              </w:rPr>
              <w:t>0.348807</w:t>
            </w:r>
          </w:p>
        </w:tc>
        <w:tc>
          <w:tcPr>
            <w:tcW w:w="960" w:type="dxa"/>
            <w:tcBorders>
              <w:top w:val="nil"/>
              <w:left w:val="nil"/>
              <w:bottom w:val="nil"/>
              <w:right w:val="single" w:sz="8" w:space="0" w:color="auto"/>
            </w:tcBorders>
            <w:shd w:val="clear" w:color="auto" w:fill="auto"/>
            <w:noWrap/>
            <w:vAlign w:val="bottom"/>
            <w:hideMark/>
          </w:tcPr>
          <w:p w14:paraId="30D860F5" w14:textId="77777777" w:rsidR="00EA73FF" w:rsidRPr="00E42F4D" w:rsidRDefault="00EA73FF" w:rsidP="00EA73FF">
            <w:pPr>
              <w:jc w:val="right"/>
              <w:rPr>
                <w:rFonts w:cs="Calibri"/>
                <w:color w:val="000000"/>
              </w:rPr>
            </w:pPr>
            <w:r w:rsidRPr="00E42F4D">
              <w:rPr>
                <w:rFonts w:cs="Calibri"/>
                <w:color w:val="000000"/>
              </w:rPr>
              <w:t>604.6825</w:t>
            </w:r>
          </w:p>
        </w:tc>
        <w:tc>
          <w:tcPr>
            <w:tcW w:w="960" w:type="dxa"/>
            <w:tcBorders>
              <w:top w:val="nil"/>
              <w:left w:val="single" w:sz="8" w:space="0" w:color="auto"/>
              <w:bottom w:val="nil"/>
              <w:right w:val="nil"/>
            </w:tcBorders>
            <w:shd w:val="clear" w:color="auto" w:fill="auto"/>
            <w:noWrap/>
            <w:vAlign w:val="bottom"/>
            <w:hideMark/>
          </w:tcPr>
          <w:p w14:paraId="780C71F7" w14:textId="77777777" w:rsidR="00EA73FF" w:rsidRPr="00E42F4D" w:rsidRDefault="00EA73FF" w:rsidP="00EA73FF">
            <w:pPr>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14:paraId="107CFE34" w14:textId="77777777" w:rsidR="00EA73FF" w:rsidRPr="00E42F4D" w:rsidRDefault="00EA73FF" w:rsidP="00EA73FF">
            <w:pPr>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14:paraId="2630D2E8" w14:textId="77777777" w:rsidR="00EA73FF" w:rsidRPr="00E42F4D" w:rsidRDefault="00EA73FF" w:rsidP="00EA73FF">
            <w:pPr>
              <w:rPr>
                <w:rFonts w:cs="Calibri"/>
                <w:color w:val="000000"/>
              </w:rPr>
            </w:pPr>
          </w:p>
        </w:tc>
        <w:tc>
          <w:tcPr>
            <w:tcW w:w="984" w:type="dxa"/>
            <w:tcBorders>
              <w:top w:val="nil"/>
              <w:left w:val="nil"/>
              <w:bottom w:val="nil"/>
              <w:right w:val="nil"/>
            </w:tcBorders>
            <w:shd w:val="clear" w:color="auto" w:fill="auto"/>
            <w:noWrap/>
            <w:vAlign w:val="bottom"/>
            <w:hideMark/>
          </w:tcPr>
          <w:p w14:paraId="3A17C2BB" w14:textId="77777777" w:rsidR="00EA73FF" w:rsidRPr="00E42F4D" w:rsidRDefault="00EA73FF" w:rsidP="00EA73FF">
            <w:pPr>
              <w:jc w:val="right"/>
              <w:rPr>
                <w:rFonts w:cs="Calibri"/>
                <w:color w:val="000000"/>
              </w:rPr>
            </w:pPr>
            <w:r w:rsidRPr="00E42F4D">
              <w:rPr>
                <w:rFonts w:cs="Calibri"/>
                <w:color w:val="000000"/>
              </w:rPr>
              <w:t>0.00</w:t>
            </w:r>
          </w:p>
        </w:tc>
        <w:tc>
          <w:tcPr>
            <w:tcW w:w="979" w:type="dxa"/>
            <w:tcBorders>
              <w:top w:val="nil"/>
              <w:left w:val="nil"/>
              <w:bottom w:val="nil"/>
              <w:right w:val="nil"/>
            </w:tcBorders>
            <w:shd w:val="clear" w:color="auto" w:fill="auto"/>
            <w:noWrap/>
            <w:vAlign w:val="bottom"/>
            <w:hideMark/>
          </w:tcPr>
          <w:p w14:paraId="3C965F78" w14:textId="77777777" w:rsidR="00EA73FF" w:rsidRPr="00E42F4D" w:rsidRDefault="00EA73FF" w:rsidP="00EA73FF">
            <w:pPr>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14:paraId="6FD948C5" w14:textId="77777777" w:rsidR="00EA73FF" w:rsidRPr="00E42F4D" w:rsidRDefault="00EA73FF" w:rsidP="00EA73FF">
            <w:pPr>
              <w:jc w:val="right"/>
              <w:rPr>
                <w:rFonts w:cs="Calibri"/>
                <w:color w:val="000000"/>
              </w:rPr>
            </w:pPr>
            <w:r w:rsidRPr="00E42F4D">
              <w:rPr>
                <w:rFonts w:cs="Calibri"/>
                <w:color w:val="000000"/>
              </w:rPr>
              <w:t>0.03</w:t>
            </w:r>
          </w:p>
        </w:tc>
      </w:tr>
      <w:tr w:rsidR="00EA73FF" w:rsidRPr="00E42F4D" w14:paraId="5870F75B" w14:textId="77777777" w:rsidTr="00EA73FF">
        <w:trPr>
          <w:trHeight w:val="300"/>
        </w:trPr>
        <w:tc>
          <w:tcPr>
            <w:tcW w:w="960" w:type="dxa"/>
            <w:tcBorders>
              <w:top w:val="nil"/>
              <w:left w:val="single" w:sz="4" w:space="0" w:color="auto"/>
              <w:bottom w:val="nil"/>
              <w:right w:val="nil"/>
            </w:tcBorders>
            <w:shd w:val="clear" w:color="auto" w:fill="auto"/>
            <w:noWrap/>
            <w:vAlign w:val="bottom"/>
            <w:hideMark/>
          </w:tcPr>
          <w:p w14:paraId="3C197BF4" w14:textId="77777777" w:rsidR="00EA73FF" w:rsidRPr="00E42F4D" w:rsidRDefault="00EA73FF" w:rsidP="00EA73FF">
            <w:pPr>
              <w:jc w:val="center"/>
              <w:rPr>
                <w:rFonts w:cs="Calibri"/>
                <w:color w:val="000000"/>
              </w:rPr>
            </w:pPr>
            <w:r w:rsidRPr="00E42F4D">
              <w:rPr>
                <w:rFonts w:cs="Calibri"/>
                <w:color w:val="000000"/>
              </w:rPr>
              <w:t>30</w:t>
            </w:r>
          </w:p>
        </w:tc>
        <w:tc>
          <w:tcPr>
            <w:tcW w:w="960" w:type="dxa"/>
            <w:tcBorders>
              <w:top w:val="nil"/>
              <w:left w:val="single" w:sz="8" w:space="0" w:color="auto"/>
              <w:bottom w:val="nil"/>
              <w:right w:val="nil"/>
            </w:tcBorders>
            <w:shd w:val="clear" w:color="auto" w:fill="auto"/>
            <w:noWrap/>
            <w:vAlign w:val="bottom"/>
            <w:hideMark/>
          </w:tcPr>
          <w:p w14:paraId="38B51356" w14:textId="77777777" w:rsidR="00EA73FF" w:rsidRPr="00E42F4D" w:rsidRDefault="00EA73FF" w:rsidP="00EA73FF">
            <w:pPr>
              <w:jc w:val="right"/>
              <w:rPr>
                <w:rFonts w:cs="Calibri"/>
                <w:color w:val="000000"/>
              </w:rPr>
            </w:pPr>
            <w:r w:rsidRPr="00E42F4D">
              <w:rPr>
                <w:rFonts w:cs="Calibri"/>
                <w:color w:val="000000"/>
              </w:rPr>
              <w:t>0.342052</w:t>
            </w:r>
          </w:p>
        </w:tc>
        <w:tc>
          <w:tcPr>
            <w:tcW w:w="960" w:type="dxa"/>
            <w:tcBorders>
              <w:top w:val="nil"/>
              <w:left w:val="nil"/>
              <w:bottom w:val="nil"/>
              <w:right w:val="single" w:sz="8" w:space="0" w:color="auto"/>
            </w:tcBorders>
            <w:shd w:val="clear" w:color="auto" w:fill="auto"/>
            <w:noWrap/>
            <w:vAlign w:val="bottom"/>
            <w:hideMark/>
          </w:tcPr>
          <w:p w14:paraId="15B39FF7" w14:textId="77777777" w:rsidR="00EA73FF" w:rsidRPr="00E42F4D" w:rsidRDefault="00EA73FF" w:rsidP="00EA73FF">
            <w:pPr>
              <w:jc w:val="right"/>
              <w:rPr>
                <w:rFonts w:cs="Calibri"/>
                <w:color w:val="000000"/>
              </w:rPr>
            </w:pPr>
            <w:r w:rsidRPr="00E42F4D">
              <w:rPr>
                <w:rFonts w:cs="Calibri"/>
                <w:color w:val="000000"/>
              </w:rPr>
              <w:t>594.6195</w:t>
            </w:r>
          </w:p>
        </w:tc>
        <w:tc>
          <w:tcPr>
            <w:tcW w:w="960" w:type="dxa"/>
            <w:tcBorders>
              <w:top w:val="nil"/>
              <w:left w:val="single" w:sz="8" w:space="0" w:color="auto"/>
              <w:bottom w:val="nil"/>
              <w:right w:val="nil"/>
            </w:tcBorders>
            <w:shd w:val="clear" w:color="auto" w:fill="auto"/>
            <w:noWrap/>
            <w:vAlign w:val="bottom"/>
            <w:hideMark/>
          </w:tcPr>
          <w:p w14:paraId="270C726A" w14:textId="77777777" w:rsidR="00EA73FF" w:rsidRPr="00E42F4D" w:rsidRDefault="00EA73FF" w:rsidP="00EA73FF">
            <w:pPr>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14:paraId="238E2261" w14:textId="77777777" w:rsidR="00EA73FF" w:rsidRPr="00E42F4D" w:rsidRDefault="00EA73FF" w:rsidP="00EA73FF">
            <w:pPr>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14:paraId="1EC99CDC" w14:textId="77777777" w:rsidR="00EA73FF" w:rsidRPr="00E42F4D" w:rsidRDefault="00EA73FF" w:rsidP="00EA73FF">
            <w:pPr>
              <w:rPr>
                <w:rFonts w:cs="Calibri"/>
                <w:color w:val="000000"/>
              </w:rPr>
            </w:pPr>
          </w:p>
        </w:tc>
        <w:tc>
          <w:tcPr>
            <w:tcW w:w="984" w:type="dxa"/>
            <w:tcBorders>
              <w:top w:val="nil"/>
              <w:left w:val="nil"/>
              <w:bottom w:val="nil"/>
              <w:right w:val="nil"/>
            </w:tcBorders>
            <w:shd w:val="clear" w:color="auto" w:fill="auto"/>
            <w:noWrap/>
            <w:vAlign w:val="bottom"/>
            <w:hideMark/>
          </w:tcPr>
          <w:p w14:paraId="3793718C" w14:textId="77777777" w:rsidR="00EA73FF" w:rsidRPr="00E42F4D" w:rsidRDefault="00EA73FF" w:rsidP="00EA73FF">
            <w:pPr>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14:paraId="2E77E898" w14:textId="77777777" w:rsidR="00EA73FF" w:rsidRPr="00E42F4D" w:rsidRDefault="00EA73FF" w:rsidP="00EA73FF">
            <w:pPr>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14:paraId="4922D5CD" w14:textId="77777777" w:rsidR="00EA73FF" w:rsidRPr="00E42F4D" w:rsidRDefault="00EA73FF" w:rsidP="00EA73FF">
            <w:pPr>
              <w:jc w:val="right"/>
              <w:rPr>
                <w:rFonts w:cs="Calibri"/>
                <w:color w:val="000000"/>
              </w:rPr>
            </w:pPr>
            <w:r w:rsidRPr="00E42F4D">
              <w:rPr>
                <w:rFonts w:cs="Calibri"/>
                <w:color w:val="000000"/>
              </w:rPr>
              <w:t>-10.04</w:t>
            </w:r>
          </w:p>
        </w:tc>
      </w:tr>
      <w:tr w:rsidR="00EA73FF" w:rsidRPr="00E42F4D" w14:paraId="1220AD97" w14:textId="77777777" w:rsidTr="00EA73FF">
        <w:trPr>
          <w:trHeight w:val="300"/>
        </w:trPr>
        <w:tc>
          <w:tcPr>
            <w:tcW w:w="960" w:type="dxa"/>
            <w:tcBorders>
              <w:top w:val="nil"/>
              <w:left w:val="single" w:sz="4" w:space="0" w:color="auto"/>
              <w:bottom w:val="nil"/>
              <w:right w:val="nil"/>
            </w:tcBorders>
            <w:shd w:val="clear" w:color="auto" w:fill="auto"/>
            <w:noWrap/>
            <w:vAlign w:val="bottom"/>
            <w:hideMark/>
          </w:tcPr>
          <w:p w14:paraId="00CE4EC1" w14:textId="77777777" w:rsidR="00EA73FF" w:rsidRPr="00E42F4D" w:rsidRDefault="00EA73FF" w:rsidP="00EA73FF">
            <w:pPr>
              <w:jc w:val="center"/>
              <w:rPr>
                <w:rFonts w:cs="Calibri"/>
                <w:color w:val="000000"/>
              </w:rPr>
            </w:pPr>
            <w:r w:rsidRPr="00E42F4D">
              <w:rPr>
                <w:rFonts w:cs="Calibri"/>
                <w:color w:val="000000"/>
              </w:rPr>
              <w:t>40</w:t>
            </w:r>
          </w:p>
        </w:tc>
        <w:tc>
          <w:tcPr>
            <w:tcW w:w="960" w:type="dxa"/>
            <w:tcBorders>
              <w:top w:val="nil"/>
              <w:left w:val="single" w:sz="8" w:space="0" w:color="auto"/>
              <w:bottom w:val="nil"/>
              <w:right w:val="nil"/>
            </w:tcBorders>
            <w:shd w:val="clear" w:color="auto" w:fill="auto"/>
            <w:noWrap/>
            <w:vAlign w:val="bottom"/>
            <w:hideMark/>
          </w:tcPr>
          <w:p w14:paraId="05AFFCC9" w14:textId="77777777" w:rsidR="00EA73FF" w:rsidRPr="00E42F4D" w:rsidRDefault="00EA73FF" w:rsidP="00EA73FF">
            <w:pPr>
              <w:jc w:val="right"/>
              <w:rPr>
                <w:rFonts w:cs="Calibri"/>
                <w:color w:val="000000"/>
              </w:rPr>
            </w:pPr>
            <w:r w:rsidRPr="00E42F4D">
              <w:rPr>
                <w:rFonts w:cs="Calibri"/>
                <w:color w:val="000000"/>
              </w:rPr>
              <w:t>0.337073</w:t>
            </w:r>
          </w:p>
        </w:tc>
        <w:tc>
          <w:tcPr>
            <w:tcW w:w="960" w:type="dxa"/>
            <w:tcBorders>
              <w:top w:val="nil"/>
              <w:left w:val="nil"/>
              <w:bottom w:val="nil"/>
              <w:right w:val="single" w:sz="8" w:space="0" w:color="auto"/>
            </w:tcBorders>
            <w:shd w:val="clear" w:color="auto" w:fill="auto"/>
            <w:noWrap/>
            <w:vAlign w:val="bottom"/>
            <w:hideMark/>
          </w:tcPr>
          <w:p w14:paraId="4B81671D" w14:textId="77777777" w:rsidR="00EA73FF" w:rsidRPr="00E42F4D" w:rsidRDefault="00EA73FF" w:rsidP="00EA73FF">
            <w:pPr>
              <w:jc w:val="right"/>
              <w:rPr>
                <w:rFonts w:cs="Calibri"/>
                <w:color w:val="000000"/>
              </w:rPr>
            </w:pPr>
            <w:r w:rsidRPr="00E42F4D">
              <w:rPr>
                <w:rFonts w:cs="Calibri"/>
                <w:color w:val="000000"/>
              </w:rPr>
              <w:t>584.4092</w:t>
            </w:r>
          </w:p>
        </w:tc>
        <w:tc>
          <w:tcPr>
            <w:tcW w:w="960" w:type="dxa"/>
            <w:tcBorders>
              <w:top w:val="nil"/>
              <w:left w:val="single" w:sz="8" w:space="0" w:color="auto"/>
              <w:bottom w:val="nil"/>
              <w:right w:val="nil"/>
            </w:tcBorders>
            <w:shd w:val="clear" w:color="auto" w:fill="auto"/>
            <w:noWrap/>
            <w:vAlign w:val="bottom"/>
            <w:hideMark/>
          </w:tcPr>
          <w:p w14:paraId="3E5D9C6F" w14:textId="77777777" w:rsidR="00EA73FF" w:rsidRPr="00E42F4D" w:rsidRDefault="00EA73FF" w:rsidP="00EA73FF">
            <w:pPr>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14:paraId="28472132" w14:textId="77777777" w:rsidR="00EA73FF" w:rsidRPr="00E42F4D" w:rsidRDefault="00EA73FF" w:rsidP="00EA73FF">
            <w:pPr>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14:paraId="4BD150F5" w14:textId="77777777" w:rsidR="00EA73FF" w:rsidRPr="00E42F4D" w:rsidRDefault="00EA73FF" w:rsidP="00EA73FF">
            <w:pPr>
              <w:rPr>
                <w:rFonts w:cs="Calibri"/>
                <w:color w:val="000000"/>
              </w:rPr>
            </w:pPr>
          </w:p>
        </w:tc>
        <w:tc>
          <w:tcPr>
            <w:tcW w:w="984" w:type="dxa"/>
            <w:tcBorders>
              <w:top w:val="nil"/>
              <w:left w:val="nil"/>
              <w:bottom w:val="nil"/>
              <w:right w:val="nil"/>
            </w:tcBorders>
            <w:shd w:val="clear" w:color="auto" w:fill="auto"/>
            <w:noWrap/>
            <w:vAlign w:val="bottom"/>
            <w:hideMark/>
          </w:tcPr>
          <w:p w14:paraId="381BA005" w14:textId="77777777" w:rsidR="00EA73FF" w:rsidRPr="00E42F4D" w:rsidRDefault="00EA73FF" w:rsidP="00EA73FF">
            <w:pPr>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14:paraId="16D6B191" w14:textId="77777777" w:rsidR="00EA73FF" w:rsidRPr="00E42F4D" w:rsidRDefault="00EA73FF" w:rsidP="00EA73FF">
            <w:pPr>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14:paraId="4566C1AC" w14:textId="77777777" w:rsidR="00EA73FF" w:rsidRPr="00E42F4D" w:rsidRDefault="00EA73FF" w:rsidP="00EA73FF">
            <w:pPr>
              <w:jc w:val="right"/>
              <w:rPr>
                <w:rFonts w:cs="Calibri"/>
                <w:color w:val="000000"/>
              </w:rPr>
            </w:pPr>
            <w:r w:rsidRPr="00E42F4D">
              <w:rPr>
                <w:rFonts w:cs="Calibri"/>
                <w:color w:val="000000"/>
              </w:rPr>
              <w:t>-20.25</w:t>
            </w:r>
          </w:p>
        </w:tc>
      </w:tr>
      <w:tr w:rsidR="00EA73FF" w:rsidRPr="00E42F4D" w14:paraId="3E55FA7F" w14:textId="77777777" w:rsidTr="00EA73FF">
        <w:trPr>
          <w:trHeight w:val="300"/>
        </w:trPr>
        <w:tc>
          <w:tcPr>
            <w:tcW w:w="960" w:type="dxa"/>
            <w:tcBorders>
              <w:top w:val="nil"/>
              <w:left w:val="single" w:sz="4" w:space="0" w:color="auto"/>
              <w:bottom w:val="nil"/>
              <w:right w:val="nil"/>
            </w:tcBorders>
            <w:shd w:val="clear" w:color="auto" w:fill="auto"/>
            <w:noWrap/>
            <w:vAlign w:val="bottom"/>
            <w:hideMark/>
          </w:tcPr>
          <w:p w14:paraId="0AB045FC" w14:textId="77777777" w:rsidR="00EA73FF" w:rsidRPr="00E42F4D" w:rsidRDefault="00EA73FF" w:rsidP="00EA73FF">
            <w:pPr>
              <w:jc w:val="center"/>
              <w:rPr>
                <w:rFonts w:cs="Calibri"/>
                <w:color w:val="000000"/>
              </w:rPr>
            </w:pPr>
            <w:r w:rsidRPr="00E42F4D">
              <w:rPr>
                <w:rFonts w:cs="Calibri"/>
                <w:color w:val="000000"/>
              </w:rPr>
              <w:t>50</w:t>
            </w:r>
          </w:p>
        </w:tc>
        <w:tc>
          <w:tcPr>
            <w:tcW w:w="960" w:type="dxa"/>
            <w:tcBorders>
              <w:top w:val="nil"/>
              <w:left w:val="single" w:sz="8" w:space="0" w:color="auto"/>
              <w:bottom w:val="nil"/>
              <w:right w:val="nil"/>
            </w:tcBorders>
            <w:shd w:val="clear" w:color="auto" w:fill="auto"/>
            <w:noWrap/>
            <w:vAlign w:val="bottom"/>
            <w:hideMark/>
          </w:tcPr>
          <w:p w14:paraId="27799D01" w14:textId="77777777" w:rsidR="00EA73FF" w:rsidRPr="00E42F4D" w:rsidRDefault="00EA73FF" w:rsidP="00EA73FF">
            <w:pPr>
              <w:jc w:val="right"/>
              <w:rPr>
                <w:rFonts w:cs="Calibri"/>
                <w:color w:val="000000"/>
              </w:rPr>
            </w:pPr>
            <w:r w:rsidRPr="00E42F4D">
              <w:rPr>
                <w:rFonts w:cs="Calibri"/>
                <w:color w:val="000000"/>
              </w:rPr>
              <w:t>0.343091</w:t>
            </w:r>
          </w:p>
        </w:tc>
        <w:tc>
          <w:tcPr>
            <w:tcW w:w="960" w:type="dxa"/>
            <w:tcBorders>
              <w:top w:val="nil"/>
              <w:left w:val="nil"/>
              <w:bottom w:val="nil"/>
              <w:right w:val="single" w:sz="8" w:space="0" w:color="auto"/>
            </w:tcBorders>
            <w:shd w:val="clear" w:color="auto" w:fill="auto"/>
            <w:noWrap/>
            <w:vAlign w:val="bottom"/>
            <w:hideMark/>
          </w:tcPr>
          <w:p w14:paraId="7F88FBA3" w14:textId="77777777" w:rsidR="00EA73FF" w:rsidRPr="00E42F4D" w:rsidRDefault="00EA73FF" w:rsidP="00EA73FF">
            <w:pPr>
              <w:jc w:val="right"/>
              <w:rPr>
                <w:rFonts w:cs="Calibri"/>
                <w:color w:val="000000"/>
              </w:rPr>
            </w:pPr>
            <w:r w:rsidRPr="00E42F4D">
              <w:rPr>
                <w:rFonts w:cs="Calibri"/>
                <w:color w:val="000000"/>
              </w:rPr>
              <w:t>596.5529</w:t>
            </w:r>
          </w:p>
        </w:tc>
        <w:tc>
          <w:tcPr>
            <w:tcW w:w="960" w:type="dxa"/>
            <w:tcBorders>
              <w:top w:val="nil"/>
              <w:left w:val="single" w:sz="8" w:space="0" w:color="auto"/>
              <w:bottom w:val="nil"/>
              <w:right w:val="nil"/>
            </w:tcBorders>
            <w:shd w:val="clear" w:color="auto" w:fill="auto"/>
            <w:noWrap/>
            <w:vAlign w:val="bottom"/>
            <w:hideMark/>
          </w:tcPr>
          <w:p w14:paraId="452A98F8" w14:textId="77777777" w:rsidR="00EA73FF" w:rsidRPr="00E42F4D" w:rsidRDefault="00EA73FF" w:rsidP="00EA73FF">
            <w:pPr>
              <w:rPr>
                <w:rFonts w:cs="Calibri"/>
                <w:color w:val="000000"/>
              </w:rPr>
            </w:pPr>
            <w:r w:rsidRPr="00E42F4D">
              <w:rPr>
                <w:rFonts w:cs="Calibri"/>
                <w:color w:val="000000"/>
              </w:rPr>
              <w:t> </w:t>
            </w:r>
          </w:p>
        </w:tc>
        <w:tc>
          <w:tcPr>
            <w:tcW w:w="960" w:type="dxa"/>
            <w:tcBorders>
              <w:top w:val="nil"/>
              <w:left w:val="nil"/>
              <w:bottom w:val="nil"/>
              <w:right w:val="single" w:sz="8" w:space="0" w:color="auto"/>
            </w:tcBorders>
            <w:shd w:val="clear" w:color="auto" w:fill="auto"/>
            <w:noWrap/>
            <w:vAlign w:val="bottom"/>
            <w:hideMark/>
          </w:tcPr>
          <w:p w14:paraId="0E3B4C92" w14:textId="77777777" w:rsidR="00EA73FF" w:rsidRPr="00E42F4D" w:rsidRDefault="00EA73FF" w:rsidP="00EA73FF">
            <w:pPr>
              <w:rPr>
                <w:rFonts w:cs="Calibri"/>
                <w:color w:val="000000"/>
              </w:rPr>
            </w:pPr>
            <w:r w:rsidRPr="00E42F4D">
              <w:rPr>
                <w:rFonts w:cs="Calibri"/>
                <w:color w:val="000000"/>
              </w:rPr>
              <w:t> </w:t>
            </w:r>
          </w:p>
        </w:tc>
        <w:tc>
          <w:tcPr>
            <w:tcW w:w="818" w:type="dxa"/>
            <w:tcBorders>
              <w:top w:val="nil"/>
              <w:left w:val="nil"/>
              <w:bottom w:val="nil"/>
              <w:right w:val="nil"/>
            </w:tcBorders>
            <w:shd w:val="clear" w:color="auto" w:fill="auto"/>
            <w:noWrap/>
            <w:vAlign w:val="bottom"/>
            <w:hideMark/>
          </w:tcPr>
          <w:p w14:paraId="13F534CA" w14:textId="77777777" w:rsidR="00EA73FF" w:rsidRPr="00E42F4D" w:rsidRDefault="00EA73FF" w:rsidP="00EA73FF">
            <w:pPr>
              <w:rPr>
                <w:rFonts w:cs="Calibri"/>
                <w:color w:val="000000"/>
              </w:rPr>
            </w:pPr>
          </w:p>
        </w:tc>
        <w:tc>
          <w:tcPr>
            <w:tcW w:w="984" w:type="dxa"/>
            <w:tcBorders>
              <w:top w:val="nil"/>
              <w:left w:val="nil"/>
              <w:bottom w:val="nil"/>
              <w:right w:val="nil"/>
            </w:tcBorders>
            <w:shd w:val="clear" w:color="auto" w:fill="auto"/>
            <w:noWrap/>
            <w:vAlign w:val="bottom"/>
            <w:hideMark/>
          </w:tcPr>
          <w:p w14:paraId="40F6E241" w14:textId="77777777" w:rsidR="00EA73FF" w:rsidRPr="00E42F4D" w:rsidRDefault="00EA73FF" w:rsidP="00EA73FF">
            <w:pPr>
              <w:jc w:val="right"/>
              <w:rPr>
                <w:rFonts w:cs="Calibri"/>
                <w:color w:val="000000"/>
              </w:rPr>
            </w:pPr>
            <w:r w:rsidRPr="00E42F4D">
              <w:rPr>
                <w:rFonts w:cs="Calibri"/>
                <w:color w:val="000000"/>
              </w:rPr>
              <w:t>-0.01</w:t>
            </w:r>
          </w:p>
        </w:tc>
        <w:tc>
          <w:tcPr>
            <w:tcW w:w="979" w:type="dxa"/>
            <w:tcBorders>
              <w:top w:val="nil"/>
              <w:left w:val="nil"/>
              <w:bottom w:val="nil"/>
              <w:right w:val="nil"/>
            </w:tcBorders>
            <w:shd w:val="clear" w:color="auto" w:fill="auto"/>
            <w:noWrap/>
            <w:vAlign w:val="bottom"/>
            <w:hideMark/>
          </w:tcPr>
          <w:p w14:paraId="5A52AC48" w14:textId="77777777" w:rsidR="00EA73FF" w:rsidRPr="00E42F4D" w:rsidRDefault="00EA73FF" w:rsidP="00EA73FF">
            <w:pPr>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14:paraId="30A829BD" w14:textId="77777777" w:rsidR="00EA73FF" w:rsidRPr="00E42F4D" w:rsidRDefault="00EA73FF" w:rsidP="00EA73FF">
            <w:pPr>
              <w:jc w:val="right"/>
              <w:rPr>
                <w:rFonts w:cs="Calibri"/>
                <w:color w:val="000000"/>
              </w:rPr>
            </w:pPr>
            <w:r w:rsidRPr="00E42F4D">
              <w:rPr>
                <w:rFonts w:cs="Calibri"/>
                <w:color w:val="000000"/>
              </w:rPr>
              <w:t>-8.10</w:t>
            </w:r>
          </w:p>
        </w:tc>
      </w:tr>
      <w:tr w:rsidR="00EA73FF" w:rsidRPr="00E42F4D" w14:paraId="1872AA3A" w14:textId="77777777" w:rsidTr="00EA73FF">
        <w:trPr>
          <w:trHeight w:val="300"/>
        </w:trPr>
        <w:tc>
          <w:tcPr>
            <w:tcW w:w="960" w:type="dxa"/>
            <w:tcBorders>
              <w:top w:val="nil"/>
              <w:left w:val="single" w:sz="4" w:space="0" w:color="auto"/>
              <w:bottom w:val="nil"/>
              <w:right w:val="nil"/>
            </w:tcBorders>
            <w:shd w:val="clear" w:color="auto" w:fill="auto"/>
            <w:noWrap/>
            <w:vAlign w:val="bottom"/>
            <w:hideMark/>
          </w:tcPr>
          <w:p w14:paraId="0377B4E1" w14:textId="77777777" w:rsidR="00EA73FF" w:rsidRPr="00E42F4D" w:rsidRDefault="00EA73FF" w:rsidP="00EA73FF">
            <w:pPr>
              <w:jc w:val="center"/>
              <w:rPr>
                <w:rFonts w:cs="Calibri"/>
                <w:color w:val="000000"/>
              </w:rPr>
            </w:pPr>
            <w:r w:rsidRPr="00E42F4D">
              <w:rPr>
                <w:rFonts w:cs="Calibri"/>
                <w:color w:val="000000"/>
              </w:rPr>
              <w:t>60</w:t>
            </w:r>
          </w:p>
        </w:tc>
        <w:tc>
          <w:tcPr>
            <w:tcW w:w="960" w:type="dxa"/>
            <w:tcBorders>
              <w:top w:val="nil"/>
              <w:left w:val="single" w:sz="8" w:space="0" w:color="auto"/>
              <w:bottom w:val="nil"/>
              <w:right w:val="nil"/>
            </w:tcBorders>
            <w:shd w:val="clear" w:color="auto" w:fill="auto"/>
            <w:noWrap/>
            <w:vAlign w:val="bottom"/>
            <w:hideMark/>
          </w:tcPr>
          <w:p w14:paraId="2262CDF1" w14:textId="77777777" w:rsidR="00EA73FF" w:rsidRPr="00E42F4D" w:rsidRDefault="00EA73FF" w:rsidP="00EA73FF">
            <w:pPr>
              <w:jc w:val="right"/>
              <w:rPr>
                <w:rFonts w:cs="Calibri"/>
                <w:color w:val="000000"/>
              </w:rPr>
            </w:pPr>
            <w:r w:rsidRPr="00E42F4D">
              <w:rPr>
                <w:rFonts w:cs="Calibri"/>
                <w:color w:val="000000"/>
              </w:rPr>
              <w:t>0.329784</w:t>
            </w:r>
          </w:p>
        </w:tc>
        <w:tc>
          <w:tcPr>
            <w:tcW w:w="960" w:type="dxa"/>
            <w:tcBorders>
              <w:top w:val="nil"/>
              <w:left w:val="nil"/>
              <w:bottom w:val="nil"/>
              <w:right w:val="single" w:sz="8" w:space="0" w:color="auto"/>
            </w:tcBorders>
            <w:shd w:val="clear" w:color="auto" w:fill="auto"/>
            <w:noWrap/>
            <w:vAlign w:val="bottom"/>
            <w:hideMark/>
          </w:tcPr>
          <w:p w14:paraId="438364DA" w14:textId="77777777" w:rsidR="00EA73FF" w:rsidRPr="00E42F4D" w:rsidRDefault="00EA73FF" w:rsidP="00EA73FF">
            <w:pPr>
              <w:jc w:val="right"/>
              <w:rPr>
                <w:rFonts w:cs="Calibri"/>
                <w:color w:val="000000"/>
              </w:rPr>
            </w:pPr>
            <w:r w:rsidRPr="00E42F4D">
              <w:rPr>
                <w:rFonts w:cs="Calibri"/>
                <w:color w:val="000000"/>
              </w:rPr>
              <w:t>573.6057</w:t>
            </w:r>
          </w:p>
        </w:tc>
        <w:tc>
          <w:tcPr>
            <w:tcW w:w="1920" w:type="dxa"/>
            <w:gridSpan w:val="2"/>
            <w:tcBorders>
              <w:top w:val="nil"/>
              <w:left w:val="single" w:sz="8" w:space="0" w:color="auto"/>
              <w:bottom w:val="nil"/>
              <w:right w:val="single" w:sz="8" w:space="0" w:color="000000"/>
            </w:tcBorders>
            <w:shd w:val="clear" w:color="auto" w:fill="auto"/>
            <w:noWrap/>
            <w:vAlign w:val="bottom"/>
            <w:hideMark/>
          </w:tcPr>
          <w:p w14:paraId="22C0D1EB" w14:textId="77777777" w:rsidR="00EA73FF" w:rsidRPr="00E42F4D" w:rsidRDefault="00EA73FF" w:rsidP="00EA73FF">
            <w:pPr>
              <w:rPr>
                <w:rFonts w:cs="Calibri"/>
                <w:color w:val="000000"/>
              </w:rPr>
            </w:pPr>
            <w:r w:rsidRPr="00E42F4D">
              <w:rPr>
                <w:rFonts w:cs="Calibri"/>
                <w:color w:val="000000"/>
              </w:rPr>
              <w:t>For &gt;5 HP to 75 HP</w:t>
            </w:r>
          </w:p>
        </w:tc>
        <w:tc>
          <w:tcPr>
            <w:tcW w:w="818" w:type="dxa"/>
            <w:tcBorders>
              <w:top w:val="nil"/>
              <w:left w:val="nil"/>
              <w:bottom w:val="nil"/>
              <w:right w:val="nil"/>
            </w:tcBorders>
            <w:shd w:val="clear" w:color="auto" w:fill="auto"/>
            <w:noWrap/>
            <w:vAlign w:val="bottom"/>
            <w:hideMark/>
          </w:tcPr>
          <w:p w14:paraId="5A41EC3A" w14:textId="77777777" w:rsidR="00EA73FF" w:rsidRPr="00E42F4D" w:rsidRDefault="00EA73FF" w:rsidP="00EA73FF">
            <w:pPr>
              <w:rPr>
                <w:rFonts w:cs="Calibri"/>
                <w:color w:val="000000"/>
              </w:rPr>
            </w:pPr>
          </w:p>
        </w:tc>
        <w:tc>
          <w:tcPr>
            <w:tcW w:w="984" w:type="dxa"/>
            <w:tcBorders>
              <w:top w:val="nil"/>
              <w:left w:val="nil"/>
              <w:bottom w:val="nil"/>
              <w:right w:val="nil"/>
            </w:tcBorders>
            <w:shd w:val="clear" w:color="auto" w:fill="auto"/>
            <w:noWrap/>
            <w:vAlign w:val="bottom"/>
            <w:hideMark/>
          </w:tcPr>
          <w:p w14:paraId="2E104E54" w14:textId="77777777" w:rsidR="00EA73FF" w:rsidRPr="00E42F4D" w:rsidRDefault="00EA73FF" w:rsidP="00EA73FF">
            <w:pPr>
              <w:jc w:val="right"/>
              <w:rPr>
                <w:rFonts w:cs="Calibri"/>
                <w:color w:val="000000"/>
              </w:rPr>
            </w:pPr>
            <w:r w:rsidRPr="00E42F4D">
              <w:rPr>
                <w:rFonts w:cs="Calibri"/>
                <w:color w:val="000000"/>
              </w:rPr>
              <w:t>-0.02</w:t>
            </w:r>
          </w:p>
        </w:tc>
        <w:tc>
          <w:tcPr>
            <w:tcW w:w="979" w:type="dxa"/>
            <w:tcBorders>
              <w:top w:val="nil"/>
              <w:left w:val="nil"/>
              <w:bottom w:val="nil"/>
              <w:right w:val="nil"/>
            </w:tcBorders>
            <w:shd w:val="clear" w:color="auto" w:fill="auto"/>
            <w:noWrap/>
            <w:vAlign w:val="bottom"/>
            <w:hideMark/>
          </w:tcPr>
          <w:p w14:paraId="4299BD83" w14:textId="77777777" w:rsidR="00EA73FF" w:rsidRPr="00E42F4D" w:rsidRDefault="00EA73FF" w:rsidP="00EA73FF">
            <w:pPr>
              <w:jc w:val="right"/>
              <w:rPr>
                <w:rFonts w:cs="Calibri"/>
                <w:color w:val="000000"/>
              </w:rPr>
            </w:pPr>
          </w:p>
        </w:tc>
        <w:tc>
          <w:tcPr>
            <w:tcW w:w="1059" w:type="dxa"/>
            <w:tcBorders>
              <w:top w:val="nil"/>
              <w:left w:val="nil"/>
              <w:bottom w:val="nil"/>
              <w:right w:val="single" w:sz="4" w:space="0" w:color="auto"/>
            </w:tcBorders>
            <w:shd w:val="clear" w:color="auto" w:fill="auto"/>
            <w:noWrap/>
            <w:vAlign w:val="bottom"/>
            <w:hideMark/>
          </w:tcPr>
          <w:p w14:paraId="1F0831FE" w14:textId="77777777" w:rsidR="00EA73FF" w:rsidRPr="00E42F4D" w:rsidRDefault="00EA73FF" w:rsidP="00EA73FF">
            <w:pPr>
              <w:jc w:val="right"/>
              <w:rPr>
                <w:rFonts w:cs="Calibri"/>
                <w:color w:val="000000"/>
              </w:rPr>
            </w:pPr>
            <w:r w:rsidRPr="00E42F4D">
              <w:rPr>
                <w:rFonts w:cs="Calibri"/>
                <w:color w:val="000000"/>
              </w:rPr>
              <w:t>-31.05</w:t>
            </w:r>
          </w:p>
        </w:tc>
      </w:tr>
      <w:tr w:rsidR="00EA73FF" w:rsidRPr="00E42F4D" w14:paraId="05D0053C" w14:textId="77777777" w:rsidTr="00EA73FF">
        <w:trPr>
          <w:trHeight w:val="315"/>
        </w:trPr>
        <w:tc>
          <w:tcPr>
            <w:tcW w:w="960" w:type="dxa"/>
            <w:tcBorders>
              <w:top w:val="nil"/>
              <w:left w:val="single" w:sz="4" w:space="0" w:color="auto"/>
              <w:bottom w:val="single" w:sz="4" w:space="0" w:color="auto"/>
              <w:right w:val="nil"/>
            </w:tcBorders>
            <w:shd w:val="clear" w:color="auto" w:fill="auto"/>
            <w:noWrap/>
            <w:vAlign w:val="bottom"/>
            <w:hideMark/>
          </w:tcPr>
          <w:p w14:paraId="01F93B75" w14:textId="77777777" w:rsidR="00EA73FF" w:rsidRPr="00E42F4D" w:rsidRDefault="00EA73FF" w:rsidP="00EA73FF">
            <w:pPr>
              <w:jc w:val="center"/>
              <w:rPr>
                <w:rFonts w:cs="Calibri"/>
                <w:color w:val="000000"/>
              </w:rPr>
            </w:pPr>
            <w:r w:rsidRPr="00E42F4D">
              <w:rPr>
                <w:rFonts w:cs="Calibri"/>
                <w:color w:val="000000"/>
              </w:rPr>
              <w:t>75</w:t>
            </w:r>
          </w:p>
        </w:tc>
        <w:tc>
          <w:tcPr>
            <w:tcW w:w="960" w:type="dxa"/>
            <w:tcBorders>
              <w:top w:val="nil"/>
              <w:left w:val="single" w:sz="8" w:space="0" w:color="auto"/>
              <w:bottom w:val="single" w:sz="8" w:space="0" w:color="auto"/>
              <w:right w:val="nil"/>
            </w:tcBorders>
            <w:shd w:val="clear" w:color="auto" w:fill="auto"/>
            <w:noWrap/>
            <w:vAlign w:val="bottom"/>
            <w:hideMark/>
          </w:tcPr>
          <w:p w14:paraId="516A9673" w14:textId="77777777" w:rsidR="00EA73FF" w:rsidRPr="00E42F4D" w:rsidRDefault="00EA73FF" w:rsidP="00EA73FF">
            <w:pPr>
              <w:jc w:val="right"/>
              <w:rPr>
                <w:rFonts w:cs="Calibri"/>
                <w:color w:val="000000"/>
              </w:rPr>
            </w:pPr>
            <w:r w:rsidRPr="00E42F4D">
              <w:rPr>
                <w:rFonts w:cs="Calibri"/>
                <w:color w:val="000000"/>
              </w:rPr>
              <w:t>0.334951</w:t>
            </w:r>
          </w:p>
        </w:tc>
        <w:tc>
          <w:tcPr>
            <w:tcW w:w="960" w:type="dxa"/>
            <w:tcBorders>
              <w:top w:val="nil"/>
              <w:left w:val="nil"/>
              <w:bottom w:val="single" w:sz="8" w:space="0" w:color="auto"/>
              <w:right w:val="single" w:sz="8" w:space="0" w:color="auto"/>
            </w:tcBorders>
            <w:shd w:val="clear" w:color="auto" w:fill="auto"/>
            <w:noWrap/>
            <w:vAlign w:val="bottom"/>
            <w:hideMark/>
          </w:tcPr>
          <w:p w14:paraId="011A944C" w14:textId="77777777" w:rsidR="00EA73FF" w:rsidRPr="00E42F4D" w:rsidRDefault="00EA73FF" w:rsidP="00EA73FF">
            <w:pPr>
              <w:jc w:val="right"/>
              <w:rPr>
                <w:rFonts w:cs="Calibri"/>
                <w:color w:val="000000"/>
              </w:rPr>
            </w:pPr>
            <w:r w:rsidRPr="00E42F4D">
              <w:rPr>
                <w:rFonts w:cs="Calibri"/>
                <w:color w:val="000000"/>
              </w:rPr>
              <w:t>584.9237</w:t>
            </w:r>
          </w:p>
        </w:tc>
        <w:tc>
          <w:tcPr>
            <w:tcW w:w="960" w:type="dxa"/>
            <w:tcBorders>
              <w:top w:val="nil"/>
              <w:left w:val="single" w:sz="8" w:space="0" w:color="auto"/>
              <w:bottom w:val="single" w:sz="8" w:space="0" w:color="auto"/>
              <w:right w:val="nil"/>
            </w:tcBorders>
            <w:shd w:val="clear" w:color="auto" w:fill="auto"/>
            <w:noWrap/>
            <w:vAlign w:val="bottom"/>
            <w:hideMark/>
          </w:tcPr>
          <w:p w14:paraId="73B7DBE8" w14:textId="77777777" w:rsidR="00EA73FF" w:rsidRPr="002B5084" w:rsidRDefault="00EA73FF" w:rsidP="00EA73FF">
            <w:pPr>
              <w:jc w:val="right"/>
              <w:rPr>
                <w:rFonts w:cs="Calibri"/>
                <w:b/>
                <w:color w:val="000000"/>
              </w:rPr>
            </w:pPr>
            <w:r w:rsidRPr="002B5084">
              <w:rPr>
                <w:rFonts w:cs="Calibri"/>
                <w:b/>
                <w:color w:val="000000"/>
              </w:rPr>
              <w:t>0.34478</w:t>
            </w:r>
          </w:p>
        </w:tc>
        <w:tc>
          <w:tcPr>
            <w:tcW w:w="960" w:type="dxa"/>
            <w:tcBorders>
              <w:top w:val="nil"/>
              <w:left w:val="nil"/>
              <w:bottom w:val="single" w:sz="8" w:space="0" w:color="auto"/>
              <w:right w:val="single" w:sz="8" w:space="0" w:color="auto"/>
            </w:tcBorders>
            <w:shd w:val="clear" w:color="auto" w:fill="auto"/>
            <w:noWrap/>
            <w:vAlign w:val="bottom"/>
            <w:hideMark/>
          </w:tcPr>
          <w:p w14:paraId="6F7C4B3D" w14:textId="77777777" w:rsidR="00EA73FF" w:rsidRPr="002B5084" w:rsidRDefault="00EA73FF" w:rsidP="00EA73FF">
            <w:pPr>
              <w:jc w:val="right"/>
              <w:rPr>
                <w:rFonts w:cs="Calibri"/>
                <w:b/>
                <w:color w:val="000000"/>
              </w:rPr>
            </w:pPr>
            <w:r w:rsidRPr="002B5084">
              <w:rPr>
                <w:rFonts w:cs="Calibri"/>
                <w:b/>
                <w:color w:val="000000"/>
              </w:rPr>
              <w:t>597.83</w:t>
            </w:r>
          </w:p>
        </w:tc>
        <w:tc>
          <w:tcPr>
            <w:tcW w:w="818" w:type="dxa"/>
            <w:tcBorders>
              <w:top w:val="nil"/>
              <w:left w:val="nil"/>
              <w:bottom w:val="single" w:sz="4" w:space="0" w:color="auto"/>
              <w:right w:val="nil"/>
            </w:tcBorders>
            <w:shd w:val="clear" w:color="auto" w:fill="auto"/>
            <w:noWrap/>
            <w:vAlign w:val="bottom"/>
            <w:hideMark/>
          </w:tcPr>
          <w:p w14:paraId="0E5F6790" w14:textId="77777777" w:rsidR="00EA73FF" w:rsidRPr="00E42F4D" w:rsidRDefault="00EA73FF" w:rsidP="00EA73FF">
            <w:pPr>
              <w:jc w:val="right"/>
              <w:rPr>
                <w:rFonts w:cs="Calibri"/>
                <w:color w:val="000000"/>
              </w:rPr>
            </w:pPr>
            <w:r w:rsidRPr="00E42F4D">
              <w:rPr>
                <w:rFonts w:cs="Calibri"/>
                <w:color w:val="000000"/>
              </w:rPr>
              <w:t>98.9%</w:t>
            </w:r>
          </w:p>
        </w:tc>
        <w:tc>
          <w:tcPr>
            <w:tcW w:w="984" w:type="dxa"/>
            <w:tcBorders>
              <w:top w:val="nil"/>
              <w:left w:val="nil"/>
              <w:bottom w:val="single" w:sz="4" w:space="0" w:color="auto"/>
              <w:right w:val="nil"/>
            </w:tcBorders>
            <w:shd w:val="clear" w:color="auto" w:fill="auto"/>
            <w:noWrap/>
            <w:vAlign w:val="bottom"/>
            <w:hideMark/>
          </w:tcPr>
          <w:p w14:paraId="7D14B149" w14:textId="77777777" w:rsidR="00EA73FF" w:rsidRPr="00E42F4D" w:rsidRDefault="00EA73FF" w:rsidP="00EA73FF">
            <w:pPr>
              <w:jc w:val="right"/>
              <w:rPr>
                <w:rFonts w:cs="Calibri"/>
                <w:color w:val="000000"/>
              </w:rPr>
            </w:pPr>
            <w:r w:rsidRPr="00E42F4D">
              <w:rPr>
                <w:rFonts w:cs="Calibri"/>
                <w:color w:val="000000"/>
              </w:rPr>
              <w:t>-0.01</w:t>
            </w:r>
          </w:p>
        </w:tc>
        <w:tc>
          <w:tcPr>
            <w:tcW w:w="979" w:type="dxa"/>
            <w:tcBorders>
              <w:top w:val="nil"/>
              <w:left w:val="nil"/>
              <w:bottom w:val="single" w:sz="4" w:space="0" w:color="auto"/>
              <w:right w:val="nil"/>
            </w:tcBorders>
            <w:shd w:val="clear" w:color="auto" w:fill="auto"/>
            <w:noWrap/>
            <w:vAlign w:val="bottom"/>
            <w:hideMark/>
          </w:tcPr>
          <w:p w14:paraId="1DE243A5" w14:textId="77777777" w:rsidR="00EA73FF" w:rsidRPr="00E42F4D" w:rsidRDefault="00EA73FF" w:rsidP="00EA73FF">
            <w:pPr>
              <w:jc w:val="right"/>
              <w:rPr>
                <w:rFonts w:cs="Calibri"/>
                <w:color w:val="000000"/>
              </w:rPr>
            </w:pPr>
            <w:r w:rsidRPr="00E42F4D">
              <w:rPr>
                <w:rFonts w:cs="Calibri"/>
                <w:color w:val="000000"/>
              </w:rPr>
              <w:t>98.9%</w:t>
            </w:r>
          </w:p>
        </w:tc>
        <w:tc>
          <w:tcPr>
            <w:tcW w:w="1059" w:type="dxa"/>
            <w:tcBorders>
              <w:top w:val="nil"/>
              <w:left w:val="nil"/>
              <w:bottom w:val="single" w:sz="4" w:space="0" w:color="auto"/>
              <w:right w:val="single" w:sz="4" w:space="0" w:color="auto"/>
            </w:tcBorders>
            <w:shd w:val="clear" w:color="auto" w:fill="auto"/>
            <w:noWrap/>
            <w:vAlign w:val="bottom"/>
            <w:hideMark/>
          </w:tcPr>
          <w:p w14:paraId="0C49C9D1" w14:textId="77777777" w:rsidR="00EA73FF" w:rsidRPr="00E42F4D" w:rsidRDefault="00EA73FF" w:rsidP="00EA73FF">
            <w:pPr>
              <w:jc w:val="right"/>
              <w:rPr>
                <w:rFonts w:cs="Calibri"/>
                <w:color w:val="000000"/>
              </w:rPr>
            </w:pPr>
            <w:r w:rsidRPr="00E42F4D">
              <w:rPr>
                <w:rFonts w:cs="Calibri"/>
                <w:color w:val="000000"/>
              </w:rPr>
              <w:t>-19.73</w:t>
            </w:r>
          </w:p>
        </w:tc>
      </w:tr>
      <w:tr w:rsidR="00EA73FF" w:rsidRPr="00E42F4D" w14:paraId="0D95B3D8" w14:textId="77777777" w:rsidTr="00EA73FF">
        <w:trPr>
          <w:trHeight w:val="615"/>
        </w:trPr>
        <w:tc>
          <w:tcPr>
            <w:tcW w:w="960" w:type="dxa"/>
            <w:tcBorders>
              <w:top w:val="nil"/>
              <w:left w:val="nil"/>
              <w:bottom w:val="nil"/>
              <w:right w:val="nil"/>
            </w:tcBorders>
            <w:shd w:val="clear" w:color="auto" w:fill="auto"/>
            <w:vAlign w:val="bottom"/>
            <w:hideMark/>
          </w:tcPr>
          <w:p w14:paraId="18658C04" w14:textId="77777777" w:rsidR="00EA73FF" w:rsidRPr="00E42F4D" w:rsidRDefault="00EA73FF" w:rsidP="00EA73FF">
            <w:pPr>
              <w:rPr>
                <w:rFonts w:cs="Calibri"/>
                <w:color w:val="000000"/>
              </w:rPr>
            </w:pPr>
            <w:r w:rsidRPr="00E42F4D">
              <w:rPr>
                <w:rFonts w:cs="Calibri"/>
                <w:color w:val="000000"/>
              </w:rPr>
              <w:t>Claimed Average</w:t>
            </w:r>
          </w:p>
        </w:tc>
        <w:tc>
          <w:tcPr>
            <w:tcW w:w="960" w:type="dxa"/>
            <w:tcBorders>
              <w:top w:val="nil"/>
              <w:left w:val="single" w:sz="8" w:space="0" w:color="auto"/>
              <w:bottom w:val="single" w:sz="8" w:space="0" w:color="auto"/>
              <w:right w:val="nil"/>
            </w:tcBorders>
            <w:shd w:val="clear" w:color="auto" w:fill="auto"/>
            <w:noWrap/>
            <w:vAlign w:val="bottom"/>
            <w:hideMark/>
          </w:tcPr>
          <w:p w14:paraId="0AB9384B" w14:textId="77777777" w:rsidR="00EA73FF" w:rsidRPr="00E42F4D" w:rsidRDefault="00EA73FF" w:rsidP="00EA73FF">
            <w:pPr>
              <w:jc w:val="right"/>
              <w:rPr>
                <w:rFonts w:cs="Calibri"/>
                <w:color w:val="000000"/>
              </w:rPr>
            </w:pPr>
            <w:r w:rsidRPr="00E42F4D">
              <w:rPr>
                <w:rFonts w:cs="Calibri"/>
                <w:color w:val="000000"/>
              </w:rPr>
              <w:t>0.34871</w:t>
            </w:r>
          </w:p>
        </w:tc>
        <w:tc>
          <w:tcPr>
            <w:tcW w:w="960" w:type="dxa"/>
            <w:tcBorders>
              <w:top w:val="nil"/>
              <w:left w:val="nil"/>
              <w:bottom w:val="single" w:sz="8" w:space="0" w:color="auto"/>
              <w:right w:val="single" w:sz="8" w:space="0" w:color="auto"/>
            </w:tcBorders>
            <w:shd w:val="clear" w:color="auto" w:fill="auto"/>
            <w:noWrap/>
            <w:vAlign w:val="bottom"/>
            <w:hideMark/>
          </w:tcPr>
          <w:p w14:paraId="7EB1499E" w14:textId="77777777" w:rsidR="00EA73FF" w:rsidRPr="00E42F4D" w:rsidRDefault="00EA73FF" w:rsidP="00EA73FF">
            <w:pPr>
              <w:jc w:val="right"/>
              <w:rPr>
                <w:rFonts w:cs="Calibri"/>
                <w:color w:val="000000"/>
              </w:rPr>
            </w:pPr>
            <w:r w:rsidRPr="00E42F4D">
              <w:rPr>
                <w:rFonts w:cs="Calibri"/>
                <w:color w:val="000000"/>
              </w:rPr>
              <w:t>604.65</w:t>
            </w:r>
          </w:p>
        </w:tc>
        <w:tc>
          <w:tcPr>
            <w:tcW w:w="960" w:type="dxa"/>
            <w:tcBorders>
              <w:top w:val="nil"/>
              <w:left w:val="nil"/>
              <w:bottom w:val="nil"/>
              <w:right w:val="nil"/>
            </w:tcBorders>
            <w:shd w:val="clear" w:color="auto" w:fill="auto"/>
            <w:noWrap/>
            <w:vAlign w:val="bottom"/>
            <w:hideMark/>
          </w:tcPr>
          <w:p w14:paraId="72623153" w14:textId="77777777" w:rsidR="00EA73FF" w:rsidRPr="00E42F4D" w:rsidRDefault="00EA73FF" w:rsidP="00EA73FF">
            <w:pPr>
              <w:jc w:val="right"/>
              <w:rPr>
                <w:rFonts w:cs="Calibri"/>
                <w:color w:val="000000"/>
              </w:rPr>
            </w:pPr>
          </w:p>
        </w:tc>
        <w:tc>
          <w:tcPr>
            <w:tcW w:w="960" w:type="dxa"/>
            <w:tcBorders>
              <w:top w:val="nil"/>
              <w:left w:val="nil"/>
              <w:bottom w:val="nil"/>
              <w:right w:val="nil"/>
            </w:tcBorders>
            <w:shd w:val="clear" w:color="auto" w:fill="auto"/>
            <w:noWrap/>
            <w:vAlign w:val="bottom"/>
            <w:hideMark/>
          </w:tcPr>
          <w:p w14:paraId="3C0B31F7" w14:textId="77777777" w:rsidR="00EA73FF" w:rsidRPr="00E42F4D" w:rsidRDefault="00EA73FF" w:rsidP="00EA73FF">
            <w:pPr>
              <w:rPr>
                <w:rFonts w:ascii="Times New Roman" w:hAnsi="Times New Roman"/>
                <w:sz w:val="20"/>
                <w:szCs w:val="20"/>
              </w:rPr>
            </w:pPr>
          </w:p>
        </w:tc>
        <w:tc>
          <w:tcPr>
            <w:tcW w:w="818" w:type="dxa"/>
            <w:tcBorders>
              <w:top w:val="nil"/>
              <w:left w:val="nil"/>
              <w:bottom w:val="nil"/>
              <w:right w:val="nil"/>
            </w:tcBorders>
            <w:shd w:val="clear" w:color="auto" w:fill="auto"/>
            <w:noWrap/>
            <w:vAlign w:val="bottom"/>
            <w:hideMark/>
          </w:tcPr>
          <w:p w14:paraId="1488B177" w14:textId="77777777" w:rsidR="00EA73FF" w:rsidRPr="00E42F4D" w:rsidRDefault="00EA73FF" w:rsidP="00EA73FF">
            <w:pPr>
              <w:rPr>
                <w:rFonts w:ascii="Times New Roman" w:hAnsi="Times New Roman"/>
                <w:sz w:val="20"/>
                <w:szCs w:val="20"/>
              </w:rPr>
            </w:pPr>
          </w:p>
        </w:tc>
        <w:tc>
          <w:tcPr>
            <w:tcW w:w="984" w:type="dxa"/>
            <w:tcBorders>
              <w:top w:val="nil"/>
              <w:left w:val="nil"/>
              <w:bottom w:val="nil"/>
              <w:right w:val="nil"/>
            </w:tcBorders>
            <w:shd w:val="clear" w:color="auto" w:fill="auto"/>
            <w:noWrap/>
            <w:vAlign w:val="bottom"/>
            <w:hideMark/>
          </w:tcPr>
          <w:p w14:paraId="5B0CE8D0" w14:textId="77777777" w:rsidR="00EA73FF" w:rsidRPr="00E42F4D" w:rsidRDefault="00EA73FF" w:rsidP="00EA73FF">
            <w:pPr>
              <w:rPr>
                <w:rFonts w:ascii="Times New Roman" w:hAnsi="Times New Roman"/>
                <w:sz w:val="20"/>
                <w:szCs w:val="20"/>
              </w:rPr>
            </w:pPr>
          </w:p>
        </w:tc>
        <w:tc>
          <w:tcPr>
            <w:tcW w:w="979" w:type="dxa"/>
            <w:tcBorders>
              <w:top w:val="nil"/>
              <w:left w:val="nil"/>
              <w:bottom w:val="nil"/>
              <w:right w:val="nil"/>
            </w:tcBorders>
            <w:shd w:val="clear" w:color="auto" w:fill="auto"/>
            <w:noWrap/>
            <w:vAlign w:val="bottom"/>
            <w:hideMark/>
          </w:tcPr>
          <w:p w14:paraId="194C5173" w14:textId="77777777" w:rsidR="00EA73FF" w:rsidRPr="00E42F4D" w:rsidRDefault="00EA73FF" w:rsidP="00EA73FF">
            <w:pPr>
              <w:rPr>
                <w:rFonts w:ascii="Times New Roman" w:hAnsi="Times New Roman"/>
                <w:sz w:val="20"/>
                <w:szCs w:val="20"/>
              </w:rPr>
            </w:pPr>
          </w:p>
        </w:tc>
        <w:tc>
          <w:tcPr>
            <w:tcW w:w="1059" w:type="dxa"/>
            <w:tcBorders>
              <w:top w:val="nil"/>
              <w:left w:val="nil"/>
              <w:bottom w:val="nil"/>
              <w:right w:val="nil"/>
            </w:tcBorders>
            <w:shd w:val="clear" w:color="auto" w:fill="auto"/>
            <w:noWrap/>
            <w:vAlign w:val="bottom"/>
            <w:hideMark/>
          </w:tcPr>
          <w:p w14:paraId="1FDD731C" w14:textId="77777777" w:rsidR="00EA73FF" w:rsidRPr="00E42F4D" w:rsidRDefault="00EA73FF" w:rsidP="00EA73FF">
            <w:pPr>
              <w:rPr>
                <w:rFonts w:ascii="Times New Roman" w:hAnsi="Times New Roman"/>
                <w:sz w:val="20"/>
                <w:szCs w:val="20"/>
              </w:rPr>
            </w:pPr>
          </w:p>
        </w:tc>
      </w:tr>
    </w:tbl>
    <w:p w14:paraId="23D1B7D8" w14:textId="77777777" w:rsidR="00EA73FF" w:rsidRDefault="00EA73FF" w:rsidP="009E2EBE">
      <w:pPr>
        <w:pStyle w:val="Reminder"/>
        <w:rPr>
          <w:rFonts w:asciiTheme="minorHAnsi" w:hAnsiTheme="minorHAnsi" w:cs="Calibri"/>
          <w:i w:val="0"/>
          <w:color w:val="auto"/>
          <w:szCs w:val="22"/>
        </w:rPr>
      </w:pPr>
    </w:p>
    <w:p w14:paraId="3B1D2D46" w14:textId="77777777" w:rsidR="00D40AE1" w:rsidRDefault="00D40AE1" w:rsidP="00D40AE1">
      <w:pPr>
        <w:pStyle w:val="Reminder"/>
        <w:rPr>
          <w:rFonts w:asciiTheme="minorHAnsi" w:hAnsiTheme="minorHAnsi" w:cs="Calibri"/>
          <w:i w:val="0"/>
          <w:color w:val="auto"/>
          <w:szCs w:val="22"/>
        </w:rPr>
      </w:pPr>
      <w:r>
        <w:rPr>
          <w:rFonts w:asciiTheme="minorHAnsi" w:hAnsiTheme="minorHAnsi" w:cs="Calibri"/>
          <w:i w:val="0"/>
          <w:color w:val="auto"/>
          <w:szCs w:val="22"/>
        </w:rPr>
        <w:t xml:space="preserve">Please see Attachment 7 for the disposition describing the savings. </w:t>
      </w:r>
    </w:p>
    <w:p w14:paraId="0DFFA58E" w14:textId="77777777" w:rsidR="00EA73FF" w:rsidRDefault="00EA73FF" w:rsidP="009E2EBE">
      <w:pPr>
        <w:pStyle w:val="Reminder"/>
        <w:rPr>
          <w:rFonts w:asciiTheme="minorHAnsi" w:hAnsiTheme="minorHAnsi" w:cs="Calibri"/>
          <w:b/>
          <w:i w:val="0"/>
          <w:color w:val="auto"/>
          <w:szCs w:val="22"/>
        </w:rPr>
      </w:pPr>
    </w:p>
    <w:p w14:paraId="1CD0127B" w14:textId="77777777" w:rsidR="00364849" w:rsidRDefault="00364849" w:rsidP="00364849">
      <w:pPr>
        <w:pStyle w:val="Caption"/>
        <w:keepNext/>
        <w:jc w:val="both"/>
        <w:rPr>
          <w:szCs w:val="22"/>
        </w:rPr>
      </w:pPr>
      <w:r w:rsidRPr="008E3459">
        <w:rPr>
          <w:szCs w:val="22"/>
        </w:rPr>
        <w:t>Annual Energy Savings</w:t>
      </w:r>
      <w:r>
        <w:rPr>
          <w:szCs w:val="22"/>
        </w:rPr>
        <w:t xml:space="preserve"> and Demand Reduction</w:t>
      </w:r>
    </w:p>
    <w:p w14:paraId="7561B9B8" w14:textId="77777777" w:rsidR="00364849" w:rsidRPr="00E750F6" w:rsidRDefault="00364849" w:rsidP="00364849"/>
    <w:p w14:paraId="411EBB29" w14:textId="77777777" w:rsidR="00364849" w:rsidRPr="002B5084" w:rsidRDefault="00364849" w:rsidP="00364849">
      <w:pPr>
        <w:rPr>
          <w:i/>
        </w:rPr>
      </w:pPr>
      <w:r w:rsidRPr="002B5084">
        <w:rPr>
          <w:i/>
        </w:rPr>
        <w:t xml:space="preserve">The table below shows the savings approved </w:t>
      </w:r>
      <w:r>
        <w:rPr>
          <w:i/>
        </w:rPr>
        <w:t xml:space="preserve">from 1/1/17 </w:t>
      </w:r>
      <w:r w:rsidRPr="002B5084">
        <w:rPr>
          <w:i/>
        </w:rPr>
        <w:t xml:space="preserve">until </w:t>
      </w:r>
      <w:r>
        <w:rPr>
          <w:i/>
        </w:rPr>
        <w:t>6/30/17</w:t>
      </w:r>
      <w:r w:rsidRPr="002B5084">
        <w:rPr>
          <w:i/>
        </w:rPr>
        <w:t xml:space="preserve">. </w:t>
      </w:r>
    </w:p>
    <w:tbl>
      <w:tblPr>
        <w:tblW w:w="5000" w:type="pct"/>
        <w:tblLook w:val="04A0" w:firstRow="1" w:lastRow="0" w:firstColumn="1" w:lastColumn="0" w:noHBand="0" w:noVBand="1"/>
      </w:tblPr>
      <w:tblGrid>
        <w:gridCol w:w="1118"/>
        <w:gridCol w:w="2135"/>
        <w:gridCol w:w="2496"/>
        <w:gridCol w:w="1530"/>
        <w:gridCol w:w="1082"/>
        <w:gridCol w:w="979"/>
      </w:tblGrid>
      <w:tr w:rsidR="00364849" w:rsidRPr="00D40AE1" w14:paraId="2FBEDBC6" w14:textId="77777777" w:rsidTr="000A4009">
        <w:trPr>
          <w:trHeight w:val="525"/>
        </w:trPr>
        <w:tc>
          <w:tcPr>
            <w:tcW w:w="599" w:type="pct"/>
            <w:tcBorders>
              <w:top w:val="single" w:sz="8" w:space="0" w:color="auto"/>
              <w:left w:val="single" w:sz="8" w:space="0" w:color="auto"/>
              <w:bottom w:val="single" w:sz="4" w:space="0" w:color="auto"/>
              <w:right w:val="single" w:sz="8" w:space="0" w:color="auto"/>
            </w:tcBorders>
            <w:shd w:val="clear" w:color="000000" w:fill="D9D9D9"/>
            <w:vAlign w:val="center"/>
            <w:hideMark/>
          </w:tcPr>
          <w:p w14:paraId="52FEDC59" w14:textId="77777777" w:rsidR="00364849" w:rsidRPr="00D40AE1" w:rsidRDefault="00364849" w:rsidP="000A4009">
            <w:pPr>
              <w:jc w:val="center"/>
              <w:rPr>
                <w:rFonts w:ascii="Calibri" w:hAnsi="Calibri"/>
                <w:b/>
                <w:bCs/>
                <w:color w:val="000000"/>
                <w:sz w:val="20"/>
                <w:szCs w:val="20"/>
              </w:rPr>
            </w:pPr>
            <w:r w:rsidRPr="00D40AE1">
              <w:rPr>
                <w:rFonts w:ascii="Calibri" w:hAnsi="Calibri"/>
                <w:b/>
                <w:bCs/>
                <w:color w:val="000000"/>
                <w:sz w:val="20"/>
                <w:szCs w:val="20"/>
              </w:rPr>
              <w:t>Solution Code</w:t>
            </w:r>
          </w:p>
        </w:tc>
        <w:tc>
          <w:tcPr>
            <w:tcW w:w="1143" w:type="pct"/>
            <w:tcBorders>
              <w:top w:val="single" w:sz="8" w:space="0" w:color="auto"/>
              <w:left w:val="nil"/>
              <w:bottom w:val="single" w:sz="4" w:space="0" w:color="auto"/>
              <w:right w:val="single" w:sz="8" w:space="0" w:color="auto"/>
            </w:tcBorders>
            <w:shd w:val="clear" w:color="000000" w:fill="D9D9D9"/>
            <w:vAlign w:val="center"/>
            <w:hideMark/>
          </w:tcPr>
          <w:p w14:paraId="165834FA" w14:textId="77777777" w:rsidR="00364849" w:rsidRPr="00D40AE1" w:rsidRDefault="00364849" w:rsidP="000A4009">
            <w:pPr>
              <w:jc w:val="center"/>
              <w:rPr>
                <w:rFonts w:ascii="Calibri" w:hAnsi="Calibri"/>
                <w:b/>
                <w:bCs/>
                <w:color w:val="000000"/>
                <w:sz w:val="20"/>
                <w:szCs w:val="20"/>
              </w:rPr>
            </w:pPr>
            <w:r w:rsidRPr="00D40AE1">
              <w:rPr>
                <w:rFonts w:ascii="Calibri" w:hAnsi="Calibri"/>
                <w:b/>
                <w:bCs/>
                <w:color w:val="000000"/>
                <w:sz w:val="20"/>
                <w:szCs w:val="20"/>
              </w:rPr>
              <w:t>Measure name</w:t>
            </w:r>
          </w:p>
        </w:tc>
        <w:tc>
          <w:tcPr>
            <w:tcW w:w="1336" w:type="pct"/>
            <w:tcBorders>
              <w:top w:val="single" w:sz="8" w:space="0" w:color="auto"/>
              <w:left w:val="nil"/>
              <w:bottom w:val="single" w:sz="4" w:space="0" w:color="auto"/>
              <w:right w:val="single" w:sz="8" w:space="0" w:color="auto"/>
            </w:tcBorders>
            <w:shd w:val="clear" w:color="000000" w:fill="D9D9D9"/>
            <w:vAlign w:val="center"/>
            <w:hideMark/>
          </w:tcPr>
          <w:p w14:paraId="50F50AD9" w14:textId="77777777" w:rsidR="00364849" w:rsidRPr="00D40AE1" w:rsidRDefault="00364849" w:rsidP="000A4009">
            <w:pPr>
              <w:jc w:val="center"/>
              <w:rPr>
                <w:rFonts w:ascii="Calibri" w:hAnsi="Calibri"/>
                <w:b/>
                <w:bCs/>
                <w:color w:val="000000"/>
                <w:sz w:val="20"/>
                <w:szCs w:val="20"/>
              </w:rPr>
            </w:pPr>
            <w:r w:rsidRPr="00D40AE1">
              <w:rPr>
                <w:rFonts w:ascii="Calibri" w:hAnsi="Calibri"/>
                <w:b/>
                <w:bCs/>
                <w:color w:val="000000"/>
                <w:sz w:val="20"/>
                <w:szCs w:val="20"/>
              </w:rPr>
              <w:t>Building Type</w:t>
            </w:r>
          </w:p>
        </w:tc>
        <w:tc>
          <w:tcPr>
            <w:tcW w:w="819" w:type="pct"/>
            <w:tcBorders>
              <w:top w:val="single" w:sz="8" w:space="0" w:color="auto"/>
              <w:left w:val="nil"/>
              <w:bottom w:val="single" w:sz="4" w:space="0" w:color="auto"/>
              <w:right w:val="single" w:sz="8" w:space="0" w:color="auto"/>
            </w:tcBorders>
            <w:shd w:val="clear" w:color="000000" w:fill="D9D9D9"/>
            <w:vAlign w:val="center"/>
            <w:hideMark/>
          </w:tcPr>
          <w:p w14:paraId="63AE113A" w14:textId="77777777" w:rsidR="00364849" w:rsidRPr="00D40AE1" w:rsidRDefault="00364849" w:rsidP="000A4009">
            <w:pPr>
              <w:jc w:val="center"/>
              <w:rPr>
                <w:rFonts w:ascii="Calibri" w:hAnsi="Calibri"/>
                <w:b/>
                <w:bCs/>
                <w:color w:val="000000"/>
                <w:sz w:val="20"/>
                <w:szCs w:val="20"/>
              </w:rPr>
            </w:pPr>
            <w:r w:rsidRPr="00D40AE1">
              <w:rPr>
                <w:rFonts w:ascii="Calibri" w:hAnsi="Calibri"/>
                <w:b/>
                <w:bCs/>
                <w:color w:val="000000"/>
                <w:sz w:val="20"/>
                <w:szCs w:val="20"/>
              </w:rPr>
              <w:t>Annual Electric Savings (kWh/HP/year)</w:t>
            </w:r>
          </w:p>
        </w:tc>
        <w:tc>
          <w:tcPr>
            <w:tcW w:w="579" w:type="pct"/>
            <w:tcBorders>
              <w:top w:val="single" w:sz="8" w:space="0" w:color="auto"/>
              <w:left w:val="nil"/>
              <w:bottom w:val="single" w:sz="4" w:space="0" w:color="auto"/>
              <w:right w:val="single" w:sz="8" w:space="0" w:color="auto"/>
            </w:tcBorders>
            <w:shd w:val="clear" w:color="000000" w:fill="D9D9D9"/>
            <w:vAlign w:val="center"/>
            <w:hideMark/>
          </w:tcPr>
          <w:p w14:paraId="27D7DB94" w14:textId="77777777" w:rsidR="00364849" w:rsidRPr="00D40AE1" w:rsidRDefault="00364849" w:rsidP="000A4009">
            <w:pPr>
              <w:jc w:val="center"/>
              <w:rPr>
                <w:rFonts w:ascii="Calibri" w:hAnsi="Calibri"/>
                <w:b/>
                <w:bCs/>
                <w:color w:val="000000"/>
                <w:sz w:val="20"/>
                <w:szCs w:val="20"/>
              </w:rPr>
            </w:pPr>
            <w:r w:rsidRPr="00D40AE1">
              <w:rPr>
                <w:rFonts w:ascii="Calibri" w:hAnsi="Calibri"/>
                <w:b/>
                <w:bCs/>
                <w:color w:val="000000"/>
                <w:sz w:val="20"/>
                <w:szCs w:val="20"/>
              </w:rPr>
              <w:t>Demand Reduction (kW/HP)</w:t>
            </w:r>
          </w:p>
        </w:tc>
        <w:tc>
          <w:tcPr>
            <w:tcW w:w="524" w:type="pct"/>
            <w:tcBorders>
              <w:top w:val="single" w:sz="8" w:space="0" w:color="auto"/>
              <w:left w:val="nil"/>
              <w:bottom w:val="single" w:sz="4" w:space="0" w:color="auto"/>
              <w:right w:val="single" w:sz="8" w:space="0" w:color="auto"/>
            </w:tcBorders>
            <w:shd w:val="clear" w:color="000000" w:fill="D9D9D9"/>
            <w:vAlign w:val="center"/>
            <w:hideMark/>
          </w:tcPr>
          <w:p w14:paraId="1F0F79C2" w14:textId="77777777" w:rsidR="00364849" w:rsidRPr="00D40AE1" w:rsidRDefault="00364849" w:rsidP="000A4009">
            <w:pPr>
              <w:jc w:val="center"/>
              <w:rPr>
                <w:rFonts w:ascii="Calibri" w:hAnsi="Calibri"/>
                <w:b/>
                <w:bCs/>
                <w:color w:val="000000"/>
                <w:sz w:val="20"/>
                <w:szCs w:val="20"/>
              </w:rPr>
            </w:pPr>
            <w:r w:rsidRPr="00D40AE1">
              <w:rPr>
                <w:rFonts w:ascii="Calibri" w:hAnsi="Calibri"/>
                <w:b/>
                <w:bCs/>
                <w:color w:val="000000"/>
                <w:sz w:val="20"/>
                <w:szCs w:val="20"/>
              </w:rPr>
              <w:t>Effective Date</w:t>
            </w:r>
          </w:p>
        </w:tc>
      </w:tr>
      <w:tr w:rsidR="00364849" w:rsidRPr="00D40AE1" w14:paraId="095F15A3" w14:textId="77777777" w:rsidTr="000A4009">
        <w:trPr>
          <w:trHeight w:val="1035"/>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4801FBAB" w14:textId="77777777" w:rsidR="00364849" w:rsidRPr="00D40AE1" w:rsidRDefault="00364849" w:rsidP="000A4009">
            <w:pPr>
              <w:jc w:val="center"/>
              <w:rPr>
                <w:rFonts w:ascii="Calibri" w:hAnsi="Calibri"/>
                <w:color w:val="000000"/>
                <w:sz w:val="20"/>
                <w:szCs w:val="20"/>
              </w:rPr>
            </w:pPr>
            <w:r w:rsidRPr="00D40AE1">
              <w:rPr>
                <w:rFonts w:ascii="Calibri" w:hAnsi="Calibri"/>
                <w:color w:val="000000"/>
                <w:sz w:val="20"/>
                <w:szCs w:val="20"/>
              </w:rPr>
              <w:t>PR-19147</w:t>
            </w:r>
          </w:p>
        </w:tc>
        <w:tc>
          <w:tcPr>
            <w:tcW w:w="114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F20A691" w14:textId="77777777" w:rsidR="00364849" w:rsidRPr="00D40AE1" w:rsidRDefault="00364849" w:rsidP="000A4009">
            <w:pPr>
              <w:jc w:val="center"/>
              <w:rPr>
                <w:rFonts w:ascii="Calibri" w:hAnsi="Calibri"/>
                <w:color w:val="000000"/>
                <w:sz w:val="20"/>
                <w:szCs w:val="20"/>
              </w:rPr>
            </w:pPr>
            <w:r>
              <w:rPr>
                <w:color w:val="000000"/>
                <w:sz w:val="20"/>
                <w:szCs w:val="20"/>
              </w:rPr>
              <w:t>3 HP to 5 HP Variable Speed Drive on Process Fan Control</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2A2BB2D" w14:textId="77777777" w:rsidR="00364849" w:rsidRPr="00D40AE1" w:rsidRDefault="00364849" w:rsidP="000A4009">
            <w:pPr>
              <w:jc w:val="center"/>
              <w:rPr>
                <w:rFonts w:ascii="Calibri" w:hAnsi="Calibri"/>
                <w:color w:val="000000"/>
                <w:sz w:val="20"/>
                <w:szCs w:val="20"/>
              </w:rPr>
            </w:pPr>
            <w:r w:rsidRPr="00D40AE1">
              <w:rPr>
                <w:rFonts w:ascii="Calibri" w:hAnsi="Calibri"/>
                <w:color w:val="000000"/>
                <w:sz w:val="20"/>
                <w:szCs w:val="20"/>
              </w:rPr>
              <w:t>Manufacturing - Bio/Tech, Manufacturing - Light Industrial</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67F39785" w14:textId="77777777" w:rsidR="00364849" w:rsidRPr="00D40AE1" w:rsidRDefault="00364849" w:rsidP="000A4009">
            <w:pPr>
              <w:jc w:val="center"/>
              <w:rPr>
                <w:rFonts w:ascii="Calibri" w:hAnsi="Calibri"/>
                <w:color w:val="000000"/>
                <w:sz w:val="20"/>
                <w:szCs w:val="20"/>
              </w:rPr>
            </w:pPr>
            <w:r w:rsidRPr="00D40AE1">
              <w:rPr>
                <w:rFonts w:ascii="Calibri" w:hAnsi="Calibri"/>
                <w:color w:val="000000"/>
                <w:sz w:val="20"/>
                <w:szCs w:val="20"/>
              </w:rPr>
              <w:t>672.90</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708B1FF" w14:textId="77777777" w:rsidR="00364849" w:rsidRPr="00D40AE1" w:rsidRDefault="00364849" w:rsidP="000A4009">
            <w:pPr>
              <w:jc w:val="center"/>
              <w:rPr>
                <w:rFonts w:ascii="Calibri" w:hAnsi="Calibri"/>
                <w:color w:val="000000"/>
                <w:sz w:val="20"/>
                <w:szCs w:val="20"/>
              </w:rPr>
            </w:pPr>
            <w:r w:rsidRPr="00D40AE1">
              <w:rPr>
                <w:rFonts w:ascii="Calibri" w:hAnsi="Calibri"/>
                <w:color w:val="000000"/>
                <w:sz w:val="20"/>
                <w:szCs w:val="20"/>
              </w:rPr>
              <w:t>0.38795</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3A12D98" w14:textId="77777777" w:rsidR="00364849" w:rsidRPr="00D40AE1" w:rsidRDefault="00364849" w:rsidP="000A4009">
            <w:pPr>
              <w:jc w:val="center"/>
              <w:rPr>
                <w:rFonts w:ascii="Calibri" w:hAnsi="Calibri"/>
                <w:b/>
                <w:bCs/>
                <w:color w:val="000000"/>
                <w:sz w:val="20"/>
                <w:szCs w:val="20"/>
              </w:rPr>
            </w:pPr>
            <w:r w:rsidRPr="00D40AE1">
              <w:rPr>
                <w:rFonts w:ascii="Calibri" w:hAnsi="Calibri"/>
                <w:b/>
                <w:bCs/>
                <w:color w:val="000000"/>
                <w:sz w:val="20"/>
                <w:szCs w:val="20"/>
              </w:rPr>
              <w:t>1/1/17 to 6/30/17</w:t>
            </w:r>
          </w:p>
        </w:tc>
      </w:tr>
      <w:tr w:rsidR="00364849" w:rsidRPr="00D40AE1" w14:paraId="3E02A57E" w14:textId="77777777" w:rsidTr="000A4009">
        <w:trPr>
          <w:trHeight w:val="1035"/>
        </w:trPr>
        <w:tc>
          <w:tcPr>
            <w:tcW w:w="599" w:type="pct"/>
            <w:tcBorders>
              <w:top w:val="single" w:sz="4" w:space="0" w:color="auto"/>
              <w:left w:val="single" w:sz="4" w:space="0" w:color="auto"/>
              <w:bottom w:val="single" w:sz="4" w:space="0" w:color="auto"/>
              <w:right w:val="single" w:sz="4" w:space="0" w:color="auto"/>
            </w:tcBorders>
            <w:shd w:val="clear" w:color="auto" w:fill="auto"/>
            <w:vAlign w:val="center"/>
          </w:tcPr>
          <w:p w14:paraId="1FCDB39B" w14:textId="77777777" w:rsidR="00364849" w:rsidRPr="00D40AE1" w:rsidRDefault="00364849" w:rsidP="000A4009">
            <w:pPr>
              <w:jc w:val="center"/>
              <w:rPr>
                <w:rFonts w:ascii="Calibri" w:hAnsi="Calibri"/>
                <w:color w:val="000000"/>
                <w:sz w:val="20"/>
                <w:szCs w:val="20"/>
              </w:rPr>
            </w:pPr>
            <w:r>
              <w:rPr>
                <w:rFonts w:ascii="Calibri" w:hAnsi="Calibri"/>
                <w:color w:val="000000"/>
                <w:sz w:val="20"/>
                <w:szCs w:val="20"/>
              </w:rPr>
              <w:lastRenderedPageBreak/>
              <w:t>PR-19148</w:t>
            </w:r>
          </w:p>
        </w:tc>
        <w:tc>
          <w:tcPr>
            <w:tcW w:w="1143" w:type="pct"/>
            <w:tcBorders>
              <w:top w:val="single" w:sz="4" w:space="0" w:color="auto"/>
              <w:left w:val="single" w:sz="4" w:space="0" w:color="auto"/>
              <w:bottom w:val="single" w:sz="4" w:space="0" w:color="auto"/>
              <w:right w:val="single" w:sz="4" w:space="0" w:color="auto"/>
            </w:tcBorders>
            <w:shd w:val="clear" w:color="auto" w:fill="auto"/>
            <w:vAlign w:val="center"/>
          </w:tcPr>
          <w:p w14:paraId="31700D49" w14:textId="77777777" w:rsidR="00364849" w:rsidRPr="00D40AE1" w:rsidRDefault="00364849" w:rsidP="000A4009">
            <w:pPr>
              <w:jc w:val="center"/>
              <w:rPr>
                <w:rFonts w:ascii="Calibri" w:hAnsi="Calibri"/>
                <w:color w:val="000000"/>
                <w:sz w:val="20"/>
                <w:szCs w:val="20"/>
              </w:rPr>
            </w:pPr>
            <w:r>
              <w:rPr>
                <w:color w:val="000000"/>
                <w:sz w:val="20"/>
                <w:szCs w:val="20"/>
              </w:rPr>
              <w:t>Greater than 5 HP to 75 HP Variable Speed Drive on Process Fan Control</w:t>
            </w:r>
          </w:p>
        </w:tc>
        <w:tc>
          <w:tcPr>
            <w:tcW w:w="1336" w:type="pct"/>
            <w:tcBorders>
              <w:top w:val="single" w:sz="4" w:space="0" w:color="auto"/>
              <w:left w:val="single" w:sz="4" w:space="0" w:color="auto"/>
              <w:bottom w:val="single" w:sz="4" w:space="0" w:color="auto"/>
              <w:right w:val="single" w:sz="4" w:space="0" w:color="auto"/>
            </w:tcBorders>
            <w:shd w:val="clear" w:color="auto" w:fill="auto"/>
            <w:vAlign w:val="center"/>
          </w:tcPr>
          <w:p w14:paraId="32BA8A67" w14:textId="77777777" w:rsidR="00364849" w:rsidRPr="00D40AE1" w:rsidRDefault="00364849" w:rsidP="000A4009">
            <w:pPr>
              <w:jc w:val="center"/>
              <w:rPr>
                <w:rFonts w:ascii="Calibri" w:hAnsi="Calibri"/>
                <w:color w:val="000000"/>
                <w:sz w:val="20"/>
                <w:szCs w:val="20"/>
              </w:rPr>
            </w:pPr>
            <w:r>
              <w:rPr>
                <w:rFonts w:ascii="Calibri" w:hAnsi="Calibri"/>
                <w:color w:val="000000"/>
                <w:sz w:val="20"/>
                <w:szCs w:val="20"/>
              </w:rPr>
              <w:t>Manufacturing - Bio/Tech, Manufacturing - Light Industrial</w:t>
            </w:r>
          </w:p>
        </w:tc>
        <w:tc>
          <w:tcPr>
            <w:tcW w:w="819" w:type="pct"/>
            <w:tcBorders>
              <w:top w:val="single" w:sz="4" w:space="0" w:color="auto"/>
              <w:left w:val="single" w:sz="4" w:space="0" w:color="auto"/>
              <w:bottom w:val="single" w:sz="4" w:space="0" w:color="auto"/>
              <w:right w:val="single" w:sz="4" w:space="0" w:color="auto"/>
            </w:tcBorders>
            <w:shd w:val="clear" w:color="auto" w:fill="auto"/>
            <w:vAlign w:val="center"/>
          </w:tcPr>
          <w:p w14:paraId="395C65F0" w14:textId="77777777" w:rsidR="00364849" w:rsidRPr="00D40AE1" w:rsidRDefault="00364849" w:rsidP="000A4009">
            <w:pPr>
              <w:jc w:val="center"/>
              <w:rPr>
                <w:rFonts w:ascii="Calibri" w:hAnsi="Calibri"/>
                <w:color w:val="000000"/>
                <w:sz w:val="20"/>
                <w:szCs w:val="20"/>
              </w:rPr>
            </w:pPr>
            <w:r>
              <w:rPr>
                <w:rFonts w:ascii="Calibri" w:hAnsi="Calibri"/>
                <w:color w:val="000000"/>
                <w:sz w:val="20"/>
                <w:szCs w:val="20"/>
              </w:rPr>
              <w:t>597.83</w:t>
            </w:r>
          </w:p>
        </w:tc>
        <w:tc>
          <w:tcPr>
            <w:tcW w:w="579" w:type="pct"/>
            <w:tcBorders>
              <w:top w:val="single" w:sz="4" w:space="0" w:color="auto"/>
              <w:left w:val="single" w:sz="4" w:space="0" w:color="auto"/>
              <w:bottom w:val="single" w:sz="4" w:space="0" w:color="auto"/>
              <w:right w:val="single" w:sz="4" w:space="0" w:color="auto"/>
            </w:tcBorders>
            <w:shd w:val="clear" w:color="auto" w:fill="auto"/>
            <w:vAlign w:val="center"/>
          </w:tcPr>
          <w:p w14:paraId="28BF7DD5" w14:textId="77777777" w:rsidR="00364849" w:rsidRPr="00D40AE1" w:rsidRDefault="00364849" w:rsidP="000A4009">
            <w:pPr>
              <w:jc w:val="center"/>
              <w:rPr>
                <w:rFonts w:ascii="Calibri" w:hAnsi="Calibri"/>
                <w:color w:val="000000"/>
                <w:sz w:val="20"/>
                <w:szCs w:val="20"/>
              </w:rPr>
            </w:pPr>
            <w:r>
              <w:rPr>
                <w:rFonts w:ascii="Calibri" w:hAnsi="Calibri"/>
                <w:color w:val="000000"/>
                <w:sz w:val="20"/>
                <w:szCs w:val="20"/>
              </w:rPr>
              <w:t>0.34478</w:t>
            </w:r>
          </w:p>
        </w:tc>
        <w:tc>
          <w:tcPr>
            <w:tcW w:w="524" w:type="pct"/>
            <w:tcBorders>
              <w:top w:val="single" w:sz="4" w:space="0" w:color="auto"/>
              <w:left w:val="single" w:sz="4" w:space="0" w:color="auto"/>
              <w:bottom w:val="single" w:sz="4" w:space="0" w:color="auto"/>
              <w:right w:val="single" w:sz="4" w:space="0" w:color="auto"/>
            </w:tcBorders>
            <w:shd w:val="clear" w:color="auto" w:fill="auto"/>
            <w:vAlign w:val="center"/>
          </w:tcPr>
          <w:p w14:paraId="554B1F75" w14:textId="77777777" w:rsidR="00364849" w:rsidRPr="00D40AE1" w:rsidRDefault="00364849" w:rsidP="000A4009">
            <w:pPr>
              <w:jc w:val="center"/>
              <w:rPr>
                <w:rFonts w:ascii="Calibri" w:hAnsi="Calibri"/>
                <w:b/>
                <w:bCs/>
                <w:color w:val="000000"/>
                <w:sz w:val="20"/>
                <w:szCs w:val="20"/>
              </w:rPr>
            </w:pPr>
            <w:r>
              <w:rPr>
                <w:rFonts w:ascii="Calibri" w:hAnsi="Calibri"/>
                <w:b/>
                <w:bCs/>
                <w:color w:val="000000"/>
                <w:sz w:val="20"/>
                <w:szCs w:val="20"/>
              </w:rPr>
              <w:t>1/1/17 to 6/30/17</w:t>
            </w:r>
          </w:p>
        </w:tc>
      </w:tr>
    </w:tbl>
    <w:p w14:paraId="2D7FD9B7" w14:textId="77777777" w:rsidR="00364849" w:rsidRDefault="00364849" w:rsidP="009E2EBE">
      <w:pPr>
        <w:pStyle w:val="Reminder"/>
        <w:rPr>
          <w:rFonts w:asciiTheme="minorHAnsi" w:hAnsiTheme="minorHAnsi" w:cs="Calibri"/>
          <w:b/>
          <w:i w:val="0"/>
          <w:color w:val="auto"/>
          <w:szCs w:val="22"/>
        </w:rPr>
      </w:pPr>
    </w:p>
    <w:p w14:paraId="3659C8F9" w14:textId="77777777" w:rsidR="00364849" w:rsidRDefault="00364849" w:rsidP="009E2EBE">
      <w:pPr>
        <w:pStyle w:val="Reminder"/>
        <w:rPr>
          <w:rFonts w:asciiTheme="minorHAnsi" w:hAnsiTheme="minorHAnsi" w:cs="Calibri"/>
          <w:b/>
          <w:i w:val="0"/>
          <w:color w:val="auto"/>
          <w:szCs w:val="22"/>
        </w:rPr>
      </w:pPr>
    </w:p>
    <w:p w14:paraId="789DD577" w14:textId="53FA34ED" w:rsidR="00D40AE1" w:rsidRPr="00364849" w:rsidRDefault="00D40AE1" w:rsidP="009E2EBE">
      <w:pPr>
        <w:pStyle w:val="Reminder"/>
        <w:rPr>
          <w:rFonts w:asciiTheme="minorHAnsi" w:hAnsiTheme="minorHAnsi" w:cs="Calibri"/>
          <w:b/>
          <w:i w:val="0"/>
          <w:color w:val="auto"/>
          <w:sz w:val="24"/>
          <w:szCs w:val="22"/>
        </w:rPr>
      </w:pPr>
      <w:r w:rsidRPr="00364849">
        <w:rPr>
          <w:rFonts w:asciiTheme="minorHAnsi" w:hAnsiTheme="minorHAnsi" w:cs="Calibri"/>
          <w:b/>
          <w:i w:val="0"/>
          <w:color w:val="auto"/>
          <w:sz w:val="24"/>
          <w:szCs w:val="22"/>
        </w:rPr>
        <w:t>Previous Analysis</w:t>
      </w:r>
    </w:p>
    <w:p w14:paraId="685D78F5" w14:textId="3FE3D0B0" w:rsidR="00EA73FF" w:rsidRDefault="000C3456" w:rsidP="009E2EBE">
      <w:pPr>
        <w:pStyle w:val="Reminder"/>
        <w:rPr>
          <w:rFonts w:asciiTheme="minorHAnsi" w:hAnsiTheme="minorHAnsi" w:cs="Calibri"/>
          <w:i w:val="0"/>
          <w:color w:val="auto"/>
          <w:szCs w:val="22"/>
        </w:rPr>
      </w:pPr>
      <w:r>
        <w:rPr>
          <w:rFonts w:asciiTheme="minorHAnsi" w:hAnsiTheme="minorHAnsi" w:cs="Calibri"/>
          <w:i w:val="0"/>
          <w:color w:val="auto"/>
          <w:szCs w:val="22"/>
        </w:rPr>
        <w:t>The calculation methodology described below should be ignored. The savings are based on CPUC disposition values noted in the table above.</w:t>
      </w:r>
    </w:p>
    <w:p w14:paraId="64F635CE" w14:textId="77777777" w:rsidR="00EA73FF" w:rsidRDefault="00EA73FF" w:rsidP="009E2EBE">
      <w:pPr>
        <w:pStyle w:val="Reminder"/>
        <w:rPr>
          <w:rFonts w:asciiTheme="minorHAnsi" w:hAnsiTheme="minorHAnsi" w:cs="Calibri"/>
          <w:i w:val="0"/>
          <w:color w:val="auto"/>
          <w:szCs w:val="22"/>
        </w:rPr>
      </w:pPr>
    </w:p>
    <w:p w14:paraId="19C6F661" w14:textId="77777777" w:rsidR="009E2EBE" w:rsidRPr="00AD6D86" w:rsidRDefault="009E2EBE" w:rsidP="009E2EBE">
      <w:pPr>
        <w:pStyle w:val="Reminder"/>
        <w:rPr>
          <w:rFonts w:asciiTheme="minorHAnsi" w:hAnsiTheme="minorHAnsi" w:cs="Calibri"/>
          <w:b/>
          <w:i w:val="0"/>
          <w:color w:val="auto"/>
          <w:szCs w:val="22"/>
        </w:rPr>
      </w:pPr>
      <w:r w:rsidRPr="00AD6D86">
        <w:rPr>
          <w:rFonts w:asciiTheme="minorHAnsi" w:hAnsiTheme="minorHAnsi" w:cs="Calibri"/>
          <w:b/>
          <w:i w:val="0"/>
          <w:color w:val="auto"/>
          <w:szCs w:val="22"/>
        </w:rPr>
        <w:t>Online Application Tool</w:t>
      </w:r>
    </w:p>
    <w:p w14:paraId="00E6B026" w14:textId="77777777" w:rsidR="009E2EBE" w:rsidRDefault="009E2EBE" w:rsidP="009E2EBE">
      <w:pPr>
        <w:pStyle w:val="Reminder"/>
        <w:rPr>
          <w:rFonts w:asciiTheme="minorHAnsi" w:hAnsiTheme="minorHAnsi" w:cs="Calibri"/>
          <w:i w:val="0"/>
          <w:color w:val="auto"/>
          <w:szCs w:val="22"/>
        </w:rPr>
      </w:pPr>
      <w:r>
        <w:rPr>
          <w:rFonts w:asciiTheme="minorHAnsi" w:hAnsiTheme="minorHAnsi" w:cs="Calibri"/>
          <w:i w:val="0"/>
          <w:color w:val="auto"/>
          <w:szCs w:val="22"/>
        </w:rPr>
        <w:t xml:space="preserve">The Fan Systems Upgrade Tool in SCE’s Online Application Tool is a preferred calculation tool for the Statewide Customized Offering. It allows the user to input a baseline fan system and calculate the savings associated with the </w:t>
      </w:r>
      <w:r>
        <w:rPr>
          <w:rFonts w:asciiTheme="minorHAnsi" w:hAnsiTheme="minorHAnsi"/>
          <w:i w:val="0"/>
          <w:color w:val="auto"/>
          <w:szCs w:val="22"/>
        </w:rPr>
        <w:t>installation of a VSD on the fan drive motor</w:t>
      </w:r>
      <w:r>
        <w:rPr>
          <w:rFonts w:asciiTheme="minorHAnsi" w:hAnsiTheme="minorHAnsi" w:cs="Calibri"/>
          <w:i w:val="0"/>
          <w:color w:val="auto"/>
          <w:szCs w:val="22"/>
        </w:rPr>
        <w:t>. This software tool uses information from the FSAT (Fan System Assessment Tool created under the direction of the DOE) in conjunction with fan affinity laws; see Attachment 4 for the Fan Systems Upgrade Tool documentation. See the equation below for the relationship between fan power (P) and speed (n):</w:t>
      </w:r>
    </w:p>
    <w:p w14:paraId="2D004B2B" w14:textId="77777777" w:rsidR="009E2EBE" w:rsidRDefault="009E2EBE" w:rsidP="009E2EBE">
      <w:pPr>
        <w:pStyle w:val="Reminder"/>
        <w:rPr>
          <w:rFonts w:asciiTheme="minorHAnsi" w:hAnsiTheme="minorHAnsi" w:cs="Calibri"/>
          <w:i w:val="0"/>
          <w:color w:val="auto"/>
          <w:szCs w:val="22"/>
        </w:rPr>
      </w:pPr>
    </w:p>
    <w:p w14:paraId="7F506E49" w14:textId="77777777" w:rsidR="009E2EBE" w:rsidRDefault="00A10224" w:rsidP="009E2EBE">
      <w:pPr>
        <w:pStyle w:val="Reminder"/>
        <w:rPr>
          <w:rFonts w:asciiTheme="minorHAnsi" w:hAnsiTheme="minorHAnsi" w:cs="Calibri"/>
          <w:i w:val="0"/>
          <w:color w:val="auto"/>
          <w:szCs w:val="22"/>
        </w:rPr>
      </w:pPr>
      <m:oMathPara>
        <m:oMath>
          <m:f>
            <m:fPr>
              <m:ctrlPr>
                <w:rPr>
                  <w:rFonts w:ascii="Cambria Math" w:hAnsi="Cambria Math" w:cs="Calibri"/>
                  <w:color w:val="auto"/>
                  <w:szCs w:val="22"/>
                </w:rPr>
              </m:ctrlPr>
            </m:fPr>
            <m:num>
              <m:sSub>
                <m:sSubPr>
                  <m:ctrlPr>
                    <w:rPr>
                      <w:rFonts w:ascii="Cambria Math" w:hAnsi="Cambria Math" w:cs="Calibri"/>
                      <w:color w:val="auto"/>
                      <w:szCs w:val="22"/>
                    </w:rPr>
                  </m:ctrlPr>
                </m:sSubPr>
                <m:e>
                  <m:r>
                    <w:rPr>
                      <w:rFonts w:ascii="Cambria Math" w:hAnsi="Cambria Math" w:cs="Calibri"/>
                      <w:color w:val="auto"/>
                      <w:szCs w:val="22"/>
                    </w:rPr>
                    <m:t>P</m:t>
                  </m:r>
                </m:e>
                <m:sub>
                  <m:r>
                    <w:rPr>
                      <w:rFonts w:ascii="Cambria Math" w:hAnsi="Cambria Math" w:cs="Calibri"/>
                      <w:color w:val="auto"/>
                      <w:szCs w:val="22"/>
                    </w:rPr>
                    <m:t>1</m:t>
                  </m:r>
                </m:sub>
              </m:sSub>
            </m:num>
            <m:den>
              <m:sSub>
                <m:sSubPr>
                  <m:ctrlPr>
                    <w:rPr>
                      <w:rFonts w:ascii="Cambria Math" w:hAnsi="Cambria Math" w:cs="Calibri"/>
                      <w:color w:val="auto"/>
                      <w:szCs w:val="22"/>
                    </w:rPr>
                  </m:ctrlPr>
                </m:sSubPr>
                <m:e>
                  <m:r>
                    <w:rPr>
                      <w:rFonts w:ascii="Cambria Math" w:hAnsi="Cambria Math" w:cs="Calibri"/>
                      <w:color w:val="auto"/>
                      <w:szCs w:val="22"/>
                    </w:rPr>
                    <m:t>P</m:t>
                  </m:r>
                </m:e>
                <m:sub>
                  <m:r>
                    <w:rPr>
                      <w:rFonts w:ascii="Cambria Math" w:hAnsi="Cambria Math" w:cs="Calibri"/>
                      <w:color w:val="auto"/>
                      <w:szCs w:val="22"/>
                    </w:rPr>
                    <m:t>2</m:t>
                  </m:r>
                </m:sub>
              </m:sSub>
            </m:den>
          </m:f>
          <m:r>
            <w:rPr>
              <w:rFonts w:ascii="Cambria Math" w:hAnsi="Cambria Math" w:cs="Calibri"/>
              <w:color w:val="auto"/>
              <w:szCs w:val="22"/>
            </w:rPr>
            <m:t>=</m:t>
          </m:r>
          <m:sSup>
            <m:sSupPr>
              <m:ctrlPr>
                <w:rPr>
                  <w:rFonts w:ascii="Cambria Math" w:hAnsi="Cambria Math" w:cs="Calibri"/>
                  <w:color w:val="auto"/>
                  <w:szCs w:val="22"/>
                </w:rPr>
              </m:ctrlPr>
            </m:sSupPr>
            <m:e>
              <m:d>
                <m:dPr>
                  <m:ctrlPr>
                    <w:rPr>
                      <w:rFonts w:ascii="Cambria Math" w:hAnsi="Cambria Math" w:cs="Calibri"/>
                      <w:color w:val="auto"/>
                      <w:szCs w:val="22"/>
                    </w:rPr>
                  </m:ctrlPr>
                </m:dPr>
                <m:e>
                  <m:f>
                    <m:fPr>
                      <m:ctrlPr>
                        <w:rPr>
                          <w:rFonts w:ascii="Cambria Math" w:hAnsi="Cambria Math" w:cs="Calibri"/>
                          <w:color w:val="auto"/>
                          <w:szCs w:val="22"/>
                        </w:rPr>
                      </m:ctrlPr>
                    </m:fPr>
                    <m:num>
                      <m:sSub>
                        <m:sSubPr>
                          <m:ctrlPr>
                            <w:rPr>
                              <w:rFonts w:ascii="Cambria Math" w:hAnsi="Cambria Math" w:cs="Calibri"/>
                              <w:color w:val="auto"/>
                              <w:szCs w:val="22"/>
                            </w:rPr>
                          </m:ctrlPr>
                        </m:sSubPr>
                        <m:e>
                          <m:r>
                            <w:rPr>
                              <w:rFonts w:ascii="Cambria Math" w:hAnsi="Cambria Math" w:cs="Calibri"/>
                              <w:color w:val="auto"/>
                              <w:szCs w:val="22"/>
                            </w:rPr>
                            <m:t>n</m:t>
                          </m:r>
                        </m:e>
                        <m:sub>
                          <m:r>
                            <w:rPr>
                              <w:rFonts w:ascii="Cambria Math" w:hAnsi="Cambria Math" w:cs="Calibri"/>
                              <w:color w:val="auto"/>
                              <w:szCs w:val="22"/>
                            </w:rPr>
                            <m:t>1</m:t>
                          </m:r>
                        </m:sub>
                      </m:sSub>
                    </m:num>
                    <m:den>
                      <m:sSub>
                        <m:sSubPr>
                          <m:ctrlPr>
                            <w:rPr>
                              <w:rFonts w:ascii="Cambria Math" w:hAnsi="Cambria Math" w:cs="Calibri"/>
                              <w:color w:val="auto"/>
                              <w:szCs w:val="22"/>
                            </w:rPr>
                          </m:ctrlPr>
                        </m:sSubPr>
                        <m:e>
                          <m:r>
                            <w:rPr>
                              <w:rFonts w:ascii="Cambria Math" w:hAnsi="Cambria Math" w:cs="Calibri"/>
                              <w:color w:val="auto"/>
                              <w:szCs w:val="22"/>
                            </w:rPr>
                            <m:t>n</m:t>
                          </m:r>
                        </m:e>
                        <m:sub>
                          <m:r>
                            <w:rPr>
                              <w:rFonts w:ascii="Cambria Math" w:hAnsi="Cambria Math" w:cs="Calibri"/>
                              <w:color w:val="auto"/>
                              <w:szCs w:val="22"/>
                            </w:rPr>
                            <m:t>2</m:t>
                          </m:r>
                        </m:sub>
                      </m:sSub>
                    </m:den>
                  </m:f>
                </m:e>
              </m:d>
            </m:e>
            <m:sup>
              <m:r>
                <w:rPr>
                  <w:rFonts w:ascii="Cambria Math" w:hAnsi="Cambria Math" w:cs="Calibri"/>
                  <w:color w:val="auto"/>
                  <w:szCs w:val="22"/>
                </w:rPr>
                <m:t>3</m:t>
              </m:r>
            </m:sup>
          </m:sSup>
        </m:oMath>
      </m:oMathPara>
    </w:p>
    <w:p w14:paraId="4BA3DEAB" w14:textId="77777777" w:rsidR="009E2EBE" w:rsidRDefault="009E2EBE" w:rsidP="009E2EBE">
      <w:pPr>
        <w:pStyle w:val="Reminder"/>
        <w:rPr>
          <w:rFonts w:asciiTheme="minorHAnsi" w:hAnsiTheme="minorHAnsi" w:cs="Calibri"/>
          <w:i w:val="0"/>
          <w:color w:val="auto"/>
          <w:szCs w:val="22"/>
        </w:rPr>
      </w:pPr>
    </w:p>
    <w:p w14:paraId="68A216D1" w14:textId="77777777" w:rsidR="009E2EBE" w:rsidRDefault="009E2EBE" w:rsidP="009E2EBE">
      <w:pPr>
        <w:pStyle w:val="Reminder"/>
        <w:rPr>
          <w:rFonts w:asciiTheme="minorHAnsi" w:hAnsiTheme="minorHAnsi" w:cs="Calibri"/>
          <w:i w:val="0"/>
          <w:color w:val="auto"/>
          <w:szCs w:val="22"/>
        </w:rPr>
      </w:pPr>
      <w:r>
        <w:rPr>
          <w:rFonts w:asciiTheme="minorHAnsi" w:hAnsiTheme="minorHAnsi" w:cs="Calibri"/>
          <w:i w:val="0"/>
          <w:color w:val="auto"/>
          <w:szCs w:val="22"/>
        </w:rPr>
        <w:t xml:space="preserve">Savings were modeled for eleven different baseline fan systems, using NEC standard motor sizes (5 hp, 7.5 hp, 10 hp, 15 hp, 20 hp, 25 hp, 30 hp, 40 hp, 50 hp, 60 hp, 75 hp). Inputs were used to create a typical process fan system. Centrifugal fans are more common for process fans due to their size advantage, and were therefore assumed as the baseline fan type. Since process fans are not weather dependent, the savings will not vary among climate zones. For simulation purposes only, Los Angeles was selected as a typical city, and since the calculations are not dependent on climate zone, the results are applicable to all climate zones. Fan static pressures vary widely by application and the Fan Tool allows for a range from 0-35“ Wg to be chosen. An average static pressure of 5“ Wg was assumed because process fans vary from exhaust fans that can have less than 1“ Wg static pressure to large dust collection fans that can have around 10“ Wg static pressure. </w:t>
      </w:r>
      <w:r>
        <w:rPr>
          <w:rFonts w:asciiTheme="minorHAnsi" w:hAnsiTheme="minorHAnsi"/>
          <w:i w:val="0"/>
          <w:color w:val="auto"/>
          <w:szCs w:val="22"/>
        </w:rPr>
        <w:t xml:space="preserve"> Brake horsepower (BHP) is equal to flow times pressure. For each run, BHP is held constant because energy savings are normalized over hp. Energy savings are not affected by the chosen pressure since the CFM was adjusted in the simulations to keep the BHP constant.</w:t>
      </w:r>
      <w:r>
        <w:rPr>
          <w:rFonts w:asciiTheme="minorHAnsi" w:hAnsiTheme="minorHAnsi"/>
          <w:i w:val="0"/>
          <w:szCs w:val="22"/>
        </w:rPr>
        <w:t xml:space="preserve"> </w:t>
      </w:r>
      <w:r>
        <w:rPr>
          <w:rFonts w:asciiTheme="minorHAnsi" w:hAnsiTheme="minorHAnsi" w:cs="Calibri"/>
          <w:i w:val="0"/>
          <w:color w:val="auto"/>
          <w:szCs w:val="22"/>
        </w:rPr>
        <w:t xml:space="preserve">CFM was determined using specification sheets from a fan manufacturer (see Attachment 5). For each motor, the BHP was calculated for each of the eleven baseline fan systems, and a fan was selected that best met both the BHP and the 5“ Wg static pressure assumption (see Attachment 6). The appropriate CFM was then identified from the specification sheets and used for the maximum and design flow software inputs. CFM selected will be consistent across various manufactures since the specific fan type being modeled was chosen because it is the typical type used for process fan. As such the fans efficiency and operating points will not vary significantly across different manufacturers. Based on the specified CFM and pressure, fan efficiency was calculated using the following equation: </w:t>
      </w:r>
    </w:p>
    <w:p w14:paraId="2D5241D1" w14:textId="77777777" w:rsidR="009E2EBE" w:rsidRDefault="009E2EBE" w:rsidP="009E2EBE">
      <w:pPr>
        <w:pStyle w:val="Reminder"/>
        <w:jc w:val="center"/>
        <w:rPr>
          <w:rFonts w:asciiTheme="minorHAnsi" w:hAnsiTheme="minorHAnsi" w:cs="Calibri"/>
          <w:i w:val="0"/>
          <w:color w:val="auto"/>
          <w:szCs w:val="22"/>
        </w:rPr>
      </w:pPr>
    </w:p>
    <w:p w14:paraId="47B3CC5C" w14:textId="77777777" w:rsidR="009E2EBE" w:rsidRDefault="009E2EBE" w:rsidP="009E2EBE">
      <w:pPr>
        <w:pStyle w:val="Reminder"/>
        <w:jc w:val="center"/>
        <w:rPr>
          <w:rFonts w:asciiTheme="minorHAnsi" w:hAnsiTheme="minorHAnsi" w:cs="Calibri"/>
          <w:i w:val="0"/>
          <w:color w:val="auto"/>
          <w:szCs w:val="22"/>
        </w:rPr>
      </w:pPr>
      <w:r>
        <w:rPr>
          <w:rFonts w:asciiTheme="minorHAnsi" w:eastAsia="Calibri" w:hAnsiTheme="minorHAnsi" w:cs="Calibri"/>
          <w:i w:val="0"/>
          <w:color w:val="auto"/>
          <w:position w:val="-24"/>
          <w:szCs w:val="22"/>
        </w:rPr>
        <w:object w:dxaOrig="5745" w:dyaOrig="615" w14:anchorId="14490B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in;height:30pt" o:ole="">
            <v:imagedata r:id="rId18" o:title=""/>
          </v:shape>
          <o:OLEObject Type="Embed" ProgID="Equation.3" ShapeID="_x0000_i1025" DrawAspect="Content" ObjectID="_1554126230" r:id="rId19"/>
        </w:object>
      </w:r>
    </w:p>
    <w:p w14:paraId="57B3D2AB" w14:textId="77777777" w:rsidR="009E2EBE" w:rsidRDefault="009E2EBE" w:rsidP="009E2EBE">
      <w:pPr>
        <w:pStyle w:val="Reminder"/>
        <w:rPr>
          <w:rFonts w:asciiTheme="minorHAnsi" w:hAnsiTheme="minorHAnsi" w:cs="Calibri"/>
          <w:i w:val="0"/>
          <w:color w:val="auto"/>
          <w:szCs w:val="22"/>
        </w:rPr>
      </w:pPr>
    </w:p>
    <w:p w14:paraId="28A5BD85" w14:textId="502F5FD3" w:rsidR="009E2EBE" w:rsidRDefault="009E2EBE" w:rsidP="009E2EBE">
      <w:pPr>
        <w:pStyle w:val="Reminder"/>
        <w:rPr>
          <w:rFonts w:asciiTheme="minorHAnsi" w:hAnsiTheme="minorHAnsi" w:cs="Calibri"/>
          <w:i w:val="0"/>
          <w:color w:val="auto"/>
          <w:szCs w:val="22"/>
        </w:rPr>
      </w:pPr>
      <w:r>
        <w:rPr>
          <w:rFonts w:asciiTheme="minorHAnsi" w:hAnsiTheme="minorHAnsi" w:cs="Calibri"/>
          <w:i w:val="0"/>
          <w:color w:val="auto"/>
          <w:szCs w:val="22"/>
        </w:rPr>
        <w:t xml:space="preserve">Since the CFM changed based on hp, the fan efficiency varied with each run. The motor efficiency was set to the minimum efficiency allowed per NEMA standards [357]. Nominal motor and fan revolutions per minute (RPM) were chosen to be 1800 since most motor process applications are expected to utilize this RPM. Initially, the software model was run at different RPMs; however, the results were consistent. </w:t>
      </w:r>
      <w:r w:rsidRPr="00137F01">
        <w:rPr>
          <w:rFonts w:asciiTheme="minorHAnsi" w:hAnsiTheme="minorHAnsi" w:cs="Calibri"/>
          <w:i w:val="0"/>
          <w:color w:val="auto"/>
          <w:szCs w:val="22"/>
        </w:rPr>
        <w:t xml:space="preserve">As such, 1800 RPM was kept as a constant input. The tool was then run at an assumed 70% average flow. </w:t>
      </w:r>
      <w:r w:rsidRPr="00137F01">
        <w:rPr>
          <w:rFonts w:asciiTheme="minorHAnsi" w:hAnsiTheme="minorHAnsi"/>
          <w:i w:val="0"/>
          <w:color w:val="auto"/>
          <w:szCs w:val="22"/>
        </w:rPr>
        <w:t xml:space="preserve">70% loading was chosen as the midpoint of a range between which savings would be minimal at the high end and the motor would be considered oversized at the low end. </w:t>
      </w:r>
      <w:r w:rsidRPr="00137F01">
        <w:rPr>
          <w:rFonts w:asciiTheme="minorHAnsi" w:hAnsiTheme="minorHAnsi" w:cs="Calibri"/>
          <w:i w:val="0"/>
          <w:color w:val="auto"/>
          <w:szCs w:val="22"/>
        </w:rPr>
        <w:t xml:space="preserve">The Fan Systems Upgrade tool defaults for VFD full load efficiency and minimum operating speeds were used for the proposed system. </w:t>
      </w:r>
      <w:r w:rsidR="00353146" w:rsidRPr="00137F01">
        <w:rPr>
          <w:rFonts w:asciiTheme="minorHAnsi" w:hAnsiTheme="minorHAnsi" w:cs="Calibri"/>
          <w:i w:val="0"/>
          <w:color w:val="auto"/>
          <w:szCs w:val="22"/>
        </w:rPr>
        <w:t>DEER1</w:t>
      </w:r>
      <w:r w:rsidR="00703F7D">
        <w:rPr>
          <w:rFonts w:asciiTheme="minorHAnsi" w:hAnsiTheme="minorHAnsi" w:cs="Calibri"/>
          <w:i w:val="0"/>
          <w:color w:val="auto"/>
          <w:szCs w:val="22"/>
        </w:rPr>
        <w:t>7</w:t>
      </w:r>
      <w:r w:rsidR="00353146">
        <w:rPr>
          <w:rFonts w:asciiTheme="minorHAnsi" w:hAnsiTheme="minorHAnsi" w:cs="Calibri"/>
          <w:i w:val="0"/>
          <w:color w:val="auto"/>
          <w:szCs w:val="22"/>
        </w:rPr>
        <w:t xml:space="preserve"> was used to determine the </w:t>
      </w:r>
      <w:r w:rsidR="000729CA">
        <w:rPr>
          <w:rFonts w:asciiTheme="minorHAnsi" w:hAnsiTheme="minorHAnsi" w:cs="Calibri"/>
          <w:i w:val="0"/>
          <w:color w:val="auto"/>
          <w:szCs w:val="22"/>
        </w:rPr>
        <w:t>292</w:t>
      </w:r>
      <w:r w:rsidR="001716D5">
        <w:rPr>
          <w:rFonts w:asciiTheme="minorHAnsi" w:hAnsiTheme="minorHAnsi" w:cs="Calibri"/>
          <w:i w:val="0"/>
          <w:color w:val="auto"/>
          <w:szCs w:val="22"/>
        </w:rPr>
        <w:t>0</w:t>
      </w:r>
      <w:r w:rsidR="00353146">
        <w:rPr>
          <w:rFonts w:asciiTheme="minorHAnsi" w:hAnsiTheme="minorHAnsi" w:cs="Calibri"/>
          <w:i w:val="0"/>
          <w:color w:val="auto"/>
          <w:szCs w:val="22"/>
        </w:rPr>
        <w:t xml:space="preserve"> o</w:t>
      </w:r>
      <w:r w:rsidRPr="00137F01">
        <w:rPr>
          <w:rFonts w:asciiTheme="minorHAnsi" w:hAnsiTheme="minorHAnsi" w:cs="Calibri"/>
          <w:i w:val="0"/>
          <w:color w:val="auto"/>
          <w:szCs w:val="22"/>
        </w:rPr>
        <w:t>perating hours</w:t>
      </w:r>
      <w:r w:rsidR="00353146">
        <w:rPr>
          <w:rFonts w:asciiTheme="minorHAnsi" w:hAnsiTheme="minorHAnsi" w:cs="Calibri"/>
          <w:i w:val="0"/>
          <w:color w:val="auto"/>
          <w:szCs w:val="22"/>
        </w:rPr>
        <w:t xml:space="preserve"> per year for </w:t>
      </w:r>
      <w:r w:rsidRPr="00137F01">
        <w:rPr>
          <w:rFonts w:asciiTheme="minorHAnsi" w:hAnsiTheme="minorHAnsi" w:cs="Calibri"/>
          <w:i w:val="0"/>
          <w:color w:val="auto"/>
          <w:szCs w:val="22"/>
        </w:rPr>
        <w:t xml:space="preserve">the </w:t>
      </w:r>
      <w:r w:rsidR="00E360B3">
        <w:rPr>
          <w:rFonts w:asciiTheme="minorHAnsi" w:hAnsiTheme="minorHAnsi" w:cs="Calibri"/>
          <w:i w:val="0"/>
          <w:color w:val="auto"/>
          <w:szCs w:val="22"/>
        </w:rPr>
        <w:t>Manufacturing – Light Industrial</w:t>
      </w:r>
      <w:r w:rsidRPr="00137F01">
        <w:rPr>
          <w:rFonts w:asciiTheme="minorHAnsi" w:hAnsiTheme="minorHAnsi" w:cs="Calibri"/>
          <w:i w:val="0"/>
          <w:color w:val="auto"/>
          <w:szCs w:val="22"/>
        </w:rPr>
        <w:t xml:space="preserve"> building type</w:t>
      </w:r>
      <w:r w:rsidR="0063495E">
        <w:rPr>
          <w:rFonts w:asciiTheme="minorHAnsi" w:hAnsiTheme="minorHAnsi" w:cs="Calibri"/>
          <w:i w:val="0"/>
          <w:color w:val="auto"/>
          <w:szCs w:val="22"/>
        </w:rPr>
        <w:t>.</w:t>
      </w:r>
    </w:p>
    <w:p w14:paraId="79645128" w14:textId="77777777" w:rsidR="009E2EBE" w:rsidRDefault="009E2EBE" w:rsidP="009E2EBE">
      <w:pPr>
        <w:pStyle w:val="Reminder"/>
        <w:rPr>
          <w:rFonts w:asciiTheme="minorHAnsi" w:hAnsiTheme="minorHAnsi" w:cs="Calibri"/>
          <w:i w:val="0"/>
          <w:color w:val="auto"/>
          <w:szCs w:val="22"/>
        </w:rPr>
      </w:pPr>
    </w:p>
    <w:p w14:paraId="188A746E" w14:textId="77777777" w:rsidR="009E2EBE" w:rsidRDefault="009E2EBE" w:rsidP="009E2EBE">
      <w:pPr>
        <w:pStyle w:val="Reminder"/>
        <w:rPr>
          <w:rFonts w:asciiTheme="minorHAnsi" w:hAnsiTheme="minorHAnsi" w:cs="Calibri"/>
          <w:i w:val="0"/>
          <w:color w:val="auto"/>
          <w:szCs w:val="22"/>
        </w:rPr>
      </w:pPr>
      <w:r>
        <w:rPr>
          <w:rFonts w:asciiTheme="minorHAnsi" w:hAnsiTheme="minorHAnsi" w:cs="Calibri"/>
          <w:i w:val="0"/>
          <w:color w:val="auto"/>
          <w:szCs w:val="22"/>
        </w:rPr>
        <w:t>For each of the software runs, the following inputs were kept constant:</w:t>
      </w:r>
    </w:p>
    <w:p w14:paraId="12A14E0C" w14:textId="77777777" w:rsidR="009E2EBE" w:rsidRDefault="009E2EBE" w:rsidP="009E2EBE">
      <w:pPr>
        <w:pStyle w:val="Reminder"/>
        <w:rPr>
          <w:rFonts w:asciiTheme="minorHAnsi" w:hAnsiTheme="minorHAnsi" w:cs="Calibri"/>
          <w:i w:val="0"/>
          <w:color w:val="auto"/>
          <w:szCs w:val="22"/>
        </w:rPr>
      </w:pPr>
    </w:p>
    <w:p w14:paraId="513BCAAC"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Fan System Type: Centrifugal</w:t>
      </w:r>
    </w:p>
    <w:p w14:paraId="7DDAF7AE"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Number of Fans: 1</w:t>
      </w:r>
    </w:p>
    <w:p w14:paraId="545CCE30"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Location/City: Los Angeles CO (Los Angeles)</w:t>
      </w:r>
    </w:p>
    <w:p w14:paraId="075EEA92"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Exhaust Fan? : No</w:t>
      </w:r>
    </w:p>
    <w:p w14:paraId="5F59A26D"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Estimate Ambient Air Temperature? : No</w:t>
      </w:r>
    </w:p>
    <w:p w14:paraId="0CB92311"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 xml:space="preserve">Inlet Air Temperature: 85 </w:t>
      </w:r>
      <w:r>
        <w:rPr>
          <w:rFonts w:asciiTheme="minorHAnsi" w:hAnsiTheme="minorHAnsi" w:cs="Calibri"/>
          <w:i w:val="0"/>
          <w:color w:val="auto"/>
          <w:szCs w:val="22"/>
          <w:vertAlign w:val="superscript"/>
        </w:rPr>
        <w:t>o</w:t>
      </w:r>
      <w:r>
        <w:rPr>
          <w:rFonts w:asciiTheme="minorHAnsi" w:hAnsiTheme="minorHAnsi" w:cs="Calibri"/>
          <w:i w:val="0"/>
          <w:color w:val="auto"/>
          <w:szCs w:val="22"/>
        </w:rPr>
        <w:t>F</w:t>
      </w:r>
    </w:p>
    <w:p w14:paraId="3582F321"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Sys. Total Static Press. @ Max Flow: 5.0 “Wg</w:t>
      </w:r>
    </w:p>
    <w:p w14:paraId="7BB61C6A"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Fan Type: Centrifugal Airfoil DIDW</w:t>
      </w:r>
    </w:p>
    <w:p w14:paraId="146D1023"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Control Type: Centrifugal On/OFF</w:t>
      </w:r>
    </w:p>
    <w:p w14:paraId="3710CB7C"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Drive Type: Std. V-Belt Drive</w:t>
      </w:r>
    </w:p>
    <w:p w14:paraId="1A5B1370"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Fan Speed: 1800 rpm</w:t>
      </w:r>
    </w:p>
    <w:p w14:paraId="33057CCA"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Total Static Pressure: 5“ Wg</w:t>
      </w:r>
    </w:p>
    <w:p w14:paraId="749127B3"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Speed (RPM): 1800</w:t>
      </w:r>
    </w:p>
    <w:p w14:paraId="7FACE174"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Service Factor: 1.15</w:t>
      </w:r>
    </w:p>
    <w:p w14:paraId="265220D8"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FL Speed: 1790</w:t>
      </w:r>
    </w:p>
    <w:p w14:paraId="37C2C221"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Enclosure: ODP</w:t>
      </w:r>
    </w:p>
    <w:p w14:paraId="459E46A7" w14:textId="542D1223" w:rsidR="009E2EBE" w:rsidRDefault="009E2EBE" w:rsidP="001716D5">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 xml:space="preserve">Annual Operating Hours: </w:t>
      </w:r>
      <w:r w:rsidR="00034CFD">
        <w:rPr>
          <w:rFonts w:asciiTheme="minorHAnsi" w:hAnsiTheme="minorHAnsi" w:cs="Calibri"/>
          <w:i w:val="0"/>
          <w:color w:val="auto"/>
          <w:szCs w:val="22"/>
        </w:rPr>
        <w:t>292</w:t>
      </w:r>
      <w:r w:rsidR="00016B53">
        <w:rPr>
          <w:rFonts w:asciiTheme="minorHAnsi" w:hAnsiTheme="minorHAnsi" w:cs="Calibri"/>
          <w:i w:val="0"/>
          <w:color w:val="auto"/>
          <w:szCs w:val="22"/>
        </w:rPr>
        <w:t>0</w:t>
      </w:r>
      <w:r w:rsidR="00703F7D">
        <w:rPr>
          <w:rFonts w:asciiTheme="minorHAnsi" w:hAnsiTheme="minorHAnsi" w:cs="Calibri"/>
          <w:i w:val="0"/>
          <w:color w:val="auto"/>
          <w:szCs w:val="22"/>
        </w:rPr>
        <w:t xml:space="preserve"> </w:t>
      </w:r>
    </w:p>
    <w:p w14:paraId="64094643"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VFD Full Load Efficiency: 96%</w:t>
      </w:r>
    </w:p>
    <w:p w14:paraId="52D97120" w14:textId="77777777" w:rsidR="009E2EBE" w:rsidRDefault="009E2EBE" w:rsidP="009E2EBE">
      <w:pPr>
        <w:pStyle w:val="Reminder"/>
        <w:numPr>
          <w:ilvl w:val="0"/>
          <w:numId w:val="39"/>
        </w:numPr>
        <w:rPr>
          <w:rFonts w:asciiTheme="minorHAnsi" w:hAnsiTheme="minorHAnsi" w:cs="Calibri"/>
          <w:i w:val="0"/>
          <w:color w:val="auto"/>
          <w:szCs w:val="22"/>
        </w:rPr>
      </w:pPr>
      <w:r>
        <w:rPr>
          <w:rFonts w:asciiTheme="minorHAnsi" w:hAnsiTheme="minorHAnsi" w:cs="Calibri"/>
          <w:i w:val="0"/>
          <w:color w:val="auto"/>
          <w:szCs w:val="22"/>
        </w:rPr>
        <w:t>VFD Minimum Operating Speed: 50%</w:t>
      </w:r>
    </w:p>
    <w:p w14:paraId="7AD5AAF8" w14:textId="77777777" w:rsidR="009E2EBE" w:rsidRDefault="009E2EBE" w:rsidP="009E2EBE">
      <w:pPr>
        <w:pStyle w:val="Reminder"/>
        <w:rPr>
          <w:rFonts w:asciiTheme="minorHAnsi" w:hAnsiTheme="minorHAnsi" w:cs="Calibri"/>
          <w:i w:val="0"/>
          <w:color w:val="auto"/>
          <w:szCs w:val="22"/>
        </w:rPr>
      </w:pPr>
    </w:p>
    <w:p w14:paraId="720CDDD5" w14:textId="7F138208" w:rsidR="009E2EBE" w:rsidRPr="008E3459" w:rsidRDefault="009E2EBE" w:rsidP="009E2EBE">
      <w:pPr>
        <w:rPr>
          <w:szCs w:val="22"/>
        </w:rPr>
      </w:pPr>
      <w:r>
        <w:rPr>
          <w:rFonts w:cs="Calibri"/>
          <w:szCs w:val="22"/>
        </w:rPr>
        <w:t xml:space="preserve">The Fan tool </w:t>
      </w:r>
      <w:r>
        <w:rPr>
          <w:szCs w:val="22"/>
        </w:rPr>
        <w:t>yielded</w:t>
      </w:r>
      <w:r w:rsidRPr="008E3459">
        <w:rPr>
          <w:szCs w:val="22"/>
        </w:rPr>
        <w:t xml:space="preserve"> kWh/year</w:t>
      </w:r>
      <w:r>
        <w:rPr>
          <w:szCs w:val="22"/>
        </w:rPr>
        <w:t xml:space="preserve"> energy savings</w:t>
      </w:r>
      <w:r w:rsidRPr="008E3459">
        <w:rPr>
          <w:szCs w:val="22"/>
        </w:rPr>
        <w:t xml:space="preserve"> and kW peak demand</w:t>
      </w:r>
      <w:r>
        <w:rPr>
          <w:szCs w:val="22"/>
        </w:rPr>
        <w:t xml:space="preserve">, which were divided by hp ratings to obtain specific energy savings (kWh/hp/year and kW/hp) and then averaged. </w:t>
      </w:r>
      <w:r w:rsidR="00703F7D">
        <w:rPr>
          <w:rFonts w:cs="Calibri"/>
          <w:szCs w:val="22"/>
        </w:rPr>
        <w:t>T</w:t>
      </w:r>
      <w:r w:rsidR="00703F7D" w:rsidRPr="001716D5">
        <w:rPr>
          <w:rFonts w:cs="Calibri"/>
          <w:szCs w:val="22"/>
        </w:rPr>
        <w:t xml:space="preserve">he </w:t>
      </w:r>
      <w:r w:rsidR="00703F7D" w:rsidRPr="00703F7D">
        <w:rPr>
          <w:rFonts w:cs="Calibri"/>
          <w:szCs w:val="22"/>
        </w:rPr>
        <w:t>original</w:t>
      </w:r>
      <w:r w:rsidR="00703F7D" w:rsidRPr="001716D5">
        <w:rPr>
          <w:rFonts w:cs="Calibri"/>
          <w:szCs w:val="22"/>
        </w:rPr>
        <w:t xml:space="preserve"> work paper used DEER11 operating hours of 3372 hours/year, so the savings were scaled </w:t>
      </w:r>
      <w:r w:rsidR="00016B53" w:rsidRPr="00016B53">
        <w:rPr>
          <w:szCs w:val="22"/>
        </w:rPr>
        <w:t>for the DEER1</w:t>
      </w:r>
      <w:r w:rsidR="00703F7D">
        <w:rPr>
          <w:szCs w:val="22"/>
        </w:rPr>
        <w:t>7</w:t>
      </w:r>
      <w:r w:rsidR="00016B53" w:rsidRPr="00016B53">
        <w:rPr>
          <w:szCs w:val="22"/>
        </w:rPr>
        <w:t xml:space="preserve"> Manufacturing Light Industrial building type, for existing buildings in SCE Climate zones (Com-Indoor-LF l</w:t>
      </w:r>
      <w:r w:rsidR="000729CA">
        <w:rPr>
          <w:szCs w:val="22"/>
        </w:rPr>
        <w:t>ighting type) by a factor of 292</w:t>
      </w:r>
      <w:r w:rsidR="00016B53" w:rsidRPr="00016B53">
        <w:rPr>
          <w:szCs w:val="22"/>
        </w:rPr>
        <w:t>0/3372</w:t>
      </w:r>
      <w:r w:rsidR="00703F7D">
        <w:rPr>
          <w:szCs w:val="22"/>
        </w:rPr>
        <w:t>. T</w:t>
      </w:r>
      <w:r w:rsidR="00016B53">
        <w:rPr>
          <w:szCs w:val="22"/>
        </w:rPr>
        <w:t>he</w:t>
      </w:r>
      <w:r>
        <w:rPr>
          <w:szCs w:val="22"/>
        </w:rPr>
        <w:t xml:space="preserve"> table below </w:t>
      </w:r>
      <w:r w:rsidRPr="008E3459">
        <w:rPr>
          <w:szCs w:val="22"/>
        </w:rPr>
        <w:t xml:space="preserve">shows the energy savings from the measures covered in this work paper.  </w:t>
      </w:r>
      <w:bookmarkStart w:id="17" w:name="_Ref221607939"/>
      <w:bookmarkStart w:id="18" w:name="_Toc221616648"/>
    </w:p>
    <w:p w14:paraId="229FD6EB" w14:textId="07D253B9" w:rsidR="00E16609" w:rsidRPr="00F24FE6" w:rsidRDefault="00E16609" w:rsidP="00F24FE6">
      <w:pPr>
        <w:pStyle w:val="Heading1"/>
        <w:keepNext w:val="0"/>
        <w:rPr>
          <w:rFonts w:cstheme="minorHAnsi"/>
        </w:rPr>
      </w:pPr>
      <w:bookmarkStart w:id="19" w:name="_Toc214003093"/>
      <w:bookmarkEnd w:id="17"/>
      <w:bookmarkEnd w:id="18"/>
      <w:r w:rsidRPr="00500C4E">
        <w:rPr>
          <w:rFonts w:cstheme="minorHAnsi"/>
        </w:rPr>
        <w:lastRenderedPageBreak/>
        <w:t>Section 3</w:t>
      </w:r>
      <w:r w:rsidR="00317970">
        <w:rPr>
          <w:rFonts w:cstheme="minorHAnsi"/>
        </w:rPr>
        <w:t>.</w:t>
      </w:r>
      <w:r w:rsidR="00317970" w:rsidRPr="00500C4E">
        <w:rPr>
          <w:rFonts w:cstheme="minorHAnsi"/>
        </w:rPr>
        <w:t xml:space="preserve"> </w:t>
      </w:r>
      <w:r w:rsidRPr="00500C4E">
        <w:rPr>
          <w:rFonts w:cstheme="minorHAnsi"/>
        </w:rPr>
        <w:t>Load Shape</w:t>
      </w:r>
      <w:bookmarkEnd w:id="19"/>
      <w:r w:rsidRPr="00500C4E">
        <w:rPr>
          <w:rFonts w:cstheme="minorHAnsi"/>
        </w:rPr>
        <w:t>s</w:t>
      </w:r>
    </w:p>
    <w:p w14:paraId="7449CD6E" w14:textId="3D16E7CF" w:rsidR="000173BF" w:rsidRPr="00500C4E" w:rsidRDefault="008F2167" w:rsidP="00E16609">
      <w:pPr>
        <w:rPr>
          <w:rFonts w:cstheme="minorHAnsi"/>
          <w:szCs w:val="22"/>
        </w:rPr>
      </w:pPr>
      <w:r w:rsidRPr="00500C4E">
        <w:rPr>
          <w:rFonts w:cstheme="minorHAnsi"/>
          <w:szCs w:val="22"/>
        </w:rPr>
        <w:t xml:space="preserve">The ideal load shape for net benefits estimates would represent the difference between the base case and measure case. </w:t>
      </w:r>
      <w:r w:rsidR="00263C1C" w:rsidRPr="00500C4E">
        <w:rPr>
          <w:rFonts w:cstheme="minorHAnsi"/>
          <w:szCs w:val="22"/>
        </w:rPr>
        <w:t>T</w:t>
      </w:r>
      <w:r w:rsidRPr="00500C4E">
        <w:rPr>
          <w:rFonts w:cstheme="minorHAnsi"/>
          <w:szCs w:val="22"/>
        </w:rPr>
        <w:t xml:space="preserve">he closest </w:t>
      </w:r>
      <w:r w:rsidR="000173BF" w:rsidRPr="00500C4E">
        <w:rPr>
          <w:rFonts w:cstheme="minorHAnsi"/>
          <w:szCs w:val="22"/>
        </w:rPr>
        <w:t>load shapes that are applicable to the measures in this work paper are</w:t>
      </w:r>
      <w:r w:rsidR="00E16609" w:rsidRPr="00500C4E">
        <w:rPr>
          <w:rFonts w:cstheme="minorHAnsi"/>
          <w:szCs w:val="22"/>
        </w:rPr>
        <w:t xml:space="preserve"> </w:t>
      </w:r>
      <w:r w:rsidR="000173BF" w:rsidRPr="00500C4E">
        <w:rPr>
          <w:rFonts w:cstheme="minorHAnsi"/>
          <w:szCs w:val="22"/>
        </w:rPr>
        <w:t>listed in the table below.</w:t>
      </w:r>
    </w:p>
    <w:p w14:paraId="554ED6DE" w14:textId="77777777" w:rsidR="0041048E" w:rsidRDefault="0041048E" w:rsidP="0041048E">
      <w:pPr>
        <w:pStyle w:val="Caption"/>
        <w:rPr>
          <w:rFonts w:cstheme="minorHAnsi"/>
          <w:szCs w:val="22"/>
        </w:rPr>
      </w:pPr>
    </w:p>
    <w:p w14:paraId="4E5AEDD2" w14:textId="331675EA" w:rsidR="00E16609" w:rsidRPr="00500C4E" w:rsidRDefault="002A3D26" w:rsidP="0041048E">
      <w:pPr>
        <w:pStyle w:val="Caption"/>
        <w:rPr>
          <w:rFonts w:cstheme="minorHAnsi"/>
          <w:b w:val="0"/>
          <w:szCs w:val="22"/>
        </w:rPr>
      </w:pPr>
      <w:r w:rsidRPr="00500C4E">
        <w:rPr>
          <w:rFonts w:cstheme="minorHAnsi"/>
          <w:szCs w:val="22"/>
        </w:rPr>
        <w:t>Building Types</w:t>
      </w:r>
      <w:r w:rsidR="00E16609" w:rsidRPr="00500C4E">
        <w:rPr>
          <w:rFonts w:cstheme="minorHAnsi"/>
          <w:szCs w:val="22"/>
        </w:rPr>
        <w:t xml:space="preserve"> and Load Shapes</w:t>
      </w:r>
    </w:p>
    <w:tbl>
      <w:tblPr>
        <w:tblStyle w:val="TableGrid1"/>
        <w:tblW w:w="5000" w:type="pct"/>
        <w:tblLook w:val="01E0" w:firstRow="1" w:lastRow="1" w:firstColumn="1" w:lastColumn="1" w:noHBand="0" w:noVBand="0"/>
      </w:tblPr>
      <w:tblGrid>
        <w:gridCol w:w="3153"/>
        <w:gridCol w:w="3327"/>
        <w:gridCol w:w="2870"/>
      </w:tblGrid>
      <w:tr w:rsidR="00263C1C" w:rsidRPr="00500C4E" w14:paraId="55343A07" w14:textId="77777777" w:rsidTr="000363D3">
        <w:tc>
          <w:tcPr>
            <w:tcW w:w="1686" w:type="pct"/>
            <w:shd w:val="clear" w:color="auto" w:fill="D9D9D9" w:themeFill="background1" w:themeFillShade="D9"/>
          </w:tcPr>
          <w:p w14:paraId="11626AAF" w14:textId="77777777" w:rsidR="00263C1C" w:rsidRPr="00920905" w:rsidRDefault="00263C1C" w:rsidP="000363D3">
            <w:pPr>
              <w:rPr>
                <w:rFonts w:cstheme="minorHAnsi"/>
                <w:b/>
                <w:szCs w:val="20"/>
                <w:highlight w:val="yellow"/>
              </w:rPr>
            </w:pPr>
            <w:r w:rsidRPr="00920905">
              <w:rPr>
                <w:rFonts w:cstheme="minorHAnsi"/>
                <w:b/>
                <w:szCs w:val="20"/>
              </w:rPr>
              <w:t>Building Type</w:t>
            </w:r>
          </w:p>
        </w:tc>
        <w:tc>
          <w:tcPr>
            <w:tcW w:w="1779" w:type="pct"/>
            <w:shd w:val="clear" w:color="auto" w:fill="D9D9D9" w:themeFill="background1" w:themeFillShade="D9"/>
          </w:tcPr>
          <w:p w14:paraId="07A36371" w14:textId="77777777" w:rsidR="00263C1C" w:rsidRPr="00920905" w:rsidRDefault="00263C1C" w:rsidP="000363D3">
            <w:pPr>
              <w:rPr>
                <w:rFonts w:cstheme="minorHAnsi"/>
                <w:b/>
                <w:szCs w:val="20"/>
              </w:rPr>
            </w:pPr>
            <w:r w:rsidRPr="00920905">
              <w:rPr>
                <w:rFonts w:cstheme="minorHAnsi"/>
                <w:b/>
                <w:szCs w:val="20"/>
              </w:rPr>
              <w:t>Load Shape</w:t>
            </w:r>
          </w:p>
        </w:tc>
        <w:tc>
          <w:tcPr>
            <w:tcW w:w="1535" w:type="pct"/>
            <w:shd w:val="clear" w:color="auto" w:fill="D9D9D9" w:themeFill="background1" w:themeFillShade="D9"/>
          </w:tcPr>
          <w:p w14:paraId="222A8B71" w14:textId="7FB64E65" w:rsidR="00263C1C" w:rsidRPr="00920905" w:rsidRDefault="00263C1C" w:rsidP="000363D3">
            <w:pPr>
              <w:rPr>
                <w:rFonts w:cstheme="minorHAnsi"/>
                <w:b/>
                <w:szCs w:val="20"/>
                <w:highlight w:val="yellow"/>
              </w:rPr>
            </w:pPr>
            <w:r w:rsidRPr="00920905">
              <w:rPr>
                <w:rFonts w:cstheme="minorHAnsi"/>
                <w:b/>
                <w:szCs w:val="20"/>
              </w:rPr>
              <w:t>E3 Alt</w:t>
            </w:r>
            <w:r w:rsidR="00353C49">
              <w:rPr>
                <w:rFonts w:cstheme="minorHAnsi"/>
                <w:b/>
                <w:szCs w:val="20"/>
              </w:rPr>
              <w:t>ernate</w:t>
            </w:r>
            <w:r w:rsidRPr="00920905">
              <w:rPr>
                <w:rFonts w:cstheme="minorHAnsi"/>
                <w:b/>
                <w:szCs w:val="20"/>
              </w:rPr>
              <w:t xml:space="preserve"> Building Type</w:t>
            </w:r>
          </w:p>
        </w:tc>
      </w:tr>
      <w:tr w:rsidR="00F24FE6" w:rsidRPr="00500C4E" w14:paraId="3D341893" w14:textId="77777777" w:rsidTr="000363D3">
        <w:tc>
          <w:tcPr>
            <w:tcW w:w="1686" w:type="pct"/>
          </w:tcPr>
          <w:p w14:paraId="4FA2FF6D" w14:textId="523E8301" w:rsidR="00F24FE6" w:rsidRPr="00920905" w:rsidRDefault="00F24FE6" w:rsidP="000363D3">
            <w:pPr>
              <w:rPr>
                <w:rFonts w:cstheme="minorHAnsi"/>
                <w:color w:val="FF0000"/>
                <w:szCs w:val="20"/>
              </w:rPr>
            </w:pPr>
            <w:r w:rsidRPr="00D9459C">
              <w:rPr>
                <w:rFonts w:cs="Calibri"/>
                <w:color w:val="000000"/>
                <w:szCs w:val="20"/>
              </w:rPr>
              <w:t>Manufacturing - Bio/Tech</w:t>
            </w:r>
          </w:p>
        </w:tc>
        <w:tc>
          <w:tcPr>
            <w:tcW w:w="1779" w:type="pct"/>
          </w:tcPr>
          <w:p w14:paraId="3B2DCD1E" w14:textId="564E3865" w:rsidR="00F24FE6" w:rsidRPr="00920905" w:rsidRDefault="00F24FE6" w:rsidP="000363D3">
            <w:pPr>
              <w:rPr>
                <w:rFonts w:cstheme="minorHAnsi"/>
                <w:color w:val="FF0000"/>
                <w:szCs w:val="20"/>
              </w:rPr>
            </w:pPr>
            <w:r w:rsidRPr="00D9459C">
              <w:rPr>
                <w:rFonts w:cs="Calibri"/>
                <w:szCs w:val="20"/>
              </w:rPr>
              <w:t>Industrial</w:t>
            </w:r>
          </w:p>
        </w:tc>
        <w:tc>
          <w:tcPr>
            <w:tcW w:w="1535" w:type="pct"/>
          </w:tcPr>
          <w:p w14:paraId="6722CD8A" w14:textId="6708507B" w:rsidR="00F24FE6" w:rsidRPr="00920905" w:rsidRDefault="00F24FE6" w:rsidP="000363D3">
            <w:pPr>
              <w:rPr>
                <w:rFonts w:cstheme="minorHAnsi"/>
                <w:color w:val="FF0000"/>
                <w:szCs w:val="20"/>
              </w:rPr>
            </w:pPr>
            <w:r w:rsidRPr="00D9459C">
              <w:rPr>
                <w:rFonts w:cs="Calibri"/>
                <w:szCs w:val="20"/>
              </w:rPr>
              <w:t>Industrial</w:t>
            </w:r>
          </w:p>
        </w:tc>
      </w:tr>
      <w:tr w:rsidR="00F24FE6" w:rsidRPr="00500C4E" w14:paraId="1FB64A38" w14:textId="77777777" w:rsidTr="000363D3">
        <w:tc>
          <w:tcPr>
            <w:tcW w:w="1686" w:type="pct"/>
          </w:tcPr>
          <w:p w14:paraId="129F9965" w14:textId="55B31C99" w:rsidR="00F24FE6" w:rsidRPr="00920905" w:rsidRDefault="00F24FE6" w:rsidP="000363D3">
            <w:pPr>
              <w:rPr>
                <w:rFonts w:cstheme="minorHAnsi"/>
                <w:color w:val="FF0000"/>
                <w:szCs w:val="20"/>
              </w:rPr>
            </w:pPr>
            <w:r w:rsidRPr="00D9459C">
              <w:rPr>
                <w:rFonts w:cs="Calibri"/>
                <w:color w:val="000000"/>
                <w:szCs w:val="20"/>
              </w:rPr>
              <w:t>Manufacturing - Light Industrial</w:t>
            </w:r>
          </w:p>
        </w:tc>
        <w:tc>
          <w:tcPr>
            <w:tcW w:w="1779" w:type="pct"/>
          </w:tcPr>
          <w:p w14:paraId="0FCC70F1" w14:textId="2FAB6B24" w:rsidR="00F24FE6" w:rsidRPr="00920905" w:rsidRDefault="00F24FE6" w:rsidP="000363D3">
            <w:pPr>
              <w:rPr>
                <w:rFonts w:cstheme="minorHAnsi"/>
                <w:color w:val="FF0000"/>
                <w:szCs w:val="20"/>
              </w:rPr>
            </w:pPr>
            <w:r>
              <w:rPr>
                <w:szCs w:val="20"/>
              </w:rPr>
              <w:t>I</w:t>
            </w:r>
            <w:r w:rsidRPr="00D9459C">
              <w:rPr>
                <w:szCs w:val="20"/>
              </w:rPr>
              <w:t>ndustrial</w:t>
            </w:r>
          </w:p>
        </w:tc>
        <w:tc>
          <w:tcPr>
            <w:tcW w:w="1535" w:type="pct"/>
          </w:tcPr>
          <w:p w14:paraId="31157856" w14:textId="33D62AA9" w:rsidR="00F24FE6" w:rsidRPr="00920905" w:rsidRDefault="00F0294A" w:rsidP="000363D3">
            <w:pPr>
              <w:rPr>
                <w:rFonts w:cstheme="minorHAnsi"/>
                <w:color w:val="FF0000"/>
                <w:szCs w:val="20"/>
              </w:rPr>
            </w:pPr>
            <w:r>
              <w:rPr>
                <w:szCs w:val="20"/>
              </w:rPr>
              <w:t>I</w:t>
            </w:r>
            <w:r w:rsidR="00F24FE6" w:rsidRPr="00D9459C">
              <w:rPr>
                <w:szCs w:val="20"/>
              </w:rPr>
              <w:t>ndustrial</w:t>
            </w:r>
          </w:p>
        </w:tc>
      </w:tr>
    </w:tbl>
    <w:p w14:paraId="52C9214C" w14:textId="72B90CF5" w:rsidR="005552C3" w:rsidRDefault="00F95E2F" w:rsidP="00920905">
      <w:pPr>
        <w:pStyle w:val="Heading1"/>
      </w:pPr>
      <w:r>
        <w:t>Section 4. Costs</w:t>
      </w:r>
    </w:p>
    <w:p w14:paraId="4696E137" w14:textId="6A9B5A41" w:rsidR="00E16609" w:rsidRDefault="00E16609" w:rsidP="00824F1C">
      <w:pPr>
        <w:pStyle w:val="Heading2"/>
        <w:rPr>
          <w:rFonts w:asciiTheme="minorHAnsi" w:hAnsiTheme="minorHAnsi" w:cstheme="minorHAnsi"/>
        </w:rPr>
      </w:pPr>
      <w:bookmarkStart w:id="20" w:name="_MON_1399297811"/>
      <w:bookmarkStart w:id="21" w:name="_Toc214003097"/>
      <w:bookmarkEnd w:id="20"/>
      <w:r w:rsidRPr="00500C4E">
        <w:rPr>
          <w:rFonts w:asciiTheme="minorHAnsi" w:hAnsiTheme="minorHAnsi" w:cstheme="minorHAnsi"/>
        </w:rPr>
        <w:t>4.1 Base Case Cost</w:t>
      </w:r>
      <w:bookmarkEnd w:id="21"/>
    </w:p>
    <w:p w14:paraId="5BF63111" w14:textId="20BE6529" w:rsidR="00FE5FAF" w:rsidRPr="00920905" w:rsidRDefault="00F24FE6" w:rsidP="00920905">
      <w:pPr>
        <w:rPr>
          <w:color w:val="FF0000"/>
        </w:rPr>
      </w:pPr>
      <w:r w:rsidRPr="007A2FAD">
        <w:rPr>
          <w:szCs w:val="22"/>
        </w:rPr>
        <w:t>For this measure category, the base case cost is assumed to be zero because these are discretionary modifications (retrofit add-on) to the customers’ existing equipment.  The alternative is to make no changes to their existing system.</w:t>
      </w:r>
    </w:p>
    <w:p w14:paraId="44713B57" w14:textId="77777777" w:rsidR="005A0E53" w:rsidRDefault="005A0E53" w:rsidP="005A0E53">
      <w:pPr>
        <w:pStyle w:val="Heading2"/>
        <w:rPr>
          <w:rFonts w:asciiTheme="minorHAnsi" w:hAnsiTheme="minorHAnsi" w:cstheme="minorHAnsi"/>
        </w:rPr>
      </w:pPr>
      <w:bookmarkStart w:id="22" w:name="_Toc214003098"/>
      <w:r w:rsidRPr="00500C4E">
        <w:rPr>
          <w:rFonts w:asciiTheme="minorHAnsi" w:hAnsiTheme="minorHAnsi" w:cstheme="minorHAnsi"/>
        </w:rPr>
        <w:t>4.2 Measure Case Cost</w:t>
      </w:r>
    </w:p>
    <w:p w14:paraId="08205A5F" w14:textId="08CDA43E" w:rsidR="00EF0A5A" w:rsidRDefault="0041048E" w:rsidP="00353146">
      <w:pPr>
        <w:rPr>
          <w:szCs w:val="22"/>
        </w:rPr>
      </w:pPr>
      <w:r w:rsidRPr="0099074B">
        <w:rPr>
          <w:szCs w:val="22"/>
        </w:rPr>
        <w:t>The measure cost</w:t>
      </w:r>
      <w:r w:rsidR="00161FE6" w:rsidRPr="0099074B">
        <w:rPr>
          <w:szCs w:val="22"/>
        </w:rPr>
        <w:t xml:space="preserve"> was obtained using data from the 201</w:t>
      </w:r>
      <w:r w:rsidR="0099074B" w:rsidRPr="0099074B">
        <w:rPr>
          <w:szCs w:val="22"/>
        </w:rPr>
        <w:t>5</w:t>
      </w:r>
      <w:r w:rsidR="00161FE6" w:rsidRPr="0099074B">
        <w:rPr>
          <w:szCs w:val="22"/>
        </w:rPr>
        <w:t xml:space="preserve"> edition of RS Means Electrical Cost Data.  RSMeans covers VFDs from 3 hp to 75 hp [</w:t>
      </w:r>
      <w:r w:rsidR="00882AAB">
        <w:rPr>
          <w:szCs w:val="22"/>
        </w:rPr>
        <w:t>49</w:t>
      </w:r>
      <w:r w:rsidR="00161FE6" w:rsidRPr="0099074B">
        <w:rPr>
          <w:szCs w:val="22"/>
        </w:rPr>
        <w:t xml:space="preserve">8]. The total cost from RSMeans for each drive was divided by the rated HP to get a normalized cost. These were then averaged to get an overall $/hp </w:t>
      </w:r>
      <w:r w:rsidR="00EF0A5A">
        <w:rPr>
          <w:szCs w:val="22"/>
        </w:rPr>
        <w:t>for each size range</w:t>
      </w:r>
      <w:r w:rsidR="00161FE6" w:rsidRPr="0099074B">
        <w:rPr>
          <w:szCs w:val="22"/>
        </w:rPr>
        <w:t xml:space="preserve">. The labor costs were calculated similarly </w:t>
      </w:r>
      <w:r w:rsidR="00EF0A5A">
        <w:rPr>
          <w:szCs w:val="22"/>
        </w:rPr>
        <w:t>to the total costs</w:t>
      </w:r>
      <w:r w:rsidR="00161FE6" w:rsidRPr="0099074B">
        <w:rPr>
          <w:szCs w:val="22"/>
        </w:rPr>
        <w:t xml:space="preserve">. Material costs per hp was taken as the difference between total cost and labor cost. </w:t>
      </w:r>
    </w:p>
    <w:p w14:paraId="5C66A850" w14:textId="77777777" w:rsidR="00364849" w:rsidRDefault="00364849" w:rsidP="00353146">
      <w:pPr>
        <w:rPr>
          <w:szCs w:val="22"/>
        </w:rPr>
      </w:pPr>
    </w:p>
    <w:tbl>
      <w:tblPr>
        <w:tblpPr w:leftFromText="180" w:rightFromText="180" w:vertAnchor="text" w:horzAnchor="margin" w:tblpY="107"/>
        <w:tblW w:w="5000" w:type="pct"/>
        <w:tblLook w:val="04A0" w:firstRow="1" w:lastRow="0" w:firstColumn="1" w:lastColumn="0" w:noHBand="0" w:noVBand="1"/>
      </w:tblPr>
      <w:tblGrid>
        <w:gridCol w:w="996"/>
        <w:gridCol w:w="4488"/>
        <w:gridCol w:w="1440"/>
        <w:gridCol w:w="1171"/>
        <w:gridCol w:w="1255"/>
      </w:tblGrid>
      <w:tr w:rsidR="00CE5FB5" w:rsidRPr="00EF0A5A" w14:paraId="26D0EC1E" w14:textId="77777777" w:rsidTr="00CE5FB5">
        <w:trPr>
          <w:trHeight w:val="233"/>
        </w:trPr>
        <w:tc>
          <w:tcPr>
            <w:tcW w:w="533"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17093C7D" w14:textId="77777777" w:rsidR="00CE5FB5" w:rsidRPr="00460B84" w:rsidRDefault="00CE5FB5" w:rsidP="00CE5FB5">
            <w:pPr>
              <w:jc w:val="center"/>
              <w:rPr>
                <w:rFonts w:ascii="Calibri" w:hAnsi="Calibri"/>
                <w:b/>
                <w:bCs/>
                <w:color w:val="000000"/>
                <w:sz w:val="20"/>
                <w:szCs w:val="22"/>
              </w:rPr>
            </w:pPr>
            <w:r w:rsidRPr="00460B84">
              <w:rPr>
                <w:rFonts w:ascii="Calibri" w:hAnsi="Calibri"/>
                <w:b/>
                <w:bCs/>
                <w:color w:val="000000"/>
                <w:sz w:val="20"/>
                <w:szCs w:val="22"/>
              </w:rPr>
              <w:t>Solution Code</w:t>
            </w:r>
          </w:p>
        </w:tc>
        <w:tc>
          <w:tcPr>
            <w:tcW w:w="2400" w:type="pct"/>
            <w:tcBorders>
              <w:top w:val="single" w:sz="4" w:space="0" w:color="auto"/>
              <w:left w:val="nil"/>
              <w:bottom w:val="single" w:sz="4" w:space="0" w:color="auto"/>
              <w:right w:val="single" w:sz="4" w:space="0" w:color="auto"/>
            </w:tcBorders>
            <w:shd w:val="clear" w:color="auto" w:fill="auto"/>
            <w:vAlign w:val="center"/>
            <w:hideMark/>
          </w:tcPr>
          <w:p w14:paraId="58623FFB" w14:textId="77777777" w:rsidR="00CE5FB5" w:rsidRPr="00460B84" w:rsidRDefault="00CE5FB5" w:rsidP="00CE5FB5">
            <w:pPr>
              <w:jc w:val="center"/>
              <w:rPr>
                <w:rFonts w:ascii="Calibri" w:hAnsi="Calibri"/>
                <w:b/>
                <w:bCs/>
                <w:color w:val="000000"/>
                <w:sz w:val="20"/>
                <w:szCs w:val="22"/>
              </w:rPr>
            </w:pPr>
            <w:r w:rsidRPr="00460B84">
              <w:rPr>
                <w:rFonts w:ascii="Calibri" w:hAnsi="Calibri"/>
                <w:b/>
                <w:bCs/>
                <w:color w:val="000000"/>
                <w:sz w:val="20"/>
                <w:szCs w:val="22"/>
              </w:rPr>
              <w:t>Description</w:t>
            </w:r>
          </w:p>
        </w:tc>
        <w:tc>
          <w:tcPr>
            <w:tcW w:w="770" w:type="pct"/>
            <w:tcBorders>
              <w:top w:val="single" w:sz="4" w:space="0" w:color="auto"/>
              <w:left w:val="nil"/>
              <w:bottom w:val="single" w:sz="4" w:space="0" w:color="auto"/>
              <w:right w:val="single" w:sz="4" w:space="0" w:color="auto"/>
            </w:tcBorders>
            <w:shd w:val="clear" w:color="auto" w:fill="auto"/>
            <w:vAlign w:val="center"/>
            <w:hideMark/>
          </w:tcPr>
          <w:p w14:paraId="4C3D5F58" w14:textId="77777777" w:rsidR="00CE5FB5" w:rsidRPr="00460B84" w:rsidRDefault="00CE5FB5" w:rsidP="00CE5FB5">
            <w:pPr>
              <w:jc w:val="center"/>
              <w:rPr>
                <w:rFonts w:ascii="Calibri" w:hAnsi="Calibri"/>
                <w:b/>
                <w:bCs/>
                <w:color w:val="000000"/>
                <w:sz w:val="20"/>
                <w:szCs w:val="22"/>
              </w:rPr>
            </w:pPr>
            <w:r w:rsidRPr="00460B84">
              <w:rPr>
                <w:rFonts w:ascii="Calibri" w:hAnsi="Calibri"/>
                <w:b/>
                <w:bCs/>
                <w:color w:val="000000"/>
                <w:sz w:val="20"/>
                <w:szCs w:val="22"/>
              </w:rPr>
              <w:t>Average Material $/HP</w:t>
            </w:r>
          </w:p>
        </w:tc>
        <w:tc>
          <w:tcPr>
            <w:tcW w:w="626" w:type="pct"/>
            <w:tcBorders>
              <w:top w:val="single" w:sz="4" w:space="0" w:color="auto"/>
              <w:left w:val="nil"/>
              <w:bottom w:val="single" w:sz="4" w:space="0" w:color="auto"/>
              <w:right w:val="single" w:sz="4" w:space="0" w:color="auto"/>
            </w:tcBorders>
            <w:shd w:val="clear" w:color="auto" w:fill="auto"/>
            <w:vAlign w:val="center"/>
            <w:hideMark/>
          </w:tcPr>
          <w:p w14:paraId="697F80AB" w14:textId="77777777" w:rsidR="00CE5FB5" w:rsidRPr="00460B84" w:rsidRDefault="00CE5FB5" w:rsidP="00CE5FB5">
            <w:pPr>
              <w:jc w:val="center"/>
              <w:rPr>
                <w:rFonts w:ascii="Calibri" w:hAnsi="Calibri"/>
                <w:b/>
                <w:bCs/>
                <w:color w:val="000000"/>
                <w:sz w:val="20"/>
                <w:szCs w:val="22"/>
              </w:rPr>
            </w:pPr>
            <w:r w:rsidRPr="00460B84">
              <w:rPr>
                <w:rFonts w:ascii="Calibri" w:hAnsi="Calibri"/>
                <w:b/>
                <w:bCs/>
                <w:color w:val="000000"/>
                <w:sz w:val="20"/>
                <w:szCs w:val="22"/>
              </w:rPr>
              <w:t>Average Labor $/HP</w:t>
            </w:r>
          </w:p>
        </w:tc>
        <w:tc>
          <w:tcPr>
            <w:tcW w:w="671" w:type="pct"/>
            <w:tcBorders>
              <w:top w:val="single" w:sz="4" w:space="0" w:color="auto"/>
              <w:left w:val="nil"/>
              <w:bottom w:val="single" w:sz="4" w:space="0" w:color="auto"/>
              <w:right w:val="single" w:sz="4" w:space="0" w:color="auto"/>
            </w:tcBorders>
            <w:shd w:val="clear" w:color="auto" w:fill="auto"/>
            <w:vAlign w:val="center"/>
            <w:hideMark/>
          </w:tcPr>
          <w:p w14:paraId="5B7807D2" w14:textId="77777777" w:rsidR="00CE5FB5" w:rsidRPr="00460B84" w:rsidRDefault="00CE5FB5" w:rsidP="00CE5FB5">
            <w:pPr>
              <w:jc w:val="center"/>
              <w:rPr>
                <w:rFonts w:ascii="Calibri" w:hAnsi="Calibri"/>
                <w:b/>
                <w:bCs/>
                <w:color w:val="000000"/>
                <w:sz w:val="20"/>
                <w:szCs w:val="22"/>
              </w:rPr>
            </w:pPr>
            <w:r w:rsidRPr="00460B84">
              <w:rPr>
                <w:rFonts w:ascii="Calibri" w:hAnsi="Calibri"/>
                <w:b/>
                <w:bCs/>
                <w:color w:val="000000"/>
                <w:sz w:val="20"/>
                <w:szCs w:val="22"/>
              </w:rPr>
              <w:t>Average Install $/HP</w:t>
            </w:r>
          </w:p>
        </w:tc>
      </w:tr>
      <w:tr w:rsidR="00061F50" w:rsidRPr="00EF0A5A" w14:paraId="003E8F5D" w14:textId="77777777" w:rsidTr="00CE5FB5">
        <w:trPr>
          <w:trHeight w:val="70"/>
        </w:trPr>
        <w:tc>
          <w:tcPr>
            <w:tcW w:w="533" w:type="pct"/>
            <w:tcBorders>
              <w:top w:val="nil"/>
              <w:left w:val="single" w:sz="4" w:space="0" w:color="auto"/>
              <w:bottom w:val="single" w:sz="4" w:space="0" w:color="auto"/>
              <w:right w:val="single" w:sz="4" w:space="0" w:color="auto"/>
            </w:tcBorders>
            <w:shd w:val="clear" w:color="auto" w:fill="auto"/>
            <w:noWrap/>
            <w:vAlign w:val="center"/>
            <w:hideMark/>
          </w:tcPr>
          <w:p w14:paraId="37FEF2CC" w14:textId="77777777" w:rsidR="00061F50" w:rsidRPr="00460B84" w:rsidRDefault="00061F50" w:rsidP="00061F50">
            <w:pPr>
              <w:jc w:val="center"/>
              <w:rPr>
                <w:rFonts w:ascii="Calibri" w:hAnsi="Calibri"/>
                <w:color w:val="000000"/>
                <w:sz w:val="20"/>
                <w:szCs w:val="20"/>
              </w:rPr>
            </w:pPr>
            <w:r w:rsidRPr="00460B84">
              <w:rPr>
                <w:rFonts w:ascii="Calibri" w:hAnsi="Calibri"/>
                <w:color w:val="000000"/>
                <w:sz w:val="20"/>
                <w:szCs w:val="20"/>
              </w:rPr>
              <w:t>PR-19147</w:t>
            </w:r>
          </w:p>
        </w:tc>
        <w:tc>
          <w:tcPr>
            <w:tcW w:w="2400" w:type="pct"/>
            <w:tcBorders>
              <w:top w:val="nil"/>
              <w:left w:val="nil"/>
              <w:bottom w:val="single" w:sz="4" w:space="0" w:color="auto"/>
              <w:right w:val="single" w:sz="4" w:space="0" w:color="auto"/>
            </w:tcBorders>
            <w:shd w:val="clear" w:color="auto" w:fill="auto"/>
            <w:vAlign w:val="center"/>
            <w:hideMark/>
          </w:tcPr>
          <w:p w14:paraId="4AB542EB" w14:textId="78E21B0B" w:rsidR="00061F50" w:rsidRPr="00460B84" w:rsidRDefault="00061F50" w:rsidP="00061F50">
            <w:pPr>
              <w:jc w:val="center"/>
              <w:rPr>
                <w:rFonts w:ascii="Calibri" w:hAnsi="Calibri"/>
                <w:color w:val="000000"/>
                <w:sz w:val="20"/>
                <w:szCs w:val="22"/>
              </w:rPr>
            </w:pPr>
            <w:r>
              <w:rPr>
                <w:color w:val="000000"/>
                <w:sz w:val="20"/>
                <w:szCs w:val="20"/>
              </w:rPr>
              <w:t>3 HP to 5 HP Variable Speed Drive on Process Fan Control</w:t>
            </w:r>
          </w:p>
        </w:tc>
        <w:tc>
          <w:tcPr>
            <w:tcW w:w="770" w:type="pct"/>
            <w:tcBorders>
              <w:top w:val="nil"/>
              <w:left w:val="nil"/>
              <w:bottom w:val="single" w:sz="4" w:space="0" w:color="auto"/>
              <w:right w:val="single" w:sz="4" w:space="0" w:color="auto"/>
            </w:tcBorders>
            <w:shd w:val="clear" w:color="auto" w:fill="auto"/>
            <w:noWrap/>
            <w:vAlign w:val="center"/>
            <w:hideMark/>
          </w:tcPr>
          <w:p w14:paraId="26D4FDCD" w14:textId="77777777" w:rsidR="00061F50" w:rsidRPr="00460B84" w:rsidRDefault="00061F50" w:rsidP="00061F50">
            <w:pPr>
              <w:jc w:val="center"/>
              <w:rPr>
                <w:rFonts w:ascii="Calibri" w:hAnsi="Calibri"/>
                <w:color w:val="000000"/>
                <w:sz w:val="20"/>
                <w:szCs w:val="22"/>
              </w:rPr>
            </w:pPr>
            <w:r w:rsidRPr="00460B84">
              <w:rPr>
                <w:rFonts w:ascii="Calibri" w:hAnsi="Calibri"/>
                <w:color w:val="000000"/>
                <w:sz w:val="20"/>
                <w:szCs w:val="22"/>
              </w:rPr>
              <w:t>$453.13</w:t>
            </w:r>
          </w:p>
        </w:tc>
        <w:tc>
          <w:tcPr>
            <w:tcW w:w="626" w:type="pct"/>
            <w:tcBorders>
              <w:top w:val="nil"/>
              <w:left w:val="nil"/>
              <w:bottom w:val="single" w:sz="4" w:space="0" w:color="auto"/>
              <w:right w:val="single" w:sz="4" w:space="0" w:color="auto"/>
            </w:tcBorders>
            <w:shd w:val="clear" w:color="auto" w:fill="auto"/>
            <w:noWrap/>
            <w:vAlign w:val="center"/>
            <w:hideMark/>
          </w:tcPr>
          <w:p w14:paraId="54195F70" w14:textId="77777777" w:rsidR="00061F50" w:rsidRPr="00460B84" w:rsidRDefault="00061F50" w:rsidP="00061F50">
            <w:pPr>
              <w:jc w:val="center"/>
              <w:rPr>
                <w:rFonts w:ascii="Calibri" w:hAnsi="Calibri"/>
                <w:color w:val="000000"/>
                <w:sz w:val="20"/>
                <w:szCs w:val="22"/>
              </w:rPr>
            </w:pPr>
            <w:r w:rsidRPr="00460B84">
              <w:rPr>
                <w:rFonts w:ascii="Calibri" w:hAnsi="Calibri"/>
                <w:color w:val="000000"/>
                <w:sz w:val="20"/>
                <w:szCs w:val="22"/>
              </w:rPr>
              <w:t>$136.25</w:t>
            </w:r>
          </w:p>
        </w:tc>
        <w:tc>
          <w:tcPr>
            <w:tcW w:w="671" w:type="pct"/>
            <w:tcBorders>
              <w:top w:val="nil"/>
              <w:left w:val="nil"/>
              <w:bottom w:val="single" w:sz="4" w:space="0" w:color="auto"/>
              <w:right w:val="single" w:sz="4" w:space="0" w:color="auto"/>
            </w:tcBorders>
            <w:shd w:val="clear" w:color="auto" w:fill="auto"/>
            <w:noWrap/>
            <w:vAlign w:val="center"/>
            <w:hideMark/>
          </w:tcPr>
          <w:p w14:paraId="6C6F2DD7" w14:textId="77777777" w:rsidR="00061F50" w:rsidRPr="00460B84" w:rsidRDefault="00061F50" w:rsidP="00061F50">
            <w:pPr>
              <w:jc w:val="center"/>
              <w:rPr>
                <w:rFonts w:ascii="Calibri" w:hAnsi="Calibri"/>
                <w:color w:val="000000"/>
                <w:sz w:val="20"/>
                <w:szCs w:val="22"/>
              </w:rPr>
            </w:pPr>
            <w:r w:rsidRPr="00460B84">
              <w:rPr>
                <w:rFonts w:ascii="Calibri" w:hAnsi="Calibri"/>
                <w:color w:val="000000"/>
                <w:sz w:val="20"/>
                <w:szCs w:val="22"/>
              </w:rPr>
              <w:t>$589.38</w:t>
            </w:r>
          </w:p>
        </w:tc>
      </w:tr>
      <w:tr w:rsidR="00061F50" w:rsidRPr="00EF0A5A" w14:paraId="29D7B8AD" w14:textId="77777777" w:rsidTr="00CE5FB5">
        <w:trPr>
          <w:trHeight w:val="70"/>
        </w:trPr>
        <w:tc>
          <w:tcPr>
            <w:tcW w:w="533" w:type="pct"/>
            <w:tcBorders>
              <w:top w:val="nil"/>
              <w:left w:val="single" w:sz="4" w:space="0" w:color="auto"/>
              <w:bottom w:val="single" w:sz="4" w:space="0" w:color="auto"/>
              <w:right w:val="single" w:sz="4" w:space="0" w:color="auto"/>
            </w:tcBorders>
            <w:shd w:val="clear" w:color="auto" w:fill="auto"/>
            <w:noWrap/>
            <w:vAlign w:val="center"/>
            <w:hideMark/>
          </w:tcPr>
          <w:p w14:paraId="7B0E98CE" w14:textId="77777777" w:rsidR="00061F50" w:rsidRPr="00460B84" w:rsidRDefault="00061F50" w:rsidP="00061F50">
            <w:pPr>
              <w:jc w:val="center"/>
              <w:rPr>
                <w:rFonts w:ascii="Calibri" w:hAnsi="Calibri"/>
                <w:color w:val="000000"/>
                <w:sz w:val="20"/>
                <w:szCs w:val="20"/>
              </w:rPr>
            </w:pPr>
            <w:r w:rsidRPr="00460B84">
              <w:rPr>
                <w:rFonts w:ascii="Calibri" w:hAnsi="Calibri"/>
                <w:color w:val="000000"/>
                <w:sz w:val="20"/>
                <w:szCs w:val="20"/>
              </w:rPr>
              <w:t>PR-19148</w:t>
            </w:r>
          </w:p>
        </w:tc>
        <w:tc>
          <w:tcPr>
            <w:tcW w:w="2400" w:type="pct"/>
            <w:tcBorders>
              <w:top w:val="nil"/>
              <w:left w:val="nil"/>
              <w:bottom w:val="single" w:sz="4" w:space="0" w:color="auto"/>
              <w:right w:val="single" w:sz="4" w:space="0" w:color="auto"/>
            </w:tcBorders>
            <w:shd w:val="clear" w:color="auto" w:fill="auto"/>
            <w:vAlign w:val="center"/>
            <w:hideMark/>
          </w:tcPr>
          <w:p w14:paraId="7A09159D" w14:textId="25A9903F" w:rsidR="00061F50" w:rsidRPr="00460B84" w:rsidRDefault="00061F50" w:rsidP="00061F50">
            <w:pPr>
              <w:jc w:val="center"/>
              <w:rPr>
                <w:rFonts w:ascii="Calibri" w:hAnsi="Calibri"/>
                <w:color w:val="000000"/>
                <w:sz w:val="20"/>
                <w:szCs w:val="22"/>
              </w:rPr>
            </w:pPr>
            <w:r>
              <w:rPr>
                <w:color w:val="000000"/>
                <w:sz w:val="20"/>
                <w:szCs w:val="20"/>
              </w:rPr>
              <w:t>Greater than 5 HP to 75 HP Variable Speed Drive on Process Fan Control</w:t>
            </w:r>
          </w:p>
        </w:tc>
        <w:tc>
          <w:tcPr>
            <w:tcW w:w="770" w:type="pct"/>
            <w:tcBorders>
              <w:top w:val="nil"/>
              <w:left w:val="nil"/>
              <w:bottom w:val="single" w:sz="4" w:space="0" w:color="auto"/>
              <w:right w:val="single" w:sz="4" w:space="0" w:color="auto"/>
            </w:tcBorders>
            <w:shd w:val="clear" w:color="auto" w:fill="auto"/>
            <w:noWrap/>
            <w:vAlign w:val="center"/>
            <w:hideMark/>
          </w:tcPr>
          <w:p w14:paraId="498F1D26" w14:textId="77777777" w:rsidR="00061F50" w:rsidRPr="00460B84" w:rsidRDefault="00061F50" w:rsidP="00061F50">
            <w:pPr>
              <w:jc w:val="center"/>
              <w:rPr>
                <w:rFonts w:ascii="Calibri" w:hAnsi="Calibri"/>
                <w:color w:val="000000"/>
                <w:sz w:val="20"/>
                <w:szCs w:val="22"/>
              </w:rPr>
            </w:pPr>
            <w:r w:rsidRPr="00460B84">
              <w:rPr>
                <w:rFonts w:ascii="Calibri" w:hAnsi="Calibri"/>
                <w:color w:val="000000"/>
                <w:sz w:val="20"/>
                <w:szCs w:val="22"/>
              </w:rPr>
              <w:t>$184.71</w:t>
            </w:r>
          </w:p>
        </w:tc>
        <w:tc>
          <w:tcPr>
            <w:tcW w:w="626" w:type="pct"/>
            <w:tcBorders>
              <w:top w:val="nil"/>
              <w:left w:val="nil"/>
              <w:bottom w:val="single" w:sz="4" w:space="0" w:color="auto"/>
              <w:right w:val="single" w:sz="4" w:space="0" w:color="auto"/>
            </w:tcBorders>
            <w:shd w:val="clear" w:color="auto" w:fill="auto"/>
            <w:noWrap/>
            <w:vAlign w:val="center"/>
            <w:hideMark/>
          </w:tcPr>
          <w:p w14:paraId="125E110D" w14:textId="77777777" w:rsidR="00061F50" w:rsidRPr="00460B84" w:rsidRDefault="00061F50" w:rsidP="00061F50">
            <w:pPr>
              <w:jc w:val="center"/>
              <w:rPr>
                <w:rFonts w:ascii="Calibri" w:hAnsi="Calibri"/>
                <w:color w:val="000000"/>
                <w:sz w:val="20"/>
                <w:szCs w:val="22"/>
              </w:rPr>
            </w:pPr>
            <w:r w:rsidRPr="00460B84">
              <w:rPr>
                <w:rFonts w:ascii="Calibri" w:hAnsi="Calibri"/>
                <w:color w:val="000000"/>
                <w:sz w:val="20"/>
                <w:szCs w:val="22"/>
              </w:rPr>
              <w:t>$38.29</w:t>
            </w:r>
          </w:p>
        </w:tc>
        <w:tc>
          <w:tcPr>
            <w:tcW w:w="671" w:type="pct"/>
            <w:tcBorders>
              <w:top w:val="nil"/>
              <w:left w:val="nil"/>
              <w:bottom w:val="single" w:sz="4" w:space="0" w:color="auto"/>
              <w:right w:val="single" w:sz="4" w:space="0" w:color="auto"/>
            </w:tcBorders>
            <w:shd w:val="clear" w:color="auto" w:fill="auto"/>
            <w:noWrap/>
            <w:vAlign w:val="center"/>
            <w:hideMark/>
          </w:tcPr>
          <w:p w14:paraId="3DC0D5D2" w14:textId="77777777" w:rsidR="00061F50" w:rsidRPr="00460B84" w:rsidRDefault="00061F50" w:rsidP="00061F50">
            <w:pPr>
              <w:jc w:val="center"/>
              <w:rPr>
                <w:rFonts w:ascii="Calibri" w:hAnsi="Calibri"/>
                <w:color w:val="000000"/>
                <w:sz w:val="20"/>
                <w:szCs w:val="22"/>
              </w:rPr>
            </w:pPr>
            <w:r w:rsidRPr="00460B84">
              <w:rPr>
                <w:rFonts w:ascii="Calibri" w:hAnsi="Calibri"/>
                <w:color w:val="000000"/>
                <w:sz w:val="20"/>
                <w:szCs w:val="22"/>
              </w:rPr>
              <w:t>$223.00</w:t>
            </w:r>
          </w:p>
        </w:tc>
      </w:tr>
    </w:tbl>
    <w:p w14:paraId="5B7E030D" w14:textId="77777777" w:rsidR="00EF0A5A" w:rsidRDefault="00EF0A5A" w:rsidP="00353146">
      <w:pPr>
        <w:rPr>
          <w:szCs w:val="22"/>
        </w:rPr>
      </w:pPr>
    </w:p>
    <w:p w14:paraId="35DAB236" w14:textId="348B3B17" w:rsidR="00353146" w:rsidRDefault="00161FE6" w:rsidP="00353146">
      <w:pPr>
        <w:rPr>
          <w:rFonts w:cstheme="minorHAnsi"/>
          <w:b/>
          <w:bCs/>
          <w:iCs/>
          <w:smallCaps/>
          <w:sz w:val="28"/>
          <w:szCs w:val="28"/>
        </w:rPr>
      </w:pPr>
      <w:r w:rsidRPr="0099074B">
        <w:rPr>
          <w:szCs w:val="22"/>
        </w:rPr>
        <w:t>See Attachment 2 for more details.</w:t>
      </w:r>
    </w:p>
    <w:bookmarkEnd w:id="22"/>
    <w:p w14:paraId="06CBC296" w14:textId="77777777" w:rsidR="00353146" w:rsidRDefault="00353146" w:rsidP="00353146">
      <w:pPr>
        <w:pStyle w:val="Heading2"/>
        <w:keepNext w:val="0"/>
        <w:rPr>
          <w:rFonts w:asciiTheme="minorHAnsi" w:hAnsiTheme="minorHAnsi" w:cstheme="minorHAnsi"/>
        </w:rPr>
      </w:pPr>
      <w:r w:rsidRPr="00500C4E">
        <w:rPr>
          <w:rFonts w:asciiTheme="minorHAnsi" w:hAnsiTheme="minorHAnsi" w:cstheme="minorHAnsi"/>
        </w:rPr>
        <w:t xml:space="preserve">4.3 </w:t>
      </w:r>
      <w:r>
        <w:rPr>
          <w:rFonts w:asciiTheme="minorHAnsi" w:hAnsiTheme="minorHAnsi" w:cstheme="minorHAnsi"/>
        </w:rPr>
        <w:t>Full</w:t>
      </w:r>
      <w:r w:rsidRPr="00500C4E">
        <w:rPr>
          <w:rFonts w:asciiTheme="minorHAnsi" w:hAnsiTheme="minorHAnsi" w:cstheme="minorHAnsi"/>
        </w:rPr>
        <w:t xml:space="preserve"> and Incremental Measure Cost</w:t>
      </w:r>
    </w:p>
    <w:p w14:paraId="483DD2C6" w14:textId="77777777" w:rsidR="00353146" w:rsidRDefault="00353146">
      <w:pPr>
        <w:rPr>
          <w:b/>
        </w:rPr>
      </w:pPr>
    </w:p>
    <w:p w14:paraId="0402FB1A" w14:textId="4E45A70F" w:rsidR="00A80270" w:rsidRPr="00920905" w:rsidRDefault="004673A2">
      <w:r>
        <w:rPr>
          <w:b/>
        </w:rPr>
        <w:t xml:space="preserve">Full and </w:t>
      </w:r>
      <w:r w:rsidR="006B0F11" w:rsidRPr="00920905">
        <w:rPr>
          <w:b/>
        </w:rPr>
        <w:t xml:space="preserve">Incremental </w:t>
      </w:r>
      <w:r>
        <w:rPr>
          <w:b/>
        </w:rPr>
        <w:t>Measure</w:t>
      </w:r>
      <w:r w:rsidR="006B0F11" w:rsidRPr="00920905">
        <w:rPr>
          <w:b/>
        </w:rPr>
        <w:t xml:space="preserve"> Cost </w:t>
      </w:r>
      <w:r w:rsidR="00FF73B4">
        <w:rPr>
          <w:b/>
        </w:rPr>
        <w:t>Equations</w:t>
      </w:r>
    </w:p>
    <w:tbl>
      <w:tblPr>
        <w:tblStyle w:val="TableGrid1"/>
        <w:tblW w:w="5000" w:type="pct"/>
        <w:tblLook w:val="01E0" w:firstRow="1" w:lastRow="1" w:firstColumn="1" w:lastColumn="1" w:noHBand="0" w:noVBand="0"/>
      </w:tblPr>
      <w:tblGrid>
        <w:gridCol w:w="1257"/>
        <w:gridCol w:w="2698"/>
        <w:gridCol w:w="2611"/>
        <w:gridCol w:w="2784"/>
      </w:tblGrid>
      <w:tr w:rsidR="00211153" w:rsidRPr="00500C4E" w14:paraId="5E427E76" w14:textId="77777777" w:rsidTr="00920905">
        <w:tc>
          <w:tcPr>
            <w:tcW w:w="672" w:type="pct"/>
            <w:vMerge w:val="restart"/>
            <w:shd w:val="clear" w:color="auto" w:fill="D9D9D9" w:themeFill="background1" w:themeFillShade="D9"/>
          </w:tcPr>
          <w:p w14:paraId="07B50028" w14:textId="5CA76C53" w:rsidR="00211153" w:rsidRPr="00DE77D0" w:rsidRDefault="00211153" w:rsidP="00175D14">
            <w:pPr>
              <w:rPr>
                <w:rFonts w:cstheme="minorHAnsi"/>
                <w:b/>
                <w:szCs w:val="20"/>
                <w:highlight w:val="yellow"/>
              </w:rPr>
            </w:pPr>
            <w:r>
              <w:rPr>
                <w:rFonts w:cstheme="minorHAnsi"/>
                <w:b/>
                <w:szCs w:val="20"/>
              </w:rPr>
              <w:t>Installation Type</w:t>
            </w:r>
          </w:p>
        </w:tc>
        <w:tc>
          <w:tcPr>
            <w:tcW w:w="1443" w:type="pct"/>
            <w:vMerge w:val="restart"/>
            <w:shd w:val="clear" w:color="auto" w:fill="D9D9D9" w:themeFill="background1" w:themeFillShade="D9"/>
          </w:tcPr>
          <w:p w14:paraId="45D3B8FA" w14:textId="745B6FF4" w:rsidR="00211153" w:rsidRPr="00DE77D0" w:rsidRDefault="00211153" w:rsidP="00175D14">
            <w:pPr>
              <w:rPr>
                <w:rFonts w:cstheme="minorHAnsi"/>
                <w:b/>
                <w:szCs w:val="20"/>
              </w:rPr>
            </w:pPr>
            <w:r>
              <w:rPr>
                <w:rFonts w:cstheme="minorHAnsi"/>
                <w:b/>
                <w:szCs w:val="20"/>
              </w:rPr>
              <w:t>Incremental Measure Cost</w:t>
            </w:r>
          </w:p>
        </w:tc>
        <w:tc>
          <w:tcPr>
            <w:tcW w:w="2885" w:type="pct"/>
            <w:gridSpan w:val="2"/>
            <w:shd w:val="clear" w:color="auto" w:fill="D9D9D9" w:themeFill="background1" w:themeFillShade="D9"/>
          </w:tcPr>
          <w:p w14:paraId="666C27DF" w14:textId="01834CE3" w:rsidR="00211153" w:rsidRPr="00DE77D0" w:rsidRDefault="00211153" w:rsidP="00175D14">
            <w:pPr>
              <w:rPr>
                <w:rFonts w:cstheme="minorHAnsi"/>
                <w:b/>
                <w:szCs w:val="20"/>
                <w:highlight w:val="yellow"/>
              </w:rPr>
            </w:pPr>
            <w:r>
              <w:rPr>
                <w:rFonts w:cstheme="minorHAnsi"/>
                <w:b/>
                <w:szCs w:val="20"/>
              </w:rPr>
              <w:t>Full Measure Cost</w:t>
            </w:r>
          </w:p>
        </w:tc>
      </w:tr>
      <w:tr w:rsidR="00211153" w:rsidRPr="00500C4E" w14:paraId="40E03EC4" w14:textId="77777777" w:rsidTr="00920905">
        <w:tc>
          <w:tcPr>
            <w:tcW w:w="672" w:type="pct"/>
            <w:vMerge/>
            <w:shd w:val="clear" w:color="auto" w:fill="D9D9D9" w:themeFill="background1" w:themeFillShade="D9"/>
          </w:tcPr>
          <w:p w14:paraId="62480DE8" w14:textId="77777777" w:rsidR="00211153" w:rsidRPr="00DE77D0" w:rsidRDefault="00211153" w:rsidP="00175D14">
            <w:pPr>
              <w:rPr>
                <w:rFonts w:cstheme="minorHAnsi"/>
                <w:b/>
                <w:szCs w:val="20"/>
              </w:rPr>
            </w:pPr>
          </w:p>
        </w:tc>
        <w:tc>
          <w:tcPr>
            <w:tcW w:w="1443" w:type="pct"/>
            <w:vMerge/>
            <w:shd w:val="clear" w:color="auto" w:fill="D9D9D9" w:themeFill="background1" w:themeFillShade="D9"/>
          </w:tcPr>
          <w:p w14:paraId="014A5B8C" w14:textId="77777777" w:rsidR="00211153" w:rsidRPr="00DE77D0" w:rsidRDefault="00211153" w:rsidP="00175D14">
            <w:pPr>
              <w:rPr>
                <w:rFonts w:cstheme="minorHAnsi"/>
                <w:b/>
                <w:szCs w:val="20"/>
              </w:rPr>
            </w:pPr>
          </w:p>
        </w:tc>
        <w:tc>
          <w:tcPr>
            <w:tcW w:w="1396" w:type="pct"/>
            <w:shd w:val="clear" w:color="auto" w:fill="F2F2F2" w:themeFill="background1" w:themeFillShade="F2"/>
          </w:tcPr>
          <w:p w14:paraId="03633BAF" w14:textId="3BE548FA" w:rsidR="00211153" w:rsidRPr="00DE77D0" w:rsidRDefault="00211153" w:rsidP="00175D14">
            <w:pPr>
              <w:rPr>
                <w:rFonts w:cstheme="minorHAnsi"/>
                <w:b/>
                <w:szCs w:val="20"/>
              </w:rPr>
            </w:pPr>
            <w:r>
              <w:rPr>
                <w:rFonts w:cstheme="minorHAnsi"/>
                <w:b/>
                <w:szCs w:val="20"/>
              </w:rPr>
              <w:t>1</w:t>
            </w:r>
            <w:r w:rsidRPr="00920905">
              <w:rPr>
                <w:rFonts w:cstheme="minorHAnsi"/>
                <w:b/>
                <w:szCs w:val="20"/>
                <w:vertAlign w:val="superscript"/>
              </w:rPr>
              <w:t>st</w:t>
            </w:r>
            <w:r>
              <w:rPr>
                <w:rFonts w:cstheme="minorHAnsi"/>
                <w:b/>
                <w:szCs w:val="20"/>
              </w:rPr>
              <w:t xml:space="preserve"> Baseline</w:t>
            </w:r>
          </w:p>
        </w:tc>
        <w:tc>
          <w:tcPr>
            <w:tcW w:w="1489" w:type="pct"/>
            <w:shd w:val="clear" w:color="auto" w:fill="F2F2F2" w:themeFill="background1" w:themeFillShade="F2"/>
          </w:tcPr>
          <w:p w14:paraId="1CA6AA4E" w14:textId="78B2F604" w:rsidR="00211153" w:rsidRPr="00DE77D0" w:rsidRDefault="00211153" w:rsidP="00175D14">
            <w:pPr>
              <w:rPr>
                <w:rFonts w:cstheme="minorHAnsi"/>
                <w:b/>
                <w:szCs w:val="20"/>
              </w:rPr>
            </w:pPr>
            <w:r>
              <w:rPr>
                <w:rFonts w:cstheme="minorHAnsi"/>
                <w:b/>
                <w:szCs w:val="20"/>
              </w:rPr>
              <w:t>2</w:t>
            </w:r>
            <w:r w:rsidRPr="00920905">
              <w:rPr>
                <w:rFonts w:cstheme="minorHAnsi"/>
                <w:b/>
                <w:szCs w:val="20"/>
                <w:vertAlign w:val="superscript"/>
              </w:rPr>
              <w:t>nd</w:t>
            </w:r>
            <w:r>
              <w:rPr>
                <w:rFonts w:cstheme="minorHAnsi"/>
                <w:b/>
                <w:szCs w:val="20"/>
              </w:rPr>
              <w:t xml:space="preserve"> Baseline</w:t>
            </w:r>
          </w:p>
        </w:tc>
      </w:tr>
      <w:tr w:rsidR="00211153" w:rsidRPr="00500C4E" w14:paraId="7626180B" w14:textId="77777777" w:rsidTr="00920905">
        <w:tc>
          <w:tcPr>
            <w:tcW w:w="672" w:type="pct"/>
          </w:tcPr>
          <w:p w14:paraId="05F266C1" w14:textId="0109CB38" w:rsidR="00211153" w:rsidRPr="00920905" w:rsidRDefault="00211153" w:rsidP="00175D14">
            <w:pPr>
              <w:rPr>
                <w:rFonts w:cstheme="minorHAnsi"/>
                <w:szCs w:val="20"/>
              </w:rPr>
            </w:pPr>
            <w:r>
              <w:rPr>
                <w:rFonts w:cstheme="minorHAnsi"/>
                <w:szCs w:val="20"/>
              </w:rPr>
              <w:t>REA</w:t>
            </w:r>
          </w:p>
        </w:tc>
        <w:tc>
          <w:tcPr>
            <w:tcW w:w="1443" w:type="pct"/>
          </w:tcPr>
          <w:p w14:paraId="3F5CB981" w14:textId="3A64D026" w:rsidR="00211153" w:rsidRPr="00920905" w:rsidRDefault="00211153" w:rsidP="00175D14">
            <w:pPr>
              <w:rPr>
                <w:rFonts w:cstheme="minorHAnsi"/>
                <w:szCs w:val="20"/>
              </w:rPr>
            </w:pPr>
            <w:r>
              <w:rPr>
                <w:rFonts w:cstheme="minorHAnsi"/>
                <w:szCs w:val="20"/>
              </w:rPr>
              <w:t>MEC + MLC</w:t>
            </w:r>
          </w:p>
        </w:tc>
        <w:tc>
          <w:tcPr>
            <w:tcW w:w="1396" w:type="pct"/>
          </w:tcPr>
          <w:p w14:paraId="34A33472" w14:textId="26D40AC8" w:rsidR="00211153" w:rsidRPr="00920905" w:rsidRDefault="00211153" w:rsidP="00175D14">
            <w:pPr>
              <w:rPr>
                <w:rFonts w:cstheme="minorHAnsi"/>
                <w:szCs w:val="20"/>
              </w:rPr>
            </w:pPr>
            <w:r>
              <w:rPr>
                <w:rFonts w:cstheme="minorHAnsi"/>
                <w:szCs w:val="20"/>
              </w:rPr>
              <w:t>MEC + MLC</w:t>
            </w:r>
          </w:p>
        </w:tc>
        <w:tc>
          <w:tcPr>
            <w:tcW w:w="1489" w:type="pct"/>
          </w:tcPr>
          <w:p w14:paraId="634556F6" w14:textId="0463F4F8" w:rsidR="00211153" w:rsidRPr="00920905" w:rsidRDefault="00211153" w:rsidP="00175D14">
            <w:pPr>
              <w:rPr>
                <w:rFonts w:cstheme="minorHAnsi"/>
                <w:szCs w:val="20"/>
              </w:rPr>
            </w:pPr>
            <w:r>
              <w:rPr>
                <w:rFonts w:cstheme="minorHAnsi"/>
                <w:szCs w:val="20"/>
              </w:rPr>
              <w:t>N/A</w:t>
            </w:r>
          </w:p>
        </w:tc>
      </w:tr>
    </w:tbl>
    <w:p w14:paraId="2361DFD7" w14:textId="412181F0" w:rsidR="002405CD" w:rsidRPr="00920905" w:rsidRDefault="002405CD" w:rsidP="00920905">
      <w:pPr>
        <w:rPr>
          <w:sz w:val="20"/>
          <w:szCs w:val="20"/>
        </w:rPr>
      </w:pPr>
      <w:r w:rsidRPr="00920905">
        <w:rPr>
          <w:sz w:val="20"/>
          <w:szCs w:val="20"/>
        </w:rPr>
        <w:t>MEC = Measure Equipment Cost</w:t>
      </w:r>
      <w:r w:rsidR="00594EF5" w:rsidRPr="00920905">
        <w:rPr>
          <w:sz w:val="20"/>
          <w:szCs w:val="20"/>
        </w:rPr>
        <w:t>;</w:t>
      </w:r>
      <w:r w:rsidRPr="00920905">
        <w:rPr>
          <w:sz w:val="20"/>
          <w:szCs w:val="20"/>
        </w:rPr>
        <w:t xml:space="preserve"> MLC = Measure Labor Cost</w:t>
      </w:r>
    </w:p>
    <w:p w14:paraId="1E59F14E" w14:textId="583BA125" w:rsidR="002405CD" w:rsidRPr="00920905" w:rsidRDefault="002405CD" w:rsidP="00920905">
      <w:pPr>
        <w:rPr>
          <w:sz w:val="20"/>
          <w:szCs w:val="20"/>
        </w:rPr>
      </w:pPr>
      <w:r w:rsidRPr="00920905">
        <w:rPr>
          <w:sz w:val="20"/>
          <w:szCs w:val="20"/>
        </w:rPr>
        <w:t>BEC = Base</w:t>
      </w:r>
      <w:r w:rsidR="00F46612" w:rsidRPr="00920905">
        <w:rPr>
          <w:sz w:val="20"/>
          <w:szCs w:val="20"/>
        </w:rPr>
        <w:t xml:space="preserve"> Case</w:t>
      </w:r>
      <w:r w:rsidRPr="00920905">
        <w:rPr>
          <w:sz w:val="20"/>
          <w:szCs w:val="20"/>
        </w:rPr>
        <w:t xml:space="preserve"> Equipment Cost</w:t>
      </w:r>
      <w:r w:rsidR="00594EF5" w:rsidRPr="00920905">
        <w:rPr>
          <w:sz w:val="20"/>
          <w:szCs w:val="20"/>
        </w:rPr>
        <w:t>;</w:t>
      </w:r>
      <w:r w:rsidRPr="00920905">
        <w:rPr>
          <w:sz w:val="20"/>
          <w:szCs w:val="20"/>
        </w:rPr>
        <w:t xml:space="preserve"> BLC = Base</w:t>
      </w:r>
      <w:r w:rsidR="00F46612" w:rsidRPr="00920905">
        <w:rPr>
          <w:sz w:val="20"/>
          <w:szCs w:val="20"/>
        </w:rPr>
        <w:t xml:space="preserve"> Case</w:t>
      </w:r>
      <w:r w:rsidRPr="00920905">
        <w:rPr>
          <w:sz w:val="20"/>
          <w:szCs w:val="20"/>
        </w:rPr>
        <w:t xml:space="preserve"> Labor Cost</w:t>
      </w:r>
    </w:p>
    <w:p w14:paraId="07029849" w14:textId="77777777" w:rsidR="00FF73B4" w:rsidRDefault="00FF73B4">
      <w:pPr>
        <w:rPr>
          <w:rFonts w:cs="Arial"/>
          <w:color w:val="FF0000"/>
          <w:szCs w:val="22"/>
        </w:rPr>
      </w:pPr>
    </w:p>
    <w:p w14:paraId="6953DF6C" w14:textId="77777777" w:rsidR="00364849" w:rsidRDefault="00364849">
      <w:pPr>
        <w:rPr>
          <w:rFonts w:cs="Arial"/>
          <w:color w:val="FF0000"/>
          <w:szCs w:val="22"/>
        </w:rPr>
      </w:pPr>
    </w:p>
    <w:p w14:paraId="51AF34AF" w14:textId="77777777" w:rsidR="00364849" w:rsidRDefault="00364849">
      <w:pPr>
        <w:rPr>
          <w:rFonts w:cs="Arial"/>
          <w:color w:val="FF0000"/>
          <w:szCs w:val="22"/>
        </w:rPr>
      </w:pPr>
    </w:p>
    <w:p w14:paraId="0AF3F83F" w14:textId="4C5DF69F" w:rsidR="00FF73B4" w:rsidRDefault="00931E45">
      <w:pPr>
        <w:rPr>
          <w:b/>
        </w:rPr>
      </w:pPr>
      <w:r>
        <w:rPr>
          <w:b/>
        </w:rPr>
        <w:lastRenderedPageBreak/>
        <w:t xml:space="preserve">Full and </w:t>
      </w:r>
      <w:r w:rsidR="00FF73B4" w:rsidRPr="00DE77D0">
        <w:rPr>
          <w:b/>
        </w:rPr>
        <w:t>Incremental Cost</w:t>
      </w:r>
      <w:r w:rsidR="00FF73B4">
        <w:rPr>
          <w:b/>
        </w:rPr>
        <w:t>s</w:t>
      </w:r>
    </w:p>
    <w:tbl>
      <w:tblPr>
        <w:tblStyle w:val="TableGrid1"/>
        <w:tblW w:w="5000" w:type="pct"/>
        <w:tblLook w:val="01E0" w:firstRow="1" w:lastRow="1" w:firstColumn="1" w:lastColumn="1" w:noHBand="0" w:noVBand="0"/>
      </w:tblPr>
      <w:tblGrid>
        <w:gridCol w:w="1280"/>
        <w:gridCol w:w="1156"/>
        <w:gridCol w:w="2276"/>
        <w:gridCol w:w="2246"/>
        <w:gridCol w:w="2392"/>
      </w:tblGrid>
      <w:tr w:rsidR="00F474EF" w:rsidRPr="00500C4E" w14:paraId="7122FF83" w14:textId="77777777" w:rsidTr="00B906EA">
        <w:tc>
          <w:tcPr>
            <w:tcW w:w="685" w:type="pct"/>
            <w:vMerge w:val="restart"/>
            <w:shd w:val="clear" w:color="auto" w:fill="D9D9D9" w:themeFill="background1" w:themeFillShade="D9"/>
          </w:tcPr>
          <w:p w14:paraId="1B2725EC" w14:textId="589C410F" w:rsidR="00F474EF" w:rsidRDefault="00F474EF" w:rsidP="00330DA1">
            <w:pPr>
              <w:rPr>
                <w:rFonts w:cstheme="minorHAnsi"/>
                <w:b/>
                <w:szCs w:val="20"/>
              </w:rPr>
            </w:pPr>
            <w:r>
              <w:rPr>
                <w:rFonts w:cstheme="minorHAnsi"/>
                <w:b/>
                <w:szCs w:val="20"/>
              </w:rPr>
              <w:t>Measure</w:t>
            </w:r>
          </w:p>
        </w:tc>
        <w:tc>
          <w:tcPr>
            <w:tcW w:w="618" w:type="pct"/>
            <w:vMerge w:val="restart"/>
            <w:shd w:val="clear" w:color="auto" w:fill="D9D9D9" w:themeFill="background1" w:themeFillShade="D9"/>
          </w:tcPr>
          <w:p w14:paraId="51D383F5" w14:textId="5E310F5C" w:rsidR="00F474EF" w:rsidRPr="00DE77D0" w:rsidRDefault="00F474EF" w:rsidP="00330DA1">
            <w:pPr>
              <w:rPr>
                <w:rFonts w:cstheme="minorHAnsi"/>
                <w:b/>
                <w:szCs w:val="20"/>
                <w:highlight w:val="yellow"/>
              </w:rPr>
            </w:pPr>
            <w:r>
              <w:rPr>
                <w:rFonts w:cstheme="minorHAnsi"/>
                <w:b/>
                <w:szCs w:val="20"/>
              </w:rPr>
              <w:t>Installation Type</w:t>
            </w:r>
          </w:p>
        </w:tc>
        <w:tc>
          <w:tcPr>
            <w:tcW w:w="1217" w:type="pct"/>
            <w:vMerge w:val="restart"/>
            <w:shd w:val="clear" w:color="auto" w:fill="D9D9D9" w:themeFill="background1" w:themeFillShade="D9"/>
          </w:tcPr>
          <w:p w14:paraId="3A7A2512" w14:textId="77777777" w:rsidR="00F474EF" w:rsidRPr="00DE77D0" w:rsidRDefault="00F474EF" w:rsidP="00330DA1">
            <w:pPr>
              <w:rPr>
                <w:rFonts w:cstheme="minorHAnsi"/>
                <w:b/>
                <w:szCs w:val="20"/>
              </w:rPr>
            </w:pPr>
            <w:r>
              <w:rPr>
                <w:rFonts w:cstheme="minorHAnsi"/>
                <w:b/>
                <w:szCs w:val="20"/>
              </w:rPr>
              <w:t>Incremental Measure Cost</w:t>
            </w:r>
          </w:p>
        </w:tc>
        <w:tc>
          <w:tcPr>
            <w:tcW w:w="2480" w:type="pct"/>
            <w:gridSpan w:val="2"/>
            <w:shd w:val="clear" w:color="auto" w:fill="D9D9D9" w:themeFill="background1" w:themeFillShade="D9"/>
          </w:tcPr>
          <w:p w14:paraId="7AECFFEC" w14:textId="77777777" w:rsidR="00F474EF" w:rsidRPr="00DE77D0" w:rsidRDefault="00F474EF" w:rsidP="00330DA1">
            <w:pPr>
              <w:rPr>
                <w:rFonts w:cstheme="minorHAnsi"/>
                <w:b/>
                <w:szCs w:val="20"/>
                <w:highlight w:val="yellow"/>
              </w:rPr>
            </w:pPr>
            <w:r>
              <w:rPr>
                <w:rFonts w:cstheme="minorHAnsi"/>
                <w:b/>
                <w:szCs w:val="20"/>
              </w:rPr>
              <w:t>Full Measure Cost</w:t>
            </w:r>
          </w:p>
        </w:tc>
      </w:tr>
      <w:tr w:rsidR="00F474EF" w:rsidRPr="00500C4E" w14:paraId="06496C2D" w14:textId="77777777" w:rsidTr="00B906EA">
        <w:tc>
          <w:tcPr>
            <w:tcW w:w="685" w:type="pct"/>
            <w:vMerge/>
            <w:shd w:val="clear" w:color="auto" w:fill="D9D9D9" w:themeFill="background1" w:themeFillShade="D9"/>
          </w:tcPr>
          <w:p w14:paraId="756DF1A0" w14:textId="77777777" w:rsidR="00F474EF" w:rsidRPr="00DE77D0" w:rsidRDefault="00F474EF" w:rsidP="00330DA1">
            <w:pPr>
              <w:rPr>
                <w:rFonts w:cstheme="minorHAnsi"/>
                <w:b/>
                <w:szCs w:val="20"/>
              </w:rPr>
            </w:pPr>
          </w:p>
        </w:tc>
        <w:tc>
          <w:tcPr>
            <w:tcW w:w="618" w:type="pct"/>
            <w:vMerge/>
            <w:shd w:val="clear" w:color="auto" w:fill="D9D9D9" w:themeFill="background1" w:themeFillShade="D9"/>
          </w:tcPr>
          <w:p w14:paraId="66B12B51" w14:textId="47E69EFB" w:rsidR="00F474EF" w:rsidRPr="00DE77D0" w:rsidRDefault="00F474EF" w:rsidP="00330DA1">
            <w:pPr>
              <w:rPr>
                <w:rFonts w:cstheme="minorHAnsi"/>
                <w:b/>
                <w:szCs w:val="20"/>
              </w:rPr>
            </w:pPr>
          </w:p>
        </w:tc>
        <w:tc>
          <w:tcPr>
            <w:tcW w:w="1217" w:type="pct"/>
            <w:vMerge/>
            <w:shd w:val="clear" w:color="auto" w:fill="D9D9D9" w:themeFill="background1" w:themeFillShade="D9"/>
          </w:tcPr>
          <w:p w14:paraId="35D79D77" w14:textId="77777777" w:rsidR="00F474EF" w:rsidRPr="00DE77D0" w:rsidRDefault="00F474EF" w:rsidP="00330DA1">
            <w:pPr>
              <w:rPr>
                <w:rFonts w:cstheme="minorHAnsi"/>
                <w:b/>
                <w:szCs w:val="20"/>
              </w:rPr>
            </w:pPr>
          </w:p>
        </w:tc>
        <w:tc>
          <w:tcPr>
            <w:tcW w:w="1201" w:type="pct"/>
            <w:shd w:val="clear" w:color="auto" w:fill="F2F2F2" w:themeFill="background1" w:themeFillShade="F2"/>
          </w:tcPr>
          <w:p w14:paraId="2BC0AC4F" w14:textId="77777777" w:rsidR="00F474EF" w:rsidRPr="00DE77D0" w:rsidRDefault="00F474EF" w:rsidP="00330DA1">
            <w:pPr>
              <w:rPr>
                <w:rFonts w:cstheme="minorHAnsi"/>
                <w:b/>
                <w:szCs w:val="20"/>
              </w:rPr>
            </w:pPr>
            <w:r>
              <w:rPr>
                <w:rFonts w:cstheme="minorHAnsi"/>
                <w:b/>
                <w:szCs w:val="20"/>
              </w:rPr>
              <w:t>1</w:t>
            </w:r>
            <w:r w:rsidRPr="00DE77D0">
              <w:rPr>
                <w:rFonts w:cstheme="minorHAnsi"/>
                <w:b/>
                <w:szCs w:val="20"/>
                <w:vertAlign w:val="superscript"/>
              </w:rPr>
              <w:t>st</w:t>
            </w:r>
            <w:r>
              <w:rPr>
                <w:rFonts w:cstheme="minorHAnsi"/>
                <w:b/>
                <w:szCs w:val="20"/>
              </w:rPr>
              <w:t xml:space="preserve"> Baseline</w:t>
            </w:r>
          </w:p>
        </w:tc>
        <w:tc>
          <w:tcPr>
            <w:tcW w:w="1280" w:type="pct"/>
            <w:shd w:val="clear" w:color="auto" w:fill="F2F2F2" w:themeFill="background1" w:themeFillShade="F2"/>
          </w:tcPr>
          <w:p w14:paraId="199F1085" w14:textId="77777777" w:rsidR="00F474EF" w:rsidRPr="00DE77D0" w:rsidRDefault="00F474EF" w:rsidP="00330DA1">
            <w:pPr>
              <w:rPr>
                <w:rFonts w:cstheme="minorHAnsi"/>
                <w:b/>
                <w:szCs w:val="20"/>
              </w:rPr>
            </w:pPr>
            <w:r>
              <w:rPr>
                <w:rFonts w:cstheme="minorHAnsi"/>
                <w:b/>
                <w:szCs w:val="20"/>
              </w:rPr>
              <w:t>2</w:t>
            </w:r>
            <w:r w:rsidRPr="00DE77D0">
              <w:rPr>
                <w:rFonts w:cstheme="minorHAnsi"/>
                <w:b/>
                <w:szCs w:val="20"/>
                <w:vertAlign w:val="superscript"/>
              </w:rPr>
              <w:t>nd</w:t>
            </w:r>
            <w:r>
              <w:rPr>
                <w:rFonts w:cstheme="minorHAnsi"/>
                <w:b/>
                <w:szCs w:val="20"/>
              </w:rPr>
              <w:t xml:space="preserve"> Baseline</w:t>
            </w:r>
          </w:p>
        </w:tc>
      </w:tr>
      <w:tr w:rsidR="00B906EA" w:rsidRPr="00500C4E" w14:paraId="31204A9D" w14:textId="77777777" w:rsidTr="00B906EA">
        <w:tc>
          <w:tcPr>
            <w:tcW w:w="685" w:type="pct"/>
          </w:tcPr>
          <w:p w14:paraId="20624498" w14:textId="3FE453E7" w:rsidR="00B906EA" w:rsidRPr="00161FE6" w:rsidRDefault="00B906EA" w:rsidP="00B906EA">
            <w:pPr>
              <w:rPr>
                <w:rFonts w:cstheme="minorHAnsi"/>
                <w:szCs w:val="20"/>
              </w:rPr>
            </w:pPr>
            <w:r w:rsidRPr="00B906EA">
              <w:rPr>
                <w:rFonts w:cs="Arial"/>
                <w:szCs w:val="20"/>
              </w:rPr>
              <w:t>PR-19147</w:t>
            </w:r>
          </w:p>
        </w:tc>
        <w:tc>
          <w:tcPr>
            <w:tcW w:w="618" w:type="pct"/>
          </w:tcPr>
          <w:p w14:paraId="1B8D4FEE" w14:textId="30A4ED2B" w:rsidR="00B906EA" w:rsidRPr="00161FE6" w:rsidRDefault="00B906EA" w:rsidP="00B906EA">
            <w:pPr>
              <w:rPr>
                <w:rFonts w:cstheme="minorHAnsi"/>
                <w:szCs w:val="20"/>
              </w:rPr>
            </w:pPr>
            <w:r w:rsidRPr="00161FE6">
              <w:rPr>
                <w:rFonts w:cstheme="minorHAnsi"/>
                <w:szCs w:val="20"/>
              </w:rPr>
              <w:t>REA</w:t>
            </w:r>
          </w:p>
        </w:tc>
        <w:tc>
          <w:tcPr>
            <w:tcW w:w="1217" w:type="pct"/>
          </w:tcPr>
          <w:p w14:paraId="17400ED7" w14:textId="3573AB0C" w:rsidR="00B906EA" w:rsidRPr="00EB2BD7" w:rsidRDefault="00B906EA">
            <w:pPr>
              <w:rPr>
                <w:rFonts w:cstheme="minorHAnsi"/>
                <w:szCs w:val="20"/>
              </w:rPr>
            </w:pPr>
            <w:r w:rsidRPr="00EB2BD7">
              <w:rPr>
                <w:rFonts w:cstheme="minorHAnsi"/>
                <w:szCs w:val="20"/>
              </w:rPr>
              <w:t>$</w:t>
            </w:r>
            <w:r>
              <w:rPr>
                <w:rFonts w:cstheme="minorHAnsi"/>
                <w:szCs w:val="20"/>
              </w:rPr>
              <w:t>589.38</w:t>
            </w:r>
          </w:p>
        </w:tc>
        <w:tc>
          <w:tcPr>
            <w:tcW w:w="1201" w:type="pct"/>
          </w:tcPr>
          <w:p w14:paraId="0F861C7C" w14:textId="3175B4F1" w:rsidR="00B906EA" w:rsidRPr="00340A4E" w:rsidRDefault="00B906EA" w:rsidP="00B906EA">
            <w:pPr>
              <w:rPr>
                <w:rFonts w:cstheme="minorHAnsi"/>
                <w:szCs w:val="20"/>
                <w:highlight w:val="yellow"/>
              </w:rPr>
            </w:pPr>
            <w:r w:rsidRPr="00EB2BD7">
              <w:rPr>
                <w:rFonts w:cstheme="minorHAnsi"/>
                <w:szCs w:val="20"/>
              </w:rPr>
              <w:t>$</w:t>
            </w:r>
            <w:r>
              <w:rPr>
                <w:rFonts w:cstheme="minorHAnsi"/>
                <w:szCs w:val="20"/>
              </w:rPr>
              <w:t>589.38</w:t>
            </w:r>
          </w:p>
        </w:tc>
        <w:tc>
          <w:tcPr>
            <w:tcW w:w="1280" w:type="pct"/>
          </w:tcPr>
          <w:p w14:paraId="26FF7460" w14:textId="77777777" w:rsidR="00B906EA" w:rsidRPr="00161FE6" w:rsidRDefault="00B906EA" w:rsidP="00B906EA">
            <w:pPr>
              <w:rPr>
                <w:rFonts w:cstheme="minorHAnsi"/>
                <w:szCs w:val="20"/>
              </w:rPr>
            </w:pPr>
            <w:r w:rsidRPr="00161FE6">
              <w:rPr>
                <w:rFonts w:cstheme="minorHAnsi"/>
                <w:szCs w:val="20"/>
              </w:rPr>
              <w:t>N/A</w:t>
            </w:r>
          </w:p>
        </w:tc>
      </w:tr>
      <w:tr w:rsidR="00B906EA" w:rsidRPr="00500C4E" w14:paraId="3D2AE00F" w14:textId="77777777" w:rsidTr="00B906EA">
        <w:tc>
          <w:tcPr>
            <w:tcW w:w="685" w:type="pct"/>
          </w:tcPr>
          <w:p w14:paraId="2F6FC5CA" w14:textId="761E9498" w:rsidR="00B906EA" w:rsidRPr="00161FE6" w:rsidRDefault="00B906EA" w:rsidP="00B906EA">
            <w:pPr>
              <w:rPr>
                <w:rFonts w:cs="Arial"/>
                <w:szCs w:val="20"/>
              </w:rPr>
            </w:pPr>
            <w:r>
              <w:rPr>
                <w:rFonts w:cs="Arial"/>
                <w:szCs w:val="20"/>
              </w:rPr>
              <w:t>PR-19148</w:t>
            </w:r>
          </w:p>
        </w:tc>
        <w:tc>
          <w:tcPr>
            <w:tcW w:w="618" w:type="pct"/>
          </w:tcPr>
          <w:p w14:paraId="6E03B5EA" w14:textId="0E37808F" w:rsidR="00B906EA" w:rsidRPr="00161FE6" w:rsidRDefault="00B906EA" w:rsidP="00B906EA">
            <w:pPr>
              <w:rPr>
                <w:rFonts w:cstheme="minorHAnsi"/>
                <w:szCs w:val="20"/>
              </w:rPr>
            </w:pPr>
            <w:r>
              <w:rPr>
                <w:rFonts w:cstheme="minorHAnsi"/>
                <w:szCs w:val="20"/>
              </w:rPr>
              <w:t>REA</w:t>
            </w:r>
          </w:p>
        </w:tc>
        <w:tc>
          <w:tcPr>
            <w:tcW w:w="1217" w:type="pct"/>
          </w:tcPr>
          <w:p w14:paraId="1F66C28D" w14:textId="43802DAC" w:rsidR="00B906EA" w:rsidRPr="00EB2BD7" w:rsidRDefault="00732BEB" w:rsidP="00B906EA">
            <w:pPr>
              <w:rPr>
                <w:rFonts w:cstheme="minorHAnsi"/>
                <w:szCs w:val="20"/>
              </w:rPr>
            </w:pPr>
            <w:r>
              <w:rPr>
                <w:rFonts w:ascii="Calibri" w:hAnsi="Calibri"/>
                <w:color w:val="000000"/>
                <w:szCs w:val="22"/>
              </w:rPr>
              <w:t>$</w:t>
            </w:r>
            <w:r w:rsidRPr="00460B84">
              <w:rPr>
                <w:rFonts w:ascii="Calibri" w:hAnsi="Calibri"/>
                <w:color w:val="000000"/>
                <w:szCs w:val="22"/>
              </w:rPr>
              <w:t>223.00</w:t>
            </w:r>
          </w:p>
        </w:tc>
        <w:tc>
          <w:tcPr>
            <w:tcW w:w="1201" w:type="pct"/>
          </w:tcPr>
          <w:p w14:paraId="44426E78" w14:textId="679578A2" w:rsidR="00B906EA" w:rsidRPr="00EB2BD7" w:rsidRDefault="00B906EA">
            <w:pPr>
              <w:rPr>
                <w:rFonts w:cstheme="minorHAnsi"/>
                <w:szCs w:val="20"/>
              </w:rPr>
            </w:pPr>
            <w:r>
              <w:rPr>
                <w:rFonts w:cstheme="minorHAnsi"/>
                <w:szCs w:val="20"/>
              </w:rPr>
              <w:t>$</w:t>
            </w:r>
            <w:r w:rsidR="00732BEB">
              <w:rPr>
                <w:rFonts w:cstheme="minorHAnsi"/>
                <w:szCs w:val="20"/>
              </w:rPr>
              <w:t>223.00</w:t>
            </w:r>
          </w:p>
        </w:tc>
        <w:tc>
          <w:tcPr>
            <w:tcW w:w="1280" w:type="pct"/>
          </w:tcPr>
          <w:p w14:paraId="4394C3DD" w14:textId="024BB2D0" w:rsidR="00B906EA" w:rsidRPr="00161FE6" w:rsidRDefault="00B906EA" w:rsidP="00B906EA">
            <w:pPr>
              <w:rPr>
                <w:rFonts w:cstheme="minorHAnsi"/>
                <w:szCs w:val="20"/>
              </w:rPr>
            </w:pPr>
            <w:r>
              <w:rPr>
                <w:rFonts w:cstheme="minorHAnsi"/>
                <w:szCs w:val="20"/>
              </w:rPr>
              <w:t>N/A</w:t>
            </w:r>
          </w:p>
        </w:tc>
      </w:tr>
    </w:tbl>
    <w:p w14:paraId="37E9FBDB" w14:textId="754E7BBE" w:rsidR="00E16609" w:rsidRPr="00920905" w:rsidRDefault="00E16609">
      <w:pPr>
        <w:rPr>
          <w:rFonts w:cstheme="minorHAnsi"/>
          <w:sz w:val="20"/>
          <w:szCs w:val="20"/>
        </w:rPr>
      </w:pPr>
      <w:bookmarkStart w:id="23" w:name="_Toc214003099"/>
      <w:r w:rsidRPr="00920905">
        <w:rPr>
          <w:rFonts w:cstheme="minorHAnsi"/>
          <w:sz w:val="20"/>
          <w:szCs w:val="20"/>
        </w:rPr>
        <w:br w:type="page"/>
      </w:r>
    </w:p>
    <w:bookmarkEnd w:id="23"/>
    <w:p w14:paraId="266FC965" w14:textId="77777777" w:rsidR="00E16609" w:rsidRPr="00500C4E" w:rsidRDefault="00E16609" w:rsidP="00E16609">
      <w:pPr>
        <w:pStyle w:val="Heading1"/>
        <w:rPr>
          <w:rFonts w:cstheme="minorHAnsi"/>
        </w:rPr>
      </w:pPr>
      <w:r w:rsidRPr="00500C4E">
        <w:rPr>
          <w:rFonts w:cstheme="minorHAnsi"/>
        </w:rPr>
        <w:lastRenderedPageBreak/>
        <w:t>Attachments</w:t>
      </w:r>
    </w:p>
    <w:p w14:paraId="7C14A6EE" w14:textId="2C65D732" w:rsidR="00CE5FB5" w:rsidRDefault="00CE5FB5" w:rsidP="002B5084">
      <w:pPr>
        <w:pStyle w:val="Reminders"/>
        <w:numPr>
          <w:ilvl w:val="0"/>
          <w:numId w:val="45"/>
        </w:numPr>
        <w:rPr>
          <w:rFonts w:asciiTheme="minorHAnsi" w:hAnsiTheme="minorHAnsi" w:cs="Calibri"/>
          <w:i w:val="0"/>
          <w:color w:val="000000" w:themeColor="text1"/>
          <w:szCs w:val="22"/>
        </w:rPr>
      </w:pPr>
      <w:r w:rsidRPr="00CE5FB5">
        <w:rPr>
          <w:rFonts w:asciiTheme="minorHAnsi" w:hAnsiTheme="minorHAnsi" w:cs="Calibri"/>
          <w:i w:val="0"/>
          <w:color w:val="000000" w:themeColor="text1"/>
          <w:szCs w:val="22"/>
        </w:rPr>
        <w:t>SCE17PR008.</w:t>
      </w:r>
      <w:r w:rsidR="005F38AC">
        <w:rPr>
          <w:rFonts w:asciiTheme="minorHAnsi" w:hAnsiTheme="minorHAnsi" w:cs="Calibri"/>
          <w:i w:val="0"/>
          <w:color w:val="000000" w:themeColor="text1"/>
          <w:szCs w:val="22"/>
        </w:rPr>
        <w:t>1</w:t>
      </w:r>
      <w:r w:rsidRPr="00CE5FB5">
        <w:rPr>
          <w:rFonts w:asciiTheme="minorHAnsi" w:hAnsiTheme="minorHAnsi" w:cs="Calibri"/>
          <w:i w:val="0"/>
          <w:color w:val="000000" w:themeColor="text1"/>
          <w:szCs w:val="22"/>
        </w:rPr>
        <w:t xml:space="preserve"> </w:t>
      </w:r>
      <w:r w:rsidR="00951D8A">
        <w:rPr>
          <w:rFonts w:asciiTheme="minorHAnsi" w:hAnsiTheme="minorHAnsi" w:cs="Calibri"/>
          <w:i w:val="0"/>
          <w:color w:val="000000" w:themeColor="text1"/>
          <w:szCs w:val="22"/>
        </w:rPr>
        <w:t xml:space="preserve">A1 </w:t>
      </w:r>
      <w:r w:rsidRPr="00CE5FB5">
        <w:rPr>
          <w:rFonts w:asciiTheme="minorHAnsi" w:hAnsiTheme="minorHAnsi" w:cs="Calibri"/>
          <w:i w:val="0"/>
          <w:color w:val="000000" w:themeColor="text1"/>
          <w:szCs w:val="22"/>
        </w:rPr>
        <w:t>– Calculation Template</w:t>
      </w:r>
      <w:r w:rsidR="005F38AC">
        <w:rPr>
          <w:rFonts w:asciiTheme="minorHAnsi" w:hAnsiTheme="minorHAnsi" w:cs="Calibri"/>
          <w:i w:val="0"/>
          <w:color w:val="000000" w:themeColor="text1"/>
          <w:szCs w:val="22"/>
        </w:rPr>
        <w:t>_Final.xlsx</w:t>
      </w:r>
    </w:p>
    <w:p w14:paraId="1EE72B6F" w14:textId="77777777" w:rsidR="005F38AC" w:rsidRDefault="005F38AC" w:rsidP="002B5084">
      <w:pPr>
        <w:pStyle w:val="Reminders"/>
        <w:numPr>
          <w:ilvl w:val="0"/>
          <w:numId w:val="45"/>
        </w:numPr>
        <w:rPr>
          <w:rFonts w:asciiTheme="minorHAnsi" w:hAnsiTheme="minorHAnsi" w:cs="Calibri"/>
          <w:i w:val="0"/>
          <w:color w:val="000000" w:themeColor="text1"/>
          <w:szCs w:val="22"/>
        </w:rPr>
      </w:pPr>
      <w:r w:rsidRPr="005F38AC">
        <w:rPr>
          <w:rFonts w:asciiTheme="minorHAnsi" w:hAnsiTheme="minorHAnsi" w:cs="Calibri"/>
          <w:i w:val="0"/>
          <w:color w:val="000000" w:themeColor="text1"/>
          <w:szCs w:val="22"/>
        </w:rPr>
        <w:t>SCE17PR008.1 A2 - Cost Calculation Tool.xlsx</w:t>
      </w:r>
    </w:p>
    <w:p w14:paraId="229138E8" w14:textId="77777777" w:rsidR="005F38AC" w:rsidRDefault="005F38AC" w:rsidP="002B5084">
      <w:pPr>
        <w:pStyle w:val="Reminders"/>
        <w:numPr>
          <w:ilvl w:val="0"/>
          <w:numId w:val="45"/>
        </w:numPr>
        <w:rPr>
          <w:rFonts w:asciiTheme="minorHAnsi" w:hAnsiTheme="minorHAnsi" w:cs="Calibri"/>
          <w:i w:val="0"/>
          <w:color w:val="000000" w:themeColor="text1"/>
          <w:szCs w:val="22"/>
        </w:rPr>
      </w:pPr>
      <w:r w:rsidRPr="005F38AC">
        <w:rPr>
          <w:rFonts w:asciiTheme="minorHAnsi" w:hAnsiTheme="minorHAnsi" w:cs="Calibri"/>
          <w:i w:val="0"/>
          <w:color w:val="000000" w:themeColor="text1"/>
          <w:szCs w:val="22"/>
        </w:rPr>
        <w:t>SCE17PR008.1 A3 - Fan Upgrade Tool Runs.zip</w:t>
      </w:r>
    </w:p>
    <w:p w14:paraId="742E3A60" w14:textId="77777777" w:rsidR="005F38AC" w:rsidRDefault="005F38AC" w:rsidP="002B5084">
      <w:pPr>
        <w:pStyle w:val="Reminders"/>
        <w:numPr>
          <w:ilvl w:val="0"/>
          <w:numId w:val="45"/>
        </w:numPr>
        <w:rPr>
          <w:rFonts w:asciiTheme="minorHAnsi" w:hAnsiTheme="minorHAnsi" w:cs="Calibri"/>
          <w:i w:val="0"/>
          <w:color w:val="000000" w:themeColor="text1"/>
          <w:szCs w:val="22"/>
        </w:rPr>
      </w:pPr>
      <w:r w:rsidRPr="005F38AC">
        <w:rPr>
          <w:rFonts w:asciiTheme="minorHAnsi" w:hAnsiTheme="minorHAnsi" w:cs="Calibri"/>
          <w:i w:val="0"/>
          <w:color w:val="000000" w:themeColor="text1"/>
          <w:szCs w:val="22"/>
        </w:rPr>
        <w:t>SCE17PR008.1 A4 - SCE Online Tool Documentation.docx</w:t>
      </w:r>
    </w:p>
    <w:p w14:paraId="6B97D0E7" w14:textId="77777777" w:rsidR="005F38AC" w:rsidRDefault="005F38AC" w:rsidP="002B5084">
      <w:pPr>
        <w:pStyle w:val="Reminders"/>
        <w:numPr>
          <w:ilvl w:val="0"/>
          <w:numId w:val="45"/>
        </w:numPr>
        <w:rPr>
          <w:rFonts w:asciiTheme="minorHAnsi" w:hAnsiTheme="minorHAnsi" w:cs="Calibri"/>
          <w:i w:val="0"/>
          <w:color w:val="000000" w:themeColor="text1"/>
          <w:szCs w:val="22"/>
        </w:rPr>
      </w:pPr>
      <w:r w:rsidRPr="005F38AC">
        <w:rPr>
          <w:rFonts w:asciiTheme="minorHAnsi" w:hAnsiTheme="minorHAnsi" w:cs="Calibri"/>
          <w:i w:val="0"/>
          <w:color w:val="000000" w:themeColor="text1"/>
          <w:szCs w:val="22"/>
        </w:rPr>
        <w:t>SCE17PR008.1 A5 - Greenheck Fan Specs.pdf</w:t>
      </w:r>
    </w:p>
    <w:p w14:paraId="47E073DF" w14:textId="667B8370" w:rsidR="005F38AC" w:rsidRDefault="005F38AC" w:rsidP="002B5084">
      <w:pPr>
        <w:pStyle w:val="Reminders"/>
        <w:numPr>
          <w:ilvl w:val="0"/>
          <w:numId w:val="45"/>
        </w:numPr>
        <w:rPr>
          <w:rFonts w:asciiTheme="minorHAnsi" w:hAnsiTheme="minorHAnsi" w:cs="Calibri"/>
          <w:i w:val="0"/>
          <w:color w:val="000000" w:themeColor="text1"/>
          <w:szCs w:val="22"/>
        </w:rPr>
      </w:pPr>
      <w:r w:rsidRPr="005F38AC">
        <w:rPr>
          <w:rFonts w:asciiTheme="minorHAnsi" w:hAnsiTheme="minorHAnsi" w:cs="Calibri"/>
          <w:i w:val="0"/>
          <w:color w:val="000000" w:themeColor="text1"/>
          <w:szCs w:val="22"/>
        </w:rPr>
        <w:t>SCE17PR008.1 A6 - Fan Operation Points.xlsx</w:t>
      </w:r>
    </w:p>
    <w:p w14:paraId="3719E2DB" w14:textId="23529D08" w:rsidR="00CE5FB5" w:rsidRDefault="005F38AC" w:rsidP="00A10224">
      <w:pPr>
        <w:pStyle w:val="Reminders"/>
        <w:numPr>
          <w:ilvl w:val="0"/>
          <w:numId w:val="45"/>
        </w:numPr>
        <w:rPr>
          <w:rFonts w:asciiTheme="minorHAnsi" w:hAnsiTheme="minorHAnsi" w:cs="Calibri"/>
          <w:i w:val="0"/>
          <w:color w:val="000000" w:themeColor="text1"/>
          <w:szCs w:val="22"/>
        </w:rPr>
      </w:pPr>
      <w:r w:rsidRPr="005F38AC">
        <w:rPr>
          <w:rFonts w:cs="Calibri"/>
          <w:color w:val="000000" w:themeColor="text1"/>
          <w:szCs w:val="22"/>
        </w:rPr>
        <w:t>SCE17PR008.1 A7 - ProcessFanVSDDisposition-1March2017FINAL.docx</w:t>
      </w:r>
    </w:p>
    <w:p w14:paraId="7720C8EB" w14:textId="06402405" w:rsidR="00732BEB" w:rsidRDefault="00732BEB">
      <w:pPr>
        <w:spacing w:after="200" w:line="276" w:lineRule="auto"/>
        <w:rPr>
          <w:rFonts w:cs="Calibri"/>
          <w:color w:val="000000" w:themeColor="text1"/>
          <w:szCs w:val="22"/>
        </w:rPr>
      </w:pPr>
      <w:r>
        <w:rPr>
          <w:rFonts w:cs="Calibri"/>
          <w:color w:val="000000" w:themeColor="text1"/>
          <w:szCs w:val="22"/>
        </w:rPr>
        <w:br w:type="page"/>
      </w:r>
    </w:p>
    <w:p w14:paraId="2ED4FFF5" w14:textId="4E20683C" w:rsidR="00C54EFF" w:rsidRPr="00500C4E" w:rsidRDefault="00C54EFF">
      <w:pPr>
        <w:spacing w:after="200" w:line="276" w:lineRule="auto"/>
        <w:rPr>
          <w:rFonts w:cstheme="minorHAnsi"/>
        </w:rPr>
      </w:pPr>
    </w:p>
    <w:p w14:paraId="3C6C156C" w14:textId="77777777" w:rsidR="00C54EFF" w:rsidRPr="00500C4E" w:rsidRDefault="00C54EFF" w:rsidP="00C54EFF">
      <w:pPr>
        <w:pStyle w:val="Heading1"/>
        <w:rPr>
          <w:rFonts w:cstheme="minorHAnsi"/>
        </w:rPr>
      </w:pPr>
      <w:r w:rsidRPr="00500C4E">
        <w:rPr>
          <w:rFonts w:cstheme="minorHAnsi"/>
        </w:rPr>
        <w:t>References</w:t>
      </w:r>
    </w:p>
    <w:p w14:paraId="5071B770" w14:textId="4C4BB2F8" w:rsidR="00951844" w:rsidRDefault="001C4C37" w:rsidP="00951844">
      <w:pPr>
        <w:rPr>
          <w:rFonts w:cstheme="minorHAnsi"/>
          <w:szCs w:val="22"/>
        </w:rPr>
      </w:pPr>
      <w:r w:rsidRPr="001C4C37">
        <w:t xml:space="preserve"> </w:t>
      </w:r>
      <w:r w:rsidRPr="001C4C37">
        <w:rPr>
          <w:rFonts w:cstheme="minorHAnsi"/>
          <w:szCs w:val="22"/>
        </w:rPr>
        <w:t>References_12122016_100741</w:t>
      </w:r>
      <w:r>
        <w:rPr>
          <w:rFonts w:cstheme="minorHAnsi"/>
          <w:szCs w:val="22"/>
        </w:rPr>
        <w:t>.xlsx</w:t>
      </w:r>
    </w:p>
    <w:p w14:paraId="359727B8" w14:textId="4E560555" w:rsidR="00951844" w:rsidRPr="00FB2026" w:rsidRDefault="00951844" w:rsidP="00951844">
      <w:pPr>
        <w:rPr>
          <w:rFonts w:ascii="Calibri" w:hAnsi="Calibri"/>
          <w:color w:val="000000"/>
          <w:szCs w:val="22"/>
        </w:rPr>
      </w:pPr>
    </w:p>
    <w:p w14:paraId="0FCC6B2B" w14:textId="6F2A6E73" w:rsidR="008B6E7F" w:rsidRPr="008B6E7F" w:rsidRDefault="008B6E7F" w:rsidP="00951844">
      <w:pPr>
        <w:rPr>
          <w:rFonts w:ascii="Calibri" w:hAnsi="Calibri"/>
          <w:color w:val="000000"/>
          <w:szCs w:val="22"/>
        </w:rPr>
      </w:pPr>
      <w:r>
        <w:rPr>
          <w:rFonts w:cstheme="minorHAnsi"/>
          <w:szCs w:val="22"/>
        </w:rPr>
        <w:t>[357]</w:t>
      </w:r>
      <w:r w:rsidRPr="00FB2026">
        <w:rPr>
          <w:rFonts w:ascii="Calibri" w:hAnsi="Calibri"/>
          <w:color w:val="000000"/>
          <w:szCs w:val="22"/>
        </w:rPr>
        <w:t xml:space="preserve"> NEMA Premium Product Scope and Nominal Efficiency Levels</w:t>
      </w:r>
    </w:p>
    <w:p w14:paraId="02DB8421" w14:textId="354366C5" w:rsidR="00951844" w:rsidRPr="00FB2026" w:rsidRDefault="00F64076" w:rsidP="00951844">
      <w:pPr>
        <w:rPr>
          <w:rFonts w:ascii="Calibri" w:hAnsi="Calibri"/>
          <w:color w:val="000000"/>
          <w:szCs w:val="22"/>
        </w:rPr>
      </w:pPr>
      <w:r>
        <w:rPr>
          <w:rFonts w:cstheme="minorHAnsi"/>
          <w:szCs w:val="22"/>
        </w:rPr>
        <w:t>[496</w:t>
      </w:r>
      <w:r w:rsidR="00951844">
        <w:rPr>
          <w:rFonts w:cstheme="minorHAnsi"/>
          <w:szCs w:val="22"/>
        </w:rPr>
        <w:t>]</w:t>
      </w:r>
      <w:r w:rsidR="00B2665F">
        <w:rPr>
          <w:rFonts w:ascii="Calibri" w:hAnsi="Calibri"/>
          <w:color w:val="000000"/>
          <w:szCs w:val="22"/>
        </w:rPr>
        <w:t xml:space="preserve"> 2016</w:t>
      </w:r>
      <w:r w:rsidR="00951844" w:rsidRPr="00FB2026">
        <w:rPr>
          <w:rFonts w:ascii="Calibri" w:hAnsi="Calibri"/>
          <w:color w:val="000000"/>
          <w:szCs w:val="22"/>
        </w:rPr>
        <w:t xml:space="preserve"> Building Energy Efficiency Standards for Residential and Nonresidential Buildings (Title 24)</w:t>
      </w:r>
    </w:p>
    <w:p w14:paraId="5C01E2D0" w14:textId="49DC33B4" w:rsidR="00951844" w:rsidRDefault="00F64076" w:rsidP="00951844">
      <w:pPr>
        <w:rPr>
          <w:rFonts w:ascii="Calibri" w:hAnsi="Calibri"/>
          <w:color w:val="000000"/>
          <w:szCs w:val="22"/>
        </w:rPr>
      </w:pPr>
      <w:r>
        <w:rPr>
          <w:rFonts w:cs="Calibri"/>
          <w:szCs w:val="22"/>
        </w:rPr>
        <w:t>[498</w:t>
      </w:r>
      <w:r w:rsidR="00951844">
        <w:rPr>
          <w:rFonts w:cs="Calibri"/>
          <w:szCs w:val="22"/>
        </w:rPr>
        <w:t xml:space="preserve">] </w:t>
      </w:r>
      <w:r w:rsidR="00951844" w:rsidRPr="00FB2026">
        <w:rPr>
          <w:rFonts w:ascii="Calibri" w:hAnsi="Calibri"/>
          <w:color w:val="000000"/>
          <w:szCs w:val="22"/>
        </w:rPr>
        <w:t>RSMeans Electrical Cost Data 201</w:t>
      </w:r>
      <w:r w:rsidR="00B2665F">
        <w:rPr>
          <w:rFonts w:ascii="Calibri" w:hAnsi="Calibri"/>
          <w:color w:val="000000"/>
          <w:szCs w:val="22"/>
        </w:rPr>
        <w:t>5</w:t>
      </w:r>
    </w:p>
    <w:p w14:paraId="20C70111" w14:textId="0034599D" w:rsidR="002B5383" w:rsidRPr="00FB2026" w:rsidRDefault="002B5383" w:rsidP="00951844">
      <w:pPr>
        <w:rPr>
          <w:rFonts w:ascii="Calibri" w:hAnsi="Calibri"/>
          <w:color w:val="000000"/>
          <w:szCs w:val="22"/>
        </w:rPr>
      </w:pPr>
      <w:r>
        <w:rPr>
          <w:rFonts w:ascii="Calibri" w:hAnsi="Calibri"/>
          <w:color w:val="000000"/>
          <w:szCs w:val="22"/>
        </w:rPr>
        <w:t xml:space="preserve">[510] </w:t>
      </w:r>
      <w:r w:rsidRPr="002B5383">
        <w:rPr>
          <w:rFonts w:ascii="Calibri" w:hAnsi="Calibri"/>
          <w:color w:val="000000"/>
          <w:szCs w:val="22"/>
        </w:rPr>
        <w:t>2015 SCE Ex Ante Adjustments.xlsx</w:t>
      </w:r>
    </w:p>
    <w:p w14:paraId="3DDEEF70" w14:textId="33FCE65E" w:rsidR="00480E7B" w:rsidRPr="00920905" w:rsidRDefault="00480E7B" w:rsidP="00951844">
      <w:pPr>
        <w:rPr>
          <w:color w:val="FF0000"/>
        </w:rPr>
      </w:pPr>
    </w:p>
    <w:sectPr w:rsidR="00480E7B" w:rsidRPr="00920905" w:rsidSect="00E87C8F">
      <w:footerReference w:type="default" r:id="rId20"/>
      <w:pgSz w:w="12240" w:h="15840"/>
      <w:pgMar w:top="1440" w:right="1440" w:bottom="1557"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75D6C1" w14:textId="77777777" w:rsidR="004F72AF" w:rsidRDefault="004F72AF" w:rsidP="00447D6E">
      <w:r>
        <w:separator/>
      </w:r>
    </w:p>
    <w:p w14:paraId="6FBC6381" w14:textId="77777777" w:rsidR="004F72AF" w:rsidRDefault="004F72AF"/>
  </w:endnote>
  <w:endnote w:type="continuationSeparator" w:id="0">
    <w:p w14:paraId="703630DE" w14:textId="77777777" w:rsidR="004F72AF" w:rsidRDefault="004F72AF" w:rsidP="00447D6E">
      <w:r>
        <w:continuationSeparator/>
      </w:r>
    </w:p>
    <w:p w14:paraId="69FDA770" w14:textId="77777777" w:rsidR="004F72AF" w:rsidRDefault="004F72A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8EBE53" w14:textId="322BB57F" w:rsidR="007F2A24" w:rsidRDefault="00A10224" w:rsidP="00F571A6">
    <w:pPr>
      <w:pStyle w:val="Footer"/>
      <w:jc w:val="right"/>
      <w:rPr>
        <w:rFonts w:cstheme="minorHAnsi"/>
        <w:b/>
        <w:sz w:val="36"/>
        <w:szCs w:val="36"/>
      </w:rPr>
    </w:pPr>
    <w:sdt>
      <w:sdtPr>
        <w:rPr>
          <w:rFonts w:cstheme="minorHAnsi"/>
          <w:b/>
          <w:sz w:val="36"/>
          <w:szCs w:val="36"/>
        </w:rPr>
        <w:alias w:val="Date"/>
        <w:tag w:val=""/>
        <w:id w:val="1713153029"/>
        <w:placeholder>
          <w:docPart w:val="F35B0C5DED46403682E831B0B6DC2920"/>
        </w:placeholder>
        <w:dataBinding w:prefixMappings="xmlns:ns0='http://schemas.microsoft.com/office/2006/coverPageProps' " w:xpath="/ns0:CoverPageProperties[1]/ns0:PublishDate[1]" w:storeItemID="{55AF091B-3C7A-41E3-B477-F2FDAA23CFDA}"/>
        <w:date w:fullDate="2016-10-25T00:00:00Z">
          <w:dateFormat w:val="MMMM d, yyyy"/>
          <w:lid w:val="en-US"/>
          <w:storeMappedDataAs w:val="dateTime"/>
          <w:calendar w:val="gregorian"/>
        </w:date>
      </w:sdtPr>
      <w:sdtEndPr/>
      <w:sdtContent>
        <w:r w:rsidR="007F2A24">
          <w:rPr>
            <w:rFonts w:cstheme="minorHAnsi"/>
            <w:b/>
            <w:sz w:val="36"/>
            <w:szCs w:val="36"/>
          </w:rPr>
          <w:t>October 25, 2016</w:t>
        </w:r>
      </w:sdtContent>
    </w:sdt>
  </w:p>
  <w:p w14:paraId="650DB54B" w14:textId="670C7D5C" w:rsidR="007F2A24" w:rsidRPr="009500DC" w:rsidRDefault="007F2A24" w:rsidP="00447D6E">
    <w:pPr>
      <w:pStyle w:val="Footer"/>
      <w:jc w:val="right"/>
      <w:rPr>
        <w:rFonts w:cstheme="minorHAnsi"/>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93419" w14:textId="1998D00A" w:rsidR="007F2A24" w:rsidRPr="009500DC" w:rsidRDefault="00A10224" w:rsidP="009500DC">
    <w:pPr>
      <w:pStyle w:val="Footer"/>
      <w:pBdr>
        <w:top w:val="single" w:sz="4" w:space="1" w:color="auto"/>
      </w:pBdr>
      <w:rPr>
        <w:rFonts w:cstheme="minorHAnsi"/>
        <w:b/>
        <w:sz w:val="20"/>
        <w:szCs w:val="20"/>
      </w:rPr>
    </w:pPr>
    <w:sdt>
      <w:sdtPr>
        <w:rPr>
          <w:rFonts w:cstheme="minorHAnsi"/>
          <w:b/>
          <w:sz w:val="20"/>
          <w:szCs w:val="20"/>
        </w:rPr>
        <w:alias w:val="Title"/>
        <w:tag w:val=""/>
        <w:id w:val="753098394"/>
        <w:dataBinding w:prefixMappings="xmlns:ns0='http://purl.org/dc/elements/1.1/' xmlns:ns1='http://schemas.openxmlformats.org/package/2006/metadata/core-properties' " w:xpath="/ns1:coreProperties[1]/ns0:title[1]" w:storeItemID="{6C3C8BC8-F283-45AE-878A-BAB7291924A1}"/>
        <w:text/>
      </w:sdtPr>
      <w:sdtEndPr/>
      <w:sdtContent>
        <w:r w:rsidR="007F2A24">
          <w:rPr>
            <w:rFonts w:cstheme="minorHAnsi"/>
            <w:b/>
            <w:sz w:val="20"/>
            <w:szCs w:val="20"/>
          </w:rPr>
          <w:t>SCE17PR008</w:t>
        </w:r>
      </w:sdtContent>
    </w:sdt>
    <w:r w:rsidR="007F2A24">
      <w:rPr>
        <w:rFonts w:cstheme="minorHAnsi"/>
        <w:b/>
        <w:sz w:val="20"/>
        <w:szCs w:val="20"/>
      </w:rPr>
      <w:t xml:space="preserve">, </w:t>
    </w:r>
    <w:sdt>
      <w:sdtPr>
        <w:rPr>
          <w:rFonts w:cstheme="minorHAnsi"/>
          <w:b/>
          <w:sz w:val="20"/>
          <w:szCs w:val="20"/>
        </w:rPr>
        <w:alias w:val="Revision"/>
        <w:tag w:val=""/>
        <w:id w:val="-2113278608"/>
        <w:dataBinding w:prefixMappings="xmlns:ns0='http://purl.org/dc/elements/1.1/' xmlns:ns1='http://schemas.openxmlformats.org/package/2006/metadata/core-properties' " w:xpath="/ns1:coreProperties[1]/ns1:contentStatus[1]" w:storeItemID="{6C3C8BC8-F283-45AE-878A-BAB7291924A1}"/>
        <w:text/>
      </w:sdtPr>
      <w:sdtEndPr/>
      <w:sdtContent>
        <w:r w:rsidR="00261392">
          <w:rPr>
            <w:rFonts w:cstheme="minorHAnsi"/>
            <w:b/>
            <w:sz w:val="20"/>
            <w:szCs w:val="20"/>
          </w:rPr>
          <w:t>Revision 1</w:t>
        </w:r>
      </w:sdtContent>
    </w:sdt>
    <w:r w:rsidR="007F2A24" w:rsidRPr="009500DC">
      <w:rPr>
        <w:rFonts w:cstheme="minorHAnsi"/>
        <w:b/>
        <w:sz w:val="20"/>
        <w:szCs w:val="20"/>
      </w:rPr>
      <w:tab/>
    </w:r>
    <w:r w:rsidR="007F2A24" w:rsidRPr="009500DC">
      <w:rPr>
        <w:rFonts w:cstheme="minorHAnsi"/>
        <w:b/>
        <w:sz w:val="20"/>
        <w:szCs w:val="20"/>
      </w:rPr>
      <w:fldChar w:fldCharType="begin"/>
    </w:r>
    <w:r w:rsidR="007F2A24" w:rsidRPr="009500DC">
      <w:rPr>
        <w:rFonts w:cstheme="minorHAnsi"/>
        <w:b/>
        <w:sz w:val="20"/>
        <w:szCs w:val="20"/>
      </w:rPr>
      <w:instrText xml:space="preserve"> PAGE   \* MERGEFORMAT </w:instrText>
    </w:r>
    <w:r w:rsidR="007F2A24" w:rsidRPr="009500DC">
      <w:rPr>
        <w:rFonts w:cstheme="minorHAnsi"/>
        <w:b/>
        <w:sz w:val="20"/>
        <w:szCs w:val="20"/>
      </w:rPr>
      <w:fldChar w:fldCharType="separate"/>
    </w:r>
    <w:r>
      <w:rPr>
        <w:rFonts w:cstheme="minorHAnsi"/>
        <w:b/>
        <w:noProof/>
        <w:sz w:val="20"/>
        <w:szCs w:val="20"/>
      </w:rPr>
      <w:t>3</w:t>
    </w:r>
    <w:r w:rsidR="007F2A24" w:rsidRPr="009500DC">
      <w:rPr>
        <w:rFonts w:cstheme="minorHAnsi"/>
        <w:b/>
        <w:noProof/>
        <w:sz w:val="20"/>
        <w:szCs w:val="20"/>
      </w:rPr>
      <w:fldChar w:fldCharType="end"/>
    </w:r>
    <w:r w:rsidR="007F2A24" w:rsidRPr="009500DC">
      <w:rPr>
        <w:rFonts w:cstheme="minorHAnsi"/>
        <w:b/>
        <w:sz w:val="20"/>
        <w:szCs w:val="20"/>
      </w:rPr>
      <w:tab/>
    </w:r>
    <w:sdt>
      <w:sdtPr>
        <w:rPr>
          <w:rFonts w:cstheme="minorHAnsi"/>
          <w:b/>
          <w:sz w:val="20"/>
          <w:szCs w:val="20"/>
        </w:rPr>
        <w:alias w:val="Date"/>
        <w:tag w:val=""/>
        <w:id w:val="1618402214"/>
        <w:dataBinding w:prefixMappings="xmlns:ns0='http://schemas.microsoft.com/office/2006/coverPageProps' " w:xpath="/ns0:CoverPageProperties[1]/ns0:PublishDate[1]" w:storeItemID="{55AF091B-3C7A-41E3-B477-F2FDAA23CFDA}"/>
        <w:date w:fullDate="2016-10-25T00:00:00Z">
          <w:dateFormat w:val="MMMM d, yyyy"/>
          <w:lid w:val="en-US"/>
          <w:storeMappedDataAs w:val="dateTime"/>
          <w:calendar w:val="gregorian"/>
        </w:date>
      </w:sdtPr>
      <w:sdtEndPr/>
      <w:sdtContent>
        <w:r w:rsidR="007F2A24">
          <w:rPr>
            <w:rFonts w:cstheme="minorHAnsi"/>
            <w:b/>
            <w:sz w:val="20"/>
            <w:szCs w:val="20"/>
          </w:rPr>
          <w:t>October 25, 2016</w:t>
        </w:r>
      </w:sdtContent>
    </w:sdt>
  </w:p>
  <w:p w14:paraId="43C07EA5" w14:textId="544E4323" w:rsidR="007F2A24" w:rsidRPr="009500DC" w:rsidRDefault="00A10224" w:rsidP="009500DC">
    <w:pPr>
      <w:pStyle w:val="Footer"/>
      <w:pBdr>
        <w:top w:val="single" w:sz="4" w:space="1" w:color="auto"/>
      </w:pBdr>
      <w:rPr>
        <w:rFonts w:cstheme="minorHAnsi"/>
      </w:rPr>
    </w:pPr>
    <w:sdt>
      <w:sdtPr>
        <w:rPr>
          <w:rFonts w:cstheme="minorHAnsi"/>
          <w:b/>
          <w:sz w:val="20"/>
          <w:szCs w:val="20"/>
        </w:rPr>
        <w:alias w:val="Company"/>
        <w:tag w:val=""/>
        <w:id w:val="-368612514"/>
        <w:dataBinding w:prefixMappings="xmlns:ns0='http://schemas.openxmlformats.org/officeDocument/2006/extended-properties' " w:xpath="/ns0:Properties[1]/ns0:Company[1]" w:storeItemID="{6668398D-A668-4E3E-A5EB-62B293D839F1}"/>
        <w:text/>
      </w:sdtPr>
      <w:sdtEndPr/>
      <w:sdtContent>
        <w:r w:rsidR="007F2A24">
          <w:rPr>
            <w:rFonts w:cstheme="minorHAnsi"/>
            <w:b/>
            <w:sz w:val="20"/>
            <w:szCs w:val="20"/>
          </w:rPr>
          <w:t>Southern California Edison</w:t>
        </w:r>
      </w:sdtContent>
    </w:sdt>
  </w:p>
  <w:p w14:paraId="4AC7586E" w14:textId="77777777" w:rsidR="007F2A24" w:rsidRDefault="007F2A24"/>
  <w:p w14:paraId="5C9861A8" w14:textId="77777777" w:rsidR="007F2A24" w:rsidRDefault="007F2A2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AE22C9" w14:textId="77777777" w:rsidR="004F72AF" w:rsidRDefault="004F72AF" w:rsidP="00447D6E">
      <w:r>
        <w:separator/>
      </w:r>
    </w:p>
    <w:p w14:paraId="62797254" w14:textId="77777777" w:rsidR="004F72AF" w:rsidRDefault="004F72AF"/>
  </w:footnote>
  <w:footnote w:type="continuationSeparator" w:id="0">
    <w:p w14:paraId="42EFA18F" w14:textId="77777777" w:rsidR="004F72AF" w:rsidRDefault="004F72AF" w:rsidP="00447D6E">
      <w:r>
        <w:continuationSeparator/>
      </w:r>
    </w:p>
    <w:p w14:paraId="7E15B8F2" w14:textId="77777777" w:rsidR="004F72AF" w:rsidRDefault="004F72AF"/>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4E3825C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FD74AD"/>
    <w:multiLevelType w:val="hybridMultilevel"/>
    <w:tmpl w:val="B9BCD416"/>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FC59A5"/>
    <w:multiLevelType w:val="hybridMultilevel"/>
    <w:tmpl w:val="B6D23B28"/>
    <w:lvl w:ilvl="0" w:tplc="0409000F">
      <w:start w:val="1"/>
      <w:numFmt w:val="decimal"/>
      <w:lvlText w:val="%1."/>
      <w:lvlJc w:val="left"/>
      <w:pPr>
        <w:tabs>
          <w:tab w:val="num" w:pos="-720"/>
        </w:tabs>
        <w:ind w:left="-720" w:hanging="360"/>
      </w:pPr>
      <w:rPr>
        <w:rFonts w:hint="default"/>
      </w:rPr>
    </w:lvl>
    <w:lvl w:ilvl="1" w:tplc="04090003">
      <w:start w:val="1"/>
      <w:numFmt w:val="bullet"/>
      <w:lvlText w:val="o"/>
      <w:lvlJc w:val="left"/>
      <w:pPr>
        <w:tabs>
          <w:tab w:val="num" w:pos="0"/>
        </w:tabs>
        <w:ind w:left="0" w:hanging="360"/>
      </w:pPr>
      <w:rPr>
        <w:rFonts w:ascii="Courier New" w:hAnsi="Courier New" w:cs="Courier New" w:hint="default"/>
      </w:rPr>
    </w:lvl>
    <w:lvl w:ilvl="2" w:tplc="04090005" w:tentative="1">
      <w:start w:val="1"/>
      <w:numFmt w:val="bullet"/>
      <w:lvlText w:val=""/>
      <w:lvlJc w:val="left"/>
      <w:pPr>
        <w:tabs>
          <w:tab w:val="num" w:pos="720"/>
        </w:tabs>
        <w:ind w:left="720" w:hanging="360"/>
      </w:pPr>
      <w:rPr>
        <w:rFonts w:ascii="Wingdings" w:hAnsi="Wingdings" w:hint="default"/>
      </w:rPr>
    </w:lvl>
    <w:lvl w:ilvl="3" w:tplc="04090001" w:tentative="1">
      <w:start w:val="1"/>
      <w:numFmt w:val="bullet"/>
      <w:lvlText w:val=""/>
      <w:lvlJc w:val="left"/>
      <w:pPr>
        <w:tabs>
          <w:tab w:val="num" w:pos="1440"/>
        </w:tabs>
        <w:ind w:left="1440" w:hanging="360"/>
      </w:pPr>
      <w:rPr>
        <w:rFonts w:ascii="Symbol" w:hAnsi="Symbol" w:hint="default"/>
      </w:rPr>
    </w:lvl>
    <w:lvl w:ilvl="4" w:tplc="04090003" w:tentative="1">
      <w:start w:val="1"/>
      <w:numFmt w:val="bullet"/>
      <w:lvlText w:val="o"/>
      <w:lvlJc w:val="left"/>
      <w:pPr>
        <w:tabs>
          <w:tab w:val="num" w:pos="2160"/>
        </w:tabs>
        <w:ind w:left="2160" w:hanging="360"/>
      </w:pPr>
      <w:rPr>
        <w:rFonts w:ascii="Courier New" w:hAnsi="Courier New" w:cs="Courier New" w:hint="default"/>
      </w:rPr>
    </w:lvl>
    <w:lvl w:ilvl="5" w:tplc="04090005" w:tentative="1">
      <w:start w:val="1"/>
      <w:numFmt w:val="bullet"/>
      <w:lvlText w:val=""/>
      <w:lvlJc w:val="left"/>
      <w:pPr>
        <w:tabs>
          <w:tab w:val="num" w:pos="2880"/>
        </w:tabs>
        <w:ind w:left="2880" w:hanging="360"/>
      </w:pPr>
      <w:rPr>
        <w:rFonts w:ascii="Wingdings" w:hAnsi="Wingdings" w:hint="default"/>
      </w:rPr>
    </w:lvl>
    <w:lvl w:ilvl="6" w:tplc="04090001" w:tentative="1">
      <w:start w:val="1"/>
      <w:numFmt w:val="bullet"/>
      <w:lvlText w:val=""/>
      <w:lvlJc w:val="left"/>
      <w:pPr>
        <w:tabs>
          <w:tab w:val="num" w:pos="3600"/>
        </w:tabs>
        <w:ind w:left="3600" w:hanging="360"/>
      </w:pPr>
      <w:rPr>
        <w:rFonts w:ascii="Symbol" w:hAnsi="Symbol" w:hint="default"/>
      </w:rPr>
    </w:lvl>
    <w:lvl w:ilvl="7" w:tplc="04090003" w:tentative="1">
      <w:start w:val="1"/>
      <w:numFmt w:val="bullet"/>
      <w:lvlText w:val="o"/>
      <w:lvlJc w:val="left"/>
      <w:pPr>
        <w:tabs>
          <w:tab w:val="num" w:pos="4320"/>
        </w:tabs>
        <w:ind w:left="4320" w:hanging="360"/>
      </w:pPr>
      <w:rPr>
        <w:rFonts w:ascii="Courier New" w:hAnsi="Courier New" w:cs="Courier New" w:hint="default"/>
      </w:rPr>
    </w:lvl>
    <w:lvl w:ilvl="8" w:tplc="04090005" w:tentative="1">
      <w:start w:val="1"/>
      <w:numFmt w:val="bullet"/>
      <w:lvlText w:val=""/>
      <w:lvlJc w:val="left"/>
      <w:pPr>
        <w:tabs>
          <w:tab w:val="num" w:pos="5040"/>
        </w:tabs>
        <w:ind w:left="5040" w:hanging="360"/>
      </w:pPr>
      <w:rPr>
        <w:rFonts w:ascii="Wingdings" w:hAnsi="Wingdings" w:hint="default"/>
      </w:rPr>
    </w:lvl>
  </w:abstractNum>
  <w:abstractNum w:abstractNumId="3" w15:restartNumberingAfterBreak="0">
    <w:nsid w:val="07AF0096"/>
    <w:multiLevelType w:val="hybridMultilevel"/>
    <w:tmpl w:val="3C5A97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9B62FD1"/>
    <w:multiLevelType w:val="hybridMultilevel"/>
    <w:tmpl w:val="767862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48E47C5"/>
    <w:multiLevelType w:val="hybridMultilevel"/>
    <w:tmpl w:val="1D940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1063D6"/>
    <w:multiLevelType w:val="hybridMultilevel"/>
    <w:tmpl w:val="ABA2DD9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7F70A78"/>
    <w:multiLevelType w:val="hybridMultilevel"/>
    <w:tmpl w:val="23BA0F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A892702"/>
    <w:multiLevelType w:val="hybridMultilevel"/>
    <w:tmpl w:val="85684AB6"/>
    <w:lvl w:ilvl="0" w:tplc="04090001">
      <w:start w:val="1"/>
      <w:numFmt w:val="bullet"/>
      <w:lvlText w:val=""/>
      <w:lvlJc w:val="left"/>
      <w:pPr>
        <w:ind w:left="432" w:hanging="360"/>
      </w:pPr>
      <w:rPr>
        <w:rFonts w:ascii="Symbol" w:hAnsi="Symbol"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9" w15:restartNumberingAfterBreak="0">
    <w:nsid w:val="1D9F21F6"/>
    <w:multiLevelType w:val="hybridMultilevel"/>
    <w:tmpl w:val="181A0B8E"/>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DF74D6A"/>
    <w:multiLevelType w:val="hybridMultilevel"/>
    <w:tmpl w:val="49E421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221DD6"/>
    <w:multiLevelType w:val="hybridMultilevel"/>
    <w:tmpl w:val="F104AE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862A7"/>
    <w:multiLevelType w:val="hybridMultilevel"/>
    <w:tmpl w:val="F1C828D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0D545BB"/>
    <w:multiLevelType w:val="hybridMultilevel"/>
    <w:tmpl w:val="9DAE85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1031577"/>
    <w:multiLevelType w:val="hybridMultilevel"/>
    <w:tmpl w:val="3732D3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1091ED8"/>
    <w:multiLevelType w:val="hybridMultilevel"/>
    <w:tmpl w:val="DC5C6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1D77F57"/>
    <w:multiLevelType w:val="hybridMultilevel"/>
    <w:tmpl w:val="FEF0D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244359AD"/>
    <w:multiLevelType w:val="hybridMultilevel"/>
    <w:tmpl w:val="058E9634"/>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4D47FD2"/>
    <w:multiLevelType w:val="hybridMultilevel"/>
    <w:tmpl w:val="EDAA4A9C"/>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25B67FA0"/>
    <w:multiLevelType w:val="hybridMultilevel"/>
    <w:tmpl w:val="F1362B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27B619B9"/>
    <w:multiLevelType w:val="hybridMultilevel"/>
    <w:tmpl w:val="138EA3A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B73035A"/>
    <w:multiLevelType w:val="hybridMultilevel"/>
    <w:tmpl w:val="A84CD4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BD70A9F"/>
    <w:multiLevelType w:val="hybridMultilevel"/>
    <w:tmpl w:val="6ABC05BC"/>
    <w:lvl w:ilvl="0" w:tplc="40BE3C82">
      <w:start w:val="1"/>
      <w:numFmt w:val="bullet"/>
      <w:lvlText w:val=""/>
      <w:lvlJc w:val="left"/>
      <w:pPr>
        <w:tabs>
          <w:tab w:val="num" w:pos="720"/>
        </w:tabs>
        <w:ind w:left="720" w:hanging="360"/>
      </w:pPr>
      <w:rPr>
        <w:rFonts w:ascii="Wingdings 2" w:hAnsi="Wingdings 2"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FEB13A3"/>
    <w:multiLevelType w:val="hybridMultilevel"/>
    <w:tmpl w:val="060C7B20"/>
    <w:lvl w:ilvl="0" w:tplc="04090001">
      <w:start w:val="1"/>
      <w:numFmt w:val="bullet"/>
      <w:lvlText w:val=""/>
      <w:lvlJc w:val="left"/>
      <w:pPr>
        <w:tabs>
          <w:tab w:val="num" w:pos="765"/>
        </w:tabs>
        <w:ind w:left="765" w:hanging="360"/>
      </w:pPr>
      <w:rPr>
        <w:rFonts w:ascii="Symbol" w:hAnsi="Symbol" w:hint="default"/>
      </w:rPr>
    </w:lvl>
    <w:lvl w:ilvl="1" w:tplc="04090003" w:tentative="1">
      <w:start w:val="1"/>
      <w:numFmt w:val="bullet"/>
      <w:lvlText w:val="o"/>
      <w:lvlJc w:val="left"/>
      <w:pPr>
        <w:tabs>
          <w:tab w:val="num" w:pos="1485"/>
        </w:tabs>
        <w:ind w:left="1485" w:hanging="360"/>
      </w:pPr>
      <w:rPr>
        <w:rFonts w:ascii="Courier New" w:hAnsi="Courier New" w:cs="Courier New" w:hint="default"/>
      </w:rPr>
    </w:lvl>
    <w:lvl w:ilvl="2" w:tplc="04090005" w:tentative="1">
      <w:start w:val="1"/>
      <w:numFmt w:val="bullet"/>
      <w:lvlText w:val=""/>
      <w:lvlJc w:val="left"/>
      <w:pPr>
        <w:tabs>
          <w:tab w:val="num" w:pos="2205"/>
        </w:tabs>
        <w:ind w:left="2205" w:hanging="360"/>
      </w:pPr>
      <w:rPr>
        <w:rFonts w:ascii="Wingdings" w:hAnsi="Wingdings" w:hint="default"/>
      </w:rPr>
    </w:lvl>
    <w:lvl w:ilvl="3" w:tplc="04090001" w:tentative="1">
      <w:start w:val="1"/>
      <w:numFmt w:val="bullet"/>
      <w:lvlText w:val=""/>
      <w:lvlJc w:val="left"/>
      <w:pPr>
        <w:tabs>
          <w:tab w:val="num" w:pos="2925"/>
        </w:tabs>
        <w:ind w:left="2925" w:hanging="360"/>
      </w:pPr>
      <w:rPr>
        <w:rFonts w:ascii="Symbol" w:hAnsi="Symbol" w:hint="default"/>
      </w:rPr>
    </w:lvl>
    <w:lvl w:ilvl="4" w:tplc="04090003" w:tentative="1">
      <w:start w:val="1"/>
      <w:numFmt w:val="bullet"/>
      <w:lvlText w:val="o"/>
      <w:lvlJc w:val="left"/>
      <w:pPr>
        <w:tabs>
          <w:tab w:val="num" w:pos="3645"/>
        </w:tabs>
        <w:ind w:left="3645" w:hanging="360"/>
      </w:pPr>
      <w:rPr>
        <w:rFonts w:ascii="Courier New" w:hAnsi="Courier New" w:cs="Courier New" w:hint="default"/>
      </w:rPr>
    </w:lvl>
    <w:lvl w:ilvl="5" w:tplc="04090005" w:tentative="1">
      <w:start w:val="1"/>
      <w:numFmt w:val="bullet"/>
      <w:lvlText w:val=""/>
      <w:lvlJc w:val="left"/>
      <w:pPr>
        <w:tabs>
          <w:tab w:val="num" w:pos="4365"/>
        </w:tabs>
        <w:ind w:left="4365" w:hanging="360"/>
      </w:pPr>
      <w:rPr>
        <w:rFonts w:ascii="Wingdings" w:hAnsi="Wingdings" w:hint="default"/>
      </w:rPr>
    </w:lvl>
    <w:lvl w:ilvl="6" w:tplc="04090001" w:tentative="1">
      <w:start w:val="1"/>
      <w:numFmt w:val="bullet"/>
      <w:lvlText w:val=""/>
      <w:lvlJc w:val="left"/>
      <w:pPr>
        <w:tabs>
          <w:tab w:val="num" w:pos="5085"/>
        </w:tabs>
        <w:ind w:left="5085" w:hanging="360"/>
      </w:pPr>
      <w:rPr>
        <w:rFonts w:ascii="Symbol" w:hAnsi="Symbol" w:hint="default"/>
      </w:rPr>
    </w:lvl>
    <w:lvl w:ilvl="7" w:tplc="04090003" w:tentative="1">
      <w:start w:val="1"/>
      <w:numFmt w:val="bullet"/>
      <w:lvlText w:val="o"/>
      <w:lvlJc w:val="left"/>
      <w:pPr>
        <w:tabs>
          <w:tab w:val="num" w:pos="5805"/>
        </w:tabs>
        <w:ind w:left="5805" w:hanging="360"/>
      </w:pPr>
      <w:rPr>
        <w:rFonts w:ascii="Courier New" w:hAnsi="Courier New" w:cs="Courier New" w:hint="default"/>
      </w:rPr>
    </w:lvl>
    <w:lvl w:ilvl="8" w:tplc="04090005" w:tentative="1">
      <w:start w:val="1"/>
      <w:numFmt w:val="bullet"/>
      <w:lvlText w:val=""/>
      <w:lvlJc w:val="left"/>
      <w:pPr>
        <w:tabs>
          <w:tab w:val="num" w:pos="6525"/>
        </w:tabs>
        <w:ind w:left="6525" w:hanging="360"/>
      </w:pPr>
      <w:rPr>
        <w:rFonts w:ascii="Wingdings" w:hAnsi="Wingdings" w:hint="default"/>
      </w:rPr>
    </w:lvl>
  </w:abstractNum>
  <w:abstractNum w:abstractNumId="24" w15:restartNumberingAfterBreak="0">
    <w:nsid w:val="3076623A"/>
    <w:multiLevelType w:val="multilevel"/>
    <w:tmpl w:val="59EC4572"/>
    <w:lvl w:ilvl="0">
      <w:start w:val="1"/>
      <w:numFmt w:val="decimal"/>
      <w:lvlText w:val="%1"/>
      <w:lvlJc w:val="left"/>
      <w:pPr>
        <w:tabs>
          <w:tab w:val="num" w:pos="465"/>
        </w:tabs>
        <w:ind w:left="465" w:hanging="465"/>
      </w:pPr>
      <w:rPr>
        <w:rFonts w:hint="default"/>
      </w:rPr>
    </w:lvl>
    <w:lvl w:ilvl="1">
      <w:start w:val="1"/>
      <w:numFmt w:val="decimal"/>
      <w:lvlText w:val="%1.%2"/>
      <w:lvlJc w:val="left"/>
      <w:pPr>
        <w:tabs>
          <w:tab w:val="num" w:pos="465"/>
        </w:tabs>
        <w:ind w:left="465" w:hanging="46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318F6935"/>
    <w:multiLevelType w:val="hybridMultilevel"/>
    <w:tmpl w:val="ADFC1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4C770E7"/>
    <w:multiLevelType w:val="hybridMultilevel"/>
    <w:tmpl w:val="5596BE7A"/>
    <w:lvl w:ilvl="0" w:tplc="40BE3C82">
      <w:start w:val="1"/>
      <w:numFmt w:val="bullet"/>
      <w:lvlText w:val=""/>
      <w:lvlJc w:val="left"/>
      <w:pPr>
        <w:tabs>
          <w:tab w:val="num" w:pos="720"/>
        </w:tabs>
        <w:ind w:left="720" w:hanging="360"/>
      </w:pPr>
      <w:rPr>
        <w:rFonts w:ascii="Wingdings 2" w:hAnsi="Wingdings 2" w:hint="default"/>
      </w:rPr>
    </w:lvl>
    <w:lvl w:ilvl="1" w:tplc="D64CD5A2">
      <w:start w:val="1"/>
      <w:numFmt w:val="bullet"/>
      <w:lvlText w:val=""/>
      <w:lvlJc w:val="left"/>
      <w:pPr>
        <w:tabs>
          <w:tab w:val="num" w:pos="1440"/>
        </w:tabs>
        <w:ind w:left="1440" w:hanging="360"/>
      </w:pPr>
      <w:rPr>
        <w:rFonts w:ascii="Wingdings 2" w:hAnsi="Wingdings 2"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5A06B79"/>
    <w:multiLevelType w:val="hybridMultilevel"/>
    <w:tmpl w:val="7C4AAB7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8444676"/>
    <w:multiLevelType w:val="hybridMultilevel"/>
    <w:tmpl w:val="C3E0EB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2A3331E"/>
    <w:multiLevelType w:val="hybridMultilevel"/>
    <w:tmpl w:val="9F9E0C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46D579D"/>
    <w:multiLevelType w:val="hybridMultilevel"/>
    <w:tmpl w:val="BA40D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6002EED"/>
    <w:multiLevelType w:val="hybridMultilevel"/>
    <w:tmpl w:val="08C862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AEE4522"/>
    <w:multiLevelType w:val="hybridMultilevel"/>
    <w:tmpl w:val="DCA2BF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D2A0AFA"/>
    <w:multiLevelType w:val="hybridMultilevel"/>
    <w:tmpl w:val="3612BCE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4" w15:restartNumberingAfterBreak="0">
    <w:nsid w:val="4FFD5AED"/>
    <w:multiLevelType w:val="hybridMultilevel"/>
    <w:tmpl w:val="8104D6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7081C3C"/>
    <w:multiLevelType w:val="hybridMultilevel"/>
    <w:tmpl w:val="B8425F62"/>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48B00BB"/>
    <w:multiLevelType w:val="hybridMultilevel"/>
    <w:tmpl w:val="736C6CE0"/>
    <w:lvl w:ilvl="0" w:tplc="2F564D3E">
      <w:start w:val="1"/>
      <w:numFmt w:val="bullet"/>
      <w:lvlText w:val=""/>
      <w:lvlJc w:val="left"/>
      <w:pPr>
        <w:tabs>
          <w:tab w:val="num" w:pos="720"/>
        </w:tabs>
        <w:ind w:left="720" w:hanging="360"/>
      </w:pPr>
      <w:rPr>
        <w:rFonts w:ascii="Symbol" w:hAnsi="Symbol"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73A61D0"/>
    <w:multiLevelType w:val="hybridMultilevel"/>
    <w:tmpl w:val="50CC32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8D21835"/>
    <w:multiLevelType w:val="hybridMultilevel"/>
    <w:tmpl w:val="AD681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2C96767"/>
    <w:multiLevelType w:val="hybridMultilevel"/>
    <w:tmpl w:val="463AB1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83E3253"/>
    <w:multiLevelType w:val="hybridMultilevel"/>
    <w:tmpl w:val="B61622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85F16AE"/>
    <w:multiLevelType w:val="hybridMultilevel"/>
    <w:tmpl w:val="AE7AFC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B3211DF"/>
    <w:multiLevelType w:val="hybridMultilevel"/>
    <w:tmpl w:val="724E749A"/>
    <w:lvl w:ilvl="0" w:tplc="C67C15F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24"/>
  </w:num>
  <w:num w:numId="4">
    <w:abstractNumId w:val="22"/>
  </w:num>
  <w:num w:numId="5">
    <w:abstractNumId w:val="22"/>
  </w:num>
  <w:num w:numId="6">
    <w:abstractNumId w:val="2"/>
  </w:num>
  <w:num w:numId="7">
    <w:abstractNumId w:val="27"/>
  </w:num>
  <w:num w:numId="8">
    <w:abstractNumId w:val="23"/>
  </w:num>
  <w:num w:numId="9">
    <w:abstractNumId w:val="14"/>
  </w:num>
  <w:num w:numId="10">
    <w:abstractNumId w:val="8"/>
  </w:num>
  <w:num w:numId="11">
    <w:abstractNumId w:val="28"/>
  </w:num>
  <w:num w:numId="12">
    <w:abstractNumId w:val="21"/>
  </w:num>
  <w:num w:numId="13">
    <w:abstractNumId w:val="13"/>
  </w:num>
  <w:num w:numId="14">
    <w:abstractNumId w:val="40"/>
  </w:num>
  <w:num w:numId="15">
    <w:abstractNumId w:val="10"/>
  </w:num>
  <w:num w:numId="16">
    <w:abstractNumId w:val="15"/>
  </w:num>
  <w:num w:numId="17">
    <w:abstractNumId w:val="7"/>
  </w:num>
  <w:num w:numId="18">
    <w:abstractNumId w:val="0"/>
  </w:num>
  <w:num w:numId="19">
    <w:abstractNumId w:val="39"/>
  </w:num>
  <w:num w:numId="20">
    <w:abstractNumId w:val="5"/>
  </w:num>
  <w:num w:numId="21">
    <w:abstractNumId w:val="31"/>
  </w:num>
  <w:num w:numId="22">
    <w:abstractNumId w:val="32"/>
  </w:num>
  <w:num w:numId="23">
    <w:abstractNumId w:val="41"/>
  </w:num>
  <w:num w:numId="24">
    <w:abstractNumId w:val="38"/>
  </w:num>
  <w:num w:numId="25">
    <w:abstractNumId w:val="17"/>
  </w:num>
  <w:num w:numId="26">
    <w:abstractNumId w:val="20"/>
  </w:num>
  <w:num w:numId="27">
    <w:abstractNumId w:val="35"/>
  </w:num>
  <w:num w:numId="28">
    <w:abstractNumId w:val="18"/>
  </w:num>
  <w:num w:numId="29">
    <w:abstractNumId w:val="9"/>
  </w:num>
  <w:num w:numId="30">
    <w:abstractNumId w:val="1"/>
  </w:num>
  <w:num w:numId="31">
    <w:abstractNumId w:val="42"/>
  </w:num>
  <w:num w:numId="32">
    <w:abstractNumId w:val="30"/>
  </w:num>
  <w:num w:numId="33">
    <w:abstractNumId w:val="37"/>
  </w:num>
  <w:num w:numId="34">
    <w:abstractNumId w:val="12"/>
  </w:num>
  <w:num w:numId="35">
    <w:abstractNumId w:val="19"/>
  </w:num>
  <w:num w:numId="36">
    <w:abstractNumId w:val="29"/>
  </w:num>
  <w:num w:numId="37">
    <w:abstractNumId w:val="36"/>
  </w:num>
  <w:num w:numId="38">
    <w:abstractNumId w:val="3"/>
  </w:num>
  <w:num w:numId="39">
    <w:abstractNumId w:val="16"/>
  </w:num>
  <w:num w:numId="40">
    <w:abstractNumId w:val="25"/>
  </w:num>
  <w:num w:numId="41">
    <w:abstractNumId w:val="11"/>
  </w:num>
  <w:num w:numId="42">
    <w:abstractNumId w:val="34"/>
  </w:num>
  <w:num w:numId="43">
    <w:abstractNumId w:val="4"/>
  </w:num>
  <w:num w:numId="44">
    <w:abstractNumId w:val="33"/>
  </w:num>
  <w:num w:numId="4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6609"/>
    <w:rsid w:val="000016DB"/>
    <w:rsid w:val="00005902"/>
    <w:rsid w:val="0001002B"/>
    <w:rsid w:val="00010806"/>
    <w:rsid w:val="00013F71"/>
    <w:rsid w:val="00016B53"/>
    <w:rsid w:val="000173BF"/>
    <w:rsid w:val="00024252"/>
    <w:rsid w:val="000245B5"/>
    <w:rsid w:val="00027183"/>
    <w:rsid w:val="00033EA1"/>
    <w:rsid w:val="00034CFD"/>
    <w:rsid w:val="00035D7B"/>
    <w:rsid w:val="000363D3"/>
    <w:rsid w:val="0003746D"/>
    <w:rsid w:val="0004020F"/>
    <w:rsid w:val="000436CB"/>
    <w:rsid w:val="000472ED"/>
    <w:rsid w:val="00052E17"/>
    <w:rsid w:val="00056947"/>
    <w:rsid w:val="00061A8E"/>
    <w:rsid w:val="00061F50"/>
    <w:rsid w:val="00062DA9"/>
    <w:rsid w:val="00063722"/>
    <w:rsid w:val="00064CB3"/>
    <w:rsid w:val="00065F29"/>
    <w:rsid w:val="00070BEE"/>
    <w:rsid w:val="00072040"/>
    <w:rsid w:val="000729CA"/>
    <w:rsid w:val="000757F4"/>
    <w:rsid w:val="00076DF4"/>
    <w:rsid w:val="00076F51"/>
    <w:rsid w:val="0008524C"/>
    <w:rsid w:val="0008610A"/>
    <w:rsid w:val="00086F7F"/>
    <w:rsid w:val="0009074D"/>
    <w:rsid w:val="0009592B"/>
    <w:rsid w:val="000968C6"/>
    <w:rsid w:val="000A63C9"/>
    <w:rsid w:val="000A771A"/>
    <w:rsid w:val="000B3765"/>
    <w:rsid w:val="000B655B"/>
    <w:rsid w:val="000C0000"/>
    <w:rsid w:val="000C18CC"/>
    <w:rsid w:val="000C3272"/>
    <w:rsid w:val="000C3456"/>
    <w:rsid w:val="000C3BB8"/>
    <w:rsid w:val="000C687D"/>
    <w:rsid w:val="000C7ED1"/>
    <w:rsid w:val="000D789A"/>
    <w:rsid w:val="000E4B5F"/>
    <w:rsid w:val="000E706D"/>
    <w:rsid w:val="000F130A"/>
    <w:rsid w:val="000F4FD8"/>
    <w:rsid w:val="00107242"/>
    <w:rsid w:val="00111CC5"/>
    <w:rsid w:val="001206F7"/>
    <w:rsid w:val="00121876"/>
    <w:rsid w:val="001236C1"/>
    <w:rsid w:val="001254A9"/>
    <w:rsid w:val="0013092B"/>
    <w:rsid w:val="00133EE8"/>
    <w:rsid w:val="00137F01"/>
    <w:rsid w:val="00140B30"/>
    <w:rsid w:val="00147155"/>
    <w:rsid w:val="00153CB3"/>
    <w:rsid w:val="00154C3B"/>
    <w:rsid w:val="00156D44"/>
    <w:rsid w:val="00160158"/>
    <w:rsid w:val="00161FE6"/>
    <w:rsid w:val="00164F55"/>
    <w:rsid w:val="00165357"/>
    <w:rsid w:val="001716D5"/>
    <w:rsid w:val="001722B7"/>
    <w:rsid w:val="001727D9"/>
    <w:rsid w:val="00174BB4"/>
    <w:rsid w:val="00175D14"/>
    <w:rsid w:val="001811EE"/>
    <w:rsid w:val="00185AD4"/>
    <w:rsid w:val="001979AF"/>
    <w:rsid w:val="00197B0F"/>
    <w:rsid w:val="001A0EB4"/>
    <w:rsid w:val="001A118C"/>
    <w:rsid w:val="001A1A86"/>
    <w:rsid w:val="001A5F62"/>
    <w:rsid w:val="001B015E"/>
    <w:rsid w:val="001B2301"/>
    <w:rsid w:val="001B618B"/>
    <w:rsid w:val="001B7FFD"/>
    <w:rsid w:val="001C1338"/>
    <w:rsid w:val="001C1475"/>
    <w:rsid w:val="001C4140"/>
    <w:rsid w:val="001C4C37"/>
    <w:rsid w:val="001C5A94"/>
    <w:rsid w:val="001D0D11"/>
    <w:rsid w:val="001D2317"/>
    <w:rsid w:val="001D3223"/>
    <w:rsid w:val="001D33EF"/>
    <w:rsid w:val="001D5AB3"/>
    <w:rsid w:val="001D6661"/>
    <w:rsid w:val="001D67CE"/>
    <w:rsid w:val="001E0519"/>
    <w:rsid w:val="001E0829"/>
    <w:rsid w:val="001E1320"/>
    <w:rsid w:val="001E18E2"/>
    <w:rsid w:val="001E556A"/>
    <w:rsid w:val="001F0536"/>
    <w:rsid w:val="001F05CE"/>
    <w:rsid w:val="001F1905"/>
    <w:rsid w:val="001F4A65"/>
    <w:rsid w:val="00205C45"/>
    <w:rsid w:val="0021035B"/>
    <w:rsid w:val="00211153"/>
    <w:rsid w:val="0023254A"/>
    <w:rsid w:val="002344FB"/>
    <w:rsid w:val="00236216"/>
    <w:rsid w:val="002405CD"/>
    <w:rsid w:val="00240B74"/>
    <w:rsid w:val="00243B62"/>
    <w:rsid w:val="0024675B"/>
    <w:rsid w:val="002469DD"/>
    <w:rsid w:val="00247180"/>
    <w:rsid w:val="00254312"/>
    <w:rsid w:val="00254671"/>
    <w:rsid w:val="00257D36"/>
    <w:rsid w:val="00261392"/>
    <w:rsid w:val="00263C1C"/>
    <w:rsid w:val="00271049"/>
    <w:rsid w:val="00271415"/>
    <w:rsid w:val="00274800"/>
    <w:rsid w:val="00274FBE"/>
    <w:rsid w:val="002762E1"/>
    <w:rsid w:val="002811BC"/>
    <w:rsid w:val="00283DE8"/>
    <w:rsid w:val="00285552"/>
    <w:rsid w:val="00285966"/>
    <w:rsid w:val="00285A0D"/>
    <w:rsid w:val="00290ED8"/>
    <w:rsid w:val="002948A4"/>
    <w:rsid w:val="00296B49"/>
    <w:rsid w:val="002A03FC"/>
    <w:rsid w:val="002A1843"/>
    <w:rsid w:val="002A3D26"/>
    <w:rsid w:val="002A523E"/>
    <w:rsid w:val="002B1ADF"/>
    <w:rsid w:val="002B502E"/>
    <w:rsid w:val="002B5084"/>
    <w:rsid w:val="002B5383"/>
    <w:rsid w:val="002B657B"/>
    <w:rsid w:val="002C2853"/>
    <w:rsid w:val="002C444C"/>
    <w:rsid w:val="002C458F"/>
    <w:rsid w:val="002C6C20"/>
    <w:rsid w:val="002C6C7A"/>
    <w:rsid w:val="002C7F78"/>
    <w:rsid w:val="002D5277"/>
    <w:rsid w:val="002D71FA"/>
    <w:rsid w:val="002D73AF"/>
    <w:rsid w:val="002E4FD9"/>
    <w:rsid w:val="002E5B58"/>
    <w:rsid w:val="002F1437"/>
    <w:rsid w:val="002F3943"/>
    <w:rsid w:val="002F4E34"/>
    <w:rsid w:val="002F6A42"/>
    <w:rsid w:val="002F79E7"/>
    <w:rsid w:val="003003EC"/>
    <w:rsid w:val="003012BD"/>
    <w:rsid w:val="003035E3"/>
    <w:rsid w:val="0030363A"/>
    <w:rsid w:val="00306CAA"/>
    <w:rsid w:val="003126C3"/>
    <w:rsid w:val="00317970"/>
    <w:rsid w:val="00317EB0"/>
    <w:rsid w:val="00323539"/>
    <w:rsid w:val="00330DA1"/>
    <w:rsid w:val="00332700"/>
    <w:rsid w:val="003358BD"/>
    <w:rsid w:val="00340A4E"/>
    <w:rsid w:val="00344E88"/>
    <w:rsid w:val="003452D4"/>
    <w:rsid w:val="00345D80"/>
    <w:rsid w:val="003471D4"/>
    <w:rsid w:val="00350BF1"/>
    <w:rsid w:val="00353146"/>
    <w:rsid w:val="00353C49"/>
    <w:rsid w:val="003540B1"/>
    <w:rsid w:val="003557E9"/>
    <w:rsid w:val="003560BA"/>
    <w:rsid w:val="00364849"/>
    <w:rsid w:val="00364CC6"/>
    <w:rsid w:val="003650F6"/>
    <w:rsid w:val="0036726C"/>
    <w:rsid w:val="00373D9E"/>
    <w:rsid w:val="003832D2"/>
    <w:rsid w:val="003837F0"/>
    <w:rsid w:val="003845E5"/>
    <w:rsid w:val="00393137"/>
    <w:rsid w:val="00393629"/>
    <w:rsid w:val="0039615F"/>
    <w:rsid w:val="00397406"/>
    <w:rsid w:val="003A3170"/>
    <w:rsid w:val="003A360E"/>
    <w:rsid w:val="003B5548"/>
    <w:rsid w:val="003C5940"/>
    <w:rsid w:val="003D17FF"/>
    <w:rsid w:val="003D2871"/>
    <w:rsid w:val="003D2981"/>
    <w:rsid w:val="003D5B83"/>
    <w:rsid w:val="003E6E47"/>
    <w:rsid w:val="003F0623"/>
    <w:rsid w:val="003F33DE"/>
    <w:rsid w:val="003F3A41"/>
    <w:rsid w:val="003F67E9"/>
    <w:rsid w:val="003F7037"/>
    <w:rsid w:val="00401031"/>
    <w:rsid w:val="004023B7"/>
    <w:rsid w:val="004045A0"/>
    <w:rsid w:val="0041048E"/>
    <w:rsid w:val="00413CDB"/>
    <w:rsid w:val="00416E34"/>
    <w:rsid w:val="004200FE"/>
    <w:rsid w:val="00421183"/>
    <w:rsid w:val="00421BA6"/>
    <w:rsid w:val="00421C17"/>
    <w:rsid w:val="00426CDE"/>
    <w:rsid w:val="004309DF"/>
    <w:rsid w:val="00433EA1"/>
    <w:rsid w:val="00441957"/>
    <w:rsid w:val="004423EA"/>
    <w:rsid w:val="00443D32"/>
    <w:rsid w:val="004469DD"/>
    <w:rsid w:val="004476B2"/>
    <w:rsid w:val="00447CE5"/>
    <w:rsid w:val="00447D6E"/>
    <w:rsid w:val="0045048F"/>
    <w:rsid w:val="0045181B"/>
    <w:rsid w:val="00452133"/>
    <w:rsid w:val="00452C7A"/>
    <w:rsid w:val="00456B53"/>
    <w:rsid w:val="0046286E"/>
    <w:rsid w:val="004673A2"/>
    <w:rsid w:val="00471234"/>
    <w:rsid w:val="00472250"/>
    <w:rsid w:val="0047437C"/>
    <w:rsid w:val="00477522"/>
    <w:rsid w:val="00480E7B"/>
    <w:rsid w:val="004843E5"/>
    <w:rsid w:val="00484BF6"/>
    <w:rsid w:val="00487ACD"/>
    <w:rsid w:val="0049052C"/>
    <w:rsid w:val="00493457"/>
    <w:rsid w:val="00494628"/>
    <w:rsid w:val="0049566B"/>
    <w:rsid w:val="00497338"/>
    <w:rsid w:val="004A0632"/>
    <w:rsid w:val="004A1650"/>
    <w:rsid w:val="004B1184"/>
    <w:rsid w:val="004B4A3A"/>
    <w:rsid w:val="004B5CE5"/>
    <w:rsid w:val="004B750E"/>
    <w:rsid w:val="004C2244"/>
    <w:rsid w:val="004C23F1"/>
    <w:rsid w:val="004D069A"/>
    <w:rsid w:val="004E01F5"/>
    <w:rsid w:val="004E228E"/>
    <w:rsid w:val="004E297E"/>
    <w:rsid w:val="004E76CA"/>
    <w:rsid w:val="004F1698"/>
    <w:rsid w:val="004F72AF"/>
    <w:rsid w:val="00500C4E"/>
    <w:rsid w:val="00505CEC"/>
    <w:rsid w:val="0051020F"/>
    <w:rsid w:val="00513CAB"/>
    <w:rsid w:val="00514E45"/>
    <w:rsid w:val="00516CF5"/>
    <w:rsid w:val="00523597"/>
    <w:rsid w:val="00523736"/>
    <w:rsid w:val="00532530"/>
    <w:rsid w:val="00535CA4"/>
    <w:rsid w:val="005476F6"/>
    <w:rsid w:val="00547ACA"/>
    <w:rsid w:val="00551D72"/>
    <w:rsid w:val="005540B6"/>
    <w:rsid w:val="005552C3"/>
    <w:rsid w:val="00560934"/>
    <w:rsid w:val="00563E58"/>
    <w:rsid w:val="00564960"/>
    <w:rsid w:val="00570654"/>
    <w:rsid w:val="00570F38"/>
    <w:rsid w:val="005720F2"/>
    <w:rsid w:val="005729C8"/>
    <w:rsid w:val="00572D2F"/>
    <w:rsid w:val="005734A4"/>
    <w:rsid w:val="00594EF5"/>
    <w:rsid w:val="005A0E53"/>
    <w:rsid w:val="005A1078"/>
    <w:rsid w:val="005A4658"/>
    <w:rsid w:val="005A496B"/>
    <w:rsid w:val="005B28C1"/>
    <w:rsid w:val="005B6344"/>
    <w:rsid w:val="005C1C74"/>
    <w:rsid w:val="005C2E48"/>
    <w:rsid w:val="005C3F23"/>
    <w:rsid w:val="005D4DD7"/>
    <w:rsid w:val="005E12A9"/>
    <w:rsid w:val="005F139E"/>
    <w:rsid w:val="005F38AC"/>
    <w:rsid w:val="005F69D5"/>
    <w:rsid w:val="00602799"/>
    <w:rsid w:val="00602F18"/>
    <w:rsid w:val="00607C30"/>
    <w:rsid w:val="006110F3"/>
    <w:rsid w:val="00611E71"/>
    <w:rsid w:val="00612041"/>
    <w:rsid w:val="00614AFF"/>
    <w:rsid w:val="00621ABA"/>
    <w:rsid w:val="0062322A"/>
    <w:rsid w:val="00631157"/>
    <w:rsid w:val="0063495E"/>
    <w:rsid w:val="006404E6"/>
    <w:rsid w:val="0064680F"/>
    <w:rsid w:val="0064729D"/>
    <w:rsid w:val="00647ABE"/>
    <w:rsid w:val="006516BA"/>
    <w:rsid w:val="006625A6"/>
    <w:rsid w:val="00664B05"/>
    <w:rsid w:val="00665C04"/>
    <w:rsid w:val="0066682D"/>
    <w:rsid w:val="00670FDF"/>
    <w:rsid w:val="006746FE"/>
    <w:rsid w:val="00676E9F"/>
    <w:rsid w:val="00680934"/>
    <w:rsid w:val="00685D5C"/>
    <w:rsid w:val="0069264D"/>
    <w:rsid w:val="0069578B"/>
    <w:rsid w:val="00697868"/>
    <w:rsid w:val="006979BD"/>
    <w:rsid w:val="006A055F"/>
    <w:rsid w:val="006A126F"/>
    <w:rsid w:val="006A14E9"/>
    <w:rsid w:val="006A2A65"/>
    <w:rsid w:val="006A5293"/>
    <w:rsid w:val="006A67E4"/>
    <w:rsid w:val="006A6D15"/>
    <w:rsid w:val="006B0DF3"/>
    <w:rsid w:val="006B0F11"/>
    <w:rsid w:val="006B27FA"/>
    <w:rsid w:val="006B3967"/>
    <w:rsid w:val="006B4A48"/>
    <w:rsid w:val="006C12A4"/>
    <w:rsid w:val="006C2C55"/>
    <w:rsid w:val="006C430A"/>
    <w:rsid w:val="006D2809"/>
    <w:rsid w:val="006D7278"/>
    <w:rsid w:val="006E27A3"/>
    <w:rsid w:val="006E3342"/>
    <w:rsid w:val="006E4B12"/>
    <w:rsid w:val="006E5C6B"/>
    <w:rsid w:val="006E65D0"/>
    <w:rsid w:val="006F1B21"/>
    <w:rsid w:val="006F21E8"/>
    <w:rsid w:val="006F78D5"/>
    <w:rsid w:val="0070091B"/>
    <w:rsid w:val="00703F7D"/>
    <w:rsid w:val="007048AC"/>
    <w:rsid w:val="00726338"/>
    <w:rsid w:val="00726AD5"/>
    <w:rsid w:val="00732BEB"/>
    <w:rsid w:val="00733C7D"/>
    <w:rsid w:val="00740761"/>
    <w:rsid w:val="00745F77"/>
    <w:rsid w:val="007464DE"/>
    <w:rsid w:val="007529EA"/>
    <w:rsid w:val="00755A45"/>
    <w:rsid w:val="00760CDC"/>
    <w:rsid w:val="00764D0D"/>
    <w:rsid w:val="00764D61"/>
    <w:rsid w:val="00777C53"/>
    <w:rsid w:val="00786E92"/>
    <w:rsid w:val="007933F1"/>
    <w:rsid w:val="007A5F52"/>
    <w:rsid w:val="007B090A"/>
    <w:rsid w:val="007B7D87"/>
    <w:rsid w:val="007E43F8"/>
    <w:rsid w:val="007E5076"/>
    <w:rsid w:val="007E656B"/>
    <w:rsid w:val="007F2997"/>
    <w:rsid w:val="007F2A24"/>
    <w:rsid w:val="007F50E8"/>
    <w:rsid w:val="007F54E2"/>
    <w:rsid w:val="007F7FBA"/>
    <w:rsid w:val="00800319"/>
    <w:rsid w:val="0080044E"/>
    <w:rsid w:val="00800706"/>
    <w:rsid w:val="0080189A"/>
    <w:rsid w:val="00801F7F"/>
    <w:rsid w:val="00803C2B"/>
    <w:rsid w:val="00811945"/>
    <w:rsid w:val="00823283"/>
    <w:rsid w:val="00824F1C"/>
    <w:rsid w:val="00825D29"/>
    <w:rsid w:val="00826688"/>
    <w:rsid w:val="0083369B"/>
    <w:rsid w:val="00835D38"/>
    <w:rsid w:val="00843763"/>
    <w:rsid w:val="00845EB1"/>
    <w:rsid w:val="00847A4E"/>
    <w:rsid w:val="00871D79"/>
    <w:rsid w:val="0087393E"/>
    <w:rsid w:val="008801FC"/>
    <w:rsid w:val="00881A42"/>
    <w:rsid w:val="00882386"/>
    <w:rsid w:val="00882AAB"/>
    <w:rsid w:val="0088361D"/>
    <w:rsid w:val="00885E0A"/>
    <w:rsid w:val="0088603B"/>
    <w:rsid w:val="008877AF"/>
    <w:rsid w:val="008925AA"/>
    <w:rsid w:val="00893FC3"/>
    <w:rsid w:val="0089577B"/>
    <w:rsid w:val="008A0BAD"/>
    <w:rsid w:val="008B1024"/>
    <w:rsid w:val="008B1357"/>
    <w:rsid w:val="008B2DF3"/>
    <w:rsid w:val="008B6E7F"/>
    <w:rsid w:val="008C2E0E"/>
    <w:rsid w:val="008C4026"/>
    <w:rsid w:val="008C4DE0"/>
    <w:rsid w:val="008C53BB"/>
    <w:rsid w:val="008C74B6"/>
    <w:rsid w:val="008D3930"/>
    <w:rsid w:val="008D67F9"/>
    <w:rsid w:val="008E17CC"/>
    <w:rsid w:val="008E25B1"/>
    <w:rsid w:val="008E56FB"/>
    <w:rsid w:val="008F2167"/>
    <w:rsid w:val="008F28E5"/>
    <w:rsid w:val="008F33B4"/>
    <w:rsid w:val="008F514A"/>
    <w:rsid w:val="008F6298"/>
    <w:rsid w:val="0090077A"/>
    <w:rsid w:val="00900F47"/>
    <w:rsid w:val="00904ADA"/>
    <w:rsid w:val="00907697"/>
    <w:rsid w:val="00910A69"/>
    <w:rsid w:val="009138A0"/>
    <w:rsid w:val="0091424C"/>
    <w:rsid w:val="00917DE4"/>
    <w:rsid w:val="00920905"/>
    <w:rsid w:val="00922B85"/>
    <w:rsid w:val="00930CDC"/>
    <w:rsid w:val="00931E45"/>
    <w:rsid w:val="00933188"/>
    <w:rsid w:val="00935AF9"/>
    <w:rsid w:val="0093737E"/>
    <w:rsid w:val="009403A5"/>
    <w:rsid w:val="00940F6A"/>
    <w:rsid w:val="009500DC"/>
    <w:rsid w:val="00951844"/>
    <w:rsid w:val="00951923"/>
    <w:rsid w:val="00951D8A"/>
    <w:rsid w:val="00970258"/>
    <w:rsid w:val="00971D27"/>
    <w:rsid w:val="00972C81"/>
    <w:rsid w:val="009824E9"/>
    <w:rsid w:val="009826E5"/>
    <w:rsid w:val="009844A1"/>
    <w:rsid w:val="00984CA5"/>
    <w:rsid w:val="00986E20"/>
    <w:rsid w:val="0099074B"/>
    <w:rsid w:val="00995479"/>
    <w:rsid w:val="00995CB0"/>
    <w:rsid w:val="00997E77"/>
    <w:rsid w:val="009A2734"/>
    <w:rsid w:val="009B2A02"/>
    <w:rsid w:val="009B2B61"/>
    <w:rsid w:val="009B5B7B"/>
    <w:rsid w:val="009C1777"/>
    <w:rsid w:val="009C2C86"/>
    <w:rsid w:val="009C6FE0"/>
    <w:rsid w:val="009D0753"/>
    <w:rsid w:val="009D10A4"/>
    <w:rsid w:val="009D5131"/>
    <w:rsid w:val="009D6F71"/>
    <w:rsid w:val="009E1802"/>
    <w:rsid w:val="009E1CDE"/>
    <w:rsid w:val="009E2B06"/>
    <w:rsid w:val="009E2EBE"/>
    <w:rsid w:val="009E3829"/>
    <w:rsid w:val="009E51E2"/>
    <w:rsid w:val="009F7A61"/>
    <w:rsid w:val="00A06C98"/>
    <w:rsid w:val="00A10224"/>
    <w:rsid w:val="00A11800"/>
    <w:rsid w:val="00A11C16"/>
    <w:rsid w:val="00A1423E"/>
    <w:rsid w:val="00A17664"/>
    <w:rsid w:val="00A20FAF"/>
    <w:rsid w:val="00A229C4"/>
    <w:rsid w:val="00A24520"/>
    <w:rsid w:val="00A3164A"/>
    <w:rsid w:val="00A37F42"/>
    <w:rsid w:val="00A4411F"/>
    <w:rsid w:val="00A500D6"/>
    <w:rsid w:val="00A523FF"/>
    <w:rsid w:val="00A54756"/>
    <w:rsid w:val="00A54C66"/>
    <w:rsid w:val="00A57D36"/>
    <w:rsid w:val="00A61BB6"/>
    <w:rsid w:val="00A65734"/>
    <w:rsid w:val="00A6687F"/>
    <w:rsid w:val="00A67907"/>
    <w:rsid w:val="00A73CC1"/>
    <w:rsid w:val="00A80270"/>
    <w:rsid w:val="00A80E2C"/>
    <w:rsid w:val="00A82DB1"/>
    <w:rsid w:val="00A84127"/>
    <w:rsid w:val="00A84BF9"/>
    <w:rsid w:val="00A86DA2"/>
    <w:rsid w:val="00A90DFC"/>
    <w:rsid w:val="00A90F1A"/>
    <w:rsid w:val="00A91BF3"/>
    <w:rsid w:val="00A929D5"/>
    <w:rsid w:val="00AA0A9C"/>
    <w:rsid w:val="00AA16C0"/>
    <w:rsid w:val="00AA4CDC"/>
    <w:rsid w:val="00AB21D4"/>
    <w:rsid w:val="00AB21F5"/>
    <w:rsid w:val="00AB3386"/>
    <w:rsid w:val="00AB36DB"/>
    <w:rsid w:val="00AB6ECB"/>
    <w:rsid w:val="00AC04E8"/>
    <w:rsid w:val="00AC0B1D"/>
    <w:rsid w:val="00AC2F5B"/>
    <w:rsid w:val="00AC3DAD"/>
    <w:rsid w:val="00AC5309"/>
    <w:rsid w:val="00AC5B97"/>
    <w:rsid w:val="00AD4DD0"/>
    <w:rsid w:val="00AD6A46"/>
    <w:rsid w:val="00AE0A8D"/>
    <w:rsid w:val="00AE2703"/>
    <w:rsid w:val="00AF6342"/>
    <w:rsid w:val="00B053FB"/>
    <w:rsid w:val="00B05647"/>
    <w:rsid w:val="00B07EE5"/>
    <w:rsid w:val="00B12BF4"/>
    <w:rsid w:val="00B21CC5"/>
    <w:rsid w:val="00B2665F"/>
    <w:rsid w:val="00B26778"/>
    <w:rsid w:val="00B26B83"/>
    <w:rsid w:val="00B31335"/>
    <w:rsid w:val="00B32479"/>
    <w:rsid w:val="00B32510"/>
    <w:rsid w:val="00B33FE2"/>
    <w:rsid w:val="00B35F87"/>
    <w:rsid w:val="00B403ED"/>
    <w:rsid w:val="00B4065F"/>
    <w:rsid w:val="00B40A35"/>
    <w:rsid w:val="00B45091"/>
    <w:rsid w:val="00B45447"/>
    <w:rsid w:val="00B614F1"/>
    <w:rsid w:val="00B866B4"/>
    <w:rsid w:val="00B906EA"/>
    <w:rsid w:val="00B94226"/>
    <w:rsid w:val="00B97C5D"/>
    <w:rsid w:val="00BA0A8C"/>
    <w:rsid w:val="00BA0CEB"/>
    <w:rsid w:val="00BA1899"/>
    <w:rsid w:val="00BA2383"/>
    <w:rsid w:val="00BA2E7E"/>
    <w:rsid w:val="00BA590A"/>
    <w:rsid w:val="00BA5FE4"/>
    <w:rsid w:val="00BB0B39"/>
    <w:rsid w:val="00BB30D1"/>
    <w:rsid w:val="00BB39D8"/>
    <w:rsid w:val="00BB5F75"/>
    <w:rsid w:val="00BC6524"/>
    <w:rsid w:val="00BD3931"/>
    <w:rsid w:val="00BD5B88"/>
    <w:rsid w:val="00BD5F58"/>
    <w:rsid w:val="00BE0AEB"/>
    <w:rsid w:val="00BE44B3"/>
    <w:rsid w:val="00C018E0"/>
    <w:rsid w:val="00C05AAF"/>
    <w:rsid w:val="00C118C7"/>
    <w:rsid w:val="00C2048F"/>
    <w:rsid w:val="00C20877"/>
    <w:rsid w:val="00C20E7B"/>
    <w:rsid w:val="00C21456"/>
    <w:rsid w:val="00C24D03"/>
    <w:rsid w:val="00C25E61"/>
    <w:rsid w:val="00C35A1B"/>
    <w:rsid w:val="00C413F3"/>
    <w:rsid w:val="00C458F8"/>
    <w:rsid w:val="00C54EFF"/>
    <w:rsid w:val="00C55D03"/>
    <w:rsid w:val="00C63548"/>
    <w:rsid w:val="00C63F96"/>
    <w:rsid w:val="00C65450"/>
    <w:rsid w:val="00C677AF"/>
    <w:rsid w:val="00C67D33"/>
    <w:rsid w:val="00C67E59"/>
    <w:rsid w:val="00C72B8B"/>
    <w:rsid w:val="00C72CB5"/>
    <w:rsid w:val="00C76D4F"/>
    <w:rsid w:val="00C805BC"/>
    <w:rsid w:val="00C87FC5"/>
    <w:rsid w:val="00C959CA"/>
    <w:rsid w:val="00C95D16"/>
    <w:rsid w:val="00CA2AB4"/>
    <w:rsid w:val="00CA4183"/>
    <w:rsid w:val="00CB0100"/>
    <w:rsid w:val="00CB04D2"/>
    <w:rsid w:val="00CD7EFE"/>
    <w:rsid w:val="00CE0C66"/>
    <w:rsid w:val="00CE28CF"/>
    <w:rsid w:val="00CE4386"/>
    <w:rsid w:val="00CE4CDC"/>
    <w:rsid w:val="00CE5BEB"/>
    <w:rsid w:val="00CE5FB5"/>
    <w:rsid w:val="00CE69E9"/>
    <w:rsid w:val="00CE71F2"/>
    <w:rsid w:val="00CF3F65"/>
    <w:rsid w:val="00CF464D"/>
    <w:rsid w:val="00D17EF4"/>
    <w:rsid w:val="00D22ADD"/>
    <w:rsid w:val="00D23770"/>
    <w:rsid w:val="00D25074"/>
    <w:rsid w:val="00D33A17"/>
    <w:rsid w:val="00D34517"/>
    <w:rsid w:val="00D36798"/>
    <w:rsid w:val="00D40AE1"/>
    <w:rsid w:val="00D4174C"/>
    <w:rsid w:val="00D47E80"/>
    <w:rsid w:val="00D50D76"/>
    <w:rsid w:val="00D61372"/>
    <w:rsid w:val="00D665CB"/>
    <w:rsid w:val="00D70563"/>
    <w:rsid w:val="00D70D89"/>
    <w:rsid w:val="00D72051"/>
    <w:rsid w:val="00D7380B"/>
    <w:rsid w:val="00D75D77"/>
    <w:rsid w:val="00D7639E"/>
    <w:rsid w:val="00D835EF"/>
    <w:rsid w:val="00D85F09"/>
    <w:rsid w:val="00D86A9D"/>
    <w:rsid w:val="00D94EB6"/>
    <w:rsid w:val="00DA089A"/>
    <w:rsid w:val="00DA11A0"/>
    <w:rsid w:val="00DA276E"/>
    <w:rsid w:val="00DA2822"/>
    <w:rsid w:val="00DA690B"/>
    <w:rsid w:val="00DA7225"/>
    <w:rsid w:val="00DB44E9"/>
    <w:rsid w:val="00DC1966"/>
    <w:rsid w:val="00DC3259"/>
    <w:rsid w:val="00DC6818"/>
    <w:rsid w:val="00DD0523"/>
    <w:rsid w:val="00DD6A97"/>
    <w:rsid w:val="00DE5758"/>
    <w:rsid w:val="00DE5FCF"/>
    <w:rsid w:val="00DF0810"/>
    <w:rsid w:val="00DF0D19"/>
    <w:rsid w:val="00DF2EE9"/>
    <w:rsid w:val="00DF6FD8"/>
    <w:rsid w:val="00E00118"/>
    <w:rsid w:val="00E05A80"/>
    <w:rsid w:val="00E06A37"/>
    <w:rsid w:val="00E071A5"/>
    <w:rsid w:val="00E07752"/>
    <w:rsid w:val="00E16609"/>
    <w:rsid w:val="00E16F08"/>
    <w:rsid w:val="00E233F3"/>
    <w:rsid w:val="00E26B34"/>
    <w:rsid w:val="00E314BA"/>
    <w:rsid w:val="00E325BE"/>
    <w:rsid w:val="00E326BA"/>
    <w:rsid w:val="00E34202"/>
    <w:rsid w:val="00E360B3"/>
    <w:rsid w:val="00E37F72"/>
    <w:rsid w:val="00E40BE5"/>
    <w:rsid w:val="00E40CF9"/>
    <w:rsid w:val="00E42A30"/>
    <w:rsid w:val="00E5625D"/>
    <w:rsid w:val="00E648BB"/>
    <w:rsid w:val="00E67ACA"/>
    <w:rsid w:val="00E750F6"/>
    <w:rsid w:val="00E76B31"/>
    <w:rsid w:val="00E81F3E"/>
    <w:rsid w:val="00E844BB"/>
    <w:rsid w:val="00E84C48"/>
    <w:rsid w:val="00E859BD"/>
    <w:rsid w:val="00E86B70"/>
    <w:rsid w:val="00E87C8F"/>
    <w:rsid w:val="00E924C3"/>
    <w:rsid w:val="00E954EE"/>
    <w:rsid w:val="00E966D5"/>
    <w:rsid w:val="00E96759"/>
    <w:rsid w:val="00EA2503"/>
    <w:rsid w:val="00EA4437"/>
    <w:rsid w:val="00EA4D87"/>
    <w:rsid w:val="00EA73FF"/>
    <w:rsid w:val="00EB2BD7"/>
    <w:rsid w:val="00EB34FC"/>
    <w:rsid w:val="00EB76E1"/>
    <w:rsid w:val="00EC2499"/>
    <w:rsid w:val="00EC5F4D"/>
    <w:rsid w:val="00EC7207"/>
    <w:rsid w:val="00ED4303"/>
    <w:rsid w:val="00EE29DF"/>
    <w:rsid w:val="00EE4120"/>
    <w:rsid w:val="00EE7954"/>
    <w:rsid w:val="00EF0A5A"/>
    <w:rsid w:val="00EF2E8A"/>
    <w:rsid w:val="00EF4E6B"/>
    <w:rsid w:val="00EF5416"/>
    <w:rsid w:val="00F0294A"/>
    <w:rsid w:val="00F06CCF"/>
    <w:rsid w:val="00F1053D"/>
    <w:rsid w:val="00F110D5"/>
    <w:rsid w:val="00F11E63"/>
    <w:rsid w:val="00F12733"/>
    <w:rsid w:val="00F142F1"/>
    <w:rsid w:val="00F171E1"/>
    <w:rsid w:val="00F20DCF"/>
    <w:rsid w:val="00F24FE6"/>
    <w:rsid w:val="00F25B36"/>
    <w:rsid w:val="00F3052A"/>
    <w:rsid w:val="00F341E3"/>
    <w:rsid w:val="00F35D09"/>
    <w:rsid w:val="00F37AB7"/>
    <w:rsid w:val="00F4304D"/>
    <w:rsid w:val="00F46612"/>
    <w:rsid w:val="00F474EF"/>
    <w:rsid w:val="00F4752B"/>
    <w:rsid w:val="00F476E8"/>
    <w:rsid w:val="00F541AE"/>
    <w:rsid w:val="00F56792"/>
    <w:rsid w:val="00F571A6"/>
    <w:rsid w:val="00F6018B"/>
    <w:rsid w:val="00F60265"/>
    <w:rsid w:val="00F60E32"/>
    <w:rsid w:val="00F64076"/>
    <w:rsid w:val="00F644FF"/>
    <w:rsid w:val="00F65ABA"/>
    <w:rsid w:val="00F65E15"/>
    <w:rsid w:val="00F67FAC"/>
    <w:rsid w:val="00F7242E"/>
    <w:rsid w:val="00F74B33"/>
    <w:rsid w:val="00F810DD"/>
    <w:rsid w:val="00F95E2F"/>
    <w:rsid w:val="00F96DEB"/>
    <w:rsid w:val="00FA1872"/>
    <w:rsid w:val="00FA4981"/>
    <w:rsid w:val="00FA4F34"/>
    <w:rsid w:val="00FB2590"/>
    <w:rsid w:val="00FB7009"/>
    <w:rsid w:val="00FD5A8C"/>
    <w:rsid w:val="00FE286E"/>
    <w:rsid w:val="00FE3233"/>
    <w:rsid w:val="00FE4C68"/>
    <w:rsid w:val="00FE5742"/>
    <w:rsid w:val="00FE5FAF"/>
    <w:rsid w:val="00FE6D74"/>
    <w:rsid w:val="00FF4E31"/>
    <w:rsid w:val="00FF73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5F77E0EA"/>
  <w15:docId w15:val="{8CEB3D61-1F11-4C4A-BE12-B16950322A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3188"/>
    <w:pPr>
      <w:spacing w:after="0" w:line="240" w:lineRule="auto"/>
    </w:pPr>
    <w:rPr>
      <w:rFonts w:eastAsia="Times New Roman" w:cs="Times New Roman"/>
      <w:szCs w:val="24"/>
    </w:rPr>
  </w:style>
  <w:style w:type="paragraph" w:styleId="Heading1">
    <w:name w:val="heading 1"/>
    <w:basedOn w:val="Normal"/>
    <w:next w:val="Normal"/>
    <w:link w:val="Heading1Char"/>
    <w:qFormat/>
    <w:rsid w:val="00933188"/>
    <w:pPr>
      <w:keepNext/>
      <w:spacing w:before="240" w:after="120"/>
      <w:outlineLvl w:val="0"/>
    </w:pPr>
    <w:rPr>
      <w:rFonts w:cs="Arial"/>
      <w:b/>
      <w:bCs/>
      <w:smallCaps/>
      <w:kern w:val="32"/>
      <w:sz w:val="36"/>
      <w:szCs w:val="32"/>
    </w:rPr>
  </w:style>
  <w:style w:type="paragraph" w:styleId="Heading2">
    <w:name w:val="heading 2"/>
    <w:basedOn w:val="Normal"/>
    <w:next w:val="Normal"/>
    <w:link w:val="Heading2Char"/>
    <w:qFormat/>
    <w:rsid w:val="00E16609"/>
    <w:pPr>
      <w:keepNext/>
      <w:spacing w:before="240" w:after="60"/>
      <w:outlineLvl w:val="1"/>
    </w:pPr>
    <w:rPr>
      <w:rFonts w:ascii="Arial Narrow" w:hAnsi="Arial Narrow" w:cs="Arial"/>
      <w:b/>
      <w:bCs/>
      <w:iCs/>
      <w:smallCaps/>
      <w:sz w:val="28"/>
      <w:szCs w:val="28"/>
    </w:rPr>
  </w:style>
  <w:style w:type="paragraph" w:styleId="Heading3">
    <w:name w:val="heading 3"/>
    <w:basedOn w:val="Normal"/>
    <w:next w:val="Normal"/>
    <w:link w:val="Heading3Char"/>
    <w:qFormat/>
    <w:rsid w:val="00E16609"/>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33188"/>
    <w:rPr>
      <w:rFonts w:eastAsia="Times New Roman" w:cs="Arial"/>
      <w:b/>
      <w:bCs/>
      <w:smallCaps/>
      <w:kern w:val="32"/>
      <w:sz w:val="36"/>
      <w:szCs w:val="32"/>
    </w:rPr>
  </w:style>
  <w:style w:type="character" w:customStyle="1" w:styleId="Heading2Char">
    <w:name w:val="Heading 2 Char"/>
    <w:basedOn w:val="DefaultParagraphFont"/>
    <w:link w:val="Heading2"/>
    <w:rsid w:val="00E16609"/>
    <w:rPr>
      <w:rFonts w:ascii="Arial Narrow" w:eastAsia="Times New Roman" w:hAnsi="Arial Narrow" w:cs="Arial"/>
      <w:b/>
      <w:bCs/>
      <w:iCs/>
      <w:smallCaps/>
      <w:sz w:val="28"/>
      <w:szCs w:val="28"/>
    </w:rPr>
  </w:style>
  <w:style w:type="character" w:customStyle="1" w:styleId="Heading3Char">
    <w:name w:val="Heading 3 Char"/>
    <w:basedOn w:val="DefaultParagraphFont"/>
    <w:link w:val="Heading3"/>
    <w:rsid w:val="00E16609"/>
    <w:rPr>
      <w:rFonts w:ascii="Arial" w:eastAsia="Times New Roman" w:hAnsi="Arial" w:cs="Arial"/>
      <w:b/>
      <w:bCs/>
      <w:sz w:val="26"/>
      <w:szCs w:val="26"/>
    </w:rPr>
  </w:style>
  <w:style w:type="paragraph" w:customStyle="1" w:styleId="Reminders">
    <w:name w:val="Reminders"/>
    <w:basedOn w:val="Normal"/>
    <w:link w:val="RemindersChar"/>
    <w:uiPriority w:val="99"/>
    <w:rsid w:val="00E16609"/>
    <w:pPr>
      <w:spacing w:before="40" w:after="40"/>
    </w:pPr>
    <w:rPr>
      <w:rFonts w:ascii="Trebuchet MS" w:hAnsi="Trebuchet MS"/>
      <w:i/>
      <w:color w:val="FF0000"/>
    </w:rPr>
  </w:style>
  <w:style w:type="paragraph" w:customStyle="1" w:styleId="Reminder">
    <w:name w:val="Reminder"/>
    <w:basedOn w:val="Reminders"/>
    <w:link w:val="ReminderChar"/>
    <w:uiPriority w:val="99"/>
    <w:rsid w:val="00E16609"/>
  </w:style>
  <w:style w:type="character" w:customStyle="1" w:styleId="RemindersChar">
    <w:name w:val="Reminders Char"/>
    <w:basedOn w:val="DefaultParagraphFont"/>
    <w:link w:val="Reminders"/>
    <w:uiPriority w:val="99"/>
    <w:rsid w:val="00E16609"/>
    <w:rPr>
      <w:rFonts w:ascii="Trebuchet MS" w:eastAsia="Times New Roman" w:hAnsi="Trebuchet MS" w:cs="Times New Roman"/>
      <w:i/>
      <w:color w:val="FF0000"/>
      <w:sz w:val="24"/>
      <w:szCs w:val="24"/>
    </w:rPr>
  </w:style>
  <w:style w:type="character" w:customStyle="1" w:styleId="ReminderChar">
    <w:name w:val="Reminder Char"/>
    <w:basedOn w:val="RemindersChar"/>
    <w:link w:val="Reminder"/>
    <w:uiPriority w:val="99"/>
    <w:rsid w:val="00E16609"/>
    <w:rPr>
      <w:rFonts w:ascii="Trebuchet MS" w:eastAsia="Times New Roman" w:hAnsi="Trebuchet MS" w:cs="Times New Roman"/>
      <w:i/>
      <w:color w:val="FF0000"/>
      <w:sz w:val="24"/>
      <w:szCs w:val="24"/>
    </w:rPr>
  </w:style>
  <w:style w:type="table" w:styleId="TableContemporary">
    <w:name w:val="Table Contemporary"/>
    <w:aliases w:val="WP Table"/>
    <w:basedOn w:val="TableNormal"/>
    <w:rsid w:val="00076F51"/>
    <w:pPr>
      <w:spacing w:after="0" w:line="240" w:lineRule="auto"/>
    </w:pPr>
    <w:rPr>
      <w:rFonts w:ascii="Calibri" w:eastAsia="Times New Roman" w:hAnsi="Calibri"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Caption">
    <w:name w:val="caption"/>
    <w:basedOn w:val="Normal"/>
    <w:next w:val="Normal"/>
    <w:link w:val="CaptionChar"/>
    <w:uiPriority w:val="99"/>
    <w:qFormat/>
    <w:rsid w:val="00E16609"/>
    <w:rPr>
      <w:b/>
      <w:bCs/>
      <w:szCs w:val="3276"/>
    </w:rPr>
  </w:style>
  <w:style w:type="character" w:customStyle="1" w:styleId="CaptionChar">
    <w:name w:val="Caption Char"/>
    <w:basedOn w:val="DefaultParagraphFont"/>
    <w:link w:val="Caption"/>
    <w:uiPriority w:val="99"/>
    <w:rsid w:val="00E16609"/>
    <w:rPr>
      <w:rFonts w:ascii="Times New Roman" w:eastAsia="Times New Roman" w:hAnsi="Times New Roman" w:cs="Times New Roman"/>
      <w:b/>
      <w:bCs/>
      <w:sz w:val="24"/>
      <w:szCs w:val="3276"/>
    </w:rPr>
  </w:style>
  <w:style w:type="character" w:styleId="Hyperlink">
    <w:name w:val="Hyperlink"/>
    <w:basedOn w:val="DefaultParagraphFont"/>
    <w:uiPriority w:val="99"/>
    <w:unhideWhenUsed/>
    <w:rsid w:val="000F130A"/>
    <w:rPr>
      <w:color w:val="0000FF" w:themeColor="hyperlink"/>
      <w:u w:val="single"/>
    </w:rPr>
  </w:style>
  <w:style w:type="paragraph" w:styleId="BalloonText">
    <w:name w:val="Balloon Text"/>
    <w:basedOn w:val="Normal"/>
    <w:link w:val="BalloonTextChar"/>
    <w:semiHidden/>
    <w:rsid w:val="000F130A"/>
    <w:pPr>
      <w:ind w:left="360"/>
      <w:jc w:val="both"/>
    </w:pPr>
    <w:rPr>
      <w:rFonts w:ascii="Tahoma" w:hAnsi="Tahoma" w:cs="Tahoma"/>
      <w:bCs/>
      <w:sz w:val="16"/>
      <w:szCs w:val="16"/>
    </w:rPr>
  </w:style>
  <w:style w:type="character" w:customStyle="1" w:styleId="BalloonTextChar">
    <w:name w:val="Balloon Text Char"/>
    <w:basedOn w:val="DefaultParagraphFont"/>
    <w:link w:val="BalloonText"/>
    <w:semiHidden/>
    <w:rsid w:val="000F130A"/>
    <w:rPr>
      <w:rFonts w:ascii="Tahoma" w:eastAsia="Times New Roman" w:hAnsi="Tahoma" w:cs="Tahoma"/>
      <w:bCs/>
      <w:sz w:val="16"/>
      <w:szCs w:val="16"/>
    </w:rPr>
  </w:style>
  <w:style w:type="table" w:styleId="TableGrid">
    <w:name w:val="Table Grid"/>
    <w:basedOn w:val="TableNormal"/>
    <w:uiPriority w:val="59"/>
    <w:rsid w:val="005B28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4">
    <w:name w:val="Char Char4"/>
    <w:basedOn w:val="Normal"/>
    <w:rsid w:val="00801F7F"/>
    <w:pPr>
      <w:spacing w:after="160" w:line="240" w:lineRule="exact"/>
    </w:pPr>
    <w:rPr>
      <w:rFonts w:ascii="Verdana" w:hAnsi="Verdana"/>
      <w:sz w:val="20"/>
      <w:szCs w:val="20"/>
    </w:rPr>
  </w:style>
  <w:style w:type="paragraph" w:customStyle="1" w:styleId="reminders0">
    <w:name w:val="reminders"/>
    <w:basedOn w:val="Normal"/>
    <w:rsid w:val="00DA690B"/>
    <w:rPr>
      <w:rFonts w:ascii="Trebuchet MS" w:hAnsi="Trebuchet MS" w:cs="Arial"/>
      <w:color w:val="FF0000"/>
    </w:rPr>
  </w:style>
  <w:style w:type="paragraph" w:styleId="Header">
    <w:name w:val="header"/>
    <w:basedOn w:val="Normal"/>
    <w:link w:val="HeaderChar"/>
    <w:uiPriority w:val="99"/>
    <w:unhideWhenUsed/>
    <w:rsid w:val="00447D6E"/>
    <w:pPr>
      <w:tabs>
        <w:tab w:val="center" w:pos="4680"/>
        <w:tab w:val="right" w:pos="9360"/>
      </w:tabs>
    </w:pPr>
  </w:style>
  <w:style w:type="character" w:customStyle="1" w:styleId="HeaderChar">
    <w:name w:val="Header Char"/>
    <w:basedOn w:val="DefaultParagraphFont"/>
    <w:link w:val="Header"/>
    <w:uiPriority w:val="99"/>
    <w:rsid w:val="00447D6E"/>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47D6E"/>
    <w:pPr>
      <w:tabs>
        <w:tab w:val="center" w:pos="4680"/>
        <w:tab w:val="right" w:pos="9360"/>
      </w:tabs>
    </w:pPr>
  </w:style>
  <w:style w:type="character" w:customStyle="1" w:styleId="FooterChar">
    <w:name w:val="Footer Char"/>
    <w:basedOn w:val="DefaultParagraphFont"/>
    <w:link w:val="Footer"/>
    <w:uiPriority w:val="99"/>
    <w:rsid w:val="00447D6E"/>
    <w:rPr>
      <w:rFonts w:ascii="Times New Roman" w:eastAsia="Times New Roman" w:hAnsi="Times New Roman" w:cs="Times New Roman"/>
      <w:sz w:val="24"/>
      <w:szCs w:val="24"/>
    </w:rPr>
  </w:style>
  <w:style w:type="character" w:styleId="CommentReference">
    <w:name w:val="annotation reference"/>
    <w:basedOn w:val="DefaultParagraphFont"/>
    <w:semiHidden/>
    <w:unhideWhenUsed/>
    <w:rsid w:val="00147155"/>
    <w:rPr>
      <w:sz w:val="16"/>
      <w:szCs w:val="16"/>
    </w:rPr>
  </w:style>
  <w:style w:type="paragraph" w:styleId="CommentText">
    <w:name w:val="annotation text"/>
    <w:basedOn w:val="Normal"/>
    <w:link w:val="CommentTextChar"/>
    <w:semiHidden/>
    <w:unhideWhenUsed/>
    <w:rsid w:val="00147155"/>
    <w:rPr>
      <w:sz w:val="20"/>
      <w:szCs w:val="20"/>
    </w:rPr>
  </w:style>
  <w:style w:type="character" w:customStyle="1" w:styleId="CommentTextChar">
    <w:name w:val="Comment Text Char"/>
    <w:basedOn w:val="DefaultParagraphFont"/>
    <w:link w:val="CommentText"/>
    <w:uiPriority w:val="99"/>
    <w:semiHidden/>
    <w:rsid w:val="00147155"/>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47155"/>
    <w:rPr>
      <w:b/>
      <w:bCs/>
    </w:rPr>
  </w:style>
  <w:style w:type="character" w:customStyle="1" w:styleId="CommentSubjectChar">
    <w:name w:val="Comment Subject Char"/>
    <w:basedOn w:val="CommentTextChar"/>
    <w:link w:val="CommentSubject"/>
    <w:uiPriority w:val="99"/>
    <w:semiHidden/>
    <w:rsid w:val="00147155"/>
    <w:rPr>
      <w:rFonts w:ascii="Times New Roman" w:eastAsia="Times New Roman" w:hAnsi="Times New Roman" w:cs="Times New Roman"/>
      <w:b/>
      <w:bCs/>
      <w:sz w:val="20"/>
      <w:szCs w:val="20"/>
    </w:rPr>
  </w:style>
  <w:style w:type="character" w:styleId="Strong">
    <w:name w:val="Strong"/>
    <w:qFormat/>
    <w:rsid w:val="00290ED8"/>
    <w:rPr>
      <w:rFonts w:ascii="Arial" w:hAnsi="Arial"/>
      <w:b/>
      <w:bCs/>
      <w:sz w:val="22"/>
    </w:rPr>
  </w:style>
  <w:style w:type="character" w:customStyle="1" w:styleId="TitleChar">
    <w:name w:val="Title Char"/>
    <w:locked/>
    <w:rsid w:val="00290ED8"/>
    <w:rPr>
      <w:rFonts w:ascii="Arial" w:hAnsi="Arial"/>
      <w:b/>
      <w:color w:val="17365D"/>
      <w:spacing w:val="5"/>
      <w:kern w:val="28"/>
      <w:sz w:val="48"/>
      <w:szCs w:val="52"/>
      <w:lang w:eastAsia="ko-KR"/>
    </w:rPr>
  </w:style>
  <w:style w:type="character" w:customStyle="1" w:styleId="Strong1">
    <w:name w:val="Strong1"/>
    <w:qFormat/>
    <w:rsid w:val="00290ED8"/>
    <w:rPr>
      <w:b/>
      <w:bCs/>
    </w:rPr>
  </w:style>
  <w:style w:type="table" w:styleId="LightShading">
    <w:name w:val="Light Shading"/>
    <w:basedOn w:val="TableNormal"/>
    <w:uiPriority w:val="60"/>
    <w:rsid w:val="00AC5309"/>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character" w:styleId="PlaceholderText">
    <w:name w:val="Placeholder Text"/>
    <w:basedOn w:val="DefaultParagraphFont"/>
    <w:uiPriority w:val="99"/>
    <w:semiHidden/>
    <w:rsid w:val="00DE5758"/>
    <w:rPr>
      <w:color w:val="808080"/>
    </w:rPr>
  </w:style>
  <w:style w:type="character" w:customStyle="1" w:styleId="apple-converted-space">
    <w:name w:val="apple-converted-space"/>
    <w:basedOn w:val="DefaultParagraphFont"/>
    <w:rsid w:val="008D3930"/>
  </w:style>
  <w:style w:type="paragraph" w:customStyle="1" w:styleId="WPnumber">
    <w:name w:val="WPnumber"/>
    <w:basedOn w:val="Normal"/>
    <w:link w:val="WPnumberChar"/>
    <w:rsid w:val="00024252"/>
    <w:pPr>
      <w:jc w:val="right"/>
    </w:pPr>
    <w:rPr>
      <w:rFonts w:cstheme="minorHAnsi"/>
      <w:b/>
      <w:sz w:val="48"/>
      <w:szCs w:val="48"/>
    </w:rPr>
  </w:style>
  <w:style w:type="character" w:customStyle="1" w:styleId="WPnumberChar">
    <w:name w:val="WPnumber Char"/>
    <w:basedOn w:val="DefaultParagraphFont"/>
    <w:link w:val="WPnumber"/>
    <w:rsid w:val="00024252"/>
    <w:rPr>
      <w:rFonts w:eastAsia="Times New Roman" w:cstheme="minorHAnsi"/>
      <w:b/>
      <w:sz w:val="48"/>
      <w:szCs w:val="48"/>
    </w:rPr>
  </w:style>
  <w:style w:type="paragraph" w:customStyle="1" w:styleId="Revnumber">
    <w:name w:val="Revnumber"/>
    <w:basedOn w:val="WPnumber"/>
    <w:link w:val="RevnumberChar"/>
    <w:rsid w:val="00285A0D"/>
  </w:style>
  <w:style w:type="paragraph" w:customStyle="1" w:styleId="Datenumber">
    <w:name w:val="Datenumber"/>
    <w:basedOn w:val="Revnumber"/>
    <w:link w:val="DatenumberChar"/>
    <w:rsid w:val="00285A0D"/>
  </w:style>
  <w:style w:type="character" w:customStyle="1" w:styleId="RevnumberChar">
    <w:name w:val="Revnumber Char"/>
    <w:basedOn w:val="WPnumberChar"/>
    <w:link w:val="Revnumber"/>
    <w:rsid w:val="00285A0D"/>
    <w:rPr>
      <w:rFonts w:eastAsia="Times New Roman" w:cstheme="minorHAnsi"/>
      <w:b/>
      <w:sz w:val="48"/>
      <w:szCs w:val="48"/>
    </w:rPr>
  </w:style>
  <w:style w:type="character" w:customStyle="1" w:styleId="DatenumberChar">
    <w:name w:val="Datenumber Char"/>
    <w:basedOn w:val="RevnumberChar"/>
    <w:link w:val="Datenumber"/>
    <w:rsid w:val="00285A0D"/>
    <w:rPr>
      <w:rFonts w:eastAsia="Times New Roman" w:cstheme="minorHAnsi"/>
      <w:b/>
      <w:sz w:val="48"/>
      <w:szCs w:val="48"/>
    </w:rPr>
  </w:style>
  <w:style w:type="paragraph" w:styleId="ListParagraph">
    <w:name w:val="List Paragraph"/>
    <w:basedOn w:val="Normal"/>
    <w:uiPriority w:val="99"/>
    <w:qFormat/>
    <w:rsid w:val="00AC0B1D"/>
    <w:pPr>
      <w:ind w:left="720"/>
      <w:contextualSpacing/>
    </w:pPr>
  </w:style>
  <w:style w:type="table" w:customStyle="1" w:styleId="TableGrid1">
    <w:name w:val="Table Grid1"/>
    <w:basedOn w:val="TableNormal"/>
    <w:next w:val="TableGrid"/>
    <w:rsid w:val="00CE4CDC"/>
    <w:pPr>
      <w:spacing w:after="0" w:line="240" w:lineRule="auto"/>
    </w:pPr>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semiHidden/>
    <w:rsid w:val="00572D2F"/>
    <w:rPr>
      <w:rFonts w:ascii="Arial" w:hAnsi="Arial"/>
      <w:sz w:val="20"/>
      <w:szCs w:val="20"/>
    </w:rPr>
  </w:style>
  <w:style w:type="character" w:customStyle="1" w:styleId="EndnoteTextChar">
    <w:name w:val="Endnote Text Char"/>
    <w:basedOn w:val="DefaultParagraphFont"/>
    <w:link w:val="EndnoteText"/>
    <w:semiHidden/>
    <w:rsid w:val="00572D2F"/>
    <w:rPr>
      <w:rFonts w:ascii="Arial" w:eastAsia="Times New Roman" w:hAnsi="Arial" w:cs="Times New Roman"/>
      <w:sz w:val="20"/>
      <w:szCs w:val="20"/>
    </w:rPr>
  </w:style>
  <w:style w:type="character" w:styleId="EndnoteReference">
    <w:name w:val="endnote reference"/>
    <w:semiHidden/>
    <w:rsid w:val="00572D2F"/>
    <w:rPr>
      <w:vertAlign w:val="superscript"/>
    </w:rPr>
  </w:style>
  <w:style w:type="table" w:customStyle="1" w:styleId="TableContemporary1">
    <w:name w:val="Table Contemporary1"/>
    <w:basedOn w:val="TableNormal"/>
    <w:next w:val="TableContemporary"/>
    <w:rsid w:val="00E326BA"/>
    <w:pPr>
      <w:spacing w:after="0" w:line="240" w:lineRule="auto"/>
    </w:pPr>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Light1">
    <w:name w:val="Table Grid Light1"/>
    <w:basedOn w:val="TableNormal"/>
    <w:uiPriority w:val="40"/>
    <w:rsid w:val="0064680F"/>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InfoExpander">
    <w:name w:val="InfoExpander"/>
    <w:basedOn w:val="Heading3"/>
    <w:link w:val="InfoExpanderChar"/>
    <w:qFormat/>
    <w:rsid w:val="00C05AAF"/>
    <w:pPr>
      <w:tabs>
        <w:tab w:val="num" w:pos="360"/>
      </w:tabs>
      <w:spacing w:before="0" w:after="0"/>
    </w:pPr>
    <w:rPr>
      <w:rFonts w:asciiTheme="minorHAnsi" w:hAnsiTheme="minorHAnsi" w:cstheme="minorHAnsi"/>
      <w:b w:val="0"/>
      <w:sz w:val="22"/>
      <w:szCs w:val="22"/>
      <w:u w:val="single"/>
    </w:rPr>
  </w:style>
  <w:style w:type="character" w:customStyle="1" w:styleId="InfoExpanderChar">
    <w:name w:val="InfoExpander Char"/>
    <w:basedOn w:val="RemindersChar"/>
    <w:link w:val="InfoExpander"/>
    <w:rsid w:val="00C05AAF"/>
    <w:rPr>
      <w:rFonts w:ascii="Trebuchet MS" w:eastAsia="Times New Roman" w:hAnsi="Trebuchet MS" w:cstheme="minorHAnsi"/>
      <w:bCs/>
      <w:i w:val="0"/>
      <w:color w:val="FF0000"/>
      <w:sz w:val="24"/>
      <w:szCs w:val="24"/>
      <w:u w:val="single"/>
    </w:rPr>
  </w:style>
  <w:style w:type="paragraph" w:styleId="NoSpacing">
    <w:name w:val="No Spacing"/>
    <w:uiPriority w:val="1"/>
    <w:qFormat/>
    <w:rsid w:val="00C05AAF"/>
    <w:pPr>
      <w:spacing w:after="0" w:line="240" w:lineRule="auto"/>
    </w:pPr>
  </w:style>
  <w:style w:type="paragraph" w:styleId="ListBullet">
    <w:name w:val="List Bullet"/>
    <w:basedOn w:val="Normal"/>
    <w:uiPriority w:val="99"/>
    <w:unhideWhenUsed/>
    <w:rsid w:val="00A54C66"/>
    <w:pPr>
      <w:numPr>
        <w:numId w:val="18"/>
      </w:numPr>
      <w:contextualSpacing/>
    </w:pPr>
  </w:style>
  <w:style w:type="character" w:styleId="FootnoteReference">
    <w:name w:val="footnote reference"/>
    <w:basedOn w:val="DefaultParagraphFont"/>
    <w:uiPriority w:val="99"/>
    <w:unhideWhenUsed/>
    <w:rsid w:val="00484BF6"/>
    <w:rPr>
      <w:vertAlign w:val="superscript"/>
    </w:rPr>
  </w:style>
  <w:style w:type="paragraph" w:styleId="FootnoteText">
    <w:name w:val="footnote text"/>
    <w:basedOn w:val="Normal"/>
    <w:link w:val="FootnoteTextChar"/>
    <w:uiPriority w:val="99"/>
    <w:semiHidden/>
    <w:unhideWhenUsed/>
    <w:rsid w:val="008877AF"/>
    <w:rPr>
      <w:sz w:val="20"/>
      <w:szCs w:val="20"/>
    </w:rPr>
  </w:style>
  <w:style w:type="character" w:customStyle="1" w:styleId="FootnoteTextChar">
    <w:name w:val="Footnote Text Char"/>
    <w:basedOn w:val="DefaultParagraphFont"/>
    <w:link w:val="FootnoteText"/>
    <w:uiPriority w:val="99"/>
    <w:semiHidden/>
    <w:rsid w:val="008877AF"/>
    <w:rPr>
      <w:rFonts w:eastAsia="Times New Roman" w:cs="Times New Roman"/>
      <w:sz w:val="20"/>
      <w:szCs w:val="20"/>
    </w:rPr>
  </w:style>
  <w:style w:type="paragraph" w:styleId="Revision">
    <w:name w:val="Revision"/>
    <w:hidden/>
    <w:uiPriority w:val="99"/>
    <w:semiHidden/>
    <w:rsid w:val="007F2A24"/>
    <w:pPr>
      <w:spacing w:after="0" w:line="240" w:lineRule="auto"/>
    </w:pPr>
    <w:rPr>
      <w:rFonts w:eastAsia="Times New Roman"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861467">
      <w:bodyDiv w:val="1"/>
      <w:marLeft w:val="0"/>
      <w:marRight w:val="0"/>
      <w:marTop w:val="0"/>
      <w:marBottom w:val="0"/>
      <w:divBdr>
        <w:top w:val="none" w:sz="0" w:space="0" w:color="auto"/>
        <w:left w:val="none" w:sz="0" w:space="0" w:color="auto"/>
        <w:bottom w:val="none" w:sz="0" w:space="0" w:color="auto"/>
        <w:right w:val="none" w:sz="0" w:space="0" w:color="auto"/>
      </w:divBdr>
    </w:div>
    <w:div w:id="580144149">
      <w:bodyDiv w:val="1"/>
      <w:marLeft w:val="0"/>
      <w:marRight w:val="0"/>
      <w:marTop w:val="0"/>
      <w:marBottom w:val="0"/>
      <w:divBdr>
        <w:top w:val="none" w:sz="0" w:space="0" w:color="auto"/>
        <w:left w:val="none" w:sz="0" w:space="0" w:color="auto"/>
        <w:bottom w:val="none" w:sz="0" w:space="0" w:color="auto"/>
        <w:right w:val="none" w:sz="0" w:space="0" w:color="auto"/>
      </w:divBdr>
    </w:div>
    <w:div w:id="782457817">
      <w:bodyDiv w:val="1"/>
      <w:marLeft w:val="0"/>
      <w:marRight w:val="0"/>
      <w:marTop w:val="0"/>
      <w:marBottom w:val="0"/>
      <w:divBdr>
        <w:top w:val="none" w:sz="0" w:space="0" w:color="auto"/>
        <w:left w:val="none" w:sz="0" w:space="0" w:color="auto"/>
        <w:bottom w:val="none" w:sz="0" w:space="0" w:color="auto"/>
        <w:right w:val="none" w:sz="0" w:space="0" w:color="auto"/>
      </w:divBdr>
    </w:div>
    <w:div w:id="802650003">
      <w:bodyDiv w:val="1"/>
      <w:marLeft w:val="0"/>
      <w:marRight w:val="0"/>
      <w:marTop w:val="0"/>
      <w:marBottom w:val="0"/>
      <w:divBdr>
        <w:top w:val="none" w:sz="0" w:space="0" w:color="auto"/>
        <w:left w:val="none" w:sz="0" w:space="0" w:color="auto"/>
        <w:bottom w:val="none" w:sz="0" w:space="0" w:color="auto"/>
        <w:right w:val="none" w:sz="0" w:space="0" w:color="auto"/>
      </w:divBdr>
    </w:div>
    <w:div w:id="1033505279">
      <w:bodyDiv w:val="1"/>
      <w:marLeft w:val="0"/>
      <w:marRight w:val="0"/>
      <w:marTop w:val="0"/>
      <w:marBottom w:val="0"/>
      <w:divBdr>
        <w:top w:val="none" w:sz="0" w:space="0" w:color="auto"/>
        <w:left w:val="none" w:sz="0" w:space="0" w:color="auto"/>
        <w:bottom w:val="none" w:sz="0" w:space="0" w:color="auto"/>
        <w:right w:val="none" w:sz="0" w:space="0" w:color="auto"/>
      </w:divBdr>
    </w:div>
    <w:div w:id="1598557439">
      <w:bodyDiv w:val="1"/>
      <w:marLeft w:val="0"/>
      <w:marRight w:val="0"/>
      <w:marTop w:val="0"/>
      <w:marBottom w:val="0"/>
      <w:divBdr>
        <w:top w:val="none" w:sz="0" w:space="0" w:color="auto"/>
        <w:left w:val="none" w:sz="0" w:space="0" w:color="auto"/>
        <w:bottom w:val="none" w:sz="0" w:space="0" w:color="auto"/>
        <w:right w:val="none" w:sz="0" w:space="0" w:color="auto"/>
      </w:divBdr>
    </w:div>
    <w:div w:id="1942102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png"/><Relationship Id="rId18" Type="http://schemas.openxmlformats.org/officeDocument/2006/relationships/image" Target="media/image6.wmf"/><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image" Target="media/image5.png"/><Relationship Id="rId2" Type="http://schemas.openxmlformats.org/officeDocument/2006/relationships/customXml" Target="../customXml/item2.xml"/><Relationship Id="rId16" Type="http://schemas.openxmlformats.org/officeDocument/2006/relationships/image" Target="media/image40.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5" Type="http://schemas.openxmlformats.org/officeDocument/2006/relationships/settings" Target="settings.xml"/><Relationship Id="rId15" Type="http://schemas.openxmlformats.org/officeDocument/2006/relationships/image" Target="media/image4.png"/><Relationship Id="rId23" Type="http://schemas.openxmlformats.org/officeDocument/2006/relationships/theme" Target="theme/theme1.xml"/><Relationship Id="rId10" Type="http://schemas.openxmlformats.org/officeDocument/2006/relationships/hyperlink" Target="http://www.caltf.org/" TargetMode="External"/><Relationship Id="rId19" Type="http://schemas.openxmlformats.org/officeDocument/2006/relationships/oleObject" Target="embeddings/oleObject1.bin"/><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image" Target="media/image30.png"/><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8AF76D4BA89F40508BA1A114A8B4767F"/>
        <w:category>
          <w:name w:val="General"/>
          <w:gallery w:val="placeholder"/>
        </w:category>
        <w:types>
          <w:type w:val="bbPlcHdr"/>
        </w:types>
        <w:behaviors>
          <w:behavior w:val="content"/>
        </w:behaviors>
        <w:guid w:val="{D9212476-36C1-46C6-9BBF-7FC8C09E36C8}"/>
      </w:docPartPr>
      <w:docPartBody>
        <w:p w:rsidR="00F7350A" w:rsidRDefault="00F7350A">
          <w:r w:rsidRPr="0033327F">
            <w:rPr>
              <w:rStyle w:val="PlaceholderText"/>
            </w:rPr>
            <w:t>[Title]</w:t>
          </w:r>
        </w:p>
      </w:docPartBody>
    </w:docPart>
    <w:docPart>
      <w:docPartPr>
        <w:name w:val="96BEE5C1219847A898CB0CD2E0B5BB49"/>
        <w:category>
          <w:name w:val="General"/>
          <w:gallery w:val="placeholder"/>
        </w:category>
        <w:types>
          <w:type w:val="bbPlcHdr"/>
        </w:types>
        <w:behaviors>
          <w:behavior w:val="content"/>
        </w:behaviors>
        <w:guid w:val="{3C72B563-D91D-4B97-B5A9-042CAE314B12}"/>
      </w:docPartPr>
      <w:docPartBody>
        <w:p w:rsidR="00F7350A" w:rsidRDefault="00F7350A">
          <w:r w:rsidRPr="0033327F">
            <w:rPr>
              <w:rStyle w:val="PlaceholderText"/>
            </w:rPr>
            <w:t>[Status]</w:t>
          </w:r>
        </w:p>
      </w:docPartBody>
    </w:docPart>
    <w:docPart>
      <w:docPartPr>
        <w:name w:val="031487B9D5364842B3F71E059B0301DC"/>
        <w:category>
          <w:name w:val="General"/>
          <w:gallery w:val="placeholder"/>
        </w:category>
        <w:types>
          <w:type w:val="bbPlcHdr"/>
        </w:types>
        <w:behaviors>
          <w:behavior w:val="content"/>
        </w:behaviors>
        <w:guid w:val="{DD44B3E5-F6FB-44D4-830B-6091C72982EE}"/>
      </w:docPartPr>
      <w:docPartBody>
        <w:p w:rsidR="00F7350A" w:rsidRDefault="00F7350A">
          <w:r w:rsidRPr="0033327F">
            <w:rPr>
              <w:rStyle w:val="PlaceholderText"/>
            </w:rPr>
            <w:t>[Company]</w:t>
          </w:r>
        </w:p>
      </w:docPartBody>
    </w:docPart>
    <w:docPart>
      <w:docPartPr>
        <w:name w:val="F35B0C5DED46403682E831B0B6DC2920"/>
        <w:category>
          <w:name w:val="General"/>
          <w:gallery w:val="placeholder"/>
        </w:category>
        <w:types>
          <w:type w:val="bbPlcHdr"/>
        </w:types>
        <w:behaviors>
          <w:behavior w:val="content"/>
        </w:behaviors>
        <w:guid w:val="{3A94A3CC-A5DD-4501-A19C-1D08C776C6B5}"/>
      </w:docPartPr>
      <w:docPartBody>
        <w:p w:rsidR="00874653" w:rsidRDefault="006B7FA8" w:rsidP="006B7FA8">
          <w:pPr>
            <w:pStyle w:val="F35B0C5DED46403682E831B0B6DC2920"/>
          </w:pPr>
          <w:r w:rsidRPr="0033327F">
            <w:rPr>
              <w:rStyle w:val="PlaceholderText"/>
            </w:rPr>
            <w:t>[Publish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BookAntiqua">
    <w:panose1 w:val="00000000000000000000"/>
    <w:charset w:val="00"/>
    <w:family w:val="roman"/>
    <w:notTrueType/>
    <w:pitch w:val="default"/>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350A"/>
    <w:rsid w:val="00146151"/>
    <w:rsid w:val="00153887"/>
    <w:rsid w:val="00204A7F"/>
    <w:rsid w:val="002A3CD3"/>
    <w:rsid w:val="002B514B"/>
    <w:rsid w:val="002C0C03"/>
    <w:rsid w:val="00311B0D"/>
    <w:rsid w:val="003A131F"/>
    <w:rsid w:val="00560392"/>
    <w:rsid w:val="00653E28"/>
    <w:rsid w:val="00686607"/>
    <w:rsid w:val="006B7898"/>
    <w:rsid w:val="006B7FA8"/>
    <w:rsid w:val="007C49CE"/>
    <w:rsid w:val="008211B5"/>
    <w:rsid w:val="00874653"/>
    <w:rsid w:val="00905E17"/>
    <w:rsid w:val="00A5022A"/>
    <w:rsid w:val="00AE4C28"/>
    <w:rsid w:val="00AF2C4B"/>
    <w:rsid w:val="00B30E66"/>
    <w:rsid w:val="00B73964"/>
    <w:rsid w:val="00B74704"/>
    <w:rsid w:val="00C61E2E"/>
    <w:rsid w:val="00C947B8"/>
    <w:rsid w:val="00D0496D"/>
    <w:rsid w:val="00D051F5"/>
    <w:rsid w:val="00E540A5"/>
    <w:rsid w:val="00EC59D9"/>
    <w:rsid w:val="00F516BD"/>
    <w:rsid w:val="00F674B4"/>
    <w:rsid w:val="00F735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B514B"/>
    <w:rPr>
      <w:color w:val="808080"/>
    </w:rPr>
  </w:style>
  <w:style w:type="paragraph" w:customStyle="1" w:styleId="F35B0C5DED46403682E831B0B6DC2920">
    <w:name w:val="F35B0C5DED46403682E831B0B6DC2920"/>
    <w:rsid w:val="006B7FA8"/>
    <w:pPr>
      <w:spacing w:after="160" w:line="259" w:lineRule="auto"/>
    </w:pPr>
  </w:style>
  <w:style w:type="paragraph" w:customStyle="1" w:styleId="F4F72F71CE83490A85DD03B36E552E1D">
    <w:name w:val="F4F72F71CE83490A85DD03B36E552E1D"/>
    <w:rsid w:val="00D051F5"/>
    <w:pPr>
      <w:spacing w:after="160" w:line="259" w:lineRule="auto"/>
    </w:pPr>
  </w:style>
  <w:style w:type="paragraph" w:customStyle="1" w:styleId="CA45D373B496491FAC135DEBCDD45FB2">
    <w:name w:val="CA45D373B496491FAC135DEBCDD45FB2"/>
    <w:rsid w:val="002B514B"/>
    <w:pPr>
      <w:spacing w:after="160" w:line="259" w:lineRule="auto"/>
    </w:pPr>
  </w:style>
  <w:style w:type="paragraph" w:customStyle="1" w:styleId="98241B5D33574DD88B37D7D7DB9C42F2">
    <w:name w:val="98241B5D33574DD88B37D7D7DB9C42F2"/>
    <w:rsid w:val="002B514B"/>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2016-10-25T00:00:00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8C27F97B-0B9D-4813-986A-9ABCDC3F70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15</Pages>
  <Words>2682</Words>
  <Characters>15289</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SCE17PR008</vt:lpstr>
    </vt:vector>
  </TitlesOfParts>
  <Company>Southern California Edison</Company>
  <LinksUpToDate>false</LinksUpToDate>
  <CharactersWithSpaces>17936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SCE17PR008</dc:title>
  <dc:creator>Jim Wyatt (PG&amp;E);Jason Wang (SCE)</dc:creator>
  <cp:lastModifiedBy>Scott Mitchell</cp:lastModifiedBy>
  <cp:revision>2</cp:revision>
  <dcterms:created xsi:type="dcterms:W3CDTF">2017-04-19T23:53:00Z</dcterms:created>
  <dcterms:modified xsi:type="dcterms:W3CDTF">2017-04-19T23:53:00Z</dcterms:modified>
  <cp:contentStatus>Revision 1</cp:contentStatus>
</cp:coreProperties>
</file>