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9C0893" w14:textId="33DAA7D9" w:rsidR="003F3A41" w:rsidRPr="00500C4E" w:rsidRDefault="00A57D36" w:rsidP="00A57D36">
      <w:pPr>
        <w:pStyle w:val="WPnumber"/>
      </w:pPr>
      <w:bookmarkStart w:id="0" w:name="_Toc153189647"/>
      <w:bookmarkStart w:id="1" w:name="_Toc214003082"/>
      <w:r w:rsidRPr="00500C4E">
        <w:t xml:space="preserve">Work Paper </w:t>
      </w:r>
      <w:sdt>
        <w:sdtPr>
          <w:alias w:val="Title"/>
          <w:tag w:val=""/>
          <w:id w:val="650333005"/>
          <w:placeholder>
            <w:docPart w:val="8AF76D4BA89F40508BA1A114A8B4767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F97FDF">
            <w:t>SCE17LG119</w:t>
          </w:r>
        </w:sdtContent>
      </w:sdt>
    </w:p>
    <w:bookmarkEnd w:id="0"/>
    <w:p w14:paraId="7601CE2F" w14:textId="45974C29" w:rsidR="00DA690B" w:rsidRPr="00500C4E" w:rsidRDefault="009F07EB" w:rsidP="00A57D36">
      <w:pPr>
        <w:pStyle w:val="Revnumber"/>
        <w:rPr>
          <w:rStyle w:val="CaptionChar"/>
          <w:rFonts w:asciiTheme="minorHAnsi" w:hAnsiTheme="minorHAnsi" w:cstheme="minorHAnsi"/>
          <w:b/>
          <w:bCs w:val="0"/>
          <w:sz w:val="48"/>
          <w:szCs w:val="48"/>
        </w:rPr>
      </w:pPr>
      <w:sdt>
        <w:sdtPr>
          <w:rPr>
            <w:rStyle w:val="CaptionChar"/>
            <w:rFonts w:asciiTheme="minorHAnsi" w:hAnsiTheme="minorHAnsi" w:cstheme="minorHAnsi"/>
            <w:b/>
            <w:bCs w:val="0"/>
            <w:sz w:val="48"/>
            <w:szCs w:val="48"/>
          </w:rPr>
          <w:alias w:val="Revision"/>
          <w:tag w:val=""/>
          <w:id w:val="-1338455471"/>
          <w:placeholder>
            <w:docPart w:val="96BEE5C1219847A898CB0CD2E0B5BB49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>
          <w:rPr>
            <w:rStyle w:val="CaptionChar"/>
          </w:rPr>
        </w:sdtEndPr>
        <w:sdtContent>
          <w:r w:rsidR="003F3A41" w:rsidRPr="00500C4E">
            <w:rPr>
              <w:rStyle w:val="CaptionChar"/>
              <w:rFonts w:asciiTheme="minorHAnsi" w:hAnsiTheme="minorHAnsi" w:cstheme="minorHAnsi"/>
              <w:b/>
              <w:bCs w:val="0"/>
              <w:sz w:val="48"/>
              <w:szCs w:val="48"/>
            </w:rPr>
            <w:t xml:space="preserve">Revision </w:t>
          </w:r>
          <w:r w:rsidR="00F97FDF">
            <w:rPr>
              <w:rStyle w:val="CaptionChar"/>
              <w:rFonts w:asciiTheme="minorHAnsi" w:hAnsiTheme="minorHAnsi" w:cstheme="minorHAnsi"/>
              <w:b/>
              <w:bCs w:val="0"/>
              <w:sz w:val="48"/>
              <w:szCs w:val="48"/>
            </w:rPr>
            <w:t>1</w:t>
          </w:r>
        </w:sdtContent>
      </w:sdt>
    </w:p>
    <w:p w14:paraId="3E4FD8A9" w14:textId="4CB4D611" w:rsidR="00285A0D" w:rsidRPr="00500C4E" w:rsidRDefault="00F30167" w:rsidP="00DE5758">
      <w:pPr>
        <w:jc w:val="right"/>
        <w:rPr>
          <w:rFonts w:cstheme="minorHAnsi"/>
          <w:b/>
          <w:sz w:val="48"/>
          <w:szCs w:val="48"/>
        </w:rPr>
      </w:pPr>
      <w:r>
        <w:rPr>
          <w:rFonts w:cstheme="minorHAnsi"/>
          <w:b/>
          <w:sz w:val="48"/>
          <w:szCs w:val="48"/>
        </w:rPr>
        <w:t>Short Form</w:t>
      </w:r>
    </w:p>
    <w:bookmarkStart w:id="2" w:name="SCE"/>
    <w:p w14:paraId="1837A157" w14:textId="79948BB8" w:rsidR="00DA690B" w:rsidRPr="00500C4E" w:rsidRDefault="009F07EB" w:rsidP="00DA690B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sdt>
        <w:sdtPr>
          <w:rPr>
            <w:rFonts w:cstheme="minorHAnsi"/>
            <w:b/>
            <w:sz w:val="36"/>
            <w:szCs w:val="36"/>
          </w:rPr>
          <w:alias w:val="Company"/>
          <w:tag w:val=""/>
          <w:id w:val="1319073251"/>
          <w:placeholder>
            <w:docPart w:val="031487B9D5364842B3F71E059B0301DC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08524C">
            <w:rPr>
              <w:rFonts w:cstheme="minorHAnsi"/>
              <w:b/>
              <w:sz w:val="36"/>
              <w:szCs w:val="36"/>
            </w:rPr>
            <w:t>Southern California Edison</w:t>
          </w:r>
        </w:sdtContent>
      </w:sdt>
      <w:bookmarkEnd w:id="2"/>
    </w:p>
    <w:p w14:paraId="29354732" w14:textId="77777777" w:rsidR="00DA690B" w:rsidRPr="00500C4E" w:rsidRDefault="00DA690B" w:rsidP="00DA690B">
      <w:pPr>
        <w:rPr>
          <w:rFonts w:cstheme="minorHAnsi"/>
        </w:rPr>
      </w:pPr>
    </w:p>
    <w:p w14:paraId="7BF912AA" w14:textId="77777777" w:rsidR="00DA690B" w:rsidRPr="00500C4E" w:rsidRDefault="00DA690B" w:rsidP="00DA690B">
      <w:pPr>
        <w:rPr>
          <w:rFonts w:cstheme="minorHAnsi"/>
        </w:rPr>
      </w:pPr>
    </w:p>
    <w:p w14:paraId="1D4E0B3B" w14:textId="77777777" w:rsidR="00DA690B" w:rsidRPr="00500C4E" w:rsidRDefault="009D0753" w:rsidP="009D0753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14:paraId="5611997E" w14:textId="77777777" w:rsidR="00DA690B" w:rsidRPr="00500C4E" w:rsidRDefault="00DA690B" w:rsidP="00DA690B">
      <w:pPr>
        <w:rPr>
          <w:rFonts w:cstheme="minorHAnsi"/>
        </w:rPr>
      </w:pPr>
    </w:p>
    <w:p w14:paraId="7C3A666A" w14:textId="77777777" w:rsidR="00DA690B" w:rsidRPr="00500C4E" w:rsidRDefault="00DA690B" w:rsidP="00DA690B">
      <w:pPr>
        <w:rPr>
          <w:rFonts w:cstheme="minorHAnsi"/>
        </w:rPr>
      </w:pPr>
    </w:p>
    <w:p w14:paraId="6777E312" w14:textId="77777777" w:rsidR="00DA690B" w:rsidRPr="00500C4E" w:rsidRDefault="00DA690B" w:rsidP="00DA690B">
      <w:pPr>
        <w:rPr>
          <w:rFonts w:cstheme="minorHAnsi"/>
        </w:rPr>
      </w:pPr>
    </w:p>
    <w:p w14:paraId="7D4F1F66" w14:textId="77777777" w:rsidR="00DA690B" w:rsidRPr="00500C4E" w:rsidRDefault="00DA690B" w:rsidP="00DA690B">
      <w:pPr>
        <w:rPr>
          <w:rFonts w:cstheme="minorHAnsi"/>
        </w:rPr>
      </w:pPr>
    </w:p>
    <w:p w14:paraId="5F74818A" w14:textId="77777777" w:rsidR="00DA690B" w:rsidRPr="00500C4E" w:rsidRDefault="00DA690B" w:rsidP="00DA690B">
      <w:pPr>
        <w:rPr>
          <w:rFonts w:cstheme="minorHAnsi"/>
        </w:rPr>
      </w:pPr>
    </w:p>
    <w:p w14:paraId="139A8425" w14:textId="0744D689" w:rsidR="00DA690B" w:rsidRPr="00500C4E" w:rsidRDefault="004147A4" w:rsidP="00DA690B">
      <w:pPr>
        <w:rPr>
          <w:rFonts w:cstheme="minorHAnsi"/>
          <w:b/>
          <w:sz w:val="72"/>
          <w:szCs w:val="72"/>
        </w:rPr>
      </w:pPr>
      <w:r w:rsidRPr="004147A4">
        <w:rPr>
          <w:rFonts w:cstheme="minorHAnsi"/>
          <w:b/>
          <w:sz w:val="72"/>
          <w:szCs w:val="72"/>
        </w:rPr>
        <w:t xml:space="preserve">LED </w:t>
      </w:r>
      <w:r w:rsidR="00777982">
        <w:rPr>
          <w:rFonts w:cstheme="minorHAnsi"/>
          <w:b/>
          <w:sz w:val="72"/>
          <w:szCs w:val="72"/>
        </w:rPr>
        <w:t>Residential Exterior Fixtures</w:t>
      </w:r>
    </w:p>
    <w:p w14:paraId="29CC4055" w14:textId="77777777" w:rsidR="00E76B31" w:rsidRPr="00500C4E" w:rsidRDefault="00E76B31" w:rsidP="00E76B31">
      <w:pPr>
        <w:pStyle w:val="Reminders"/>
        <w:rPr>
          <w:rFonts w:asciiTheme="minorHAnsi" w:hAnsiTheme="minorHAnsi" w:cstheme="minorHAnsi"/>
          <w:i w:val="0"/>
          <w:szCs w:val="22"/>
        </w:rPr>
      </w:pPr>
    </w:p>
    <w:p w14:paraId="60C5441A" w14:textId="0AD285A5" w:rsidR="00F30167" w:rsidRDefault="00F30167">
      <w:pPr>
        <w:spacing w:after="200" w:line="276" w:lineRule="auto"/>
        <w:rPr>
          <w:rFonts w:cstheme="minorHAnsi"/>
          <w:b/>
          <w:color w:val="FF0000"/>
          <w:sz w:val="32"/>
          <w:szCs w:val="22"/>
        </w:rPr>
      </w:pPr>
      <w:r>
        <w:rPr>
          <w:rFonts w:cstheme="minorHAnsi"/>
          <w:b/>
          <w:i/>
          <w:sz w:val="32"/>
          <w:szCs w:val="22"/>
        </w:rPr>
        <w:br w:type="page"/>
      </w:r>
    </w:p>
    <w:p w14:paraId="495DC982" w14:textId="260D6AA2" w:rsidR="00F30167" w:rsidRPr="005837B0" w:rsidRDefault="00F30167" w:rsidP="00F30167">
      <w:pPr>
        <w:pStyle w:val="Reminders"/>
        <w:rPr>
          <w:rFonts w:asciiTheme="minorHAnsi" w:hAnsiTheme="minorHAnsi" w:cstheme="minorHAnsi"/>
          <w:b/>
          <w:i w:val="0"/>
          <w:color w:val="auto"/>
          <w:sz w:val="28"/>
          <w:szCs w:val="28"/>
        </w:rPr>
      </w:pPr>
      <w:r w:rsidRPr="005837B0">
        <w:rPr>
          <w:rFonts w:asciiTheme="minorHAnsi" w:hAnsiTheme="minorHAnsi" w:cstheme="minorHAnsi"/>
          <w:b/>
          <w:i w:val="0"/>
          <w:color w:val="auto"/>
          <w:sz w:val="28"/>
          <w:szCs w:val="28"/>
        </w:rPr>
        <w:lastRenderedPageBreak/>
        <w:t>Introduction</w:t>
      </w:r>
    </w:p>
    <w:p w14:paraId="029784E2" w14:textId="7A557A1C" w:rsidR="00E950AA" w:rsidRPr="005837B0" w:rsidRDefault="00E950AA" w:rsidP="00E950AA">
      <w:pPr>
        <w:pStyle w:val="Reminders"/>
        <w:rPr>
          <w:rFonts w:asciiTheme="minorHAnsi" w:hAnsiTheme="minorHAnsi" w:cstheme="minorHAnsi"/>
          <w:i w:val="0"/>
          <w:color w:val="auto"/>
          <w:szCs w:val="22"/>
        </w:rPr>
      </w:pP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This short form </w:t>
      </w:r>
      <w:proofErr w:type="spellStart"/>
      <w:r w:rsidRPr="005837B0">
        <w:rPr>
          <w:rFonts w:asciiTheme="minorHAnsi" w:hAnsiTheme="minorHAnsi" w:cstheme="minorHAnsi"/>
          <w:i w:val="0"/>
          <w:color w:val="auto"/>
          <w:szCs w:val="22"/>
        </w:rPr>
        <w:t>workpaper</w:t>
      </w:r>
      <w:proofErr w:type="spellEnd"/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 documents (WP) the </w:t>
      </w:r>
      <w:r w:rsidR="00E0099A">
        <w:rPr>
          <w:rFonts w:asciiTheme="minorHAnsi" w:hAnsiTheme="minorHAnsi" w:cstheme="minorHAnsi"/>
          <w:i w:val="0"/>
          <w:color w:val="auto"/>
          <w:szCs w:val="22"/>
        </w:rPr>
        <w:t xml:space="preserve">energy savings 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values adopted from </w:t>
      </w:r>
      <w:r>
        <w:rPr>
          <w:rFonts w:asciiTheme="minorHAnsi" w:hAnsiTheme="minorHAnsi" w:cstheme="minorHAnsi"/>
          <w:i w:val="0"/>
          <w:color w:val="auto"/>
          <w:szCs w:val="22"/>
        </w:rPr>
        <w:t>DEER 2019</w:t>
      </w:r>
      <w:r w:rsidR="00E44807">
        <w:rPr>
          <w:rFonts w:asciiTheme="minorHAnsi" w:hAnsiTheme="minorHAnsi" w:cstheme="minorHAnsi"/>
          <w:i w:val="0"/>
          <w:color w:val="auto"/>
          <w:szCs w:val="22"/>
        </w:rPr>
        <w:t xml:space="preserve"> and eligibility requirements were adopted from SCE </w:t>
      </w:r>
      <w:proofErr w:type="spellStart"/>
      <w:r w:rsidR="00E44807">
        <w:rPr>
          <w:rFonts w:asciiTheme="minorHAnsi" w:hAnsiTheme="minorHAnsi" w:cstheme="minorHAnsi"/>
          <w:i w:val="0"/>
          <w:color w:val="auto"/>
          <w:szCs w:val="22"/>
        </w:rPr>
        <w:t>workpaper</w:t>
      </w:r>
      <w:proofErr w:type="spellEnd"/>
      <w:r w:rsidR="00E44807">
        <w:rPr>
          <w:rFonts w:asciiTheme="minorHAnsi" w:hAnsiTheme="minorHAnsi" w:cstheme="minorHAnsi"/>
          <w:i w:val="0"/>
          <w:color w:val="auto"/>
          <w:szCs w:val="22"/>
        </w:rPr>
        <w:t xml:space="preserve"> SCE17LG119.0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. SCE adopts all the </w:t>
      </w:r>
      <w:r>
        <w:rPr>
          <w:rFonts w:asciiTheme="minorHAnsi" w:hAnsiTheme="minorHAnsi" w:cstheme="minorHAnsi"/>
          <w:i w:val="0"/>
          <w:color w:val="auto"/>
          <w:szCs w:val="22"/>
        </w:rPr>
        <w:t>DEER 2019 values, with the following exceptions:</w:t>
      </w:r>
    </w:p>
    <w:p w14:paraId="09D194DE" w14:textId="77777777" w:rsidR="00E950AA" w:rsidRPr="005837B0" w:rsidRDefault="00E950AA" w:rsidP="00E950AA">
      <w:pPr>
        <w:pStyle w:val="Reminders"/>
        <w:rPr>
          <w:rFonts w:asciiTheme="minorHAnsi" w:hAnsiTheme="minorHAnsi" w:cstheme="minorHAnsi"/>
          <w:i w:val="0"/>
          <w:color w:val="auto"/>
          <w:szCs w:val="22"/>
        </w:rPr>
      </w:pPr>
    </w:p>
    <w:p w14:paraId="4848B60F" w14:textId="0E948F62" w:rsidR="00E950AA" w:rsidRDefault="005F53B7" w:rsidP="00E950AA">
      <w:pPr>
        <w:pStyle w:val="Reminders"/>
        <w:numPr>
          <w:ilvl w:val="0"/>
          <w:numId w:val="36"/>
        </w:numPr>
        <w:rPr>
          <w:rFonts w:asciiTheme="minorHAnsi" w:hAnsiTheme="minorHAnsi" w:cstheme="minorHAnsi"/>
          <w:i w:val="0"/>
          <w:color w:val="auto"/>
          <w:szCs w:val="22"/>
        </w:rPr>
      </w:pPr>
      <w:r>
        <w:rPr>
          <w:rFonts w:asciiTheme="minorHAnsi" w:hAnsiTheme="minorHAnsi" w:cstheme="minorHAnsi"/>
          <w:i w:val="0"/>
          <w:color w:val="auto"/>
          <w:szCs w:val="22"/>
        </w:rPr>
        <w:t>Costing was</w:t>
      </w:r>
      <w:r w:rsidR="00E950AA">
        <w:rPr>
          <w:rFonts w:asciiTheme="minorHAnsi" w:hAnsiTheme="minorHAnsi" w:cstheme="minorHAnsi"/>
          <w:i w:val="0"/>
          <w:color w:val="auto"/>
          <w:szCs w:val="22"/>
        </w:rPr>
        <w:t xml:space="preserve"> updated to 2018 values </w:t>
      </w:r>
      <w:r>
        <w:rPr>
          <w:rFonts w:asciiTheme="minorHAnsi" w:hAnsiTheme="minorHAnsi" w:cstheme="minorHAnsi"/>
          <w:i w:val="0"/>
          <w:color w:val="auto"/>
          <w:szCs w:val="22"/>
        </w:rPr>
        <w:t>at the base case and measure case with new fixture samples</w:t>
      </w:r>
      <w:r w:rsidR="00E950AA">
        <w:rPr>
          <w:rFonts w:asciiTheme="minorHAnsi" w:hAnsiTheme="minorHAnsi" w:cstheme="minorHAnsi"/>
          <w:i w:val="0"/>
          <w:color w:val="auto"/>
          <w:szCs w:val="22"/>
        </w:rPr>
        <w:t>.</w:t>
      </w:r>
    </w:p>
    <w:p w14:paraId="287D2AC5" w14:textId="77777777" w:rsidR="00E950AA" w:rsidRDefault="00E950AA" w:rsidP="00E950AA">
      <w:pPr>
        <w:pStyle w:val="Reminders"/>
        <w:numPr>
          <w:ilvl w:val="0"/>
          <w:numId w:val="36"/>
        </w:numPr>
        <w:rPr>
          <w:rFonts w:asciiTheme="minorHAnsi" w:hAnsiTheme="minorHAnsi" w:cstheme="minorHAnsi"/>
          <w:i w:val="0"/>
          <w:color w:val="auto"/>
          <w:szCs w:val="22"/>
        </w:rPr>
      </w:pPr>
      <w:r>
        <w:rPr>
          <w:rFonts w:asciiTheme="minorHAnsi" w:hAnsiTheme="minorHAnsi" w:cstheme="minorHAnsi"/>
          <w:i w:val="0"/>
          <w:color w:val="auto"/>
          <w:szCs w:val="22"/>
        </w:rPr>
        <w:t xml:space="preserve">New DEER LED NTG value is used for all measures – </w:t>
      </w:r>
      <w:bookmarkStart w:id="3" w:name="OLE_LINK1"/>
      <w:bookmarkStart w:id="4" w:name="OLE_LINK2"/>
      <w:bookmarkStart w:id="5" w:name="OLE_LINK3"/>
      <w:bookmarkStart w:id="6" w:name="OLE_LINK4"/>
      <w:bookmarkStart w:id="7" w:name="_GoBack"/>
      <w:r w:rsidRPr="00CF7F13">
        <w:rPr>
          <w:rFonts w:asciiTheme="minorHAnsi" w:hAnsiTheme="minorHAnsi" w:cstheme="minorHAnsi"/>
          <w:i w:val="0"/>
          <w:color w:val="auto"/>
          <w:szCs w:val="22"/>
        </w:rPr>
        <w:t>All-</w:t>
      </w:r>
      <w:proofErr w:type="spellStart"/>
      <w:r w:rsidRPr="00CF7F13">
        <w:rPr>
          <w:rFonts w:asciiTheme="minorHAnsi" w:hAnsiTheme="minorHAnsi" w:cstheme="minorHAnsi"/>
          <w:i w:val="0"/>
          <w:color w:val="auto"/>
          <w:szCs w:val="22"/>
        </w:rPr>
        <w:t>Ltg</w:t>
      </w:r>
      <w:proofErr w:type="spellEnd"/>
      <w:r w:rsidRPr="00CF7F13">
        <w:rPr>
          <w:rFonts w:asciiTheme="minorHAnsi" w:hAnsiTheme="minorHAnsi" w:cstheme="minorHAnsi"/>
          <w:i w:val="0"/>
          <w:color w:val="auto"/>
          <w:szCs w:val="22"/>
        </w:rPr>
        <w:t>-LED-WRR</w:t>
      </w:r>
      <w:bookmarkEnd w:id="3"/>
      <w:bookmarkEnd w:id="4"/>
      <w:bookmarkEnd w:id="5"/>
      <w:bookmarkEnd w:id="6"/>
      <w:bookmarkEnd w:id="7"/>
      <w:r w:rsidRPr="00CF7F13">
        <w:rPr>
          <w:rFonts w:asciiTheme="minorHAnsi" w:hAnsiTheme="minorHAnsi" w:cstheme="minorHAnsi"/>
          <w:i w:val="0"/>
          <w:color w:val="auto"/>
          <w:szCs w:val="22"/>
        </w:rPr>
        <w:t>.</w:t>
      </w:r>
    </w:p>
    <w:p w14:paraId="64DE7D23" w14:textId="77777777" w:rsidR="00E950AA" w:rsidRPr="005837B0" w:rsidRDefault="00E950AA" w:rsidP="00E950AA">
      <w:pPr>
        <w:pStyle w:val="Reminders"/>
        <w:numPr>
          <w:ilvl w:val="0"/>
          <w:numId w:val="36"/>
        </w:numPr>
        <w:rPr>
          <w:rFonts w:asciiTheme="minorHAnsi" w:hAnsiTheme="minorHAnsi" w:cstheme="minorHAnsi"/>
          <w:i w:val="0"/>
          <w:color w:val="auto"/>
          <w:szCs w:val="22"/>
        </w:rPr>
      </w:pPr>
      <w:proofErr w:type="spellStart"/>
      <w:r w:rsidRPr="005837B0">
        <w:rPr>
          <w:rFonts w:asciiTheme="minorHAnsi" w:hAnsiTheme="minorHAnsi" w:cstheme="minorHAnsi"/>
          <w:i w:val="0"/>
          <w:color w:val="auto"/>
          <w:szCs w:val="22"/>
        </w:rPr>
        <w:t>MultiFamily</w:t>
      </w:r>
      <w:proofErr w:type="spellEnd"/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 Dwelling Area (</w:t>
      </w:r>
      <w:proofErr w:type="spellStart"/>
      <w:r w:rsidRPr="005837B0">
        <w:rPr>
          <w:rFonts w:asciiTheme="minorHAnsi" w:hAnsiTheme="minorHAnsi" w:cstheme="minorHAnsi"/>
          <w:i w:val="0"/>
          <w:color w:val="auto"/>
          <w:szCs w:val="22"/>
        </w:rPr>
        <w:t>MFm</w:t>
      </w:r>
      <w:proofErr w:type="spellEnd"/>
      <w:r w:rsidRPr="005837B0">
        <w:rPr>
          <w:rFonts w:asciiTheme="minorHAnsi" w:hAnsiTheme="minorHAnsi" w:cstheme="minorHAnsi"/>
          <w:i w:val="0"/>
          <w:color w:val="auto"/>
          <w:szCs w:val="22"/>
        </w:rPr>
        <w:t>) uses the same 541 operating hours as the Residential Single Family (</w:t>
      </w:r>
      <w:proofErr w:type="spellStart"/>
      <w:r w:rsidRPr="005837B0">
        <w:rPr>
          <w:rFonts w:asciiTheme="minorHAnsi" w:hAnsiTheme="minorHAnsi" w:cstheme="minorHAnsi"/>
          <w:i w:val="0"/>
          <w:color w:val="auto"/>
          <w:szCs w:val="22"/>
        </w:rPr>
        <w:t>SFm</w:t>
      </w:r>
      <w:proofErr w:type="spellEnd"/>
      <w:r w:rsidRPr="005837B0">
        <w:rPr>
          <w:rFonts w:asciiTheme="minorHAnsi" w:hAnsiTheme="minorHAnsi" w:cstheme="minorHAnsi"/>
          <w:i w:val="0"/>
          <w:color w:val="auto"/>
          <w:szCs w:val="22"/>
        </w:rPr>
        <w:t>)</w:t>
      </w:r>
      <w:r>
        <w:rPr>
          <w:rFonts w:asciiTheme="minorHAnsi" w:hAnsiTheme="minorHAnsi" w:cstheme="minorHAnsi"/>
          <w:i w:val="0"/>
          <w:color w:val="auto"/>
          <w:szCs w:val="22"/>
        </w:rPr>
        <w:t>.</w:t>
      </w:r>
    </w:p>
    <w:p w14:paraId="4673A30C" w14:textId="35BF5312" w:rsidR="00E950AA" w:rsidRPr="005837B0" w:rsidRDefault="00E44807" w:rsidP="00E950AA">
      <w:pPr>
        <w:pStyle w:val="Reminders"/>
        <w:numPr>
          <w:ilvl w:val="0"/>
          <w:numId w:val="36"/>
        </w:numPr>
        <w:rPr>
          <w:rFonts w:asciiTheme="minorHAnsi" w:hAnsiTheme="minorHAnsi" w:cstheme="minorHAnsi"/>
          <w:i w:val="0"/>
          <w:color w:val="auto"/>
          <w:szCs w:val="22"/>
        </w:rPr>
      </w:pPr>
      <w:r>
        <w:rPr>
          <w:rFonts w:asciiTheme="minorHAnsi" w:hAnsiTheme="minorHAnsi" w:cstheme="minorHAnsi"/>
          <w:i w:val="0"/>
          <w:color w:val="auto"/>
          <w:szCs w:val="22"/>
        </w:rPr>
        <w:t>Two</w:t>
      </w:r>
      <w:r w:rsidR="00E950AA" w:rsidRPr="005837B0">
        <w:rPr>
          <w:rFonts w:asciiTheme="minorHAnsi" w:hAnsiTheme="minorHAnsi" w:cstheme="minorHAnsi"/>
          <w:i w:val="0"/>
          <w:color w:val="auto"/>
          <w:szCs w:val="22"/>
        </w:rPr>
        <w:t xml:space="preserve"> differen</w:t>
      </w:r>
      <w:r>
        <w:rPr>
          <w:rFonts w:asciiTheme="minorHAnsi" w:hAnsiTheme="minorHAnsi" w:cstheme="minorHAnsi"/>
          <w:i w:val="0"/>
          <w:color w:val="auto"/>
          <w:szCs w:val="22"/>
        </w:rPr>
        <w:t>t calculation templates for Residential Single Family, and Multifamily</w:t>
      </w:r>
      <w:r w:rsidR="00E950AA" w:rsidRPr="005837B0">
        <w:rPr>
          <w:rFonts w:asciiTheme="minorHAnsi" w:hAnsiTheme="minorHAnsi" w:cstheme="minorHAnsi"/>
          <w:i w:val="0"/>
          <w:color w:val="auto"/>
          <w:szCs w:val="22"/>
        </w:rPr>
        <w:t xml:space="preserve"> Common/Dwelling </w:t>
      </w:r>
      <w:r w:rsidR="00E950AA">
        <w:rPr>
          <w:rFonts w:asciiTheme="minorHAnsi" w:hAnsiTheme="minorHAnsi" w:cstheme="minorHAnsi"/>
          <w:i w:val="0"/>
          <w:color w:val="auto"/>
          <w:szCs w:val="22"/>
        </w:rPr>
        <w:t>were</w:t>
      </w:r>
      <w:r w:rsidR="00E950AA" w:rsidRPr="005837B0">
        <w:rPr>
          <w:rFonts w:asciiTheme="minorHAnsi" w:hAnsiTheme="minorHAnsi" w:cstheme="minorHAnsi"/>
          <w:i w:val="0"/>
          <w:color w:val="auto"/>
          <w:szCs w:val="22"/>
        </w:rPr>
        <w:t xml:space="preserve"> developed using SCE’s 201</w:t>
      </w:r>
      <w:r w:rsidR="00E950AA">
        <w:rPr>
          <w:rFonts w:asciiTheme="minorHAnsi" w:hAnsiTheme="minorHAnsi" w:cstheme="minorHAnsi"/>
          <w:i w:val="0"/>
          <w:color w:val="auto"/>
          <w:szCs w:val="22"/>
        </w:rPr>
        <w:t>8</w:t>
      </w:r>
      <w:r w:rsidR="00E950AA" w:rsidRPr="005837B0">
        <w:rPr>
          <w:rFonts w:asciiTheme="minorHAnsi" w:hAnsiTheme="minorHAnsi" w:cstheme="minorHAnsi"/>
          <w:i w:val="0"/>
          <w:color w:val="auto"/>
          <w:szCs w:val="22"/>
        </w:rPr>
        <w:t xml:space="preserve"> calculation template. </w:t>
      </w:r>
      <w:r w:rsidR="00E950AA">
        <w:rPr>
          <w:rFonts w:asciiTheme="minorHAnsi" w:hAnsiTheme="minorHAnsi" w:cstheme="minorHAnsi"/>
          <w:i w:val="0"/>
          <w:color w:val="auto"/>
          <w:szCs w:val="22"/>
        </w:rPr>
        <w:t xml:space="preserve">The different approaches have independent solution codes and cost-effectiveness assumptions associated with them to avoid confusion. </w:t>
      </w:r>
    </w:p>
    <w:p w14:paraId="1A0C60DA" w14:textId="77777777" w:rsidR="00F30167" w:rsidRPr="00F30167" w:rsidRDefault="00F30167" w:rsidP="00F30167">
      <w:pPr>
        <w:pStyle w:val="Reminders"/>
        <w:rPr>
          <w:rFonts w:asciiTheme="minorHAnsi" w:hAnsiTheme="minorHAnsi" w:cstheme="minorHAnsi"/>
          <w:i w:val="0"/>
          <w:color w:val="auto"/>
          <w:sz w:val="28"/>
          <w:szCs w:val="22"/>
        </w:rPr>
      </w:pPr>
    </w:p>
    <w:p w14:paraId="25B60788" w14:textId="25FC185B" w:rsidR="0088361D" w:rsidRPr="00500C4E" w:rsidRDefault="00F30167" w:rsidP="00C959CA">
      <w:pPr>
        <w:pStyle w:val="Heading1"/>
      </w:pPr>
      <w:r>
        <w:t xml:space="preserve">Document </w:t>
      </w:r>
      <w:r w:rsidR="00EB34FC" w:rsidRPr="00500C4E">
        <w:t>Revision History</w:t>
      </w:r>
    </w:p>
    <w:tbl>
      <w:tblPr>
        <w:tblStyle w:val="TableGrid1"/>
        <w:tblW w:w="5000" w:type="pct"/>
        <w:tblLook w:val="01E0" w:firstRow="1" w:lastRow="1" w:firstColumn="1" w:lastColumn="1" w:noHBand="0" w:noVBand="0"/>
      </w:tblPr>
      <w:tblGrid>
        <w:gridCol w:w="632"/>
        <w:gridCol w:w="1297"/>
        <w:gridCol w:w="2365"/>
        <w:gridCol w:w="5282"/>
      </w:tblGrid>
      <w:tr w:rsidR="003845E5" w:rsidRPr="00500C4E" w14:paraId="5AFD7FBC" w14:textId="77777777" w:rsidTr="004147A4">
        <w:trPr>
          <w:trHeight w:val="20"/>
        </w:trPr>
        <w:tc>
          <w:tcPr>
            <w:tcW w:w="330" w:type="pct"/>
            <w:shd w:val="clear" w:color="auto" w:fill="D9D9D9" w:themeFill="background1" w:themeFillShade="D9"/>
          </w:tcPr>
          <w:p w14:paraId="52E1F882" w14:textId="5B461D80" w:rsidR="00933188" w:rsidRPr="00500C4E" w:rsidRDefault="003845E5" w:rsidP="003845E5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szCs w:val="20"/>
              </w:rPr>
              <w:t>Rev</w:t>
            </w:r>
          </w:p>
        </w:tc>
        <w:tc>
          <w:tcPr>
            <w:tcW w:w="677" w:type="pct"/>
            <w:shd w:val="clear" w:color="auto" w:fill="D9D9D9" w:themeFill="background1" w:themeFillShade="D9"/>
          </w:tcPr>
          <w:p w14:paraId="420782CC" w14:textId="2B873DC8" w:rsidR="00933188" w:rsidRPr="00500C4E" w:rsidRDefault="00933188" w:rsidP="005729C8">
            <w:pPr>
              <w:rPr>
                <w:rFonts w:cstheme="minorHAnsi"/>
                <w:b/>
                <w:bCs/>
                <w:szCs w:val="20"/>
              </w:rPr>
            </w:pPr>
            <w:r w:rsidRPr="00920905">
              <w:rPr>
                <w:rFonts w:cstheme="minorHAnsi"/>
                <w:b/>
                <w:szCs w:val="20"/>
              </w:rPr>
              <w:t>Date</w:t>
            </w:r>
          </w:p>
        </w:tc>
        <w:tc>
          <w:tcPr>
            <w:tcW w:w="1235" w:type="pct"/>
            <w:shd w:val="clear" w:color="auto" w:fill="D9D9D9" w:themeFill="background1" w:themeFillShade="D9"/>
          </w:tcPr>
          <w:p w14:paraId="35319158" w14:textId="1CEA4CD6" w:rsidR="00933188" w:rsidRPr="00500C4E" w:rsidRDefault="003845E5" w:rsidP="003845E5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szCs w:val="20"/>
              </w:rPr>
              <w:t>Author</w:t>
            </w:r>
          </w:p>
        </w:tc>
        <w:tc>
          <w:tcPr>
            <w:tcW w:w="2758" w:type="pct"/>
            <w:shd w:val="clear" w:color="auto" w:fill="D9D9D9" w:themeFill="background1" w:themeFillShade="D9"/>
          </w:tcPr>
          <w:p w14:paraId="49A1B083" w14:textId="77777777" w:rsidR="00933188" w:rsidRPr="00500C4E" w:rsidRDefault="00933188" w:rsidP="005729C8">
            <w:pPr>
              <w:rPr>
                <w:rFonts w:cstheme="minorHAnsi"/>
                <w:b/>
                <w:bCs/>
                <w:szCs w:val="20"/>
              </w:rPr>
            </w:pPr>
            <w:r w:rsidRPr="00920905">
              <w:rPr>
                <w:rFonts w:cstheme="minorHAnsi"/>
                <w:b/>
                <w:szCs w:val="20"/>
              </w:rPr>
              <w:t>Summary of Changes</w:t>
            </w:r>
          </w:p>
        </w:tc>
      </w:tr>
      <w:tr w:rsidR="00777982" w:rsidRPr="004147A4" w14:paraId="3EA326F9" w14:textId="77777777" w:rsidTr="004147A4">
        <w:trPr>
          <w:trHeight w:val="20"/>
        </w:trPr>
        <w:tc>
          <w:tcPr>
            <w:tcW w:w="330" w:type="pct"/>
          </w:tcPr>
          <w:p w14:paraId="3C351A9D" w14:textId="3FCFCDD1" w:rsidR="00777982" w:rsidRPr="004147A4" w:rsidRDefault="00777982" w:rsidP="00777982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0</w:t>
            </w:r>
          </w:p>
        </w:tc>
        <w:tc>
          <w:tcPr>
            <w:tcW w:w="677" w:type="pct"/>
          </w:tcPr>
          <w:p w14:paraId="5C4ADD96" w14:textId="01CDB139" w:rsidR="00777982" w:rsidRDefault="00777982" w:rsidP="00777982">
            <w:r>
              <w:rPr>
                <w:rFonts w:cstheme="minorHAnsi"/>
                <w:szCs w:val="20"/>
              </w:rPr>
              <w:t>11/1/16</w:t>
            </w:r>
          </w:p>
        </w:tc>
        <w:tc>
          <w:tcPr>
            <w:tcW w:w="1235" w:type="pct"/>
          </w:tcPr>
          <w:p w14:paraId="3F23BA8E" w14:textId="6C383240" w:rsidR="00777982" w:rsidRDefault="00777982" w:rsidP="00777982">
            <w:r>
              <w:rPr>
                <w:rFonts w:cstheme="minorHAnsi"/>
                <w:szCs w:val="20"/>
              </w:rPr>
              <w:t>Don Ly</w:t>
            </w:r>
          </w:p>
        </w:tc>
        <w:tc>
          <w:tcPr>
            <w:tcW w:w="2758" w:type="pct"/>
          </w:tcPr>
          <w:p w14:paraId="0BA1A0B0" w14:textId="77777777" w:rsidR="00777982" w:rsidRDefault="00777982" w:rsidP="00E44807">
            <w:pPr>
              <w:pStyle w:val="ListParagraph"/>
              <w:numPr>
                <w:ilvl w:val="0"/>
                <w:numId w:val="46"/>
              </w:numPr>
              <w:rPr>
                <w:rFonts w:cstheme="minorHAnsi"/>
                <w:b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New template for 2017 program year</w:t>
            </w:r>
          </w:p>
          <w:p w14:paraId="529E330A" w14:textId="77777777" w:rsidR="00777982" w:rsidRDefault="00777982" w:rsidP="00E44807">
            <w:pPr>
              <w:pStyle w:val="ListParagraph"/>
              <w:numPr>
                <w:ilvl w:val="0"/>
                <w:numId w:val="46"/>
              </w:numPr>
              <w:rPr>
                <w:rFonts w:cstheme="minorHAnsi"/>
                <w:b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WP effective from 1/1/2017</w:t>
            </w:r>
          </w:p>
          <w:p w14:paraId="1A18DBD4" w14:textId="77777777" w:rsidR="00777982" w:rsidRDefault="00777982" w:rsidP="00E44807">
            <w:pPr>
              <w:pStyle w:val="ListParagraph"/>
              <w:numPr>
                <w:ilvl w:val="0"/>
                <w:numId w:val="46"/>
              </w:numPr>
              <w:rPr>
                <w:rFonts w:cstheme="minorHAnsi"/>
                <w:b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Revised based on original SCE13LG119</w:t>
            </w:r>
          </w:p>
          <w:p w14:paraId="46B61BA6" w14:textId="77777777" w:rsidR="00777982" w:rsidRDefault="00777982" w:rsidP="00E44807">
            <w:pPr>
              <w:pStyle w:val="ListParagraph"/>
              <w:numPr>
                <w:ilvl w:val="0"/>
                <w:numId w:val="46"/>
              </w:numPr>
              <w:rPr>
                <w:rFonts w:cstheme="minorHAnsi"/>
                <w:bCs/>
                <w:szCs w:val="20"/>
              </w:rPr>
            </w:pPr>
            <w:r>
              <w:rPr>
                <w:rFonts w:cstheme="minorHAnsi"/>
                <w:szCs w:val="20"/>
              </w:rPr>
              <w:t>Updated WRR per 2016 Lighting Disposition</w:t>
            </w:r>
          </w:p>
          <w:p w14:paraId="58B8A51D" w14:textId="534F7BA8" w:rsidR="00777982" w:rsidRPr="00D66A35" w:rsidRDefault="00777982" w:rsidP="00E44807">
            <w:pPr>
              <w:pStyle w:val="ListParagraph"/>
              <w:numPr>
                <w:ilvl w:val="0"/>
                <w:numId w:val="46"/>
              </w:numPr>
              <w:rPr>
                <w:szCs w:val="20"/>
              </w:rPr>
            </w:pPr>
            <w:r>
              <w:rPr>
                <w:rFonts w:cstheme="minorHAnsi"/>
                <w:szCs w:val="20"/>
              </w:rPr>
              <w:t>Applied same methodology as PGECOLTG139 to align costs statewide</w:t>
            </w:r>
          </w:p>
        </w:tc>
      </w:tr>
      <w:tr w:rsidR="00E950AA" w:rsidRPr="004147A4" w14:paraId="720A2B0C" w14:textId="77777777" w:rsidTr="004147A4">
        <w:trPr>
          <w:trHeight w:val="20"/>
        </w:trPr>
        <w:tc>
          <w:tcPr>
            <w:tcW w:w="330" w:type="pct"/>
          </w:tcPr>
          <w:p w14:paraId="39506911" w14:textId="0DB66CD4" w:rsidR="00E950AA" w:rsidRPr="004147A4" w:rsidRDefault="00777982" w:rsidP="00E950AA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1</w:t>
            </w:r>
          </w:p>
        </w:tc>
        <w:tc>
          <w:tcPr>
            <w:tcW w:w="677" w:type="pct"/>
          </w:tcPr>
          <w:p w14:paraId="5CDB882B" w14:textId="58D73FC5" w:rsidR="00E950AA" w:rsidRDefault="002945CE" w:rsidP="00E950AA">
            <w:r>
              <w:t>10/1</w:t>
            </w:r>
            <w:r w:rsidR="00A810E9">
              <w:t>7</w:t>
            </w:r>
            <w:r w:rsidR="00E950AA">
              <w:t>/18</w:t>
            </w:r>
          </w:p>
        </w:tc>
        <w:tc>
          <w:tcPr>
            <w:tcW w:w="1235" w:type="pct"/>
          </w:tcPr>
          <w:p w14:paraId="6D03AF09" w14:textId="49FA1665" w:rsidR="00E950AA" w:rsidRDefault="00E950AA" w:rsidP="00E950AA">
            <w:r>
              <w:t>Stephen Brett Reno (TRC)</w:t>
            </w:r>
          </w:p>
        </w:tc>
        <w:tc>
          <w:tcPr>
            <w:tcW w:w="2758" w:type="pct"/>
          </w:tcPr>
          <w:p w14:paraId="79036545" w14:textId="77777777" w:rsidR="00E0099A" w:rsidRDefault="00E0099A" w:rsidP="00E44807">
            <w:pPr>
              <w:pStyle w:val="ListParagraph"/>
              <w:numPr>
                <w:ilvl w:val="0"/>
                <w:numId w:val="46"/>
              </w:numPr>
            </w:pPr>
            <w:r>
              <w:t>Updated savings methodology and WRR to reflect DEER 2019.</w:t>
            </w:r>
          </w:p>
          <w:p w14:paraId="12510E7C" w14:textId="77777777" w:rsidR="00E0099A" w:rsidRDefault="00E0099A" w:rsidP="00E44807">
            <w:pPr>
              <w:pStyle w:val="ListParagraph"/>
              <w:numPr>
                <w:ilvl w:val="0"/>
                <w:numId w:val="46"/>
              </w:numPr>
            </w:pPr>
            <w:r>
              <w:t>Updated costs to reflect 2018 values.</w:t>
            </w:r>
          </w:p>
          <w:p w14:paraId="415EEF2B" w14:textId="3F4DC35F" w:rsidR="00642438" w:rsidRPr="00E44807" w:rsidRDefault="00E0099A" w:rsidP="00E44807">
            <w:pPr>
              <w:pStyle w:val="ListParagraph"/>
              <w:numPr>
                <w:ilvl w:val="0"/>
                <w:numId w:val="46"/>
              </w:numPr>
            </w:pPr>
            <w:r>
              <w:t>Updated all measures to new DEER NTG value for all LED using WRR methodology.</w:t>
            </w:r>
          </w:p>
        </w:tc>
      </w:tr>
    </w:tbl>
    <w:p w14:paraId="0A689F00" w14:textId="6818FBF0" w:rsidR="00DA2822" w:rsidRDefault="008877AF" w:rsidP="00BA5FE4">
      <w:pPr>
        <w:spacing w:line="276" w:lineRule="auto"/>
        <w:rPr>
          <w:szCs w:val="20"/>
        </w:rPr>
      </w:pPr>
      <w:r w:rsidRPr="00BA5FE4">
        <w:rPr>
          <w:color w:val="FF0000"/>
          <w:szCs w:val="20"/>
        </w:rPr>
        <w:t xml:space="preserve"> </w:t>
      </w:r>
      <w:r w:rsidR="00DA2822">
        <w:rPr>
          <w:szCs w:val="20"/>
        </w:rPr>
        <w:br w:type="page"/>
      </w:r>
    </w:p>
    <w:p w14:paraId="255B2329" w14:textId="30E471B1" w:rsidR="00F30167" w:rsidRPr="00F30167" w:rsidRDefault="00F30167" w:rsidP="00BA5FE4">
      <w:pPr>
        <w:spacing w:line="276" w:lineRule="auto"/>
        <w:rPr>
          <w:b/>
          <w:szCs w:val="20"/>
        </w:rPr>
      </w:pPr>
      <w:r w:rsidRPr="00F30167">
        <w:rPr>
          <w:b/>
          <w:szCs w:val="20"/>
        </w:rPr>
        <w:lastRenderedPageBreak/>
        <w:t xml:space="preserve">Measure </w:t>
      </w:r>
      <w:r w:rsidR="0083609E">
        <w:rPr>
          <w:b/>
          <w:szCs w:val="20"/>
        </w:rPr>
        <w:t xml:space="preserve">Differences </w:t>
      </w:r>
      <w:r w:rsidRPr="00F30167">
        <w:rPr>
          <w:b/>
          <w:szCs w:val="20"/>
        </w:rPr>
        <w:t>Summary</w:t>
      </w:r>
    </w:p>
    <w:p w14:paraId="68F1D0A6" w14:textId="56F284FB" w:rsidR="009A2332" w:rsidRDefault="00F30167" w:rsidP="009A2332">
      <w:pPr>
        <w:pStyle w:val="Caption"/>
        <w:keepNext/>
        <w:jc w:val="center"/>
      </w:pPr>
      <w:r>
        <w:t xml:space="preserve">Table </w:t>
      </w:r>
      <w:r w:rsidR="00A810E9">
        <w:fldChar w:fldCharType="begin"/>
      </w:r>
      <w:r w:rsidR="00A810E9">
        <w:instrText xml:space="preserve"> SEQ Table \* ARABIC </w:instrText>
      </w:r>
      <w:r w:rsidR="00A810E9">
        <w:fldChar w:fldCharType="separate"/>
      </w:r>
      <w:r>
        <w:rPr>
          <w:noProof/>
        </w:rPr>
        <w:t>1</w:t>
      </w:r>
      <w:r w:rsidR="00A810E9">
        <w:rPr>
          <w:noProof/>
        </w:rPr>
        <w:fldChar w:fldCharType="end"/>
      </w:r>
      <w:r>
        <w:t xml:space="preserve">: Measure </w:t>
      </w:r>
      <w:r w:rsidR="0083609E">
        <w:t xml:space="preserve">Differences </w:t>
      </w:r>
      <w:r>
        <w:t>Summary Table</w:t>
      </w:r>
    </w:p>
    <w:p w14:paraId="469E3748" w14:textId="77777777" w:rsidR="009A2332" w:rsidRDefault="009A2332" w:rsidP="009A233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A2332" w14:paraId="3F9CA93E" w14:textId="77777777" w:rsidTr="009A2332">
        <w:trPr>
          <w:trHeight w:val="576"/>
          <w:tblHeader/>
        </w:trPr>
        <w:tc>
          <w:tcPr>
            <w:tcW w:w="4675" w:type="dxa"/>
          </w:tcPr>
          <w:p w14:paraId="448E7296" w14:textId="39C7C9A2" w:rsidR="009A2332" w:rsidRPr="009A2332" w:rsidRDefault="009A2332" w:rsidP="009A2332">
            <w:pPr>
              <w:rPr>
                <w:sz w:val="28"/>
              </w:rPr>
            </w:pPr>
            <w:r w:rsidRPr="009A2332">
              <w:rPr>
                <w:rStyle w:val="Strong"/>
                <w:rFonts w:asciiTheme="minorHAnsi" w:hAnsiTheme="minorHAnsi"/>
                <w:sz w:val="28"/>
                <w:szCs w:val="22"/>
              </w:rPr>
              <w:t>Section</w:t>
            </w:r>
          </w:p>
        </w:tc>
        <w:tc>
          <w:tcPr>
            <w:tcW w:w="4675" w:type="dxa"/>
          </w:tcPr>
          <w:p w14:paraId="27CEB258" w14:textId="408F314E" w:rsidR="009A2332" w:rsidRPr="009A2332" w:rsidRDefault="009A2332" w:rsidP="009A2332">
            <w:pPr>
              <w:rPr>
                <w:sz w:val="28"/>
              </w:rPr>
            </w:pPr>
            <w:r w:rsidRPr="009A2332">
              <w:rPr>
                <w:rFonts w:cs="Arial"/>
                <w:b/>
                <w:sz w:val="28"/>
                <w:szCs w:val="20"/>
              </w:rPr>
              <w:t>Value</w:t>
            </w:r>
          </w:p>
        </w:tc>
      </w:tr>
      <w:tr w:rsidR="00870AF1" w14:paraId="174B4A0E" w14:textId="77777777" w:rsidTr="009A2332">
        <w:trPr>
          <w:trHeight w:val="576"/>
        </w:trPr>
        <w:tc>
          <w:tcPr>
            <w:tcW w:w="4675" w:type="dxa"/>
          </w:tcPr>
          <w:p w14:paraId="7815901A" w14:textId="49098287" w:rsidR="00870AF1" w:rsidRDefault="00870AF1" w:rsidP="00870AF1">
            <w:r>
              <w:rPr>
                <w:rStyle w:val="Strong"/>
                <w:rFonts w:asciiTheme="minorHAnsi" w:hAnsiTheme="minorHAnsi"/>
                <w:szCs w:val="22"/>
              </w:rPr>
              <w:t>Summary &amp; Purpose</w:t>
            </w:r>
          </w:p>
        </w:tc>
        <w:tc>
          <w:tcPr>
            <w:tcW w:w="4675" w:type="dxa"/>
          </w:tcPr>
          <w:p w14:paraId="6E463AD1" w14:textId="740A9C16" w:rsidR="00870AF1" w:rsidRDefault="00870AF1" w:rsidP="00870AF1">
            <w:r>
              <w:t xml:space="preserve">This short form </w:t>
            </w:r>
            <w:proofErr w:type="spellStart"/>
            <w:r>
              <w:t>workpaper</w:t>
            </w:r>
            <w:proofErr w:type="spellEnd"/>
            <w:r>
              <w:t xml:space="preserve"> documents ex-ante load impacts and cost-effectiveness values for </w:t>
            </w:r>
            <w:r w:rsidR="00AC7B2D">
              <w:t>LED Res</w:t>
            </w:r>
            <w:r w:rsidR="00E44807">
              <w:t>idential</w:t>
            </w:r>
            <w:r w:rsidR="00AC7B2D">
              <w:t xml:space="preserve"> Ext</w:t>
            </w:r>
            <w:r w:rsidR="00E44807">
              <w:t>erior</w:t>
            </w:r>
            <w:r w:rsidR="00AC7B2D">
              <w:t xml:space="preserve"> Fixtures</w:t>
            </w:r>
            <w:r>
              <w:t xml:space="preserve"> Lighting. Savings calculation methodology was taken directly from DEER 2019</w:t>
            </w:r>
            <w:r w:rsidR="0075073E">
              <w:t xml:space="preserve">. </w:t>
            </w:r>
            <w:r w:rsidR="006500C3">
              <w:t>Only differences</w:t>
            </w:r>
            <w:r>
              <w:t xml:space="preserve"> are explained here.</w:t>
            </w:r>
            <w:r>
              <w:rPr>
                <w:rFonts w:ascii="Arial" w:hAnsi="Arial" w:cs="Arial"/>
              </w:rPr>
              <w:t xml:space="preserve"> </w:t>
            </w:r>
            <w:r>
              <w:t xml:space="preserve"> </w:t>
            </w:r>
          </w:p>
        </w:tc>
      </w:tr>
      <w:tr w:rsidR="00870AF1" w14:paraId="369C5B93" w14:textId="77777777" w:rsidTr="009A2332">
        <w:trPr>
          <w:trHeight w:val="576"/>
        </w:trPr>
        <w:tc>
          <w:tcPr>
            <w:tcW w:w="4675" w:type="dxa"/>
          </w:tcPr>
          <w:p w14:paraId="3E64C4BE" w14:textId="0CE1557B" w:rsidR="00870AF1" w:rsidRDefault="00870AF1" w:rsidP="00870AF1">
            <w:r>
              <w:rPr>
                <w:rStyle w:val="Strong"/>
                <w:rFonts w:asciiTheme="minorHAnsi" w:hAnsiTheme="minorHAnsi"/>
                <w:szCs w:val="22"/>
              </w:rPr>
              <w:t>1.1 Measure &amp; Baseline</w:t>
            </w:r>
          </w:p>
        </w:tc>
        <w:tc>
          <w:tcPr>
            <w:tcW w:w="4675" w:type="dxa"/>
          </w:tcPr>
          <w:p w14:paraId="3ADC75B4" w14:textId="0342A2C9" w:rsidR="00870AF1" w:rsidRDefault="00870AF1" w:rsidP="00870AF1">
            <w:r>
              <w:t>Please refer to Attachment #1 Calculation Templates for the list of measure solution codes and baseline condition.</w:t>
            </w:r>
          </w:p>
        </w:tc>
      </w:tr>
      <w:tr w:rsidR="00870AF1" w14:paraId="7CE0AC9F" w14:textId="77777777" w:rsidTr="009A2332">
        <w:trPr>
          <w:trHeight w:val="576"/>
        </w:trPr>
        <w:tc>
          <w:tcPr>
            <w:tcW w:w="4675" w:type="dxa"/>
          </w:tcPr>
          <w:p w14:paraId="2771E06F" w14:textId="3B991165" w:rsidR="00870AF1" w:rsidRDefault="00870AF1" w:rsidP="00870AF1">
            <w:r>
              <w:rPr>
                <w:rStyle w:val="Strong"/>
                <w:rFonts w:asciiTheme="minorHAnsi" w:hAnsiTheme="minorHAnsi"/>
                <w:szCs w:val="22"/>
              </w:rPr>
              <w:t>1.2 Technical Description</w:t>
            </w:r>
          </w:p>
        </w:tc>
        <w:tc>
          <w:tcPr>
            <w:tcW w:w="4675" w:type="dxa"/>
          </w:tcPr>
          <w:p w14:paraId="56BBC77B" w14:textId="77777777" w:rsidR="00870AF1" w:rsidRDefault="00870AF1" w:rsidP="00870AF1"/>
        </w:tc>
      </w:tr>
      <w:tr w:rsidR="00870AF1" w14:paraId="6A22A103" w14:textId="77777777" w:rsidTr="009A2332">
        <w:trPr>
          <w:trHeight w:val="576"/>
        </w:trPr>
        <w:tc>
          <w:tcPr>
            <w:tcW w:w="4675" w:type="dxa"/>
          </w:tcPr>
          <w:p w14:paraId="524B4207" w14:textId="7A3D34FE" w:rsidR="00870AF1" w:rsidRDefault="00870AF1" w:rsidP="00870AF1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Measures</w:t>
            </w:r>
          </w:p>
        </w:tc>
        <w:tc>
          <w:tcPr>
            <w:tcW w:w="4675" w:type="dxa"/>
          </w:tcPr>
          <w:p w14:paraId="2C30E089" w14:textId="49395255" w:rsidR="00870AF1" w:rsidRDefault="004E4F36" w:rsidP="00870AF1">
            <w:r>
              <w:t>Refer to Attachment 1.</w:t>
            </w:r>
          </w:p>
        </w:tc>
      </w:tr>
      <w:tr w:rsidR="00870AF1" w14:paraId="59049B71" w14:textId="77777777" w:rsidTr="009A2332">
        <w:trPr>
          <w:trHeight w:val="576"/>
        </w:trPr>
        <w:tc>
          <w:tcPr>
            <w:tcW w:w="4675" w:type="dxa"/>
          </w:tcPr>
          <w:p w14:paraId="4D87E79A" w14:textId="1926E44B" w:rsidR="00870AF1" w:rsidRDefault="00870AF1" w:rsidP="00870AF1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Code for All Measures</w:t>
            </w:r>
          </w:p>
        </w:tc>
        <w:tc>
          <w:tcPr>
            <w:tcW w:w="4675" w:type="dxa"/>
          </w:tcPr>
          <w:p w14:paraId="2E6B9EB6" w14:textId="44450A7E" w:rsidR="00870AF1" w:rsidRDefault="00870AF1" w:rsidP="00870AF1">
            <w:r>
              <w:t>No difference</w:t>
            </w:r>
          </w:p>
          <w:p w14:paraId="71CCCDEB" w14:textId="5F0780DD" w:rsidR="00870AF1" w:rsidRDefault="00870AF1" w:rsidP="00870AF1"/>
        </w:tc>
      </w:tr>
      <w:tr w:rsidR="00870AF1" w14:paraId="7696972E" w14:textId="77777777" w:rsidTr="009A2332">
        <w:trPr>
          <w:trHeight w:val="576"/>
        </w:trPr>
        <w:tc>
          <w:tcPr>
            <w:tcW w:w="4675" w:type="dxa"/>
          </w:tcPr>
          <w:p w14:paraId="20CC2D9F" w14:textId="0410DA01" w:rsidR="00870AF1" w:rsidRDefault="00870AF1" w:rsidP="00870AF1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Requirements</w:t>
            </w:r>
          </w:p>
        </w:tc>
        <w:tc>
          <w:tcPr>
            <w:tcW w:w="4675" w:type="dxa"/>
          </w:tcPr>
          <w:p w14:paraId="0D5A3A29" w14:textId="7611123F" w:rsidR="00C82571" w:rsidRPr="00C82571" w:rsidRDefault="00C82571" w:rsidP="00C82571">
            <w:pPr>
              <w:ind w:firstLine="72"/>
            </w:pPr>
            <w:r>
              <w:t xml:space="preserve">Please refer to </w:t>
            </w:r>
            <w:r w:rsidRPr="00E0099A">
              <w:rPr>
                <w:rFonts w:cstheme="minorHAnsi"/>
                <w:szCs w:val="22"/>
              </w:rPr>
              <w:t>SCE17LG119.0</w:t>
            </w:r>
            <w:r>
              <w:t>.</w:t>
            </w:r>
          </w:p>
          <w:p w14:paraId="53FEF1FF" w14:textId="0D8E4077" w:rsidR="00870AF1" w:rsidRDefault="00870AF1" w:rsidP="00870AF1">
            <w:pPr>
              <w:pStyle w:val="ListParagraph"/>
              <w:ind w:left="72"/>
            </w:pPr>
            <w:r>
              <w:t xml:space="preserve">Note: Other program level restrictions and guidelines exist for this work paper. Please see the </w:t>
            </w:r>
            <w:r w:rsidR="00C82571">
              <w:rPr>
                <w:b/>
              </w:rPr>
              <w:t>Measures and Codes</w:t>
            </w:r>
            <w:r>
              <w:rPr>
                <w:b/>
              </w:rPr>
              <w:t xml:space="preserve"> </w:t>
            </w:r>
            <w:r>
              <w:t xml:space="preserve">section of </w:t>
            </w:r>
            <w:r w:rsidR="00C82571" w:rsidRPr="00E0099A">
              <w:rPr>
                <w:rFonts w:cstheme="minorHAnsi"/>
                <w:szCs w:val="22"/>
              </w:rPr>
              <w:t>SCE17LG119.0</w:t>
            </w:r>
            <w:r>
              <w:t xml:space="preserve"> for more details.</w:t>
            </w:r>
          </w:p>
        </w:tc>
      </w:tr>
      <w:tr w:rsidR="00870AF1" w14:paraId="40AF0DB1" w14:textId="77777777" w:rsidTr="009A2332">
        <w:trPr>
          <w:trHeight w:val="576"/>
        </w:trPr>
        <w:tc>
          <w:tcPr>
            <w:tcW w:w="4675" w:type="dxa"/>
          </w:tcPr>
          <w:p w14:paraId="0A32ADDC" w14:textId="15881A27" w:rsidR="00870AF1" w:rsidRDefault="00870AF1" w:rsidP="00870AF1">
            <w:r>
              <w:rPr>
                <w:rStyle w:val="Strong"/>
                <w:rFonts w:asciiTheme="minorHAnsi" w:hAnsiTheme="minorHAnsi"/>
                <w:szCs w:val="22"/>
              </w:rPr>
              <w:t>1.3 Installation Type and Delivery Mechanisms</w:t>
            </w:r>
          </w:p>
        </w:tc>
        <w:tc>
          <w:tcPr>
            <w:tcW w:w="4675" w:type="dxa"/>
          </w:tcPr>
          <w:p w14:paraId="554484FF" w14:textId="77777777" w:rsidR="00870AF1" w:rsidRDefault="00870AF1" w:rsidP="00870AF1"/>
        </w:tc>
      </w:tr>
      <w:tr w:rsidR="00870AF1" w14:paraId="5D5B8844" w14:textId="77777777" w:rsidTr="009A2332">
        <w:trPr>
          <w:trHeight w:val="576"/>
        </w:trPr>
        <w:tc>
          <w:tcPr>
            <w:tcW w:w="4675" w:type="dxa"/>
          </w:tcPr>
          <w:p w14:paraId="75A73897" w14:textId="21601014" w:rsidR="00870AF1" w:rsidRDefault="00870AF1" w:rsidP="00870AF1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Installation Type</w:t>
            </w:r>
          </w:p>
        </w:tc>
        <w:tc>
          <w:tcPr>
            <w:tcW w:w="4675" w:type="dxa"/>
          </w:tcPr>
          <w:p w14:paraId="2B32F7DC" w14:textId="52E74D95" w:rsidR="00870AF1" w:rsidRDefault="00870AF1" w:rsidP="00870AF1">
            <w:r>
              <w:t>No difference</w:t>
            </w:r>
          </w:p>
        </w:tc>
      </w:tr>
      <w:tr w:rsidR="00870AF1" w14:paraId="3CF006A0" w14:textId="77777777" w:rsidTr="009A2332">
        <w:trPr>
          <w:trHeight w:val="576"/>
        </w:trPr>
        <w:tc>
          <w:tcPr>
            <w:tcW w:w="4675" w:type="dxa"/>
          </w:tcPr>
          <w:p w14:paraId="548E0861" w14:textId="7D5594CC" w:rsidR="00870AF1" w:rsidRDefault="00870AF1" w:rsidP="00870AF1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Delivery Mechanisms</w:t>
            </w:r>
          </w:p>
        </w:tc>
        <w:tc>
          <w:tcPr>
            <w:tcW w:w="4675" w:type="dxa"/>
          </w:tcPr>
          <w:p w14:paraId="755E3B8A" w14:textId="00CACADC" w:rsidR="00870AF1" w:rsidRPr="000C3091" w:rsidRDefault="00870AF1" w:rsidP="00870AF1">
            <w:pPr>
              <w:rPr>
                <w:u w:val="single"/>
              </w:rPr>
            </w:pPr>
            <w:r w:rsidRPr="000C3091">
              <w:rPr>
                <w:u w:val="single"/>
              </w:rPr>
              <w:t>Residential Mobile Home - Double-Wide</w:t>
            </w:r>
            <w:r>
              <w:rPr>
                <w:u w:val="single"/>
              </w:rPr>
              <w:t xml:space="preserve"> and </w:t>
            </w:r>
            <w:r w:rsidRPr="000C3091">
              <w:rPr>
                <w:u w:val="single"/>
              </w:rPr>
              <w:t>Residential Multi-family</w:t>
            </w:r>
            <w:r>
              <w:rPr>
                <w:u w:val="single"/>
              </w:rPr>
              <w:t>:</w:t>
            </w:r>
          </w:p>
          <w:p w14:paraId="50B9AA55" w14:textId="08E0DE55" w:rsidR="00870AF1" w:rsidRDefault="004E4F36" w:rsidP="00870AF1">
            <w:r>
              <w:t xml:space="preserve">Financial Support: </w:t>
            </w:r>
            <w:r w:rsidR="00870AF1">
              <w:t>Direct Install</w:t>
            </w:r>
          </w:p>
          <w:p w14:paraId="65E41746" w14:textId="71D34C67" w:rsidR="003A7540" w:rsidRDefault="003A7540" w:rsidP="00870AF1">
            <w:r w:rsidRPr="003A7540">
              <w:t>Financial Support: Down-Stream Incentive - Deemed</w:t>
            </w:r>
          </w:p>
          <w:p w14:paraId="3050A4B7" w14:textId="77777777" w:rsidR="00870AF1" w:rsidRDefault="00870AF1" w:rsidP="00870AF1">
            <w:pPr>
              <w:rPr>
                <w:u w:val="single"/>
              </w:rPr>
            </w:pPr>
          </w:p>
          <w:p w14:paraId="23A2B78F" w14:textId="77777777" w:rsidR="00870AF1" w:rsidRDefault="00870AF1" w:rsidP="00870AF1">
            <w:pPr>
              <w:rPr>
                <w:u w:val="single"/>
              </w:rPr>
            </w:pPr>
            <w:r w:rsidRPr="000C3091">
              <w:rPr>
                <w:u w:val="single"/>
              </w:rPr>
              <w:t>Residential Single Family:</w:t>
            </w:r>
          </w:p>
          <w:p w14:paraId="52270241" w14:textId="77777777" w:rsidR="00870AF1" w:rsidRDefault="00795137" w:rsidP="00870AF1">
            <w:r>
              <w:t>Financial Support: Direct Install</w:t>
            </w:r>
          </w:p>
          <w:p w14:paraId="67E45078" w14:textId="5DCE845C" w:rsidR="003A7540" w:rsidRDefault="003A7540" w:rsidP="00870AF1">
            <w:r w:rsidRPr="003A7540">
              <w:t>Financial Support: Down-Stream Incentive - Deemed</w:t>
            </w:r>
          </w:p>
        </w:tc>
      </w:tr>
      <w:tr w:rsidR="00870AF1" w14:paraId="09F7817D" w14:textId="77777777" w:rsidTr="009A2332">
        <w:trPr>
          <w:trHeight w:val="576"/>
        </w:trPr>
        <w:tc>
          <w:tcPr>
            <w:tcW w:w="4675" w:type="dxa"/>
          </w:tcPr>
          <w:p w14:paraId="68DCF28E" w14:textId="64F04A32" w:rsidR="00870AF1" w:rsidRDefault="00870AF1" w:rsidP="00870AF1">
            <w:r>
              <w:rPr>
                <w:rStyle w:val="Strong"/>
                <w:rFonts w:asciiTheme="minorHAnsi" w:hAnsiTheme="minorHAnsi"/>
                <w:szCs w:val="22"/>
              </w:rPr>
              <w:t>1.4.1 DEER Data</w:t>
            </w:r>
          </w:p>
        </w:tc>
        <w:tc>
          <w:tcPr>
            <w:tcW w:w="4675" w:type="dxa"/>
          </w:tcPr>
          <w:p w14:paraId="7F520E32" w14:textId="77777777" w:rsidR="00870AF1" w:rsidRDefault="00870AF1" w:rsidP="00870AF1"/>
        </w:tc>
      </w:tr>
      <w:tr w:rsidR="00152FEA" w14:paraId="51073860" w14:textId="77777777" w:rsidTr="009A2332">
        <w:trPr>
          <w:trHeight w:val="576"/>
        </w:trPr>
        <w:tc>
          <w:tcPr>
            <w:tcW w:w="4675" w:type="dxa"/>
          </w:tcPr>
          <w:p w14:paraId="07705888" w14:textId="718A29C7" w:rsidR="00152FEA" w:rsidRDefault="00152FEA" w:rsidP="00152FEA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Net-Gross-Ratio</w:t>
            </w:r>
          </w:p>
        </w:tc>
        <w:tc>
          <w:tcPr>
            <w:tcW w:w="4675" w:type="dxa"/>
          </w:tcPr>
          <w:p w14:paraId="7C01181E" w14:textId="7A18EBCE" w:rsidR="00152FEA" w:rsidRDefault="00152FEA" w:rsidP="00152FEA">
            <w:r w:rsidRPr="00CF7F13">
              <w:rPr>
                <w:rFonts w:cstheme="minorHAnsi"/>
                <w:szCs w:val="22"/>
              </w:rPr>
              <w:t>All-</w:t>
            </w:r>
            <w:proofErr w:type="spellStart"/>
            <w:r w:rsidRPr="00CF7F13">
              <w:rPr>
                <w:rFonts w:cstheme="minorHAnsi"/>
                <w:szCs w:val="22"/>
              </w:rPr>
              <w:t>Ltg</w:t>
            </w:r>
            <w:proofErr w:type="spellEnd"/>
            <w:r w:rsidRPr="00CF7F13">
              <w:rPr>
                <w:rFonts w:cstheme="minorHAnsi"/>
                <w:szCs w:val="22"/>
              </w:rPr>
              <w:t>-LED-WRR</w:t>
            </w:r>
          </w:p>
        </w:tc>
      </w:tr>
      <w:tr w:rsidR="00152FEA" w14:paraId="7A4E17C4" w14:textId="77777777" w:rsidTr="009A2332">
        <w:trPr>
          <w:trHeight w:val="576"/>
        </w:trPr>
        <w:tc>
          <w:tcPr>
            <w:tcW w:w="4675" w:type="dxa"/>
          </w:tcPr>
          <w:p w14:paraId="08063215" w14:textId="5C719A0C" w:rsidR="00152FEA" w:rsidRDefault="00152FEA" w:rsidP="00152FEA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Effective and Remaining Useful Life</w:t>
            </w:r>
          </w:p>
        </w:tc>
        <w:tc>
          <w:tcPr>
            <w:tcW w:w="4675" w:type="dxa"/>
          </w:tcPr>
          <w:p w14:paraId="3FDBAF5A" w14:textId="45893935" w:rsidR="00152FEA" w:rsidRDefault="00C82571" w:rsidP="00152FEA">
            <w:r>
              <w:t>OLtg-Res-50000hr</w:t>
            </w:r>
          </w:p>
          <w:p w14:paraId="70BC13BC" w14:textId="77C2D302" w:rsidR="00152FEA" w:rsidRDefault="00C82571" w:rsidP="00152FEA">
            <w:r>
              <w:t>OLtg-Res-50000hr-Cmn</w:t>
            </w:r>
          </w:p>
        </w:tc>
      </w:tr>
      <w:tr w:rsidR="00152FEA" w14:paraId="7C928286" w14:textId="77777777" w:rsidTr="009A2332">
        <w:trPr>
          <w:trHeight w:val="576"/>
        </w:trPr>
        <w:tc>
          <w:tcPr>
            <w:tcW w:w="4675" w:type="dxa"/>
          </w:tcPr>
          <w:p w14:paraId="6ECE75DB" w14:textId="0D2FA7C9" w:rsidR="00152FEA" w:rsidRDefault="00152FEA" w:rsidP="00152FEA">
            <w:r>
              <w:rPr>
                <w:rStyle w:val="Strong"/>
                <w:rFonts w:asciiTheme="minorHAnsi" w:hAnsiTheme="minorHAnsi"/>
                <w:szCs w:val="22"/>
              </w:rPr>
              <w:lastRenderedPageBreak/>
              <w:t>Section 2. Calculation Methodology</w:t>
            </w:r>
          </w:p>
        </w:tc>
        <w:tc>
          <w:tcPr>
            <w:tcW w:w="4675" w:type="dxa"/>
          </w:tcPr>
          <w:p w14:paraId="018C407C" w14:textId="77777777" w:rsidR="00152FEA" w:rsidRDefault="00152FEA" w:rsidP="00152FEA"/>
        </w:tc>
      </w:tr>
      <w:tr w:rsidR="00F80CFA" w14:paraId="2060FD54" w14:textId="77777777" w:rsidTr="009A2332">
        <w:trPr>
          <w:trHeight w:val="576"/>
        </w:trPr>
        <w:tc>
          <w:tcPr>
            <w:tcW w:w="4675" w:type="dxa"/>
          </w:tcPr>
          <w:p w14:paraId="768E3560" w14:textId="7844934C" w:rsidR="00F80CFA" w:rsidRDefault="00F80CFA" w:rsidP="00F80CFA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Energy savings/Peak Demand Reduction – All Measures</w:t>
            </w:r>
          </w:p>
        </w:tc>
        <w:tc>
          <w:tcPr>
            <w:tcW w:w="4675" w:type="dxa"/>
          </w:tcPr>
          <w:p w14:paraId="48A295FE" w14:textId="5E33A939" w:rsidR="00F80CFA" w:rsidRDefault="00F80CFA" w:rsidP="00F80CFA">
            <w:r>
              <w:t>Energy savings are taken directly from DEER 2019 or calculated using DEER WRR methodology.</w:t>
            </w:r>
            <w:r w:rsidRPr="00C0626B">
              <w:t xml:space="preserve"> The operating hours and interactive effects for </w:t>
            </w:r>
            <w:r>
              <w:t>all impacts</w:t>
            </w:r>
            <w:r w:rsidRPr="00C0626B">
              <w:t xml:space="preserve"> were taken from </w:t>
            </w:r>
            <w:r>
              <w:t xml:space="preserve">the most applicable and updated </w:t>
            </w:r>
            <w:r w:rsidRPr="00C0626B">
              <w:t xml:space="preserve">DEER </w:t>
            </w:r>
            <w:r>
              <w:t>data</w:t>
            </w:r>
            <w:r w:rsidRPr="00C0626B">
              <w:t xml:space="preserve">. </w:t>
            </w:r>
            <w:r>
              <w:t>These interactive effects and operating hours were used to calculate energy savings for SCE specific climate zones.</w:t>
            </w:r>
          </w:p>
        </w:tc>
      </w:tr>
      <w:tr w:rsidR="00294A77" w14:paraId="79416F6B" w14:textId="77777777" w:rsidTr="009A2332">
        <w:trPr>
          <w:trHeight w:val="576"/>
        </w:trPr>
        <w:tc>
          <w:tcPr>
            <w:tcW w:w="4675" w:type="dxa"/>
          </w:tcPr>
          <w:p w14:paraId="63B2A37F" w14:textId="79D3BD2C" w:rsidR="00294A77" w:rsidRDefault="00294A77" w:rsidP="00294A77">
            <w:r>
              <w:rPr>
                <w:rStyle w:val="Strong"/>
                <w:rFonts w:asciiTheme="minorHAnsi" w:hAnsiTheme="minorHAnsi"/>
                <w:szCs w:val="22"/>
              </w:rPr>
              <w:t>Section 3. Load Shapes</w:t>
            </w:r>
          </w:p>
        </w:tc>
        <w:tc>
          <w:tcPr>
            <w:tcW w:w="4675" w:type="dxa"/>
          </w:tcPr>
          <w:p w14:paraId="573722DD" w14:textId="1EDF062E" w:rsidR="00294A77" w:rsidRDefault="00294A77" w:rsidP="00294A77">
            <w:proofErr w:type="spellStart"/>
            <w:r w:rsidRPr="00C47812">
              <w:t>DEER:Indoor_CFL_Ltg</w:t>
            </w:r>
            <w:proofErr w:type="spellEnd"/>
          </w:p>
        </w:tc>
      </w:tr>
      <w:tr w:rsidR="00152FEA" w14:paraId="0E2DA162" w14:textId="77777777" w:rsidTr="009A2332">
        <w:trPr>
          <w:trHeight w:val="576"/>
        </w:trPr>
        <w:tc>
          <w:tcPr>
            <w:tcW w:w="4675" w:type="dxa"/>
          </w:tcPr>
          <w:p w14:paraId="17E265C7" w14:textId="4B0D36D9" w:rsidR="00152FEA" w:rsidRDefault="00152FEA" w:rsidP="00152FEA">
            <w:r>
              <w:rPr>
                <w:rStyle w:val="Strong"/>
                <w:rFonts w:asciiTheme="minorHAnsi" w:hAnsiTheme="minorHAnsi"/>
                <w:szCs w:val="22"/>
              </w:rPr>
              <w:t>Section 4. Costs</w:t>
            </w:r>
          </w:p>
        </w:tc>
        <w:tc>
          <w:tcPr>
            <w:tcW w:w="4675" w:type="dxa"/>
          </w:tcPr>
          <w:p w14:paraId="636754D0" w14:textId="77777777" w:rsidR="00152FEA" w:rsidRDefault="00152FEA" w:rsidP="00152FEA"/>
        </w:tc>
      </w:tr>
      <w:tr w:rsidR="00152FEA" w14:paraId="00EA9279" w14:textId="77777777" w:rsidTr="009A2332">
        <w:trPr>
          <w:trHeight w:val="576"/>
        </w:trPr>
        <w:tc>
          <w:tcPr>
            <w:tcW w:w="4675" w:type="dxa"/>
          </w:tcPr>
          <w:p w14:paraId="448F5A7F" w14:textId="54FDF208" w:rsidR="00152FEA" w:rsidRDefault="00152FEA" w:rsidP="00152FEA">
            <w:r>
              <w:rPr>
                <w:rStyle w:val="Strong"/>
                <w:rFonts w:asciiTheme="minorHAnsi" w:hAnsiTheme="minorHAnsi"/>
                <w:szCs w:val="22"/>
              </w:rPr>
              <w:t>Section 4.1 Base and Measure Costs</w:t>
            </w:r>
          </w:p>
        </w:tc>
        <w:tc>
          <w:tcPr>
            <w:tcW w:w="4675" w:type="dxa"/>
          </w:tcPr>
          <w:p w14:paraId="4A8F9241" w14:textId="2534DE84" w:rsidR="00152FEA" w:rsidRDefault="005F53B7" w:rsidP="00152FEA">
            <w:r>
              <w:t>New costing was developed for 2018 values.</w:t>
            </w:r>
            <w:r w:rsidR="006500C3">
              <w:rPr>
                <w:rFonts w:cstheme="minorHAnsi"/>
                <w:szCs w:val="22"/>
              </w:rPr>
              <w:t xml:space="preserve"> </w:t>
            </w:r>
            <w:r w:rsidR="006C6CF9">
              <w:t>Please refer to Attachment #2</w:t>
            </w:r>
            <w:r w:rsidR="00152FEA">
              <w:t xml:space="preserve"> </w:t>
            </w:r>
            <w:r w:rsidR="006C6CF9">
              <w:t>Cost Calculations</w:t>
            </w:r>
            <w:r w:rsidR="00152FEA">
              <w:t xml:space="preserve"> for detailed baseline and measure costs.</w:t>
            </w:r>
          </w:p>
        </w:tc>
      </w:tr>
    </w:tbl>
    <w:p w14:paraId="3AF2B872" w14:textId="072B9E58" w:rsidR="008C26D8" w:rsidRDefault="008C26D8" w:rsidP="009A2332"/>
    <w:p w14:paraId="0C9AC5FC" w14:textId="77777777" w:rsidR="008C26D8" w:rsidRPr="009A2332" w:rsidRDefault="008C26D8" w:rsidP="009A2332"/>
    <w:p w14:paraId="08B31DE0" w14:textId="292A193D" w:rsidR="009A2332" w:rsidRPr="008744E4" w:rsidRDefault="009A2332" w:rsidP="009A2332">
      <w:pPr>
        <w:spacing w:after="200" w:line="276" w:lineRule="auto"/>
        <w:rPr>
          <w:b/>
          <w:szCs w:val="20"/>
          <w:u w:val="single"/>
        </w:rPr>
      </w:pPr>
      <w:r w:rsidRPr="008744E4">
        <w:rPr>
          <w:b/>
          <w:szCs w:val="20"/>
          <w:u w:val="single"/>
        </w:rPr>
        <w:t>Savings and Calculation Methodology</w:t>
      </w:r>
    </w:p>
    <w:p w14:paraId="61329CCC" w14:textId="0D116BA5" w:rsidR="00505B42" w:rsidRDefault="0075073E" w:rsidP="00505B42">
      <w:pPr>
        <w:spacing w:after="200" w:line="276" w:lineRule="auto"/>
        <w:rPr>
          <w:szCs w:val="20"/>
        </w:rPr>
      </w:pPr>
      <w:bookmarkStart w:id="8" w:name="_Toc467224143"/>
      <w:r>
        <w:rPr>
          <w:szCs w:val="20"/>
        </w:rPr>
        <w:t>New fixture samples for both base and measure cases were gathered from online retailers to update costing to 2018 values.</w:t>
      </w:r>
    </w:p>
    <w:p w14:paraId="2CB668D9" w14:textId="6B206158" w:rsidR="00164809" w:rsidRDefault="00164809" w:rsidP="00164809">
      <w:pPr>
        <w:spacing w:after="200" w:line="276" w:lineRule="auto"/>
        <w:rPr>
          <w:szCs w:val="20"/>
        </w:rPr>
      </w:pPr>
      <w:r>
        <w:rPr>
          <w:szCs w:val="20"/>
        </w:rPr>
        <w:t xml:space="preserve">Measure case costs were based on LED </w:t>
      </w:r>
      <w:r w:rsidR="0075073E">
        <w:rPr>
          <w:szCs w:val="20"/>
        </w:rPr>
        <w:t>fixtures</w:t>
      </w:r>
      <w:r>
        <w:rPr>
          <w:szCs w:val="20"/>
        </w:rPr>
        <w:t>, while base case costs were based on a blend</w:t>
      </w:r>
      <w:r w:rsidR="0075073E">
        <w:rPr>
          <w:szCs w:val="20"/>
        </w:rPr>
        <w:t xml:space="preserve"> of LED, CFL, and Halogen fixture</w:t>
      </w:r>
      <w:r>
        <w:rPr>
          <w:szCs w:val="20"/>
        </w:rPr>
        <w:t xml:space="preserve"> costs. LED</w:t>
      </w:r>
      <w:r w:rsidR="0075073E">
        <w:rPr>
          <w:szCs w:val="20"/>
        </w:rPr>
        <w:t>,</w:t>
      </w:r>
      <w:r>
        <w:rPr>
          <w:szCs w:val="20"/>
        </w:rPr>
        <w:t xml:space="preserve"> </w:t>
      </w:r>
      <w:proofErr w:type="gramStart"/>
      <w:r>
        <w:rPr>
          <w:szCs w:val="20"/>
        </w:rPr>
        <w:t xml:space="preserve">CFL </w:t>
      </w:r>
      <w:r w:rsidR="0075073E">
        <w:rPr>
          <w:szCs w:val="20"/>
        </w:rPr>
        <w:t>,</w:t>
      </w:r>
      <w:proofErr w:type="gramEnd"/>
      <w:r w:rsidR="0075073E">
        <w:rPr>
          <w:szCs w:val="20"/>
        </w:rPr>
        <w:t xml:space="preserve"> and Halogen fixture</w:t>
      </w:r>
      <w:r>
        <w:rPr>
          <w:szCs w:val="20"/>
        </w:rPr>
        <w:t xml:space="preserve"> costs were calculated by applying a linear fo</w:t>
      </w:r>
      <w:r w:rsidR="0075073E">
        <w:rPr>
          <w:szCs w:val="20"/>
        </w:rPr>
        <w:t xml:space="preserve">rmula based on average $/Watt. </w:t>
      </w:r>
      <w:r>
        <w:rPr>
          <w:szCs w:val="20"/>
        </w:rPr>
        <w:t>See Attachment 2 for details.</w:t>
      </w:r>
    </w:p>
    <w:p w14:paraId="54435019" w14:textId="7345F19A" w:rsidR="0075073E" w:rsidRDefault="0075073E" w:rsidP="00164809">
      <w:pPr>
        <w:spacing w:after="200" w:line="276" w:lineRule="auto"/>
        <w:rPr>
          <w:szCs w:val="20"/>
        </w:rPr>
      </w:pPr>
      <w:r>
        <w:rPr>
          <w:szCs w:val="20"/>
        </w:rPr>
        <w:t>Labor costs estimate a 30 minute install time; a labor rate of $67.88/</w:t>
      </w:r>
      <w:proofErr w:type="spellStart"/>
      <w:r>
        <w:rPr>
          <w:szCs w:val="20"/>
        </w:rPr>
        <w:t>hr</w:t>
      </w:r>
      <w:proofErr w:type="spellEnd"/>
      <w:r>
        <w:rPr>
          <w:szCs w:val="20"/>
        </w:rPr>
        <w:t xml:space="preserve"> from the READI Tool (</w:t>
      </w:r>
      <w:r w:rsidR="00E44807">
        <w:rPr>
          <w:szCs w:val="20"/>
        </w:rPr>
        <w:t>R-OL-DP</w:t>
      </w:r>
      <w:r>
        <w:rPr>
          <w:szCs w:val="20"/>
        </w:rPr>
        <w:t>) is used to estimate a cost of $</w:t>
      </w:r>
      <w:r w:rsidR="00E44807">
        <w:rPr>
          <w:szCs w:val="20"/>
        </w:rPr>
        <w:t>33.94</w:t>
      </w:r>
      <w:r>
        <w:rPr>
          <w:szCs w:val="20"/>
        </w:rPr>
        <w:t xml:space="preserve"> per unit. </w:t>
      </w:r>
    </w:p>
    <w:p w14:paraId="00651890" w14:textId="7E5F91A3" w:rsidR="00505B42" w:rsidRPr="00131684" w:rsidRDefault="00505B42" w:rsidP="00505B42">
      <w:pPr>
        <w:spacing w:after="200" w:line="276" w:lineRule="auto"/>
        <w:rPr>
          <w:szCs w:val="20"/>
        </w:rPr>
      </w:pPr>
      <w:r>
        <w:rPr>
          <w:szCs w:val="20"/>
        </w:rPr>
        <w:t>Savings impacts for each mea</w:t>
      </w:r>
      <w:r w:rsidR="0075073E">
        <w:rPr>
          <w:szCs w:val="20"/>
        </w:rPr>
        <w:t>sure were taken from DEER 2019.</w:t>
      </w:r>
    </w:p>
    <w:bookmarkEnd w:id="8"/>
    <w:p w14:paraId="22CC75A7" w14:textId="77777777" w:rsidR="00505B42" w:rsidRDefault="00505B42">
      <w:pPr>
        <w:spacing w:after="200" w:line="276" w:lineRule="auto"/>
        <w:rPr>
          <w:szCs w:val="20"/>
        </w:rPr>
      </w:pPr>
      <w:r>
        <w:rPr>
          <w:szCs w:val="20"/>
        </w:rPr>
        <w:br w:type="page"/>
      </w:r>
    </w:p>
    <w:p w14:paraId="4ADFD17A" w14:textId="1E04375C" w:rsidR="009A2332" w:rsidRPr="008C26D8" w:rsidRDefault="009A2332" w:rsidP="009A2332">
      <w:pPr>
        <w:spacing w:after="200" w:line="276" w:lineRule="auto"/>
        <w:rPr>
          <w:b/>
          <w:szCs w:val="22"/>
        </w:rPr>
      </w:pPr>
      <w:r w:rsidRPr="008C26D8">
        <w:rPr>
          <w:b/>
          <w:szCs w:val="22"/>
        </w:rPr>
        <w:lastRenderedPageBreak/>
        <w:t>Savings Calculation Workbook</w:t>
      </w:r>
    </w:p>
    <w:p w14:paraId="37E9FBDB" w14:textId="1D43DCCE" w:rsidR="00E16609" w:rsidRPr="00A0405D" w:rsidRDefault="00F97FDF" w:rsidP="008744E4">
      <w:pPr>
        <w:pStyle w:val="ListParagraph"/>
        <w:numPr>
          <w:ilvl w:val="0"/>
          <w:numId w:val="39"/>
        </w:numPr>
        <w:rPr>
          <w:b/>
          <w:szCs w:val="20"/>
        </w:rPr>
      </w:pPr>
      <w:bookmarkStart w:id="9" w:name="_Toc214003099"/>
      <w:bookmarkEnd w:id="1"/>
      <w:bookmarkEnd w:id="9"/>
      <w:r>
        <w:rPr>
          <w:szCs w:val="20"/>
        </w:rPr>
        <w:t>SCE17LG119</w:t>
      </w:r>
      <w:r w:rsidR="00A0405D">
        <w:rPr>
          <w:szCs w:val="20"/>
        </w:rPr>
        <w:t>.1</w:t>
      </w:r>
      <w:r w:rsidR="006C3468" w:rsidRPr="002E6028">
        <w:rPr>
          <w:szCs w:val="20"/>
        </w:rPr>
        <w:t xml:space="preserve"> A1 – Calculation Template_Final.zip</w:t>
      </w:r>
    </w:p>
    <w:p w14:paraId="2904CEF9" w14:textId="10CEDE56" w:rsidR="00A0405D" w:rsidRPr="00A0405D" w:rsidRDefault="00A0405D" w:rsidP="00A0405D">
      <w:pPr>
        <w:pStyle w:val="ListParagraph"/>
        <w:numPr>
          <w:ilvl w:val="0"/>
          <w:numId w:val="39"/>
        </w:numPr>
        <w:rPr>
          <w:b/>
          <w:szCs w:val="20"/>
        </w:rPr>
      </w:pPr>
      <w:r>
        <w:rPr>
          <w:szCs w:val="20"/>
        </w:rPr>
        <w:t>SCE17LG119.1 A2</w:t>
      </w:r>
      <w:r w:rsidRPr="002E6028">
        <w:rPr>
          <w:szCs w:val="20"/>
        </w:rPr>
        <w:t xml:space="preserve"> – </w:t>
      </w:r>
      <w:r>
        <w:rPr>
          <w:szCs w:val="20"/>
        </w:rPr>
        <w:t>Cost Calculations.xls</w:t>
      </w:r>
    </w:p>
    <w:p w14:paraId="758E9398" w14:textId="77777777" w:rsidR="00A0405D" w:rsidRPr="008744E4" w:rsidRDefault="00A0405D" w:rsidP="00A0405D">
      <w:pPr>
        <w:pStyle w:val="ListParagraph"/>
        <w:rPr>
          <w:b/>
          <w:szCs w:val="20"/>
        </w:rPr>
      </w:pPr>
    </w:p>
    <w:sectPr w:rsidR="00A0405D" w:rsidRPr="008744E4" w:rsidSect="00E87C8F">
      <w:footerReference w:type="default" r:id="rId10"/>
      <w:pgSz w:w="12240" w:h="15840"/>
      <w:pgMar w:top="1440" w:right="1440" w:bottom="155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E82424" w14:textId="77777777" w:rsidR="009F07EB" w:rsidRDefault="009F07EB" w:rsidP="00447D6E">
      <w:r>
        <w:separator/>
      </w:r>
    </w:p>
    <w:p w14:paraId="22BF5E3C" w14:textId="77777777" w:rsidR="009F07EB" w:rsidRDefault="009F07EB"/>
  </w:endnote>
  <w:endnote w:type="continuationSeparator" w:id="0">
    <w:p w14:paraId="5E219BE0" w14:textId="77777777" w:rsidR="009F07EB" w:rsidRDefault="009F07EB" w:rsidP="00447D6E">
      <w:r>
        <w:continuationSeparator/>
      </w:r>
    </w:p>
    <w:p w14:paraId="4A65C0CF" w14:textId="77777777" w:rsidR="009F07EB" w:rsidRDefault="009F07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293419" w14:textId="73528400" w:rsidR="00F30167" w:rsidRPr="009500DC" w:rsidRDefault="009F07EB" w:rsidP="009500DC">
    <w:pPr>
      <w:pStyle w:val="Footer"/>
      <w:pBdr>
        <w:top w:val="single" w:sz="4" w:space="1" w:color="auto"/>
      </w:pBdr>
      <w:rPr>
        <w:rFonts w:cstheme="minorHAnsi"/>
        <w:b/>
        <w:sz w:val="20"/>
        <w:szCs w:val="20"/>
      </w:rPr>
    </w:pPr>
    <w:sdt>
      <w:sdtPr>
        <w:rPr>
          <w:rFonts w:cstheme="minorHAnsi"/>
          <w:b/>
          <w:sz w:val="20"/>
          <w:szCs w:val="20"/>
        </w:rPr>
        <w:alias w:val="Title"/>
        <w:tag w:val=""/>
        <w:id w:val="753098394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F97FDF">
          <w:rPr>
            <w:rFonts w:cstheme="minorHAnsi"/>
            <w:b/>
            <w:sz w:val="20"/>
            <w:szCs w:val="20"/>
          </w:rPr>
          <w:t>SCE17LG119</w:t>
        </w:r>
      </w:sdtContent>
    </w:sdt>
    <w:r w:rsidR="00F30167">
      <w:rPr>
        <w:rFonts w:cstheme="minorHAnsi"/>
        <w:b/>
        <w:sz w:val="20"/>
        <w:szCs w:val="20"/>
      </w:rPr>
      <w:t xml:space="preserve">, </w:t>
    </w:r>
    <w:sdt>
      <w:sdtPr>
        <w:rPr>
          <w:rFonts w:cstheme="minorHAnsi"/>
          <w:b/>
          <w:sz w:val="20"/>
          <w:szCs w:val="20"/>
        </w:rPr>
        <w:alias w:val="Revision"/>
        <w:tag w:val=""/>
        <w:id w:val="-2113278608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F97FDF">
          <w:rPr>
            <w:rFonts w:cstheme="minorHAnsi"/>
            <w:b/>
            <w:sz w:val="20"/>
            <w:szCs w:val="20"/>
          </w:rPr>
          <w:t>Revision 1</w:t>
        </w:r>
      </w:sdtContent>
    </w:sdt>
    <w:r w:rsidR="00F30167" w:rsidRPr="009500DC">
      <w:rPr>
        <w:rFonts w:cstheme="minorHAnsi"/>
        <w:b/>
        <w:sz w:val="20"/>
        <w:szCs w:val="20"/>
      </w:rPr>
      <w:tab/>
    </w:r>
    <w:r w:rsidR="00F30167" w:rsidRPr="009500DC">
      <w:rPr>
        <w:rFonts w:cstheme="minorHAnsi"/>
        <w:b/>
        <w:sz w:val="20"/>
        <w:szCs w:val="20"/>
      </w:rPr>
      <w:fldChar w:fldCharType="begin"/>
    </w:r>
    <w:r w:rsidR="00F30167" w:rsidRPr="009500DC">
      <w:rPr>
        <w:rFonts w:cstheme="minorHAnsi"/>
        <w:b/>
        <w:sz w:val="20"/>
        <w:szCs w:val="20"/>
      </w:rPr>
      <w:instrText xml:space="preserve"> PAGE   \* MERGEFORMAT </w:instrText>
    </w:r>
    <w:r w:rsidR="00F30167" w:rsidRPr="009500DC">
      <w:rPr>
        <w:rFonts w:cstheme="minorHAnsi"/>
        <w:b/>
        <w:sz w:val="20"/>
        <w:szCs w:val="20"/>
      </w:rPr>
      <w:fldChar w:fldCharType="separate"/>
    </w:r>
    <w:r w:rsidR="003A7540">
      <w:rPr>
        <w:rFonts w:cstheme="minorHAnsi"/>
        <w:b/>
        <w:noProof/>
        <w:sz w:val="20"/>
        <w:szCs w:val="20"/>
      </w:rPr>
      <w:t>4</w:t>
    </w:r>
    <w:r w:rsidR="00F30167" w:rsidRPr="009500DC">
      <w:rPr>
        <w:rFonts w:cstheme="minorHAnsi"/>
        <w:b/>
        <w:noProof/>
        <w:sz w:val="20"/>
        <w:szCs w:val="20"/>
      </w:rPr>
      <w:fldChar w:fldCharType="end"/>
    </w:r>
    <w:r w:rsidR="00F30167" w:rsidRPr="009500DC">
      <w:rPr>
        <w:rFonts w:cstheme="minorHAnsi"/>
        <w:b/>
        <w:sz w:val="20"/>
        <w:szCs w:val="20"/>
      </w:rPr>
      <w:tab/>
    </w:r>
    <w:sdt>
      <w:sdtPr>
        <w:rPr>
          <w:rFonts w:cstheme="minorHAnsi"/>
          <w:b/>
          <w:sz w:val="20"/>
          <w:szCs w:val="20"/>
        </w:rPr>
        <w:alias w:val="Date"/>
        <w:tag w:val=""/>
        <w:id w:val="1618402214"/>
        <w:dataBinding w:prefixMappings="xmlns:ns0='http://schemas.microsoft.com/office/2006/coverPageProps' " w:xpath="/ns0:CoverPageProperties[1]/ns0:PublishDate[1]" w:storeItemID="{55AF091B-3C7A-41E3-B477-F2FDAA23CFDA}"/>
        <w:date w:fullDate="2018-10-17T00:00:00Z">
          <w:dateFormat w:val="MMMM d, yyyy"/>
          <w:lid w:val="en-US"/>
          <w:storeMappedDataAs w:val="dateTime"/>
          <w:calendar w:val="gregorian"/>
        </w:date>
      </w:sdtPr>
      <w:sdtEndPr/>
      <w:sdtContent>
        <w:r w:rsidR="00A810E9">
          <w:rPr>
            <w:rFonts w:cstheme="minorHAnsi"/>
            <w:b/>
            <w:sz w:val="20"/>
            <w:szCs w:val="20"/>
          </w:rPr>
          <w:t>October 17, 2018</w:t>
        </w:r>
      </w:sdtContent>
    </w:sdt>
  </w:p>
  <w:p w14:paraId="43C07EA5" w14:textId="544E4323" w:rsidR="00F30167" w:rsidRPr="009500DC" w:rsidRDefault="009F07EB" w:rsidP="009500DC">
    <w:pPr>
      <w:pStyle w:val="Footer"/>
      <w:pBdr>
        <w:top w:val="single" w:sz="4" w:space="1" w:color="auto"/>
      </w:pBdr>
      <w:rPr>
        <w:rFonts w:cstheme="minorHAnsi"/>
      </w:rPr>
    </w:pPr>
    <w:sdt>
      <w:sdtPr>
        <w:rPr>
          <w:rFonts w:cstheme="minorHAnsi"/>
          <w:b/>
          <w:sz w:val="20"/>
          <w:szCs w:val="20"/>
        </w:rPr>
        <w:alias w:val="Company"/>
        <w:tag w:val=""/>
        <w:id w:val="-368612514"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 w:rsidR="00F30167">
          <w:rPr>
            <w:rFonts w:cstheme="minorHAnsi"/>
            <w:b/>
            <w:sz w:val="20"/>
            <w:szCs w:val="20"/>
          </w:rPr>
          <w:t>Southern California Edison</w:t>
        </w:r>
      </w:sdtContent>
    </w:sdt>
  </w:p>
  <w:p w14:paraId="4AC7586E" w14:textId="77777777" w:rsidR="00F30167" w:rsidRDefault="00F30167"/>
  <w:p w14:paraId="5C9861A8" w14:textId="77777777" w:rsidR="00F30167" w:rsidRDefault="00F3016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F34C72" w14:textId="77777777" w:rsidR="009F07EB" w:rsidRDefault="009F07EB" w:rsidP="00447D6E">
      <w:r>
        <w:separator/>
      </w:r>
    </w:p>
    <w:p w14:paraId="13C8A0E9" w14:textId="77777777" w:rsidR="009F07EB" w:rsidRDefault="009F07EB"/>
  </w:footnote>
  <w:footnote w:type="continuationSeparator" w:id="0">
    <w:p w14:paraId="15156A50" w14:textId="77777777" w:rsidR="009F07EB" w:rsidRDefault="009F07EB" w:rsidP="00447D6E">
      <w:r>
        <w:continuationSeparator/>
      </w:r>
    </w:p>
    <w:p w14:paraId="719C4677" w14:textId="77777777" w:rsidR="009F07EB" w:rsidRDefault="009F07E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4E3825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FD74AD"/>
    <w:multiLevelType w:val="hybridMultilevel"/>
    <w:tmpl w:val="B9BCD416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FC59A5"/>
    <w:multiLevelType w:val="hybridMultilevel"/>
    <w:tmpl w:val="B6D23B28"/>
    <w:lvl w:ilvl="0" w:tplc="040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">
    <w:nsid w:val="07E22010"/>
    <w:multiLevelType w:val="hybridMultilevel"/>
    <w:tmpl w:val="81DC5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3427CB"/>
    <w:multiLevelType w:val="hybridMultilevel"/>
    <w:tmpl w:val="A7C0E7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E8C4967"/>
    <w:multiLevelType w:val="hybridMultilevel"/>
    <w:tmpl w:val="5980F5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8E47C5"/>
    <w:multiLevelType w:val="hybridMultilevel"/>
    <w:tmpl w:val="1D940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F70A78"/>
    <w:multiLevelType w:val="hybridMultilevel"/>
    <w:tmpl w:val="23BA0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892702"/>
    <w:multiLevelType w:val="hybridMultilevel"/>
    <w:tmpl w:val="85684AB6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9">
    <w:nsid w:val="1C37292C"/>
    <w:multiLevelType w:val="hybridMultilevel"/>
    <w:tmpl w:val="7A00B1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9F21F6"/>
    <w:multiLevelType w:val="hybridMultilevel"/>
    <w:tmpl w:val="181A0B8E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F74D6A"/>
    <w:multiLevelType w:val="hybridMultilevel"/>
    <w:tmpl w:val="49E42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B862A7"/>
    <w:multiLevelType w:val="hybridMultilevel"/>
    <w:tmpl w:val="F1C828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0D545BB"/>
    <w:multiLevelType w:val="hybridMultilevel"/>
    <w:tmpl w:val="9DAE8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031577"/>
    <w:multiLevelType w:val="hybridMultilevel"/>
    <w:tmpl w:val="3732D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091ED8"/>
    <w:multiLevelType w:val="hybridMultilevel"/>
    <w:tmpl w:val="DC5C6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4359AD"/>
    <w:multiLevelType w:val="hybridMultilevel"/>
    <w:tmpl w:val="058E9634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4B189F"/>
    <w:multiLevelType w:val="hybridMultilevel"/>
    <w:tmpl w:val="9D1A8A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4D47FD2"/>
    <w:multiLevelType w:val="hybridMultilevel"/>
    <w:tmpl w:val="EDAA4A9C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7B619B9"/>
    <w:multiLevelType w:val="hybridMultilevel"/>
    <w:tmpl w:val="138EA3AA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B73035A"/>
    <w:multiLevelType w:val="hybridMultilevel"/>
    <w:tmpl w:val="A84CD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BC97E96"/>
    <w:multiLevelType w:val="hybridMultilevel"/>
    <w:tmpl w:val="40847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BD70A9F"/>
    <w:multiLevelType w:val="hybridMultilevel"/>
    <w:tmpl w:val="6ABC05BC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FEB13A3"/>
    <w:multiLevelType w:val="hybridMultilevel"/>
    <w:tmpl w:val="060C7B20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4">
    <w:nsid w:val="3076623A"/>
    <w:multiLevelType w:val="multilevel"/>
    <w:tmpl w:val="59EC4572"/>
    <w:lvl w:ilvl="0">
      <w:start w:val="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34C770E7"/>
    <w:multiLevelType w:val="hybridMultilevel"/>
    <w:tmpl w:val="5596BE7A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64CD5A2">
      <w:start w:val="1"/>
      <w:numFmt w:val="bullet"/>
      <w:lvlText w:val="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5A06B79"/>
    <w:multiLevelType w:val="hybridMultilevel"/>
    <w:tmpl w:val="7C4AAB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8444676"/>
    <w:multiLevelType w:val="hybridMultilevel"/>
    <w:tmpl w:val="C3E0E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9CB61E3"/>
    <w:multiLevelType w:val="hybridMultilevel"/>
    <w:tmpl w:val="7526C0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46D579D"/>
    <w:multiLevelType w:val="hybridMultilevel"/>
    <w:tmpl w:val="BA40D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6002EED"/>
    <w:multiLevelType w:val="hybridMultilevel"/>
    <w:tmpl w:val="08C86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AEE4522"/>
    <w:multiLevelType w:val="hybridMultilevel"/>
    <w:tmpl w:val="DCA2B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7081C3C"/>
    <w:multiLevelType w:val="hybridMultilevel"/>
    <w:tmpl w:val="B8425F62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BD2614A"/>
    <w:multiLevelType w:val="hybridMultilevel"/>
    <w:tmpl w:val="7526C0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A765B7"/>
    <w:multiLevelType w:val="hybridMultilevel"/>
    <w:tmpl w:val="D24AF7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3A61D0"/>
    <w:multiLevelType w:val="hybridMultilevel"/>
    <w:tmpl w:val="50CC32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8D21835"/>
    <w:multiLevelType w:val="hybridMultilevel"/>
    <w:tmpl w:val="AD681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2C96767"/>
    <w:multiLevelType w:val="hybridMultilevel"/>
    <w:tmpl w:val="463AB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FB3AB7"/>
    <w:multiLevelType w:val="hybridMultilevel"/>
    <w:tmpl w:val="7526C0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0B5984"/>
    <w:multiLevelType w:val="hybridMultilevel"/>
    <w:tmpl w:val="C46E3DA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83E3253"/>
    <w:multiLevelType w:val="hybridMultilevel"/>
    <w:tmpl w:val="B6162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85F16AE"/>
    <w:multiLevelType w:val="hybridMultilevel"/>
    <w:tmpl w:val="AE7AF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3211DF"/>
    <w:multiLevelType w:val="hybridMultilevel"/>
    <w:tmpl w:val="724E749A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C7D11D3"/>
    <w:multiLevelType w:val="hybridMultilevel"/>
    <w:tmpl w:val="42A081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5"/>
  </w:num>
  <w:num w:numId="3">
    <w:abstractNumId w:val="24"/>
  </w:num>
  <w:num w:numId="4">
    <w:abstractNumId w:val="22"/>
  </w:num>
  <w:num w:numId="5">
    <w:abstractNumId w:val="22"/>
  </w:num>
  <w:num w:numId="6">
    <w:abstractNumId w:val="2"/>
  </w:num>
  <w:num w:numId="7">
    <w:abstractNumId w:val="26"/>
  </w:num>
  <w:num w:numId="8">
    <w:abstractNumId w:val="23"/>
  </w:num>
  <w:num w:numId="9">
    <w:abstractNumId w:val="14"/>
  </w:num>
  <w:num w:numId="10">
    <w:abstractNumId w:val="8"/>
  </w:num>
  <w:num w:numId="11">
    <w:abstractNumId w:val="27"/>
  </w:num>
  <w:num w:numId="12">
    <w:abstractNumId w:val="20"/>
  </w:num>
  <w:num w:numId="13">
    <w:abstractNumId w:val="13"/>
  </w:num>
  <w:num w:numId="14">
    <w:abstractNumId w:val="40"/>
  </w:num>
  <w:num w:numId="15">
    <w:abstractNumId w:val="11"/>
  </w:num>
  <w:num w:numId="16">
    <w:abstractNumId w:val="15"/>
  </w:num>
  <w:num w:numId="17">
    <w:abstractNumId w:val="7"/>
  </w:num>
  <w:num w:numId="18">
    <w:abstractNumId w:val="0"/>
  </w:num>
  <w:num w:numId="19">
    <w:abstractNumId w:val="37"/>
  </w:num>
  <w:num w:numId="20">
    <w:abstractNumId w:val="6"/>
  </w:num>
  <w:num w:numId="21">
    <w:abstractNumId w:val="30"/>
  </w:num>
  <w:num w:numId="22">
    <w:abstractNumId w:val="31"/>
  </w:num>
  <w:num w:numId="23">
    <w:abstractNumId w:val="41"/>
  </w:num>
  <w:num w:numId="24">
    <w:abstractNumId w:val="36"/>
  </w:num>
  <w:num w:numId="25">
    <w:abstractNumId w:val="16"/>
  </w:num>
  <w:num w:numId="26">
    <w:abstractNumId w:val="19"/>
  </w:num>
  <w:num w:numId="27">
    <w:abstractNumId w:val="32"/>
  </w:num>
  <w:num w:numId="28">
    <w:abstractNumId w:val="18"/>
  </w:num>
  <w:num w:numId="29">
    <w:abstractNumId w:val="10"/>
  </w:num>
  <w:num w:numId="30">
    <w:abstractNumId w:val="1"/>
  </w:num>
  <w:num w:numId="31">
    <w:abstractNumId w:val="42"/>
  </w:num>
  <w:num w:numId="32">
    <w:abstractNumId w:val="29"/>
  </w:num>
  <w:num w:numId="33">
    <w:abstractNumId w:val="35"/>
  </w:num>
  <w:num w:numId="34">
    <w:abstractNumId w:val="12"/>
  </w:num>
  <w:num w:numId="35">
    <w:abstractNumId w:val="17"/>
  </w:num>
  <w:num w:numId="36">
    <w:abstractNumId w:val="9"/>
  </w:num>
  <w:num w:numId="37">
    <w:abstractNumId w:val="38"/>
  </w:num>
  <w:num w:numId="38">
    <w:abstractNumId w:val="4"/>
  </w:num>
  <w:num w:numId="39">
    <w:abstractNumId w:val="5"/>
  </w:num>
  <w:num w:numId="40">
    <w:abstractNumId w:val="21"/>
  </w:num>
  <w:num w:numId="41">
    <w:abstractNumId w:val="33"/>
  </w:num>
  <w:num w:numId="42">
    <w:abstractNumId w:val="28"/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9"/>
  </w:num>
  <w:num w:numId="45">
    <w:abstractNumId w:val="43"/>
  </w:num>
  <w:num w:numId="46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asco, Lake">
    <w15:presenceInfo w15:providerId="AD" w15:userId="S-1-5-21-1786704334-1080620903-3496478664-6235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609"/>
    <w:rsid w:val="000016DB"/>
    <w:rsid w:val="00005902"/>
    <w:rsid w:val="0001002B"/>
    <w:rsid w:val="00010806"/>
    <w:rsid w:val="00013F71"/>
    <w:rsid w:val="000173BF"/>
    <w:rsid w:val="00024252"/>
    <w:rsid w:val="000245B5"/>
    <w:rsid w:val="00027183"/>
    <w:rsid w:val="00033EA1"/>
    <w:rsid w:val="0003746D"/>
    <w:rsid w:val="0004020F"/>
    <w:rsid w:val="000436CB"/>
    <w:rsid w:val="00052E17"/>
    <w:rsid w:val="00056947"/>
    <w:rsid w:val="00061A8E"/>
    <w:rsid w:val="00064CB3"/>
    <w:rsid w:val="00070BEE"/>
    <w:rsid w:val="00072040"/>
    <w:rsid w:val="000765D0"/>
    <w:rsid w:val="00076DF4"/>
    <w:rsid w:val="00076F51"/>
    <w:rsid w:val="0008524C"/>
    <w:rsid w:val="00086F7F"/>
    <w:rsid w:val="0009074D"/>
    <w:rsid w:val="00094550"/>
    <w:rsid w:val="0009592B"/>
    <w:rsid w:val="000968C6"/>
    <w:rsid w:val="000A63C9"/>
    <w:rsid w:val="000B3765"/>
    <w:rsid w:val="000B5947"/>
    <w:rsid w:val="000B655B"/>
    <w:rsid w:val="000C0000"/>
    <w:rsid w:val="000C18CC"/>
    <w:rsid w:val="000C3091"/>
    <w:rsid w:val="000C356A"/>
    <w:rsid w:val="000C687D"/>
    <w:rsid w:val="000C7ED1"/>
    <w:rsid w:val="000D789A"/>
    <w:rsid w:val="000E4B5F"/>
    <w:rsid w:val="000E663D"/>
    <w:rsid w:val="000E6BFE"/>
    <w:rsid w:val="000E706D"/>
    <w:rsid w:val="000F130A"/>
    <w:rsid w:val="000F4FD8"/>
    <w:rsid w:val="00107242"/>
    <w:rsid w:val="00111CC5"/>
    <w:rsid w:val="001206F7"/>
    <w:rsid w:val="001236C1"/>
    <w:rsid w:val="00133EE8"/>
    <w:rsid w:val="00140B30"/>
    <w:rsid w:val="00147155"/>
    <w:rsid w:val="00152FEA"/>
    <w:rsid w:val="00153CB3"/>
    <w:rsid w:val="00154C3B"/>
    <w:rsid w:val="00160158"/>
    <w:rsid w:val="00163BF7"/>
    <w:rsid w:val="00164809"/>
    <w:rsid w:val="00165357"/>
    <w:rsid w:val="001722B7"/>
    <w:rsid w:val="001727D9"/>
    <w:rsid w:val="00174BB4"/>
    <w:rsid w:val="00175D14"/>
    <w:rsid w:val="001811EE"/>
    <w:rsid w:val="00185AD4"/>
    <w:rsid w:val="001979AF"/>
    <w:rsid w:val="001A0EB4"/>
    <w:rsid w:val="001A1A86"/>
    <w:rsid w:val="001A5F62"/>
    <w:rsid w:val="001B015E"/>
    <w:rsid w:val="001B2301"/>
    <w:rsid w:val="001B618B"/>
    <w:rsid w:val="001C1338"/>
    <w:rsid w:val="001C4140"/>
    <w:rsid w:val="001C5A94"/>
    <w:rsid w:val="001D2317"/>
    <w:rsid w:val="001D3223"/>
    <w:rsid w:val="001D33EF"/>
    <w:rsid w:val="001D5AB3"/>
    <w:rsid w:val="001E0519"/>
    <w:rsid w:val="001E0829"/>
    <w:rsid w:val="001E1320"/>
    <w:rsid w:val="001E556A"/>
    <w:rsid w:val="001F05CE"/>
    <w:rsid w:val="001F1905"/>
    <w:rsid w:val="001F4A65"/>
    <w:rsid w:val="0020152C"/>
    <w:rsid w:val="00205C45"/>
    <w:rsid w:val="0021035B"/>
    <w:rsid w:val="00211153"/>
    <w:rsid w:val="0021174C"/>
    <w:rsid w:val="00220EF8"/>
    <w:rsid w:val="002276D5"/>
    <w:rsid w:val="0023254A"/>
    <w:rsid w:val="002336B8"/>
    <w:rsid w:val="002344FB"/>
    <w:rsid w:val="00236216"/>
    <w:rsid w:val="002405CD"/>
    <w:rsid w:val="00240B74"/>
    <w:rsid w:val="00243B62"/>
    <w:rsid w:val="0024675B"/>
    <w:rsid w:val="002469DD"/>
    <w:rsid w:val="00247180"/>
    <w:rsid w:val="00254671"/>
    <w:rsid w:val="00257D36"/>
    <w:rsid w:val="00263C1C"/>
    <w:rsid w:val="00271415"/>
    <w:rsid w:val="00274FBE"/>
    <w:rsid w:val="002762E1"/>
    <w:rsid w:val="002811BC"/>
    <w:rsid w:val="00283DE8"/>
    <w:rsid w:val="00285552"/>
    <w:rsid w:val="00285966"/>
    <w:rsid w:val="00285A0D"/>
    <w:rsid w:val="00290ED8"/>
    <w:rsid w:val="002945CE"/>
    <w:rsid w:val="00294A77"/>
    <w:rsid w:val="00296B49"/>
    <w:rsid w:val="00296D6A"/>
    <w:rsid w:val="002A03FC"/>
    <w:rsid w:val="002A1843"/>
    <w:rsid w:val="002A3D26"/>
    <w:rsid w:val="002A523E"/>
    <w:rsid w:val="002B1ADF"/>
    <w:rsid w:val="002B502E"/>
    <w:rsid w:val="002B657B"/>
    <w:rsid w:val="002C2853"/>
    <w:rsid w:val="002C2D8F"/>
    <w:rsid w:val="002C444C"/>
    <w:rsid w:val="002C458F"/>
    <w:rsid w:val="002C6C20"/>
    <w:rsid w:val="002C6C7A"/>
    <w:rsid w:val="002C7F78"/>
    <w:rsid w:val="002D5277"/>
    <w:rsid w:val="002D71FA"/>
    <w:rsid w:val="002D73AF"/>
    <w:rsid w:val="002E4FD9"/>
    <w:rsid w:val="002E5B58"/>
    <w:rsid w:val="002F1437"/>
    <w:rsid w:val="002F3943"/>
    <w:rsid w:val="002F4E34"/>
    <w:rsid w:val="002F6A42"/>
    <w:rsid w:val="002F79E7"/>
    <w:rsid w:val="003003EC"/>
    <w:rsid w:val="003035E3"/>
    <w:rsid w:val="0030363A"/>
    <w:rsid w:val="00317970"/>
    <w:rsid w:val="00317EB0"/>
    <w:rsid w:val="00332700"/>
    <w:rsid w:val="003358BD"/>
    <w:rsid w:val="00344E88"/>
    <w:rsid w:val="00345D80"/>
    <w:rsid w:val="003471D4"/>
    <w:rsid w:val="00350BF1"/>
    <w:rsid w:val="00353C49"/>
    <w:rsid w:val="003540B1"/>
    <w:rsid w:val="003557E9"/>
    <w:rsid w:val="003560BA"/>
    <w:rsid w:val="00364CC6"/>
    <w:rsid w:val="003650F6"/>
    <w:rsid w:val="0036726C"/>
    <w:rsid w:val="003832D2"/>
    <w:rsid w:val="003845E5"/>
    <w:rsid w:val="00393137"/>
    <w:rsid w:val="0039615F"/>
    <w:rsid w:val="00397406"/>
    <w:rsid w:val="003A3170"/>
    <w:rsid w:val="003A360E"/>
    <w:rsid w:val="003A7540"/>
    <w:rsid w:val="003D17FF"/>
    <w:rsid w:val="003D2871"/>
    <w:rsid w:val="003D2981"/>
    <w:rsid w:val="003D54D4"/>
    <w:rsid w:val="003D5B83"/>
    <w:rsid w:val="003E6E47"/>
    <w:rsid w:val="003F0623"/>
    <w:rsid w:val="003F33DE"/>
    <w:rsid w:val="003F3A41"/>
    <w:rsid w:val="003F67E9"/>
    <w:rsid w:val="00401031"/>
    <w:rsid w:val="004023B7"/>
    <w:rsid w:val="004045A0"/>
    <w:rsid w:val="00413CDB"/>
    <w:rsid w:val="004147A4"/>
    <w:rsid w:val="00416E34"/>
    <w:rsid w:val="004200FE"/>
    <w:rsid w:val="00421183"/>
    <w:rsid w:val="00421BA6"/>
    <w:rsid w:val="00421C17"/>
    <w:rsid w:val="00426CDE"/>
    <w:rsid w:val="00433EA1"/>
    <w:rsid w:val="0043595D"/>
    <w:rsid w:val="00441957"/>
    <w:rsid w:val="00443D32"/>
    <w:rsid w:val="004469DD"/>
    <w:rsid w:val="004476B2"/>
    <w:rsid w:val="00447CE5"/>
    <w:rsid w:val="00447D6E"/>
    <w:rsid w:val="0045048F"/>
    <w:rsid w:val="0045181B"/>
    <w:rsid w:val="00451C32"/>
    <w:rsid w:val="00452133"/>
    <w:rsid w:val="00452C7A"/>
    <w:rsid w:val="00456B53"/>
    <w:rsid w:val="0046286E"/>
    <w:rsid w:val="004673A2"/>
    <w:rsid w:val="00471234"/>
    <w:rsid w:val="00472250"/>
    <w:rsid w:val="0047437C"/>
    <w:rsid w:val="00477522"/>
    <w:rsid w:val="00480E7B"/>
    <w:rsid w:val="004843E5"/>
    <w:rsid w:val="00484BF6"/>
    <w:rsid w:val="0049052C"/>
    <w:rsid w:val="00493457"/>
    <w:rsid w:val="00494628"/>
    <w:rsid w:val="0049566B"/>
    <w:rsid w:val="00497338"/>
    <w:rsid w:val="004A1650"/>
    <w:rsid w:val="004B1184"/>
    <w:rsid w:val="004B4A3A"/>
    <w:rsid w:val="004B5CE5"/>
    <w:rsid w:val="004B750E"/>
    <w:rsid w:val="004C2244"/>
    <w:rsid w:val="004C23F1"/>
    <w:rsid w:val="004D069A"/>
    <w:rsid w:val="004E01F5"/>
    <w:rsid w:val="004E297E"/>
    <w:rsid w:val="004E4F36"/>
    <w:rsid w:val="004E5037"/>
    <w:rsid w:val="004E76CA"/>
    <w:rsid w:val="004F1698"/>
    <w:rsid w:val="00500C4E"/>
    <w:rsid w:val="00505B42"/>
    <w:rsid w:val="00505CEC"/>
    <w:rsid w:val="0051020F"/>
    <w:rsid w:val="00513CAB"/>
    <w:rsid w:val="00516CF5"/>
    <w:rsid w:val="00523597"/>
    <w:rsid w:val="00523736"/>
    <w:rsid w:val="00525101"/>
    <w:rsid w:val="00532530"/>
    <w:rsid w:val="00535CA4"/>
    <w:rsid w:val="005476F6"/>
    <w:rsid w:val="00551D72"/>
    <w:rsid w:val="005540B6"/>
    <w:rsid w:val="005552C3"/>
    <w:rsid w:val="00560934"/>
    <w:rsid w:val="00563E58"/>
    <w:rsid w:val="00564960"/>
    <w:rsid w:val="00570654"/>
    <w:rsid w:val="00570F38"/>
    <w:rsid w:val="005720F2"/>
    <w:rsid w:val="005729C8"/>
    <w:rsid w:val="00572D2F"/>
    <w:rsid w:val="005734A4"/>
    <w:rsid w:val="0058136C"/>
    <w:rsid w:val="005837B0"/>
    <w:rsid w:val="00594EF5"/>
    <w:rsid w:val="005A0E53"/>
    <w:rsid w:val="005A1078"/>
    <w:rsid w:val="005A4658"/>
    <w:rsid w:val="005A496B"/>
    <w:rsid w:val="005B28C1"/>
    <w:rsid w:val="005B6344"/>
    <w:rsid w:val="005C1C74"/>
    <w:rsid w:val="005C2E48"/>
    <w:rsid w:val="005C3F23"/>
    <w:rsid w:val="005D4DD7"/>
    <w:rsid w:val="005D5C63"/>
    <w:rsid w:val="005E12A9"/>
    <w:rsid w:val="005E4587"/>
    <w:rsid w:val="005F139E"/>
    <w:rsid w:val="005F51D7"/>
    <w:rsid w:val="005F53B7"/>
    <w:rsid w:val="005F69D5"/>
    <w:rsid w:val="00602799"/>
    <w:rsid w:val="00602F18"/>
    <w:rsid w:val="00607C30"/>
    <w:rsid w:val="006110F3"/>
    <w:rsid w:val="00612041"/>
    <w:rsid w:val="00614AFF"/>
    <w:rsid w:val="00621ABA"/>
    <w:rsid w:val="0062322A"/>
    <w:rsid w:val="00631157"/>
    <w:rsid w:val="00635667"/>
    <w:rsid w:val="006404E6"/>
    <w:rsid w:val="00642438"/>
    <w:rsid w:val="0064680F"/>
    <w:rsid w:val="0064729D"/>
    <w:rsid w:val="00647ABE"/>
    <w:rsid w:val="006500C3"/>
    <w:rsid w:val="006516BA"/>
    <w:rsid w:val="00664B05"/>
    <w:rsid w:val="00665C04"/>
    <w:rsid w:val="0066682D"/>
    <w:rsid w:val="006746FE"/>
    <w:rsid w:val="00676E9F"/>
    <w:rsid w:val="00680934"/>
    <w:rsid w:val="00683050"/>
    <w:rsid w:val="00683920"/>
    <w:rsid w:val="00685D5C"/>
    <w:rsid w:val="0069264D"/>
    <w:rsid w:val="0069578B"/>
    <w:rsid w:val="00697868"/>
    <w:rsid w:val="006A055F"/>
    <w:rsid w:val="006A126F"/>
    <w:rsid w:val="006A14E9"/>
    <w:rsid w:val="006A2A65"/>
    <w:rsid w:val="006A5293"/>
    <w:rsid w:val="006A67E4"/>
    <w:rsid w:val="006A6D15"/>
    <w:rsid w:val="006B0DF3"/>
    <w:rsid w:val="006B0F11"/>
    <w:rsid w:val="006B27FA"/>
    <w:rsid w:val="006B4A48"/>
    <w:rsid w:val="006C2C55"/>
    <w:rsid w:val="006C3468"/>
    <w:rsid w:val="006C430A"/>
    <w:rsid w:val="006C6CF9"/>
    <w:rsid w:val="006D2809"/>
    <w:rsid w:val="006D7E6C"/>
    <w:rsid w:val="006E27A3"/>
    <w:rsid w:val="006E3342"/>
    <w:rsid w:val="006E4B12"/>
    <w:rsid w:val="006E65D0"/>
    <w:rsid w:val="006F1B21"/>
    <w:rsid w:val="006F21E8"/>
    <w:rsid w:val="006F78D5"/>
    <w:rsid w:val="0070091B"/>
    <w:rsid w:val="007048AC"/>
    <w:rsid w:val="00726338"/>
    <w:rsid w:val="00726AD5"/>
    <w:rsid w:val="00733C7D"/>
    <w:rsid w:val="00740761"/>
    <w:rsid w:val="00745F77"/>
    <w:rsid w:val="007464DE"/>
    <w:rsid w:val="0075073E"/>
    <w:rsid w:val="007529EA"/>
    <w:rsid w:val="00755A45"/>
    <w:rsid w:val="00760CDC"/>
    <w:rsid w:val="00764D0D"/>
    <w:rsid w:val="00777982"/>
    <w:rsid w:val="00777C53"/>
    <w:rsid w:val="00786E92"/>
    <w:rsid w:val="0079252E"/>
    <w:rsid w:val="007933F1"/>
    <w:rsid w:val="00795137"/>
    <w:rsid w:val="007A5F52"/>
    <w:rsid w:val="007B090A"/>
    <w:rsid w:val="007B2F8B"/>
    <w:rsid w:val="007E43F8"/>
    <w:rsid w:val="007E5076"/>
    <w:rsid w:val="007E656B"/>
    <w:rsid w:val="007F2997"/>
    <w:rsid w:val="007F50E8"/>
    <w:rsid w:val="007F54E2"/>
    <w:rsid w:val="007F7FBA"/>
    <w:rsid w:val="00800319"/>
    <w:rsid w:val="0080044E"/>
    <w:rsid w:val="00800706"/>
    <w:rsid w:val="0080189A"/>
    <w:rsid w:val="00801F7F"/>
    <w:rsid w:val="00803C2B"/>
    <w:rsid w:val="00811945"/>
    <w:rsid w:val="00824F1C"/>
    <w:rsid w:val="00826688"/>
    <w:rsid w:val="0083369B"/>
    <w:rsid w:val="00835D38"/>
    <w:rsid w:val="0083609E"/>
    <w:rsid w:val="00842884"/>
    <w:rsid w:val="00843763"/>
    <w:rsid w:val="00847A4E"/>
    <w:rsid w:val="00870AF1"/>
    <w:rsid w:val="00871D79"/>
    <w:rsid w:val="0087393E"/>
    <w:rsid w:val="008744E4"/>
    <w:rsid w:val="00881A42"/>
    <w:rsid w:val="00882386"/>
    <w:rsid w:val="0088361D"/>
    <w:rsid w:val="00885E0A"/>
    <w:rsid w:val="0088603B"/>
    <w:rsid w:val="008877AF"/>
    <w:rsid w:val="008878F5"/>
    <w:rsid w:val="00892A58"/>
    <w:rsid w:val="00893FC3"/>
    <w:rsid w:val="00894730"/>
    <w:rsid w:val="0089577B"/>
    <w:rsid w:val="008B08A4"/>
    <w:rsid w:val="008B1024"/>
    <w:rsid w:val="008B1357"/>
    <w:rsid w:val="008B2DF3"/>
    <w:rsid w:val="008B6976"/>
    <w:rsid w:val="008C26D8"/>
    <w:rsid w:val="008C2E0E"/>
    <w:rsid w:val="008C4DE0"/>
    <w:rsid w:val="008D3930"/>
    <w:rsid w:val="008D67F9"/>
    <w:rsid w:val="008E17CC"/>
    <w:rsid w:val="008E25B1"/>
    <w:rsid w:val="008E56FB"/>
    <w:rsid w:val="008E768C"/>
    <w:rsid w:val="008F2167"/>
    <w:rsid w:val="008F33B4"/>
    <w:rsid w:val="008F6298"/>
    <w:rsid w:val="0090077A"/>
    <w:rsid w:val="00900F47"/>
    <w:rsid w:val="00904ADA"/>
    <w:rsid w:val="00907697"/>
    <w:rsid w:val="00910A69"/>
    <w:rsid w:val="009138A0"/>
    <w:rsid w:val="0091424C"/>
    <w:rsid w:val="00917DE4"/>
    <w:rsid w:val="00920905"/>
    <w:rsid w:val="00922B85"/>
    <w:rsid w:val="00930CDC"/>
    <w:rsid w:val="00931E45"/>
    <w:rsid w:val="00933188"/>
    <w:rsid w:val="00935AF9"/>
    <w:rsid w:val="009403A5"/>
    <w:rsid w:val="009500DC"/>
    <w:rsid w:val="009516CF"/>
    <w:rsid w:val="00951923"/>
    <w:rsid w:val="00966709"/>
    <w:rsid w:val="00972C81"/>
    <w:rsid w:val="009824E9"/>
    <w:rsid w:val="009826E5"/>
    <w:rsid w:val="009844A1"/>
    <w:rsid w:val="00986E20"/>
    <w:rsid w:val="00995479"/>
    <w:rsid w:val="00995CB0"/>
    <w:rsid w:val="00997E77"/>
    <w:rsid w:val="009A2332"/>
    <w:rsid w:val="009A2734"/>
    <w:rsid w:val="009B2A02"/>
    <w:rsid w:val="009B2B61"/>
    <w:rsid w:val="009B5B7B"/>
    <w:rsid w:val="009C1777"/>
    <w:rsid w:val="009C2C86"/>
    <w:rsid w:val="009C6FE0"/>
    <w:rsid w:val="009D0753"/>
    <w:rsid w:val="009D10A4"/>
    <w:rsid w:val="009D5131"/>
    <w:rsid w:val="009D6F71"/>
    <w:rsid w:val="009E0BAA"/>
    <w:rsid w:val="009E1802"/>
    <w:rsid w:val="009E1CDE"/>
    <w:rsid w:val="009E2B06"/>
    <w:rsid w:val="009E3829"/>
    <w:rsid w:val="009E51E2"/>
    <w:rsid w:val="009F07EB"/>
    <w:rsid w:val="009F7A61"/>
    <w:rsid w:val="00A0405D"/>
    <w:rsid w:val="00A11800"/>
    <w:rsid w:val="00A11C16"/>
    <w:rsid w:val="00A1423E"/>
    <w:rsid w:val="00A17664"/>
    <w:rsid w:val="00A20FAF"/>
    <w:rsid w:val="00A22975"/>
    <w:rsid w:val="00A24520"/>
    <w:rsid w:val="00A30A0C"/>
    <w:rsid w:val="00A3164A"/>
    <w:rsid w:val="00A37F42"/>
    <w:rsid w:val="00A4411F"/>
    <w:rsid w:val="00A500D6"/>
    <w:rsid w:val="00A523FF"/>
    <w:rsid w:val="00A54756"/>
    <w:rsid w:val="00A54C66"/>
    <w:rsid w:val="00A57D36"/>
    <w:rsid w:val="00A61BB6"/>
    <w:rsid w:val="00A65734"/>
    <w:rsid w:val="00A6687F"/>
    <w:rsid w:val="00A67907"/>
    <w:rsid w:val="00A73CC1"/>
    <w:rsid w:val="00A80270"/>
    <w:rsid w:val="00A810E9"/>
    <w:rsid w:val="00A82DB1"/>
    <w:rsid w:val="00A84127"/>
    <w:rsid w:val="00A84BF9"/>
    <w:rsid w:val="00A86DA2"/>
    <w:rsid w:val="00A90DFC"/>
    <w:rsid w:val="00A90F1A"/>
    <w:rsid w:val="00A91BF3"/>
    <w:rsid w:val="00AA0A9C"/>
    <w:rsid w:val="00AA16C0"/>
    <w:rsid w:val="00AA4CDC"/>
    <w:rsid w:val="00AB21D4"/>
    <w:rsid w:val="00AB21F5"/>
    <w:rsid w:val="00AB3386"/>
    <w:rsid w:val="00AB36DB"/>
    <w:rsid w:val="00AC0B1D"/>
    <w:rsid w:val="00AC2F5B"/>
    <w:rsid w:val="00AC3DAD"/>
    <w:rsid w:val="00AC5309"/>
    <w:rsid w:val="00AC5B97"/>
    <w:rsid w:val="00AC64DB"/>
    <w:rsid w:val="00AC7B2D"/>
    <w:rsid w:val="00AD4DD0"/>
    <w:rsid w:val="00AE0A8D"/>
    <w:rsid w:val="00AF6342"/>
    <w:rsid w:val="00B053FB"/>
    <w:rsid w:val="00B05647"/>
    <w:rsid w:val="00B067B1"/>
    <w:rsid w:val="00B07EE5"/>
    <w:rsid w:val="00B21CC5"/>
    <w:rsid w:val="00B26778"/>
    <w:rsid w:val="00B26B83"/>
    <w:rsid w:val="00B32479"/>
    <w:rsid w:val="00B33FE2"/>
    <w:rsid w:val="00B403ED"/>
    <w:rsid w:val="00B4065F"/>
    <w:rsid w:val="00B45091"/>
    <w:rsid w:val="00B45447"/>
    <w:rsid w:val="00B53CF1"/>
    <w:rsid w:val="00B544E2"/>
    <w:rsid w:val="00B614F1"/>
    <w:rsid w:val="00B866B4"/>
    <w:rsid w:val="00B94226"/>
    <w:rsid w:val="00BA0A8C"/>
    <w:rsid w:val="00BA0CEB"/>
    <w:rsid w:val="00BA2383"/>
    <w:rsid w:val="00BA2E7E"/>
    <w:rsid w:val="00BA590A"/>
    <w:rsid w:val="00BA5FE4"/>
    <w:rsid w:val="00BB0B39"/>
    <w:rsid w:val="00BB30D1"/>
    <w:rsid w:val="00BB39D8"/>
    <w:rsid w:val="00BB5CA7"/>
    <w:rsid w:val="00BB5F75"/>
    <w:rsid w:val="00BC6524"/>
    <w:rsid w:val="00BD3931"/>
    <w:rsid w:val="00BD5B88"/>
    <w:rsid w:val="00BD5F58"/>
    <w:rsid w:val="00BE0AEB"/>
    <w:rsid w:val="00BE6478"/>
    <w:rsid w:val="00C018E0"/>
    <w:rsid w:val="00C05AAF"/>
    <w:rsid w:val="00C118C7"/>
    <w:rsid w:val="00C20877"/>
    <w:rsid w:val="00C20E7B"/>
    <w:rsid w:val="00C21456"/>
    <w:rsid w:val="00C24D03"/>
    <w:rsid w:val="00C25E61"/>
    <w:rsid w:val="00C35A1B"/>
    <w:rsid w:val="00C413F3"/>
    <w:rsid w:val="00C54EFF"/>
    <w:rsid w:val="00C55D03"/>
    <w:rsid w:val="00C63548"/>
    <w:rsid w:val="00C63F96"/>
    <w:rsid w:val="00C65450"/>
    <w:rsid w:val="00C677AF"/>
    <w:rsid w:val="00C67E59"/>
    <w:rsid w:val="00C72B8B"/>
    <w:rsid w:val="00C72CB5"/>
    <w:rsid w:val="00C76D4F"/>
    <w:rsid w:val="00C805BC"/>
    <w:rsid w:val="00C82571"/>
    <w:rsid w:val="00C959CA"/>
    <w:rsid w:val="00C95D16"/>
    <w:rsid w:val="00CA2AB4"/>
    <w:rsid w:val="00CB0100"/>
    <w:rsid w:val="00CB04D2"/>
    <w:rsid w:val="00CD7EFE"/>
    <w:rsid w:val="00CE0C66"/>
    <w:rsid w:val="00CE28CF"/>
    <w:rsid w:val="00CE4386"/>
    <w:rsid w:val="00CE4CDC"/>
    <w:rsid w:val="00CE5BEB"/>
    <w:rsid w:val="00CE69E9"/>
    <w:rsid w:val="00CE71F2"/>
    <w:rsid w:val="00CF3F65"/>
    <w:rsid w:val="00CF464D"/>
    <w:rsid w:val="00D17EF4"/>
    <w:rsid w:val="00D23770"/>
    <w:rsid w:val="00D25074"/>
    <w:rsid w:val="00D34517"/>
    <w:rsid w:val="00D36798"/>
    <w:rsid w:val="00D47E80"/>
    <w:rsid w:val="00D65E99"/>
    <w:rsid w:val="00D66A35"/>
    <w:rsid w:val="00D70563"/>
    <w:rsid w:val="00D70D89"/>
    <w:rsid w:val="00D72051"/>
    <w:rsid w:val="00D7380B"/>
    <w:rsid w:val="00D75D77"/>
    <w:rsid w:val="00D7639E"/>
    <w:rsid w:val="00D835EF"/>
    <w:rsid w:val="00D85F09"/>
    <w:rsid w:val="00D86A9D"/>
    <w:rsid w:val="00DA089A"/>
    <w:rsid w:val="00DA11A0"/>
    <w:rsid w:val="00DA2822"/>
    <w:rsid w:val="00DA3215"/>
    <w:rsid w:val="00DA690B"/>
    <w:rsid w:val="00DA7115"/>
    <w:rsid w:val="00DA7225"/>
    <w:rsid w:val="00DB44E9"/>
    <w:rsid w:val="00DC1966"/>
    <w:rsid w:val="00DC3259"/>
    <w:rsid w:val="00DC4AD0"/>
    <w:rsid w:val="00DD0523"/>
    <w:rsid w:val="00DE5758"/>
    <w:rsid w:val="00DE5FCF"/>
    <w:rsid w:val="00DF0D19"/>
    <w:rsid w:val="00DF185F"/>
    <w:rsid w:val="00DF2EE9"/>
    <w:rsid w:val="00DF6FD8"/>
    <w:rsid w:val="00E0099A"/>
    <w:rsid w:val="00E05A80"/>
    <w:rsid w:val="00E06A37"/>
    <w:rsid w:val="00E071A5"/>
    <w:rsid w:val="00E07752"/>
    <w:rsid w:val="00E16609"/>
    <w:rsid w:val="00E16CB5"/>
    <w:rsid w:val="00E16F08"/>
    <w:rsid w:val="00E233F3"/>
    <w:rsid w:val="00E26B34"/>
    <w:rsid w:val="00E314BA"/>
    <w:rsid w:val="00E325BE"/>
    <w:rsid w:val="00E326BA"/>
    <w:rsid w:val="00E34202"/>
    <w:rsid w:val="00E37F72"/>
    <w:rsid w:val="00E40BE5"/>
    <w:rsid w:val="00E40CF9"/>
    <w:rsid w:val="00E42A30"/>
    <w:rsid w:val="00E44807"/>
    <w:rsid w:val="00E5625D"/>
    <w:rsid w:val="00E648BB"/>
    <w:rsid w:val="00E67ACA"/>
    <w:rsid w:val="00E76B31"/>
    <w:rsid w:val="00E81F3E"/>
    <w:rsid w:val="00E844BB"/>
    <w:rsid w:val="00E84C48"/>
    <w:rsid w:val="00E859BD"/>
    <w:rsid w:val="00E86B70"/>
    <w:rsid w:val="00E87C8F"/>
    <w:rsid w:val="00E924C3"/>
    <w:rsid w:val="00E950AA"/>
    <w:rsid w:val="00E954EE"/>
    <w:rsid w:val="00E96759"/>
    <w:rsid w:val="00EA4437"/>
    <w:rsid w:val="00EA4D87"/>
    <w:rsid w:val="00EB34FC"/>
    <w:rsid w:val="00EB76E1"/>
    <w:rsid w:val="00EC2499"/>
    <w:rsid w:val="00ED02DD"/>
    <w:rsid w:val="00EE29DF"/>
    <w:rsid w:val="00EE4120"/>
    <w:rsid w:val="00EF2E8A"/>
    <w:rsid w:val="00EF4E6B"/>
    <w:rsid w:val="00EF5416"/>
    <w:rsid w:val="00F06CCF"/>
    <w:rsid w:val="00F1053D"/>
    <w:rsid w:val="00F110D5"/>
    <w:rsid w:val="00F11E63"/>
    <w:rsid w:val="00F12733"/>
    <w:rsid w:val="00F171E1"/>
    <w:rsid w:val="00F20DCF"/>
    <w:rsid w:val="00F25B36"/>
    <w:rsid w:val="00F30167"/>
    <w:rsid w:val="00F3052A"/>
    <w:rsid w:val="00F341E3"/>
    <w:rsid w:val="00F35D09"/>
    <w:rsid w:val="00F4304D"/>
    <w:rsid w:val="00F46612"/>
    <w:rsid w:val="00F474EF"/>
    <w:rsid w:val="00F4752B"/>
    <w:rsid w:val="00F476E8"/>
    <w:rsid w:val="00F52E7A"/>
    <w:rsid w:val="00F541AE"/>
    <w:rsid w:val="00F56792"/>
    <w:rsid w:val="00F571A6"/>
    <w:rsid w:val="00F6018B"/>
    <w:rsid w:val="00F60265"/>
    <w:rsid w:val="00F60E32"/>
    <w:rsid w:val="00F644FF"/>
    <w:rsid w:val="00F65ABA"/>
    <w:rsid w:val="00F65E15"/>
    <w:rsid w:val="00F7242E"/>
    <w:rsid w:val="00F74B33"/>
    <w:rsid w:val="00F80CFA"/>
    <w:rsid w:val="00F810DD"/>
    <w:rsid w:val="00F95E2F"/>
    <w:rsid w:val="00F96DEB"/>
    <w:rsid w:val="00F97FDF"/>
    <w:rsid w:val="00FA1872"/>
    <w:rsid w:val="00FA4F34"/>
    <w:rsid w:val="00FB2590"/>
    <w:rsid w:val="00FC282D"/>
    <w:rsid w:val="00FC3925"/>
    <w:rsid w:val="00FC7766"/>
    <w:rsid w:val="00FD0059"/>
    <w:rsid w:val="00FD3B0E"/>
    <w:rsid w:val="00FD5A8C"/>
    <w:rsid w:val="00FE286E"/>
    <w:rsid w:val="00FE3233"/>
    <w:rsid w:val="00FE4C68"/>
    <w:rsid w:val="00FE5FAF"/>
    <w:rsid w:val="00FE6D74"/>
    <w:rsid w:val="00FF12D9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77E0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Contemporary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188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933188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E16609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16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3188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E16609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16609"/>
    <w:rPr>
      <w:rFonts w:ascii="Arial" w:eastAsia="Times New Roman" w:hAnsi="Arial" w:cs="Arial"/>
      <w:b/>
      <w:bCs/>
      <w:sz w:val="26"/>
      <w:szCs w:val="26"/>
    </w:rPr>
  </w:style>
  <w:style w:type="paragraph" w:customStyle="1" w:styleId="Reminders">
    <w:name w:val="Reminders"/>
    <w:basedOn w:val="Normal"/>
    <w:link w:val="RemindersChar"/>
    <w:rsid w:val="00E16609"/>
    <w:pPr>
      <w:spacing w:before="40" w:after="40"/>
    </w:pPr>
    <w:rPr>
      <w:rFonts w:ascii="Trebuchet MS" w:hAnsi="Trebuchet MS"/>
      <w:i/>
      <w:color w:val="FF0000"/>
    </w:rPr>
  </w:style>
  <w:style w:type="paragraph" w:customStyle="1" w:styleId="Reminder">
    <w:name w:val="Reminder"/>
    <w:basedOn w:val="Reminders"/>
    <w:link w:val="ReminderChar"/>
    <w:rsid w:val="00E16609"/>
  </w:style>
  <w:style w:type="character" w:customStyle="1" w:styleId="RemindersChar">
    <w:name w:val="Reminders Char"/>
    <w:basedOn w:val="DefaultParagraphFont"/>
    <w:link w:val="Reminders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character" w:customStyle="1" w:styleId="ReminderChar">
    <w:name w:val="Reminder Char"/>
    <w:basedOn w:val="RemindersChar"/>
    <w:link w:val="Reminder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table" w:styleId="TableContemporary">
    <w:name w:val="Table Contemporary"/>
    <w:aliases w:val="WP Table"/>
    <w:basedOn w:val="TableNormal"/>
    <w:rsid w:val="00076F5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aption">
    <w:name w:val="caption"/>
    <w:basedOn w:val="Normal"/>
    <w:next w:val="Normal"/>
    <w:link w:val="CaptionChar"/>
    <w:qFormat/>
    <w:rsid w:val="00E16609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E16609"/>
    <w:rPr>
      <w:rFonts w:ascii="Times New Roman" w:eastAsia="Times New Roman" w:hAnsi="Times New Roman" w:cs="Times New Roman"/>
      <w:b/>
      <w:bCs/>
      <w:sz w:val="24"/>
      <w:szCs w:val="3276"/>
    </w:rPr>
  </w:style>
  <w:style w:type="character" w:styleId="Hyperlink">
    <w:name w:val="Hyperlink"/>
    <w:basedOn w:val="DefaultParagraphFont"/>
    <w:uiPriority w:val="99"/>
    <w:unhideWhenUsed/>
    <w:rsid w:val="000F13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rsid w:val="000F130A"/>
    <w:pPr>
      <w:ind w:left="360"/>
      <w:jc w:val="both"/>
    </w:pPr>
    <w:rPr>
      <w:rFonts w:ascii="Tahoma" w:hAnsi="Tahoma" w:cs="Tahoma"/>
      <w:b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F130A"/>
    <w:rPr>
      <w:rFonts w:ascii="Tahoma" w:eastAsia="Times New Roman" w:hAnsi="Tahoma" w:cs="Tahoma"/>
      <w:bCs/>
      <w:sz w:val="16"/>
      <w:szCs w:val="16"/>
    </w:rPr>
  </w:style>
  <w:style w:type="table" w:styleId="TableGrid">
    <w:name w:val="Table Grid"/>
    <w:basedOn w:val="TableNormal"/>
    <w:uiPriority w:val="59"/>
    <w:rsid w:val="005B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4">
    <w:name w:val="Char Char4"/>
    <w:basedOn w:val="Normal"/>
    <w:rsid w:val="00801F7F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reminders0">
    <w:name w:val="reminders"/>
    <w:basedOn w:val="Normal"/>
    <w:rsid w:val="00DA690B"/>
    <w:rPr>
      <w:rFonts w:ascii="Trebuchet MS" w:hAnsi="Trebuchet MS" w:cs="Arial"/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1471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471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715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1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155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qFormat/>
    <w:rsid w:val="00290ED8"/>
    <w:rPr>
      <w:rFonts w:ascii="Arial" w:hAnsi="Arial"/>
      <w:b/>
      <w:bCs/>
      <w:sz w:val="22"/>
    </w:rPr>
  </w:style>
  <w:style w:type="character" w:customStyle="1" w:styleId="TitleChar">
    <w:name w:val="Title Char"/>
    <w:locked/>
    <w:rsid w:val="00290ED8"/>
    <w:rPr>
      <w:rFonts w:ascii="Arial" w:hAnsi="Arial"/>
      <w:b/>
      <w:color w:val="17365D"/>
      <w:spacing w:val="5"/>
      <w:kern w:val="28"/>
      <w:sz w:val="48"/>
      <w:szCs w:val="52"/>
      <w:lang w:eastAsia="ko-KR"/>
    </w:rPr>
  </w:style>
  <w:style w:type="character" w:customStyle="1" w:styleId="Strong1">
    <w:name w:val="Strong1"/>
    <w:qFormat/>
    <w:rsid w:val="00290ED8"/>
    <w:rPr>
      <w:b/>
      <w:bCs/>
    </w:rPr>
  </w:style>
  <w:style w:type="table" w:styleId="LightShading">
    <w:name w:val="Light Shading"/>
    <w:basedOn w:val="TableNormal"/>
    <w:uiPriority w:val="60"/>
    <w:rsid w:val="00AC530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DE5758"/>
    <w:rPr>
      <w:color w:val="808080"/>
    </w:rPr>
  </w:style>
  <w:style w:type="character" w:customStyle="1" w:styleId="apple-converted-space">
    <w:name w:val="apple-converted-space"/>
    <w:basedOn w:val="DefaultParagraphFont"/>
    <w:rsid w:val="008D3930"/>
  </w:style>
  <w:style w:type="paragraph" w:customStyle="1" w:styleId="WPnumber">
    <w:name w:val="WPnumber"/>
    <w:basedOn w:val="Normal"/>
    <w:link w:val="WPnumberChar"/>
    <w:rsid w:val="00024252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024252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285A0D"/>
  </w:style>
  <w:style w:type="paragraph" w:customStyle="1" w:styleId="Datenumber">
    <w:name w:val="Datenumber"/>
    <w:basedOn w:val="Revnumber"/>
    <w:link w:val="DatenumberChar"/>
    <w:rsid w:val="00285A0D"/>
  </w:style>
  <w:style w:type="character" w:customStyle="1" w:styleId="RevnumberChar">
    <w:name w:val="Revnumber Char"/>
    <w:basedOn w:val="WPnumberChar"/>
    <w:link w:val="Revnumber"/>
    <w:rsid w:val="00285A0D"/>
    <w:rPr>
      <w:rFonts w:eastAsia="Times New Roman" w:cstheme="minorHAnsi"/>
      <w:b/>
      <w:sz w:val="48"/>
      <w:szCs w:val="48"/>
    </w:rPr>
  </w:style>
  <w:style w:type="character" w:customStyle="1" w:styleId="DatenumberChar">
    <w:name w:val="Datenumber Char"/>
    <w:basedOn w:val="RevnumberChar"/>
    <w:link w:val="Datenumber"/>
    <w:rsid w:val="00285A0D"/>
    <w:rPr>
      <w:rFonts w:eastAsia="Times New Roman" w:cstheme="minorHAnsi"/>
      <w:b/>
      <w:sz w:val="48"/>
      <w:szCs w:val="48"/>
    </w:rPr>
  </w:style>
  <w:style w:type="paragraph" w:styleId="ListParagraph">
    <w:name w:val="List Paragraph"/>
    <w:basedOn w:val="Normal"/>
    <w:uiPriority w:val="34"/>
    <w:qFormat/>
    <w:rsid w:val="00AC0B1D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CE4CDC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rsid w:val="00572D2F"/>
    <w:rPr>
      <w:rFonts w:ascii="Arial" w:hAnsi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72D2F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semiHidden/>
    <w:rsid w:val="00572D2F"/>
    <w:rPr>
      <w:vertAlign w:val="superscript"/>
    </w:rPr>
  </w:style>
  <w:style w:type="table" w:customStyle="1" w:styleId="TableContemporary1">
    <w:name w:val="Table Contemporary1"/>
    <w:basedOn w:val="TableNormal"/>
    <w:next w:val="TableContemporary"/>
    <w:rsid w:val="00E32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GridTableLight">
    <w:name w:val="Grid Table Light"/>
    <w:basedOn w:val="TableNormal"/>
    <w:uiPriority w:val="40"/>
    <w:rsid w:val="006468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InfoExpander">
    <w:name w:val="InfoExpander"/>
    <w:basedOn w:val="Heading3"/>
    <w:link w:val="InfoExpanderChar"/>
    <w:qFormat/>
    <w:rsid w:val="00C05AAF"/>
    <w:pPr>
      <w:tabs>
        <w:tab w:val="num" w:pos="360"/>
      </w:tabs>
      <w:spacing w:before="0" w:after="0"/>
    </w:pPr>
    <w:rPr>
      <w:rFonts w:asciiTheme="minorHAnsi" w:hAnsiTheme="minorHAnsi" w:cstheme="minorHAnsi"/>
      <w:b w:val="0"/>
      <w:sz w:val="22"/>
      <w:szCs w:val="22"/>
      <w:u w:val="single"/>
    </w:rPr>
  </w:style>
  <w:style w:type="character" w:customStyle="1" w:styleId="InfoExpanderChar">
    <w:name w:val="InfoExpander Char"/>
    <w:basedOn w:val="RemindersChar"/>
    <w:link w:val="InfoExpander"/>
    <w:rsid w:val="00C05AAF"/>
    <w:rPr>
      <w:rFonts w:ascii="Trebuchet MS" w:eastAsia="Times New Roman" w:hAnsi="Trebuchet MS" w:cstheme="minorHAnsi"/>
      <w:bCs/>
      <w:i w:val="0"/>
      <w:color w:val="FF0000"/>
      <w:sz w:val="24"/>
      <w:szCs w:val="24"/>
      <w:u w:val="single"/>
    </w:rPr>
  </w:style>
  <w:style w:type="paragraph" w:styleId="NoSpacing">
    <w:name w:val="No Spacing"/>
    <w:uiPriority w:val="1"/>
    <w:qFormat/>
    <w:rsid w:val="00C05AAF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rsid w:val="00A54C66"/>
    <w:pPr>
      <w:numPr>
        <w:numId w:val="18"/>
      </w:numPr>
      <w:contextualSpacing/>
    </w:pPr>
  </w:style>
  <w:style w:type="character" w:styleId="FootnoteReference">
    <w:name w:val="footnote reference"/>
    <w:basedOn w:val="DefaultParagraphFont"/>
    <w:uiPriority w:val="99"/>
    <w:unhideWhenUsed/>
    <w:rsid w:val="00484BF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77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77AF"/>
    <w:rPr>
      <w:rFonts w:eastAsia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Contemporary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188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933188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E16609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16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3188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E16609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16609"/>
    <w:rPr>
      <w:rFonts w:ascii="Arial" w:eastAsia="Times New Roman" w:hAnsi="Arial" w:cs="Arial"/>
      <w:b/>
      <w:bCs/>
      <w:sz w:val="26"/>
      <w:szCs w:val="26"/>
    </w:rPr>
  </w:style>
  <w:style w:type="paragraph" w:customStyle="1" w:styleId="Reminders">
    <w:name w:val="Reminders"/>
    <w:basedOn w:val="Normal"/>
    <w:link w:val="RemindersChar"/>
    <w:rsid w:val="00E16609"/>
    <w:pPr>
      <w:spacing w:before="40" w:after="40"/>
    </w:pPr>
    <w:rPr>
      <w:rFonts w:ascii="Trebuchet MS" w:hAnsi="Trebuchet MS"/>
      <w:i/>
      <w:color w:val="FF0000"/>
    </w:rPr>
  </w:style>
  <w:style w:type="paragraph" w:customStyle="1" w:styleId="Reminder">
    <w:name w:val="Reminder"/>
    <w:basedOn w:val="Reminders"/>
    <w:link w:val="ReminderChar"/>
    <w:rsid w:val="00E16609"/>
  </w:style>
  <w:style w:type="character" w:customStyle="1" w:styleId="RemindersChar">
    <w:name w:val="Reminders Char"/>
    <w:basedOn w:val="DefaultParagraphFont"/>
    <w:link w:val="Reminders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character" w:customStyle="1" w:styleId="ReminderChar">
    <w:name w:val="Reminder Char"/>
    <w:basedOn w:val="RemindersChar"/>
    <w:link w:val="Reminder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table" w:styleId="TableContemporary">
    <w:name w:val="Table Contemporary"/>
    <w:aliases w:val="WP Table"/>
    <w:basedOn w:val="TableNormal"/>
    <w:rsid w:val="00076F5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aption">
    <w:name w:val="caption"/>
    <w:basedOn w:val="Normal"/>
    <w:next w:val="Normal"/>
    <w:link w:val="CaptionChar"/>
    <w:qFormat/>
    <w:rsid w:val="00E16609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E16609"/>
    <w:rPr>
      <w:rFonts w:ascii="Times New Roman" w:eastAsia="Times New Roman" w:hAnsi="Times New Roman" w:cs="Times New Roman"/>
      <w:b/>
      <w:bCs/>
      <w:sz w:val="24"/>
      <w:szCs w:val="3276"/>
    </w:rPr>
  </w:style>
  <w:style w:type="character" w:styleId="Hyperlink">
    <w:name w:val="Hyperlink"/>
    <w:basedOn w:val="DefaultParagraphFont"/>
    <w:uiPriority w:val="99"/>
    <w:unhideWhenUsed/>
    <w:rsid w:val="000F13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rsid w:val="000F130A"/>
    <w:pPr>
      <w:ind w:left="360"/>
      <w:jc w:val="both"/>
    </w:pPr>
    <w:rPr>
      <w:rFonts w:ascii="Tahoma" w:hAnsi="Tahoma" w:cs="Tahoma"/>
      <w:b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F130A"/>
    <w:rPr>
      <w:rFonts w:ascii="Tahoma" w:eastAsia="Times New Roman" w:hAnsi="Tahoma" w:cs="Tahoma"/>
      <w:bCs/>
      <w:sz w:val="16"/>
      <w:szCs w:val="16"/>
    </w:rPr>
  </w:style>
  <w:style w:type="table" w:styleId="TableGrid">
    <w:name w:val="Table Grid"/>
    <w:basedOn w:val="TableNormal"/>
    <w:uiPriority w:val="59"/>
    <w:rsid w:val="005B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4">
    <w:name w:val="Char Char4"/>
    <w:basedOn w:val="Normal"/>
    <w:rsid w:val="00801F7F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reminders0">
    <w:name w:val="reminders"/>
    <w:basedOn w:val="Normal"/>
    <w:rsid w:val="00DA690B"/>
    <w:rPr>
      <w:rFonts w:ascii="Trebuchet MS" w:hAnsi="Trebuchet MS" w:cs="Arial"/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1471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471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715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1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155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qFormat/>
    <w:rsid w:val="00290ED8"/>
    <w:rPr>
      <w:rFonts w:ascii="Arial" w:hAnsi="Arial"/>
      <w:b/>
      <w:bCs/>
      <w:sz w:val="22"/>
    </w:rPr>
  </w:style>
  <w:style w:type="character" w:customStyle="1" w:styleId="TitleChar">
    <w:name w:val="Title Char"/>
    <w:locked/>
    <w:rsid w:val="00290ED8"/>
    <w:rPr>
      <w:rFonts w:ascii="Arial" w:hAnsi="Arial"/>
      <w:b/>
      <w:color w:val="17365D"/>
      <w:spacing w:val="5"/>
      <w:kern w:val="28"/>
      <w:sz w:val="48"/>
      <w:szCs w:val="52"/>
      <w:lang w:eastAsia="ko-KR"/>
    </w:rPr>
  </w:style>
  <w:style w:type="character" w:customStyle="1" w:styleId="Strong1">
    <w:name w:val="Strong1"/>
    <w:qFormat/>
    <w:rsid w:val="00290ED8"/>
    <w:rPr>
      <w:b/>
      <w:bCs/>
    </w:rPr>
  </w:style>
  <w:style w:type="table" w:styleId="LightShading">
    <w:name w:val="Light Shading"/>
    <w:basedOn w:val="TableNormal"/>
    <w:uiPriority w:val="60"/>
    <w:rsid w:val="00AC530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DE5758"/>
    <w:rPr>
      <w:color w:val="808080"/>
    </w:rPr>
  </w:style>
  <w:style w:type="character" w:customStyle="1" w:styleId="apple-converted-space">
    <w:name w:val="apple-converted-space"/>
    <w:basedOn w:val="DefaultParagraphFont"/>
    <w:rsid w:val="008D3930"/>
  </w:style>
  <w:style w:type="paragraph" w:customStyle="1" w:styleId="WPnumber">
    <w:name w:val="WPnumber"/>
    <w:basedOn w:val="Normal"/>
    <w:link w:val="WPnumberChar"/>
    <w:rsid w:val="00024252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024252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285A0D"/>
  </w:style>
  <w:style w:type="paragraph" w:customStyle="1" w:styleId="Datenumber">
    <w:name w:val="Datenumber"/>
    <w:basedOn w:val="Revnumber"/>
    <w:link w:val="DatenumberChar"/>
    <w:rsid w:val="00285A0D"/>
  </w:style>
  <w:style w:type="character" w:customStyle="1" w:styleId="RevnumberChar">
    <w:name w:val="Revnumber Char"/>
    <w:basedOn w:val="WPnumberChar"/>
    <w:link w:val="Revnumber"/>
    <w:rsid w:val="00285A0D"/>
    <w:rPr>
      <w:rFonts w:eastAsia="Times New Roman" w:cstheme="minorHAnsi"/>
      <w:b/>
      <w:sz w:val="48"/>
      <w:szCs w:val="48"/>
    </w:rPr>
  </w:style>
  <w:style w:type="character" w:customStyle="1" w:styleId="DatenumberChar">
    <w:name w:val="Datenumber Char"/>
    <w:basedOn w:val="RevnumberChar"/>
    <w:link w:val="Datenumber"/>
    <w:rsid w:val="00285A0D"/>
    <w:rPr>
      <w:rFonts w:eastAsia="Times New Roman" w:cstheme="minorHAnsi"/>
      <w:b/>
      <w:sz w:val="48"/>
      <w:szCs w:val="48"/>
    </w:rPr>
  </w:style>
  <w:style w:type="paragraph" w:styleId="ListParagraph">
    <w:name w:val="List Paragraph"/>
    <w:basedOn w:val="Normal"/>
    <w:uiPriority w:val="34"/>
    <w:qFormat/>
    <w:rsid w:val="00AC0B1D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CE4CDC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rsid w:val="00572D2F"/>
    <w:rPr>
      <w:rFonts w:ascii="Arial" w:hAnsi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72D2F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semiHidden/>
    <w:rsid w:val="00572D2F"/>
    <w:rPr>
      <w:vertAlign w:val="superscript"/>
    </w:rPr>
  </w:style>
  <w:style w:type="table" w:customStyle="1" w:styleId="TableContemporary1">
    <w:name w:val="Table Contemporary1"/>
    <w:basedOn w:val="TableNormal"/>
    <w:next w:val="TableContemporary"/>
    <w:rsid w:val="00E32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GridTableLight">
    <w:name w:val="Grid Table Light"/>
    <w:basedOn w:val="TableNormal"/>
    <w:uiPriority w:val="40"/>
    <w:rsid w:val="006468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InfoExpander">
    <w:name w:val="InfoExpander"/>
    <w:basedOn w:val="Heading3"/>
    <w:link w:val="InfoExpanderChar"/>
    <w:qFormat/>
    <w:rsid w:val="00C05AAF"/>
    <w:pPr>
      <w:tabs>
        <w:tab w:val="num" w:pos="360"/>
      </w:tabs>
      <w:spacing w:before="0" w:after="0"/>
    </w:pPr>
    <w:rPr>
      <w:rFonts w:asciiTheme="minorHAnsi" w:hAnsiTheme="minorHAnsi" w:cstheme="minorHAnsi"/>
      <w:b w:val="0"/>
      <w:sz w:val="22"/>
      <w:szCs w:val="22"/>
      <w:u w:val="single"/>
    </w:rPr>
  </w:style>
  <w:style w:type="character" w:customStyle="1" w:styleId="InfoExpanderChar">
    <w:name w:val="InfoExpander Char"/>
    <w:basedOn w:val="RemindersChar"/>
    <w:link w:val="InfoExpander"/>
    <w:rsid w:val="00C05AAF"/>
    <w:rPr>
      <w:rFonts w:ascii="Trebuchet MS" w:eastAsia="Times New Roman" w:hAnsi="Trebuchet MS" w:cstheme="minorHAnsi"/>
      <w:bCs/>
      <w:i w:val="0"/>
      <w:color w:val="FF0000"/>
      <w:sz w:val="24"/>
      <w:szCs w:val="24"/>
      <w:u w:val="single"/>
    </w:rPr>
  </w:style>
  <w:style w:type="paragraph" w:styleId="NoSpacing">
    <w:name w:val="No Spacing"/>
    <w:uiPriority w:val="1"/>
    <w:qFormat/>
    <w:rsid w:val="00C05AAF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rsid w:val="00A54C66"/>
    <w:pPr>
      <w:numPr>
        <w:numId w:val="18"/>
      </w:numPr>
      <w:contextualSpacing/>
    </w:pPr>
  </w:style>
  <w:style w:type="character" w:styleId="FootnoteReference">
    <w:name w:val="footnote reference"/>
    <w:basedOn w:val="DefaultParagraphFont"/>
    <w:uiPriority w:val="99"/>
    <w:unhideWhenUsed/>
    <w:rsid w:val="00484BF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77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77AF"/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4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AF76D4BA89F40508BA1A114A8B476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212476-36C1-46C6-9BBF-7FC8C09E36C8}"/>
      </w:docPartPr>
      <w:docPartBody>
        <w:p w:rsidR="00F7350A" w:rsidRDefault="00F7350A">
          <w:r w:rsidRPr="0033327F">
            <w:rPr>
              <w:rStyle w:val="PlaceholderText"/>
            </w:rPr>
            <w:t>[Title]</w:t>
          </w:r>
        </w:p>
      </w:docPartBody>
    </w:docPart>
    <w:docPart>
      <w:docPartPr>
        <w:name w:val="96BEE5C1219847A898CB0CD2E0B5BB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72B563-D91D-4B97-B5A9-042CAE314B12}"/>
      </w:docPartPr>
      <w:docPartBody>
        <w:p w:rsidR="00F7350A" w:rsidRDefault="00F7350A">
          <w:r w:rsidRPr="0033327F">
            <w:rPr>
              <w:rStyle w:val="PlaceholderText"/>
            </w:rPr>
            <w:t>[Status]</w:t>
          </w:r>
        </w:p>
      </w:docPartBody>
    </w:docPart>
    <w:docPart>
      <w:docPartPr>
        <w:name w:val="031487B9D5364842B3F71E059B0301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44B3E5-F6FB-44D4-830B-6091C72982EE}"/>
      </w:docPartPr>
      <w:docPartBody>
        <w:p w:rsidR="00F7350A" w:rsidRDefault="00F7350A">
          <w:r w:rsidRPr="0033327F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50A"/>
    <w:rsid w:val="00146151"/>
    <w:rsid w:val="001976ED"/>
    <w:rsid w:val="00204A7F"/>
    <w:rsid w:val="002B514B"/>
    <w:rsid w:val="002C0C03"/>
    <w:rsid w:val="00311B0D"/>
    <w:rsid w:val="003A131F"/>
    <w:rsid w:val="004817CD"/>
    <w:rsid w:val="00560392"/>
    <w:rsid w:val="005F53B2"/>
    <w:rsid w:val="006B7FA8"/>
    <w:rsid w:val="00791C47"/>
    <w:rsid w:val="008211B5"/>
    <w:rsid w:val="00874653"/>
    <w:rsid w:val="008D1F72"/>
    <w:rsid w:val="00A2446B"/>
    <w:rsid w:val="00A5022A"/>
    <w:rsid w:val="00AE4C28"/>
    <w:rsid w:val="00AF2C4B"/>
    <w:rsid w:val="00B73964"/>
    <w:rsid w:val="00B74704"/>
    <w:rsid w:val="00C947B8"/>
    <w:rsid w:val="00D0496D"/>
    <w:rsid w:val="00D051F5"/>
    <w:rsid w:val="00E2593E"/>
    <w:rsid w:val="00EC59D9"/>
    <w:rsid w:val="00F7350A"/>
    <w:rsid w:val="00FC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514B"/>
    <w:rPr>
      <w:color w:val="808080"/>
    </w:rPr>
  </w:style>
  <w:style w:type="paragraph" w:customStyle="1" w:styleId="F35B0C5DED46403682E831B0B6DC2920">
    <w:name w:val="F35B0C5DED46403682E831B0B6DC2920"/>
    <w:rsid w:val="006B7FA8"/>
    <w:pPr>
      <w:spacing w:after="160" w:line="259" w:lineRule="auto"/>
    </w:pPr>
  </w:style>
  <w:style w:type="paragraph" w:customStyle="1" w:styleId="F4F72F71CE83490A85DD03B36E552E1D">
    <w:name w:val="F4F72F71CE83490A85DD03B36E552E1D"/>
    <w:rsid w:val="00D051F5"/>
    <w:pPr>
      <w:spacing w:after="160" w:line="259" w:lineRule="auto"/>
    </w:pPr>
  </w:style>
  <w:style w:type="paragraph" w:customStyle="1" w:styleId="CA45D373B496491FAC135DEBCDD45FB2">
    <w:name w:val="CA45D373B496491FAC135DEBCDD45FB2"/>
    <w:rsid w:val="002B514B"/>
    <w:pPr>
      <w:spacing w:after="160" w:line="259" w:lineRule="auto"/>
    </w:pPr>
  </w:style>
  <w:style w:type="paragraph" w:customStyle="1" w:styleId="98241B5D33574DD88B37D7D7DB9C42F2">
    <w:name w:val="98241B5D33574DD88B37D7D7DB9C42F2"/>
    <w:rsid w:val="002B514B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514B"/>
    <w:rPr>
      <w:color w:val="808080"/>
    </w:rPr>
  </w:style>
  <w:style w:type="paragraph" w:customStyle="1" w:styleId="F35B0C5DED46403682E831B0B6DC2920">
    <w:name w:val="F35B0C5DED46403682E831B0B6DC2920"/>
    <w:rsid w:val="006B7FA8"/>
    <w:pPr>
      <w:spacing w:after="160" w:line="259" w:lineRule="auto"/>
    </w:pPr>
  </w:style>
  <w:style w:type="paragraph" w:customStyle="1" w:styleId="F4F72F71CE83490A85DD03B36E552E1D">
    <w:name w:val="F4F72F71CE83490A85DD03B36E552E1D"/>
    <w:rsid w:val="00D051F5"/>
    <w:pPr>
      <w:spacing w:after="160" w:line="259" w:lineRule="auto"/>
    </w:pPr>
  </w:style>
  <w:style w:type="paragraph" w:customStyle="1" w:styleId="CA45D373B496491FAC135DEBCDD45FB2">
    <w:name w:val="CA45D373B496491FAC135DEBCDD45FB2"/>
    <w:rsid w:val="002B514B"/>
    <w:pPr>
      <w:spacing w:after="160" w:line="259" w:lineRule="auto"/>
    </w:pPr>
  </w:style>
  <w:style w:type="paragraph" w:customStyle="1" w:styleId="98241B5D33574DD88B37D7D7DB9C42F2">
    <w:name w:val="98241B5D33574DD88B37D7D7DB9C42F2"/>
    <w:rsid w:val="002B514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2018-10-17T00:00:00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69389F2-D076-4353-ABB9-4DBDEFD6C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5</Pages>
  <Words>617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SCE17LG119</vt:lpstr>
    </vt:vector>
  </TitlesOfParts>
  <Company>Southern California Edison</Company>
  <LinksUpToDate>false</LinksUpToDate>
  <CharactersWithSpaces>4127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SCE17LG119</dc:title>
  <dc:creator>Jim Wyatt (PG&amp;E);Jason Wang (SCE)</dc:creator>
  <cp:lastModifiedBy>Ajay Wadhera</cp:lastModifiedBy>
  <cp:revision>31</cp:revision>
  <dcterms:created xsi:type="dcterms:W3CDTF">2017-01-17T18:56:00Z</dcterms:created>
  <dcterms:modified xsi:type="dcterms:W3CDTF">2018-10-22T20:40:00Z</dcterms:modified>
  <cp:contentStatus>Revision 1</cp:contentStatus>
</cp:coreProperties>
</file>