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3C00865"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08524C">
            <w:t>SCE</w:t>
          </w:r>
          <w:r w:rsidR="00890BE7">
            <w:t>17</w:t>
          </w:r>
          <w:r w:rsidR="00FA3805">
            <w:t>LG119</w:t>
          </w:r>
        </w:sdtContent>
      </w:sdt>
    </w:p>
    <w:bookmarkEnd w:id="0"/>
    <w:p w14:paraId="7601CE2F" w14:textId="68033EE9" w:rsidR="00DA690B" w:rsidRPr="00500C4E" w:rsidRDefault="00A41A6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3F3A41" w:rsidRPr="00500C4E">
            <w:rPr>
              <w:rStyle w:val="CaptionChar"/>
              <w:rFonts w:asciiTheme="minorHAnsi" w:hAnsiTheme="minorHAnsi" w:cstheme="minorHAnsi"/>
              <w:b/>
              <w:bCs w:val="0"/>
              <w:sz w:val="48"/>
              <w:szCs w:val="48"/>
            </w:rPr>
            <w:t xml:space="preserve">Revision </w:t>
          </w:r>
          <w:r>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79948BB8" w:rsidR="00DA690B" w:rsidRPr="00500C4E" w:rsidRDefault="00A41A6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08524C">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35A9B4CE" w:rsidR="00DA690B" w:rsidRPr="00500C4E" w:rsidRDefault="00FA3805" w:rsidP="00DA690B">
      <w:pPr>
        <w:rPr>
          <w:rFonts w:cstheme="minorHAnsi"/>
          <w:b/>
          <w:sz w:val="72"/>
          <w:szCs w:val="72"/>
        </w:rPr>
      </w:pPr>
      <w:bookmarkStart w:id="3" w:name="_Toc153189650"/>
      <w:r>
        <w:rPr>
          <w:rFonts w:cstheme="minorHAnsi"/>
          <w:b/>
          <w:sz w:val="72"/>
          <w:szCs w:val="72"/>
        </w:rPr>
        <w:t>Residential LED Exterior Fixtures</w:t>
      </w:r>
      <w:bookmarkEnd w:id="3"/>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BCCBBE5" w14:textId="4A8A1DE0" w:rsidR="00523736" w:rsidRPr="00500C4E" w:rsidRDefault="00523736" w:rsidP="00E76B31">
      <w:pPr>
        <w:pStyle w:val="Reminders"/>
        <w:rPr>
          <w:rFonts w:asciiTheme="minorHAnsi" w:hAnsiTheme="minorHAnsi" w:cstheme="minorHAnsi"/>
          <w:b/>
          <w:i w:val="0"/>
          <w:sz w:val="32"/>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0"/>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91"/>
        <w:gridCol w:w="5985"/>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92BEF4F" w:rsidR="00AC5309" w:rsidRPr="00472B57" w:rsidRDefault="00472B57">
            <w:pPr>
              <w:rPr>
                <w:rFonts w:cs="Arial"/>
                <w:bCs/>
                <w:szCs w:val="20"/>
              </w:rPr>
            </w:pPr>
            <w:r w:rsidRPr="00472B57">
              <w:rPr>
                <w:rFonts w:cs="Arial"/>
                <w:szCs w:val="20"/>
              </w:rPr>
              <w:t>Refer to Excel Calculation Attachment</w:t>
            </w:r>
            <w:r w:rsidR="00AC5309" w:rsidRPr="00472B57">
              <w:rPr>
                <w:rFonts w:cs="Arial"/>
                <w:szCs w:val="20"/>
              </w:rPr>
              <w:t xml:space="preserve"> </w:t>
            </w:r>
            <w:r w:rsidR="00A41A66">
              <w:rPr>
                <w:rFonts w:cs="Arial"/>
                <w:szCs w:val="20"/>
              </w:rPr>
              <w:t>for Solution Codes</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4804E644" w:rsidR="00290ED8" w:rsidRPr="00472B57" w:rsidRDefault="00472B57">
            <w:pPr>
              <w:rPr>
                <w:rFonts w:cs="Arial"/>
                <w:szCs w:val="20"/>
              </w:rPr>
            </w:pPr>
            <w:r w:rsidRPr="00472B57">
              <w:rPr>
                <w:rFonts w:cs="Arial"/>
                <w:szCs w:val="20"/>
              </w:rPr>
              <w:t>Residential LED Exterior Fixtures</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28CEF5C" w:rsidR="00290ED8" w:rsidRPr="00472B57" w:rsidRDefault="000E5480">
            <w:pPr>
              <w:rPr>
                <w:rFonts w:cs="Arial"/>
                <w:szCs w:val="20"/>
              </w:rPr>
            </w:pPr>
            <w:r>
              <w:rPr>
                <w:rFonts w:cs="Arial"/>
                <w:szCs w:val="20"/>
              </w:rPr>
              <w:t>CFL/Halogen</w:t>
            </w:r>
            <w:r w:rsidR="00472B57" w:rsidRPr="00472B57">
              <w:rPr>
                <w:rFonts w:cs="Arial"/>
                <w:szCs w:val="20"/>
              </w:rPr>
              <w:t xml:space="preserve"> Fixtures using A19 screw-in lamps or integrated modules</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702F7B85" w:rsidR="00D36798" w:rsidRPr="00472B57" w:rsidRDefault="00472B57">
            <w:pPr>
              <w:rPr>
                <w:rFonts w:cs="Arial"/>
                <w:szCs w:val="20"/>
              </w:rPr>
            </w:pPr>
            <w:r w:rsidRPr="00472B57">
              <w:rPr>
                <w:rFonts w:cs="Arial"/>
                <w:szCs w:val="20"/>
              </w:rPr>
              <w:t>Per fixture</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472B57" w:rsidRDefault="00D36798">
            <w:pPr>
              <w:rPr>
                <w:rFonts w:cs="Arial"/>
                <w:szCs w:val="20"/>
              </w:rPr>
            </w:pPr>
            <w:r w:rsidRPr="00472B57">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472B57" w:rsidRDefault="00AC2F5B" w:rsidP="00AC2F5B">
            <w:pPr>
              <w:rPr>
                <w:rFonts w:cs="Arial"/>
                <w:szCs w:val="20"/>
              </w:rPr>
            </w:pPr>
            <w:r w:rsidRPr="00472B57">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472B57" w:rsidRDefault="00AC2F5B" w:rsidP="00AC2F5B">
            <w:pPr>
              <w:rPr>
                <w:rFonts w:cs="Arial"/>
                <w:szCs w:val="20"/>
              </w:rPr>
            </w:pPr>
            <w:r w:rsidRPr="00472B57">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06F331EA" w:rsidR="00290ED8" w:rsidRPr="00472B57" w:rsidRDefault="00472B57">
            <w:pPr>
              <w:rPr>
                <w:rFonts w:ascii="Calibri" w:hAnsi="Calibri"/>
                <w:szCs w:val="22"/>
              </w:rPr>
            </w:pPr>
            <w:r w:rsidRPr="00472B57">
              <w:rPr>
                <w:rFonts w:cs="Arial"/>
                <w:szCs w:val="20"/>
              </w:rPr>
              <w:t>OLtg-Res-LED-50000hr</w:t>
            </w:r>
            <w:r w:rsidR="00A41A66">
              <w:rPr>
                <w:rFonts w:cs="Arial"/>
                <w:szCs w:val="20"/>
              </w:rPr>
              <w:t xml:space="preserve"> and </w:t>
            </w:r>
            <w:r w:rsidR="00A41A66" w:rsidRPr="00A41A66">
              <w:rPr>
                <w:rFonts w:cs="Arial"/>
                <w:szCs w:val="20"/>
              </w:rPr>
              <w:t>OLtg-Res-LED-50000hr-Cmn</w:t>
            </w:r>
            <w:r w:rsidR="00A41A66">
              <w:rPr>
                <w:rFonts w:cs="Arial"/>
                <w:szCs w:val="20"/>
              </w:rPr>
              <w:t xml:space="preserve"> </w:t>
            </w:r>
            <w:r w:rsidRPr="00472B57">
              <w:rPr>
                <w:rFonts w:cs="Arial"/>
                <w:szCs w:val="20"/>
              </w:rPr>
              <w:t>: 16 years EUL, 5.33 years RUL</w:t>
            </w:r>
          </w:p>
        </w:tc>
      </w:tr>
      <w:tr w:rsidR="00472B57" w:rsidRPr="00500C4E" w14:paraId="6FFAAB3B" w14:textId="77777777" w:rsidTr="00920905">
        <w:trPr>
          <w:trHeight w:val="465"/>
        </w:trPr>
        <w:tc>
          <w:tcPr>
            <w:tcW w:w="1875" w:type="pct"/>
          </w:tcPr>
          <w:p w14:paraId="080378E9" w14:textId="52D7A149" w:rsidR="00472B57" w:rsidRPr="00500C4E" w:rsidRDefault="00472B57" w:rsidP="00472B57">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2D0C3146" w:rsidR="00472B57" w:rsidRPr="00500C4E" w:rsidRDefault="00A41A66" w:rsidP="00A41A66">
            <w:pPr>
              <w:rPr>
                <w:rFonts w:cs="Arial"/>
                <w:color w:val="FF0000"/>
                <w:szCs w:val="20"/>
              </w:rPr>
            </w:pPr>
            <w:r>
              <w:rPr>
                <w:szCs w:val="20"/>
              </w:rPr>
              <w:t>Replace on Burnout (ROB)</w:t>
            </w:r>
          </w:p>
        </w:tc>
      </w:tr>
      <w:tr w:rsidR="00472B57" w:rsidRPr="00500C4E" w14:paraId="2EA80FC2" w14:textId="77777777" w:rsidTr="00920905">
        <w:trPr>
          <w:trHeight w:val="465"/>
        </w:trPr>
        <w:tc>
          <w:tcPr>
            <w:tcW w:w="1875" w:type="pct"/>
          </w:tcPr>
          <w:p w14:paraId="7E87F403" w14:textId="5683C17E" w:rsidR="00472B57" w:rsidRPr="00500C4E" w:rsidRDefault="00472B57" w:rsidP="00472B57">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4C13681C" w:rsidR="00472B57" w:rsidRPr="00500C4E" w:rsidRDefault="00812E05" w:rsidP="00A41A66">
            <w:pPr>
              <w:rPr>
                <w:rFonts w:cs="Arial"/>
                <w:color w:val="FF0000"/>
                <w:szCs w:val="20"/>
              </w:rPr>
            </w:pPr>
            <w:r w:rsidRPr="00CF7F13">
              <w:rPr>
                <w:rFonts w:cstheme="minorHAnsi"/>
                <w:szCs w:val="22"/>
              </w:rPr>
              <w:t>All-</w:t>
            </w:r>
            <w:proofErr w:type="spellStart"/>
            <w:r w:rsidRPr="00CF7F13">
              <w:rPr>
                <w:rFonts w:cstheme="minorHAnsi"/>
                <w:szCs w:val="22"/>
              </w:rPr>
              <w:t>Ltg</w:t>
            </w:r>
            <w:proofErr w:type="spellEnd"/>
            <w:r w:rsidRPr="00CF7F13">
              <w:rPr>
                <w:rFonts w:cstheme="minorHAnsi"/>
                <w:szCs w:val="22"/>
              </w:rPr>
              <w:t>-LED-WRR</w:t>
            </w:r>
            <w:r>
              <w:rPr>
                <w:rFonts w:cstheme="minorHAnsi"/>
                <w:szCs w:val="22"/>
              </w:rPr>
              <w:t xml:space="preserve"> = 0.91</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41"/>
        <w:gridCol w:w="979"/>
        <w:gridCol w:w="1424"/>
        <w:gridCol w:w="6632"/>
      </w:tblGrid>
      <w:tr w:rsidR="003845E5" w:rsidRPr="00500C4E" w14:paraId="5AFD7FBC" w14:textId="77777777" w:rsidTr="00847A4E">
        <w:trPr>
          <w:trHeight w:val="20"/>
        </w:trPr>
        <w:tc>
          <w:tcPr>
            <w:tcW w:w="283"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510"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74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63"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CA15D5" w:rsidRPr="00500C4E" w14:paraId="62DC1728" w14:textId="77777777" w:rsidTr="00847A4E">
        <w:trPr>
          <w:trHeight w:val="20"/>
        </w:trPr>
        <w:tc>
          <w:tcPr>
            <w:tcW w:w="283" w:type="pct"/>
          </w:tcPr>
          <w:p w14:paraId="3E501C93" w14:textId="55557154" w:rsidR="00CA15D5" w:rsidRPr="00500C4E" w:rsidRDefault="00212ABF" w:rsidP="00CA15D5">
            <w:pPr>
              <w:rPr>
                <w:rFonts w:cstheme="minorHAnsi"/>
                <w:szCs w:val="20"/>
              </w:rPr>
            </w:pPr>
            <w:r>
              <w:rPr>
                <w:rFonts w:cstheme="minorHAnsi"/>
                <w:szCs w:val="20"/>
              </w:rPr>
              <w:t>0</w:t>
            </w:r>
          </w:p>
        </w:tc>
        <w:tc>
          <w:tcPr>
            <w:tcW w:w="510" w:type="pct"/>
          </w:tcPr>
          <w:p w14:paraId="2265169C" w14:textId="46606DA1" w:rsidR="00CA15D5" w:rsidRPr="00500C4E" w:rsidRDefault="00890BE7" w:rsidP="00CA15D5">
            <w:pPr>
              <w:rPr>
                <w:rFonts w:cstheme="minorHAnsi"/>
                <w:szCs w:val="20"/>
              </w:rPr>
            </w:pPr>
            <w:r>
              <w:rPr>
                <w:rFonts w:cstheme="minorHAnsi"/>
                <w:szCs w:val="20"/>
              </w:rPr>
              <w:t>11</w:t>
            </w:r>
            <w:r w:rsidR="00CA15D5">
              <w:rPr>
                <w:rFonts w:cstheme="minorHAnsi"/>
                <w:szCs w:val="20"/>
              </w:rPr>
              <w:t>/1/1</w:t>
            </w:r>
            <w:r>
              <w:rPr>
                <w:rFonts w:cstheme="minorHAnsi"/>
                <w:szCs w:val="20"/>
              </w:rPr>
              <w:t>6</w:t>
            </w:r>
          </w:p>
        </w:tc>
        <w:tc>
          <w:tcPr>
            <w:tcW w:w="744" w:type="pct"/>
          </w:tcPr>
          <w:p w14:paraId="1B212508" w14:textId="7C5A83F7" w:rsidR="00CA15D5" w:rsidRPr="00500C4E" w:rsidRDefault="00C50A02" w:rsidP="00CA15D5">
            <w:pPr>
              <w:rPr>
                <w:rFonts w:cstheme="minorHAnsi"/>
                <w:szCs w:val="20"/>
              </w:rPr>
            </w:pPr>
            <w:r>
              <w:rPr>
                <w:rFonts w:cstheme="minorHAnsi"/>
                <w:szCs w:val="20"/>
              </w:rPr>
              <w:t>Don Ly</w:t>
            </w:r>
          </w:p>
        </w:tc>
        <w:tc>
          <w:tcPr>
            <w:tcW w:w="3463" w:type="pct"/>
          </w:tcPr>
          <w:p w14:paraId="483F2682" w14:textId="378589B3" w:rsidR="00CA15D5" w:rsidRDefault="00CA15D5" w:rsidP="00CA15D5">
            <w:pPr>
              <w:pStyle w:val="ListParagraph"/>
              <w:numPr>
                <w:ilvl w:val="0"/>
                <w:numId w:val="36"/>
              </w:numPr>
              <w:rPr>
                <w:rFonts w:cstheme="minorHAnsi"/>
                <w:bCs/>
                <w:szCs w:val="20"/>
              </w:rPr>
            </w:pPr>
            <w:r>
              <w:rPr>
                <w:rFonts w:cstheme="minorHAnsi"/>
                <w:bCs/>
                <w:szCs w:val="20"/>
              </w:rPr>
              <w:t>New template for 201</w:t>
            </w:r>
            <w:r w:rsidR="00890BE7">
              <w:rPr>
                <w:rFonts w:cstheme="minorHAnsi"/>
                <w:bCs/>
                <w:szCs w:val="20"/>
              </w:rPr>
              <w:t>7</w:t>
            </w:r>
            <w:r>
              <w:rPr>
                <w:rFonts w:cstheme="minorHAnsi"/>
                <w:bCs/>
                <w:szCs w:val="20"/>
              </w:rPr>
              <w:t xml:space="preserve"> program year</w:t>
            </w:r>
          </w:p>
          <w:p w14:paraId="305A1D2E" w14:textId="77777777" w:rsidR="00890BE7" w:rsidRDefault="00CA15D5" w:rsidP="00CA15D5">
            <w:pPr>
              <w:pStyle w:val="ListParagraph"/>
              <w:numPr>
                <w:ilvl w:val="0"/>
                <w:numId w:val="36"/>
              </w:numPr>
              <w:rPr>
                <w:rFonts w:cstheme="minorHAnsi"/>
                <w:bCs/>
                <w:szCs w:val="20"/>
              </w:rPr>
            </w:pPr>
            <w:r w:rsidRPr="00CA15D5">
              <w:rPr>
                <w:rFonts w:cstheme="minorHAnsi"/>
                <w:bCs/>
                <w:szCs w:val="20"/>
              </w:rPr>
              <w:t>WP effective from 1/1/201</w:t>
            </w:r>
            <w:r w:rsidR="00890BE7">
              <w:rPr>
                <w:rFonts w:cstheme="minorHAnsi"/>
                <w:bCs/>
                <w:szCs w:val="20"/>
              </w:rPr>
              <w:t>7</w:t>
            </w:r>
          </w:p>
          <w:p w14:paraId="6DE0CD7B" w14:textId="19007252" w:rsidR="00CA15D5" w:rsidRDefault="00890BE7" w:rsidP="00CA15D5">
            <w:pPr>
              <w:pStyle w:val="ListParagraph"/>
              <w:numPr>
                <w:ilvl w:val="0"/>
                <w:numId w:val="36"/>
              </w:numPr>
              <w:rPr>
                <w:rFonts w:cstheme="minorHAnsi"/>
                <w:bCs/>
                <w:szCs w:val="20"/>
              </w:rPr>
            </w:pPr>
            <w:r>
              <w:rPr>
                <w:rFonts w:cstheme="minorHAnsi"/>
                <w:bCs/>
                <w:szCs w:val="20"/>
              </w:rPr>
              <w:t>Revised based on original SCE13LG119</w:t>
            </w:r>
          </w:p>
          <w:p w14:paraId="7D2A2E20" w14:textId="77777777" w:rsidR="000600D7" w:rsidRPr="00060489" w:rsidRDefault="000600D7" w:rsidP="00CA15D5">
            <w:pPr>
              <w:pStyle w:val="ListParagraph"/>
              <w:numPr>
                <w:ilvl w:val="0"/>
                <w:numId w:val="36"/>
              </w:numPr>
              <w:rPr>
                <w:rFonts w:cstheme="minorHAnsi"/>
                <w:bCs/>
                <w:szCs w:val="20"/>
              </w:rPr>
            </w:pPr>
            <w:r>
              <w:rPr>
                <w:rFonts w:cstheme="minorHAnsi"/>
                <w:szCs w:val="20"/>
              </w:rPr>
              <w:t>Updated WRR per 2016 Lighting Disposition</w:t>
            </w:r>
          </w:p>
          <w:p w14:paraId="61966CE2" w14:textId="6C645A2D" w:rsidR="00060489" w:rsidRPr="00CA15D5" w:rsidRDefault="00060489" w:rsidP="00CA15D5">
            <w:pPr>
              <w:pStyle w:val="ListParagraph"/>
              <w:numPr>
                <w:ilvl w:val="0"/>
                <w:numId w:val="36"/>
              </w:numPr>
              <w:rPr>
                <w:rFonts w:cstheme="minorHAnsi"/>
                <w:bCs/>
                <w:szCs w:val="20"/>
              </w:rPr>
            </w:pPr>
            <w:r>
              <w:rPr>
                <w:rFonts w:cstheme="minorHAnsi"/>
                <w:szCs w:val="20"/>
              </w:rPr>
              <w:t>Applied same methodology as PGECOLTG139 to align costs statewide</w:t>
            </w:r>
          </w:p>
        </w:tc>
      </w:tr>
      <w:tr w:rsidR="00812E05" w:rsidRPr="00500C4E" w14:paraId="1B68DE09" w14:textId="77777777" w:rsidTr="00847A4E">
        <w:trPr>
          <w:trHeight w:val="20"/>
        </w:trPr>
        <w:tc>
          <w:tcPr>
            <w:tcW w:w="283" w:type="pct"/>
          </w:tcPr>
          <w:p w14:paraId="1DB0CD8F" w14:textId="1C9198BD" w:rsidR="00812E05" w:rsidRDefault="00812E05" w:rsidP="00CA15D5">
            <w:pPr>
              <w:rPr>
                <w:rFonts w:cstheme="minorHAnsi"/>
                <w:szCs w:val="20"/>
              </w:rPr>
            </w:pPr>
            <w:r>
              <w:rPr>
                <w:rFonts w:cstheme="minorHAnsi"/>
                <w:szCs w:val="20"/>
              </w:rPr>
              <w:t>1</w:t>
            </w:r>
          </w:p>
        </w:tc>
        <w:tc>
          <w:tcPr>
            <w:tcW w:w="510" w:type="pct"/>
          </w:tcPr>
          <w:p w14:paraId="22CAA2AB" w14:textId="189D5032" w:rsidR="00812E05" w:rsidRDefault="00812E05" w:rsidP="00CA15D5">
            <w:pPr>
              <w:rPr>
                <w:rFonts w:cstheme="minorHAnsi"/>
                <w:szCs w:val="20"/>
              </w:rPr>
            </w:pPr>
            <w:r>
              <w:t>10/17/18</w:t>
            </w:r>
          </w:p>
        </w:tc>
        <w:tc>
          <w:tcPr>
            <w:tcW w:w="744" w:type="pct"/>
          </w:tcPr>
          <w:p w14:paraId="52CF4B0B" w14:textId="661A5738" w:rsidR="00812E05" w:rsidRDefault="00812E05" w:rsidP="00CA15D5">
            <w:pPr>
              <w:rPr>
                <w:rFonts w:cstheme="minorHAnsi"/>
                <w:szCs w:val="20"/>
              </w:rPr>
            </w:pPr>
            <w:r>
              <w:t>Stephen Brett Reno (TRC)</w:t>
            </w:r>
          </w:p>
        </w:tc>
        <w:tc>
          <w:tcPr>
            <w:tcW w:w="3463" w:type="pct"/>
          </w:tcPr>
          <w:p w14:paraId="1B90DD02" w14:textId="77777777" w:rsidR="00812E05" w:rsidRDefault="00812E05" w:rsidP="00812E05">
            <w:pPr>
              <w:pStyle w:val="ListParagraph"/>
              <w:numPr>
                <w:ilvl w:val="0"/>
                <w:numId w:val="41"/>
              </w:numPr>
            </w:pPr>
            <w:r>
              <w:t>Updated savings methodology and WRR to reflect DEER 2019.</w:t>
            </w:r>
          </w:p>
          <w:p w14:paraId="5AD0F2AA" w14:textId="3CC5DA17" w:rsidR="00812E05" w:rsidRDefault="00812E05" w:rsidP="00812E05">
            <w:pPr>
              <w:pStyle w:val="ListParagraph"/>
              <w:numPr>
                <w:ilvl w:val="0"/>
                <w:numId w:val="41"/>
              </w:numPr>
            </w:pPr>
            <w:r>
              <w:t>Updated costs to reflect 2018 values. Research performed in Q4 2018.</w:t>
            </w:r>
          </w:p>
          <w:p w14:paraId="757EC56D" w14:textId="1CFA379B" w:rsidR="00812E05" w:rsidRPr="00812E05" w:rsidRDefault="00812E05" w:rsidP="00812E05">
            <w:pPr>
              <w:pStyle w:val="ListParagraph"/>
              <w:numPr>
                <w:ilvl w:val="0"/>
                <w:numId w:val="41"/>
              </w:numPr>
            </w:pPr>
            <w:r w:rsidRPr="00812E05">
              <w:t>Updated all measures to new DEER NTG value for all LED using WRR methodology.</w:t>
            </w:r>
          </w:p>
        </w:tc>
      </w:tr>
    </w:tbl>
    <w:p w14:paraId="656E2232" w14:textId="0C1E3439"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ayout w:type="fixed"/>
        <w:tblLook w:val="01E0" w:firstRow="1" w:lastRow="1" w:firstColumn="1" w:lastColumn="1" w:noHBand="0" w:noVBand="0"/>
      </w:tblPr>
      <w:tblGrid>
        <w:gridCol w:w="536"/>
        <w:gridCol w:w="749"/>
        <w:gridCol w:w="1107"/>
        <w:gridCol w:w="1107"/>
        <w:gridCol w:w="3135"/>
        <w:gridCol w:w="2942"/>
      </w:tblGrid>
      <w:tr w:rsidR="008877AF" w:rsidRPr="00500C4E" w14:paraId="31D4D566" w14:textId="0512A126" w:rsidTr="00CA15D5">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9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7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78"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7" w:type="pct"/>
            <w:shd w:val="clear" w:color="auto" w:fill="D9D9D9" w:themeFill="background1" w:themeFillShade="D9"/>
          </w:tcPr>
          <w:p w14:paraId="53B71606" w14:textId="00CE8408" w:rsidR="008877AF" w:rsidRPr="00090AC9" w:rsidRDefault="008877AF" w:rsidP="001067BF">
            <w:pPr>
              <w:rPr>
                <w:b/>
                <w:bCs/>
                <w:szCs w:val="20"/>
              </w:rPr>
            </w:pPr>
            <w:r w:rsidRPr="00090AC9">
              <w:rPr>
                <w:b/>
                <w:szCs w:val="20"/>
              </w:rPr>
              <w:t>Comments</w:t>
            </w:r>
          </w:p>
        </w:tc>
        <w:tc>
          <w:tcPr>
            <w:tcW w:w="1536" w:type="pct"/>
            <w:shd w:val="clear" w:color="auto" w:fill="D9D9D9" w:themeFill="background1" w:themeFillShade="D9"/>
          </w:tcPr>
          <w:p w14:paraId="36BCD2FF" w14:textId="7CC528FF" w:rsidR="008877AF" w:rsidRPr="00090AC9" w:rsidRDefault="008877AF" w:rsidP="001067BF">
            <w:pPr>
              <w:rPr>
                <w:b/>
                <w:szCs w:val="20"/>
              </w:rPr>
            </w:pPr>
            <w:r>
              <w:rPr>
                <w:b/>
                <w:szCs w:val="20"/>
              </w:rPr>
              <w:t>WP Developer Response</w:t>
            </w:r>
          </w:p>
        </w:tc>
      </w:tr>
      <w:tr w:rsidR="008877AF" w:rsidRPr="00500C4E" w14:paraId="63E31671" w14:textId="04F75037" w:rsidTr="00CA15D5">
        <w:trPr>
          <w:trHeight w:val="20"/>
        </w:trPr>
        <w:tc>
          <w:tcPr>
            <w:tcW w:w="280" w:type="pct"/>
          </w:tcPr>
          <w:p w14:paraId="4D0B6F23" w14:textId="2B78D3B9" w:rsidR="008877AF" w:rsidRPr="00CA15D5" w:rsidRDefault="008877AF" w:rsidP="001067BF">
            <w:pPr>
              <w:rPr>
                <w:bCs/>
              </w:rPr>
            </w:pPr>
            <w:r w:rsidRPr="00CA15D5">
              <w:rPr>
                <w:bCs/>
              </w:rPr>
              <w:t>0</w:t>
            </w:r>
          </w:p>
        </w:tc>
        <w:tc>
          <w:tcPr>
            <w:tcW w:w="391" w:type="pct"/>
          </w:tcPr>
          <w:p w14:paraId="23988046" w14:textId="34FE438B" w:rsidR="008877AF" w:rsidRPr="00CA15D5" w:rsidRDefault="008877AF" w:rsidP="001067BF">
            <w:pPr>
              <w:rPr>
                <w:bCs/>
                <w:szCs w:val="20"/>
              </w:rPr>
            </w:pPr>
            <w:r w:rsidRPr="00CA15D5">
              <w:rPr>
                <w:bCs/>
                <w:szCs w:val="20"/>
              </w:rPr>
              <w:t>CS</w:t>
            </w:r>
          </w:p>
        </w:tc>
        <w:tc>
          <w:tcPr>
            <w:tcW w:w="578" w:type="pct"/>
          </w:tcPr>
          <w:p w14:paraId="4AB37DB0" w14:textId="1D6C0E46" w:rsidR="008877AF" w:rsidRPr="00CA15D5" w:rsidRDefault="008877AF" w:rsidP="001067BF">
            <w:pPr>
              <w:rPr>
                <w:bCs/>
                <w:szCs w:val="20"/>
              </w:rPr>
            </w:pPr>
          </w:p>
        </w:tc>
        <w:tc>
          <w:tcPr>
            <w:tcW w:w="578" w:type="pct"/>
          </w:tcPr>
          <w:p w14:paraId="62E998F6" w14:textId="2CBB02ED" w:rsidR="008877AF" w:rsidRPr="00CA15D5" w:rsidRDefault="008877AF" w:rsidP="001067BF">
            <w:pPr>
              <w:rPr>
                <w:bCs/>
                <w:szCs w:val="20"/>
              </w:rPr>
            </w:pPr>
          </w:p>
        </w:tc>
        <w:tc>
          <w:tcPr>
            <w:tcW w:w="1637" w:type="pct"/>
          </w:tcPr>
          <w:p w14:paraId="369DEEE8" w14:textId="44347D62" w:rsidR="008877AF" w:rsidRPr="00CA15D5" w:rsidRDefault="008877AF" w:rsidP="00F25B36">
            <w:pPr>
              <w:pStyle w:val="ListParagraph"/>
              <w:numPr>
                <w:ilvl w:val="0"/>
                <w:numId w:val="33"/>
              </w:numPr>
              <w:rPr>
                <w:bCs/>
                <w:szCs w:val="20"/>
              </w:rPr>
            </w:pPr>
          </w:p>
        </w:tc>
        <w:tc>
          <w:tcPr>
            <w:tcW w:w="1536" w:type="pct"/>
          </w:tcPr>
          <w:p w14:paraId="1ECCFDB6" w14:textId="77063537" w:rsidR="008877AF" w:rsidRPr="00CA15D5" w:rsidRDefault="008877AF" w:rsidP="00F25B36">
            <w:pPr>
              <w:pStyle w:val="ListParagraph"/>
              <w:numPr>
                <w:ilvl w:val="0"/>
                <w:numId w:val="33"/>
              </w:numPr>
              <w:rPr>
                <w:bCs/>
                <w:szCs w:val="20"/>
              </w:rPr>
            </w:pPr>
          </w:p>
        </w:tc>
      </w:tr>
      <w:tr w:rsidR="008877AF" w:rsidRPr="00500C4E" w14:paraId="69D073CD" w14:textId="392DFDA5" w:rsidTr="00CA15D5">
        <w:trPr>
          <w:trHeight w:val="20"/>
        </w:trPr>
        <w:tc>
          <w:tcPr>
            <w:tcW w:w="280" w:type="pct"/>
          </w:tcPr>
          <w:p w14:paraId="19E0D6ED" w14:textId="72A4A0EC" w:rsidR="008877AF" w:rsidRPr="00CA15D5" w:rsidRDefault="008877AF" w:rsidP="001067BF">
            <w:r w:rsidRPr="00CA15D5">
              <w:t>0</w:t>
            </w:r>
          </w:p>
        </w:tc>
        <w:tc>
          <w:tcPr>
            <w:tcW w:w="391" w:type="pct"/>
          </w:tcPr>
          <w:p w14:paraId="71879172" w14:textId="1971ED5C" w:rsidR="008877AF" w:rsidRPr="00CA15D5" w:rsidRDefault="008877AF" w:rsidP="001067BF">
            <w:pPr>
              <w:autoSpaceDE w:val="0"/>
              <w:autoSpaceDN w:val="0"/>
              <w:adjustRightInd w:val="0"/>
              <w:rPr>
                <w:szCs w:val="20"/>
              </w:rPr>
            </w:pPr>
            <w:r w:rsidRPr="00CA15D5">
              <w:rPr>
                <w:szCs w:val="20"/>
              </w:rPr>
              <w:t>Cal TF</w:t>
            </w:r>
          </w:p>
        </w:tc>
        <w:tc>
          <w:tcPr>
            <w:tcW w:w="578" w:type="pct"/>
          </w:tcPr>
          <w:p w14:paraId="61A20ED3" w14:textId="4228E309" w:rsidR="008877AF" w:rsidRPr="00CA15D5" w:rsidRDefault="008877AF" w:rsidP="001067BF">
            <w:pPr>
              <w:autoSpaceDE w:val="0"/>
              <w:autoSpaceDN w:val="0"/>
              <w:adjustRightInd w:val="0"/>
              <w:rPr>
                <w:szCs w:val="20"/>
              </w:rPr>
            </w:pPr>
          </w:p>
        </w:tc>
        <w:tc>
          <w:tcPr>
            <w:tcW w:w="578" w:type="pct"/>
          </w:tcPr>
          <w:p w14:paraId="211F8E7E" w14:textId="2D58C922" w:rsidR="008877AF" w:rsidRPr="00CA15D5" w:rsidRDefault="008877AF" w:rsidP="001067BF">
            <w:pPr>
              <w:rPr>
                <w:szCs w:val="20"/>
              </w:rPr>
            </w:pPr>
          </w:p>
        </w:tc>
        <w:tc>
          <w:tcPr>
            <w:tcW w:w="1637" w:type="pct"/>
          </w:tcPr>
          <w:p w14:paraId="52AA4972" w14:textId="37F42C6B" w:rsidR="008877AF" w:rsidRPr="00CA15D5" w:rsidRDefault="008877AF" w:rsidP="00F25B36">
            <w:pPr>
              <w:pStyle w:val="ListParagraph"/>
              <w:numPr>
                <w:ilvl w:val="0"/>
                <w:numId w:val="34"/>
              </w:numPr>
              <w:rPr>
                <w:bCs/>
                <w:szCs w:val="20"/>
              </w:rPr>
            </w:pPr>
          </w:p>
        </w:tc>
        <w:tc>
          <w:tcPr>
            <w:tcW w:w="1536" w:type="pct"/>
          </w:tcPr>
          <w:p w14:paraId="34686434" w14:textId="556C548B" w:rsidR="008877AF" w:rsidRPr="00CA15D5" w:rsidRDefault="008877AF" w:rsidP="008877AF">
            <w:pPr>
              <w:pStyle w:val="ListParagraph"/>
              <w:numPr>
                <w:ilvl w:val="0"/>
                <w:numId w:val="34"/>
              </w:numPr>
              <w:rPr>
                <w:bCs/>
                <w:szCs w:val="20"/>
              </w:rPr>
            </w:pPr>
          </w:p>
        </w:tc>
      </w:tr>
    </w:tbl>
    <w:p w14:paraId="0A689F00" w14:textId="568264D4" w:rsidR="00DA2822" w:rsidRPr="00CA15D5" w:rsidRDefault="001E1320" w:rsidP="00BA5FE4">
      <w:pPr>
        <w:spacing w:line="276" w:lineRule="auto"/>
        <w:rPr>
          <w:sz w:val="20"/>
          <w:szCs w:val="20"/>
        </w:rPr>
      </w:pPr>
      <w:r>
        <w:rPr>
          <w:sz w:val="20"/>
          <w:szCs w:val="20"/>
        </w:rPr>
        <w:t xml:space="preserve">Cal TF website: </w:t>
      </w:r>
      <w:hyperlink r:id="rId11" w:history="1">
        <w:r w:rsidR="008877AF" w:rsidRPr="007911DF">
          <w:rPr>
            <w:rStyle w:val="Hyperlink"/>
            <w:sz w:val="20"/>
            <w:szCs w:val="20"/>
          </w:rPr>
          <w:t>http://www.caltf.org/</w:t>
        </w:r>
      </w:hyperlink>
      <w:r w:rsidR="00CA15D5">
        <w:rPr>
          <w:sz w:val="20"/>
          <w:szCs w:val="20"/>
        </w:rPr>
        <w:t xml:space="preserve"> </w:t>
      </w:r>
      <w:r w:rsidR="00DA2822">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301905EF" w14:textId="70A61E5A" w:rsidR="00CA15D5" w:rsidRDefault="00CA15D5" w:rsidP="00CA15D5">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This work paper details the replacement of Resid</w:t>
      </w:r>
      <w:r w:rsidR="000E5480">
        <w:rPr>
          <w:rFonts w:asciiTheme="minorHAnsi" w:hAnsiTheme="minorHAnsi" w:cstheme="minorHAnsi"/>
          <w:i w:val="0"/>
          <w:color w:val="auto"/>
          <w:szCs w:val="22"/>
        </w:rPr>
        <w:t>ential exterior CFL</w:t>
      </w:r>
      <w:bookmarkStart w:id="9" w:name="_GoBack"/>
      <w:bookmarkEnd w:id="9"/>
      <w:r>
        <w:rPr>
          <w:rFonts w:asciiTheme="minorHAnsi" w:hAnsiTheme="minorHAnsi" w:cstheme="minorHAnsi"/>
          <w:i w:val="0"/>
          <w:color w:val="auto"/>
          <w:szCs w:val="22"/>
        </w:rPr>
        <w:t xml:space="preserve">/Halogen light fixtures using A19 lamps with exterior LED fixtures ranging from 8 to 41 Watts. The list of measures is shown in tables below. There are also Dwelling area and Common area measures which are in the calculation template </w:t>
      </w:r>
      <w:r w:rsidR="00472B57">
        <w:rPr>
          <w:rFonts w:asciiTheme="minorHAnsi" w:hAnsiTheme="minorHAnsi" w:cstheme="minorHAnsi"/>
          <w:i w:val="0"/>
          <w:color w:val="auto"/>
          <w:szCs w:val="22"/>
        </w:rPr>
        <w:t>[</w:t>
      </w:r>
      <w:r>
        <w:rPr>
          <w:rFonts w:asciiTheme="minorHAnsi" w:hAnsiTheme="minorHAnsi" w:cstheme="minorHAnsi"/>
          <w:i w:val="0"/>
          <w:color w:val="auto"/>
          <w:szCs w:val="22"/>
        </w:rPr>
        <w:t>Attachment 1</w:t>
      </w:r>
      <w:r w:rsidR="00472B57">
        <w:rPr>
          <w:rFonts w:asciiTheme="minorHAnsi" w:hAnsiTheme="minorHAnsi" w:cstheme="minorHAnsi"/>
          <w:i w:val="0"/>
          <w:color w:val="auto"/>
          <w:szCs w:val="22"/>
        </w:rPr>
        <w:t>]</w:t>
      </w:r>
      <w:r>
        <w:rPr>
          <w:rFonts w:asciiTheme="minorHAnsi" w:hAnsiTheme="minorHAnsi" w:cstheme="minorHAnsi"/>
          <w:i w:val="0"/>
          <w:color w:val="auto"/>
          <w:szCs w:val="22"/>
        </w:rPr>
        <w:t>.</w:t>
      </w:r>
    </w:p>
    <w:p w14:paraId="3AD2D19E" w14:textId="77777777" w:rsidR="00CA15D5" w:rsidRDefault="00CA15D5" w:rsidP="00920905">
      <w:pPr>
        <w:rPr>
          <w:b/>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CA15D5" w:rsidRPr="00800706" w14:paraId="50504EB6" w14:textId="77777777" w:rsidTr="00920905">
        <w:trPr>
          <w:trHeight w:val="20"/>
        </w:trPr>
        <w:tc>
          <w:tcPr>
            <w:tcW w:w="1502" w:type="pct"/>
          </w:tcPr>
          <w:p w14:paraId="25878B64" w14:textId="2358F1DE" w:rsidR="00CA15D5" w:rsidRPr="00920905" w:rsidRDefault="00CA15D5" w:rsidP="00CA15D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5B5A277" w:rsidR="00CA15D5" w:rsidRPr="00920905" w:rsidRDefault="00CA15D5" w:rsidP="00CA15D5">
            <w:pPr>
              <w:rPr>
                <w:szCs w:val="20"/>
              </w:rPr>
            </w:pPr>
            <w:r>
              <w:rPr>
                <w:szCs w:val="20"/>
              </w:rPr>
              <w:t>Residential LED exterior fixture</w:t>
            </w:r>
          </w:p>
        </w:tc>
      </w:tr>
      <w:tr w:rsidR="00CA15D5" w:rsidRPr="00800706" w14:paraId="1C9532C6" w14:textId="77777777" w:rsidTr="00920905">
        <w:trPr>
          <w:trHeight w:val="20"/>
        </w:trPr>
        <w:tc>
          <w:tcPr>
            <w:tcW w:w="1502" w:type="pct"/>
          </w:tcPr>
          <w:p w14:paraId="33E87E80" w14:textId="1EC944A8" w:rsidR="00CA15D5" w:rsidRPr="00920905" w:rsidRDefault="00CA15D5" w:rsidP="00CA15D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22A9C1B3" w:rsidR="00CA15D5" w:rsidRPr="00920905" w:rsidRDefault="007C2503" w:rsidP="00CA15D5">
            <w:pPr>
              <w:rPr>
                <w:i/>
                <w:szCs w:val="20"/>
              </w:rPr>
            </w:pPr>
            <w:r w:rsidRPr="007C2503">
              <w:rPr>
                <w:szCs w:val="20"/>
              </w:rPr>
              <w:t>N/A</w:t>
            </w:r>
          </w:p>
        </w:tc>
      </w:tr>
      <w:tr w:rsidR="00CA15D5" w:rsidRPr="00800706" w14:paraId="7FF41B99" w14:textId="77777777" w:rsidTr="006F21E8">
        <w:trPr>
          <w:trHeight w:val="20"/>
        </w:trPr>
        <w:tc>
          <w:tcPr>
            <w:tcW w:w="1502" w:type="pct"/>
          </w:tcPr>
          <w:p w14:paraId="19934728" w14:textId="52D3BBF6" w:rsidR="00CA15D5" w:rsidRPr="00800706" w:rsidRDefault="00CA15D5" w:rsidP="00CA15D5">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508AB979" w:rsidR="00CA15D5" w:rsidRPr="0080189A" w:rsidRDefault="00CA15D5" w:rsidP="00CA15D5">
            <w:pPr>
              <w:rPr>
                <w:color w:val="FF0000"/>
                <w:szCs w:val="20"/>
              </w:rPr>
            </w:pPr>
            <w:r>
              <w:rPr>
                <w:szCs w:val="20"/>
              </w:rPr>
              <w:t>N/A</w:t>
            </w:r>
          </w:p>
        </w:tc>
      </w:tr>
      <w:tr w:rsidR="00CA15D5" w:rsidRPr="00800706" w14:paraId="05B54372" w14:textId="77777777" w:rsidTr="00920905">
        <w:trPr>
          <w:trHeight w:val="20"/>
        </w:trPr>
        <w:tc>
          <w:tcPr>
            <w:tcW w:w="1502" w:type="pct"/>
          </w:tcPr>
          <w:p w14:paraId="74307EFB" w14:textId="5792FB0B" w:rsidR="00CA15D5" w:rsidRPr="00920905" w:rsidRDefault="00CA15D5" w:rsidP="00CA15D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64D17D6" w:rsidR="00CA15D5" w:rsidRPr="00920905" w:rsidRDefault="007C2503" w:rsidP="00CA15D5">
            <w:pPr>
              <w:rPr>
                <w:i/>
                <w:szCs w:val="20"/>
              </w:rPr>
            </w:pPr>
            <w:r>
              <w:rPr>
                <w:szCs w:val="20"/>
              </w:rPr>
              <w:t xml:space="preserve">WRR as provided by the </w:t>
            </w:r>
            <w:proofErr w:type="spellStart"/>
            <w:r>
              <w:rPr>
                <w:szCs w:val="20"/>
              </w:rPr>
              <w:t>READi</w:t>
            </w:r>
            <w:proofErr w:type="spellEnd"/>
            <w:r>
              <w:rPr>
                <w:szCs w:val="20"/>
              </w:rPr>
              <w:t xml:space="preserve"> v2.5.1 PEAR database</w:t>
            </w:r>
          </w:p>
        </w:tc>
      </w:tr>
    </w:tbl>
    <w:p w14:paraId="3D32C2EF" w14:textId="77777777" w:rsidR="00D85F09" w:rsidRPr="00800706" w:rsidRDefault="00D85F09" w:rsidP="00920905">
      <w:pPr>
        <w:pStyle w:val="NoSpacing"/>
      </w:pPr>
    </w:p>
    <w:p w14:paraId="24AB21A4" w14:textId="3D568436" w:rsidR="00CA15D5" w:rsidRDefault="00CA15D5" w:rsidP="00CA15D5">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For this </w:t>
      </w:r>
      <w:proofErr w:type="spellStart"/>
      <w:r>
        <w:rPr>
          <w:rFonts w:asciiTheme="minorHAnsi" w:hAnsiTheme="minorHAnsi" w:cstheme="minorHAnsi"/>
          <w:i w:val="0"/>
          <w:color w:val="auto"/>
          <w:szCs w:val="22"/>
        </w:rPr>
        <w:t>workpaper</w:t>
      </w:r>
      <w:proofErr w:type="spellEnd"/>
      <w:r>
        <w:rPr>
          <w:rFonts w:asciiTheme="minorHAnsi" w:hAnsiTheme="minorHAnsi" w:cstheme="minorHAnsi"/>
          <w:i w:val="0"/>
          <w:color w:val="auto"/>
          <w:szCs w:val="22"/>
        </w:rPr>
        <w:t>, the term Residential LED Exterior Fixtures is used to describe all the exterior fixture products that are to be installed via direct install method utilizing authorized SCE contractors. The fixtures include Wall Mounted (porch/patio), Ceiling Moun</w:t>
      </w:r>
      <w:r w:rsidR="007C2503">
        <w:rPr>
          <w:rFonts w:asciiTheme="minorHAnsi" w:hAnsiTheme="minorHAnsi" w:cstheme="minorHAnsi"/>
          <w:i w:val="0"/>
          <w:color w:val="auto"/>
          <w:szCs w:val="22"/>
        </w:rPr>
        <w:t>ted, and Post Mounted fixtures. Table below shows some common area wattages. For all solution codes and wattages, please refer to [Attachment 1].</w:t>
      </w:r>
    </w:p>
    <w:p w14:paraId="7FF67AB5" w14:textId="77777777" w:rsidR="00CA15D5" w:rsidRPr="00920905" w:rsidRDefault="00CA15D5" w:rsidP="00920905">
      <w:pPr>
        <w:pStyle w:val="NoSpacing"/>
        <w:rPr>
          <w:rFonts w:cs="Times New Roman"/>
          <w:i/>
          <w:szCs w:val="24"/>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32"/>
        <w:gridCol w:w="1032"/>
        <w:gridCol w:w="1159"/>
        <w:gridCol w:w="1289"/>
        <w:gridCol w:w="506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7C2503" w:rsidRPr="00800706" w14:paraId="0290ADBE" w14:textId="77777777" w:rsidTr="00FA5F05">
        <w:trPr>
          <w:trHeight w:val="243"/>
        </w:trPr>
        <w:tc>
          <w:tcPr>
            <w:tcW w:w="539" w:type="pct"/>
          </w:tcPr>
          <w:p w14:paraId="1CE709CC" w14:textId="77777777" w:rsidR="007C2503" w:rsidRPr="00920905" w:rsidRDefault="007C2503" w:rsidP="00D567B5">
            <w:pPr>
              <w:rPr>
                <w:rFonts w:cstheme="minorHAnsi"/>
                <w:color w:val="FF0000"/>
                <w:szCs w:val="20"/>
              </w:rPr>
            </w:pPr>
          </w:p>
        </w:tc>
        <w:tc>
          <w:tcPr>
            <w:tcW w:w="539" w:type="pct"/>
          </w:tcPr>
          <w:p w14:paraId="666F9F6A" w14:textId="77777777" w:rsidR="007C2503" w:rsidRPr="00920905" w:rsidRDefault="007C2503" w:rsidP="00D567B5">
            <w:pPr>
              <w:rPr>
                <w:rFonts w:cstheme="minorHAnsi"/>
                <w:color w:val="FF0000"/>
                <w:szCs w:val="20"/>
              </w:rPr>
            </w:pPr>
          </w:p>
        </w:tc>
        <w:tc>
          <w:tcPr>
            <w:tcW w:w="605" w:type="pct"/>
            <w:vAlign w:val="bottom"/>
          </w:tcPr>
          <w:p w14:paraId="63438A36" w14:textId="402B6D49" w:rsidR="007C2503" w:rsidRPr="007C2503" w:rsidRDefault="007C2503" w:rsidP="00D567B5">
            <w:pPr>
              <w:rPr>
                <w:rFonts w:cstheme="minorHAnsi"/>
                <w:color w:val="FF0000"/>
                <w:szCs w:val="20"/>
              </w:rPr>
            </w:pPr>
            <w:r w:rsidRPr="007C2503">
              <w:rPr>
                <w:color w:val="000000"/>
                <w:szCs w:val="20"/>
              </w:rPr>
              <w:t>LT-53295</w:t>
            </w:r>
          </w:p>
        </w:tc>
        <w:tc>
          <w:tcPr>
            <w:tcW w:w="673" w:type="pct"/>
          </w:tcPr>
          <w:p w14:paraId="311A1841" w14:textId="7ABB9077" w:rsidR="007C2503" w:rsidRPr="007C2503" w:rsidRDefault="007C2503" w:rsidP="00D567B5">
            <w:pPr>
              <w:rPr>
                <w:rFonts w:cstheme="minorHAnsi"/>
                <w:color w:val="FF0000"/>
                <w:szCs w:val="20"/>
              </w:rPr>
            </w:pPr>
          </w:p>
        </w:tc>
        <w:tc>
          <w:tcPr>
            <w:tcW w:w="2644" w:type="pct"/>
            <w:vAlign w:val="bottom"/>
          </w:tcPr>
          <w:p w14:paraId="512138E6" w14:textId="517CB9EA" w:rsidR="007C2503" w:rsidRPr="007C2503" w:rsidRDefault="007C2503" w:rsidP="00D567B5">
            <w:pPr>
              <w:rPr>
                <w:color w:val="FF0000"/>
                <w:szCs w:val="20"/>
              </w:rPr>
            </w:pPr>
            <w:r w:rsidRPr="007C2503">
              <w:rPr>
                <w:color w:val="000000"/>
                <w:szCs w:val="20"/>
              </w:rPr>
              <w:t>8 Watt Exterior Fixture (Common Area) LED</w:t>
            </w:r>
          </w:p>
        </w:tc>
      </w:tr>
      <w:tr w:rsidR="007C2503" w:rsidRPr="00800706" w14:paraId="3EC8DDF0" w14:textId="77777777" w:rsidTr="00FA5F05">
        <w:trPr>
          <w:trHeight w:val="243"/>
        </w:trPr>
        <w:tc>
          <w:tcPr>
            <w:tcW w:w="539" w:type="pct"/>
          </w:tcPr>
          <w:p w14:paraId="036611DE" w14:textId="77777777" w:rsidR="007C2503" w:rsidRPr="00350BF1" w:rsidRDefault="007C2503" w:rsidP="00D567B5">
            <w:pPr>
              <w:rPr>
                <w:rFonts w:cstheme="minorHAnsi"/>
                <w:szCs w:val="20"/>
              </w:rPr>
            </w:pPr>
          </w:p>
        </w:tc>
        <w:tc>
          <w:tcPr>
            <w:tcW w:w="539" w:type="pct"/>
          </w:tcPr>
          <w:p w14:paraId="7DC81BD5" w14:textId="77777777" w:rsidR="007C2503" w:rsidRPr="00350BF1" w:rsidRDefault="007C2503" w:rsidP="00D567B5">
            <w:pPr>
              <w:rPr>
                <w:rFonts w:cstheme="minorHAnsi"/>
                <w:szCs w:val="20"/>
              </w:rPr>
            </w:pPr>
          </w:p>
        </w:tc>
        <w:tc>
          <w:tcPr>
            <w:tcW w:w="605" w:type="pct"/>
            <w:vAlign w:val="bottom"/>
          </w:tcPr>
          <w:p w14:paraId="00E0B555" w14:textId="3BFF781E" w:rsidR="007C2503" w:rsidRPr="007C2503" w:rsidRDefault="007C2503" w:rsidP="00D567B5">
            <w:pPr>
              <w:rPr>
                <w:rFonts w:cstheme="minorHAnsi"/>
                <w:szCs w:val="20"/>
              </w:rPr>
            </w:pPr>
            <w:r w:rsidRPr="007C2503">
              <w:rPr>
                <w:color w:val="000000"/>
                <w:szCs w:val="20"/>
              </w:rPr>
              <w:t>LT-64511</w:t>
            </w:r>
          </w:p>
        </w:tc>
        <w:tc>
          <w:tcPr>
            <w:tcW w:w="673" w:type="pct"/>
          </w:tcPr>
          <w:p w14:paraId="479924EB" w14:textId="77777777" w:rsidR="007C2503" w:rsidRPr="007C2503" w:rsidRDefault="007C2503" w:rsidP="00D567B5">
            <w:pPr>
              <w:rPr>
                <w:rFonts w:cstheme="minorHAnsi"/>
                <w:szCs w:val="20"/>
              </w:rPr>
            </w:pPr>
          </w:p>
        </w:tc>
        <w:tc>
          <w:tcPr>
            <w:tcW w:w="2644" w:type="pct"/>
            <w:vAlign w:val="bottom"/>
          </w:tcPr>
          <w:p w14:paraId="592A1733" w14:textId="38F539D9" w:rsidR="007C2503" w:rsidRPr="007C2503" w:rsidRDefault="007C2503" w:rsidP="00D567B5">
            <w:pPr>
              <w:rPr>
                <w:szCs w:val="20"/>
              </w:rPr>
            </w:pPr>
            <w:r w:rsidRPr="007C2503">
              <w:rPr>
                <w:color w:val="000000"/>
                <w:szCs w:val="20"/>
              </w:rPr>
              <w:t>9 Watt Exterior Fixture (Common Area) LED</w:t>
            </w:r>
          </w:p>
        </w:tc>
      </w:tr>
      <w:tr w:rsidR="007C2503" w:rsidRPr="00800706" w14:paraId="11540E52" w14:textId="77777777" w:rsidTr="00FA5F05">
        <w:trPr>
          <w:trHeight w:val="243"/>
        </w:trPr>
        <w:tc>
          <w:tcPr>
            <w:tcW w:w="539" w:type="pct"/>
          </w:tcPr>
          <w:p w14:paraId="56C6BC4F" w14:textId="77777777" w:rsidR="007C2503" w:rsidRPr="00350BF1" w:rsidRDefault="007C2503" w:rsidP="00D567B5">
            <w:pPr>
              <w:rPr>
                <w:rFonts w:cstheme="minorHAnsi"/>
                <w:szCs w:val="20"/>
              </w:rPr>
            </w:pPr>
          </w:p>
        </w:tc>
        <w:tc>
          <w:tcPr>
            <w:tcW w:w="539" w:type="pct"/>
          </w:tcPr>
          <w:p w14:paraId="21330B27" w14:textId="77777777" w:rsidR="007C2503" w:rsidRPr="00350BF1" w:rsidRDefault="007C2503" w:rsidP="00D567B5">
            <w:pPr>
              <w:rPr>
                <w:rFonts w:cstheme="minorHAnsi"/>
                <w:szCs w:val="20"/>
              </w:rPr>
            </w:pPr>
          </w:p>
        </w:tc>
        <w:tc>
          <w:tcPr>
            <w:tcW w:w="605" w:type="pct"/>
            <w:vAlign w:val="bottom"/>
          </w:tcPr>
          <w:p w14:paraId="3E3F9296" w14:textId="403AF0C9" w:rsidR="007C2503" w:rsidRPr="007C2503" w:rsidRDefault="007C2503" w:rsidP="00D567B5">
            <w:pPr>
              <w:rPr>
                <w:rFonts w:cstheme="minorHAnsi"/>
                <w:szCs w:val="20"/>
              </w:rPr>
            </w:pPr>
            <w:r w:rsidRPr="007C2503">
              <w:rPr>
                <w:color w:val="000000"/>
                <w:szCs w:val="20"/>
              </w:rPr>
              <w:t>LT-80865</w:t>
            </w:r>
          </w:p>
        </w:tc>
        <w:tc>
          <w:tcPr>
            <w:tcW w:w="673" w:type="pct"/>
          </w:tcPr>
          <w:p w14:paraId="27E75FE8" w14:textId="77777777" w:rsidR="007C2503" w:rsidRPr="007C2503" w:rsidRDefault="007C2503" w:rsidP="00D567B5">
            <w:pPr>
              <w:rPr>
                <w:rFonts w:cstheme="minorHAnsi"/>
                <w:szCs w:val="20"/>
              </w:rPr>
            </w:pPr>
          </w:p>
        </w:tc>
        <w:tc>
          <w:tcPr>
            <w:tcW w:w="2644" w:type="pct"/>
            <w:vAlign w:val="bottom"/>
          </w:tcPr>
          <w:p w14:paraId="725711D5" w14:textId="32B90CA1" w:rsidR="007C2503" w:rsidRPr="007C2503" w:rsidRDefault="007C2503" w:rsidP="00D567B5">
            <w:pPr>
              <w:rPr>
                <w:szCs w:val="20"/>
              </w:rPr>
            </w:pPr>
            <w:r w:rsidRPr="007C2503">
              <w:rPr>
                <w:color w:val="000000"/>
                <w:szCs w:val="20"/>
              </w:rPr>
              <w:t>10 Watt Exterior Fixture (Common Area) LED</w:t>
            </w:r>
          </w:p>
        </w:tc>
      </w:tr>
      <w:tr w:rsidR="007C2503" w:rsidRPr="00800706" w14:paraId="4B447E96" w14:textId="77777777" w:rsidTr="00FA5F05">
        <w:trPr>
          <w:trHeight w:val="243"/>
        </w:trPr>
        <w:tc>
          <w:tcPr>
            <w:tcW w:w="539" w:type="pct"/>
          </w:tcPr>
          <w:p w14:paraId="651D2F86" w14:textId="77777777" w:rsidR="007C2503" w:rsidRPr="00350BF1" w:rsidRDefault="007C2503" w:rsidP="00D567B5">
            <w:pPr>
              <w:rPr>
                <w:rFonts w:cstheme="minorHAnsi"/>
                <w:szCs w:val="20"/>
              </w:rPr>
            </w:pPr>
          </w:p>
        </w:tc>
        <w:tc>
          <w:tcPr>
            <w:tcW w:w="539" w:type="pct"/>
          </w:tcPr>
          <w:p w14:paraId="2BB50259" w14:textId="77777777" w:rsidR="007C2503" w:rsidRPr="00350BF1" w:rsidRDefault="007C2503" w:rsidP="00D567B5">
            <w:pPr>
              <w:rPr>
                <w:rFonts w:cstheme="minorHAnsi"/>
                <w:szCs w:val="20"/>
              </w:rPr>
            </w:pPr>
          </w:p>
        </w:tc>
        <w:tc>
          <w:tcPr>
            <w:tcW w:w="605" w:type="pct"/>
            <w:vAlign w:val="bottom"/>
          </w:tcPr>
          <w:p w14:paraId="5A27D291" w14:textId="59E2AAAF" w:rsidR="007C2503" w:rsidRPr="007C2503" w:rsidRDefault="007C2503" w:rsidP="00D567B5">
            <w:pPr>
              <w:rPr>
                <w:rFonts w:cstheme="minorHAnsi"/>
                <w:szCs w:val="20"/>
              </w:rPr>
            </w:pPr>
            <w:r w:rsidRPr="007C2503">
              <w:rPr>
                <w:color w:val="000000"/>
                <w:szCs w:val="20"/>
              </w:rPr>
              <w:t>LT-95082</w:t>
            </w:r>
          </w:p>
        </w:tc>
        <w:tc>
          <w:tcPr>
            <w:tcW w:w="673" w:type="pct"/>
          </w:tcPr>
          <w:p w14:paraId="44C5F465" w14:textId="77777777" w:rsidR="007C2503" w:rsidRPr="007C2503" w:rsidRDefault="007C2503" w:rsidP="00D567B5">
            <w:pPr>
              <w:rPr>
                <w:rFonts w:cstheme="minorHAnsi"/>
                <w:szCs w:val="20"/>
              </w:rPr>
            </w:pPr>
          </w:p>
        </w:tc>
        <w:tc>
          <w:tcPr>
            <w:tcW w:w="2644" w:type="pct"/>
            <w:vAlign w:val="bottom"/>
          </w:tcPr>
          <w:p w14:paraId="793D99DC" w14:textId="00264B51" w:rsidR="007C2503" w:rsidRPr="007C2503" w:rsidRDefault="007C2503" w:rsidP="00D567B5">
            <w:pPr>
              <w:rPr>
                <w:szCs w:val="20"/>
              </w:rPr>
            </w:pPr>
            <w:r w:rsidRPr="007C2503">
              <w:rPr>
                <w:color w:val="000000"/>
                <w:szCs w:val="20"/>
              </w:rPr>
              <w:t>11 Watt Exterior Fixture (Common Area) LED</w:t>
            </w:r>
          </w:p>
        </w:tc>
      </w:tr>
      <w:tr w:rsidR="007C2503" w:rsidRPr="00800706" w14:paraId="3222A637" w14:textId="77777777" w:rsidTr="00FA5F05">
        <w:trPr>
          <w:trHeight w:val="243"/>
        </w:trPr>
        <w:tc>
          <w:tcPr>
            <w:tcW w:w="539" w:type="pct"/>
          </w:tcPr>
          <w:p w14:paraId="0C7B7551" w14:textId="77777777" w:rsidR="007C2503" w:rsidRPr="00350BF1" w:rsidRDefault="007C2503" w:rsidP="00D567B5">
            <w:pPr>
              <w:rPr>
                <w:rFonts w:cstheme="minorHAnsi"/>
                <w:szCs w:val="20"/>
              </w:rPr>
            </w:pPr>
          </w:p>
        </w:tc>
        <w:tc>
          <w:tcPr>
            <w:tcW w:w="539" w:type="pct"/>
          </w:tcPr>
          <w:p w14:paraId="7750561A" w14:textId="77777777" w:rsidR="007C2503" w:rsidRPr="00350BF1" w:rsidRDefault="007C2503" w:rsidP="00D567B5">
            <w:pPr>
              <w:rPr>
                <w:rFonts w:cstheme="minorHAnsi"/>
                <w:szCs w:val="20"/>
              </w:rPr>
            </w:pPr>
          </w:p>
        </w:tc>
        <w:tc>
          <w:tcPr>
            <w:tcW w:w="605" w:type="pct"/>
            <w:vAlign w:val="bottom"/>
          </w:tcPr>
          <w:p w14:paraId="60040DB1" w14:textId="049D2090" w:rsidR="007C2503" w:rsidRPr="007C2503" w:rsidRDefault="007C2503" w:rsidP="00D567B5">
            <w:pPr>
              <w:rPr>
                <w:rFonts w:cstheme="minorHAnsi"/>
                <w:szCs w:val="20"/>
              </w:rPr>
            </w:pPr>
            <w:r w:rsidRPr="007C2503">
              <w:rPr>
                <w:color w:val="000000"/>
                <w:szCs w:val="20"/>
              </w:rPr>
              <w:t>LT-65709</w:t>
            </w:r>
          </w:p>
        </w:tc>
        <w:tc>
          <w:tcPr>
            <w:tcW w:w="673" w:type="pct"/>
          </w:tcPr>
          <w:p w14:paraId="168E2F06" w14:textId="77777777" w:rsidR="007C2503" w:rsidRPr="007C2503" w:rsidRDefault="007C2503" w:rsidP="00D567B5">
            <w:pPr>
              <w:rPr>
                <w:rFonts w:cstheme="minorHAnsi"/>
                <w:szCs w:val="20"/>
              </w:rPr>
            </w:pPr>
          </w:p>
        </w:tc>
        <w:tc>
          <w:tcPr>
            <w:tcW w:w="2644" w:type="pct"/>
            <w:vAlign w:val="bottom"/>
          </w:tcPr>
          <w:p w14:paraId="67AEA5FC" w14:textId="58241932" w:rsidR="007C2503" w:rsidRPr="007C2503" w:rsidRDefault="007C2503" w:rsidP="00D567B5">
            <w:pPr>
              <w:rPr>
                <w:szCs w:val="20"/>
              </w:rPr>
            </w:pPr>
            <w:r w:rsidRPr="007C2503">
              <w:rPr>
                <w:color w:val="000000"/>
                <w:szCs w:val="20"/>
              </w:rPr>
              <w:t>12 Watt Exterior Fixture (Common Area) LED</w:t>
            </w:r>
          </w:p>
        </w:tc>
      </w:tr>
      <w:tr w:rsidR="007C2503" w:rsidRPr="00800706" w14:paraId="5B99139F" w14:textId="77777777" w:rsidTr="00FA5F05">
        <w:trPr>
          <w:trHeight w:val="243"/>
        </w:trPr>
        <w:tc>
          <w:tcPr>
            <w:tcW w:w="539" w:type="pct"/>
          </w:tcPr>
          <w:p w14:paraId="6965614E" w14:textId="77777777" w:rsidR="007C2503" w:rsidRPr="00350BF1" w:rsidRDefault="007C2503" w:rsidP="00D567B5">
            <w:pPr>
              <w:rPr>
                <w:rFonts w:cstheme="minorHAnsi"/>
                <w:szCs w:val="20"/>
              </w:rPr>
            </w:pPr>
          </w:p>
        </w:tc>
        <w:tc>
          <w:tcPr>
            <w:tcW w:w="539" w:type="pct"/>
          </w:tcPr>
          <w:p w14:paraId="7152ED63" w14:textId="77777777" w:rsidR="007C2503" w:rsidRPr="00350BF1" w:rsidRDefault="007C2503" w:rsidP="00D567B5">
            <w:pPr>
              <w:rPr>
                <w:rFonts w:cstheme="minorHAnsi"/>
                <w:szCs w:val="20"/>
              </w:rPr>
            </w:pPr>
          </w:p>
        </w:tc>
        <w:tc>
          <w:tcPr>
            <w:tcW w:w="605" w:type="pct"/>
            <w:vAlign w:val="bottom"/>
          </w:tcPr>
          <w:p w14:paraId="1569D911" w14:textId="0FB0A4D5" w:rsidR="007C2503" w:rsidRPr="007C2503" w:rsidRDefault="007C2503" w:rsidP="00D567B5">
            <w:pPr>
              <w:rPr>
                <w:rFonts w:cstheme="minorHAnsi"/>
                <w:szCs w:val="20"/>
              </w:rPr>
            </w:pPr>
            <w:r w:rsidRPr="007C2503">
              <w:rPr>
                <w:color w:val="000000"/>
                <w:szCs w:val="20"/>
              </w:rPr>
              <w:t>LT-53830</w:t>
            </w:r>
          </w:p>
        </w:tc>
        <w:tc>
          <w:tcPr>
            <w:tcW w:w="673" w:type="pct"/>
          </w:tcPr>
          <w:p w14:paraId="18B91C72" w14:textId="77777777" w:rsidR="007C2503" w:rsidRPr="007C2503" w:rsidRDefault="007C2503" w:rsidP="00D567B5">
            <w:pPr>
              <w:rPr>
                <w:rFonts w:cstheme="minorHAnsi"/>
                <w:szCs w:val="20"/>
              </w:rPr>
            </w:pPr>
          </w:p>
        </w:tc>
        <w:tc>
          <w:tcPr>
            <w:tcW w:w="2644" w:type="pct"/>
            <w:vAlign w:val="bottom"/>
          </w:tcPr>
          <w:p w14:paraId="10850EE5" w14:textId="7BE78AE6" w:rsidR="007C2503" w:rsidRPr="007C2503" w:rsidRDefault="007C2503" w:rsidP="00D567B5">
            <w:pPr>
              <w:rPr>
                <w:szCs w:val="20"/>
              </w:rPr>
            </w:pPr>
            <w:r w:rsidRPr="007C2503">
              <w:rPr>
                <w:color w:val="000000"/>
                <w:szCs w:val="20"/>
              </w:rPr>
              <w:t>13 Watt Exterior Fixture (Common Area) LED</w:t>
            </w:r>
          </w:p>
        </w:tc>
      </w:tr>
      <w:tr w:rsidR="007C2503" w:rsidRPr="00800706" w14:paraId="220EF3A6" w14:textId="77777777" w:rsidTr="00FA5F05">
        <w:trPr>
          <w:trHeight w:val="243"/>
        </w:trPr>
        <w:tc>
          <w:tcPr>
            <w:tcW w:w="539" w:type="pct"/>
          </w:tcPr>
          <w:p w14:paraId="70AA046C" w14:textId="77777777" w:rsidR="007C2503" w:rsidRPr="00350BF1" w:rsidRDefault="007C2503" w:rsidP="00D567B5">
            <w:pPr>
              <w:rPr>
                <w:rFonts w:cstheme="minorHAnsi"/>
                <w:szCs w:val="20"/>
              </w:rPr>
            </w:pPr>
          </w:p>
        </w:tc>
        <w:tc>
          <w:tcPr>
            <w:tcW w:w="539" w:type="pct"/>
          </w:tcPr>
          <w:p w14:paraId="4578A3A9" w14:textId="77777777" w:rsidR="007C2503" w:rsidRPr="00350BF1" w:rsidRDefault="007C2503" w:rsidP="00D567B5">
            <w:pPr>
              <w:rPr>
                <w:rFonts w:cstheme="minorHAnsi"/>
                <w:szCs w:val="20"/>
              </w:rPr>
            </w:pPr>
          </w:p>
        </w:tc>
        <w:tc>
          <w:tcPr>
            <w:tcW w:w="605" w:type="pct"/>
            <w:vAlign w:val="bottom"/>
          </w:tcPr>
          <w:p w14:paraId="402B711F" w14:textId="2EF2605F" w:rsidR="007C2503" w:rsidRPr="007C2503" w:rsidRDefault="007C2503" w:rsidP="00D567B5">
            <w:pPr>
              <w:rPr>
                <w:rFonts w:cstheme="minorHAnsi"/>
                <w:szCs w:val="20"/>
              </w:rPr>
            </w:pPr>
            <w:r w:rsidRPr="007C2503">
              <w:rPr>
                <w:color w:val="000000"/>
                <w:szCs w:val="20"/>
              </w:rPr>
              <w:t>LT-62909</w:t>
            </w:r>
          </w:p>
        </w:tc>
        <w:tc>
          <w:tcPr>
            <w:tcW w:w="673" w:type="pct"/>
          </w:tcPr>
          <w:p w14:paraId="5D9F8D39" w14:textId="77777777" w:rsidR="007C2503" w:rsidRPr="007C2503" w:rsidRDefault="007C2503" w:rsidP="00D567B5">
            <w:pPr>
              <w:rPr>
                <w:rFonts w:cstheme="minorHAnsi"/>
                <w:szCs w:val="20"/>
              </w:rPr>
            </w:pPr>
          </w:p>
        </w:tc>
        <w:tc>
          <w:tcPr>
            <w:tcW w:w="2644" w:type="pct"/>
            <w:vAlign w:val="bottom"/>
          </w:tcPr>
          <w:p w14:paraId="4CF9B12D" w14:textId="7CC88BD1" w:rsidR="007C2503" w:rsidRPr="007C2503" w:rsidRDefault="007C2503" w:rsidP="00D567B5">
            <w:pPr>
              <w:rPr>
                <w:szCs w:val="20"/>
              </w:rPr>
            </w:pPr>
            <w:r w:rsidRPr="007C2503">
              <w:rPr>
                <w:color w:val="000000"/>
                <w:szCs w:val="20"/>
              </w:rPr>
              <w:t>14 Watt Exterior Fixture (Common Area) LED</w:t>
            </w:r>
          </w:p>
        </w:tc>
      </w:tr>
      <w:tr w:rsidR="007C2503" w:rsidRPr="00800706" w14:paraId="16BC1186" w14:textId="77777777" w:rsidTr="00FA5F05">
        <w:trPr>
          <w:trHeight w:val="243"/>
        </w:trPr>
        <w:tc>
          <w:tcPr>
            <w:tcW w:w="539" w:type="pct"/>
          </w:tcPr>
          <w:p w14:paraId="361347BF" w14:textId="77777777" w:rsidR="007C2503" w:rsidRPr="00350BF1" w:rsidRDefault="007C2503" w:rsidP="00D567B5">
            <w:pPr>
              <w:rPr>
                <w:rFonts w:cstheme="minorHAnsi"/>
                <w:szCs w:val="20"/>
              </w:rPr>
            </w:pPr>
          </w:p>
        </w:tc>
        <w:tc>
          <w:tcPr>
            <w:tcW w:w="539" w:type="pct"/>
          </w:tcPr>
          <w:p w14:paraId="1CB42881" w14:textId="77777777" w:rsidR="007C2503" w:rsidRPr="00350BF1" w:rsidRDefault="007C2503" w:rsidP="00D567B5">
            <w:pPr>
              <w:rPr>
                <w:rFonts w:cstheme="minorHAnsi"/>
                <w:szCs w:val="20"/>
              </w:rPr>
            </w:pPr>
          </w:p>
        </w:tc>
        <w:tc>
          <w:tcPr>
            <w:tcW w:w="605" w:type="pct"/>
            <w:vAlign w:val="bottom"/>
          </w:tcPr>
          <w:p w14:paraId="4682A698" w14:textId="65BBF3DE" w:rsidR="007C2503" w:rsidRPr="007C2503" w:rsidRDefault="007C2503" w:rsidP="00D567B5">
            <w:pPr>
              <w:rPr>
                <w:rFonts w:cstheme="minorHAnsi"/>
                <w:szCs w:val="20"/>
              </w:rPr>
            </w:pPr>
            <w:r w:rsidRPr="007C2503">
              <w:rPr>
                <w:color w:val="000000"/>
                <w:szCs w:val="20"/>
              </w:rPr>
              <w:t>LT-64091</w:t>
            </w:r>
          </w:p>
        </w:tc>
        <w:tc>
          <w:tcPr>
            <w:tcW w:w="673" w:type="pct"/>
          </w:tcPr>
          <w:p w14:paraId="1D3DE4DF" w14:textId="77777777" w:rsidR="007C2503" w:rsidRPr="007C2503" w:rsidRDefault="007C2503" w:rsidP="00D567B5">
            <w:pPr>
              <w:rPr>
                <w:rFonts w:cstheme="minorHAnsi"/>
                <w:szCs w:val="20"/>
              </w:rPr>
            </w:pPr>
          </w:p>
        </w:tc>
        <w:tc>
          <w:tcPr>
            <w:tcW w:w="2644" w:type="pct"/>
            <w:vAlign w:val="bottom"/>
          </w:tcPr>
          <w:p w14:paraId="6A81F5B5" w14:textId="34A8D147" w:rsidR="007C2503" w:rsidRPr="007C2503" w:rsidRDefault="007C2503" w:rsidP="00D567B5">
            <w:pPr>
              <w:rPr>
                <w:szCs w:val="20"/>
              </w:rPr>
            </w:pPr>
            <w:r w:rsidRPr="007C2503">
              <w:rPr>
                <w:color w:val="000000"/>
                <w:szCs w:val="20"/>
              </w:rPr>
              <w:t>15 Watt Exterior Fixture (Common Area) LED</w:t>
            </w:r>
          </w:p>
        </w:tc>
      </w:tr>
      <w:tr w:rsidR="007C2503" w:rsidRPr="00800706" w14:paraId="51C13DA4" w14:textId="77777777" w:rsidTr="00FA5F05">
        <w:trPr>
          <w:trHeight w:val="243"/>
        </w:trPr>
        <w:tc>
          <w:tcPr>
            <w:tcW w:w="539" w:type="pct"/>
          </w:tcPr>
          <w:p w14:paraId="0F8FB05B" w14:textId="77777777" w:rsidR="007C2503" w:rsidRPr="00350BF1" w:rsidRDefault="007C2503" w:rsidP="00D567B5">
            <w:pPr>
              <w:rPr>
                <w:rFonts w:cstheme="minorHAnsi"/>
                <w:szCs w:val="20"/>
              </w:rPr>
            </w:pPr>
          </w:p>
        </w:tc>
        <w:tc>
          <w:tcPr>
            <w:tcW w:w="539" w:type="pct"/>
          </w:tcPr>
          <w:p w14:paraId="166D566C" w14:textId="77777777" w:rsidR="007C2503" w:rsidRPr="00350BF1" w:rsidRDefault="007C2503" w:rsidP="00D567B5">
            <w:pPr>
              <w:rPr>
                <w:rFonts w:cstheme="minorHAnsi"/>
                <w:szCs w:val="20"/>
              </w:rPr>
            </w:pPr>
          </w:p>
        </w:tc>
        <w:tc>
          <w:tcPr>
            <w:tcW w:w="605" w:type="pct"/>
            <w:vAlign w:val="bottom"/>
          </w:tcPr>
          <w:p w14:paraId="7B992C05" w14:textId="448F2F99" w:rsidR="007C2503" w:rsidRPr="007C2503" w:rsidRDefault="007C2503" w:rsidP="00D567B5">
            <w:pPr>
              <w:rPr>
                <w:rFonts w:cstheme="minorHAnsi"/>
                <w:szCs w:val="20"/>
              </w:rPr>
            </w:pPr>
            <w:r w:rsidRPr="007C2503">
              <w:rPr>
                <w:color w:val="000000"/>
                <w:szCs w:val="20"/>
              </w:rPr>
              <w:t>LT-68031</w:t>
            </w:r>
          </w:p>
        </w:tc>
        <w:tc>
          <w:tcPr>
            <w:tcW w:w="673" w:type="pct"/>
          </w:tcPr>
          <w:p w14:paraId="3E3AC443" w14:textId="77777777" w:rsidR="007C2503" w:rsidRPr="007C2503" w:rsidRDefault="007C2503" w:rsidP="00D567B5">
            <w:pPr>
              <w:rPr>
                <w:rFonts w:cstheme="minorHAnsi"/>
                <w:szCs w:val="20"/>
              </w:rPr>
            </w:pPr>
          </w:p>
        </w:tc>
        <w:tc>
          <w:tcPr>
            <w:tcW w:w="2644" w:type="pct"/>
            <w:vAlign w:val="bottom"/>
          </w:tcPr>
          <w:p w14:paraId="6F880F56" w14:textId="4B71707A" w:rsidR="007C2503" w:rsidRPr="007C2503" w:rsidRDefault="007C2503" w:rsidP="00D567B5">
            <w:pPr>
              <w:rPr>
                <w:szCs w:val="20"/>
              </w:rPr>
            </w:pPr>
            <w:r w:rsidRPr="007C2503">
              <w:rPr>
                <w:color w:val="000000"/>
                <w:szCs w:val="20"/>
              </w:rPr>
              <w:t>16 Watt Exterior Fixture (Common Area) LED</w:t>
            </w:r>
          </w:p>
        </w:tc>
      </w:tr>
      <w:tr w:rsidR="007C2503" w:rsidRPr="00800706" w14:paraId="39F28F68" w14:textId="77777777" w:rsidTr="00FA5F05">
        <w:trPr>
          <w:trHeight w:val="243"/>
        </w:trPr>
        <w:tc>
          <w:tcPr>
            <w:tcW w:w="539" w:type="pct"/>
          </w:tcPr>
          <w:p w14:paraId="61EF46A8" w14:textId="77777777" w:rsidR="007C2503" w:rsidRPr="00350BF1" w:rsidRDefault="007C2503" w:rsidP="00D567B5">
            <w:pPr>
              <w:rPr>
                <w:rFonts w:cstheme="minorHAnsi"/>
                <w:szCs w:val="20"/>
              </w:rPr>
            </w:pPr>
          </w:p>
        </w:tc>
        <w:tc>
          <w:tcPr>
            <w:tcW w:w="539" w:type="pct"/>
          </w:tcPr>
          <w:p w14:paraId="33768BF3" w14:textId="77777777" w:rsidR="007C2503" w:rsidRPr="00350BF1" w:rsidRDefault="007C2503" w:rsidP="00D567B5">
            <w:pPr>
              <w:rPr>
                <w:rFonts w:cstheme="minorHAnsi"/>
                <w:szCs w:val="20"/>
              </w:rPr>
            </w:pPr>
          </w:p>
        </w:tc>
        <w:tc>
          <w:tcPr>
            <w:tcW w:w="605" w:type="pct"/>
            <w:vAlign w:val="bottom"/>
          </w:tcPr>
          <w:p w14:paraId="65E3B8D9" w14:textId="6185F5C0" w:rsidR="007C2503" w:rsidRPr="007C2503" w:rsidRDefault="007C2503" w:rsidP="00D567B5">
            <w:pPr>
              <w:rPr>
                <w:rFonts w:cstheme="minorHAnsi"/>
                <w:szCs w:val="20"/>
              </w:rPr>
            </w:pPr>
            <w:r w:rsidRPr="007C2503">
              <w:rPr>
                <w:color w:val="000000"/>
                <w:szCs w:val="20"/>
              </w:rPr>
              <w:t>LT-92930</w:t>
            </w:r>
          </w:p>
        </w:tc>
        <w:tc>
          <w:tcPr>
            <w:tcW w:w="673" w:type="pct"/>
          </w:tcPr>
          <w:p w14:paraId="6C375949" w14:textId="77777777" w:rsidR="007C2503" w:rsidRPr="007C2503" w:rsidRDefault="007C2503" w:rsidP="00D567B5">
            <w:pPr>
              <w:rPr>
                <w:rFonts w:cstheme="minorHAnsi"/>
                <w:szCs w:val="20"/>
              </w:rPr>
            </w:pPr>
          </w:p>
        </w:tc>
        <w:tc>
          <w:tcPr>
            <w:tcW w:w="2644" w:type="pct"/>
            <w:vAlign w:val="bottom"/>
          </w:tcPr>
          <w:p w14:paraId="22693A69" w14:textId="59F4D06F" w:rsidR="007C2503" w:rsidRPr="007C2503" w:rsidRDefault="007C2503" w:rsidP="00D567B5">
            <w:pPr>
              <w:rPr>
                <w:szCs w:val="20"/>
              </w:rPr>
            </w:pPr>
            <w:r w:rsidRPr="007C2503">
              <w:rPr>
                <w:color w:val="000000"/>
                <w:szCs w:val="20"/>
              </w:rPr>
              <w:t>17 Watt Exterior Fixture (Common Area) LED</w:t>
            </w:r>
          </w:p>
        </w:tc>
      </w:tr>
      <w:tr w:rsidR="007C2503" w:rsidRPr="00800706" w14:paraId="70DADEC8" w14:textId="77777777" w:rsidTr="00FA5F05">
        <w:trPr>
          <w:trHeight w:val="243"/>
        </w:trPr>
        <w:tc>
          <w:tcPr>
            <w:tcW w:w="539" w:type="pct"/>
          </w:tcPr>
          <w:p w14:paraId="6057FD31" w14:textId="77777777" w:rsidR="007C2503" w:rsidRPr="00350BF1" w:rsidRDefault="007C2503" w:rsidP="00D567B5">
            <w:pPr>
              <w:rPr>
                <w:rFonts w:cstheme="minorHAnsi"/>
                <w:szCs w:val="20"/>
              </w:rPr>
            </w:pPr>
          </w:p>
        </w:tc>
        <w:tc>
          <w:tcPr>
            <w:tcW w:w="539" w:type="pct"/>
          </w:tcPr>
          <w:p w14:paraId="2A992A4D" w14:textId="77777777" w:rsidR="007C2503" w:rsidRPr="00350BF1" w:rsidRDefault="007C2503" w:rsidP="00D567B5">
            <w:pPr>
              <w:rPr>
                <w:rFonts w:cstheme="minorHAnsi"/>
                <w:szCs w:val="20"/>
              </w:rPr>
            </w:pPr>
          </w:p>
        </w:tc>
        <w:tc>
          <w:tcPr>
            <w:tcW w:w="605" w:type="pct"/>
            <w:vAlign w:val="bottom"/>
          </w:tcPr>
          <w:p w14:paraId="50F89C38" w14:textId="6BEFFB3F" w:rsidR="007C2503" w:rsidRPr="007C2503" w:rsidRDefault="007C2503" w:rsidP="00D567B5">
            <w:pPr>
              <w:rPr>
                <w:rFonts w:cstheme="minorHAnsi"/>
                <w:szCs w:val="20"/>
              </w:rPr>
            </w:pPr>
            <w:r w:rsidRPr="007C2503">
              <w:rPr>
                <w:color w:val="000000"/>
                <w:szCs w:val="20"/>
              </w:rPr>
              <w:t>LT-68234</w:t>
            </w:r>
          </w:p>
        </w:tc>
        <w:tc>
          <w:tcPr>
            <w:tcW w:w="673" w:type="pct"/>
          </w:tcPr>
          <w:p w14:paraId="6C8DFEC9" w14:textId="77777777" w:rsidR="007C2503" w:rsidRPr="007C2503" w:rsidRDefault="007C2503" w:rsidP="00D567B5">
            <w:pPr>
              <w:rPr>
                <w:rFonts w:cstheme="minorHAnsi"/>
                <w:szCs w:val="20"/>
              </w:rPr>
            </w:pPr>
          </w:p>
        </w:tc>
        <w:tc>
          <w:tcPr>
            <w:tcW w:w="2644" w:type="pct"/>
            <w:vAlign w:val="bottom"/>
          </w:tcPr>
          <w:p w14:paraId="1E745B2F" w14:textId="1FED238B" w:rsidR="007C2503" w:rsidRPr="007C2503" w:rsidRDefault="007C2503" w:rsidP="00D567B5">
            <w:pPr>
              <w:rPr>
                <w:szCs w:val="20"/>
              </w:rPr>
            </w:pPr>
            <w:r w:rsidRPr="007C2503">
              <w:rPr>
                <w:color w:val="000000"/>
                <w:szCs w:val="20"/>
              </w:rPr>
              <w:t>18 Watt Exterior Fixture (Common Area) LED</w:t>
            </w:r>
          </w:p>
        </w:tc>
      </w:tr>
      <w:tr w:rsidR="007C2503" w:rsidRPr="00800706" w14:paraId="2C18C1C4" w14:textId="77777777" w:rsidTr="00FA5F05">
        <w:trPr>
          <w:trHeight w:val="243"/>
        </w:trPr>
        <w:tc>
          <w:tcPr>
            <w:tcW w:w="539" w:type="pct"/>
          </w:tcPr>
          <w:p w14:paraId="331C2E7D" w14:textId="77777777" w:rsidR="007C2503" w:rsidRPr="00350BF1" w:rsidRDefault="007C2503" w:rsidP="00D567B5">
            <w:pPr>
              <w:rPr>
                <w:rFonts w:cstheme="minorHAnsi"/>
                <w:szCs w:val="20"/>
              </w:rPr>
            </w:pPr>
          </w:p>
        </w:tc>
        <w:tc>
          <w:tcPr>
            <w:tcW w:w="539" w:type="pct"/>
          </w:tcPr>
          <w:p w14:paraId="5B30330C" w14:textId="77777777" w:rsidR="007C2503" w:rsidRPr="00350BF1" w:rsidRDefault="007C2503" w:rsidP="00D567B5">
            <w:pPr>
              <w:rPr>
                <w:rFonts w:cstheme="minorHAnsi"/>
                <w:szCs w:val="20"/>
              </w:rPr>
            </w:pPr>
          </w:p>
        </w:tc>
        <w:tc>
          <w:tcPr>
            <w:tcW w:w="605" w:type="pct"/>
            <w:vAlign w:val="bottom"/>
          </w:tcPr>
          <w:p w14:paraId="632331B1" w14:textId="75B8BB1F" w:rsidR="007C2503" w:rsidRPr="007C2503" w:rsidRDefault="007C2503" w:rsidP="00D567B5">
            <w:pPr>
              <w:rPr>
                <w:rFonts w:cstheme="minorHAnsi"/>
                <w:szCs w:val="20"/>
              </w:rPr>
            </w:pPr>
            <w:r w:rsidRPr="007C2503">
              <w:rPr>
                <w:color w:val="000000"/>
                <w:szCs w:val="20"/>
              </w:rPr>
              <w:t>LT-79044</w:t>
            </w:r>
          </w:p>
        </w:tc>
        <w:tc>
          <w:tcPr>
            <w:tcW w:w="673" w:type="pct"/>
          </w:tcPr>
          <w:p w14:paraId="58364770" w14:textId="77777777" w:rsidR="007C2503" w:rsidRPr="007C2503" w:rsidRDefault="007C2503" w:rsidP="00D567B5">
            <w:pPr>
              <w:rPr>
                <w:rFonts w:cstheme="minorHAnsi"/>
                <w:szCs w:val="20"/>
              </w:rPr>
            </w:pPr>
          </w:p>
        </w:tc>
        <w:tc>
          <w:tcPr>
            <w:tcW w:w="2644" w:type="pct"/>
            <w:vAlign w:val="bottom"/>
          </w:tcPr>
          <w:p w14:paraId="355F825C" w14:textId="67795094" w:rsidR="007C2503" w:rsidRPr="007C2503" w:rsidRDefault="007C2503" w:rsidP="00D567B5">
            <w:pPr>
              <w:rPr>
                <w:szCs w:val="20"/>
              </w:rPr>
            </w:pPr>
            <w:r w:rsidRPr="007C2503">
              <w:rPr>
                <w:color w:val="000000"/>
                <w:szCs w:val="20"/>
              </w:rPr>
              <w:t>19 Watt Exterior Fixture (Common Area) LED</w:t>
            </w:r>
          </w:p>
        </w:tc>
      </w:tr>
      <w:tr w:rsidR="007C2503" w:rsidRPr="00800706" w14:paraId="129D43C0" w14:textId="77777777" w:rsidTr="00FA5F05">
        <w:trPr>
          <w:trHeight w:val="243"/>
        </w:trPr>
        <w:tc>
          <w:tcPr>
            <w:tcW w:w="539" w:type="pct"/>
          </w:tcPr>
          <w:p w14:paraId="13169B1B" w14:textId="77777777" w:rsidR="007C2503" w:rsidRPr="00350BF1" w:rsidRDefault="007C2503" w:rsidP="00D567B5">
            <w:pPr>
              <w:rPr>
                <w:rFonts w:cstheme="minorHAnsi"/>
                <w:szCs w:val="20"/>
              </w:rPr>
            </w:pPr>
          </w:p>
        </w:tc>
        <w:tc>
          <w:tcPr>
            <w:tcW w:w="539" w:type="pct"/>
          </w:tcPr>
          <w:p w14:paraId="65491A1F" w14:textId="77777777" w:rsidR="007C2503" w:rsidRPr="00350BF1" w:rsidRDefault="007C2503" w:rsidP="00D567B5">
            <w:pPr>
              <w:rPr>
                <w:rFonts w:cstheme="minorHAnsi"/>
                <w:szCs w:val="20"/>
              </w:rPr>
            </w:pPr>
          </w:p>
        </w:tc>
        <w:tc>
          <w:tcPr>
            <w:tcW w:w="605" w:type="pct"/>
            <w:vAlign w:val="bottom"/>
          </w:tcPr>
          <w:p w14:paraId="407C03C2" w14:textId="600ED9CB" w:rsidR="007C2503" w:rsidRPr="007C2503" w:rsidRDefault="007C2503" w:rsidP="00D567B5">
            <w:pPr>
              <w:rPr>
                <w:rFonts w:cstheme="minorHAnsi"/>
                <w:szCs w:val="20"/>
              </w:rPr>
            </w:pPr>
            <w:r w:rsidRPr="007C2503">
              <w:rPr>
                <w:color w:val="000000"/>
                <w:szCs w:val="20"/>
              </w:rPr>
              <w:t>LT-73170</w:t>
            </w:r>
          </w:p>
        </w:tc>
        <w:tc>
          <w:tcPr>
            <w:tcW w:w="673" w:type="pct"/>
          </w:tcPr>
          <w:p w14:paraId="70A903EA" w14:textId="77777777" w:rsidR="007C2503" w:rsidRPr="007C2503" w:rsidRDefault="007C2503" w:rsidP="00D567B5">
            <w:pPr>
              <w:rPr>
                <w:rFonts w:cstheme="minorHAnsi"/>
                <w:szCs w:val="20"/>
              </w:rPr>
            </w:pPr>
          </w:p>
        </w:tc>
        <w:tc>
          <w:tcPr>
            <w:tcW w:w="2644" w:type="pct"/>
            <w:vAlign w:val="bottom"/>
          </w:tcPr>
          <w:p w14:paraId="1F080B11" w14:textId="341529BD" w:rsidR="007C2503" w:rsidRPr="007C2503" w:rsidRDefault="007C2503" w:rsidP="00D567B5">
            <w:pPr>
              <w:rPr>
                <w:szCs w:val="20"/>
              </w:rPr>
            </w:pPr>
            <w:r w:rsidRPr="007C2503">
              <w:rPr>
                <w:color w:val="000000"/>
                <w:szCs w:val="20"/>
              </w:rPr>
              <w:t>20 Watt Exterior Fixture (Common Area) LED</w:t>
            </w:r>
          </w:p>
        </w:tc>
      </w:tr>
      <w:tr w:rsidR="007C2503" w:rsidRPr="00800706" w14:paraId="4CE97010" w14:textId="77777777" w:rsidTr="00FA5F05">
        <w:trPr>
          <w:trHeight w:val="243"/>
        </w:trPr>
        <w:tc>
          <w:tcPr>
            <w:tcW w:w="539" w:type="pct"/>
          </w:tcPr>
          <w:p w14:paraId="125BE10F" w14:textId="77777777" w:rsidR="007C2503" w:rsidRPr="00350BF1" w:rsidRDefault="007C2503" w:rsidP="00D567B5">
            <w:pPr>
              <w:rPr>
                <w:rFonts w:cstheme="minorHAnsi"/>
                <w:szCs w:val="20"/>
              </w:rPr>
            </w:pPr>
          </w:p>
        </w:tc>
        <w:tc>
          <w:tcPr>
            <w:tcW w:w="539" w:type="pct"/>
          </w:tcPr>
          <w:p w14:paraId="69D5C8E0" w14:textId="77777777" w:rsidR="007C2503" w:rsidRPr="00350BF1" w:rsidRDefault="007C2503" w:rsidP="00D567B5">
            <w:pPr>
              <w:rPr>
                <w:rFonts w:cstheme="minorHAnsi"/>
                <w:szCs w:val="20"/>
              </w:rPr>
            </w:pPr>
          </w:p>
        </w:tc>
        <w:tc>
          <w:tcPr>
            <w:tcW w:w="605" w:type="pct"/>
            <w:vAlign w:val="bottom"/>
          </w:tcPr>
          <w:p w14:paraId="49881DB4" w14:textId="2F4A1A6A" w:rsidR="007C2503" w:rsidRPr="007C2503" w:rsidRDefault="007C2503" w:rsidP="00D567B5">
            <w:pPr>
              <w:rPr>
                <w:rFonts w:cstheme="minorHAnsi"/>
                <w:szCs w:val="20"/>
              </w:rPr>
            </w:pPr>
            <w:r w:rsidRPr="007C2503">
              <w:rPr>
                <w:color w:val="000000"/>
                <w:szCs w:val="20"/>
              </w:rPr>
              <w:t>LT-90794</w:t>
            </w:r>
          </w:p>
        </w:tc>
        <w:tc>
          <w:tcPr>
            <w:tcW w:w="673" w:type="pct"/>
          </w:tcPr>
          <w:p w14:paraId="05E8648D" w14:textId="77777777" w:rsidR="007C2503" w:rsidRPr="007C2503" w:rsidRDefault="007C2503" w:rsidP="00D567B5">
            <w:pPr>
              <w:rPr>
                <w:rFonts w:cstheme="minorHAnsi"/>
                <w:szCs w:val="20"/>
              </w:rPr>
            </w:pPr>
          </w:p>
        </w:tc>
        <w:tc>
          <w:tcPr>
            <w:tcW w:w="2644" w:type="pct"/>
            <w:vAlign w:val="bottom"/>
          </w:tcPr>
          <w:p w14:paraId="3F6626C0" w14:textId="2AEF07AF" w:rsidR="007C2503" w:rsidRPr="007C2503" w:rsidRDefault="007C2503" w:rsidP="00D567B5">
            <w:pPr>
              <w:rPr>
                <w:szCs w:val="20"/>
              </w:rPr>
            </w:pPr>
            <w:r w:rsidRPr="007C2503">
              <w:rPr>
                <w:color w:val="000000"/>
                <w:szCs w:val="20"/>
              </w:rPr>
              <w:t>21 Watt Exterior Fixture (Common Area) LED</w:t>
            </w:r>
          </w:p>
        </w:tc>
      </w:tr>
      <w:tr w:rsidR="007C2503" w:rsidRPr="00800706" w14:paraId="7A1DD791" w14:textId="77777777" w:rsidTr="00FA5F05">
        <w:trPr>
          <w:trHeight w:val="243"/>
        </w:trPr>
        <w:tc>
          <w:tcPr>
            <w:tcW w:w="539" w:type="pct"/>
          </w:tcPr>
          <w:p w14:paraId="670F9AFA" w14:textId="77777777" w:rsidR="007C2503" w:rsidRPr="00350BF1" w:rsidRDefault="007C2503" w:rsidP="00D567B5">
            <w:pPr>
              <w:rPr>
                <w:rFonts w:cstheme="minorHAnsi"/>
                <w:szCs w:val="20"/>
              </w:rPr>
            </w:pPr>
          </w:p>
        </w:tc>
        <w:tc>
          <w:tcPr>
            <w:tcW w:w="539" w:type="pct"/>
          </w:tcPr>
          <w:p w14:paraId="5CB95E75" w14:textId="77777777" w:rsidR="007C2503" w:rsidRPr="00350BF1" w:rsidRDefault="007C2503" w:rsidP="00D567B5">
            <w:pPr>
              <w:rPr>
                <w:rFonts w:cstheme="minorHAnsi"/>
                <w:szCs w:val="20"/>
              </w:rPr>
            </w:pPr>
          </w:p>
        </w:tc>
        <w:tc>
          <w:tcPr>
            <w:tcW w:w="605" w:type="pct"/>
            <w:vAlign w:val="bottom"/>
          </w:tcPr>
          <w:p w14:paraId="4E698F16" w14:textId="74180668" w:rsidR="007C2503" w:rsidRPr="007C2503" w:rsidRDefault="007C2503" w:rsidP="00D567B5">
            <w:pPr>
              <w:rPr>
                <w:rFonts w:cstheme="minorHAnsi"/>
                <w:szCs w:val="20"/>
              </w:rPr>
            </w:pPr>
            <w:r w:rsidRPr="007C2503">
              <w:rPr>
                <w:color w:val="000000"/>
                <w:szCs w:val="20"/>
              </w:rPr>
              <w:t>LT-87921</w:t>
            </w:r>
          </w:p>
        </w:tc>
        <w:tc>
          <w:tcPr>
            <w:tcW w:w="673" w:type="pct"/>
          </w:tcPr>
          <w:p w14:paraId="42A31E00" w14:textId="77777777" w:rsidR="007C2503" w:rsidRPr="007C2503" w:rsidRDefault="007C2503" w:rsidP="00D567B5">
            <w:pPr>
              <w:rPr>
                <w:rFonts w:cstheme="minorHAnsi"/>
                <w:szCs w:val="20"/>
              </w:rPr>
            </w:pPr>
          </w:p>
        </w:tc>
        <w:tc>
          <w:tcPr>
            <w:tcW w:w="2644" w:type="pct"/>
            <w:vAlign w:val="bottom"/>
          </w:tcPr>
          <w:p w14:paraId="06C2CC22" w14:textId="2F069E1D" w:rsidR="007C2503" w:rsidRPr="007C2503" w:rsidRDefault="007C2503" w:rsidP="00D567B5">
            <w:pPr>
              <w:rPr>
                <w:szCs w:val="20"/>
              </w:rPr>
            </w:pPr>
            <w:r w:rsidRPr="007C2503">
              <w:rPr>
                <w:color w:val="000000"/>
                <w:szCs w:val="20"/>
              </w:rPr>
              <w:t>22 Watt Exterior Fixture (Common Area) LED</w:t>
            </w:r>
          </w:p>
        </w:tc>
      </w:tr>
      <w:tr w:rsidR="007C2503" w:rsidRPr="00800706" w14:paraId="2FB7DCD2" w14:textId="77777777" w:rsidTr="00FA5F05">
        <w:trPr>
          <w:trHeight w:val="243"/>
        </w:trPr>
        <w:tc>
          <w:tcPr>
            <w:tcW w:w="539" w:type="pct"/>
          </w:tcPr>
          <w:p w14:paraId="7848E1F2" w14:textId="77777777" w:rsidR="007C2503" w:rsidRPr="00350BF1" w:rsidRDefault="007C2503" w:rsidP="00D567B5">
            <w:pPr>
              <w:rPr>
                <w:rFonts w:cstheme="minorHAnsi"/>
                <w:szCs w:val="20"/>
              </w:rPr>
            </w:pPr>
          </w:p>
        </w:tc>
        <w:tc>
          <w:tcPr>
            <w:tcW w:w="539" w:type="pct"/>
          </w:tcPr>
          <w:p w14:paraId="1F110C35" w14:textId="77777777" w:rsidR="007C2503" w:rsidRPr="00350BF1" w:rsidRDefault="007C2503" w:rsidP="00D567B5">
            <w:pPr>
              <w:rPr>
                <w:rFonts w:cstheme="minorHAnsi"/>
                <w:szCs w:val="20"/>
              </w:rPr>
            </w:pPr>
          </w:p>
        </w:tc>
        <w:tc>
          <w:tcPr>
            <w:tcW w:w="605" w:type="pct"/>
            <w:vAlign w:val="bottom"/>
          </w:tcPr>
          <w:p w14:paraId="6C0E1A81" w14:textId="0FD24E29" w:rsidR="007C2503" w:rsidRPr="007C2503" w:rsidRDefault="007C2503" w:rsidP="00D567B5">
            <w:pPr>
              <w:rPr>
                <w:rFonts w:cstheme="minorHAnsi"/>
                <w:szCs w:val="20"/>
              </w:rPr>
            </w:pPr>
            <w:r w:rsidRPr="007C2503">
              <w:rPr>
                <w:color w:val="000000"/>
                <w:szCs w:val="20"/>
              </w:rPr>
              <w:t>LT-59818</w:t>
            </w:r>
          </w:p>
        </w:tc>
        <w:tc>
          <w:tcPr>
            <w:tcW w:w="673" w:type="pct"/>
          </w:tcPr>
          <w:p w14:paraId="741BAB1D" w14:textId="77777777" w:rsidR="007C2503" w:rsidRPr="007C2503" w:rsidRDefault="007C2503" w:rsidP="00D567B5">
            <w:pPr>
              <w:rPr>
                <w:rFonts w:cstheme="minorHAnsi"/>
                <w:szCs w:val="20"/>
              </w:rPr>
            </w:pPr>
          </w:p>
        </w:tc>
        <w:tc>
          <w:tcPr>
            <w:tcW w:w="2644" w:type="pct"/>
            <w:vAlign w:val="bottom"/>
          </w:tcPr>
          <w:p w14:paraId="6480793C" w14:textId="2BEC9AB3" w:rsidR="007C2503" w:rsidRPr="007C2503" w:rsidRDefault="007C2503" w:rsidP="00D567B5">
            <w:pPr>
              <w:rPr>
                <w:szCs w:val="20"/>
              </w:rPr>
            </w:pPr>
            <w:r w:rsidRPr="007C2503">
              <w:rPr>
                <w:color w:val="000000"/>
                <w:szCs w:val="20"/>
              </w:rPr>
              <w:t>23 Watt Exterior Fixture (Common Area) LED</w:t>
            </w:r>
          </w:p>
        </w:tc>
      </w:tr>
      <w:tr w:rsidR="007C2503" w:rsidRPr="00800706" w14:paraId="1DD18C8B" w14:textId="77777777" w:rsidTr="00FA5F05">
        <w:trPr>
          <w:trHeight w:val="243"/>
        </w:trPr>
        <w:tc>
          <w:tcPr>
            <w:tcW w:w="539" w:type="pct"/>
          </w:tcPr>
          <w:p w14:paraId="393E7566" w14:textId="77777777" w:rsidR="007C2503" w:rsidRPr="00350BF1" w:rsidRDefault="007C2503" w:rsidP="00D567B5">
            <w:pPr>
              <w:rPr>
                <w:rFonts w:cstheme="minorHAnsi"/>
                <w:szCs w:val="20"/>
              </w:rPr>
            </w:pPr>
          </w:p>
        </w:tc>
        <w:tc>
          <w:tcPr>
            <w:tcW w:w="539" w:type="pct"/>
          </w:tcPr>
          <w:p w14:paraId="2C2A950F" w14:textId="77777777" w:rsidR="007C2503" w:rsidRPr="00350BF1" w:rsidRDefault="007C2503" w:rsidP="00D567B5">
            <w:pPr>
              <w:rPr>
                <w:rFonts w:cstheme="minorHAnsi"/>
                <w:szCs w:val="20"/>
              </w:rPr>
            </w:pPr>
          </w:p>
        </w:tc>
        <w:tc>
          <w:tcPr>
            <w:tcW w:w="605" w:type="pct"/>
            <w:vAlign w:val="bottom"/>
          </w:tcPr>
          <w:p w14:paraId="78A53377" w14:textId="222B3C7C" w:rsidR="007C2503" w:rsidRPr="007C2503" w:rsidRDefault="007C2503" w:rsidP="00D567B5">
            <w:pPr>
              <w:rPr>
                <w:rFonts w:cstheme="minorHAnsi"/>
                <w:szCs w:val="20"/>
              </w:rPr>
            </w:pPr>
            <w:r w:rsidRPr="007C2503">
              <w:rPr>
                <w:color w:val="000000"/>
                <w:szCs w:val="20"/>
              </w:rPr>
              <w:t>LT-80849</w:t>
            </w:r>
          </w:p>
        </w:tc>
        <w:tc>
          <w:tcPr>
            <w:tcW w:w="673" w:type="pct"/>
          </w:tcPr>
          <w:p w14:paraId="74B46652" w14:textId="77777777" w:rsidR="007C2503" w:rsidRPr="007C2503" w:rsidRDefault="007C2503" w:rsidP="00D567B5">
            <w:pPr>
              <w:rPr>
                <w:rFonts w:cstheme="minorHAnsi"/>
                <w:szCs w:val="20"/>
              </w:rPr>
            </w:pPr>
          </w:p>
        </w:tc>
        <w:tc>
          <w:tcPr>
            <w:tcW w:w="2644" w:type="pct"/>
            <w:vAlign w:val="bottom"/>
          </w:tcPr>
          <w:p w14:paraId="47C64F00" w14:textId="2EF7888A" w:rsidR="007C2503" w:rsidRPr="007C2503" w:rsidRDefault="007C2503" w:rsidP="00D567B5">
            <w:pPr>
              <w:rPr>
                <w:szCs w:val="20"/>
              </w:rPr>
            </w:pPr>
            <w:r w:rsidRPr="007C2503">
              <w:rPr>
                <w:color w:val="000000"/>
                <w:szCs w:val="20"/>
              </w:rPr>
              <w:t>24 Watt Exterior Fixture (Common Area) LED</w:t>
            </w:r>
          </w:p>
        </w:tc>
      </w:tr>
      <w:tr w:rsidR="007C2503" w:rsidRPr="00800706" w14:paraId="04A12DC8" w14:textId="77777777" w:rsidTr="00FA5F05">
        <w:trPr>
          <w:trHeight w:val="243"/>
        </w:trPr>
        <w:tc>
          <w:tcPr>
            <w:tcW w:w="539" w:type="pct"/>
          </w:tcPr>
          <w:p w14:paraId="6E8AF0EB" w14:textId="77777777" w:rsidR="007C2503" w:rsidRPr="00350BF1" w:rsidRDefault="007C2503" w:rsidP="00D567B5">
            <w:pPr>
              <w:rPr>
                <w:rFonts w:cstheme="minorHAnsi"/>
                <w:szCs w:val="20"/>
              </w:rPr>
            </w:pPr>
          </w:p>
        </w:tc>
        <w:tc>
          <w:tcPr>
            <w:tcW w:w="539" w:type="pct"/>
          </w:tcPr>
          <w:p w14:paraId="63495CC8" w14:textId="77777777" w:rsidR="007C2503" w:rsidRPr="00350BF1" w:rsidRDefault="007C2503" w:rsidP="00D567B5">
            <w:pPr>
              <w:rPr>
                <w:rFonts w:cstheme="minorHAnsi"/>
                <w:szCs w:val="20"/>
              </w:rPr>
            </w:pPr>
          </w:p>
        </w:tc>
        <w:tc>
          <w:tcPr>
            <w:tcW w:w="605" w:type="pct"/>
            <w:vAlign w:val="bottom"/>
          </w:tcPr>
          <w:p w14:paraId="107956C6" w14:textId="1D7A89B5" w:rsidR="007C2503" w:rsidRPr="007C2503" w:rsidRDefault="007C2503" w:rsidP="00D567B5">
            <w:pPr>
              <w:rPr>
                <w:rFonts w:cstheme="minorHAnsi"/>
                <w:szCs w:val="20"/>
              </w:rPr>
            </w:pPr>
            <w:r w:rsidRPr="007C2503">
              <w:rPr>
                <w:color w:val="000000"/>
                <w:szCs w:val="20"/>
              </w:rPr>
              <w:t>LT-54477</w:t>
            </w:r>
          </w:p>
        </w:tc>
        <w:tc>
          <w:tcPr>
            <w:tcW w:w="673" w:type="pct"/>
          </w:tcPr>
          <w:p w14:paraId="1A02B5E9" w14:textId="77777777" w:rsidR="007C2503" w:rsidRPr="007C2503" w:rsidRDefault="007C2503" w:rsidP="00D567B5">
            <w:pPr>
              <w:rPr>
                <w:rFonts w:cstheme="minorHAnsi"/>
                <w:szCs w:val="20"/>
              </w:rPr>
            </w:pPr>
          </w:p>
        </w:tc>
        <w:tc>
          <w:tcPr>
            <w:tcW w:w="2644" w:type="pct"/>
            <w:vAlign w:val="bottom"/>
          </w:tcPr>
          <w:p w14:paraId="75096629" w14:textId="693DE2DB" w:rsidR="007C2503" w:rsidRPr="007C2503" w:rsidRDefault="007C2503" w:rsidP="00D567B5">
            <w:pPr>
              <w:rPr>
                <w:szCs w:val="20"/>
              </w:rPr>
            </w:pPr>
            <w:r w:rsidRPr="007C2503">
              <w:rPr>
                <w:color w:val="000000"/>
                <w:szCs w:val="20"/>
              </w:rPr>
              <w:t>25 Watt Exterior Fixture (Common Area) LED</w:t>
            </w:r>
          </w:p>
        </w:tc>
      </w:tr>
      <w:tr w:rsidR="007C2503" w:rsidRPr="00800706" w14:paraId="52780CBF" w14:textId="77777777" w:rsidTr="00FA5F05">
        <w:trPr>
          <w:trHeight w:val="243"/>
        </w:trPr>
        <w:tc>
          <w:tcPr>
            <w:tcW w:w="539" w:type="pct"/>
          </w:tcPr>
          <w:p w14:paraId="71C38304" w14:textId="77777777" w:rsidR="007C2503" w:rsidRPr="00350BF1" w:rsidRDefault="007C2503" w:rsidP="00D567B5">
            <w:pPr>
              <w:rPr>
                <w:rFonts w:cstheme="minorHAnsi"/>
                <w:szCs w:val="20"/>
              </w:rPr>
            </w:pPr>
          </w:p>
        </w:tc>
        <w:tc>
          <w:tcPr>
            <w:tcW w:w="539" w:type="pct"/>
          </w:tcPr>
          <w:p w14:paraId="74861C59" w14:textId="77777777" w:rsidR="007C2503" w:rsidRPr="00350BF1" w:rsidRDefault="007C2503" w:rsidP="00D567B5">
            <w:pPr>
              <w:rPr>
                <w:rFonts w:cstheme="minorHAnsi"/>
                <w:szCs w:val="20"/>
              </w:rPr>
            </w:pPr>
          </w:p>
        </w:tc>
        <w:tc>
          <w:tcPr>
            <w:tcW w:w="605" w:type="pct"/>
            <w:vAlign w:val="bottom"/>
          </w:tcPr>
          <w:p w14:paraId="57FA71C0" w14:textId="37D4C31A" w:rsidR="007C2503" w:rsidRPr="007C2503" w:rsidRDefault="007C2503" w:rsidP="00D567B5">
            <w:pPr>
              <w:rPr>
                <w:rFonts w:cstheme="minorHAnsi"/>
                <w:szCs w:val="20"/>
              </w:rPr>
            </w:pPr>
            <w:r w:rsidRPr="007C2503">
              <w:rPr>
                <w:color w:val="000000"/>
                <w:szCs w:val="20"/>
              </w:rPr>
              <w:t>LT-96871</w:t>
            </w:r>
          </w:p>
        </w:tc>
        <w:tc>
          <w:tcPr>
            <w:tcW w:w="673" w:type="pct"/>
          </w:tcPr>
          <w:p w14:paraId="3DEAB07C" w14:textId="77777777" w:rsidR="007C2503" w:rsidRPr="007C2503" w:rsidRDefault="007C2503" w:rsidP="00D567B5">
            <w:pPr>
              <w:rPr>
                <w:rFonts w:cstheme="minorHAnsi"/>
                <w:szCs w:val="20"/>
              </w:rPr>
            </w:pPr>
          </w:p>
        </w:tc>
        <w:tc>
          <w:tcPr>
            <w:tcW w:w="2644" w:type="pct"/>
            <w:vAlign w:val="bottom"/>
          </w:tcPr>
          <w:p w14:paraId="6F8167CD" w14:textId="0634EBC4" w:rsidR="007C2503" w:rsidRPr="007C2503" w:rsidRDefault="007C2503" w:rsidP="00D567B5">
            <w:pPr>
              <w:rPr>
                <w:szCs w:val="20"/>
              </w:rPr>
            </w:pPr>
            <w:r w:rsidRPr="007C2503">
              <w:rPr>
                <w:color w:val="000000"/>
                <w:szCs w:val="20"/>
              </w:rPr>
              <w:t>26 Watt Exterior Fixture (Common Area) LED</w:t>
            </w:r>
          </w:p>
        </w:tc>
      </w:tr>
      <w:tr w:rsidR="007C2503" w:rsidRPr="00800706" w14:paraId="046ACD80" w14:textId="77777777" w:rsidTr="00FA5F05">
        <w:trPr>
          <w:trHeight w:val="243"/>
        </w:trPr>
        <w:tc>
          <w:tcPr>
            <w:tcW w:w="539" w:type="pct"/>
          </w:tcPr>
          <w:p w14:paraId="534B11AC" w14:textId="77777777" w:rsidR="007C2503" w:rsidRPr="00350BF1" w:rsidRDefault="007C2503" w:rsidP="00D567B5">
            <w:pPr>
              <w:rPr>
                <w:rFonts w:cstheme="minorHAnsi"/>
                <w:szCs w:val="20"/>
              </w:rPr>
            </w:pPr>
          </w:p>
        </w:tc>
        <w:tc>
          <w:tcPr>
            <w:tcW w:w="539" w:type="pct"/>
          </w:tcPr>
          <w:p w14:paraId="01F1DB7D" w14:textId="77777777" w:rsidR="007C2503" w:rsidRPr="00350BF1" w:rsidRDefault="007C2503" w:rsidP="00D567B5">
            <w:pPr>
              <w:rPr>
                <w:rFonts w:cstheme="minorHAnsi"/>
                <w:szCs w:val="20"/>
              </w:rPr>
            </w:pPr>
          </w:p>
        </w:tc>
        <w:tc>
          <w:tcPr>
            <w:tcW w:w="605" w:type="pct"/>
            <w:vAlign w:val="bottom"/>
          </w:tcPr>
          <w:p w14:paraId="367E0262" w14:textId="53ED0742" w:rsidR="007C2503" w:rsidRPr="007C2503" w:rsidRDefault="007C2503" w:rsidP="00D567B5">
            <w:pPr>
              <w:rPr>
                <w:rFonts w:cstheme="minorHAnsi"/>
                <w:szCs w:val="20"/>
              </w:rPr>
            </w:pPr>
            <w:r w:rsidRPr="007C2503">
              <w:rPr>
                <w:color w:val="000000"/>
                <w:szCs w:val="20"/>
              </w:rPr>
              <w:t>LT-93132</w:t>
            </w:r>
          </w:p>
        </w:tc>
        <w:tc>
          <w:tcPr>
            <w:tcW w:w="673" w:type="pct"/>
          </w:tcPr>
          <w:p w14:paraId="1B2E3762" w14:textId="77777777" w:rsidR="007C2503" w:rsidRPr="007C2503" w:rsidRDefault="007C2503" w:rsidP="00D567B5">
            <w:pPr>
              <w:rPr>
                <w:rFonts w:cstheme="minorHAnsi"/>
                <w:szCs w:val="20"/>
              </w:rPr>
            </w:pPr>
          </w:p>
        </w:tc>
        <w:tc>
          <w:tcPr>
            <w:tcW w:w="2644" w:type="pct"/>
            <w:vAlign w:val="bottom"/>
          </w:tcPr>
          <w:p w14:paraId="570F638C" w14:textId="37456983" w:rsidR="007C2503" w:rsidRPr="007C2503" w:rsidRDefault="007C2503" w:rsidP="00D567B5">
            <w:pPr>
              <w:rPr>
                <w:szCs w:val="20"/>
              </w:rPr>
            </w:pPr>
            <w:r w:rsidRPr="007C2503">
              <w:rPr>
                <w:color w:val="000000"/>
                <w:szCs w:val="20"/>
              </w:rPr>
              <w:t>27 Watt Exterior Fixture (Common Area) LED</w:t>
            </w:r>
          </w:p>
        </w:tc>
      </w:tr>
    </w:tbl>
    <w:p w14:paraId="3AF714EF" w14:textId="77777777" w:rsidR="00760CDC" w:rsidRPr="00800706" w:rsidRDefault="00760CDC" w:rsidP="00697868">
      <w:pPr>
        <w:pStyle w:val="Reminders"/>
        <w:rPr>
          <w:rFonts w:asciiTheme="minorHAnsi" w:hAnsiTheme="minorHAnsi" w:cstheme="minorHAnsi"/>
          <w:i w:val="0"/>
          <w:szCs w:val="22"/>
        </w:rPr>
      </w:pPr>
    </w:p>
    <w:p w14:paraId="778DD282" w14:textId="77777777" w:rsidR="00CA15D5" w:rsidRDefault="00CA15D5" w:rsidP="00CA15D5">
      <w:pPr>
        <w:pStyle w:val="Reminders"/>
        <w:rPr>
          <w:rFonts w:asciiTheme="minorHAnsi" w:hAnsiTheme="minorHAnsi" w:cstheme="minorHAnsi"/>
          <w:i w:val="0"/>
          <w:color w:val="auto"/>
          <w:szCs w:val="22"/>
        </w:rPr>
      </w:pPr>
      <w:r>
        <w:rPr>
          <w:rFonts w:asciiTheme="minorHAnsi" w:hAnsiTheme="minorHAnsi" w:cstheme="minorHAnsi"/>
          <w:i w:val="0"/>
          <w:color w:val="auto"/>
          <w:szCs w:val="22"/>
        </w:rPr>
        <w:lastRenderedPageBreak/>
        <w:t>To qualify for incentives, the residential LED exterior fixture must be on the Energy Star Certified Light Fixtures Qualified Products List (QPL) [A]. Any fixtures requiring the use of A19 lamps must use LEDs and also be on the Energy Star’s QPL. Energy Star fixtures using A19 lamps must have GU-24 sockets. The base case fixture must have a standard E26 base.</w:t>
      </w:r>
    </w:p>
    <w:p w14:paraId="16D1CE6C" w14:textId="77777777" w:rsidR="00CA15D5" w:rsidRDefault="00CA15D5" w:rsidP="00CA15D5">
      <w:pPr>
        <w:pStyle w:val="Reminders"/>
        <w:rPr>
          <w:rFonts w:asciiTheme="minorHAnsi" w:hAnsiTheme="minorHAnsi" w:cstheme="minorHAnsi"/>
          <w:i w:val="0"/>
          <w:color w:val="auto"/>
          <w:szCs w:val="22"/>
        </w:rPr>
      </w:pPr>
    </w:p>
    <w:p w14:paraId="65FCBDB5" w14:textId="77777777" w:rsidR="00CA15D5" w:rsidRDefault="00CA15D5" w:rsidP="00CA15D5">
      <w:pPr>
        <w:pStyle w:val="Reminders"/>
        <w:rPr>
          <w:rFonts w:asciiTheme="minorHAnsi" w:hAnsiTheme="minorHAnsi" w:cstheme="minorHAnsi"/>
          <w:i w:val="0"/>
          <w:color w:val="auto"/>
          <w:szCs w:val="22"/>
        </w:rPr>
      </w:pPr>
      <w:r>
        <w:rPr>
          <w:rFonts w:asciiTheme="minorHAnsi" w:hAnsiTheme="minorHAnsi" w:cstheme="minorHAnsi"/>
          <w:i w:val="0"/>
          <w:color w:val="auto"/>
          <w:szCs w:val="22"/>
        </w:rPr>
        <w:t>This measure applies to all Residential building types including Single Family, Multi-family, and Mobile Home – Double-Wide in all SCE Climate Zones.</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7F3C74B9" w14:textId="77777777" w:rsidR="00CA15D5" w:rsidRDefault="00CA15D5" w:rsidP="00CA15D5">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Wall Mounted Fixtures are typically used for illumination of porches, patios, walkways, and breezeways. Ceiling Mounted Fixtures are mounted on the surface of the ceiling as opposed to recessed downlights, in which the fixture installs flush to the ceiling. Post Mounted Fixtures are installed on top of poles next to walkways and in open spaces.</w:t>
      </w:r>
    </w:p>
    <w:p w14:paraId="4D56CD13" w14:textId="77777777" w:rsidR="00CA15D5" w:rsidRDefault="00CA15D5" w:rsidP="00CA15D5">
      <w:pPr>
        <w:pStyle w:val="Reminders"/>
        <w:tabs>
          <w:tab w:val="num" w:pos="360"/>
        </w:tabs>
        <w:rPr>
          <w:rFonts w:asciiTheme="minorHAnsi" w:hAnsiTheme="minorHAnsi" w:cstheme="minorHAnsi"/>
          <w:i w:val="0"/>
          <w:color w:val="auto"/>
          <w:szCs w:val="22"/>
        </w:rPr>
      </w:pPr>
    </w:p>
    <w:p w14:paraId="16063316" w14:textId="2E9BAD85" w:rsidR="00CA15D5" w:rsidRDefault="00CA15D5" w:rsidP="00CA15D5">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All three LED fixtures described typically use two to four A19 lamps with a GU-24 socket or contain integrated LED modules instead of an A19 GU-24 lamp.</w:t>
      </w:r>
      <w:r w:rsidR="00060489">
        <w:rPr>
          <w:rFonts w:asciiTheme="minorHAnsi" w:hAnsiTheme="minorHAnsi" w:cstheme="minorHAnsi"/>
          <w:i w:val="0"/>
          <w:color w:val="auto"/>
          <w:szCs w:val="22"/>
        </w:rPr>
        <w:t xml:space="preserve"> These are hard wired fixtures and about 30 minut</w:t>
      </w:r>
      <w:r w:rsidR="004A1B44">
        <w:rPr>
          <w:rFonts w:asciiTheme="minorHAnsi" w:hAnsiTheme="minorHAnsi" w:cstheme="minorHAnsi"/>
          <w:i w:val="0"/>
          <w:color w:val="auto"/>
          <w:szCs w:val="22"/>
        </w:rPr>
        <w:t>es are required to install</w:t>
      </w:r>
      <w:r w:rsidR="00060489">
        <w:rPr>
          <w:rFonts w:asciiTheme="minorHAnsi" w:hAnsiTheme="minorHAnsi" w:cstheme="minorHAnsi"/>
          <w:i w:val="0"/>
          <w:color w:val="auto"/>
          <w:szCs w:val="22"/>
        </w:rPr>
        <w:t>.</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33043B92" w14:textId="77777777" w:rsidR="00252D30" w:rsidRDefault="00252D30" w:rsidP="00A64279">
      <w:pPr>
        <w:rPr>
          <w:rFonts w:cstheme="minorHAnsi"/>
          <w:szCs w:val="22"/>
        </w:rPr>
      </w:pPr>
    </w:p>
    <w:p w14:paraId="6154CA14" w14:textId="77777777" w:rsidR="00A64279" w:rsidRDefault="00A64279" w:rsidP="00A64279">
      <w:pPr>
        <w:rPr>
          <w:rFonts w:cstheme="minorHAnsi"/>
          <w:szCs w:val="22"/>
        </w:rPr>
      </w:pPr>
      <w:r>
        <w:rPr>
          <w:rFonts w:cstheme="minorHAnsi"/>
          <w:szCs w:val="22"/>
        </w:rPr>
        <w:t>The delivery method that is available for these measures is:</w:t>
      </w:r>
    </w:p>
    <w:p w14:paraId="0CD95C27" w14:textId="77777777" w:rsidR="00A64279" w:rsidRPr="007C2503" w:rsidRDefault="00A64279" w:rsidP="00A64279">
      <w:pPr>
        <w:numPr>
          <w:ilvl w:val="0"/>
          <w:numId w:val="37"/>
        </w:numPr>
        <w:rPr>
          <w:rFonts w:ascii="Calibri" w:hAnsi="Calibri"/>
          <w:b/>
          <w:szCs w:val="22"/>
        </w:rPr>
      </w:pPr>
      <w:r>
        <w:rPr>
          <w:rFonts w:ascii="Calibri" w:hAnsi="Calibri"/>
          <w:szCs w:val="22"/>
        </w:rPr>
        <w:t>Financial Support – Direct Install</w:t>
      </w:r>
    </w:p>
    <w:p w14:paraId="538AE020" w14:textId="00A2BD7D" w:rsidR="007C2503" w:rsidRDefault="007C2503" w:rsidP="00A64279">
      <w:pPr>
        <w:numPr>
          <w:ilvl w:val="0"/>
          <w:numId w:val="37"/>
        </w:numPr>
        <w:rPr>
          <w:rFonts w:ascii="Calibri" w:hAnsi="Calibri"/>
          <w:b/>
          <w:szCs w:val="22"/>
        </w:rPr>
      </w:pPr>
      <w:r>
        <w:rPr>
          <w:rFonts w:ascii="Calibri" w:hAnsi="Calibri"/>
          <w:szCs w:val="22"/>
        </w:rPr>
        <w:t>Fi</w:t>
      </w:r>
      <w:r>
        <w:rPr>
          <w:rFonts w:ascii="Calibri" w:hAnsi="Calibri"/>
          <w:szCs w:val="22"/>
        </w:rPr>
        <w:t>nancial Support – Downstream Deemed</w:t>
      </w:r>
    </w:p>
    <w:p w14:paraId="09B0F374" w14:textId="77777777" w:rsidR="00A64279" w:rsidRDefault="00A64279" w:rsidP="00A64279">
      <w:pPr>
        <w:rPr>
          <w:rFonts w:ascii="Calibri" w:hAnsi="Calibri"/>
          <w:szCs w:val="22"/>
        </w:rPr>
      </w:pPr>
    </w:p>
    <w:p w14:paraId="64784DDB" w14:textId="77777777" w:rsidR="00A64279" w:rsidRDefault="00A64279" w:rsidP="00A64279">
      <w:pPr>
        <w:rPr>
          <w:rFonts w:ascii="Calibri" w:hAnsi="Calibri"/>
          <w:szCs w:val="22"/>
        </w:rPr>
      </w:pPr>
      <w:r>
        <w:rPr>
          <w:rFonts w:ascii="Calibri" w:hAnsi="Calibri"/>
          <w:szCs w:val="22"/>
        </w:rPr>
        <w:t>The program/install type for the above measures is:</w:t>
      </w:r>
    </w:p>
    <w:p w14:paraId="68686E77" w14:textId="4BE6AA4E" w:rsidR="00A64279" w:rsidRDefault="00A64279" w:rsidP="00A64279">
      <w:pPr>
        <w:pStyle w:val="ListParagraph"/>
        <w:numPr>
          <w:ilvl w:val="0"/>
          <w:numId w:val="38"/>
        </w:numPr>
        <w:rPr>
          <w:szCs w:val="22"/>
        </w:rPr>
      </w:pPr>
      <w:r>
        <w:rPr>
          <w:szCs w:val="22"/>
        </w:rPr>
        <w:t>Replace on Burnout (ROB)</w:t>
      </w:r>
    </w:p>
    <w:p w14:paraId="50A46924" w14:textId="77777777" w:rsidR="00A64279" w:rsidRDefault="00A64279" w:rsidP="00697868">
      <w:pPr>
        <w:pStyle w:val="Reminders"/>
        <w:tabs>
          <w:tab w:val="num" w:pos="360"/>
        </w:tabs>
        <w:rPr>
          <w:rFonts w:asciiTheme="minorHAnsi" w:hAnsiTheme="minorHAnsi" w:cstheme="minorHAnsi"/>
          <w:i w:val="0"/>
          <w:szCs w:val="22"/>
        </w:rPr>
      </w:pPr>
    </w:p>
    <w:p w14:paraId="2843BAF4" w14:textId="77777777" w:rsidR="00A64279" w:rsidRDefault="00A64279" w:rsidP="00A64279">
      <w:pPr>
        <w:pStyle w:val="NoSpacing"/>
        <w:rPr>
          <w:rFonts w:cstheme="minorHAnsi"/>
          <w:b/>
          <w:i/>
        </w:rPr>
      </w:pPr>
      <w:r>
        <w:rPr>
          <w:b/>
        </w:rPr>
        <w:t>Installation Type Descriptions</w:t>
      </w:r>
    </w:p>
    <w:tbl>
      <w:tblPr>
        <w:tblStyle w:val="TableGrid1"/>
        <w:tblW w:w="5000" w:type="pct"/>
        <w:tblLook w:val="04A0" w:firstRow="1" w:lastRow="0" w:firstColumn="1" w:lastColumn="0" w:noHBand="0" w:noVBand="1"/>
      </w:tblPr>
      <w:tblGrid>
        <w:gridCol w:w="3406"/>
        <w:gridCol w:w="2120"/>
        <w:gridCol w:w="2122"/>
        <w:gridCol w:w="921"/>
        <w:gridCol w:w="1007"/>
      </w:tblGrid>
      <w:tr w:rsidR="00A64279" w14:paraId="58286A71" w14:textId="77777777" w:rsidTr="00A64279">
        <w:trPr>
          <w:trHeight w:val="20"/>
        </w:trPr>
        <w:tc>
          <w:tcPr>
            <w:tcW w:w="177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967E7F3" w14:textId="77777777" w:rsidR="00A64279" w:rsidRDefault="00A64279">
            <w:pPr>
              <w:rPr>
                <w:b/>
                <w:sz w:val="18"/>
                <w:szCs w:val="18"/>
              </w:rPr>
            </w:pPr>
            <w:r>
              <w:rPr>
                <w:b/>
                <w:sz w:val="18"/>
                <w:szCs w:val="18"/>
              </w:rPr>
              <w:t>Installation Type</w:t>
            </w:r>
          </w:p>
        </w:tc>
        <w:tc>
          <w:tcPr>
            <w:tcW w:w="221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3A2FCB" w14:textId="77777777" w:rsidR="00A64279" w:rsidRDefault="00A64279">
            <w:pPr>
              <w:rPr>
                <w:b/>
                <w:sz w:val="18"/>
                <w:szCs w:val="18"/>
              </w:rPr>
            </w:pPr>
            <w:r>
              <w:rPr>
                <w:b/>
                <w:sz w:val="18"/>
                <w:szCs w:val="18"/>
              </w:rPr>
              <w:t>Savings</w:t>
            </w:r>
          </w:p>
        </w:tc>
        <w:tc>
          <w:tcPr>
            <w:tcW w:w="1007"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D484267" w14:textId="77777777" w:rsidR="00A64279" w:rsidRDefault="00A64279">
            <w:pPr>
              <w:rPr>
                <w:b/>
                <w:sz w:val="18"/>
                <w:szCs w:val="18"/>
              </w:rPr>
            </w:pPr>
            <w:r>
              <w:rPr>
                <w:b/>
                <w:sz w:val="18"/>
                <w:szCs w:val="18"/>
              </w:rPr>
              <w:t>Life</w:t>
            </w:r>
          </w:p>
        </w:tc>
      </w:tr>
      <w:tr w:rsidR="00A64279" w14:paraId="0BE2504A" w14:textId="77777777" w:rsidTr="00A64279">
        <w:trPr>
          <w:trHeight w:val="2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188692A" w14:textId="77777777" w:rsidR="00A64279" w:rsidRDefault="00A64279">
            <w:pPr>
              <w:rPr>
                <w:b/>
                <w:sz w:val="18"/>
                <w:szCs w:val="18"/>
              </w:rPr>
            </w:pPr>
          </w:p>
        </w:tc>
        <w:tc>
          <w:tcPr>
            <w:tcW w:w="1107"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9372A42" w14:textId="77777777" w:rsidR="00A64279" w:rsidRDefault="00A64279">
            <w:pPr>
              <w:rPr>
                <w:sz w:val="18"/>
                <w:szCs w:val="18"/>
              </w:rPr>
            </w:pPr>
            <w:r>
              <w:rPr>
                <w:sz w:val="18"/>
                <w:szCs w:val="18"/>
              </w:rPr>
              <w:t>1</w:t>
            </w:r>
            <w:r>
              <w:rPr>
                <w:sz w:val="18"/>
                <w:szCs w:val="18"/>
                <w:vertAlign w:val="superscript"/>
              </w:rPr>
              <w:t>st</w:t>
            </w:r>
            <w:r>
              <w:rPr>
                <w:sz w:val="18"/>
                <w:szCs w:val="18"/>
              </w:rPr>
              <w:t xml:space="preserve"> Baseline (BL)</w:t>
            </w:r>
          </w:p>
        </w:tc>
        <w:tc>
          <w:tcPr>
            <w:tcW w:w="110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45CC9B8" w14:textId="77777777" w:rsidR="00A64279" w:rsidRDefault="00A64279">
            <w:pPr>
              <w:rPr>
                <w:sz w:val="18"/>
                <w:szCs w:val="18"/>
              </w:rPr>
            </w:pPr>
            <w:r>
              <w:rPr>
                <w:sz w:val="18"/>
                <w:szCs w:val="18"/>
              </w:rPr>
              <w:t>2</w:t>
            </w:r>
            <w:r>
              <w:rPr>
                <w:sz w:val="18"/>
                <w:szCs w:val="18"/>
                <w:vertAlign w:val="superscript"/>
              </w:rPr>
              <w:t>nd</w:t>
            </w:r>
            <w:r>
              <w:rPr>
                <w:sz w:val="18"/>
                <w:szCs w:val="18"/>
              </w:rPr>
              <w:t xml:space="preserve"> BL</w:t>
            </w:r>
          </w:p>
        </w:tc>
        <w:tc>
          <w:tcPr>
            <w:tcW w:w="481"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6B363F9" w14:textId="77777777" w:rsidR="00A64279" w:rsidRDefault="00A64279">
            <w:pPr>
              <w:rPr>
                <w:sz w:val="18"/>
                <w:szCs w:val="18"/>
              </w:rPr>
            </w:pPr>
            <w:r>
              <w:rPr>
                <w:sz w:val="18"/>
                <w:szCs w:val="18"/>
              </w:rPr>
              <w:t>1</w:t>
            </w:r>
            <w:r>
              <w:rPr>
                <w:sz w:val="18"/>
                <w:szCs w:val="18"/>
                <w:vertAlign w:val="superscript"/>
              </w:rPr>
              <w:t>st</w:t>
            </w:r>
            <w:r>
              <w:rPr>
                <w:sz w:val="18"/>
                <w:szCs w:val="18"/>
              </w:rPr>
              <w:t xml:space="preserve"> BL</w:t>
            </w:r>
          </w:p>
        </w:tc>
        <w:tc>
          <w:tcPr>
            <w:tcW w:w="52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B0F0FE9" w14:textId="77777777" w:rsidR="00A64279" w:rsidRDefault="00A64279">
            <w:pPr>
              <w:rPr>
                <w:sz w:val="18"/>
                <w:szCs w:val="18"/>
              </w:rPr>
            </w:pPr>
            <w:r>
              <w:rPr>
                <w:sz w:val="18"/>
                <w:szCs w:val="18"/>
              </w:rPr>
              <w:t>2</w:t>
            </w:r>
            <w:r>
              <w:rPr>
                <w:sz w:val="18"/>
                <w:szCs w:val="18"/>
                <w:vertAlign w:val="superscript"/>
              </w:rPr>
              <w:t>nd</w:t>
            </w:r>
            <w:r>
              <w:rPr>
                <w:sz w:val="18"/>
                <w:szCs w:val="18"/>
              </w:rPr>
              <w:t xml:space="preserve"> BL</w:t>
            </w:r>
          </w:p>
        </w:tc>
      </w:tr>
      <w:tr w:rsidR="00A64279" w14:paraId="7A0C2C4A" w14:textId="77777777" w:rsidTr="00A64279">
        <w:trPr>
          <w:trHeight w:val="20"/>
        </w:trPr>
        <w:tc>
          <w:tcPr>
            <w:tcW w:w="1778" w:type="pct"/>
            <w:tcBorders>
              <w:top w:val="single" w:sz="4" w:space="0" w:color="auto"/>
              <w:left w:val="single" w:sz="4" w:space="0" w:color="auto"/>
              <w:bottom w:val="single" w:sz="4" w:space="0" w:color="auto"/>
              <w:right w:val="single" w:sz="4" w:space="0" w:color="auto"/>
            </w:tcBorders>
            <w:hideMark/>
          </w:tcPr>
          <w:p w14:paraId="042ED711" w14:textId="77777777" w:rsidR="00A64279" w:rsidRDefault="00A64279">
            <w:pPr>
              <w:rPr>
                <w:sz w:val="18"/>
                <w:szCs w:val="18"/>
              </w:rPr>
            </w:pPr>
            <w:r>
              <w:rPr>
                <w:sz w:val="18"/>
                <w:szCs w:val="18"/>
              </w:rPr>
              <w:t>Replace on Burnout (ROB)</w:t>
            </w:r>
          </w:p>
        </w:tc>
        <w:tc>
          <w:tcPr>
            <w:tcW w:w="1107" w:type="pct"/>
            <w:tcBorders>
              <w:top w:val="single" w:sz="4" w:space="0" w:color="auto"/>
              <w:left w:val="single" w:sz="4" w:space="0" w:color="auto"/>
              <w:bottom w:val="single" w:sz="4" w:space="0" w:color="auto"/>
              <w:right w:val="single" w:sz="4" w:space="0" w:color="auto"/>
            </w:tcBorders>
            <w:hideMark/>
          </w:tcPr>
          <w:p w14:paraId="13FD52C9" w14:textId="77777777" w:rsidR="00A64279" w:rsidRDefault="00A64279">
            <w:pPr>
              <w:rPr>
                <w:sz w:val="18"/>
                <w:szCs w:val="18"/>
              </w:rPr>
            </w:pPr>
            <w:r>
              <w:rPr>
                <w:sz w:val="18"/>
                <w:szCs w:val="18"/>
              </w:rPr>
              <w:t>Above Code or Standard</w:t>
            </w:r>
          </w:p>
        </w:tc>
        <w:tc>
          <w:tcPr>
            <w:tcW w:w="1108" w:type="pct"/>
            <w:tcBorders>
              <w:top w:val="single" w:sz="4" w:space="0" w:color="auto"/>
              <w:left w:val="single" w:sz="4" w:space="0" w:color="auto"/>
              <w:bottom w:val="single" w:sz="4" w:space="0" w:color="auto"/>
              <w:right w:val="single" w:sz="4" w:space="0" w:color="auto"/>
            </w:tcBorders>
            <w:hideMark/>
          </w:tcPr>
          <w:p w14:paraId="785DB7EA" w14:textId="77777777" w:rsidR="00A64279" w:rsidRDefault="00A64279">
            <w:pPr>
              <w:rPr>
                <w:sz w:val="18"/>
                <w:szCs w:val="18"/>
              </w:rPr>
            </w:pPr>
            <w:r>
              <w:rPr>
                <w:sz w:val="18"/>
                <w:szCs w:val="18"/>
              </w:rPr>
              <w:t>N/A</w:t>
            </w:r>
          </w:p>
        </w:tc>
        <w:tc>
          <w:tcPr>
            <w:tcW w:w="481" w:type="pct"/>
            <w:tcBorders>
              <w:top w:val="single" w:sz="4" w:space="0" w:color="auto"/>
              <w:left w:val="single" w:sz="4" w:space="0" w:color="auto"/>
              <w:bottom w:val="single" w:sz="4" w:space="0" w:color="auto"/>
              <w:right w:val="single" w:sz="4" w:space="0" w:color="auto"/>
            </w:tcBorders>
            <w:hideMark/>
          </w:tcPr>
          <w:p w14:paraId="3E65967A" w14:textId="77777777" w:rsidR="00A64279" w:rsidRDefault="00A64279">
            <w:pPr>
              <w:rPr>
                <w:sz w:val="18"/>
                <w:szCs w:val="18"/>
              </w:rPr>
            </w:pPr>
            <w:r>
              <w:rPr>
                <w:sz w:val="18"/>
                <w:szCs w:val="18"/>
              </w:rPr>
              <w:t>EUL</w:t>
            </w:r>
          </w:p>
        </w:tc>
        <w:tc>
          <w:tcPr>
            <w:tcW w:w="526" w:type="pct"/>
            <w:tcBorders>
              <w:top w:val="single" w:sz="4" w:space="0" w:color="auto"/>
              <w:left w:val="single" w:sz="4" w:space="0" w:color="auto"/>
              <w:bottom w:val="single" w:sz="4" w:space="0" w:color="auto"/>
              <w:right w:val="single" w:sz="4" w:space="0" w:color="auto"/>
            </w:tcBorders>
            <w:hideMark/>
          </w:tcPr>
          <w:p w14:paraId="5A4A9392" w14:textId="77777777" w:rsidR="00A64279" w:rsidRDefault="00A64279">
            <w:pPr>
              <w:rPr>
                <w:sz w:val="18"/>
                <w:szCs w:val="18"/>
              </w:rPr>
            </w:pPr>
            <w:r>
              <w:rPr>
                <w:sz w:val="18"/>
                <w:szCs w:val="18"/>
              </w:rPr>
              <w:t>N/A</w:t>
            </w:r>
          </w:p>
        </w:tc>
      </w:tr>
    </w:tbl>
    <w:p w14:paraId="0D15D4D8" w14:textId="77777777" w:rsidR="00A64279" w:rsidRDefault="00A64279" w:rsidP="00A64279">
      <w:pPr>
        <w:pStyle w:val="Reminders"/>
        <w:tabs>
          <w:tab w:val="num" w:pos="360"/>
        </w:tabs>
        <w:rPr>
          <w:rFonts w:asciiTheme="minorHAnsi" w:hAnsiTheme="minorHAnsi" w:cstheme="minorHAnsi"/>
          <w:i w:val="0"/>
          <w:szCs w:val="22"/>
        </w:rPr>
      </w:pPr>
    </w:p>
    <w:p w14:paraId="19932B14" w14:textId="27B397AE" w:rsidR="00A64279" w:rsidRDefault="00A64279" w:rsidP="00A64279">
      <w:pPr>
        <w:pStyle w:val="NoSpacing"/>
      </w:pPr>
      <w:r>
        <w:t>A delivery mechanism is a delivery method paired with an incentive method. Delivery mechanisms are used by programs to obtain program participation and energy savings.</w:t>
      </w:r>
      <w:r w:rsidR="00060489">
        <w:t xml:space="preserve"> </w:t>
      </w:r>
    </w:p>
    <w:p w14:paraId="2FCEA49C" w14:textId="77777777" w:rsidR="00C928B2" w:rsidRDefault="00C928B2" w:rsidP="00A64279">
      <w:pPr>
        <w:pStyle w:val="NoSpacing"/>
      </w:pPr>
    </w:p>
    <w:p w14:paraId="14A3170D" w14:textId="77777777" w:rsidR="00A64279" w:rsidRDefault="00A64279" w:rsidP="00A64279">
      <w:pPr>
        <w:pStyle w:val="NoSpacing"/>
      </w:pPr>
      <w:r>
        <w:rPr>
          <w:b/>
        </w:rPr>
        <w:t>Delivery Method Descriptions</w:t>
      </w:r>
    </w:p>
    <w:tbl>
      <w:tblPr>
        <w:tblStyle w:val="TableGrid1"/>
        <w:tblW w:w="5000" w:type="pct"/>
        <w:tblLook w:val="04A0" w:firstRow="1" w:lastRow="0" w:firstColumn="1" w:lastColumn="0" w:noHBand="0" w:noVBand="1"/>
      </w:tblPr>
      <w:tblGrid>
        <w:gridCol w:w="2484"/>
        <w:gridCol w:w="7092"/>
      </w:tblGrid>
      <w:tr w:rsidR="00A64279" w14:paraId="2BC6B1A9" w14:textId="77777777" w:rsidTr="00A64279">
        <w:tc>
          <w:tcPr>
            <w:tcW w:w="129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B81282" w14:textId="77777777" w:rsidR="00A64279" w:rsidRDefault="00A64279">
            <w:pPr>
              <w:rPr>
                <w:b/>
                <w:sz w:val="18"/>
                <w:szCs w:val="18"/>
              </w:rPr>
            </w:pPr>
            <w:r>
              <w:rPr>
                <w:b/>
                <w:sz w:val="18"/>
                <w:szCs w:val="18"/>
              </w:rPr>
              <w:t>Delivery Method</w:t>
            </w:r>
          </w:p>
        </w:tc>
        <w:tc>
          <w:tcPr>
            <w:tcW w:w="3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3AAD553" w14:textId="77777777" w:rsidR="00A64279" w:rsidRDefault="00A64279">
            <w:pPr>
              <w:rPr>
                <w:b/>
                <w:sz w:val="18"/>
                <w:szCs w:val="18"/>
              </w:rPr>
            </w:pPr>
            <w:r>
              <w:rPr>
                <w:b/>
                <w:sz w:val="18"/>
                <w:szCs w:val="18"/>
              </w:rPr>
              <w:t>Description</w:t>
            </w:r>
          </w:p>
        </w:tc>
      </w:tr>
      <w:tr w:rsidR="00A64279" w14:paraId="6386E49B" w14:textId="77777777" w:rsidTr="00A64279">
        <w:tc>
          <w:tcPr>
            <w:tcW w:w="1297" w:type="pct"/>
            <w:tcBorders>
              <w:top w:val="single" w:sz="4" w:space="0" w:color="auto"/>
              <w:left w:val="single" w:sz="4" w:space="0" w:color="auto"/>
              <w:bottom w:val="single" w:sz="4" w:space="0" w:color="auto"/>
              <w:right w:val="single" w:sz="4" w:space="0" w:color="auto"/>
            </w:tcBorders>
            <w:hideMark/>
          </w:tcPr>
          <w:p w14:paraId="009A7871" w14:textId="77777777" w:rsidR="00A64279" w:rsidRDefault="00A64279">
            <w:pPr>
              <w:pStyle w:val="NoSpacing"/>
              <w:rPr>
                <w:sz w:val="18"/>
                <w:szCs w:val="18"/>
              </w:rPr>
            </w:pPr>
            <w:r>
              <w:rPr>
                <w:rFonts w:eastAsiaTheme="minorHAnsi" w:cs="BookAntiqua"/>
                <w:sz w:val="18"/>
                <w:szCs w:val="18"/>
              </w:rPr>
              <w:t>Financial Support</w:t>
            </w:r>
          </w:p>
        </w:tc>
        <w:tc>
          <w:tcPr>
            <w:tcW w:w="3703" w:type="pct"/>
            <w:tcBorders>
              <w:top w:val="single" w:sz="4" w:space="0" w:color="auto"/>
              <w:left w:val="single" w:sz="4" w:space="0" w:color="auto"/>
              <w:bottom w:val="single" w:sz="4" w:space="0" w:color="auto"/>
              <w:right w:val="single" w:sz="4" w:space="0" w:color="auto"/>
            </w:tcBorders>
            <w:hideMark/>
          </w:tcPr>
          <w:p w14:paraId="410B2493" w14:textId="77777777" w:rsidR="00A64279" w:rsidRDefault="00A64279">
            <w:pPr>
              <w:pStyle w:val="NoSpacing"/>
              <w:rPr>
                <w:sz w:val="18"/>
                <w:szCs w:val="18"/>
              </w:rPr>
            </w:pPr>
            <w:r>
              <w:rPr>
                <w:rFonts w:eastAsiaTheme="minorHAnsi" w:cs="BookAntiqua"/>
                <w:sz w:val="18"/>
                <w:szCs w:val="18"/>
              </w:rPr>
              <w:t>The program motivates customers, through financial incentives such as rebates or low interest loans, to implement energy efficient measures or projects.</w:t>
            </w:r>
          </w:p>
        </w:tc>
      </w:tr>
    </w:tbl>
    <w:p w14:paraId="48FD055F" w14:textId="77777777" w:rsidR="00A64279" w:rsidRDefault="00A64279" w:rsidP="00A64279"/>
    <w:p w14:paraId="2DC3D90A" w14:textId="77777777" w:rsidR="00A64279" w:rsidRDefault="00A64279" w:rsidP="00A64279">
      <w:pPr>
        <w:pStyle w:val="NoSpacing"/>
      </w:pPr>
      <w:r>
        <w:rPr>
          <w:b/>
        </w:rPr>
        <w:t>Incentive Method Descriptions</w:t>
      </w:r>
    </w:p>
    <w:tbl>
      <w:tblPr>
        <w:tblStyle w:val="TableGrid1"/>
        <w:tblW w:w="5000" w:type="pct"/>
        <w:tblLook w:val="04A0" w:firstRow="1" w:lastRow="0" w:firstColumn="1" w:lastColumn="0" w:noHBand="0" w:noVBand="1"/>
      </w:tblPr>
      <w:tblGrid>
        <w:gridCol w:w="2484"/>
        <w:gridCol w:w="7092"/>
      </w:tblGrid>
      <w:tr w:rsidR="00A64279" w14:paraId="38FD39A1" w14:textId="77777777" w:rsidTr="00A64279">
        <w:tc>
          <w:tcPr>
            <w:tcW w:w="1297"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6A3211" w14:textId="77777777" w:rsidR="00A64279" w:rsidRDefault="00A64279">
            <w:pPr>
              <w:rPr>
                <w:b/>
                <w:sz w:val="18"/>
                <w:szCs w:val="18"/>
              </w:rPr>
            </w:pPr>
            <w:r>
              <w:rPr>
                <w:b/>
                <w:sz w:val="18"/>
                <w:szCs w:val="18"/>
              </w:rPr>
              <w:t>Incentive Method</w:t>
            </w:r>
          </w:p>
        </w:tc>
        <w:tc>
          <w:tcPr>
            <w:tcW w:w="3703"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0FA36B" w14:textId="77777777" w:rsidR="00A64279" w:rsidRDefault="00A64279">
            <w:pPr>
              <w:rPr>
                <w:b/>
                <w:sz w:val="18"/>
                <w:szCs w:val="18"/>
              </w:rPr>
            </w:pPr>
            <w:r>
              <w:rPr>
                <w:b/>
                <w:sz w:val="18"/>
                <w:szCs w:val="18"/>
              </w:rPr>
              <w:t>Description</w:t>
            </w:r>
          </w:p>
        </w:tc>
      </w:tr>
      <w:tr w:rsidR="00A64279" w14:paraId="537ACC6C" w14:textId="77777777" w:rsidTr="00A64279">
        <w:tc>
          <w:tcPr>
            <w:tcW w:w="1297" w:type="pct"/>
            <w:tcBorders>
              <w:top w:val="single" w:sz="4" w:space="0" w:color="auto"/>
              <w:left w:val="single" w:sz="4" w:space="0" w:color="auto"/>
              <w:bottom w:val="single" w:sz="4" w:space="0" w:color="auto"/>
              <w:right w:val="single" w:sz="4" w:space="0" w:color="auto"/>
            </w:tcBorders>
            <w:hideMark/>
          </w:tcPr>
          <w:p w14:paraId="6598B5C5" w14:textId="77777777" w:rsidR="00A64279" w:rsidRDefault="00A64279">
            <w:pPr>
              <w:autoSpaceDE w:val="0"/>
              <w:autoSpaceDN w:val="0"/>
              <w:adjustRightInd w:val="0"/>
              <w:spacing w:line="240" w:lineRule="atLeast"/>
              <w:rPr>
                <w:sz w:val="18"/>
                <w:szCs w:val="18"/>
              </w:rPr>
            </w:pPr>
            <w:r>
              <w:rPr>
                <w:rFonts w:cs="Helv"/>
                <w:sz w:val="18"/>
                <w:szCs w:val="18"/>
              </w:rPr>
              <w:t>Direct Install</w:t>
            </w:r>
          </w:p>
        </w:tc>
        <w:tc>
          <w:tcPr>
            <w:tcW w:w="3703" w:type="pct"/>
            <w:tcBorders>
              <w:top w:val="single" w:sz="4" w:space="0" w:color="auto"/>
              <w:left w:val="single" w:sz="4" w:space="0" w:color="auto"/>
              <w:bottom w:val="single" w:sz="4" w:space="0" w:color="auto"/>
              <w:right w:val="single" w:sz="4" w:space="0" w:color="auto"/>
            </w:tcBorders>
            <w:hideMark/>
          </w:tcPr>
          <w:p w14:paraId="2E823011" w14:textId="77777777" w:rsidR="00A64279" w:rsidRDefault="00A64279">
            <w:pPr>
              <w:autoSpaceDE w:val="0"/>
              <w:autoSpaceDN w:val="0"/>
              <w:adjustRightInd w:val="0"/>
              <w:rPr>
                <w:sz w:val="18"/>
                <w:szCs w:val="18"/>
              </w:rPr>
            </w:pPr>
            <w:r>
              <w:rPr>
                <w:rFonts w:cs="Helv"/>
                <w:sz w:val="18"/>
                <w:szCs w:val="18"/>
              </w:rPr>
              <w:t xml:space="preserve">The program </w:t>
            </w:r>
            <w:r>
              <w:rPr>
                <w:sz w:val="18"/>
                <w:szCs w:val="18"/>
              </w:rPr>
              <w:t>implements energy efficiency measures for qualifying customers, at no cost to the customer.</w:t>
            </w:r>
          </w:p>
        </w:tc>
      </w:tr>
      <w:tr w:rsidR="007C2503" w14:paraId="0C82B5FC" w14:textId="77777777" w:rsidTr="00A64279">
        <w:tc>
          <w:tcPr>
            <w:tcW w:w="1297" w:type="pct"/>
            <w:tcBorders>
              <w:top w:val="single" w:sz="4" w:space="0" w:color="auto"/>
              <w:left w:val="single" w:sz="4" w:space="0" w:color="auto"/>
              <w:bottom w:val="single" w:sz="4" w:space="0" w:color="auto"/>
              <w:right w:val="single" w:sz="4" w:space="0" w:color="auto"/>
            </w:tcBorders>
          </w:tcPr>
          <w:p w14:paraId="1E3AA63C" w14:textId="79F35172" w:rsidR="007C2503" w:rsidRDefault="007C2503">
            <w:pPr>
              <w:autoSpaceDE w:val="0"/>
              <w:autoSpaceDN w:val="0"/>
              <w:adjustRightInd w:val="0"/>
              <w:spacing w:line="240" w:lineRule="atLeast"/>
              <w:rPr>
                <w:rFonts w:cs="Helv"/>
                <w:sz w:val="18"/>
                <w:szCs w:val="18"/>
              </w:rPr>
            </w:pPr>
            <w:r w:rsidRPr="00920905">
              <w:rPr>
                <w:rFonts w:cs="Helv"/>
                <w:sz w:val="18"/>
                <w:szCs w:val="18"/>
              </w:rPr>
              <w:t>Down-Stream Incentive</w:t>
            </w:r>
          </w:p>
        </w:tc>
        <w:tc>
          <w:tcPr>
            <w:tcW w:w="3703" w:type="pct"/>
            <w:tcBorders>
              <w:top w:val="single" w:sz="4" w:space="0" w:color="auto"/>
              <w:left w:val="single" w:sz="4" w:space="0" w:color="auto"/>
              <w:bottom w:val="single" w:sz="4" w:space="0" w:color="auto"/>
              <w:right w:val="single" w:sz="4" w:space="0" w:color="auto"/>
            </w:tcBorders>
          </w:tcPr>
          <w:p w14:paraId="4B07FD06" w14:textId="06887489" w:rsidR="007C2503" w:rsidRDefault="007C2503">
            <w:pPr>
              <w:autoSpaceDE w:val="0"/>
              <w:autoSpaceDN w:val="0"/>
              <w:adjustRightInd w:val="0"/>
              <w:rPr>
                <w:rFonts w:cs="Helv"/>
                <w:sz w:val="18"/>
                <w:szCs w:val="18"/>
              </w:rPr>
            </w:pPr>
            <w:r w:rsidRPr="00920905">
              <w:rPr>
                <w:rFonts w:cs="Helv"/>
                <w:sz w:val="18"/>
                <w:szCs w:val="18"/>
              </w:rPr>
              <w:t xml:space="preserve">The customer installs qualifying energy efficient equipment and submits an incentive application to the utility program. Upon application approval, the utility program pays an </w:t>
            </w:r>
            <w:r w:rsidRPr="00920905">
              <w:rPr>
                <w:rFonts w:cs="Helv"/>
                <w:sz w:val="18"/>
                <w:szCs w:val="18"/>
              </w:rPr>
              <w:lastRenderedPageBreak/>
              <w:t>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10"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10"/>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16EB7AE" w14:textId="445C480A" w:rsidR="00F945A5" w:rsidRPr="00234D87" w:rsidRDefault="00F945A5" w:rsidP="00234D87">
      <w:pPr>
        <w:rPr>
          <w:rFonts w:cstheme="minorHAnsi"/>
          <w:szCs w:val="22"/>
        </w:rPr>
      </w:pPr>
      <w:r>
        <w:rPr>
          <w:rFonts w:cstheme="minorHAnsi"/>
          <w:szCs w:val="22"/>
        </w:rPr>
        <w:t xml:space="preserve">Although the fixture savings in this work paper are based on A19 lamps with a </w:t>
      </w:r>
      <w:r w:rsidR="000600D7">
        <w:rPr>
          <w:rFonts w:cstheme="minorHAnsi"/>
          <w:szCs w:val="22"/>
        </w:rPr>
        <w:t>2.</w:t>
      </w:r>
      <w:r w:rsidR="00C01E5D">
        <w:rPr>
          <w:rFonts w:cstheme="minorHAnsi"/>
          <w:szCs w:val="22"/>
        </w:rPr>
        <w:t>42</w:t>
      </w:r>
      <w:r>
        <w:rPr>
          <w:rFonts w:cstheme="minorHAnsi"/>
          <w:szCs w:val="22"/>
        </w:rPr>
        <w:t xml:space="preserve"> WRR, the LED A19 lamps listed in the READI tool do not provide 1 Watt increments up to the wattage range needed and also does not provide the proper EUL for a lighting fixture.</w:t>
      </w:r>
    </w:p>
    <w:p w14:paraId="1DFD9B9C" w14:textId="77777777" w:rsidR="00F945A5" w:rsidRDefault="00F945A5" w:rsidP="00920905">
      <w:pPr>
        <w:pStyle w:val="Reminder"/>
        <w:rPr>
          <w:rFonts w:asciiTheme="minorHAnsi" w:hAnsiTheme="minorHAnsi" w:cstheme="minorHAnsi"/>
          <w:i w:val="0"/>
          <w:szCs w:val="22"/>
        </w:rPr>
      </w:pPr>
    </w:p>
    <w:p w14:paraId="127C5859" w14:textId="44305229" w:rsidR="00E326BA" w:rsidRPr="00920905" w:rsidRDefault="00E326BA" w:rsidP="00920905">
      <w:pPr>
        <w:pStyle w:val="Caption"/>
        <w:keepNext/>
        <w:jc w:val="center"/>
        <w:rPr>
          <w:rFonts w:cs="Arial"/>
          <w:szCs w:val="22"/>
        </w:rPr>
      </w:pPr>
      <w:bookmarkStart w:id="11" w:name="_Toc385592671"/>
      <w:bookmarkStart w:id="12" w:name="_Toc214003087"/>
      <w:r w:rsidRPr="00920905">
        <w:rPr>
          <w:rFonts w:cs="Arial"/>
          <w:szCs w:val="22"/>
        </w:rPr>
        <w:t>DEER Difference Summary</w:t>
      </w:r>
      <w:bookmarkEnd w:id="11"/>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t>
            </w:r>
            <w:proofErr w:type="spellStart"/>
            <w:r w:rsidRPr="00920905">
              <w:rPr>
                <w:rFonts w:cs="Arial"/>
                <w:b/>
                <w:szCs w:val="20"/>
              </w:rPr>
              <w:t>Workpaper</w:t>
            </w:r>
            <w:proofErr w:type="spellEnd"/>
            <w:r w:rsidRPr="00920905">
              <w:rPr>
                <w:rFonts w:cs="Arial"/>
                <w:b/>
                <w:szCs w:val="20"/>
              </w:rPr>
              <w:t>?</w:t>
            </w:r>
          </w:p>
        </w:tc>
      </w:tr>
      <w:tr w:rsidR="00234D87" w:rsidRPr="00500C4E" w14:paraId="13CB6596" w14:textId="77777777" w:rsidTr="00920905">
        <w:trPr>
          <w:trHeight w:val="20"/>
        </w:trPr>
        <w:tc>
          <w:tcPr>
            <w:tcW w:w="1548" w:type="pct"/>
          </w:tcPr>
          <w:p w14:paraId="6670E11A" w14:textId="77777777" w:rsidR="00234D87" w:rsidRPr="00920905" w:rsidRDefault="00234D87" w:rsidP="00234D87">
            <w:pPr>
              <w:rPr>
                <w:rFonts w:cs="Arial"/>
                <w:szCs w:val="20"/>
              </w:rPr>
            </w:pPr>
            <w:r w:rsidRPr="00920905">
              <w:rPr>
                <w:rFonts w:cs="Arial"/>
                <w:szCs w:val="20"/>
              </w:rPr>
              <w:t>Modified DEER methodology</w:t>
            </w:r>
          </w:p>
        </w:tc>
        <w:tc>
          <w:tcPr>
            <w:tcW w:w="3452" w:type="pct"/>
          </w:tcPr>
          <w:p w14:paraId="137893D1" w14:textId="482F4422" w:rsidR="00234D87" w:rsidRPr="00920905" w:rsidRDefault="00234D87" w:rsidP="00234D87">
            <w:pPr>
              <w:rPr>
                <w:rFonts w:cs="Arial"/>
                <w:b/>
                <w:color w:val="FF0000"/>
                <w:szCs w:val="20"/>
              </w:rPr>
            </w:pPr>
            <w:r>
              <w:rPr>
                <w:rFonts w:cs="Arial"/>
                <w:szCs w:val="20"/>
              </w:rPr>
              <w:t>No</w:t>
            </w:r>
          </w:p>
        </w:tc>
      </w:tr>
      <w:tr w:rsidR="00234D87" w:rsidRPr="00500C4E" w14:paraId="269B4F50" w14:textId="77777777" w:rsidTr="00920905">
        <w:trPr>
          <w:trHeight w:val="20"/>
        </w:trPr>
        <w:tc>
          <w:tcPr>
            <w:tcW w:w="1548" w:type="pct"/>
          </w:tcPr>
          <w:p w14:paraId="7D04E8DB" w14:textId="77777777" w:rsidR="00234D87" w:rsidRPr="00920905" w:rsidRDefault="00234D87" w:rsidP="00234D87">
            <w:pPr>
              <w:rPr>
                <w:rFonts w:cs="Arial"/>
                <w:szCs w:val="20"/>
              </w:rPr>
            </w:pPr>
            <w:r w:rsidRPr="00920905">
              <w:rPr>
                <w:rFonts w:cs="Arial"/>
                <w:szCs w:val="20"/>
              </w:rPr>
              <w:t>Scaled DEER measure</w:t>
            </w:r>
          </w:p>
        </w:tc>
        <w:tc>
          <w:tcPr>
            <w:tcW w:w="3452" w:type="pct"/>
          </w:tcPr>
          <w:p w14:paraId="406610B2" w14:textId="695111E9" w:rsidR="00234D87" w:rsidRPr="00920905" w:rsidRDefault="00234D87" w:rsidP="00234D87">
            <w:pPr>
              <w:rPr>
                <w:rFonts w:cs="Arial"/>
                <w:color w:val="FF0000"/>
                <w:szCs w:val="20"/>
              </w:rPr>
            </w:pPr>
            <w:r>
              <w:rPr>
                <w:rFonts w:cs="Arial"/>
                <w:szCs w:val="20"/>
              </w:rPr>
              <w:t>Yes</w:t>
            </w:r>
          </w:p>
        </w:tc>
      </w:tr>
      <w:tr w:rsidR="00234D87" w:rsidRPr="00500C4E" w14:paraId="0E7FA0A8" w14:textId="77777777" w:rsidTr="00920905">
        <w:trPr>
          <w:trHeight w:val="20"/>
        </w:trPr>
        <w:tc>
          <w:tcPr>
            <w:tcW w:w="1548" w:type="pct"/>
          </w:tcPr>
          <w:p w14:paraId="2F3E70F4" w14:textId="2ACC010D" w:rsidR="00234D87" w:rsidRPr="00920905" w:rsidRDefault="00234D87" w:rsidP="00234D8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7A42AA85" w:rsidR="00234D87" w:rsidRPr="00920905" w:rsidRDefault="007C2503" w:rsidP="00234D87">
            <w:pPr>
              <w:rPr>
                <w:rFonts w:cs="Arial"/>
                <w:color w:val="FF0000"/>
                <w:szCs w:val="20"/>
              </w:rPr>
            </w:pPr>
            <w:r>
              <w:rPr>
                <w:rFonts w:cs="Arial"/>
                <w:szCs w:val="20"/>
              </w:rPr>
              <w:t>Yes</w:t>
            </w:r>
          </w:p>
        </w:tc>
      </w:tr>
      <w:tr w:rsidR="00234D87" w:rsidRPr="00500C4E" w14:paraId="3C843C04" w14:textId="77777777" w:rsidTr="00920905">
        <w:trPr>
          <w:trHeight w:val="20"/>
        </w:trPr>
        <w:tc>
          <w:tcPr>
            <w:tcW w:w="1548" w:type="pct"/>
          </w:tcPr>
          <w:p w14:paraId="51431197" w14:textId="2E50B486" w:rsidR="00234D87" w:rsidRPr="00920905" w:rsidRDefault="00234D87" w:rsidP="00234D87">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7C0648D8" w:rsidR="00234D87" w:rsidRPr="00920905" w:rsidRDefault="007C2503" w:rsidP="007C2503">
            <w:pPr>
              <w:rPr>
                <w:rFonts w:cs="Arial"/>
                <w:color w:val="FF0000"/>
                <w:szCs w:val="20"/>
              </w:rPr>
            </w:pPr>
            <w:r>
              <w:rPr>
                <w:rFonts w:cs="Arial"/>
                <w:szCs w:val="20"/>
              </w:rPr>
              <w:t>Yes</w:t>
            </w:r>
          </w:p>
        </w:tc>
      </w:tr>
      <w:tr w:rsidR="00234D87" w:rsidRPr="00500C4E" w14:paraId="22327C07" w14:textId="77777777" w:rsidTr="00920905">
        <w:trPr>
          <w:trHeight w:val="20"/>
        </w:trPr>
        <w:tc>
          <w:tcPr>
            <w:tcW w:w="1548" w:type="pct"/>
          </w:tcPr>
          <w:p w14:paraId="37FF3C5F" w14:textId="286C0736" w:rsidR="00234D87" w:rsidRPr="00920905" w:rsidRDefault="00234D87" w:rsidP="00234D87">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uilding </w:t>
            </w:r>
            <w:r w:rsidRPr="00500C4E">
              <w:rPr>
                <w:rFonts w:cs="Arial"/>
                <w:szCs w:val="20"/>
              </w:rPr>
              <w:t>T</w:t>
            </w:r>
            <w:r w:rsidRPr="00920905">
              <w:rPr>
                <w:rFonts w:cs="Arial"/>
                <w:szCs w:val="20"/>
              </w:rPr>
              <w:t>ypes</w:t>
            </w:r>
          </w:p>
        </w:tc>
        <w:tc>
          <w:tcPr>
            <w:tcW w:w="3452" w:type="pct"/>
          </w:tcPr>
          <w:p w14:paraId="55BBD6F6" w14:textId="1461FA1F" w:rsidR="00234D87" w:rsidRPr="00920905" w:rsidRDefault="00234D87" w:rsidP="00234D87">
            <w:pPr>
              <w:rPr>
                <w:rFonts w:cs="Arial"/>
                <w:color w:val="FF0000"/>
                <w:szCs w:val="20"/>
              </w:rPr>
            </w:pPr>
            <w:r>
              <w:rPr>
                <w:rFonts w:cs="Arial"/>
                <w:szCs w:val="20"/>
              </w:rPr>
              <w:t>Yes</w:t>
            </w:r>
          </w:p>
        </w:tc>
      </w:tr>
      <w:tr w:rsidR="00234D87" w:rsidRPr="00500C4E" w14:paraId="2F8A7017" w14:textId="77777777" w:rsidTr="00920905">
        <w:trPr>
          <w:trHeight w:val="20"/>
        </w:trPr>
        <w:tc>
          <w:tcPr>
            <w:tcW w:w="1548" w:type="pct"/>
          </w:tcPr>
          <w:p w14:paraId="05CCD829" w14:textId="094D5B4C" w:rsidR="00234D87" w:rsidRPr="00920905" w:rsidRDefault="00234D87" w:rsidP="00234D87">
            <w:pPr>
              <w:rPr>
                <w:rFonts w:cs="Arial"/>
                <w:szCs w:val="20"/>
              </w:rPr>
            </w:pPr>
            <w:r w:rsidRPr="00920905">
              <w:rPr>
                <w:rFonts w:cs="Arial"/>
                <w:szCs w:val="20"/>
              </w:rPr>
              <w:t xml:space="preserve">DEER </w:t>
            </w:r>
            <w:r w:rsidRPr="00500C4E">
              <w:rPr>
                <w:rFonts w:cs="Arial"/>
                <w:szCs w:val="20"/>
              </w:rPr>
              <w:t>O</w:t>
            </w:r>
            <w:r w:rsidRPr="00920905">
              <w:rPr>
                <w:rFonts w:cs="Arial"/>
                <w:szCs w:val="20"/>
              </w:rPr>
              <w:t xml:space="preserve">perating </w:t>
            </w:r>
            <w:r w:rsidRPr="00500C4E">
              <w:rPr>
                <w:rFonts w:cs="Arial"/>
                <w:szCs w:val="20"/>
              </w:rPr>
              <w:t>H</w:t>
            </w:r>
            <w:r w:rsidRPr="00920905">
              <w:rPr>
                <w:rFonts w:cs="Arial"/>
                <w:szCs w:val="20"/>
              </w:rPr>
              <w:t>ours</w:t>
            </w:r>
          </w:p>
        </w:tc>
        <w:tc>
          <w:tcPr>
            <w:tcW w:w="3452" w:type="pct"/>
          </w:tcPr>
          <w:p w14:paraId="1E8D588A" w14:textId="6266CAEA" w:rsidR="00234D87" w:rsidRPr="00920905" w:rsidRDefault="00234D87" w:rsidP="00234D87">
            <w:pPr>
              <w:rPr>
                <w:rFonts w:cs="Arial"/>
                <w:color w:val="FF0000"/>
                <w:szCs w:val="20"/>
              </w:rPr>
            </w:pPr>
            <w:r>
              <w:rPr>
                <w:rFonts w:cs="Arial"/>
                <w:szCs w:val="20"/>
              </w:rPr>
              <w:t>Yes</w:t>
            </w:r>
          </w:p>
        </w:tc>
      </w:tr>
      <w:tr w:rsidR="00234D87" w:rsidRPr="00500C4E" w14:paraId="6B821D71" w14:textId="77777777" w:rsidTr="00920905">
        <w:trPr>
          <w:trHeight w:val="20"/>
        </w:trPr>
        <w:tc>
          <w:tcPr>
            <w:tcW w:w="1548" w:type="pct"/>
          </w:tcPr>
          <w:p w14:paraId="5B790708" w14:textId="57F1AB76" w:rsidR="00234D87" w:rsidRPr="00920905" w:rsidRDefault="00234D87" w:rsidP="00234D87">
            <w:pPr>
              <w:rPr>
                <w:rFonts w:cs="Arial"/>
                <w:szCs w:val="20"/>
              </w:rPr>
            </w:pPr>
            <w:r w:rsidRPr="00920905">
              <w:rPr>
                <w:rFonts w:cs="Arial"/>
                <w:szCs w:val="20"/>
              </w:rPr>
              <w:t xml:space="preserve">DEER </w:t>
            </w:r>
            <w:proofErr w:type="spellStart"/>
            <w:r w:rsidRPr="00500C4E">
              <w:rPr>
                <w:rFonts w:cs="Arial"/>
                <w:szCs w:val="20"/>
              </w:rPr>
              <w:t>eQUEST</w:t>
            </w:r>
            <w:proofErr w:type="spellEnd"/>
            <w:r w:rsidRPr="00500C4E">
              <w:rPr>
                <w:rFonts w:cs="Arial"/>
                <w:szCs w:val="20"/>
              </w:rPr>
              <w:t xml:space="preserve"> P</w:t>
            </w:r>
            <w:r w:rsidRPr="00920905">
              <w:rPr>
                <w:rFonts w:cs="Arial"/>
                <w:szCs w:val="20"/>
              </w:rPr>
              <w:t>rototype</w:t>
            </w:r>
            <w:r w:rsidRPr="00500C4E">
              <w:rPr>
                <w:rFonts w:cs="Arial"/>
                <w:szCs w:val="20"/>
              </w:rPr>
              <w:t>s</w:t>
            </w:r>
          </w:p>
        </w:tc>
        <w:tc>
          <w:tcPr>
            <w:tcW w:w="3452" w:type="pct"/>
          </w:tcPr>
          <w:p w14:paraId="4D0FA036" w14:textId="75642446" w:rsidR="00234D87" w:rsidRPr="00920905" w:rsidDel="00505CEC" w:rsidRDefault="00234D87" w:rsidP="00234D87">
            <w:pPr>
              <w:rPr>
                <w:rFonts w:cs="Arial"/>
                <w:color w:val="FF0000"/>
                <w:szCs w:val="20"/>
              </w:rPr>
            </w:pPr>
            <w:r>
              <w:rPr>
                <w:rFonts w:cs="Arial"/>
                <w:szCs w:val="20"/>
              </w:rPr>
              <w:t>No</w:t>
            </w:r>
          </w:p>
        </w:tc>
      </w:tr>
      <w:tr w:rsidR="00234D87" w:rsidRPr="00500C4E" w14:paraId="3F06DC0D" w14:textId="77777777" w:rsidTr="00920905">
        <w:trPr>
          <w:trHeight w:val="20"/>
        </w:trPr>
        <w:tc>
          <w:tcPr>
            <w:tcW w:w="1548" w:type="pct"/>
          </w:tcPr>
          <w:p w14:paraId="49FC863F" w14:textId="77777777" w:rsidR="00234D87" w:rsidRPr="00500C4E" w:rsidRDefault="00234D87" w:rsidP="00234D87">
            <w:pPr>
              <w:rPr>
                <w:rFonts w:cs="Arial"/>
                <w:szCs w:val="20"/>
              </w:rPr>
            </w:pPr>
            <w:r w:rsidRPr="00500C4E">
              <w:rPr>
                <w:rFonts w:cs="Arial"/>
                <w:szCs w:val="20"/>
              </w:rPr>
              <w:t>DEER Version</w:t>
            </w:r>
          </w:p>
        </w:tc>
        <w:tc>
          <w:tcPr>
            <w:tcW w:w="3452" w:type="pct"/>
          </w:tcPr>
          <w:p w14:paraId="77B6E89E" w14:textId="7CE35DA2" w:rsidR="00234D87" w:rsidRPr="00500C4E" w:rsidRDefault="007C2503" w:rsidP="00234D87">
            <w:pPr>
              <w:rPr>
                <w:rFonts w:cs="Arial"/>
                <w:color w:val="FF0000"/>
                <w:szCs w:val="20"/>
              </w:rPr>
            </w:pPr>
            <w:proofErr w:type="spellStart"/>
            <w:r>
              <w:rPr>
                <w:rFonts w:cstheme="minorHAnsi"/>
                <w:szCs w:val="20"/>
              </w:rPr>
              <w:t>READi</w:t>
            </w:r>
            <w:proofErr w:type="spellEnd"/>
            <w:r>
              <w:rPr>
                <w:rFonts w:cstheme="minorHAnsi"/>
                <w:szCs w:val="20"/>
              </w:rPr>
              <w:t xml:space="preserve"> v2.5.1</w:t>
            </w:r>
          </w:p>
        </w:tc>
      </w:tr>
      <w:tr w:rsidR="00234D87" w:rsidRPr="00500C4E" w14:paraId="62E4D88D" w14:textId="77777777" w:rsidTr="00920905">
        <w:trPr>
          <w:trHeight w:val="20"/>
        </w:trPr>
        <w:tc>
          <w:tcPr>
            <w:tcW w:w="1548" w:type="pct"/>
          </w:tcPr>
          <w:p w14:paraId="6CFAE08B" w14:textId="77777777" w:rsidR="00234D87" w:rsidRPr="00920905" w:rsidRDefault="00234D87" w:rsidP="00234D87">
            <w:pPr>
              <w:rPr>
                <w:rFonts w:cs="Arial"/>
                <w:szCs w:val="20"/>
              </w:rPr>
            </w:pPr>
            <w:r w:rsidRPr="00920905">
              <w:rPr>
                <w:rFonts w:cs="Arial"/>
                <w:szCs w:val="20"/>
              </w:rPr>
              <w:t>Reason for Deviation from DEER</w:t>
            </w:r>
          </w:p>
        </w:tc>
        <w:tc>
          <w:tcPr>
            <w:tcW w:w="3452" w:type="pct"/>
          </w:tcPr>
          <w:p w14:paraId="6F852B8E" w14:textId="2A6CE46D" w:rsidR="00234D87" w:rsidRPr="00920905" w:rsidRDefault="00234D87" w:rsidP="00234D87">
            <w:pPr>
              <w:rPr>
                <w:rFonts w:cs="Arial"/>
                <w:color w:val="FF0000"/>
                <w:szCs w:val="20"/>
              </w:rPr>
            </w:pPr>
            <w:r>
              <w:rPr>
                <w:rFonts w:cs="Arial"/>
                <w:szCs w:val="20"/>
              </w:rPr>
              <w:t>DE</w:t>
            </w:r>
            <w:r w:rsidR="007C2503">
              <w:rPr>
                <w:rFonts w:cs="Arial"/>
                <w:szCs w:val="20"/>
              </w:rPr>
              <w:t>ER contains this measure.</w:t>
            </w:r>
          </w:p>
        </w:tc>
      </w:tr>
      <w:tr w:rsidR="00234D87" w:rsidRPr="00500C4E" w14:paraId="5272C28A" w14:textId="77777777" w:rsidTr="00920905">
        <w:trPr>
          <w:trHeight w:val="20"/>
        </w:trPr>
        <w:tc>
          <w:tcPr>
            <w:tcW w:w="1548" w:type="pct"/>
          </w:tcPr>
          <w:p w14:paraId="3C3C8618" w14:textId="27273202" w:rsidR="00234D87" w:rsidRPr="00920905" w:rsidRDefault="00234D87" w:rsidP="00234D87">
            <w:pPr>
              <w:rPr>
                <w:rFonts w:cs="Arial"/>
                <w:szCs w:val="20"/>
              </w:rPr>
            </w:pPr>
            <w:r w:rsidRPr="00920905">
              <w:rPr>
                <w:rFonts w:cs="Arial"/>
                <w:szCs w:val="20"/>
              </w:rPr>
              <w:t xml:space="preserve">DEER </w:t>
            </w:r>
            <w:r w:rsidRPr="00500C4E">
              <w:rPr>
                <w:rFonts w:cs="Arial"/>
                <w:szCs w:val="20"/>
              </w:rPr>
              <w:t xml:space="preserve">Measure </w:t>
            </w:r>
            <w:r w:rsidRPr="00920905">
              <w:rPr>
                <w:rFonts w:cs="Arial"/>
                <w:szCs w:val="20"/>
              </w:rPr>
              <w:t>ID</w:t>
            </w:r>
            <w:r w:rsidRPr="00500C4E">
              <w:rPr>
                <w:rFonts w:cs="Arial"/>
                <w:szCs w:val="20"/>
              </w:rPr>
              <w:t>s Used</w:t>
            </w:r>
          </w:p>
        </w:tc>
        <w:tc>
          <w:tcPr>
            <w:tcW w:w="3452" w:type="pct"/>
          </w:tcPr>
          <w:p w14:paraId="78F10C53" w14:textId="27D0F385" w:rsidR="00234D87" w:rsidRPr="00920905" w:rsidRDefault="007C2503" w:rsidP="00234D87">
            <w:pPr>
              <w:rPr>
                <w:rFonts w:cs="Arial"/>
                <w:color w:val="FF0000"/>
                <w:szCs w:val="20"/>
              </w:rPr>
            </w:pPr>
            <w:r>
              <w:rPr>
                <w:rFonts w:cs="Arial"/>
                <w:szCs w:val="20"/>
              </w:rPr>
              <w:t xml:space="preserve">Please refer to </w:t>
            </w:r>
            <w:proofErr w:type="spellStart"/>
            <w:r>
              <w:rPr>
                <w:rFonts w:cs="Arial"/>
                <w:szCs w:val="20"/>
              </w:rPr>
              <w:t>ExAnte</w:t>
            </w:r>
            <w:proofErr w:type="spellEnd"/>
            <w:r>
              <w:rPr>
                <w:rFonts w:cs="Arial"/>
                <w:szCs w:val="20"/>
              </w:rPr>
              <w:t xml:space="preserve"> submission for appropriate </w:t>
            </w:r>
            <w:proofErr w:type="spellStart"/>
            <w:r>
              <w:rPr>
                <w:rFonts w:cs="Arial"/>
                <w:szCs w:val="20"/>
              </w:rPr>
              <w:t>READi</w:t>
            </w:r>
            <w:proofErr w:type="spellEnd"/>
            <w:r>
              <w:rPr>
                <w:rFonts w:cs="Arial"/>
                <w:szCs w:val="20"/>
              </w:rPr>
              <w:t xml:space="preserve"> Measure ID’s.</w:t>
            </w:r>
          </w:p>
        </w:tc>
      </w:tr>
    </w:tbl>
    <w:p w14:paraId="23B2FFA6" w14:textId="77777777" w:rsidR="00472250" w:rsidRPr="00500C4E" w:rsidRDefault="00472250" w:rsidP="00920905">
      <w:pPr>
        <w:pStyle w:val="Caption"/>
        <w:keepNext/>
        <w:rPr>
          <w:rFonts w:cstheme="minorHAnsi"/>
          <w:b w:val="0"/>
          <w:i/>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Pr="00920905"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289"/>
        <w:gridCol w:w="3867"/>
        <w:gridCol w:w="831"/>
        <w:gridCol w:w="1013"/>
        <w:gridCol w:w="1752"/>
        <w:gridCol w:w="824"/>
      </w:tblGrid>
      <w:tr w:rsidR="005F69D5" w:rsidRPr="00500C4E" w14:paraId="7ADA6C1A" w14:textId="77777777" w:rsidTr="007C2503">
        <w:tc>
          <w:tcPr>
            <w:tcW w:w="673" w:type="pct"/>
            <w:shd w:val="clear" w:color="auto" w:fill="D9D9D9" w:themeFill="background1" w:themeFillShade="D9"/>
          </w:tcPr>
          <w:p w14:paraId="036218EF" w14:textId="6670DE77" w:rsidR="000968C6" w:rsidRPr="00920905" w:rsidRDefault="005729C8" w:rsidP="007C2503">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7C2503">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7C2503">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7C2503">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rsidP="007C2503">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7C2503">
            <w:pPr>
              <w:rPr>
                <w:rFonts w:cstheme="minorHAnsi"/>
                <w:b/>
                <w:szCs w:val="20"/>
              </w:rPr>
            </w:pPr>
            <w:r w:rsidRPr="00920905">
              <w:rPr>
                <w:rFonts w:cstheme="minorHAnsi"/>
                <w:b/>
                <w:szCs w:val="20"/>
              </w:rPr>
              <w:t>NTG</w:t>
            </w:r>
            <w:r w:rsidR="00E06A37">
              <w:rPr>
                <w:rFonts w:cstheme="minorHAnsi"/>
                <w:b/>
                <w:szCs w:val="20"/>
              </w:rPr>
              <w:t>R</w:t>
            </w:r>
          </w:p>
        </w:tc>
      </w:tr>
      <w:tr w:rsidR="00234D87" w:rsidRPr="00500C4E" w14:paraId="5C8B04BC" w14:textId="77777777" w:rsidTr="007C2503">
        <w:tc>
          <w:tcPr>
            <w:tcW w:w="673" w:type="pct"/>
          </w:tcPr>
          <w:p w14:paraId="28722997" w14:textId="720387EB" w:rsidR="00234D87" w:rsidRPr="00500C4E" w:rsidRDefault="007C2503" w:rsidP="007C2503">
            <w:pPr>
              <w:rPr>
                <w:color w:val="FF0000"/>
                <w:szCs w:val="20"/>
              </w:rPr>
            </w:pPr>
            <w:bookmarkStart w:id="13" w:name="OLE_LINK1"/>
            <w:bookmarkStart w:id="14" w:name="OLE_LINK2"/>
            <w:bookmarkStart w:id="15" w:name="OLE_LINK3"/>
            <w:bookmarkStart w:id="16" w:name="OLE_LINK4"/>
            <w:r w:rsidRPr="00CF7F13">
              <w:rPr>
                <w:rFonts w:cstheme="minorHAnsi"/>
                <w:szCs w:val="22"/>
              </w:rPr>
              <w:t>All-</w:t>
            </w:r>
            <w:proofErr w:type="spellStart"/>
            <w:r w:rsidRPr="00CF7F13">
              <w:rPr>
                <w:rFonts w:cstheme="minorHAnsi"/>
                <w:szCs w:val="22"/>
              </w:rPr>
              <w:t>Ltg</w:t>
            </w:r>
            <w:proofErr w:type="spellEnd"/>
            <w:r w:rsidRPr="00CF7F13">
              <w:rPr>
                <w:rFonts w:cstheme="minorHAnsi"/>
                <w:szCs w:val="22"/>
              </w:rPr>
              <w:t>-LED-WRR</w:t>
            </w:r>
            <w:bookmarkEnd w:id="13"/>
            <w:bookmarkEnd w:id="14"/>
            <w:bookmarkEnd w:id="15"/>
            <w:bookmarkEnd w:id="16"/>
          </w:p>
        </w:tc>
        <w:tc>
          <w:tcPr>
            <w:tcW w:w="2019" w:type="pct"/>
          </w:tcPr>
          <w:p w14:paraId="3EB26158" w14:textId="12A486D6" w:rsidR="00234D87" w:rsidRPr="00500C4E" w:rsidRDefault="007C2503" w:rsidP="007C2503">
            <w:pPr>
              <w:rPr>
                <w:color w:val="FF0000"/>
                <w:szCs w:val="20"/>
              </w:rPr>
            </w:pPr>
            <w:r>
              <w:rPr>
                <w:rFonts w:cstheme="minorHAnsi"/>
                <w:szCs w:val="20"/>
              </w:rPr>
              <w:t>All LED Lamps and Fixtures using the WRR savings calculation methodology.</w:t>
            </w:r>
            <w:r w:rsidR="00234D87">
              <w:rPr>
                <w:rFonts w:cstheme="minorHAnsi"/>
                <w:szCs w:val="20"/>
              </w:rPr>
              <w:t xml:space="preserve"> </w:t>
            </w:r>
          </w:p>
        </w:tc>
        <w:tc>
          <w:tcPr>
            <w:tcW w:w="434" w:type="pct"/>
          </w:tcPr>
          <w:p w14:paraId="5C4D3E7D" w14:textId="3F284DF9" w:rsidR="00234D87" w:rsidRPr="00500C4E" w:rsidRDefault="007C2503" w:rsidP="007C2503">
            <w:pPr>
              <w:rPr>
                <w:color w:val="FF0000"/>
                <w:szCs w:val="20"/>
              </w:rPr>
            </w:pPr>
            <w:r>
              <w:rPr>
                <w:rFonts w:cstheme="minorHAnsi"/>
                <w:szCs w:val="20"/>
              </w:rPr>
              <w:t>Any</w:t>
            </w:r>
          </w:p>
        </w:tc>
        <w:tc>
          <w:tcPr>
            <w:tcW w:w="529" w:type="pct"/>
          </w:tcPr>
          <w:p w14:paraId="1A63333B" w14:textId="1BD30020" w:rsidR="00234D87" w:rsidRPr="00500C4E" w:rsidRDefault="00234D87" w:rsidP="007C2503">
            <w:pPr>
              <w:rPr>
                <w:color w:val="FF0000"/>
                <w:szCs w:val="20"/>
              </w:rPr>
            </w:pPr>
            <w:r>
              <w:rPr>
                <w:rFonts w:cstheme="minorHAnsi"/>
                <w:szCs w:val="20"/>
              </w:rPr>
              <w:t>Any</w:t>
            </w:r>
          </w:p>
        </w:tc>
        <w:tc>
          <w:tcPr>
            <w:tcW w:w="915" w:type="pct"/>
          </w:tcPr>
          <w:p w14:paraId="6AB10E89" w14:textId="2D9124D6" w:rsidR="00234D87" w:rsidRPr="00500C4E" w:rsidRDefault="00234D87" w:rsidP="007C2503">
            <w:pPr>
              <w:rPr>
                <w:color w:val="FF0000"/>
                <w:szCs w:val="20"/>
              </w:rPr>
            </w:pPr>
            <w:r>
              <w:rPr>
                <w:rFonts w:cstheme="minorHAnsi"/>
                <w:szCs w:val="20"/>
              </w:rPr>
              <w:t>Any</w:t>
            </w:r>
          </w:p>
        </w:tc>
        <w:tc>
          <w:tcPr>
            <w:tcW w:w="430" w:type="pct"/>
          </w:tcPr>
          <w:p w14:paraId="25878F23" w14:textId="51AA347F" w:rsidR="00234D87" w:rsidRPr="00500C4E" w:rsidRDefault="007C2503" w:rsidP="007C2503">
            <w:pPr>
              <w:rPr>
                <w:color w:val="FF0000"/>
                <w:szCs w:val="20"/>
              </w:rPr>
            </w:pPr>
            <w:r>
              <w:rPr>
                <w:rFonts w:cstheme="minorHAnsi"/>
                <w:szCs w:val="20"/>
              </w:rPr>
              <w:t>0.91</w:t>
            </w:r>
          </w:p>
        </w:tc>
      </w:tr>
    </w:tbl>
    <w:p w14:paraId="5D14B68D" w14:textId="161AEC8B" w:rsidR="00234D87" w:rsidRPr="00234D87" w:rsidRDefault="00234D87" w:rsidP="00234D87">
      <w:pPr>
        <w:rPr>
          <w:color w:val="000000" w:themeColor="text1"/>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Pr="00920905"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234D87" w:rsidRDefault="002F4E34" w:rsidP="005729C8">
            <w:pPr>
              <w:rPr>
                <w:szCs w:val="20"/>
              </w:rPr>
            </w:pPr>
            <w:r w:rsidRPr="00234D87">
              <w:rPr>
                <w:szCs w:val="20"/>
              </w:rPr>
              <w:t>Def-GSIA</w:t>
            </w:r>
          </w:p>
        </w:tc>
        <w:tc>
          <w:tcPr>
            <w:tcW w:w="1404" w:type="pct"/>
          </w:tcPr>
          <w:p w14:paraId="2BFFF598" w14:textId="77777777" w:rsidR="002F4E34" w:rsidRPr="00234D87" w:rsidRDefault="002F4E34" w:rsidP="005729C8">
            <w:pPr>
              <w:rPr>
                <w:szCs w:val="20"/>
              </w:rPr>
            </w:pPr>
            <w:r w:rsidRPr="00234D87">
              <w:rPr>
                <w:szCs w:val="20"/>
              </w:rPr>
              <w:t>Default GSIA values</w:t>
            </w:r>
          </w:p>
        </w:tc>
        <w:tc>
          <w:tcPr>
            <w:tcW w:w="688" w:type="pct"/>
          </w:tcPr>
          <w:p w14:paraId="157D8A62" w14:textId="77777777" w:rsidR="002F4E34" w:rsidRPr="00234D87" w:rsidRDefault="002F4E34" w:rsidP="005729C8">
            <w:pPr>
              <w:rPr>
                <w:szCs w:val="20"/>
              </w:rPr>
            </w:pPr>
            <w:r w:rsidRPr="00234D87">
              <w:rPr>
                <w:szCs w:val="20"/>
              </w:rPr>
              <w:t>Any</w:t>
            </w:r>
          </w:p>
        </w:tc>
        <w:tc>
          <w:tcPr>
            <w:tcW w:w="858" w:type="pct"/>
          </w:tcPr>
          <w:p w14:paraId="0C3293FE" w14:textId="77777777" w:rsidR="002F4E34" w:rsidRPr="00234D87" w:rsidRDefault="002F4E34" w:rsidP="005729C8">
            <w:pPr>
              <w:rPr>
                <w:szCs w:val="20"/>
              </w:rPr>
            </w:pPr>
            <w:r w:rsidRPr="00234D87">
              <w:rPr>
                <w:szCs w:val="20"/>
              </w:rPr>
              <w:t>Any</w:t>
            </w:r>
          </w:p>
        </w:tc>
        <w:tc>
          <w:tcPr>
            <w:tcW w:w="693" w:type="pct"/>
          </w:tcPr>
          <w:p w14:paraId="0B642835" w14:textId="77777777" w:rsidR="002F4E34" w:rsidRPr="00234D87" w:rsidRDefault="002F4E34" w:rsidP="005729C8">
            <w:pPr>
              <w:rPr>
                <w:szCs w:val="20"/>
              </w:rPr>
            </w:pPr>
            <w:r w:rsidRPr="00234D87">
              <w:rPr>
                <w:szCs w:val="20"/>
              </w:rPr>
              <w:t>Any</w:t>
            </w:r>
          </w:p>
        </w:tc>
        <w:tc>
          <w:tcPr>
            <w:tcW w:w="634" w:type="pct"/>
          </w:tcPr>
          <w:p w14:paraId="1C671DD2" w14:textId="77777777" w:rsidR="002F4E34" w:rsidRPr="00234D87" w:rsidRDefault="002F4E34" w:rsidP="005729C8">
            <w:pPr>
              <w:rPr>
                <w:szCs w:val="20"/>
              </w:rPr>
            </w:pPr>
            <w:r w:rsidRPr="00234D8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4068153E" w14:textId="77777777" w:rsidR="00C47CC1" w:rsidRPr="00920905" w:rsidRDefault="00C47CC1" w:rsidP="00920905">
      <w:pPr>
        <w:pStyle w:val="NoSpacing"/>
      </w:pPr>
    </w:p>
    <w:tbl>
      <w:tblPr>
        <w:tblStyle w:val="TableGrid1"/>
        <w:tblW w:w="5000" w:type="pct"/>
        <w:tblLook w:val="04A0" w:firstRow="1" w:lastRow="0" w:firstColumn="1" w:lastColumn="0" w:noHBand="0" w:noVBand="1"/>
      </w:tblPr>
      <w:tblGrid>
        <w:gridCol w:w="1579"/>
        <w:gridCol w:w="2749"/>
        <w:gridCol w:w="907"/>
        <w:gridCol w:w="1300"/>
        <w:gridCol w:w="1555"/>
        <w:gridCol w:w="1486"/>
      </w:tblGrid>
      <w:tr w:rsidR="008B1357" w:rsidRPr="00500C4E" w14:paraId="5A9EC2BE" w14:textId="77777777" w:rsidTr="00234D87">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lastRenderedPageBreak/>
              <w:t>EUL ID</w:t>
            </w:r>
          </w:p>
        </w:tc>
        <w:tc>
          <w:tcPr>
            <w:tcW w:w="1435"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2"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234D87" w:rsidRPr="00500C4E" w14:paraId="23E3B0B0" w14:textId="77777777" w:rsidTr="00234D87">
        <w:trPr>
          <w:trHeight w:val="243"/>
        </w:trPr>
        <w:tc>
          <w:tcPr>
            <w:tcW w:w="824" w:type="pct"/>
          </w:tcPr>
          <w:p w14:paraId="17A1D7F4" w14:textId="3E85ADDA" w:rsidR="00234D87" w:rsidRPr="00500C4E" w:rsidRDefault="00234D87" w:rsidP="00234D87">
            <w:pPr>
              <w:rPr>
                <w:color w:val="FF0000"/>
                <w:szCs w:val="20"/>
              </w:rPr>
            </w:pPr>
            <w:r>
              <w:rPr>
                <w:szCs w:val="20"/>
              </w:rPr>
              <w:t>OLtg-Res-LED-50000hr</w:t>
            </w:r>
          </w:p>
        </w:tc>
        <w:tc>
          <w:tcPr>
            <w:tcW w:w="1435" w:type="pct"/>
          </w:tcPr>
          <w:p w14:paraId="36E678D1" w14:textId="17EF0657" w:rsidR="00234D87" w:rsidRPr="00500C4E" w:rsidRDefault="00234D87" w:rsidP="00234D87">
            <w:pPr>
              <w:rPr>
                <w:color w:val="FF0000"/>
                <w:szCs w:val="20"/>
              </w:rPr>
            </w:pPr>
            <w:r>
              <w:rPr>
                <w:szCs w:val="20"/>
              </w:rPr>
              <w:t>LED Fixture - Outdoor- Residential</w:t>
            </w:r>
          </w:p>
        </w:tc>
        <w:tc>
          <w:tcPr>
            <w:tcW w:w="473" w:type="pct"/>
          </w:tcPr>
          <w:p w14:paraId="42B5C736" w14:textId="0299CA68" w:rsidR="00234D87" w:rsidRPr="00500C4E" w:rsidRDefault="00234D87" w:rsidP="00234D87">
            <w:pPr>
              <w:rPr>
                <w:color w:val="FF0000"/>
                <w:szCs w:val="20"/>
              </w:rPr>
            </w:pPr>
            <w:r>
              <w:rPr>
                <w:szCs w:val="20"/>
              </w:rPr>
              <w:t>Res</w:t>
            </w:r>
          </w:p>
        </w:tc>
        <w:tc>
          <w:tcPr>
            <w:tcW w:w="679" w:type="pct"/>
          </w:tcPr>
          <w:p w14:paraId="52A841ED" w14:textId="72B00DAA" w:rsidR="00234D87" w:rsidRPr="00500C4E" w:rsidRDefault="00234D87" w:rsidP="00234D87">
            <w:pPr>
              <w:rPr>
                <w:color w:val="FF0000"/>
                <w:szCs w:val="20"/>
              </w:rPr>
            </w:pPr>
            <w:r>
              <w:rPr>
                <w:szCs w:val="20"/>
              </w:rPr>
              <w:t>Lighting</w:t>
            </w:r>
          </w:p>
        </w:tc>
        <w:tc>
          <w:tcPr>
            <w:tcW w:w="812" w:type="pct"/>
          </w:tcPr>
          <w:p w14:paraId="1BF5FCBD" w14:textId="7D01E8C2" w:rsidR="00234D87" w:rsidRPr="00500C4E" w:rsidRDefault="00234D87" w:rsidP="00234D87">
            <w:pPr>
              <w:rPr>
                <w:color w:val="FF0000"/>
                <w:szCs w:val="20"/>
              </w:rPr>
            </w:pPr>
            <w:r>
              <w:rPr>
                <w:szCs w:val="20"/>
              </w:rPr>
              <w:t>16</w:t>
            </w:r>
          </w:p>
        </w:tc>
        <w:tc>
          <w:tcPr>
            <w:tcW w:w="776" w:type="pct"/>
          </w:tcPr>
          <w:p w14:paraId="46ED97C1" w14:textId="7403BE04" w:rsidR="00234D87" w:rsidRPr="00500C4E" w:rsidRDefault="00234D87" w:rsidP="00234D87">
            <w:pPr>
              <w:rPr>
                <w:color w:val="FF0000"/>
                <w:szCs w:val="20"/>
              </w:rPr>
            </w:pPr>
            <w:r>
              <w:rPr>
                <w:szCs w:val="20"/>
              </w:rPr>
              <w:t>5.3</w:t>
            </w:r>
            <w:r w:rsidR="00C47CC1">
              <w:rPr>
                <w:szCs w:val="20"/>
              </w:rPr>
              <w:t>3</w:t>
            </w:r>
          </w:p>
        </w:tc>
      </w:tr>
      <w:tr w:rsidR="00234D87" w:rsidRPr="00500C4E" w14:paraId="4EF8DCA0" w14:textId="77777777" w:rsidTr="00234D87">
        <w:trPr>
          <w:trHeight w:val="243"/>
        </w:trPr>
        <w:tc>
          <w:tcPr>
            <w:tcW w:w="824" w:type="pct"/>
          </w:tcPr>
          <w:p w14:paraId="30385588" w14:textId="1034D0B9" w:rsidR="00234D87" w:rsidRPr="00500C4E" w:rsidRDefault="00234D87" w:rsidP="00234D87">
            <w:pPr>
              <w:rPr>
                <w:color w:val="FF0000"/>
                <w:szCs w:val="20"/>
              </w:rPr>
            </w:pPr>
            <w:r>
              <w:rPr>
                <w:szCs w:val="20"/>
              </w:rPr>
              <w:t>OLtg-Res-LED-50000hr-Cmn</w:t>
            </w:r>
          </w:p>
        </w:tc>
        <w:tc>
          <w:tcPr>
            <w:tcW w:w="1435" w:type="pct"/>
          </w:tcPr>
          <w:p w14:paraId="7C3621F0" w14:textId="5537FCAF" w:rsidR="00234D87" w:rsidRPr="00500C4E" w:rsidRDefault="00234D87" w:rsidP="00234D87">
            <w:pPr>
              <w:rPr>
                <w:color w:val="FF0000"/>
                <w:szCs w:val="20"/>
              </w:rPr>
            </w:pPr>
            <w:r>
              <w:rPr>
                <w:szCs w:val="20"/>
              </w:rPr>
              <w:t>LED Fixture - Outdoor- Residential Common Area</w:t>
            </w:r>
          </w:p>
        </w:tc>
        <w:tc>
          <w:tcPr>
            <w:tcW w:w="473" w:type="pct"/>
          </w:tcPr>
          <w:p w14:paraId="43C0E4BB" w14:textId="5FE5973F" w:rsidR="00234D87" w:rsidRPr="00500C4E" w:rsidRDefault="00234D87" w:rsidP="00234D87">
            <w:pPr>
              <w:rPr>
                <w:color w:val="FF0000"/>
                <w:szCs w:val="20"/>
              </w:rPr>
            </w:pPr>
            <w:r>
              <w:rPr>
                <w:szCs w:val="20"/>
              </w:rPr>
              <w:t>Res</w:t>
            </w:r>
          </w:p>
        </w:tc>
        <w:tc>
          <w:tcPr>
            <w:tcW w:w="679" w:type="pct"/>
          </w:tcPr>
          <w:p w14:paraId="5A13AD2D" w14:textId="05E82548" w:rsidR="00234D87" w:rsidRPr="00500C4E" w:rsidRDefault="00234D87" w:rsidP="00234D87">
            <w:pPr>
              <w:rPr>
                <w:color w:val="FF0000"/>
                <w:szCs w:val="20"/>
              </w:rPr>
            </w:pPr>
            <w:r>
              <w:rPr>
                <w:szCs w:val="20"/>
              </w:rPr>
              <w:t>Lighting</w:t>
            </w:r>
          </w:p>
        </w:tc>
        <w:tc>
          <w:tcPr>
            <w:tcW w:w="812" w:type="pct"/>
          </w:tcPr>
          <w:p w14:paraId="3FE78FFC" w14:textId="165EEB7D" w:rsidR="00234D87" w:rsidRPr="00500C4E" w:rsidRDefault="00234D87" w:rsidP="00234D87">
            <w:pPr>
              <w:rPr>
                <w:color w:val="FF0000"/>
                <w:szCs w:val="20"/>
              </w:rPr>
            </w:pPr>
            <w:r>
              <w:rPr>
                <w:szCs w:val="20"/>
              </w:rPr>
              <w:t>16</w:t>
            </w:r>
          </w:p>
        </w:tc>
        <w:tc>
          <w:tcPr>
            <w:tcW w:w="776" w:type="pct"/>
          </w:tcPr>
          <w:p w14:paraId="318B7AF5" w14:textId="4E9D9F21" w:rsidR="00234D87" w:rsidRPr="00500C4E" w:rsidRDefault="00234D87" w:rsidP="00234D87">
            <w:pPr>
              <w:rPr>
                <w:color w:val="FF0000"/>
                <w:szCs w:val="20"/>
              </w:rPr>
            </w:pPr>
            <w:r>
              <w:rPr>
                <w:szCs w:val="20"/>
              </w:rPr>
              <w:t>5.3</w:t>
            </w:r>
            <w:r w:rsidR="00C47CC1">
              <w:rPr>
                <w:szCs w:val="20"/>
              </w:rPr>
              <w:t>3</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2"/>
    </w:p>
    <w:p w14:paraId="62487A7D" w14:textId="7C956DA0" w:rsidR="00234D87" w:rsidRDefault="00234D87" w:rsidP="00234D87">
      <w:pPr>
        <w:rPr>
          <w:rFonts w:cstheme="minorHAnsi"/>
          <w:bCs/>
          <w:szCs w:val="22"/>
        </w:rPr>
      </w:pPr>
      <w:r>
        <w:rPr>
          <w:rFonts w:cstheme="minorHAnsi"/>
          <w:szCs w:val="22"/>
        </w:rPr>
        <w:t xml:space="preserve">Although code exists, this work paper uses recommended wattage reduction ratios from the Energy Division’s </w:t>
      </w:r>
      <w:proofErr w:type="spellStart"/>
      <w:r w:rsidR="00C47CC1">
        <w:rPr>
          <w:rFonts w:cstheme="minorHAnsi"/>
          <w:szCs w:val="22"/>
        </w:rPr>
        <w:t>READi</w:t>
      </w:r>
      <w:proofErr w:type="spellEnd"/>
      <w:r w:rsidR="00C47CC1">
        <w:rPr>
          <w:rFonts w:cstheme="minorHAnsi"/>
          <w:szCs w:val="22"/>
        </w:rPr>
        <w:t xml:space="preserve"> v2.5.1 PEAR </w:t>
      </w:r>
      <w:proofErr w:type="spellStart"/>
      <w:r w:rsidR="00C47CC1">
        <w:rPr>
          <w:rFonts w:cstheme="minorHAnsi"/>
          <w:szCs w:val="22"/>
        </w:rPr>
        <w:t>databse</w:t>
      </w:r>
      <w:proofErr w:type="spellEnd"/>
      <w:r>
        <w:rPr>
          <w:rFonts w:cstheme="minorHAnsi"/>
          <w:bCs/>
          <w:szCs w:val="22"/>
        </w:rPr>
        <w:t xml:space="preserve"> to calculate t</w:t>
      </w:r>
      <w:r w:rsidR="00C47CC1">
        <w:rPr>
          <w:rFonts w:cstheme="minorHAnsi"/>
          <w:bCs/>
          <w:szCs w:val="22"/>
        </w:rPr>
        <w:t>he base case wattage. Therefore</w:t>
      </w:r>
      <w:r>
        <w:rPr>
          <w:rFonts w:cstheme="minorHAnsi"/>
          <w:bCs/>
          <w:szCs w:val="22"/>
        </w:rPr>
        <w:t xml:space="preserve"> code</w:t>
      </w:r>
      <w:r w:rsidR="00C47CC1">
        <w:rPr>
          <w:rFonts w:cstheme="minorHAnsi"/>
          <w:bCs/>
          <w:szCs w:val="22"/>
        </w:rPr>
        <w:t>s</w:t>
      </w:r>
      <w:r>
        <w:rPr>
          <w:rFonts w:cstheme="minorHAnsi"/>
          <w:bCs/>
          <w:szCs w:val="22"/>
        </w:rPr>
        <w:t xml:space="preserve"> </w:t>
      </w:r>
      <w:r w:rsidR="00C47CC1">
        <w:rPr>
          <w:rFonts w:cstheme="minorHAnsi"/>
          <w:bCs/>
          <w:szCs w:val="22"/>
        </w:rPr>
        <w:t>do</w:t>
      </w:r>
      <w:r>
        <w:rPr>
          <w:rFonts w:cstheme="minorHAnsi"/>
          <w:bCs/>
          <w:szCs w:val="22"/>
        </w:rPr>
        <w:t xml:space="preserve"> not </w:t>
      </w:r>
      <w:r w:rsidR="00C47CC1">
        <w:rPr>
          <w:rFonts w:cstheme="minorHAnsi"/>
          <w:bCs/>
          <w:szCs w:val="22"/>
        </w:rPr>
        <w:t>apply</w:t>
      </w:r>
      <w:r>
        <w:rPr>
          <w:rFonts w:cstheme="minorHAnsi"/>
          <w:bCs/>
          <w:szCs w:val="22"/>
        </w:rPr>
        <w:t xml:space="preserve">. </w:t>
      </w:r>
    </w:p>
    <w:p w14:paraId="2E2D041A" w14:textId="77777777" w:rsidR="00234D87" w:rsidRDefault="00234D87" w:rsidP="00E16609">
      <w:pPr>
        <w:pStyle w:val="Reminders"/>
        <w:rPr>
          <w:rFonts w:asciiTheme="minorHAnsi" w:hAnsiTheme="minorHAnsi" w:cstheme="minorHAnsi"/>
          <w:i w:val="0"/>
          <w:szCs w:val="22"/>
        </w:rPr>
      </w:pPr>
    </w:p>
    <w:p w14:paraId="658749F7" w14:textId="6B8A7A0D" w:rsidR="00572D2F" w:rsidRPr="00920905" w:rsidRDefault="00572D2F" w:rsidP="00920905">
      <w:pPr>
        <w:pStyle w:val="Heading2"/>
        <w:rPr>
          <w:rFonts w:cstheme="minorHAnsi"/>
          <w:b w:val="0"/>
          <w:bCs w:val="0"/>
          <w:iCs w:val="0"/>
          <w:smallCaps w:val="0"/>
        </w:rPr>
      </w:pPr>
      <w:bookmarkStart w:id="17" w:name="_Toc304800207"/>
      <w:bookmarkStart w:id="18" w:name="_Toc324318343"/>
      <w:bookmarkStart w:id="19" w:name="_Toc324340487"/>
      <w:bookmarkStart w:id="20" w:name="_Toc383441992"/>
      <w:bookmarkStart w:id="21"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7"/>
      <w:bookmarkEnd w:id="18"/>
      <w:bookmarkEnd w:id="19"/>
      <w:bookmarkEnd w:id="20"/>
    </w:p>
    <w:p w14:paraId="7C37D519" w14:textId="28597DBA" w:rsidR="00572D2F" w:rsidRPr="00FA5F05" w:rsidRDefault="00FA5F05" w:rsidP="00FA5F05">
      <w:pPr>
        <w:pStyle w:val="NoSpacing"/>
        <w:rPr>
          <w:b/>
        </w:rPr>
      </w:pPr>
      <w:r w:rsidRPr="00FA5F05">
        <w:t>N/A</w:t>
      </w:r>
    </w:p>
    <w:p w14:paraId="473D00CC" w14:textId="58C88335" w:rsidR="009844A1" w:rsidRPr="00FA5F05" w:rsidRDefault="009844A1" w:rsidP="009844A1">
      <w:pPr>
        <w:pStyle w:val="Heading2"/>
        <w:rPr>
          <w:rFonts w:asciiTheme="minorHAnsi" w:hAnsiTheme="minorHAnsi" w:cstheme="minorHAnsi"/>
        </w:rPr>
      </w:pPr>
      <w:r w:rsidRPr="00FA5F05">
        <w:rPr>
          <w:rFonts w:asciiTheme="minorHAnsi" w:hAnsiTheme="minorHAnsi" w:cstheme="minorHAnsi"/>
        </w:rPr>
        <w:t xml:space="preserve">1.6 Data </w:t>
      </w:r>
      <w:r w:rsidR="00602F18" w:rsidRPr="00FA5F05">
        <w:rPr>
          <w:rFonts w:asciiTheme="minorHAnsi" w:hAnsiTheme="minorHAnsi" w:cstheme="minorHAnsi"/>
        </w:rPr>
        <w:t>Quality and Future Data Needs</w:t>
      </w:r>
    </w:p>
    <w:p w14:paraId="5274C3FC" w14:textId="00136328" w:rsidR="00602F18" w:rsidRPr="00FA5F05" w:rsidRDefault="00FA5F05" w:rsidP="00FA5F05">
      <w:pPr>
        <w:rPr>
          <w:rFonts w:cs="Arial"/>
          <w:szCs w:val="22"/>
        </w:rPr>
      </w:pPr>
      <w:r w:rsidRPr="00FA5F05">
        <w:rPr>
          <w:rFonts w:cs="Arial"/>
          <w:szCs w:val="22"/>
        </w:rP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21"/>
      <w:r w:rsidR="00755A45" w:rsidRPr="00500C4E">
        <w:rPr>
          <w:rFonts w:cstheme="minorHAnsi"/>
        </w:rPr>
        <w:t xml:space="preserve"> Methodology</w:t>
      </w:r>
    </w:p>
    <w:p w14:paraId="6EAEACED" w14:textId="6E7CE95A" w:rsidR="003F348D" w:rsidRDefault="003F348D" w:rsidP="003F348D">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methodology of the wattages to be used for energy savings is based on the LED wattage being offered and the Wattage Reduction Ratio (WRR)</w:t>
      </w:r>
      <w:r w:rsidR="00C47CC1">
        <w:rPr>
          <w:rFonts w:asciiTheme="minorHAnsi" w:hAnsiTheme="minorHAnsi" w:cstheme="minorHAnsi"/>
          <w:i w:val="0"/>
          <w:color w:val="auto"/>
          <w:szCs w:val="22"/>
        </w:rPr>
        <w:t xml:space="preserve"> per the </w:t>
      </w:r>
      <w:proofErr w:type="spellStart"/>
      <w:r w:rsidR="00C47CC1">
        <w:rPr>
          <w:rFonts w:asciiTheme="minorHAnsi" w:hAnsiTheme="minorHAnsi" w:cstheme="minorHAnsi"/>
          <w:i w:val="0"/>
          <w:color w:val="auto"/>
          <w:szCs w:val="22"/>
        </w:rPr>
        <w:t>READi</w:t>
      </w:r>
      <w:proofErr w:type="spellEnd"/>
      <w:r w:rsidR="00C47CC1">
        <w:rPr>
          <w:rFonts w:asciiTheme="minorHAnsi" w:hAnsiTheme="minorHAnsi" w:cstheme="minorHAnsi"/>
          <w:i w:val="0"/>
          <w:color w:val="auto"/>
          <w:szCs w:val="22"/>
        </w:rPr>
        <w:t xml:space="preserve"> v2.5.1 PEAR database measure definitions</w:t>
      </w:r>
      <w:r>
        <w:rPr>
          <w:rFonts w:asciiTheme="minorHAnsi" w:hAnsiTheme="minorHAnsi" w:cstheme="minorHAnsi"/>
          <w:i w:val="0"/>
          <w:color w:val="auto"/>
          <w:szCs w:val="22"/>
        </w:rPr>
        <w:t xml:space="preserve">. </w:t>
      </w:r>
      <w:r w:rsidR="00C47CC1">
        <w:rPr>
          <w:rFonts w:asciiTheme="minorHAnsi" w:hAnsiTheme="minorHAnsi" w:cstheme="minorHAnsi"/>
          <w:i w:val="0"/>
          <w:color w:val="auto"/>
          <w:szCs w:val="22"/>
        </w:rPr>
        <w:t xml:space="preserve">For ROB </w:t>
      </w:r>
      <w:r>
        <w:rPr>
          <w:rFonts w:asciiTheme="minorHAnsi" w:hAnsiTheme="minorHAnsi" w:cstheme="minorHAnsi"/>
          <w:i w:val="0"/>
          <w:color w:val="auto"/>
          <w:szCs w:val="22"/>
        </w:rPr>
        <w:t xml:space="preserve">calculations see below. </w:t>
      </w:r>
    </w:p>
    <w:p w14:paraId="660F2068" w14:textId="77777777" w:rsidR="006D3E7D" w:rsidRDefault="006D3E7D" w:rsidP="006D3E7D">
      <w:pPr>
        <w:pStyle w:val="Reminders"/>
        <w:rPr>
          <w:rFonts w:asciiTheme="minorHAnsi" w:hAnsiTheme="minorHAnsi" w:cstheme="minorHAnsi"/>
          <w:i w:val="0"/>
          <w:color w:val="auto"/>
          <w:szCs w:val="22"/>
        </w:rPr>
      </w:pPr>
    </w:p>
    <w:p w14:paraId="4F96919F" w14:textId="098F0CC4" w:rsidR="003F348D" w:rsidRDefault="003F348D" w:rsidP="003F348D">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1</w:t>
      </w:r>
      <w:r w:rsidRPr="001F35B3">
        <w:rPr>
          <w:rFonts w:asciiTheme="minorHAnsi" w:hAnsiTheme="minorHAnsi" w:cstheme="minorHAnsi"/>
          <w:i w:val="0"/>
          <w:color w:val="auto"/>
          <w:szCs w:val="22"/>
          <w:vertAlign w:val="superscript"/>
        </w:rPr>
        <w:t>st</w:t>
      </w:r>
      <w:r>
        <w:rPr>
          <w:rFonts w:asciiTheme="minorHAnsi" w:hAnsiTheme="minorHAnsi" w:cstheme="minorHAnsi"/>
          <w:i w:val="0"/>
          <w:color w:val="auto"/>
          <w:szCs w:val="22"/>
        </w:rPr>
        <w:t xml:space="preserve"> baseline e</w:t>
      </w:r>
      <w:r w:rsidR="00C47CC1">
        <w:rPr>
          <w:rFonts w:asciiTheme="minorHAnsi" w:hAnsiTheme="minorHAnsi" w:cstheme="minorHAnsi"/>
          <w:i w:val="0"/>
          <w:color w:val="auto"/>
          <w:szCs w:val="22"/>
        </w:rPr>
        <w:t>nergy estimates with WRR of 2.42</w:t>
      </w:r>
      <w:r>
        <w:rPr>
          <w:rFonts w:asciiTheme="minorHAnsi" w:hAnsiTheme="minorHAnsi" w:cstheme="minorHAnsi"/>
          <w:i w:val="0"/>
          <w:color w:val="auto"/>
          <w:szCs w:val="22"/>
        </w:rPr>
        <w:t xml:space="preserve"> </w:t>
      </w:r>
      <w:r w:rsidR="00C47CC1">
        <w:rPr>
          <w:rFonts w:asciiTheme="minorHAnsi" w:hAnsiTheme="minorHAnsi" w:cstheme="minorHAnsi"/>
          <w:i w:val="0"/>
          <w:color w:val="auto"/>
          <w:szCs w:val="22"/>
        </w:rPr>
        <w:t>in climate zone 6 for 8 watt fixture is</w:t>
      </w:r>
      <w:r>
        <w:rPr>
          <w:rFonts w:asciiTheme="minorHAnsi" w:hAnsiTheme="minorHAnsi" w:cstheme="minorHAnsi"/>
          <w:i w:val="0"/>
          <w:color w:val="auto"/>
          <w:szCs w:val="22"/>
        </w:rPr>
        <w:t xml:space="preserve"> calculated as follows:</w:t>
      </w:r>
    </w:p>
    <w:p w14:paraId="018AF9EE" w14:textId="77777777" w:rsidR="006D3E7D" w:rsidRDefault="006D3E7D" w:rsidP="006D3E7D">
      <w:pPr>
        <w:pStyle w:val="Reminders"/>
        <w:rPr>
          <w:rFonts w:asciiTheme="minorHAnsi" w:hAnsiTheme="minorHAnsi" w:cstheme="minorHAnsi"/>
          <w:i w:val="0"/>
          <w:color w:val="auto"/>
          <w:szCs w:val="22"/>
        </w:rPr>
      </w:pPr>
    </w:p>
    <w:p w14:paraId="4BA2DCD4" w14:textId="77777777" w:rsidR="006D3E7D" w:rsidRDefault="006D3E7D" w:rsidP="006D3E7D">
      <w:pPr>
        <w:pStyle w:val="Reminders"/>
        <w:rPr>
          <w:rFonts w:asciiTheme="minorHAnsi" w:hAnsiTheme="minorHAnsi" w:cstheme="minorHAnsi"/>
          <w:szCs w:val="22"/>
        </w:rPr>
      </w:pPr>
      <w:r>
        <w:rPr>
          <w:rFonts w:asciiTheme="minorHAnsi" w:hAnsiTheme="minorHAnsi" w:cstheme="minorHAnsi"/>
          <w:position w:val="-30"/>
          <w:szCs w:val="22"/>
        </w:rPr>
        <w:object w:dxaOrig="7335" w:dyaOrig="720" w14:anchorId="6ECE28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6.6pt;height:36.6pt" o:ole="">
            <v:imagedata r:id="rId12" o:title=""/>
          </v:shape>
          <o:OLEObject Type="Embed" ProgID="Equation.DSMT4" ShapeID="_x0000_i1025" DrawAspect="Content" ObjectID="_1602574321" r:id="rId13"/>
        </w:object>
      </w:r>
    </w:p>
    <w:p w14:paraId="41FE81CA" w14:textId="77777777" w:rsidR="006D3E7D" w:rsidRDefault="006D3E7D" w:rsidP="006D3E7D">
      <w:pPr>
        <w:pStyle w:val="Reminders"/>
        <w:rPr>
          <w:rFonts w:asciiTheme="minorHAnsi" w:hAnsiTheme="minorHAnsi" w:cstheme="minorHAnsi"/>
          <w:i w:val="0"/>
          <w:color w:val="auto"/>
          <w:szCs w:val="22"/>
        </w:rPr>
      </w:pPr>
    </w:p>
    <w:p w14:paraId="56080144" w14:textId="77777777" w:rsidR="006D3E7D" w:rsidRDefault="006D3E7D" w:rsidP="006D3E7D">
      <w:pPr>
        <w:pStyle w:val="Reminders"/>
        <w:rPr>
          <w:rFonts w:asciiTheme="minorHAnsi" w:hAnsiTheme="minorHAnsi" w:cstheme="minorHAnsi"/>
          <w:i w:val="0"/>
          <w:color w:val="auto"/>
          <w:szCs w:val="22"/>
        </w:rPr>
      </w:pPr>
    </w:p>
    <w:p w14:paraId="0C256A9E" w14:textId="796BF634" w:rsidR="006D3E7D" w:rsidRDefault="006D3E7D" w:rsidP="006D3E7D">
      <w:pPr>
        <w:rPr>
          <w:rFonts w:cstheme="minorHAnsi"/>
          <w:szCs w:val="22"/>
        </w:rPr>
      </w:pPr>
      <m:oMathPara>
        <m:oMathParaPr>
          <m:jc m:val="left"/>
        </m:oMathParaPr>
        <m:oMath>
          <m:r>
            <w:rPr>
              <w:rFonts w:ascii="Cambria Math" w:hAnsi="Cambria Math" w:cstheme="minorHAnsi"/>
              <w:szCs w:val="22"/>
            </w:rPr>
            <m:t>Energ</m:t>
          </m:r>
          <m:r>
            <w:rPr>
              <w:rFonts w:ascii="Cambria Math" w:hAnsi="Cambria Math" w:cstheme="minorHAnsi"/>
              <w:szCs w:val="22"/>
            </w:rPr>
            <m:t>ySavings</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kWh</m:t>
                  </m:r>
                </m:num>
                <m:den>
                  <m:r>
                    <w:rPr>
                      <w:rFonts w:ascii="Cambria Math" w:hAnsi="Cambria Math" w:cstheme="minorHAnsi"/>
                      <w:szCs w:val="22"/>
                    </w:rPr>
                    <m:t>Unit×Year</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8×2.42</m:t>
                  </m:r>
                </m:e>
              </m:d>
              <m:r>
                <w:rPr>
                  <w:rFonts w:ascii="Cambria Math" w:hAnsi="Cambria Math" w:cstheme="minorHAnsi"/>
                  <w:szCs w:val="22"/>
                </w:rPr>
                <m:t>-8</m:t>
              </m:r>
              <m:r>
                <w:rPr>
                  <w:rFonts w:ascii="Cambria Math" w:hAnsi="Cambria Math" w:cstheme="minorHAnsi"/>
                  <w:szCs w:val="22"/>
                </w:rPr>
                <m:t>]×3390×1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1277EBDE" w14:textId="77777777" w:rsidR="006D3E7D" w:rsidRDefault="006D3E7D" w:rsidP="006D3E7D">
      <w:pPr>
        <w:pStyle w:val="Reminders"/>
        <w:rPr>
          <w:rFonts w:asciiTheme="minorHAnsi" w:hAnsiTheme="minorHAnsi" w:cstheme="minorHAnsi"/>
          <w:i w:val="0"/>
          <w:szCs w:val="22"/>
        </w:rPr>
      </w:pPr>
    </w:p>
    <w:p w14:paraId="1DA06D88" w14:textId="7F7DD87A" w:rsidR="006D3E7D" w:rsidRPr="006D3E7D" w:rsidRDefault="006D3E7D" w:rsidP="006D3E7D">
      <w:pPr>
        <w:pStyle w:val="Reminders"/>
        <w:rPr>
          <w:rFonts w:asciiTheme="minorHAnsi" w:hAnsiTheme="minorHAnsi" w:cstheme="minorHAnsi"/>
          <w:i w:val="0"/>
          <w:color w:val="auto"/>
          <w:szCs w:val="22"/>
        </w:rPr>
      </w:pPr>
      <m:oMathPara>
        <m:oMathParaPr>
          <m:jc m:val="left"/>
        </m:oMathParaPr>
        <m:oMath>
          <m:r>
            <w:rPr>
              <w:rFonts w:ascii="Cambria Math" w:hAnsi="Cambria Math" w:cstheme="minorHAnsi"/>
              <w:color w:val="auto"/>
              <w:szCs w:val="22"/>
            </w:rPr>
            <m:t>EnergySavings</m:t>
          </m:r>
          <m:d>
            <m:dPr>
              <m:begChr m:val="["/>
              <m:endChr m:val="]"/>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kWh</m:t>
                  </m:r>
                </m:num>
                <m:den>
                  <m:r>
                    <w:rPr>
                      <w:rFonts w:ascii="Cambria Math" w:hAnsi="Cambria Math" w:cstheme="minorHAnsi"/>
                      <w:color w:val="auto"/>
                      <w:szCs w:val="22"/>
                    </w:rPr>
                    <m:t>Unit×Year</m:t>
                  </m:r>
                </m:den>
              </m:f>
            </m:e>
          </m:d>
          <m:r>
            <w:rPr>
              <w:rFonts w:ascii="Cambria Math" w:hAnsi="Cambria Math" w:cstheme="minorHAnsi"/>
              <w:color w:val="auto"/>
              <w:szCs w:val="22"/>
            </w:rPr>
            <m:t>=38.51</m:t>
          </m:r>
        </m:oMath>
      </m:oMathPara>
    </w:p>
    <w:p w14:paraId="2E96B1A1" w14:textId="77777777" w:rsidR="006D3E7D" w:rsidRDefault="006D3E7D" w:rsidP="006D3E7D">
      <w:pPr>
        <w:pStyle w:val="Reminders"/>
        <w:rPr>
          <w:rFonts w:asciiTheme="minorHAnsi" w:hAnsiTheme="minorHAnsi" w:cstheme="minorHAnsi"/>
          <w:i w:val="0"/>
          <w:color w:val="auto"/>
          <w:szCs w:val="22"/>
        </w:rPr>
      </w:pPr>
    </w:p>
    <w:p w14:paraId="6629424E" w14:textId="77777777" w:rsidR="006D3E7D" w:rsidRDefault="006D3E7D" w:rsidP="006D3E7D">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demand reduction estimates are calculated as follows:</w:t>
      </w:r>
    </w:p>
    <w:p w14:paraId="57E19BDA" w14:textId="77777777" w:rsidR="006D3E7D" w:rsidRDefault="006D3E7D" w:rsidP="006D3E7D">
      <w:pPr>
        <w:pStyle w:val="Reminders"/>
        <w:rPr>
          <w:rFonts w:asciiTheme="minorHAnsi" w:hAnsiTheme="minorHAnsi" w:cstheme="minorHAnsi"/>
          <w:i w:val="0"/>
          <w:color w:val="auto"/>
          <w:szCs w:val="22"/>
        </w:rPr>
      </w:pPr>
    </w:p>
    <w:p w14:paraId="0524DB28" w14:textId="77777777" w:rsidR="006D3E7D" w:rsidRDefault="006D3E7D" w:rsidP="006D3E7D">
      <w:r>
        <w:rPr>
          <w:rFonts w:cstheme="minorHAnsi"/>
          <w:position w:val="-54"/>
          <w:szCs w:val="22"/>
        </w:rPr>
        <w:object w:dxaOrig="7200" w:dyaOrig="1005" w14:anchorId="7600C7D8">
          <v:shape id="_x0000_i1026" type="#_x0000_t75" style="width:5in;height:50.4pt" o:ole="">
            <v:imagedata r:id="rId14" o:title=""/>
          </v:shape>
          <o:OLEObject Type="Embed" ProgID="Equation.DSMT4" ShapeID="_x0000_i1026" DrawAspect="Content" ObjectID="_1602574322" r:id="rId15"/>
        </w:object>
      </w:r>
    </w:p>
    <w:p w14:paraId="1E492B0B" w14:textId="77777777" w:rsidR="006D3E7D" w:rsidRDefault="006D3E7D" w:rsidP="006D3E7D">
      <w:pPr>
        <w:pStyle w:val="Reminders"/>
        <w:rPr>
          <w:rFonts w:asciiTheme="minorHAnsi" w:hAnsiTheme="minorHAnsi" w:cstheme="minorHAnsi"/>
          <w:i w:val="0"/>
          <w:color w:val="auto"/>
          <w:szCs w:val="22"/>
        </w:rPr>
      </w:pPr>
    </w:p>
    <w:p w14:paraId="7804F519" w14:textId="2374D6C6" w:rsidR="006D3E7D" w:rsidRDefault="006D3E7D" w:rsidP="006D3E7D">
      <w:pPr>
        <w:rPr>
          <w:rFonts w:cstheme="minorHAnsi"/>
          <w:szCs w:val="22"/>
        </w:rPr>
      </w:pPr>
      <m:oMathPara>
        <m:oMathParaPr>
          <m:jc m:val="left"/>
        </m:oMathPara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m:t>
          </m:r>
          <m:f>
            <m:fPr>
              <m:ctrlPr>
                <w:rPr>
                  <w:rFonts w:ascii="Cambria Math" w:hAnsi="Cambria Math" w:cstheme="minorHAnsi"/>
                  <w:i/>
                  <w:szCs w:val="22"/>
                </w:rPr>
              </m:ctrlPr>
            </m:fPr>
            <m:num>
              <m:r>
                <w:rPr>
                  <w:rFonts w:ascii="Cambria Math" w:hAnsi="Cambria Math" w:cstheme="minorHAnsi"/>
                  <w:szCs w:val="22"/>
                </w:rPr>
                <m:t>[</m:t>
              </m:r>
              <m:d>
                <m:dPr>
                  <m:ctrlPr>
                    <w:rPr>
                      <w:rFonts w:ascii="Cambria Math" w:hAnsi="Cambria Math" w:cstheme="minorHAnsi"/>
                      <w:i/>
                      <w:szCs w:val="22"/>
                    </w:rPr>
                  </m:ctrlPr>
                </m:dPr>
                <m:e>
                  <m:r>
                    <w:rPr>
                      <w:rFonts w:ascii="Cambria Math" w:hAnsi="Cambria Math" w:cstheme="minorHAnsi"/>
                      <w:szCs w:val="22"/>
                    </w:rPr>
                    <m:t>8×2.42</m:t>
                  </m:r>
                </m:e>
              </m:d>
              <m:r>
                <w:rPr>
                  <w:rFonts w:ascii="Cambria Math" w:hAnsi="Cambria Math" w:cstheme="minorHAnsi"/>
                  <w:szCs w:val="22"/>
                </w:rPr>
                <m:t>-8</m:t>
              </m:r>
              <m:r>
                <w:rPr>
                  <w:rFonts w:ascii="Cambria Math" w:hAnsi="Cambria Math" w:cstheme="minorHAnsi"/>
                  <w:szCs w:val="22"/>
                </w:rPr>
                <m:t>]×0.021×1</m:t>
              </m:r>
            </m:num>
            <m:den>
              <m:r>
                <w:rPr>
                  <w:rFonts w:ascii="Cambria Math" w:hAnsi="Cambria Math" w:cstheme="minorHAnsi"/>
                  <w:szCs w:val="22"/>
                </w:rPr>
                <m:t>1,000</m:t>
              </m:r>
              <m:d>
                <m:dPr>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Watthours</m:t>
                      </m:r>
                    </m:num>
                    <m:den>
                      <m:r>
                        <w:rPr>
                          <w:rFonts w:ascii="Cambria Math" w:hAnsi="Cambria Math" w:cstheme="minorHAnsi"/>
                          <w:szCs w:val="22"/>
                        </w:rPr>
                        <m:t>kWh</m:t>
                      </m:r>
                    </m:den>
                  </m:f>
                </m:e>
              </m:d>
            </m:den>
          </m:f>
        </m:oMath>
      </m:oMathPara>
    </w:p>
    <w:p w14:paraId="713BB172" w14:textId="1BC9F4C1" w:rsidR="006D3E7D" w:rsidRDefault="006D3E7D" w:rsidP="006D3E7D">
      <w:pPr>
        <w:rPr>
          <w:rFonts w:cstheme="minorHAnsi"/>
          <w:szCs w:val="22"/>
        </w:rPr>
      </w:pPr>
      <m:oMath>
        <m:r>
          <w:rPr>
            <w:rFonts w:ascii="Cambria Math" w:hAnsi="Cambria Math" w:cstheme="minorHAnsi"/>
            <w:szCs w:val="22"/>
          </w:rPr>
          <m:t>Demand Reduction</m:t>
        </m:r>
        <m:d>
          <m:dPr>
            <m:begChr m:val="["/>
            <m:endChr m:val="]"/>
            <m:ctrlPr>
              <w:rPr>
                <w:rFonts w:ascii="Cambria Math" w:hAnsi="Cambria Math" w:cstheme="minorHAnsi"/>
                <w:i/>
                <w:szCs w:val="22"/>
              </w:rPr>
            </m:ctrlPr>
          </m:dPr>
          <m:e>
            <m:f>
              <m:fPr>
                <m:ctrlPr>
                  <w:rPr>
                    <w:rFonts w:ascii="Cambria Math" w:hAnsi="Cambria Math" w:cstheme="minorHAnsi"/>
                    <w:i/>
                    <w:szCs w:val="22"/>
                  </w:rPr>
                </m:ctrlPr>
              </m:fPr>
              <m:num>
                <m:r>
                  <w:rPr>
                    <w:rFonts w:ascii="Cambria Math" w:hAnsi="Cambria Math" w:cstheme="minorHAnsi"/>
                    <w:szCs w:val="22"/>
                  </w:rPr>
                  <m:t>kW</m:t>
                </m:r>
              </m:num>
              <m:den>
                <m:r>
                  <w:rPr>
                    <w:rFonts w:ascii="Cambria Math" w:hAnsi="Cambria Math" w:cstheme="minorHAnsi"/>
                    <w:szCs w:val="22"/>
                  </w:rPr>
                  <m:t>Unit</m:t>
                </m:r>
              </m:den>
            </m:f>
          </m:e>
        </m:d>
        <m:r>
          <w:rPr>
            <w:rFonts w:ascii="Cambria Math" w:hAnsi="Cambria Math" w:cstheme="minorHAnsi"/>
            <w:szCs w:val="22"/>
          </w:rPr>
          <m:t>=0</m:t>
        </m:r>
      </m:oMath>
      <w:r>
        <w:rPr>
          <w:rFonts w:cstheme="minorHAnsi"/>
          <w:szCs w:val="22"/>
        </w:rPr>
        <w:t>.000</w:t>
      </w:r>
      <w:r w:rsidR="00C47CC1">
        <w:rPr>
          <w:rFonts w:cstheme="minorHAnsi"/>
          <w:szCs w:val="22"/>
        </w:rPr>
        <w:t>23</w:t>
      </w:r>
    </w:p>
    <w:p w14:paraId="0894DA45" w14:textId="77777777" w:rsidR="003F348D" w:rsidRDefault="003F348D" w:rsidP="006D3E7D">
      <w:pPr>
        <w:rPr>
          <w:rFonts w:cstheme="minorHAnsi"/>
          <w:szCs w:val="22"/>
        </w:rPr>
      </w:pPr>
    </w:p>
    <w:p w14:paraId="51863F17" w14:textId="77777777" w:rsidR="003F348D" w:rsidRDefault="003F348D" w:rsidP="006D3E7D">
      <w:pPr>
        <w:rPr>
          <w:rFonts w:cstheme="minorHAnsi"/>
          <w:szCs w:val="22"/>
        </w:rPr>
      </w:pPr>
    </w:p>
    <w:p w14:paraId="73B864C8" w14:textId="2C966843" w:rsidR="006D3E7D" w:rsidRDefault="006D3E7D" w:rsidP="006D3E7D">
      <w:pPr>
        <w:pStyle w:val="Reminders"/>
        <w:rPr>
          <w:rFonts w:asciiTheme="minorHAnsi" w:hAnsiTheme="minorHAnsi" w:cstheme="minorHAnsi"/>
          <w:i w:val="0"/>
          <w:color w:val="auto"/>
          <w:szCs w:val="22"/>
        </w:rPr>
      </w:pPr>
      <w:r>
        <w:rPr>
          <w:rFonts w:asciiTheme="minorHAnsi" w:hAnsiTheme="minorHAnsi" w:cstheme="minorHAnsi"/>
          <w:i w:val="0"/>
          <w:color w:val="auto"/>
          <w:szCs w:val="22"/>
        </w:rPr>
        <w:t>A complete list of energy savings and demand reduction for other measures in different building types and climate zones c</w:t>
      </w:r>
      <w:r w:rsidR="00472B57">
        <w:rPr>
          <w:rFonts w:asciiTheme="minorHAnsi" w:hAnsiTheme="minorHAnsi" w:cstheme="minorHAnsi"/>
          <w:i w:val="0"/>
          <w:color w:val="auto"/>
          <w:szCs w:val="22"/>
        </w:rPr>
        <w:t>an be found in the attachment [Attachment 1</w:t>
      </w:r>
      <w:r>
        <w:rPr>
          <w:rFonts w:asciiTheme="minorHAnsi" w:hAnsiTheme="minorHAnsi" w:cstheme="minorHAnsi"/>
          <w:i w:val="0"/>
          <w:color w:val="auto"/>
          <w:szCs w:val="22"/>
        </w:rPr>
        <w:t>].</w:t>
      </w:r>
    </w:p>
    <w:p w14:paraId="6C7EC920" w14:textId="49C926A2" w:rsidR="00E16609" w:rsidRPr="00500C4E" w:rsidRDefault="00E16609" w:rsidP="00E16609">
      <w:pPr>
        <w:pStyle w:val="Heading1"/>
        <w:keepNext w:val="0"/>
        <w:rPr>
          <w:rFonts w:cstheme="minorHAnsi"/>
        </w:rPr>
      </w:pPr>
      <w:bookmarkStart w:id="22" w:name="_Toc214003093"/>
      <w:r w:rsidRPr="00500C4E">
        <w:rPr>
          <w:rFonts w:cstheme="minorHAnsi"/>
        </w:rPr>
        <w:t>Section 3</w:t>
      </w:r>
      <w:r w:rsidR="00317970">
        <w:rPr>
          <w:rFonts w:cstheme="minorHAnsi"/>
        </w:rPr>
        <w:t>.</w:t>
      </w:r>
      <w:r w:rsidR="00317970" w:rsidRPr="00500C4E">
        <w:rPr>
          <w:rFonts w:cstheme="minorHAnsi"/>
        </w:rPr>
        <w:t xml:space="preserve"> </w:t>
      </w:r>
      <w:r w:rsidRPr="00500C4E">
        <w:rPr>
          <w:rFonts w:cstheme="minorHAnsi"/>
        </w:rPr>
        <w:t>Load Shape</w:t>
      </w:r>
      <w:bookmarkEnd w:id="22"/>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385D8A75" w14:textId="77777777" w:rsidR="009A3C4E" w:rsidRDefault="009A3C4E" w:rsidP="002D5F18">
      <w:pPr>
        <w:pStyle w:val="Caption"/>
        <w:rPr>
          <w:rFonts w:cstheme="minorHAnsi"/>
          <w:szCs w:val="22"/>
        </w:rPr>
      </w:pPr>
    </w:p>
    <w:p w14:paraId="4E5AEDD2" w14:textId="331675EA" w:rsidR="00E16609" w:rsidRPr="00500C4E" w:rsidRDefault="002A3D26" w:rsidP="002D5F18">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681"/>
        <w:gridCol w:w="2955"/>
        <w:gridCol w:w="2940"/>
      </w:tblGrid>
      <w:tr w:rsidR="00263C1C" w:rsidRPr="00500C4E" w14:paraId="55343A07" w14:textId="77777777" w:rsidTr="00FA5F05">
        <w:tc>
          <w:tcPr>
            <w:tcW w:w="1922"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543" w:type="pct"/>
            <w:shd w:val="clear" w:color="auto" w:fill="D9D9D9" w:themeFill="background1" w:themeFillShade="D9"/>
          </w:tcPr>
          <w:p w14:paraId="07A36371" w14:textId="77777777" w:rsidR="00263C1C" w:rsidRPr="00472B57" w:rsidRDefault="00263C1C" w:rsidP="00BA2E7E">
            <w:pPr>
              <w:rPr>
                <w:rFonts w:cstheme="minorHAnsi"/>
                <w:b/>
                <w:szCs w:val="20"/>
              </w:rPr>
            </w:pPr>
            <w:r w:rsidRPr="00472B57">
              <w:rPr>
                <w:rFonts w:cstheme="minorHAnsi"/>
                <w:b/>
                <w:szCs w:val="20"/>
              </w:rPr>
              <w:t>Load Shape</w:t>
            </w:r>
          </w:p>
        </w:tc>
        <w:tc>
          <w:tcPr>
            <w:tcW w:w="1535" w:type="pct"/>
            <w:shd w:val="clear" w:color="auto" w:fill="D9D9D9" w:themeFill="background1" w:themeFillShade="D9"/>
          </w:tcPr>
          <w:p w14:paraId="222A8B71" w14:textId="7FB64E65" w:rsidR="00263C1C" w:rsidRPr="00472B57" w:rsidRDefault="00263C1C">
            <w:pPr>
              <w:rPr>
                <w:rFonts w:cstheme="minorHAnsi"/>
                <w:b/>
                <w:szCs w:val="20"/>
              </w:rPr>
            </w:pPr>
            <w:r w:rsidRPr="00472B57">
              <w:rPr>
                <w:rFonts w:cstheme="minorHAnsi"/>
                <w:b/>
                <w:szCs w:val="20"/>
              </w:rPr>
              <w:t>E3 Alt</w:t>
            </w:r>
            <w:r w:rsidR="00353C49" w:rsidRPr="00472B57">
              <w:rPr>
                <w:rFonts w:cstheme="minorHAnsi"/>
                <w:b/>
                <w:szCs w:val="20"/>
              </w:rPr>
              <w:t>ernate</w:t>
            </w:r>
            <w:r w:rsidRPr="00472B57">
              <w:rPr>
                <w:rFonts w:cstheme="minorHAnsi"/>
                <w:b/>
                <w:szCs w:val="20"/>
              </w:rPr>
              <w:t xml:space="preserve"> Building Type</w:t>
            </w:r>
          </w:p>
        </w:tc>
      </w:tr>
      <w:tr w:rsidR="006D3E7D" w:rsidRPr="00500C4E" w14:paraId="3D341893" w14:textId="77777777" w:rsidTr="003D4864">
        <w:tc>
          <w:tcPr>
            <w:tcW w:w="1922" w:type="pct"/>
            <w:vAlign w:val="bottom"/>
          </w:tcPr>
          <w:p w14:paraId="4FA2FF6D" w14:textId="431372BA" w:rsidR="006D3E7D" w:rsidRPr="00920905" w:rsidRDefault="006D3E7D" w:rsidP="006D3E7D">
            <w:pPr>
              <w:rPr>
                <w:rFonts w:cstheme="minorHAnsi"/>
                <w:color w:val="FF0000"/>
                <w:szCs w:val="20"/>
              </w:rPr>
            </w:pPr>
            <w:r>
              <w:rPr>
                <w:rFonts w:ascii="Calibri" w:hAnsi="Calibri" w:cs="Arial"/>
                <w:color w:val="000000"/>
                <w:szCs w:val="20"/>
              </w:rPr>
              <w:t>Residential Single Family</w:t>
            </w:r>
          </w:p>
        </w:tc>
        <w:tc>
          <w:tcPr>
            <w:tcW w:w="1543" w:type="pct"/>
          </w:tcPr>
          <w:p w14:paraId="3B2DCD1E" w14:textId="1A41C87F" w:rsidR="006D3E7D" w:rsidRPr="00920905" w:rsidRDefault="006D3E7D" w:rsidP="006D3E7D">
            <w:pPr>
              <w:rPr>
                <w:rFonts w:cstheme="minorHAnsi"/>
                <w:color w:val="FF0000"/>
                <w:szCs w:val="20"/>
              </w:rPr>
            </w:pPr>
            <w:r>
              <w:rPr>
                <w:rFonts w:ascii="Calibri" w:hAnsi="Calibri" w:cs="Arial"/>
                <w:color w:val="000000"/>
                <w:szCs w:val="20"/>
              </w:rPr>
              <w:t>Outdoor Lt</w:t>
            </w:r>
          </w:p>
        </w:tc>
        <w:tc>
          <w:tcPr>
            <w:tcW w:w="1535" w:type="pct"/>
            <w:vAlign w:val="bottom"/>
          </w:tcPr>
          <w:p w14:paraId="6722CD8A" w14:textId="4B3AB87D" w:rsidR="006D3E7D" w:rsidRPr="00920905" w:rsidRDefault="006D3E7D" w:rsidP="006D3E7D">
            <w:pPr>
              <w:rPr>
                <w:rFonts w:cstheme="minorHAnsi"/>
                <w:color w:val="FF0000"/>
                <w:szCs w:val="20"/>
              </w:rPr>
            </w:pPr>
            <w:r>
              <w:rPr>
                <w:rFonts w:ascii="Calibri" w:hAnsi="Calibri" w:cs="Arial"/>
                <w:color w:val="000000"/>
                <w:szCs w:val="20"/>
              </w:rPr>
              <w:t>Misc._Commercial</w:t>
            </w:r>
          </w:p>
        </w:tc>
      </w:tr>
      <w:tr w:rsidR="006D3E7D" w:rsidRPr="00500C4E" w14:paraId="1FB64A38" w14:textId="77777777" w:rsidTr="00FA5F05">
        <w:tc>
          <w:tcPr>
            <w:tcW w:w="1922" w:type="pct"/>
            <w:vAlign w:val="bottom"/>
          </w:tcPr>
          <w:p w14:paraId="129F9965" w14:textId="1464910F" w:rsidR="006D3E7D" w:rsidRPr="00920905" w:rsidRDefault="006D3E7D" w:rsidP="006D3E7D">
            <w:pPr>
              <w:rPr>
                <w:rFonts w:cstheme="minorHAnsi"/>
                <w:color w:val="FF0000"/>
                <w:szCs w:val="20"/>
              </w:rPr>
            </w:pPr>
            <w:r>
              <w:rPr>
                <w:rFonts w:ascii="Calibri" w:hAnsi="Calibri" w:cs="Arial"/>
                <w:color w:val="000000"/>
                <w:szCs w:val="20"/>
              </w:rPr>
              <w:t>Residential Multi-family</w:t>
            </w:r>
          </w:p>
        </w:tc>
        <w:tc>
          <w:tcPr>
            <w:tcW w:w="1543" w:type="pct"/>
          </w:tcPr>
          <w:p w14:paraId="0FCC70F1" w14:textId="1B9815BA" w:rsidR="006D3E7D" w:rsidRPr="00920905" w:rsidRDefault="006D3E7D" w:rsidP="006D3E7D">
            <w:pPr>
              <w:rPr>
                <w:rFonts w:cstheme="minorHAnsi"/>
                <w:color w:val="FF0000"/>
                <w:szCs w:val="20"/>
              </w:rPr>
            </w:pPr>
            <w:r>
              <w:rPr>
                <w:rFonts w:ascii="Calibri" w:hAnsi="Calibri" w:cs="Arial"/>
                <w:color w:val="000000"/>
                <w:szCs w:val="20"/>
              </w:rPr>
              <w:t>Outdoor Lt</w:t>
            </w:r>
          </w:p>
        </w:tc>
        <w:tc>
          <w:tcPr>
            <w:tcW w:w="1535" w:type="pct"/>
          </w:tcPr>
          <w:p w14:paraId="31157856" w14:textId="26C470FF" w:rsidR="006D3E7D" w:rsidRPr="00920905" w:rsidRDefault="006D3E7D" w:rsidP="006D3E7D">
            <w:pPr>
              <w:rPr>
                <w:rFonts w:cstheme="minorHAnsi"/>
                <w:color w:val="FF0000"/>
                <w:szCs w:val="20"/>
              </w:rPr>
            </w:pPr>
            <w:r>
              <w:rPr>
                <w:rFonts w:ascii="Calibri" w:hAnsi="Calibri" w:cs="Arial"/>
                <w:color w:val="000000"/>
                <w:szCs w:val="20"/>
              </w:rPr>
              <w:t>Misc._Commercial</w:t>
            </w:r>
          </w:p>
        </w:tc>
      </w:tr>
      <w:tr w:rsidR="006D3E7D" w:rsidRPr="00500C4E" w14:paraId="04F707E3" w14:textId="77777777" w:rsidTr="00FA5F05">
        <w:tc>
          <w:tcPr>
            <w:tcW w:w="1922" w:type="pct"/>
            <w:vAlign w:val="bottom"/>
          </w:tcPr>
          <w:p w14:paraId="4D79FD33" w14:textId="34862F67" w:rsidR="006D3E7D" w:rsidRPr="00920905" w:rsidRDefault="006D3E7D" w:rsidP="006D3E7D">
            <w:pPr>
              <w:rPr>
                <w:rFonts w:cstheme="minorHAnsi"/>
                <w:color w:val="FF0000"/>
                <w:szCs w:val="20"/>
              </w:rPr>
            </w:pPr>
            <w:r>
              <w:rPr>
                <w:rFonts w:ascii="Calibri" w:hAnsi="Calibri" w:cs="Arial"/>
                <w:color w:val="000000"/>
                <w:szCs w:val="20"/>
              </w:rPr>
              <w:t>Residential Mobile Home - Double-Wide</w:t>
            </w:r>
          </w:p>
        </w:tc>
        <w:tc>
          <w:tcPr>
            <w:tcW w:w="1543" w:type="pct"/>
          </w:tcPr>
          <w:p w14:paraId="5BF36B56" w14:textId="1AD54A0D" w:rsidR="006D3E7D" w:rsidRPr="00920905" w:rsidRDefault="006D3E7D" w:rsidP="006D3E7D">
            <w:pPr>
              <w:rPr>
                <w:rFonts w:cstheme="minorHAnsi"/>
                <w:color w:val="FF0000"/>
                <w:szCs w:val="20"/>
              </w:rPr>
            </w:pPr>
            <w:r>
              <w:rPr>
                <w:rFonts w:ascii="Calibri" w:hAnsi="Calibri" w:cs="Arial"/>
                <w:color w:val="000000"/>
                <w:szCs w:val="20"/>
              </w:rPr>
              <w:t>Outdoor Lt</w:t>
            </w:r>
          </w:p>
        </w:tc>
        <w:tc>
          <w:tcPr>
            <w:tcW w:w="1535" w:type="pct"/>
          </w:tcPr>
          <w:p w14:paraId="2469ABF8" w14:textId="592FBB74" w:rsidR="006D3E7D" w:rsidRPr="00920905" w:rsidRDefault="006D3E7D" w:rsidP="006D3E7D">
            <w:pPr>
              <w:rPr>
                <w:rFonts w:cstheme="minorHAnsi"/>
                <w:color w:val="FF0000"/>
                <w:szCs w:val="20"/>
              </w:rPr>
            </w:pPr>
            <w:r>
              <w:rPr>
                <w:rFonts w:ascii="Calibri" w:hAnsi="Calibri" w:cs="Arial"/>
                <w:color w:val="000000"/>
                <w:szCs w:val="20"/>
              </w:rPr>
              <w:t>Misc._Commercial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23" w:name="_MON_1399297811"/>
      <w:bookmarkStart w:id="24" w:name="_Toc214003097"/>
      <w:bookmarkEnd w:id="23"/>
      <w:r w:rsidRPr="00500C4E">
        <w:rPr>
          <w:rFonts w:asciiTheme="minorHAnsi" w:hAnsiTheme="minorHAnsi" w:cstheme="minorHAnsi"/>
        </w:rPr>
        <w:t>4.1 Base Case Cost</w:t>
      </w:r>
      <w:bookmarkEnd w:id="24"/>
    </w:p>
    <w:p w14:paraId="3A70938A" w14:textId="24D6E0B3" w:rsidR="00FA5F05" w:rsidRDefault="009F4DD0" w:rsidP="00FA5F05">
      <w:pPr>
        <w:rPr>
          <w:szCs w:val="20"/>
        </w:rPr>
      </w:pPr>
      <w:r>
        <w:rPr>
          <w:szCs w:val="20"/>
        </w:rPr>
        <w:t>B</w:t>
      </w:r>
      <w:r>
        <w:rPr>
          <w:szCs w:val="20"/>
        </w:rPr>
        <w:t xml:space="preserve">ase case costs were based on a blend of LED, CFL, and Halogen fixture costs. LED, </w:t>
      </w:r>
      <w:r>
        <w:rPr>
          <w:szCs w:val="20"/>
        </w:rPr>
        <w:t>CFL,</w:t>
      </w:r>
      <w:r>
        <w:rPr>
          <w:szCs w:val="20"/>
        </w:rPr>
        <w:t xml:space="preserve"> and Halogen fixture costs were calculated by applying a linear formula based on average $/Watt.</w:t>
      </w:r>
      <w:r w:rsidR="00060489">
        <w:t xml:space="preserve"> </w:t>
      </w:r>
      <w:r w:rsidR="00060489" w:rsidRPr="002D219A">
        <w:t>T</w:t>
      </w:r>
      <w:r w:rsidR="00060489" w:rsidRPr="00074B89">
        <w:t xml:space="preserve">he technique of web scraping (aka web harvesting, web crawling, web data extraction) was used to gather pricing information </w:t>
      </w:r>
      <w:r>
        <w:t>and was performed in Q4 2018 [Attachment 2]</w:t>
      </w:r>
      <w:r w:rsidR="00060489" w:rsidRPr="00074B89">
        <w:t xml:space="preserve">.  </w:t>
      </w:r>
      <w:r>
        <w:rPr>
          <w:szCs w:val="20"/>
        </w:rPr>
        <w:t>Labor costs estimate a 30 minute install time; a labor rate of $67.88/</w:t>
      </w:r>
      <w:proofErr w:type="spellStart"/>
      <w:r>
        <w:rPr>
          <w:szCs w:val="20"/>
        </w:rPr>
        <w:t>hr</w:t>
      </w:r>
      <w:proofErr w:type="spellEnd"/>
      <w:r>
        <w:rPr>
          <w:szCs w:val="20"/>
        </w:rPr>
        <w:t xml:space="preserve"> from the READI Tool (R-OL-DP) is used to estimate a cost of $33.94 per unit.</w:t>
      </w:r>
      <w:r>
        <w:rPr>
          <w:szCs w:val="20"/>
        </w:rPr>
        <w:t xml:space="preserve"> Table below shows samples of two Common Area wattages. For more information, please see [Attachment 1] for more information.</w:t>
      </w:r>
    </w:p>
    <w:p w14:paraId="68612891" w14:textId="77777777" w:rsidR="004A1B44" w:rsidRDefault="004A1B44" w:rsidP="00FA5F05">
      <w:pPr>
        <w:rPr>
          <w:szCs w:val="20"/>
        </w:rPr>
      </w:pPr>
    </w:p>
    <w:p w14:paraId="36ACD022" w14:textId="77777777" w:rsidR="00FA5F05" w:rsidRDefault="00FA5F05" w:rsidP="00FA5F05">
      <w:pPr>
        <w:rPr>
          <w:b/>
        </w:rPr>
      </w:pPr>
      <w:r>
        <w:rPr>
          <w:b/>
        </w:rPr>
        <w:t>Base Case Costs</w:t>
      </w:r>
    </w:p>
    <w:tbl>
      <w:tblPr>
        <w:tblStyle w:val="TableGrid1"/>
        <w:tblW w:w="3118" w:type="pct"/>
        <w:tblLook w:val="01E0" w:firstRow="1" w:lastRow="1" w:firstColumn="1" w:lastColumn="1" w:noHBand="0" w:noVBand="0"/>
      </w:tblPr>
      <w:tblGrid>
        <w:gridCol w:w="1124"/>
        <w:gridCol w:w="2425"/>
        <w:gridCol w:w="2423"/>
      </w:tblGrid>
      <w:tr w:rsidR="009F4DD0" w14:paraId="1D70A9F4" w14:textId="77777777" w:rsidTr="009F4DD0">
        <w:trPr>
          <w:trHeight w:val="498"/>
        </w:trPr>
        <w:tc>
          <w:tcPr>
            <w:tcW w:w="94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EB97E85" w14:textId="77777777" w:rsidR="009F4DD0" w:rsidRDefault="009F4DD0">
            <w:pPr>
              <w:rPr>
                <w:rFonts w:cstheme="minorHAnsi"/>
                <w:b/>
                <w:szCs w:val="20"/>
              </w:rPr>
            </w:pPr>
            <w:r>
              <w:rPr>
                <w:rFonts w:cstheme="minorHAnsi"/>
                <w:b/>
                <w:szCs w:val="20"/>
              </w:rPr>
              <w:t>Measure</w:t>
            </w:r>
          </w:p>
        </w:tc>
        <w:tc>
          <w:tcPr>
            <w:tcW w:w="203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6AEADB4" w14:textId="77777777" w:rsidR="009F4DD0" w:rsidRDefault="009F4DD0">
            <w:pPr>
              <w:rPr>
                <w:rFonts w:cstheme="minorHAnsi"/>
                <w:b/>
                <w:szCs w:val="20"/>
              </w:rPr>
            </w:pPr>
            <w:r>
              <w:rPr>
                <w:rFonts w:cstheme="minorHAnsi"/>
                <w:b/>
                <w:szCs w:val="20"/>
              </w:rPr>
              <w:t>Base Equipment Cost</w:t>
            </w:r>
          </w:p>
        </w:tc>
        <w:tc>
          <w:tcPr>
            <w:tcW w:w="20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4AB49F" w14:textId="77777777" w:rsidR="009F4DD0" w:rsidRDefault="009F4DD0">
            <w:pPr>
              <w:rPr>
                <w:rFonts w:cstheme="minorHAnsi"/>
                <w:b/>
                <w:szCs w:val="20"/>
              </w:rPr>
            </w:pPr>
            <w:r>
              <w:rPr>
                <w:rFonts w:cstheme="minorHAnsi"/>
                <w:b/>
                <w:szCs w:val="20"/>
              </w:rPr>
              <w:t>Base Labor Cost</w:t>
            </w:r>
          </w:p>
        </w:tc>
      </w:tr>
      <w:tr w:rsidR="009F4DD0" w14:paraId="627A66E3" w14:textId="77777777" w:rsidTr="009F4DD0">
        <w:tc>
          <w:tcPr>
            <w:tcW w:w="940" w:type="pct"/>
            <w:tcBorders>
              <w:top w:val="single" w:sz="4" w:space="0" w:color="auto"/>
              <w:left w:val="single" w:sz="4" w:space="0" w:color="auto"/>
              <w:bottom w:val="single" w:sz="4" w:space="0" w:color="auto"/>
              <w:right w:val="single" w:sz="4" w:space="0" w:color="auto"/>
            </w:tcBorders>
            <w:vAlign w:val="bottom"/>
            <w:hideMark/>
          </w:tcPr>
          <w:p w14:paraId="0634C777" w14:textId="1AFFEA78" w:rsidR="009F4DD0" w:rsidRDefault="009F4DD0" w:rsidP="00FA5F05">
            <w:pPr>
              <w:rPr>
                <w:rFonts w:cstheme="minorHAnsi"/>
                <w:szCs w:val="20"/>
              </w:rPr>
            </w:pPr>
            <w:r w:rsidRPr="007C2503">
              <w:rPr>
                <w:color w:val="000000"/>
                <w:szCs w:val="20"/>
              </w:rPr>
              <w:t>LT-53295</w:t>
            </w:r>
          </w:p>
        </w:tc>
        <w:tc>
          <w:tcPr>
            <w:tcW w:w="2030" w:type="pct"/>
            <w:tcBorders>
              <w:top w:val="single" w:sz="4" w:space="0" w:color="auto"/>
              <w:left w:val="single" w:sz="4" w:space="0" w:color="auto"/>
              <w:bottom w:val="single" w:sz="4" w:space="0" w:color="auto"/>
              <w:right w:val="single" w:sz="4" w:space="0" w:color="auto"/>
            </w:tcBorders>
            <w:vAlign w:val="bottom"/>
            <w:hideMark/>
          </w:tcPr>
          <w:p w14:paraId="4ED00126" w14:textId="766DBB2A" w:rsidR="009F4DD0" w:rsidRPr="0064251E" w:rsidRDefault="009F4DD0" w:rsidP="00FA5F05">
            <w:pPr>
              <w:rPr>
                <w:rFonts w:cstheme="minorHAnsi"/>
                <w:szCs w:val="20"/>
              </w:rPr>
            </w:pPr>
            <w:r w:rsidRPr="0064251E">
              <w:rPr>
                <w:rFonts w:ascii="Calibri" w:hAnsi="Calibri"/>
                <w:szCs w:val="20"/>
              </w:rPr>
              <w:t>$18.11</w:t>
            </w:r>
          </w:p>
        </w:tc>
        <w:tc>
          <w:tcPr>
            <w:tcW w:w="2029" w:type="pct"/>
            <w:tcBorders>
              <w:top w:val="single" w:sz="4" w:space="0" w:color="auto"/>
              <w:left w:val="single" w:sz="4" w:space="0" w:color="auto"/>
              <w:bottom w:val="single" w:sz="4" w:space="0" w:color="auto"/>
              <w:right w:val="single" w:sz="4" w:space="0" w:color="auto"/>
            </w:tcBorders>
            <w:vAlign w:val="bottom"/>
          </w:tcPr>
          <w:p w14:paraId="1CC8DB4F" w14:textId="6AB220AF" w:rsidR="009F4DD0" w:rsidRPr="0064251E" w:rsidRDefault="009F4DD0" w:rsidP="00FA5F05">
            <w:pPr>
              <w:rPr>
                <w:rFonts w:cstheme="minorHAnsi"/>
                <w:szCs w:val="20"/>
              </w:rPr>
            </w:pPr>
            <w:r w:rsidRPr="0064251E">
              <w:rPr>
                <w:rFonts w:ascii="Calibri" w:hAnsi="Calibri"/>
                <w:szCs w:val="20"/>
              </w:rPr>
              <w:t>$33.94</w:t>
            </w:r>
          </w:p>
        </w:tc>
      </w:tr>
      <w:tr w:rsidR="009F4DD0" w14:paraId="78758454" w14:textId="77777777" w:rsidTr="009F4DD0">
        <w:tc>
          <w:tcPr>
            <w:tcW w:w="940" w:type="pct"/>
            <w:tcBorders>
              <w:top w:val="single" w:sz="4" w:space="0" w:color="auto"/>
              <w:left w:val="single" w:sz="4" w:space="0" w:color="auto"/>
              <w:bottom w:val="single" w:sz="4" w:space="0" w:color="auto"/>
              <w:right w:val="single" w:sz="4" w:space="0" w:color="auto"/>
            </w:tcBorders>
            <w:vAlign w:val="bottom"/>
            <w:hideMark/>
          </w:tcPr>
          <w:p w14:paraId="0CC9EABC" w14:textId="3E2ABC2A" w:rsidR="009F4DD0" w:rsidRDefault="009F4DD0" w:rsidP="00FA5F05">
            <w:pPr>
              <w:rPr>
                <w:rFonts w:cstheme="minorHAnsi"/>
                <w:szCs w:val="20"/>
              </w:rPr>
            </w:pPr>
            <w:r w:rsidRPr="007C2503">
              <w:rPr>
                <w:color w:val="000000"/>
                <w:szCs w:val="20"/>
              </w:rPr>
              <w:t>LT-64511</w:t>
            </w:r>
          </w:p>
        </w:tc>
        <w:tc>
          <w:tcPr>
            <w:tcW w:w="2030" w:type="pct"/>
            <w:tcBorders>
              <w:top w:val="single" w:sz="4" w:space="0" w:color="auto"/>
              <w:left w:val="single" w:sz="4" w:space="0" w:color="auto"/>
              <w:bottom w:val="single" w:sz="4" w:space="0" w:color="auto"/>
              <w:right w:val="single" w:sz="4" w:space="0" w:color="auto"/>
            </w:tcBorders>
            <w:vAlign w:val="bottom"/>
            <w:hideMark/>
          </w:tcPr>
          <w:p w14:paraId="3C3FFC6A" w14:textId="4E9CBF1A" w:rsidR="009F4DD0" w:rsidRPr="0064251E" w:rsidRDefault="009F4DD0" w:rsidP="00FA5F05">
            <w:pPr>
              <w:rPr>
                <w:rFonts w:cstheme="minorHAnsi"/>
                <w:szCs w:val="20"/>
              </w:rPr>
            </w:pPr>
            <w:r w:rsidRPr="0064251E">
              <w:rPr>
                <w:rFonts w:ascii="Calibri" w:hAnsi="Calibri"/>
                <w:szCs w:val="20"/>
              </w:rPr>
              <w:t>$19.38</w:t>
            </w:r>
          </w:p>
        </w:tc>
        <w:tc>
          <w:tcPr>
            <w:tcW w:w="2029" w:type="pct"/>
            <w:tcBorders>
              <w:top w:val="single" w:sz="4" w:space="0" w:color="auto"/>
              <w:left w:val="single" w:sz="4" w:space="0" w:color="auto"/>
              <w:bottom w:val="single" w:sz="4" w:space="0" w:color="auto"/>
              <w:right w:val="single" w:sz="4" w:space="0" w:color="auto"/>
            </w:tcBorders>
            <w:vAlign w:val="bottom"/>
          </w:tcPr>
          <w:p w14:paraId="7DC334DD" w14:textId="6E5C2701" w:rsidR="009F4DD0" w:rsidRPr="0064251E" w:rsidRDefault="009F4DD0" w:rsidP="00FA5F05">
            <w:pPr>
              <w:rPr>
                <w:rFonts w:cstheme="minorHAnsi"/>
                <w:szCs w:val="20"/>
              </w:rPr>
            </w:pPr>
            <w:r w:rsidRPr="0064251E">
              <w:rPr>
                <w:rFonts w:ascii="Calibri" w:hAnsi="Calibri"/>
                <w:szCs w:val="20"/>
              </w:rPr>
              <w:t>$33.94</w:t>
            </w:r>
          </w:p>
        </w:tc>
      </w:tr>
    </w:tbl>
    <w:p w14:paraId="0BD8E011" w14:textId="77777777" w:rsidR="00FA5F05" w:rsidRDefault="00FA5F05" w:rsidP="00920905">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25" w:name="_Toc214003098"/>
      <w:r w:rsidRPr="00500C4E">
        <w:rPr>
          <w:rFonts w:asciiTheme="minorHAnsi" w:hAnsiTheme="minorHAnsi" w:cstheme="minorHAnsi"/>
        </w:rPr>
        <w:lastRenderedPageBreak/>
        <w:t>4.2 Measure Case Cost</w:t>
      </w:r>
    </w:p>
    <w:p w14:paraId="0F9BD366" w14:textId="274D596B" w:rsidR="00FA5F05" w:rsidRDefault="009F4DD0" w:rsidP="00FE5FAF">
      <w:r>
        <w:rPr>
          <w:szCs w:val="20"/>
        </w:rPr>
        <w:t>Measure case costs were based on LED fixtures</w:t>
      </w:r>
      <w:r w:rsidRPr="002D219A">
        <w:t xml:space="preserve"> </w:t>
      </w:r>
      <w:r>
        <w:t>and t</w:t>
      </w:r>
      <w:r w:rsidRPr="00074B89">
        <w:t xml:space="preserve">he technique of web scraping (aka web harvesting, web crawling, web data extraction) was used to gather pricing information </w:t>
      </w:r>
      <w:r>
        <w:t>and was performed in Q4 2018</w:t>
      </w:r>
      <w:r>
        <w:t xml:space="preserve"> [Attachment 2]</w:t>
      </w:r>
      <w:r w:rsidRPr="00074B89">
        <w:t xml:space="preserve">.  </w:t>
      </w:r>
      <w:r>
        <w:rPr>
          <w:szCs w:val="20"/>
        </w:rPr>
        <w:t>Labor costs estimate a 30 minute install time; a labor rate of $67.88/</w:t>
      </w:r>
      <w:proofErr w:type="spellStart"/>
      <w:r>
        <w:rPr>
          <w:szCs w:val="20"/>
        </w:rPr>
        <w:t>hr</w:t>
      </w:r>
      <w:proofErr w:type="spellEnd"/>
      <w:r>
        <w:rPr>
          <w:szCs w:val="20"/>
        </w:rPr>
        <w:t xml:space="preserve"> from the READI Tool (R-OL-DP) is used to estimate a cost of $33.94 per unit. Table below shows samples of two Common Area wattages. For more information</w:t>
      </w:r>
      <w:r>
        <w:rPr>
          <w:szCs w:val="20"/>
        </w:rPr>
        <w:t>, please see [Attachment 1</w:t>
      </w:r>
      <w:r>
        <w:rPr>
          <w:szCs w:val="20"/>
        </w:rPr>
        <w:t>] for more information.</w:t>
      </w:r>
    </w:p>
    <w:p w14:paraId="0DB0B25C" w14:textId="77777777" w:rsidR="004A1B44" w:rsidRDefault="004A1B44" w:rsidP="00FE5FAF"/>
    <w:p w14:paraId="6809B37D" w14:textId="3885696E" w:rsidR="00FA5F05" w:rsidRDefault="00FA5F05" w:rsidP="00FE5FAF">
      <w:pPr>
        <w:rPr>
          <w:color w:val="FF0000"/>
        </w:rPr>
      </w:pPr>
      <w:r>
        <w:rPr>
          <w:b/>
        </w:rPr>
        <w:t>Measure Case Costs</w:t>
      </w:r>
    </w:p>
    <w:tbl>
      <w:tblPr>
        <w:tblStyle w:val="TableGrid1"/>
        <w:tblW w:w="3118" w:type="pct"/>
        <w:tblLook w:val="01E0" w:firstRow="1" w:lastRow="1" w:firstColumn="1" w:lastColumn="1" w:noHBand="0" w:noVBand="0"/>
      </w:tblPr>
      <w:tblGrid>
        <w:gridCol w:w="1124"/>
        <w:gridCol w:w="2425"/>
        <w:gridCol w:w="2423"/>
      </w:tblGrid>
      <w:tr w:rsidR="0064251E" w14:paraId="15A88FE5" w14:textId="77777777" w:rsidTr="0064251E">
        <w:trPr>
          <w:trHeight w:val="498"/>
        </w:trPr>
        <w:tc>
          <w:tcPr>
            <w:tcW w:w="941"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DB66872" w14:textId="77777777" w:rsidR="0064251E" w:rsidRDefault="0064251E" w:rsidP="00FA5F05">
            <w:pPr>
              <w:rPr>
                <w:rFonts w:cstheme="minorHAnsi"/>
                <w:b/>
                <w:szCs w:val="20"/>
              </w:rPr>
            </w:pPr>
            <w:r>
              <w:rPr>
                <w:rFonts w:cstheme="minorHAnsi"/>
                <w:b/>
                <w:szCs w:val="20"/>
              </w:rPr>
              <w:t>Measure</w:t>
            </w:r>
          </w:p>
        </w:tc>
        <w:tc>
          <w:tcPr>
            <w:tcW w:w="2030"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E5E4FC" w14:textId="7F234F0B" w:rsidR="0064251E" w:rsidRDefault="0064251E" w:rsidP="00FA5F05">
            <w:pPr>
              <w:rPr>
                <w:rFonts w:cstheme="minorHAnsi"/>
                <w:b/>
                <w:szCs w:val="20"/>
              </w:rPr>
            </w:pPr>
            <w:r>
              <w:rPr>
                <w:rFonts w:cstheme="minorHAnsi"/>
                <w:b/>
                <w:szCs w:val="20"/>
              </w:rPr>
              <w:t>Measure Equipment Cost</w:t>
            </w:r>
          </w:p>
        </w:tc>
        <w:tc>
          <w:tcPr>
            <w:tcW w:w="2029" w:type="pc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78E616D" w14:textId="2718B0AC" w:rsidR="0064251E" w:rsidRDefault="0064251E" w:rsidP="00FA5F05">
            <w:pPr>
              <w:rPr>
                <w:rFonts w:cstheme="minorHAnsi"/>
                <w:b/>
                <w:szCs w:val="20"/>
              </w:rPr>
            </w:pPr>
            <w:r>
              <w:rPr>
                <w:rFonts w:cstheme="minorHAnsi"/>
                <w:b/>
                <w:szCs w:val="20"/>
              </w:rPr>
              <w:t>Measure Labor Cost</w:t>
            </w:r>
          </w:p>
        </w:tc>
      </w:tr>
      <w:tr w:rsidR="0064251E" w14:paraId="68040927" w14:textId="77777777" w:rsidTr="0064251E">
        <w:tc>
          <w:tcPr>
            <w:tcW w:w="941" w:type="pct"/>
            <w:tcBorders>
              <w:top w:val="single" w:sz="4" w:space="0" w:color="auto"/>
              <w:left w:val="single" w:sz="4" w:space="0" w:color="auto"/>
              <w:bottom w:val="single" w:sz="4" w:space="0" w:color="auto"/>
              <w:right w:val="single" w:sz="4" w:space="0" w:color="auto"/>
            </w:tcBorders>
            <w:vAlign w:val="bottom"/>
            <w:hideMark/>
          </w:tcPr>
          <w:p w14:paraId="7EA50F57" w14:textId="3E434C25" w:rsidR="0064251E" w:rsidRDefault="0064251E" w:rsidP="00FA5F05">
            <w:pPr>
              <w:rPr>
                <w:rFonts w:cstheme="minorHAnsi"/>
                <w:szCs w:val="20"/>
              </w:rPr>
            </w:pPr>
            <w:r w:rsidRPr="007C2503">
              <w:rPr>
                <w:color w:val="000000"/>
                <w:szCs w:val="20"/>
              </w:rPr>
              <w:t>LT-53295</w:t>
            </w:r>
          </w:p>
        </w:tc>
        <w:tc>
          <w:tcPr>
            <w:tcW w:w="2030" w:type="pct"/>
            <w:tcBorders>
              <w:top w:val="single" w:sz="4" w:space="0" w:color="auto"/>
              <w:left w:val="single" w:sz="4" w:space="0" w:color="auto"/>
              <w:bottom w:val="single" w:sz="4" w:space="0" w:color="auto"/>
              <w:right w:val="single" w:sz="4" w:space="0" w:color="auto"/>
            </w:tcBorders>
            <w:vAlign w:val="bottom"/>
            <w:hideMark/>
          </w:tcPr>
          <w:p w14:paraId="4EB3F6BC" w14:textId="227C5B5A" w:rsidR="0064251E" w:rsidRPr="0064251E" w:rsidRDefault="0064251E" w:rsidP="00FA5F05">
            <w:pPr>
              <w:rPr>
                <w:rFonts w:cstheme="minorHAnsi"/>
                <w:szCs w:val="20"/>
              </w:rPr>
            </w:pPr>
            <w:r w:rsidRPr="0064251E">
              <w:rPr>
                <w:rFonts w:ascii="Calibri" w:hAnsi="Calibri"/>
                <w:szCs w:val="20"/>
              </w:rPr>
              <w:t>$44.30</w:t>
            </w:r>
          </w:p>
        </w:tc>
        <w:tc>
          <w:tcPr>
            <w:tcW w:w="2029" w:type="pct"/>
            <w:tcBorders>
              <w:top w:val="single" w:sz="4" w:space="0" w:color="auto"/>
              <w:left w:val="single" w:sz="4" w:space="0" w:color="auto"/>
              <w:bottom w:val="single" w:sz="4" w:space="0" w:color="auto"/>
              <w:right w:val="single" w:sz="4" w:space="0" w:color="auto"/>
            </w:tcBorders>
            <w:vAlign w:val="bottom"/>
          </w:tcPr>
          <w:p w14:paraId="690D69C1" w14:textId="033C4497" w:rsidR="0064251E" w:rsidRPr="0064251E" w:rsidRDefault="0064251E" w:rsidP="00FA5F05">
            <w:pPr>
              <w:rPr>
                <w:rFonts w:cstheme="minorHAnsi"/>
                <w:szCs w:val="20"/>
              </w:rPr>
            </w:pPr>
            <w:r w:rsidRPr="0064251E">
              <w:rPr>
                <w:rFonts w:ascii="Calibri" w:hAnsi="Calibri"/>
                <w:szCs w:val="20"/>
              </w:rPr>
              <w:t>$33.94</w:t>
            </w:r>
          </w:p>
        </w:tc>
      </w:tr>
      <w:tr w:rsidR="0064251E" w14:paraId="02EF39AF" w14:textId="77777777" w:rsidTr="0064251E">
        <w:tc>
          <w:tcPr>
            <w:tcW w:w="941" w:type="pct"/>
            <w:tcBorders>
              <w:top w:val="single" w:sz="4" w:space="0" w:color="auto"/>
              <w:left w:val="single" w:sz="4" w:space="0" w:color="auto"/>
              <w:bottom w:val="single" w:sz="4" w:space="0" w:color="auto"/>
              <w:right w:val="single" w:sz="4" w:space="0" w:color="auto"/>
            </w:tcBorders>
            <w:vAlign w:val="bottom"/>
            <w:hideMark/>
          </w:tcPr>
          <w:p w14:paraId="7DE0077D" w14:textId="55923D9F" w:rsidR="0064251E" w:rsidRDefault="0064251E" w:rsidP="00FA5F05">
            <w:pPr>
              <w:rPr>
                <w:rFonts w:cstheme="minorHAnsi"/>
                <w:szCs w:val="20"/>
              </w:rPr>
            </w:pPr>
            <w:r w:rsidRPr="007C2503">
              <w:rPr>
                <w:color w:val="000000"/>
                <w:szCs w:val="20"/>
              </w:rPr>
              <w:t>LT-64511</w:t>
            </w:r>
          </w:p>
        </w:tc>
        <w:tc>
          <w:tcPr>
            <w:tcW w:w="2030" w:type="pct"/>
            <w:tcBorders>
              <w:top w:val="single" w:sz="4" w:space="0" w:color="auto"/>
              <w:left w:val="single" w:sz="4" w:space="0" w:color="auto"/>
              <w:bottom w:val="single" w:sz="4" w:space="0" w:color="auto"/>
              <w:right w:val="single" w:sz="4" w:space="0" w:color="auto"/>
            </w:tcBorders>
            <w:vAlign w:val="bottom"/>
            <w:hideMark/>
          </w:tcPr>
          <w:p w14:paraId="1D0AF78B" w14:textId="17C94B63" w:rsidR="0064251E" w:rsidRPr="0064251E" w:rsidRDefault="0064251E" w:rsidP="00FA5F05">
            <w:pPr>
              <w:rPr>
                <w:rFonts w:cstheme="minorHAnsi"/>
                <w:szCs w:val="20"/>
              </w:rPr>
            </w:pPr>
            <w:r w:rsidRPr="0064251E">
              <w:rPr>
                <w:rFonts w:ascii="Calibri" w:hAnsi="Calibri"/>
                <w:szCs w:val="20"/>
              </w:rPr>
              <w:t>$45.47</w:t>
            </w:r>
          </w:p>
        </w:tc>
        <w:tc>
          <w:tcPr>
            <w:tcW w:w="2029" w:type="pct"/>
            <w:tcBorders>
              <w:top w:val="single" w:sz="4" w:space="0" w:color="auto"/>
              <w:left w:val="single" w:sz="4" w:space="0" w:color="auto"/>
              <w:bottom w:val="single" w:sz="4" w:space="0" w:color="auto"/>
              <w:right w:val="single" w:sz="4" w:space="0" w:color="auto"/>
            </w:tcBorders>
            <w:vAlign w:val="bottom"/>
          </w:tcPr>
          <w:p w14:paraId="48C74AFD" w14:textId="3A200B8E" w:rsidR="0064251E" w:rsidRPr="0064251E" w:rsidRDefault="0064251E" w:rsidP="00FA5F05">
            <w:pPr>
              <w:rPr>
                <w:rFonts w:cstheme="minorHAnsi"/>
                <w:szCs w:val="20"/>
              </w:rPr>
            </w:pPr>
            <w:r w:rsidRPr="0064251E">
              <w:rPr>
                <w:rFonts w:ascii="Calibri" w:hAnsi="Calibri"/>
                <w:szCs w:val="20"/>
              </w:rPr>
              <w:t>$33.94</w:t>
            </w:r>
          </w:p>
        </w:tc>
      </w:tr>
    </w:tbl>
    <w:p w14:paraId="5737AE88" w14:textId="77777777" w:rsidR="00FA5F05" w:rsidRDefault="00FA5F05" w:rsidP="00FE5FAF">
      <w:pPr>
        <w:rPr>
          <w:color w:val="FF0000"/>
        </w:rPr>
      </w:pPr>
    </w:p>
    <w:p w14:paraId="22EA90E7" w14:textId="6ECF3049" w:rsidR="00E16609" w:rsidRDefault="004A1B44" w:rsidP="00E16609">
      <w:pPr>
        <w:pStyle w:val="Heading2"/>
        <w:keepNext w:val="0"/>
        <w:rPr>
          <w:rFonts w:asciiTheme="minorHAnsi" w:hAnsiTheme="minorHAnsi" w:cstheme="minorHAnsi"/>
        </w:rPr>
      </w:pPr>
      <w:r>
        <w:rPr>
          <w:rFonts w:asciiTheme="minorHAnsi" w:hAnsiTheme="minorHAnsi" w:cstheme="minorHAnsi"/>
        </w:rPr>
        <w:t>4</w:t>
      </w:r>
      <w:r w:rsidR="005A0E53" w:rsidRPr="00500C4E">
        <w:rPr>
          <w:rFonts w:asciiTheme="minorHAnsi" w:hAnsiTheme="minorHAnsi" w:cstheme="minorHAnsi"/>
        </w:rPr>
        <w:t>.3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005A0E53"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5"/>
    </w:p>
    <w:p w14:paraId="0402FB1A" w14:textId="4E45A70F" w:rsidR="00A80270" w:rsidRDefault="004673A2">
      <w:pPr>
        <w:rPr>
          <w:b/>
        </w:rPr>
      </w:pPr>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FA5F05" w14:paraId="628A8E69" w14:textId="77777777" w:rsidTr="003F348D">
        <w:tc>
          <w:tcPr>
            <w:tcW w:w="671"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B9FF54F" w14:textId="77777777" w:rsidR="00FA5F05" w:rsidRDefault="00FA5F05">
            <w:pPr>
              <w:rPr>
                <w:rFonts w:cstheme="minorHAnsi"/>
                <w:b/>
                <w:szCs w:val="20"/>
                <w:highlight w:val="yellow"/>
              </w:rPr>
            </w:pPr>
            <w:r>
              <w:rPr>
                <w:rFonts w:cstheme="minorHAnsi"/>
                <w:b/>
                <w:szCs w:val="20"/>
              </w:rPr>
              <w:t>Installation Type</w:t>
            </w:r>
          </w:p>
        </w:tc>
        <w:tc>
          <w:tcPr>
            <w:tcW w:w="144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292B00A" w14:textId="77777777" w:rsidR="00FA5F05" w:rsidRDefault="00FA5F05">
            <w:pPr>
              <w:rPr>
                <w:rFonts w:cstheme="minorHAnsi"/>
                <w:b/>
                <w:szCs w:val="20"/>
              </w:rPr>
            </w:pPr>
            <w:r>
              <w:rPr>
                <w:rFonts w:cstheme="minorHAnsi"/>
                <w:b/>
                <w:szCs w:val="20"/>
              </w:rPr>
              <w:t>Incremental Measure Cost</w:t>
            </w:r>
          </w:p>
        </w:tc>
        <w:tc>
          <w:tcPr>
            <w:tcW w:w="288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0784F64" w14:textId="77777777" w:rsidR="00FA5F05" w:rsidRDefault="00FA5F05">
            <w:pPr>
              <w:rPr>
                <w:rFonts w:cstheme="minorHAnsi"/>
                <w:b/>
                <w:szCs w:val="20"/>
                <w:highlight w:val="yellow"/>
              </w:rPr>
            </w:pPr>
            <w:r>
              <w:rPr>
                <w:rFonts w:cstheme="minorHAnsi"/>
                <w:b/>
                <w:szCs w:val="20"/>
              </w:rPr>
              <w:t>Full Measure Cost</w:t>
            </w:r>
          </w:p>
        </w:tc>
      </w:tr>
      <w:tr w:rsidR="00FA5F05" w14:paraId="34CF3B4E" w14:textId="77777777" w:rsidTr="00FA5F05">
        <w:tc>
          <w:tcPr>
            <w:tcW w:w="0" w:type="auto"/>
            <w:vMerge/>
            <w:tcBorders>
              <w:top w:val="single" w:sz="4" w:space="0" w:color="auto"/>
              <w:left w:val="single" w:sz="4" w:space="0" w:color="auto"/>
              <w:bottom w:val="single" w:sz="4" w:space="0" w:color="auto"/>
              <w:right w:val="single" w:sz="4" w:space="0" w:color="auto"/>
            </w:tcBorders>
            <w:vAlign w:val="center"/>
            <w:hideMark/>
          </w:tcPr>
          <w:p w14:paraId="78863F3D" w14:textId="77777777" w:rsidR="00FA5F05" w:rsidRDefault="00FA5F05">
            <w:pPr>
              <w:rPr>
                <w:rFonts w:cstheme="minorHAnsi"/>
                <w:b/>
                <w:szCs w:val="20"/>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134F2FB" w14:textId="77777777" w:rsidR="00FA5F05" w:rsidRDefault="00FA5F05">
            <w:pPr>
              <w:rPr>
                <w:rFonts w:cstheme="minorHAnsi"/>
                <w:b/>
                <w:szCs w:val="20"/>
              </w:rPr>
            </w:pPr>
          </w:p>
        </w:tc>
        <w:tc>
          <w:tcPr>
            <w:tcW w:w="139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75A6FB5" w14:textId="77777777" w:rsidR="00FA5F05" w:rsidRDefault="00FA5F05">
            <w:pPr>
              <w:rPr>
                <w:rFonts w:cstheme="minorHAnsi"/>
                <w:b/>
                <w:szCs w:val="20"/>
              </w:rPr>
            </w:pPr>
            <w:r>
              <w:rPr>
                <w:rFonts w:cstheme="minorHAnsi"/>
                <w:b/>
                <w:szCs w:val="20"/>
              </w:rPr>
              <w:t>1</w:t>
            </w:r>
            <w:r>
              <w:rPr>
                <w:rFonts w:cstheme="minorHAnsi"/>
                <w:b/>
                <w:szCs w:val="20"/>
                <w:vertAlign w:val="superscript"/>
              </w:rPr>
              <w:t>st</w:t>
            </w:r>
            <w:r>
              <w:rPr>
                <w:rFonts w:cstheme="minorHAnsi"/>
                <w:b/>
                <w:szCs w:val="20"/>
              </w:rPr>
              <w:t xml:space="preserve"> Baseline</w:t>
            </w:r>
          </w:p>
        </w:tc>
        <w:tc>
          <w:tcPr>
            <w:tcW w:w="14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37C5B80" w14:textId="77777777" w:rsidR="00FA5F05" w:rsidRDefault="00FA5F05">
            <w:pPr>
              <w:rPr>
                <w:rFonts w:cstheme="minorHAnsi"/>
                <w:b/>
                <w:szCs w:val="20"/>
              </w:rPr>
            </w:pPr>
            <w:r>
              <w:rPr>
                <w:rFonts w:cstheme="minorHAnsi"/>
                <w:b/>
                <w:szCs w:val="20"/>
              </w:rPr>
              <w:t>2</w:t>
            </w:r>
            <w:r>
              <w:rPr>
                <w:rFonts w:cstheme="minorHAnsi"/>
                <w:b/>
                <w:szCs w:val="20"/>
                <w:vertAlign w:val="superscript"/>
              </w:rPr>
              <w:t>nd</w:t>
            </w:r>
            <w:r>
              <w:rPr>
                <w:rFonts w:cstheme="minorHAnsi"/>
                <w:b/>
                <w:szCs w:val="20"/>
              </w:rPr>
              <w:t xml:space="preserve"> Baseline</w:t>
            </w:r>
          </w:p>
        </w:tc>
      </w:tr>
      <w:tr w:rsidR="00FA5F05" w14:paraId="0A17E7A5" w14:textId="77777777" w:rsidTr="003F348D">
        <w:tc>
          <w:tcPr>
            <w:tcW w:w="671" w:type="pct"/>
            <w:tcBorders>
              <w:top w:val="single" w:sz="4" w:space="0" w:color="auto"/>
              <w:left w:val="single" w:sz="4" w:space="0" w:color="auto"/>
              <w:bottom w:val="single" w:sz="4" w:space="0" w:color="auto"/>
              <w:right w:val="single" w:sz="4" w:space="0" w:color="auto"/>
            </w:tcBorders>
            <w:hideMark/>
          </w:tcPr>
          <w:p w14:paraId="0D22F834" w14:textId="77777777" w:rsidR="00FA5F05" w:rsidRDefault="00FA5F05">
            <w:pPr>
              <w:rPr>
                <w:rFonts w:cstheme="minorHAnsi"/>
                <w:szCs w:val="20"/>
              </w:rPr>
            </w:pPr>
            <w:r>
              <w:rPr>
                <w:rFonts w:cstheme="minorHAnsi"/>
                <w:szCs w:val="20"/>
              </w:rPr>
              <w:t>ROB</w:t>
            </w:r>
          </w:p>
        </w:tc>
        <w:tc>
          <w:tcPr>
            <w:tcW w:w="1443" w:type="pct"/>
            <w:tcBorders>
              <w:top w:val="single" w:sz="4" w:space="0" w:color="auto"/>
              <w:left w:val="single" w:sz="4" w:space="0" w:color="auto"/>
              <w:bottom w:val="single" w:sz="4" w:space="0" w:color="auto"/>
              <w:right w:val="single" w:sz="4" w:space="0" w:color="auto"/>
            </w:tcBorders>
            <w:hideMark/>
          </w:tcPr>
          <w:p w14:paraId="1198A6B4" w14:textId="77777777" w:rsidR="00FA5F05" w:rsidRDefault="00FA5F05">
            <w:pPr>
              <w:rPr>
                <w:rFonts w:cstheme="minorHAnsi"/>
                <w:szCs w:val="20"/>
              </w:rPr>
            </w:pPr>
            <w:r>
              <w:rPr>
                <w:rFonts w:cstheme="minorHAnsi"/>
                <w:szCs w:val="20"/>
              </w:rPr>
              <w:t>(MEC + MLC) – (BEC + BLC)</w:t>
            </w:r>
          </w:p>
        </w:tc>
        <w:tc>
          <w:tcPr>
            <w:tcW w:w="1396" w:type="pct"/>
            <w:tcBorders>
              <w:top w:val="single" w:sz="4" w:space="0" w:color="auto"/>
              <w:left w:val="single" w:sz="4" w:space="0" w:color="auto"/>
              <w:bottom w:val="single" w:sz="4" w:space="0" w:color="auto"/>
              <w:right w:val="single" w:sz="4" w:space="0" w:color="auto"/>
            </w:tcBorders>
            <w:hideMark/>
          </w:tcPr>
          <w:p w14:paraId="284009A1" w14:textId="77777777" w:rsidR="00FA5F05" w:rsidRDefault="00FA5F05">
            <w:pPr>
              <w:rPr>
                <w:rFonts w:cstheme="minorHAnsi"/>
                <w:szCs w:val="20"/>
              </w:rPr>
            </w:pPr>
            <w:r>
              <w:rPr>
                <w:rFonts w:cstheme="minorHAnsi"/>
                <w:szCs w:val="20"/>
              </w:rPr>
              <w:t>(MEC + MLC) – (BEC + BLC)</w:t>
            </w:r>
          </w:p>
        </w:tc>
        <w:tc>
          <w:tcPr>
            <w:tcW w:w="1489" w:type="pct"/>
            <w:tcBorders>
              <w:top w:val="single" w:sz="4" w:space="0" w:color="auto"/>
              <w:left w:val="single" w:sz="4" w:space="0" w:color="auto"/>
              <w:bottom w:val="single" w:sz="4" w:space="0" w:color="auto"/>
              <w:right w:val="single" w:sz="4" w:space="0" w:color="auto"/>
            </w:tcBorders>
            <w:hideMark/>
          </w:tcPr>
          <w:p w14:paraId="3BBE2ED8" w14:textId="77777777" w:rsidR="00FA5F05" w:rsidRDefault="00FA5F05">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20DC5FBE" w14:textId="77777777" w:rsidR="00DE096E" w:rsidRDefault="00DE096E">
      <w:pPr>
        <w:rPr>
          <w:rFonts w:cs="Arial"/>
          <w:color w:val="FF0000"/>
          <w:szCs w:val="22"/>
        </w:rPr>
      </w:pPr>
    </w:p>
    <w:p w14:paraId="0AF3F83F" w14:textId="7DDFECCF" w:rsidR="00FF73B4" w:rsidRDefault="0064251E">
      <w:pPr>
        <w:rPr>
          <w:b/>
        </w:rPr>
      </w:pPr>
      <w:r w:rsidRPr="00DE096E">
        <w:rPr>
          <w:b/>
        </w:rPr>
        <w:t>Full and Incremental Costs – ROB Install Type</w:t>
      </w:r>
    </w:p>
    <w:tbl>
      <w:tblPr>
        <w:tblStyle w:val="TableGrid1"/>
        <w:tblW w:w="4382" w:type="pct"/>
        <w:tblLook w:val="01E0" w:firstRow="1" w:lastRow="1" w:firstColumn="1" w:lastColumn="1" w:noHBand="0" w:noVBand="0"/>
      </w:tblPr>
      <w:tblGrid>
        <w:gridCol w:w="1125"/>
        <w:gridCol w:w="2424"/>
        <w:gridCol w:w="2346"/>
        <w:gridCol w:w="2497"/>
      </w:tblGrid>
      <w:tr w:rsidR="004A1B44" w:rsidRPr="00500C4E" w14:paraId="7122FF83" w14:textId="77777777" w:rsidTr="0064251E">
        <w:tc>
          <w:tcPr>
            <w:tcW w:w="670" w:type="pct"/>
            <w:vMerge w:val="restart"/>
            <w:shd w:val="clear" w:color="auto" w:fill="D9D9D9" w:themeFill="background1" w:themeFillShade="D9"/>
          </w:tcPr>
          <w:p w14:paraId="1B2725EC" w14:textId="589C410F" w:rsidR="004A1B44" w:rsidRDefault="004A1B44" w:rsidP="00C928B2">
            <w:pPr>
              <w:rPr>
                <w:rFonts w:cstheme="minorHAnsi"/>
                <w:b/>
                <w:szCs w:val="20"/>
              </w:rPr>
            </w:pPr>
            <w:r>
              <w:rPr>
                <w:rFonts w:cstheme="minorHAnsi"/>
                <w:b/>
                <w:szCs w:val="20"/>
              </w:rPr>
              <w:t>Measure</w:t>
            </w:r>
          </w:p>
        </w:tc>
        <w:tc>
          <w:tcPr>
            <w:tcW w:w="1444" w:type="pct"/>
            <w:vMerge w:val="restart"/>
            <w:shd w:val="clear" w:color="auto" w:fill="D9D9D9" w:themeFill="background1" w:themeFillShade="D9"/>
          </w:tcPr>
          <w:p w14:paraId="3A7A2512" w14:textId="77777777" w:rsidR="004A1B44" w:rsidRPr="00DE77D0" w:rsidRDefault="004A1B44" w:rsidP="00C928B2">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4A1B44" w:rsidRPr="00DE77D0" w:rsidRDefault="004A1B44" w:rsidP="00C928B2">
            <w:pPr>
              <w:rPr>
                <w:rFonts w:cstheme="minorHAnsi"/>
                <w:b/>
                <w:szCs w:val="20"/>
                <w:highlight w:val="yellow"/>
              </w:rPr>
            </w:pPr>
            <w:r>
              <w:rPr>
                <w:rFonts w:cstheme="minorHAnsi"/>
                <w:b/>
                <w:szCs w:val="20"/>
              </w:rPr>
              <w:t>Full Measure Cost</w:t>
            </w:r>
          </w:p>
        </w:tc>
      </w:tr>
      <w:tr w:rsidR="004A1B44" w:rsidRPr="00500C4E" w14:paraId="06496C2D" w14:textId="77777777" w:rsidTr="004A1B44">
        <w:tc>
          <w:tcPr>
            <w:tcW w:w="670" w:type="pct"/>
            <w:vMerge/>
            <w:shd w:val="clear" w:color="auto" w:fill="D9D9D9" w:themeFill="background1" w:themeFillShade="D9"/>
          </w:tcPr>
          <w:p w14:paraId="756DF1A0" w14:textId="77777777" w:rsidR="004A1B44" w:rsidRPr="00DE77D0" w:rsidRDefault="004A1B44" w:rsidP="00C928B2">
            <w:pPr>
              <w:rPr>
                <w:rFonts w:cstheme="minorHAnsi"/>
                <w:b/>
                <w:szCs w:val="20"/>
              </w:rPr>
            </w:pPr>
          </w:p>
        </w:tc>
        <w:tc>
          <w:tcPr>
            <w:tcW w:w="1444" w:type="pct"/>
            <w:vMerge/>
            <w:shd w:val="clear" w:color="auto" w:fill="D9D9D9" w:themeFill="background1" w:themeFillShade="D9"/>
          </w:tcPr>
          <w:p w14:paraId="35D79D77" w14:textId="77777777" w:rsidR="004A1B44" w:rsidRPr="00DE77D0" w:rsidRDefault="004A1B44" w:rsidP="00C928B2">
            <w:pPr>
              <w:rPr>
                <w:rFonts w:cstheme="minorHAnsi"/>
                <w:b/>
                <w:szCs w:val="20"/>
              </w:rPr>
            </w:pPr>
          </w:p>
        </w:tc>
        <w:tc>
          <w:tcPr>
            <w:tcW w:w="1398" w:type="pct"/>
            <w:shd w:val="clear" w:color="auto" w:fill="F2F2F2" w:themeFill="background1" w:themeFillShade="F2"/>
          </w:tcPr>
          <w:p w14:paraId="2BC0AC4F" w14:textId="77777777" w:rsidR="004A1B44" w:rsidRPr="00DE77D0" w:rsidRDefault="004A1B44" w:rsidP="00C928B2">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8" w:type="pct"/>
            <w:shd w:val="clear" w:color="auto" w:fill="F2F2F2" w:themeFill="background1" w:themeFillShade="F2"/>
          </w:tcPr>
          <w:p w14:paraId="199F1085" w14:textId="77777777" w:rsidR="004A1B44" w:rsidRPr="00DE77D0" w:rsidRDefault="004A1B44" w:rsidP="00C928B2">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64251E" w:rsidRPr="00DE096E" w14:paraId="31204A9D" w14:textId="77777777" w:rsidTr="00774FB2">
        <w:tc>
          <w:tcPr>
            <w:tcW w:w="670" w:type="pct"/>
          </w:tcPr>
          <w:p w14:paraId="20624498" w14:textId="3C7C8DAE" w:rsidR="0064251E" w:rsidRPr="00DE096E" w:rsidRDefault="0064251E" w:rsidP="00C928B2">
            <w:pPr>
              <w:rPr>
                <w:rFonts w:cstheme="minorHAnsi"/>
                <w:szCs w:val="20"/>
              </w:rPr>
            </w:pPr>
            <w:r w:rsidRPr="00313A7D">
              <w:t>LT-50205</w:t>
            </w:r>
          </w:p>
        </w:tc>
        <w:tc>
          <w:tcPr>
            <w:tcW w:w="1444" w:type="pct"/>
            <w:vAlign w:val="bottom"/>
          </w:tcPr>
          <w:p w14:paraId="17400ED7" w14:textId="56A3DD52" w:rsidR="0064251E" w:rsidRPr="0064251E" w:rsidRDefault="0064251E" w:rsidP="00C928B2">
            <w:pPr>
              <w:rPr>
                <w:rFonts w:cstheme="minorHAnsi"/>
                <w:szCs w:val="20"/>
              </w:rPr>
            </w:pPr>
            <w:r w:rsidRPr="0064251E">
              <w:rPr>
                <w:color w:val="000000"/>
                <w:szCs w:val="20"/>
              </w:rPr>
              <w:t>$26.19</w:t>
            </w:r>
          </w:p>
        </w:tc>
        <w:tc>
          <w:tcPr>
            <w:tcW w:w="1398" w:type="pct"/>
            <w:vAlign w:val="bottom"/>
          </w:tcPr>
          <w:p w14:paraId="0F861C7C" w14:textId="19F7572E" w:rsidR="0064251E" w:rsidRPr="0064251E" w:rsidRDefault="0064251E" w:rsidP="00C928B2">
            <w:pPr>
              <w:rPr>
                <w:rFonts w:cstheme="minorHAnsi"/>
                <w:szCs w:val="20"/>
              </w:rPr>
            </w:pPr>
            <w:r w:rsidRPr="0064251E">
              <w:rPr>
                <w:color w:val="000000"/>
                <w:szCs w:val="20"/>
              </w:rPr>
              <w:t>$26.19</w:t>
            </w:r>
          </w:p>
        </w:tc>
        <w:tc>
          <w:tcPr>
            <w:tcW w:w="1488" w:type="pct"/>
          </w:tcPr>
          <w:p w14:paraId="26FF7460" w14:textId="589BA6F1" w:rsidR="0064251E" w:rsidRPr="00DE096E" w:rsidRDefault="0064251E" w:rsidP="00C928B2">
            <w:pPr>
              <w:rPr>
                <w:rFonts w:cstheme="minorHAnsi"/>
                <w:szCs w:val="20"/>
              </w:rPr>
            </w:pPr>
            <w:r>
              <w:t>N/A</w:t>
            </w:r>
          </w:p>
        </w:tc>
      </w:tr>
      <w:tr w:rsidR="0064251E" w:rsidRPr="00DE096E" w14:paraId="64E9A8E4" w14:textId="77777777" w:rsidTr="00774FB2">
        <w:tc>
          <w:tcPr>
            <w:tcW w:w="670" w:type="pct"/>
          </w:tcPr>
          <w:p w14:paraId="73C0EEF5" w14:textId="621CAB39" w:rsidR="0064251E" w:rsidRPr="00DE096E" w:rsidRDefault="0064251E" w:rsidP="00C928B2">
            <w:pPr>
              <w:rPr>
                <w:rFonts w:cstheme="minorHAnsi"/>
                <w:szCs w:val="20"/>
              </w:rPr>
            </w:pPr>
            <w:r w:rsidRPr="00313A7D">
              <w:t>LT-50609</w:t>
            </w:r>
          </w:p>
        </w:tc>
        <w:tc>
          <w:tcPr>
            <w:tcW w:w="1444" w:type="pct"/>
            <w:vAlign w:val="bottom"/>
          </w:tcPr>
          <w:p w14:paraId="780C91CF" w14:textId="1221EFF9" w:rsidR="0064251E" w:rsidRPr="0064251E" w:rsidRDefault="0064251E" w:rsidP="00C928B2">
            <w:pPr>
              <w:rPr>
                <w:rFonts w:cstheme="minorHAnsi"/>
                <w:szCs w:val="20"/>
              </w:rPr>
            </w:pPr>
            <w:r w:rsidRPr="0064251E">
              <w:rPr>
                <w:color w:val="000000"/>
                <w:szCs w:val="20"/>
              </w:rPr>
              <w:t>$26.09</w:t>
            </w:r>
          </w:p>
        </w:tc>
        <w:tc>
          <w:tcPr>
            <w:tcW w:w="1398" w:type="pct"/>
            <w:vAlign w:val="bottom"/>
          </w:tcPr>
          <w:p w14:paraId="1542AB5C" w14:textId="445B25A4" w:rsidR="0064251E" w:rsidRPr="0064251E" w:rsidRDefault="0064251E" w:rsidP="00C928B2">
            <w:pPr>
              <w:rPr>
                <w:rFonts w:cstheme="minorHAnsi"/>
                <w:szCs w:val="20"/>
              </w:rPr>
            </w:pPr>
            <w:r w:rsidRPr="0064251E">
              <w:rPr>
                <w:color w:val="000000"/>
                <w:szCs w:val="20"/>
              </w:rPr>
              <w:t>$26.09</w:t>
            </w:r>
          </w:p>
        </w:tc>
        <w:tc>
          <w:tcPr>
            <w:tcW w:w="1488" w:type="pct"/>
          </w:tcPr>
          <w:p w14:paraId="39B4B752" w14:textId="152ACEF3" w:rsidR="0064251E" w:rsidRPr="00DE096E" w:rsidRDefault="0064251E" w:rsidP="00C928B2">
            <w:pPr>
              <w:rPr>
                <w:rFonts w:cstheme="minorHAnsi"/>
                <w:szCs w:val="20"/>
              </w:rPr>
            </w:pPr>
            <w:r>
              <w:t>N/A</w:t>
            </w:r>
          </w:p>
        </w:tc>
      </w:tr>
    </w:tbl>
    <w:p w14:paraId="37E9FBDB" w14:textId="754E7BBE" w:rsidR="00E16609" w:rsidRPr="00920905" w:rsidRDefault="00E16609">
      <w:pPr>
        <w:rPr>
          <w:rFonts w:cstheme="minorHAnsi"/>
          <w:sz w:val="20"/>
          <w:szCs w:val="20"/>
        </w:rPr>
      </w:pPr>
      <w:bookmarkStart w:id="26" w:name="_Toc214003099"/>
      <w:r w:rsidRPr="00920905">
        <w:rPr>
          <w:rFonts w:cstheme="minorHAnsi"/>
          <w:sz w:val="20"/>
          <w:szCs w:val="20"/>
        </w:rPr>
        <w:br w:type="page"/>
      </w:r>
    </w:p>
    <w:bookmarkEnd w:id="26"/>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298DE117" w14:textId="02228072" w:rsidR="00AB36DB" w:rsidRPr="009C6465" w:rsidRDefault="009C6465" w:rsidP="009C6465">
      <w:pPr>
        <w:pStyle w:val="Reminders"/>
        <w:numPr>
          <w:ilvl w:val="0"/>
          <w:numId w:val="39"/>
        </w:numPr>
        <w:rPr>
          <w:rFonts w:asciiTheme="minorHAnsi" w:hAnsiTheme="minorHAnsi" w:cstheme="minorHAnsi"/>
          <w:i w:val="0"/>
          <w:color w:val="auto"/>
          <w:szCs w:val="22"/>
        </w:rPr>
      </w:pPr>
      <w:r w:rsidRPr="009C6465">
        <w:rPr>
          <w:rFonts w:asciiTheme="minorHAnsi" w:hAnsiTheme="minorHAnsi" w:cstheme="minorHAnsi"/>
          <w:i w:val="0"/>
          <w:color w:val="auto"/>
          <w:szCs w:val="22"/>
        </w:rPr>
        <w:t>SCE17LG119.1 A1 - Calc</w:t>
      </w:r>
      <w:r>
        <w:rPr>
          <w:rFonts w:asciiTheme="minorHAnsi" w:hAnsiTheme="minorHAnsi" w:cstheme="minorHAnsi"/>
          <w:i w:val="0"/>
          <w:color w:val="auto"/>
          <w:szCs w:val="22"/>
        </w:rPr>
        <w:t>ulation</w:t>
      </w:r>
      <w:r w:rsidRPr="009C6465">
        <w:rPr>
          <w:rFonts w:asciiTheme="minorHAnsi" w:hAnsiTheme="minorHAnsi" w:cstheme="minorHAnsi"/>
          <w:i w:val="0"/>
          <w:color w:val="auto"/>
          <w:szCs w:val="22"/>
        </w:rPr>
        <w:t xml:space="preserve"> templates</w:t>
      </w:r>
    </w:p>
    <w:p w14:paraId="0CD7CBF6" w14:textId="683CE8B5" w:rsidR="009C6465" w:rsidRPr="00500C4E" w:rsidRDefault="009C6465" w:rsidP="009C6465">
      <w:pPr>
        <w:pStyle w:val="Reminders"/>
        <w:numPr>
          <w:ilvl w:val="0"/>
          <w:numId w:val="39"/>
        </w:numPr>
        <w:rPr>
          <w:rFonts w:asciiTheme="minorHAnsi" w:hAnsiTheme="minorHAnsi" w:cstheme="minorHAnsi"/>
          <w:i w:val="0"/>
          <w:szCs w:val="22"/>
        </w:rPr>
      </w:pPr>
      <w:r w:rsidRPr="009C6465">
        <w:rPr>
          <w:rFonts w:asciiTheme="minorHAnsi" w:hAnsiTheme="minorHAnsi" w:cstheme="minorHAnsi"/>
          <w:i w:val="0"/>
          <w:color w:val="auto"/>
          <w:szCs w:val="22"/>
        </w:rPr>
        <w:t>SCR17LG119.1 A2 - Cost Calculations</w:t>
      </w:r>
    </w:p>
    <w:p w14:paraId="4300E814" w14:textId="77777777" w:rsidR="00A500D6" w:rsidRPr="00500C4E" w:rsidRDefault="00A500D6" w:rsidP="002D5F18">
      <w:pPr>
        <w:pStyle w:val="Reminders"/>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lastRenderedPageBreak/>
        <w:t>References</w:t>
      </w:r>
    </w:p>
    <w:p w14:paraId="4123A0EB" w14:textId="2D24979A" w:rsidR="003D4864" w:rsidRDefault="00812E05">
      <w:r w:rsidRPr="005741E3">
        <w:t>References_11152017_131456</w:t>
      </w:r>
      <w:r>
        <w:t>.xlsx</w:t>
      </w:r>
    </w:p>
    <w:p w14:paraId="4FFC61CB" w14:textId="5C831961" w:rsidR="003D4864" w:rsidRPr="00E122A4" w:rsidRDefault="003D4864" w:rsidP="003D4864">
      <w:pPr>
        <w:rPr>
          <w:szCs w:val="22"/>
        </w:rPr>
      </w:pPr>
    </w:p>
    <w:p w14:paraId="20408A28" w14:textId="77777777" w:rsidR="003D4864" w:rsidRDefault="003D4864" w:rsidP="003D4864">
      <w:pPr>
        <w:pStyle w:val="EndnoteText"/>
        <w:rPr>
          <w:rStyle w:val="Hyperlink"/>
          <w:sz w:val="22"/>
          <w:szCs w:val="22"/>
        </w:rPr>
      </w:pPr>
      <w:r w:rsidRPr="00E122A4">
        <w:rPr>
          <w:sz w:val="22"/>
          <w:szCs w:val="22"/>
        </w:rPr>
        <w:t xml:space="preserve">[A] </w:t>
      </w:r>
      <w:hyperlink r:id="rId16" w:history="1">
        <w:r w:rsidRPr="00E122A4">
          <w:rPr>
            <w:rStyle w:val="Hyperlink"/>
            <w:sz w:val="22"/>
            <w:szCs w:val="22"/>
          </w:rPr>
          <w:t>http://www.energystar.gov/productfinder/download/certified-lig</w:t>
        </w:r>
        <w:r w:rsidRPr="00E122A4">
          <w:rPr>
            <w:rStyle w:val="Hyperlink"/>
            <w:sz w:val="22"/>
            <w:szCs w:val="22"/>
          </w:rPr>
          <w:t>h</w:t>
        </w:r>
        <w:r w:rsidRPr="00E122A4">
          <w:rPr>
            <w:rStyle w:val="Hyperlink"/>
            <w:sz w:val="22"/>
            <w:szCs w:val="22"/>
          </w:rPr>
          <w:t>t-fixtures/</w:t>
        </w:r>
      </w:hyperlink>
    </w:p>
    <w:p w14:paraId="0D008408" w14:textId="77777777" w:rsidR="00761CE9" w:rsidRDefault="00761CE9" w:rsidP="00760FCC">
      <w:pPr>
        <w:pStyle w:val="NoSpacing"/>
      </w:pPr>
    </w:p>
    <w:p w14:paraId="4F37BC83" w14:textId="77777777" w:rsidR="00760FCC" w:rsidRPr="00E122A4" w:rsidRDefault="00760FCC" w:rsidP="003D4864">
      <w:pPr>
        <w:pStyle w:val="EndnoteText"/>
        <w:rPr>
          <w:sz w:val="22"/>
          <w:szCs w:val="22"/>
        </w:rPr>
      </w:pPr>
    </w:p>
    <w:p w14:paraId="6F43C0A2" w14:textId="52D7F95D" w:rsidR="003D4864" w:rsidRDefault="003D4864" w:rsidP="003D4864"/>
    <w:sectPr w:rsidR="003D4864" w:rsidSect="00E87C8F">
      <w:footerReference w:type="default" r:id="rId17"/>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E5B5CC" w14:textId="77777777" w:rsidR="00E725D3" w:rsidRDefault="00E725D3" w:rsidP="00447D6E">
      <w:r>
        <w:separator/>
      </w:r>
    </w:p>
    <w:p w14:paraId="497C113A" w14:textId="77777777" w:rsidR="00E725D3" w:rsidRDefault="00E725D3"/>
  </w:endnote>
  <w:endnote w:type="continuationSeparator" w:id="0">
    <w:p w14:paraId="1C0B3320" w14:textId="77777777" w:rsidR="00E725D3" w:rsidRDefault="00E725D3" w:rsidP="00447D6E">
      <w:r>
        <w:continuationSeparator/>
      </w:r>
    </w:p>
    <w:p w14:paraId="74B50952" w14:textId="77777777" w:rsidR="00E725D3" w:rsidRDefault="00E72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575A538F" w:rsidR="00A41A66" w:rsidRDefault="00A41A66"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8-10-23T00:00:00Z">
          <w:dateFormat w:val="MMMM d, yyyy"/>
          <w:lid w:val="en-US"/>
          <w:storeMappedDataAs w:val="dateTime"/>
          <w:calendar w:val="gregorian"/>
        </w:date>
      </w:sdtPr>
      <w:sdtContent>
        <w:r>
          <w:rPr>
            <w:rFonts w:cstheme="minorHAnsi"/>
            <w:b/>
            <w:sz w:val="36"/>
            <w:szCs w:val="36"/>
          </w:rPr>
          <w:t>October 23, 2018</w:t>
        </w:r>
      </w:sdtContent>
    </w:sdt>
  </w:p>
  <w:p w14:paraId="650DB54B" w14:textId="670C7D5C" w:rsidR="00A41A66" w:rsidRPr="009500DC" w:rsidRDefault="00A41A6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7BF96EF0" w:rsidR="00A41A66" w:rsidRPr="009500DC" w:rsidRDefault="00A41A6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SCE17LG119</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0E5480">
      <w:rPr>
        <w:rFonts w:cstheme="minorHAnsi"/>
        <w:b/>
        <w:noProof/>
        <w:sz w:val="20"/>
        <w:szCs w:val="20"/>
      </w:rPr>
      <w:t>4</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10-23T00:00:00Z">
          <w:dateFormat w:val="MMMM d, yyyy"/>
          <w:lid w:val="en-US"/>
          <w:storeMappedDataAs w:val="dateTime"/>
          <w:calendar w:val="gregorian"/>
        </w:date>
      </w:sdtPr>
      <w:sdtContent>
        <w:r>
          <w:rPr>
            <w:rFonts w:cstheme="minorHAnsi"/>
            <w:b/>
            <w:sz w:val="20"/>
            <w:szCs w:val="20"/>
          </w:rPr>
          <w:t>October 23, 2018</w:t>
        </w:r>
      </w:sdtContent>
    </w:sdt>
  </w:p>
  <w:p w14:paraId="43C07EA5" w14:textId="544E4323" w:rsidR="00A41A66" w:rsidRPr="009500DC" w:rsidRDefault="00A41A6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A41A66" w:rsidRDefault="00A41A66"/>
  <w:p w14:paraId="5C9861A8" w14:textId="77777777" w:rsidR="00A41A66" w:rsidRDefault="00A41A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74403A" w14:textId="77777777" w:rsidR="00E725D3" w:rsidRDefault="00E725D3" w:rsidP="00447D6E">
      <w:r>
        <w:separator/>
      </w:r>
    </w:p>
    <w:p w14:paraId="01D0C7FE" w14:textId="77777777" w:rsidR="00E725D3" w:rsidRDefault="00E725D3"/>
  </w:footnote>
  <w:footnote w:type="continuationSeparator" w:id="0">
    <w:p w14:paraId="0CAEC116" w14:textId="77777777" w:rsidR="00E725D3" w:rsidRDefault="00E725D3" w:rsidP="00447D6E">
      <w:r>
        <w:continuationSeparator/>
      </w:r>
    </w:p>
    <w:p w14:paraId="2732193F" w14:textId="77777777" w:rsidR="00E725D3" w:rsidRDefault="00E725D3"/>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07E22010"/>
    <w:multiLevelType w:val="hybridMultilevel"/>
    <w:tmpl w:val="81DC5C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FB079D"/>
    <w:multiLevelType w:val="hybridMultilevel"/>
    <w:tmpl w:val="838E4A2A"/>
    <w:lvl w:ilvl="0" w:tplc="53D22D76">
      <w:start w:val="1"/>
      <w:numFmt w:val="bullet"/>
      <w:lvlText w:val=""/>
      <w:lvlJc w:val="left"/>
      <w:pPr>
        <w:ind w:left="720" w:hanging="360"/>
      </w:pPr>
      <w:rPr>
        <w:rFonts w:ascii="Symbol" w:hAnsi="Symbol" w:hint="default"/>
        <w:sz w:val="24"/>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5">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8">
    <w:nsid w:val="1C37292C"/>
    <w:multiLevelType w:val="hybridMultilevel"/>
    <w:tmpl w:val="7A00B1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DC6CDF"/>
    <w:multiLevelType w:val="hybridMultilevel"/>
    <w:tmpl w:val="3B6E7D92"/>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2">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376A1984"/>
    <w:multiLevelType w:val="hybridMultilevel"/>
    <w:tmpl w:val="A54A8220"/>
    <w:lvl w:ilvl="0" w:tplc="A580AA2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2">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60B5984"/>
    <w:multiLevelType w:val="hybridMultilevel"/>
    <w:tmpl w:val="C46E3DA0"/>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23"/>
  </w:num>
  <w:num w:numId="3">
    <w:abstractNumId w:val="22"/>
  </w:num>
  <w:num w:numId="4">
    <w:abstractNumId w:val="20"/>
  </w:num>
  <w:num w:numId="5">
    <w:abstractNumId w:val="20"/>
  </w:num>
  <w:num w:numId="6">
    <w:abstractNumId w:val="2"/>
  </w:num>
  <w:num w:numId="7">
    <w:abstractNumId w:val="24"/>
  </w:num>
  <w:num w:numId="8">
    <w:abstractNumId w:val="21"/>
  </w:num>
  <w:num w:numId="9">
    <w:abstractNumId w:val="13"/>
  </w:num>
  <w:num w:numId="10">
    <w:abstractNumId w:val="7"/>
  </w:num>
  <w:num w:numId="11">
    <w:abstractNumId w:val="26"/>
  </w:num>
  <w:num w:numId="12">
    <w:abstractNumId w:val="19"/>
  </w:num>
  <w:num w:numId="13">
    <w:abstractNumId w:val="12"/>
  </w:num>
  <w:num w:numId="14">
    <w:abstractNumId w:val="36"/>
  </w:num>
  <w:num w:numId="15">
    <w:abstractNumId w:val="10"/>
  </w:num>
  <w:num w:numId="16">
    <w:abstractNumId w:val="14"/>
  </w:num>
  <w:num w:numId="17">
    <w:abstractNumId w:val="6"/>
  </w:num>
  <w:num w:numId="18">
    <w:abstractNumId w:val="0"/>
  </w:num>
  <w:num w:numId="19">
    <w:abstractNumId w:val="34"/>
  </w:num>
  <w:num w:numId="20">
    <w:abstractNumId w:val="5"/>
  </w:num>
  <w:num w:numId="21">
    <w:abstractNumId w:val="28"/>
  </w:num>
  <w:num w:numId="22">
    <w:abstractNumId w:val="29"/>
  </w:num>
  <w:num w:numId="23">
    <w:abstractNumId w:val="37"/>
  </w:num>
  <w:num w:numId="24">
    <w:abstractNumId w:val="33"/>
  </w:num>
  <w:num w:numId="25">
    <w:abstractNumId w:val="16"/>
  </w:num>
  <w:num w:numId="26">
    <w:abstractNumId w:val="18"/>
  </w:num>
  <w:num w:numId="27">
    <w:abstractNumId w:val="30"/>
  </w:num>
  <w:num w:numId="28">
    <w:abstractNumId w:val="17"/>
  </w:num>
  <w:num w:numId="29">
    <w:abstractNumId w:val="9"/>
  </w:num>
  <w:num w:numId="30">
    <w:abstractNumId w:val="1"/>
  </w:num>
  <w:num w:numId="31">
    <w:abstractNumId w:val="38"/>
  </w:num>
  <w:num w:numId="32">
    <w:abstractNumId w:val="27"/>
  </w:num>
  <w:num w:numId="33">
    <w:abstractNumId w:val="32"/>
  </w:num>
  <w:num w:numId="34">
    <w:abstractNumId w:val="11"/>
  </w:num>
  <w:num w:numId="35">
    <w:abstractNumId w:val="25"/>
  </w:num>
  <w:num w:numId="36">
    <w:abstractNumId w:val="35"/>
  </w:num>
  <w:num w:numId="37">
    <w:abstractNumId w:val="31"/>
  </w:num>
  <w:num w:numId="38">
    <w:abstractNumId w:val="4"/>
  </w:num>
  <w:num w:numId="39">
    <w:abstractNumId w:val="15"/>
  </w:num>
  <w:num w:numId="40">
    <w:abstractNumId w:val="8"/>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0B1"/>
    <w:rsid w:val="000016DB"/>
    <w:rsid w:val="00005902"/>
    <w:rsid w:val="0001002B"/>
    <w:rsid w:val="00010806"/>
    <w:rsid w:val="00011893"/>
    <w:rsid w:val="00013F71"/>
    <w:rsid w:val="000173BF"/>
    <w:rsid w:val="00022427"/>
    <w:rsid w:val="00024252"/>
    <w:rsid w:val="000245B5"/>
    <w:rsid w:val="00027183"/>
    <w:rsid w:val="00033EA1"/>
    <w:rsid w:val="0003746D"/>
    <w:rsid w:val="0004020F"/>
    <w:rsid w:val="000436CB"/>
    <w:rsid w:val="00052E17"/>
    <w:rsid w:val="00056947"/>
    <w:rsid w:val="00057E26"/>
    <w:rsid w:val="000600D7"/>
    <w:rsid w:val="00060489"/>
    <w:rsid w:val="00061A8E"/>
    <w:rsid w:val="00064CB3"/>
    <w:rsid w:val="00070BEE"/>
    <w:rsid w:val="00072040"/>
    <w:rsid w:val="00074B8A"/>
    <w:rsid w:val="00074D30"/>
    <w:rsid w:val="000768CC"/>
    <w:rsid w:val="00076DF4"/>
    <w:rsid w:val="00076F51"/>
    <w:rsid w:val="0008524C"/>
    <w:rsid w:val="00086F7F"/>
    <w:rsid w:val="0009074D"/>
    <w:rsid w:val="0009592B"/>
    <w:rsid w:val="000968C6"/>
    <w:rsid w:val="000A63C9"/>
    <w:rsid w:val="000B3765"/>
    <w:rsid w:val="000B655B"/>
    <w:rsid w:val="000C0000"/>
    <w:rsid w:val="000C18CC"/>
    <w:rsid w:val="000C687D"/>
    <w:rsid w:val="000C7ED1"/>
    <w:rsid w:val="000D789A"/>
    <w:rsid w:val="000E0A14"/>
    <w:rsid w:val="000E4B5F"/>
    <w:rsid w:val="000E5480"/>
    <w:rsid w:val="000E706D"/>
    <w:rsid w:val="000F130A"/>
    <w:rsid w:val="000F4FD8"/>
    <w:rsid w:val="001067BF"/>
    <w:rsid w:val="00107242"/>
    <w:rsid w:val="00111CC5"/>
    <w:rsid w:val="001206F7"/>
    <w:rsid w:val="001236C1"/>
    <w:rsid w:val="00133EE8"/>
    <w:rsid w:val="00140B30"/>
    <w:rsid w:val="00147155"/>
    <w:rsid w:val="00153CB3"/>
    <w:rsid w:val="00154C3B"/>
    <w:rsid w:val="00160158"/>
    <w:rsid w:val="00165357"/>
    <w:rsid w:val="001722B7"/>
    <w:rsid w:val="001727D9"/>
    <w:rsid w:val="00174BB4"/>
    <w:rsid w:val="00175D14"/>
    <w:rsid w:val="001811EE"/>
    <w:rsid w:val="0018160D"/>
    <w:rsid w:val="00185AD4"/>
    <w:rsid w:val="001979AF"/>
    <w:rsid w:val="001A0EB4"/>
    <w:rsid w:val="001A1A86"/>
    <w:rsid w:val="001A5F62"/>
    <w:rsid w:val="001B015E"/>
    <w:rsid w:val="001B2301"/>
    <w:rsid w:val="001B618B"/>
    <w:rsid w:val="001C05D4"/>
    <w:rsid w:val="001C1338"/>
    <w:rsid w:val="001C4140"/>
    <w:rsid w:val="001C5A94"/>
    <w:rsid w:val="001C6470"/>
    <w:rsid w:val="001D2317"/>
    <w:rsid w:val="001D3223"/>
    <w:rsid w:val="001D33EF"/>
    <w:rsid w:val="001D5AB3"/>
    <w:rsid w:val="001E0519"/>
    <w:rsid w:val="001E0829"/>
    <w:rsid w:val="001E1320"/>
    <w:rsid w:val="001E556A"/>
    <w:rsid w:val="001F05CE"/>
    <w:rsid w:val="001F1905"/>
    <w:rsid w:val="001F4A65"/>
    <w:rsid w:val="00205C45"/>
    <w:rsid w:val="0021035B"/>
    <w:rsid w:val="00211153"/>
    <w:rsid w:val="00212ABF"/>
    <w:rsid w:val="0023254A"/>
    <w:rsid w:val="002344FB"/>
    <w:rsid w:val="00234D87"/>
    <w:rsid w:val="00236216"/>
    <w:rsid w:val="002405CD"/>
    <w:rsid w:val="00240B74"/>
    <w:rsid w:val="00243B62"/>
    <w:rsid w:val="0024675B"/>
    <w:rsid w:val="002469DD"/>
    <w:rsid w:val="00247180"/>
    <w:rsid w:val="00252D30"/>
    <w:rsid w:val="00254671"/>
    <w:rsid w:val="00257D36"/>
    <w:rsid w:val="00263C1C"/>
    <w:rsid w:val="00264CDF"/>
    <w:rsid w:val="00271415"/>
    <w:rsid w:val="0027291D"/>
    <w:rsid w:val="00274FBE"/>
    <w:rsid w:val="002762E1"/>
    <w:rsid w:val="002811BC"/>
    <w:rsid w:val="00283DE8"/>
    <w:rsid w:val="00285552"/>
    <w:rsid w:val="00285966"/>
    <w:rsid w:val="00285A0D"/>
    <w:rsid w:val="00290ED8"/>
    <w:rsid w:val="00296B49"/>
    <w:rsid w:val="002A03FC"/>
    <w:rsid w:val="002A1843"/>
    <w:rsid w:val="002A3D26"/>
    <w:rsid w:val="002A523E"/>
    <w:rsid w:val="002B1ADF"/>
    <w:rsid w:val="002B502E"/>
    <w:rsid w:val="002B657B"/>
    <w:rsid w:val="002C2853"/>
    <w:rsid w:val="002C444C"/>
    <w:rsid w:val="002C458F"/>
    <w:rsid w:val="002C6C20"/>
    <w:rsid w:val="002C6C7A"/>
    <w:rsid w:val="002C7F78"/>
    <w:rsid w:val="002D5277"/>
    <w:rsid w:val="002D5F18"/>
    <w:rsid w:val="002D71FA"/>
    <w:rsid w:val="002D73AF"/>
    <w:rsid w:val="002E4FD9"/>
    <w:rsid w:val="002E5B58"/>
    <w:rsid w:val="002F0817"/>
    <w:rsid w:val="002F1437"/>
    <w:rsid w:val="002F3943"/>
    <w:rsid w:val="002F4E34"/>
    <w:rsid w:val="002F6A42"/>
    <w:rsid w:val="002F79E7"/>
    <w:rsid w:val="003003EC"/>
    <w:rsid w:val="003013F6"/>
    <w:rsid w:val="003035E3"/>
    <w:rsid w:val="0030363A"/>
    <w:rsid w:val="00317970"/>
    <w:rsid w:val="00317EB0"/>
    <w:rsid w:val="00332700"/>
    <w:rsid w:val="003358BD"/>
    <w:rsid w:val="00344E88"/>
    <w:rsid w:val="00345D80"/>
    <w:rsid w:val="003471D4"/>
    <w:rsid w:val="00350BF1"/>
    <w:rsid w:val="00353C49"/>
    <w:rsid w:val="003540B1"/>
    <w:rsid w:val="003557E9"/>
    <w:rsid w:val="003560BA"/>
    <w:rsid w:val="00364CC6"/>
    <w:rsid w:val="003650F6"/>
    <w:rsid w:val="0036726C"/>
    <w:rsid w:val="003832D2"/>
    <w:rsid w:val="003845E5"/>
    <w:rsid w:val="00393137"/>
    <w:rsid w:val="00397406"/>
    <w:rsid w:val="003A3170"/>
    <w:rsid w:val="003A360E"/>
    <w:rsid w:val="003D17FF"/>
    <w:rsid w:val="003D2871"/>
    <w:rsid w:val="003D4864"/>
    <w:rsid w:val="003D5B83"/>
    <w:rsid w:val="003E6E47"/>
    <w:rsid w:val="003F0623"/>
    <w:rsid w:val="003F33DE"/>
    <w:rsid w:val="003F348D"/>
    <w:rsid w:val="003F3A41"/>
    <w:rsid w:val="003F67E9"/>
    <w:rsid w:val="00401031"/>
    <w:rsid w:val="004023B7"/>
    <w:rsid w:val="004045A0"/>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04F"/>
    <w:rsid w:val="0045181B"/>
    <w:rsid w:val="00452133"/>
    <w:rsid w:val="00452C7A"/>
    <w:rsid w:val="00456B53"/>
    <w:rsid w:val="0046286E"/>
    <w:rsid w:val="004673A2"/>
    <w:rsid w:val="00471234"/>
    <w:rsid w:val="00472250"/>
    <w:rsid w:val="004728FE"/>
    <w:rsid w:val="00472B57"/>
    <w:rsid w:val="0047437C"/>
    <w:rsid w:val="00477522"/>
    <w:rsid w:val="00480E7B"/>
    <w:rsid w:val="004843E5"/>
    <w:rsid w:val="00484BF6"/>
    <w:rsid w:val="0049052C"/>
    <w:rsid w:val="00493457"/>
    <w:rsid w:val="00494628"/>
    <w:rsid w:val="0049566B"/>
    <w:rsid w:val="00497338"/>
    <w:rsid w:val="004A1650"/>
    <w:rsid w:val="004A1B44"/>
    <w:rsid w:val="004B1184"/>
    <w:rsid w:val="004B4A3A"/>
    <w:rsid w:val="004B5CE5"/>
    <w:rsid w:val="004B750E"/>
    <w:rsid w:val="004C2244"/>
    <w:rsid w:val="004C23F1"/>
    <w:rsid w:val="004D069A"/>
    <w:rsid w:val="004E01F5"/>
    <w:rsid w:val="004E297E"/>
    <w:rsid w:val="004E76CA"/>
    <w:rsid w:val="004F1698"/>
    <w:rsid w:val="00500C4E"/>
    <w:rsid w:val="00505CEC"/>
    <w:rsid w:val="00506D2C"/>
    <w:rsid w:val="0051020F"/>
    <w:rsid w:val="00513CAB"/>
    <w:rsid w:val="00516CF5"/>
    <w:rsid w:val="00523597"/>
    <w:rsid w:val="00523736"/>
    <w:rsid w:val="00532530"/>
    <w:rsid w:val="00535CA4"/>
    <w:rsid w:val="005476F6"/>
    <w:rsid w:val="00551D72"/>
    <w:rsid w:val="005540B6"/>
    <w:rsid w:val="005552C3"/>
    <w:rsid w:val="00560934"/>
    <w:rsid w:val="00562037"/>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69D5"/>
    <w:rsid w:val="00602799"/>
    <w:rsid w:val="00602F18"/>
    <w:rsid w:val="00607C30"/>
    <w:rsid w:val="006110F3"/>
    <w:rsid w:val="00612041"/>
    <w:rsid w:val="00614AFF"/>
    <w:rsid w:val="00621ABA"/>
    <w:rsid w:val="0062322A"/>
    <w:rsid w:val="00631157"/>
    <w:rsid w:val="006404E6"/>
    <w:rsid w:val="0064251E"/>
    <w:rsid w:val="0064680F"/>
    <w:rsid w:val="0064729D"/>
    <w:rsid w:val="00647ABE"/>
    <w:rsid w:val="006516BA"/>
    <w:rsid w:val="00664B05"/>
    <w:rsid w:val="00665C04"/>
    <w:rsid w:val="0066682D"/>
    <w:rsid w:val="00667AC3"/>
    <w:rsid w:val="006746FE"/>
    <w:rsid w:val="00676E9F"/>
    <w:rsid w:val="00680934"/>
    <w:rsid w:val="00685D5C"/>
    <w:rsid w:val="0069264D"/>
    <w:rsid w:val="0069578B"/>
    <w:rsid w:val="00697868"/>
    <w:rsid w:val="006A055F"/>
    <w:rsid w:val="006A126F"/>
    <w:rsid w:val="006A14E9"/>
    <w:rsid w:val="006A2A65"/>
    <w:rsid w:val="006A5293"/>
    <w:rsid w:val="006A67E4"/>
    <w:rsid w:val="006A6D15"/>
    <w:rsid w:val="006B0DF3"/>
    <w:rsid w:val="006B0F11"/>
    <w:rsid w:val="006B27FA"/>
    <w:rsid w:val="006B4A48"/>
    <w:rsid w:val="006C12CB"/>
    <w:rsid w:val="006C2C55"/>
    <w:rsid w:val="006C430A"/>
    <w:rsid w:val="006D2809"/>
    <w:rsid w:val="006D29CA"/>
    <w:rsid w:val="006D3E7D"/>
    <w:rsid w:val="006E27A3"/>
    <w:rsid w:val="006E3342"/>
    <w:rsid w:val="006E4B12"/>
    <w:rsid w:val="006E65D0"/>
    <w:rsid w:val="006F1B21"/>
    <w:rsid w:val="006F21E8"/>
    <w:rsid w:val="006F78D5"/>
    <w:rsid w:val="0070091B"/>
    <w:rsid w:val="007048AC"/>
    <w:rsid w:val="00726338"/>
    <w:rsid w:val="00726AD5"/>
    <w:rsid w:val="00733C7D"/>
    <w:rsid w:val="00740761"/>
    <w:rsid w:val="00745F77"/>
    <w:rsid w:val="007464DE"/>
    <w:rsid w:val="007529EA"/>
    <w:rsid w:val="00755A45"/>
    <w:rsid w:val="00760CDC"/>
    <w:rsid w:val="00760FCC"/>
    <w:rsid w:val="00761CE9"/>
    <w:rsid w:val="0076403B"/>
    <w:rsid w:val="00764D0D"/>
    <w:rsid w:val="00777C53"/>
    <w:rsid w:val="00786E92"/>
    <w:rsid w:val="007933F1"/>
    <w:rsid w:val="007A5F52"/>
    <w:rsid w:val="007B090A"/>
    <w:rsid w:val="007C2503"/>
    <w:rsid w:val="007E43F8"/>
    <w:rsid w:val="007E5076"/>
    <w:rsid w:val="007E656B"/>
    <w:rsid w:val="007F2997"/>
    <w:rsid w:val="007F50E8"/>
    <w:rsid w:val="007F54E2"/>
    <w:rsid w:val="007F7FBA"/>
    <w:rsid w:val="00800319"/>
    <w:rsid w:val="0080044E"/>
    <w:rsid w:val="00800706"/>
    <w:rsid w:val="0080189A"/>
    <w:rsid w:val="00801F7F"/>
    <w:rsid w:val="00803C2B"/>
    <w:rsid w:val="00804AEB"/>
    <w:rsid w:val="00811945"/>
    <w:rsid w:val="00812E05"/>
    <w:rsid w:val="00824F1C"/>
    <w:rsid w:val="00826688"/>
    <w:rsid w:val="0083369B"/>
    <w:rsid w:val="00834C91"/>
    <w:rsid w:val="00835D38"/>
    <w:rsid w:val="00847A4E"/>
    <w:rsid w:val="00871D79"/>
    <w:rsid w:val="0087393E"/>
    <w:rsid w:val="00881A42"/>
    <w:rsid w:val="00882386"/>
    <w:rsid w:val="0088361D"/>
    <w:rsid w:val="00885E0A"/>
    <w:rsid w:val="0088603B"/>
    <w:rsid w:val="008877AF"/>
    <w:rsid w:val="00890BE7"/>
    <w:rsid w:val="00893FC3"/>
    <w:rsid w:val="0089577B"/>
    <w:rsid w:val="008B1024"/>
    <w:rsid w:val="008B1357"/>
    <w:rsid w:val="008B2DF3"/>
    <w:rsid w:val="008C2E0E"/>
    <w:rsid w:val="008C4DE0"/>
    <w:rsid w:val="008C6E13"/>
    <w:rsid w:val="008D3930"/>
    <w:rsid w:val="008D67F9"/>
    <w:rsid w:val="008E17CC"/>
    <w:rsid w:val="008E25B1"/>
    <w:rsid w:val="008E56FB"/>
    <w:rsid w:val="008E7682"/>
    <w:rsid w:val="008F2167"/>
    <w:rsid w:val="008F33B4"/>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403A5"/>
    <w:rsid w:val="0094163B"/>
    <w:rsid w:val="009500DC"/>
    <w:rsid w:val="00951923"/>
    <w:rsid w:val="00972C81"/>
    <w:rsid w:val="009761F0"/>
    <w:rsid w:val="00976828"/>
    <w:rsid w:val="00981419"/>
    <w:rsid w:val="009824E9"/>
    <w:rsid w:val="009826E5"/>
    <w:rsid w:val="009844A1"/>
    <w:rsid w:val="00986E20"/>
    <w:rsid w:val="00995479"/>
    <w:rsid w:val="00995CB0"/>
    <w:rsid w:val="00997E77"/>
    <w:rsid w:val="009A2734"/>
    <w:rsid w:val="009A3C4E"/>
    <w:rsid w:val="009B2A02"/>
    <w:rsid w:val="009B2B61"/>
    <w:rsid w:val="009B5B7B"/>
    <w:rsid w:val="009C1777"/>
    <w:rsid w:val="009C2C86"/>
    <w:rsid w:val="009C6465"/>
    <w:rsid w:val="009C6FE0"/>
    <w:rsid w:val="009D0753"/>
    <w:rsid w:val="009D10A4"/>
    <w:rsid w:val="009D5131"/>
    <w:rsid w:val="009D6F71"/>
    <w:rsid w:val="009E1802"/>
    <w:rsid w:val="009E1CDE"/>
    <w:rsid w:val="009E2B06"/>
    <w:rsid w:val="009E3829"/>
    <w:rsid w:val="009E51E2"/>
    <w:rsid w:val="009F4DD0"/>
    <w:rsid w:val="009F7A61"/>
    <w:rsid w:val="00A11800"/>
    <w:rsid w:val="00A11C16"/>
    <w:rsid w:val="00A1423E"/>
    <w:rsid w:val="00A17664"/>
    <w:rsid w:val="00A20FAF"/>
    <w:rsid w:val="00A24520"/>
    <w:rsid w:val="00A3164A"/>
    <w:rsid w:val="00A37F42"/>
    <w:rsid w:val="00A41A66"/>
    <w:rsid w:val="00A4411F"/>
    <w:rsid w:val="00A500D6"/>
    <w:rsid w:val="00A523FF"/>
    <w:rsid w:val="00A54756"/>
    <w:rsid w:val="00A54C66"/>
    <w:rsid w:val="00A57D36"/>
    <w:rsid w:val="00A61BB6"/>
    <w:rsid w:val="00A64279"/>
    <w:rsid w:val="00A65734"/>
    <w:rsid w:val="00A6687F"/>
    <w:rsid w:val="00A67907"/>
    <w:rsid w:val="00A73CC1"/>
    <w:rsid w:val="00A80270"/>
    <w:rsid w:val="00A82DB1"/>
    <w:rsid w:val="00A84127"/>
    <w:rsid w:val="00A86DA2"/>
    <w:rsid w:val="00A90DFC"/>
    <w:rsid w:val="00A91BF3"/>
    <w:rsid w:val="00AA0A9C"/>
    <w:rsid w:val="00AA16C0"/>
    <w:rsid w:val="00AA4CDC"/>
    <w:rsid w:val="00AB21D4"/>
    <w:rsid w:val="00AB21F5"/>
    <w:rsid w:val="00AB3386"/>
    <w:rsid w:val="00AB36DB"/>
    <w:rsid w:val="00AC0B1D"/>
    <w:rsid w:val="00AC2F5B"/>
    <w:rsid w:val="00AC3DAD"/>
    <w:rsid w:val="00AC5309"/>
    <w:rsid w:val="00AC5B97"/>
    <w:rsid w:val="00AD4415"/>
    <w:rsid w:val="00AD4DD0"/>
    <w:rsid w:val="00AE0A8D"/>
    <w:rsid w:val="00AF6342"/>
    <w:rsid w:val="00B053FB"/>
    <w:rsid w:val="00B05647"/>
    <w:rsid w:val="00B07EE5"/>
    <w:rsid w:val="00B14129"/>
    <w:rsid w:val="00B21CC5"/>
    <w:rsid w:val="00B22AFB"/>
    <w:rsid w:val="00B26778"/>
    <w:rsid w:val="00B26B83"/>
    <w:rsid w:val="00B32479"/>
    <w:rsid w:val="00B33FE2"/>
    <w:rsid w:val="00B403ED"/>
    <w:rsid w:val="00B4065F"/>
    <w:rsid w:val="00B45091"/>
    <w:rsid w:val="00B45447"/>
    <w:rsid w:val="00B614F1"/>
    <w:rsid w:val="00B866B4"/>
    <w:rsid w:val="00B94226"/>
    <w:rsid w:val="00BA0A8C"/>
    <w:rsid w:val="00BA0CEB"/>
    <w:rsid w:val="00BA2383"/>
    <w:rsid w:val="00BA2E7E"/>
    <w:rsid w:val="00BA590A"/>
    <w:rsid w:val="00BA5FE4"/>
    <w:rsid w:val="00BB0B39"/>
    <w:rsid w:val="00BB30D1"/>
    <w:rsid w:val="00BB39D8"/>
    <w:rsid w:val="00BB5F75"/>
    <w:rsid w:val="00BC6524"/>
    <w:rsid w:val="00BC67CD"/>
    <w:rsid w:val="00BD3931"/>
    <w:rsid w:val="00BD5B88"/>
    <w:rsid w:val="00BD5F58"/>
    <w:rsid w:val="00BD7361"/>
    <w:rsid w:val="00BE0AEB"/>
    <w:rsid w:val="00C018E0"/>
    <w:rsid w:val="00C01E5D"/>
    <w:rsid w:val="00C05AAF"/>
    <w:rsid w:val="00C115EB"/>
    <w:rsid w:val="00C118C7"/>
    <w:rsid w:val="00C20877"/>
    <w:rsid w:val="00C20E7B"/>
    <w:rsid w:val="00C21456"/>
    <w:rsid w:val="00C24D03"/>
    <w:rsid w:val="00C25E61"/>
    <w:rsid w:val="00C35A1B"/>
    <w:rsid w:val="00C413F3"/>
    <w:rsid w:val="00C47CC1"/>
    <w:rsid w:val="00C50A02"/>
    <w:rsid w:val="00C54EFF"/>
    <w:rsid w:val="00C55D03"/>
    <w:rsid w:val="00C63548"/>
    <w:rsid w:val="00C63F96"/>
    <w:rsid w:val="00C65450"/>
    <w:rsid w:val="00C677AF"/>
    <w:rsid w:val="00C67E59"/>
    <w:rsid w:val="00C72B8B"/>
    <w:rsid w:val="00C72CB5"/>
    <w:rsid w:val="00C76D4F"/>
    <w:rsid w:val="00C805BC"/>
    <w:rsid w:val="00C874D0"/>
    <w:rsid w:val="00C928B2"/>
    <w:rsid w:val="00C959CA"/>
    <w:rsid w:val="00C95D16"/>
    <w:rsid w:val="00CA15D5"/>
    <w:rsid w:val="00CA2AB4"/>
    <w:rsid w:val="00CB0100"/>
    <w:rsid w:val="00CB04D2"/>
    <w:rsid w:val="00CD7EFE"/>
    <w:rsid w:val="00CE0C66"/>
    <w:rsid w:val="00CE28CF"/>
    <w:rsid w:val="00CE4386"/>
    <w:rsid w:val="00CE4CDC"/>
    <w:rsid w:val="00CE5BEB"/>
    <w:rsid w:val="00CE69E9"/>
    <w:rsid w:val="00CE71F2"/>
    <w:rsid w:val="00CF3F65"/>
    <w:rsid w:val="00CF464D"/>
    <w:rsid w:val="00D17EF4"/>
    <w:rsid w:val="00D23770"/>
    <w:rsid w:val="00D25074"/>
    <w:rsid w:val="00D34517"/>
    <w:rsid w:val="00D36798"/>
    <w:rsid w:val="00D47E80"/>
    <w:rsid w:val="00D567B5"/>
    <w:rsid w:val="00D70563"/>
    <w:rsid w:val="00D70D89"/>
    <w:rsid w:val="00D72051"/>
    <w:rsid w:val="00D7380B"/>
    <w:rsid w:val="00D75D77"/>
    <w:rsid w:val="00D7639E"/>
    <w:rsid w:val="00D835EF"/>
    <w:rsid w:val="00D85F09"/>
    <w:rsid w:val="00D86A9D"/>
    <w:rsid w:val="00DA089A"/>
    <w:rsid w:val="00DA11A0"/>
    <w:rsid w:val="00DA1654"/>
    <w:rsid w:val="00DA2822"/>
    <w:rsid w:val="00DA690B"/>
    <w:rsid w:val="00DA7225"/>
    <w:rsid w:val="00DB44E9"/>
    <w:rsid w:val="00DC1966"/>
    <w:rsid w:val="00DC3259"/>
    <w:rsid w:val="00DD0523"/>
    <w:rsid w:val="00DE096E"/>
    <w:rsid w:val="00DE5758"/>
    <w:rsid w:val="00DE5FCF"/>
    <w:rsid w:val="00DF0D19"/>
    <w:rsid w:val="00DF2EE9"/>
    <w:rsid w:val="00DF6FD8"/>
    <w:rsid w:val="00E05A80"/>
    <w:rsid w:val="00E06A37"/>
    <w:rsid w:val="00E071A5"/>
    <w:rsid w:val="00E07752"/>
    <w:rsid w:val="00E16609"/>
    <w:rsid w:val="00E16F08"/>
    <w:rsid w:val="00E233F3"/>
    <w:rsid w:val="00E26B34"/>
    <w:rsid w:val="00E314BA"/>
    <w:rsid w:val="00E325BE"/>
    <w:rsid w:val="00E326BA"/>
    <w:rsid w:val="00E34202"/>
    <w:rsid w:val="00E36017"/>
    <w:rsid w:val="00E37F72"/>
    <w:rsid w:val="00E40BE5"/>
    <w:rsid w:val="00E40CF9"/>
    <w:rsid w:val="00E42A30"/>
    <w:rsid w:val="00E5625D"/>
    <w:rsid w:val="00E648BB"/>
    <w:rsid w:val="00E67ACA"/>
    <w:rsid w:val="00E725D3"/>
    <w:rsid w:val="00E76B31"/>
    <w:rsid w:val="00E81F3E"/>
    <w:rsid w:val="00E844BB"/>
    <w:rsid w:val="00E84C48"/>
    <w:rsid w:val="00E859BD"/>
    <w:rsid w:val="00E86B70"/>
    <w:rsid w:val="00E87C8F"/>
    <w:rsid w:val="00E924C3"/>
    <w:rsid w:val="00E954EE"/>
    <w:rsid w:val="00E96759"/>
    <w:rsid w:val="00EA4437"/>
    <w:rsid w:val="00EA4D87"/>
    <w:rsid w:val="00EB34FC"/>
    <w:rsid w:val="00EB76E1"/>
    <w:rsid w:val="00EC2499"/>
    <w:rsid w:val="00EE4120"/>
    <w:rsid w:val="00EF2E8A"/>
    <w:rsid w:val="00EF4E6B"/>
    <w:rsid w:val="00EF5416"/>
    <w:rsid w:val="00F06CCF"/>
    <w:rsid w:val="00F1053D"/>
    <w:rsid w:val="00F110D5"/>
    <w:rsid w:val="00F11E63"/>
    <w:rsid w:val="00F12733"/>
    <w:rsid w:val="00F171E1"/>
    <w:rsid w:val="00F20DCF"/>
    <w:rsid w:val="00F25B36"/>
    <w:rsid w:val="00F3052A"/>
    <w:rsid w:val="00F341E3"/>
    <w:rsid w:val="00F35D09"/>
    <w:rsid w:val="00F4304D"/>
    <w:rsid w:val="00F46612"/>
    <w:rsid w:val="00F474EF"/>
    <w:rsid w:val="00F4752B"/>
    <w:rsid w:val="00F476E8"/>
    <w:rsid w:val="00F541AE"/>
    <w:rsid w:val="00F56792"/>
    <w:rsid w:val="00F571A6"/>
    <w:rsid w:val="00F6018B"/>
    <w:rsid w:val="00F60265"/>
    <w:rsid w:val="00F60E32"/>
    <w:rsid w:val="00F644FF"/>
    <w:rsid w:val="00F65ABA"/>
    <w:rsid w:val="00F65E15"/>
    <w:rsid w:val="00F7242E"/>
    <w:rsid w:val="00F74B33"/>
    <w:rsid w:val="00F810DD"/>
    <w:rsid w:val="00F945A5"/>
    <w:rsid w:val="00F95E2F"/>
    <w:rsid w:val="00F96DEB"/>
    <w:rsid w:val="00FA1872"/>
    <w:rsid w:val="00FA3805"/>
    <w:rsid w:val="00FA4F34"/>
    <w:rsid w:val="00FA5F05"/>
    <w:rsid w:val="00FB2590"/>
    <w:rsid w:val="00FD5A8C"/>
    <w:rsid w:val="00FE286E"/>
    <w:rsid w:val="00FE3233"/>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812E0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rsid w:val="00572D2F"/>
    <w:rPr>
      <w:rFonts w:ascii="Arial" w:hAnsi="Arial"/>
      <w:sz w:val="20"/>
      <w:szCs w:val="20"/>
    </w:rPr>
  </w:style>
  <w:style w:type="character" w:customStyle="1" w:styleId="EndnoteTextChar">
    <w:name w:val="Endnote Text Char"/>
    <w:basedOn w:val="DefaultParagraphFont"/>
    <w:link w:val="EndnoteText"/>
    <w:uiPriority w:val="99"/>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character" w:styleId="FollowedHyperlink">
    <w:name w:val="FollowedHyperlink"/>
    <w:basedOn w:val="DefaultParagraphFont"/>
    <w:uiPriority w:val="99"/>
    <w:semiHidden/>
    <w:unhideWhenUsed/>
    <w:rsid w:val="00812E0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89516">
      <w:bodyDiv w:val="1"/>
      <w:marLeft w:val="0"/>
      <w:marRight w:val="0"/>
      <w:marTop w:val="0"/>
      <w:marBottom w:val="0"/>
      <w:divBdr>
        <w:top w:val="none" w:sz="0" w:space="0" w:color="auto"/>
        <w:left w:val="none" w:sz="0" w:space="0" w:color="auto"/>
        <w:bottom w:val="none" w:sz="0" w:space="0" w:color="auto"/>
        <w:right w:val="none" w:sz="0" w:space="0" w:color="auto"/>
      </w:divBdr>
    </w:div>
    <w:div w:id="269439394">
      <w:bodyDiv w:val="1"/>
      <w:marLeft w:val="0"/>
      <w:marRight w:val="0"/>
      <w:marTop w:val="0"/>
      <w:marBottom w:val="0"/>
      <w:divBdr>
        <w:top w:val="none" w:sz="0" w:space="0" w:color="auto"/>
        <w:left w:val="none" w:sz="0" w:space="0" w:color="auto"/>
        <w:bottom w:val="none" w:sz="0" w:space="0" w:color="auto"/>
        <w:right w:val="none" w:sz="0" w:space="0" w:color="auto"/>
      </w:divBdr>
    </w:div>
    <w:div w:id="454713357">
      <w:bodyDiv w:val="1"/>
      <w:marLeft w:val="0"/>
      <w:marRight w:val="0"/>
      <w:marTop w:val="0"/>
      <w:marBottom w:val="0"/>
      <w:divBdr>
        <w:top w:val="none" w:sz="0" w:space="0" w:color="auto"/>
        <w:left w:val="none" w:sz="0" w:space="0" w:color="auto"/>
        <w:bottom w:val="none" w:sz="0" w:space="0" w:color="auto"/>
        <w:right w:val="none" w:sz="0" w:space="0" w:color="auto"/>
      </w:divBdr>
    </w:div>
    <w:div w:id="498347615">
      <w:bodyDiv w:val="1"/>
      <w:marLeft w:val="0"/>
      <w:marRight w:val="0"/>
      <w:marTop w:val="0"/>
      <w:marBottom w:val="0"/>
      <w:divBdr>
        <w:top w:val="none" w:sz="0" w:space="0" w:color="auto"/>
        <w:left w:val="none" w:sz="0" w:space="0" w:color="auto"/>
        <w:bottom w:val="none" w:sz="0" w:space="0" w:color="auto"/>
        <w:right w:val="none" w:sz="0" w:space="0" w:color="auto"/>
      </w:divBdr>
    </w:div>
    <w:div w:id="662200978">
      <w:bodyDiv w:val="1"/>
      <w:marLeft w:val="0"/>
      <w:marRight w:val="0"/>
      <w:marTop w:val="0"/>
      <w:marBottom w:val="0"/>
      <w:divBdr>
        <w:top w:val="none" w:sz="0" w:space="0" w:color="auto"/>
        <w:left w:val="none" w:sz="0" w:space="0" w:color="auto"/>
        <w:bottom w:val="none" w:sz="0" w:space="0" w:color="auto"/>
        <w:right w:val="none" w:sz="0" w:space="0" w:color="auto"/>
      </w:divBdr>
    </w:div>
    <w:div w:id="757600447">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76816437">
      <w:bodyDiv w:val="1"/>
      <w:marLeft w:val="0"/>
      <w:marRight w:val="0"/>
      <w:marTop w:val="0"/>
      <w:marBottom w:val="0"/>
      <w:divBdr>
        <w:top w:val="none" w:sz="0" w:space="0" w:color="auto"/>
        <w:left w:val="none" w:sz="0" w:space="0" w:color="auto"/>
        <w:bottom w:val="none" w:sz="0" w:space="0" w:color="auto"/>
        <w:right w:val="none" w:sz="0" w:space="0" w:color="auto"/>
      </w:divBdr>
    </w:div>
    <w:div w:id="91365927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56011714">
      <w:bodyDiv w:val="1"/>
      <w:marLeft w:val="0"/>
      <w:marRight w:val="0"/>
      <w:marTop w:val="0"/>
      <w:marBottom w:val="0"/>
      <w:divBdr>
        <w:top w:val="none" w:sz="0" w:space="0" w:color="auto"/>
        <w:left w:val="none" w:sz="0" w:space="0" w:color="auto"/>
        <w:bottom w:val="none" w:sz="0" w:space="0" w:color="auto"/>
        <w:right w:val="none" w:sz="0" w:space="0" w:color="auto"/>
      </w:divBdr>
    </w:div>
    <w:div w:id="1095828335">
      <w:bodyDiv w:val="1"/>
      <w:marLeft w:val="0"/>
      <w:marRight w:val="0"/>
      <w:marTop w:val="0"/>
      <w:marBottom w:val="0"/>
      <w:divBdr>
        <w:top w:val="none" w:sz="0" w:space="0" w:color="auto"/>
        <w:left w:val="none" w:sz="0" w:space="0" w:color="auto"/>
        <w:bottom w:val="none" w:sz="0" w:space="0" w:color="auto"/>
        <w:right w:val="none" w:sz="0" w:space="0" w:color="auto"/>
      </w:divBdr>
    </w:div>
    <w:div w:id="1099830598">
      <w:bodyDiv w:val="1"/>
      <w:marLeft w:val="0"/>
      <w:marRight w:val="0"/>
      <w:marTop w:val="0"/>
      <w:marBottom w:val="0"/>
      <w:divBdr>
        <w:top w:val="none" w:sz="0" w:space="0" w:color="auto"/>
        <w:left w:val="none" w:sz="0" w:space="0" w:color="auto"/>
        <w:bottom w:val="none" w:sz="0" w:space="0" w:color="auto"/>
        <w:right w:val="none" w:sz="0" w:space="0" w:color="auto"/>
      </w:divBdr>
    </w:div>
    <w:div w:id="1104812796">
      <w:bodyDiv w:val="1"/>
      <w:marLeft w:val="0"/>
      <w:marRight w:val="0"/>
      <w:marTop w:val="0"/>
      <w:marBottom w:val="0"/>
      <w:divBdr>
        <w:top w:val="none" w:sz="0" w:space="0" w:color="auto"/>
        <w:left w:val="none" w:sz="0" w:space="0" w:color="auto"/>
        <w:bottom w:val="none" w:sz="0" w:space="0" w:color="auto"/>
        <w:right w:val="none" w:sz="0" w:space="0" w:color="auto"/>
      </w:divBdr>
    </w:div>
    <w:div w:id="1136295857">
      <w:bodyDiv w:val="1"/>
      <w:marLeft w:val="0"/>
      <w:marRight w:val="0"/>
      <w:marTop w:val="0"/>
      <w:marBottom w:val="0"/>
      <w:divBdr>
        <w:top w:val="none" w:sz="0" w:space="0" w:color="auto"/>
        <w:left w:val="none" w:sz="0" w:space="0" w:color="auto"/>
        <w:bottom w:val="none" w:sz="0" w:space="0" w:color="auto"/>
        <w:right w:val="none" w:sz="0" w:space="0" w:color="auto"/>
      </w:divBdr>
    </w:div>
    <w:div w:id="1418089441">
      <w:bodyDiv w:val="1"/>
      <w:marLeft w:val="0"/>
      <w:marRight w:val="0"/>
      <w:marTop w:val="0"/>
      <w:marBottom w:val="0"/>
      <w:divBdr>
        <w:top w:val="none" w:sz="0" w:space="0" w:color="auto"/>
        <w:left w:val="none" w:sz="0" w:space="0" w:color="auto"/>
        <w:bottom w:val="none" w:sz="0" w:space="0" w:color="auto"/>
        <w:right w:val="none" w:sz="0" w:space="0" w:color="auto"/>
      </w:divBdr>
    </w:div>
    <w:div w:id="1527405149">
      <w:bodyDiv w:val="1"/>
      <w:marLeft w:val="0"/>
      <w:marRight w:val="0"/>
      <w:marTop w:val="0"/>
      <w:marBottom w:val="0"/>
      <w:divBdr>
        <w:top w:val="none" w:sz="0" w:space="0" w:color="auto"/>
        <w:left w:val="none" w:sz="0" w:space="0" w:color="auto"/>
        <w:bottom w:val="none" w:sz="0" w:space="0" w:color="auto"/>
        <w:right w:val="none" w:sz="0" w:space="0" w:color="auto"/>
      </w:divBdr>
    </w:div>
    <w:div w:id="1538204178">
      <w:bodyDiv w:val="1"/>
      <w:marLeft w:val="0"/>
      <w:marRight w:val="0"/>
      <w:marTop w:val="0"/>
      <w:marBottom w:val="0"/>
      <w:divBdr>
        <w:top w:val="none" w:sz="0" w:space="0" w:color="auto"/>
        <w:left w:val="none" w:sz="0" w:space="0" w:color="auto"/>
        <w:bottom w:val="none" w:sz="0" w:space="0" w:color="auto"/>
        <w:right w:val="none" w:sz="0" w:space="0" w:color="auto"/>
      </w:divBdr>
    </w:div>
    <w:div w:id="1584223784">
      <w:bodyDiv w:val="1"/>
      <w:marLeft w:val="0"/>
      <w:marRight w:val="0"/>
      <w:marTop w:val="0"/>
      <w:marBottom w:val="0"/>
      <w:divBdr>
        <w:top w:val="none" w:sz="0" w:space="0" w:color="auto"/>
        <w:left w:val="none" w:sz="0" w:space="0" w:color="auto"/>
        <w:bottom w:val="none" w:sz="0" w:space="0" w:color="auto"/>
        <w:right w:val="none" w:sz="0" w:space="0" w:color="auto"/>
      </w:divBdr>
    </w:div>
    <w:div w:id="1715494858">
      <w:bodyDiv w:val="1"/>
      <w:marLeft w:val="0"/>
      <w:marRight w:val="0"/>
      <w:marTop w:val="0"/>
      <w:marBottom w:val="0"/>
      <w:divBdr>
        <w:top w:val="none" w:sz="0" w:space="0" w:color="auto"/>
        <w:left w:val="none" w:sz="0" w:space="0" w:color="auto"/>
        <w:bottom w:val="none" w:sz="0" w:space="0" w:color="auto"/>
        <w:right w:val="none" w:sz="0" w:space="0" w:color="auto"/>
      </w:divBdr>
    </w:div>
    <w:div w:id="1993176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www.energystar.gov/productfinder/download/certified-light-fixture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altf.org/" TargetMode="External"/><Relationship Id="rId5" Type="http://schemas.microsoft.com/office/2007/relationships/stylesWithEffects" Target="stylesWithEffects.xml"/><Relationship Id="rId15" Type="http://schemas.openxmlformats.org/officeDocument/2006/relationships/oleObject" Target="embeddings/oleObject2.bin"/><Relationship Id="rId10" Type="http://schemas.openxmlformats.org/officeDocument/2006/relationships/footer" Target="footer1.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2.wm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134BD"/>
    <w:rsid w:val="00337A02"/>
    <w:rsid w:val="003A131F"/>
    <w:rsid w:val="00422E16"/>
    <w:rsid w:val="00560392"/>
    <w:rsid w:val="005879C9"/>
    <w:rsid w:val="006B7FA8"/>
    <w:rsid w:val="008211B5"/>
    <w:rsid w:val="00874653"/>
    <w:rsid w:val="00893290"/>
    <w:rsid w:val="009103B4"/>
    <w:rsid w:val="009B5C08"/>
    <w:rsid w:val="00A5022A"/>
    <w:rsid w:val="00A97899"/>
    <w:rsid w:val="00AC1CDA"/>
    <w:rsid w:val="00AE4C28"/>
    <w:rsid w:val="00B73964"/>
    <w:rsid w:val="00B74704"/>
    <w:rsid w:val="00C1130F"/>
    <w:rsid w:val="00C947B8"/>
    <w:rsid w:val="00D0496D"/>
    <w:rsid w:val="00D051F5"/>
    <w:rsid w:val="00D83364"/>
    <w:rsid w:val="00E3747A"/>
    <w:rsid w:val="00E76B0E"/>
    <w:rsid w:val="00EC59D9"/>
    <w:rsid w:val="00EF2DB1"/>
    <w:rsid w:val="00F15F3F"/>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2018-10-23T00:00:00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5B920FD-11D7-4C2D-BB15-F7E7207C3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1864</Words>
  <Characters>10630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SCE17LG119</vt:lpstr>
    </vt:vector>
  </TitlesOfParts>
  <Company>Southern California Edison</Company>
  <LinksUpToDate>false</LinksUpToDate>
  <CharactersWithSpaces>12470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SCE17LG119</dc:title>
  <dc:creator>Jim Wyatt (PG&amp;E);Jason Wang (SCE)</dc:creator>
  <cp:lastModifiedBy>Ajay Wadhera</cp:lastModifiedBy>
  <cp:revision>4</cp:revision>
  <dcterms:created xsi:type="dcterms:W3CDTF">2018-11-01T17:35:00Z</dcterms:created>
  <dcterms:modified xsi:type="dcterms:W3CDTF">2018-11-01T17:45:00Z</dcterms:modified>
  <cp:contentStatus>Revision 1</cp:contentStatus>
</cp:coreProperties>
</file>