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631A99DA"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8524C">
            <w:t>SCE</w:t>
          </w:r>
          <w:r w:rsidR="000D06ED">
            <w:t>1</w:t>
          </w:r>
          <w:r w:rsidR="00F33920">
            <w:t>7</w:t>
          </w:r>
          <w:r w:rsidR="000D06ED">
            <w:t>LG103</w:t>
          </w:r>
        </w:sdtContent>
      </w:sdt>
    </w:p>
    <w:bookmarkEnd w:id="0"/>
    <w:p w14:paraId="7601CE2F" w14:textId="234A24C5" w:rsidR="00DA690B" w:rsidRPr="00500C4E" w:rsidRDefault="002A7F2A"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922288">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2A7F2A"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4204DE59" w:rsidR="00DA690B" w:rsidRPr="00500C4E" w:rsidRDefault="000D06ED" w:rsidP="00DA690B">
      <w:pPr>
        <w:rPr>
          <w:rFonts w:cstheme="minorHAnsi"/>
          <w:b/>
          <w:sz w:val="72"/>
          <w:szCs w:val="72"/>
        </w:rPr>
      </w:pPr>
      <w:r>
        <w:rPr>
          <w:rFonts w:cstheme="minorHAnsi"/>
          <w:b/>
          <w:sz w:val="72"/>
          <w:szCs w:val="72"/>
        </w:rPr>
        <w:t>Interior LED Downlight Fixtures</w:t>
      </w:r>
    </w:p>
    <w:p w14:paraId="1BCCBBE5" w14:textId="4FD2CE4E" w:rsidR="00523736" w:rsidRPr="00500C4E" w:rsidRDefault="00523736" w:rsidP="00E76B31">
      <w:pPr>
        <w:pStyle w:val="Reminders"/>
        <w:rPr>
          <w:rFonts w:asciiTheme="minorHAnsi" w:hAnsiTheme="minorHAnsi" w:cstheme="minorHAnsi"/>
          <w:b/>
          <w:i w:val="0"/>
          <w:sz w:val="32"/>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91"/>
        <w:gridCol w:w="5985"/>
      </w:tblGrid>
      <w:tr w:rsidR="000D06ED" w:rsidRPr="00500C4E" w14:paraId="4D3A4AB5" w14:textId="77777777" w:rsidTr="00920905">
        <w:trPr>
          <w:trHeight w:val="465"/>
        </w:trPr>
        <w:tc>
          <w:tcPr>
            <w:tcW w:w="1875" w:type="pct"/>
          </w:tcPr>
          <w:p w14:paraId="4D8DADAE" w14:textId="129EB9BE" w:rsidR="000D06ED" w:rsidRPr="00920905" w:rsidRDefault="000D06ED">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47D223FC" w:rsidR="000D06ED" w:rsidRPr="00500C4E" w:rsidRDefault="00C33040">
            <w:pPr>
              <w:rPr>
                <w:rFonts w:cs="Arial"/>
                <w:bCs/>
                <w:color w:val="FF0000"/>
                <w:szCs w:val="20"/>
              </w:rPr>
            </w:pPr>
            <w:r>
              <w:t>Please refer to Attachment 1 for more details on solution codes.</w:t>
            </w:r>
          </w:p>
        </w:tc>
      </w:tr>
      <w:tr w:rsidR="000D06ED" w:rsidRPr="00500C4E" w14:paraId="63B310F0" w14:textId="77777777" w:rsidTr="00920905">
        <w:trPr>
          <w:trHeight w:val="465"/>
        </w:trPr>
        <w:tc>
          <w:tcPr>
            <w:tcW w:w="1875" w:type="pct"/>
          </w:tcPr>
          <w:p w14:paraId="5050E2A3" w14:textId="2CBF1387"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37BD9C3E" w:rsidR="000D06ED" w:rsidRPr="00500C4E" w:rsidRDefault="000D06ED">
            <w:pPr>
              <w:rPr>
                <w:rFonts w:cs="Arial"/>
                <w:color w:val="FF0000"/>
                <w:szCs w:val="20"/>
              </w:rPr>
            </w:pPr>
            <w:r w:rsidRPr="0060571A">
              <w:t xml:space="preserve">LED Downlights </w:t>
            </w:r>
            <w:r w:rsidR="00922288">
              <w:t>fixtures</w:t>
            </w:r>
          </w:p>
        </w:tc>
      </w:tr>
      <w:tr w:rsidR="000D06ED" w:rsidRPr="00500C4E" w14:paraId="085771EF" w14:textId="77777777" w:rsidTr="00920905">
        <w:trPr>
          <w:trHeight w:val="465"/>
        </w:trPr>
        <w:tc>
          <w:tcPr>
            <w:tcW w:w="1875" w:type="pct"/>
          </w:tcPr>
          <w:p w14:paraId="679DB8A0" w14:textId="3D691398"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0BA11634" w:rsidR="000D06ED" w:rsidRPr="00500C4E" w:rsidRDefault="00EE2C2C">
            <w:pPr>
              <w:rPr>
                <w:rFonts w:cs="Arial"/>
                <w:color w:val="FF0000"/>
                <w:szCs w:val="20"/>
              </w:rPr>
            </w:pPr>
            <w:r>
              <w:t>WRR Method Assumptions</w:t>
            </w:r>
          </w:p>
        </w:tc>
      </w:tr>
      <w:tr w:rsidR="000D06ED" w:rsidRPr="00500C4E" w14:paraId="5C218003" w14:textId="77777777" w:rsidTr="00920905">
        <w:trPr>
          <w:trHeight w:val="465"/>
        </w:trPr>
        <w:tc>
          <w:tcPr>
            <w:tcW w:w="1875" w:type="pct"/>
          </w:tcPr>
          <w:p w14:paraId="1DBA889C" w14:textId="032192ED"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88327F2" w:rsidR="000D06ED" w:rsidRPr="00500C4E" w:rsidRDefault="000D06ED">
            <w:pPr>
              <w:rPr>
                <w:rFonts w:cs="Arial"/>
                <w:color w:val="FF0000"/>
                <w:szCs w:val="20"/>
              </w:rPr>
            </w:pPr>
            <w:r w:rsidRPr="0060571A">
              <w:t xml:space="preserve">Lamp </w:t>
            </w:r>
          </w:p>
        </w:tc>
      </w:tr>
      <w:tr w:rsidR="000D06ED" w:rsidRPr="00500C4E" w14:paraId="66C8B424" w14:textId="77777777" w:rsidTr="00920905">
        <w:trPr>
          <w:trHeight w:val="465"/>
        </w:trPr>
        <w:tc>
          <w:tcPr>
            <w:tcW w:w="1875" w:type="pct"/>
          </w:tcPr>
          <w:p w14:paraId="0C38E296" w14:textId="625EE0BE" w:rsidR="000D06ED" w:rsidRPr="00920905" w:rsidRDefault="000D06ED">
            <w:pPr>
              <w:rPr>
                <w:rStyle w:val="Strong1"/>
                <w:szCs w:val="20"/>
              </w:rPr>
            </w:pPr>
            <w:r w:rsidRPr="00500C4E">
              <w:rPr>
                <w:rStyle w:val="Strong"/>
                <w:rFonts w:asciiTheme="minorHAnsi" w:hAnsiTheme="minorHAnsi"/>
                <w:sz w:val="20"/>
                <w:szCs w:val="20"/>
              </w:rPr>
              <w:t>Energy Savings</w:t>
            </w:r>
          </w:p>
        </w:tc>
        <w:tc>
          <w:tcPr>
            <w:tcW w:w="3125" w:type="pct"/>
          </w:tcPr>
          <w:p w14:paraId="7D5952C1" w14:textId="2144EF19" w:rsidR="000D06ED" w:rsidRPr="00500C4E" w:rsidRDefault="000D06ED">
            <w:pPr>
              <w:rPr>
                <w:rFonts w:cs="Arial"/>
                <w:szCs w:val="20"/>
              </w:rPr>
            </w:pPr>
            <w:r w:rsidRPr="0060571A">
              <w:t>Refer to Excel Calculation Attachment</w:t>
            </w:r>
          </w:p>
        </w:tc>
      </w:tr>
      <w:tr w:rsidR="000D06ED" w:rsidRPr="00500C4E" w14:paraId="3432D116" w14:textId="77777777" w:rsidTr="00920905">
        <w:trPr>
          <w:trHeight w:val="465"/>
        </w:trPr>
        <w:tc>
          <w:tcPr>
            <w:tcW w:w="1875" w:type="pct"/>
          </w:tcPr>
          <w:p w14:paraId="3CB3B700" w14:textId="30D3563F" w:rsidR="000D06ED" w:rsidRPr="00500C4E" w:rsidRDefault="000D06E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39C1E0C5" w:rsidR="000D06ED" w:rsidRPr="00500C4E" w:rsidRDefault="000D06ED" w:rsidP="00AC2F5B">
            <w:pPr>
              <w:rPr>
                <w:rFonts w:cs="Arial"/>
                <w:szCs w:val="20"/>
              </w:rPr>
            </w:pPr>
            <w:r w:rsidRPr="0060571A">
              <w:t>Refer to Excel Calculation Attachment</w:t>
            </w:r>
          </w:p>
        </w:tc>
      </w:tr>
      <w:tr w:rsidR="000D06ED" w:rsidRPr="00500C4E" w14:paraId="2D16677E" w14:textId="77777777" w:rsidTr="00920905">
        <w:trPr>
          <w:trHeight w:val="465"/>
        </w:trPr>
        <w:tc>
          <w:tcPr>
            <w:tcW w:w="1875" w:type="pct"/>
          </w:tcPr>
          <w:p w14:paraId="1C8BF889" w14:textId="6745F31A"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60983A6A" w:rsidR="000D06ED" w:rsidRPr="00500C4E" w:rsidRDefault="000D06ED" w:rsidP="00AC2F5B">
            <w:pPr>
              <w:rPr>
                <w:rFonts w:cs="Arial"/>
                <w:szCs w:val="20"/>
              </w:rPr>
            </w:pPr>
            <w:r w:rsidRPr="0060571A">
              <w:t>Refer to Excel Calculation Attachment</w:t>
            </w:r>
          </w:p>
        </w:tc>
      </w:tr>
      <w:tr w:rsidR="000D06ED" w:rsidRPr="00500C4E" w14:paraId="466E1409" w14:textId="77777777" w:rsidTr="00920905">
        <w:trPr>
          <w:trHeight w:val="465"/>
        </w:trPr>
        <w:tc>
          <w:tcPr>
            <w:tcW w:w="1875" w:type="pct"/>
          </w:tcPr>
          <w:p w14:paraId="4F8D0A97" w14:textId="25FD4E84"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3CA111C6" w:rsidR="000D06ED" w:rsidRPr="00500C4E" w:rsidRDefault="000D06ED">
            <w:pPr>
              <w:rPr>
                <w:rFonts w:cs="Arial"/>
                <w:color w:val="FF0000"/>
                <w:szCs w:val="20"/>
              </w:rPr>
            </w:pPr>
            <w:r w:rsidRPr="0060571A">
              <w:t>Varies by building type</w:t>
            </w:r>
          </w:p>
        </w:tc>
      </w:tr>
      <w:tr w:rsidR="000D06ED" w:rsidRPr="00500C4E" w14:paraId="6FFAAB3B" w14:textId="77777777" w:rsidTr="00920905">
        <w:trPr>
          <w:trHeight w:val="465"/>
        </w:trPr>
        <w:tc>
          <w:tcPr>
            <w:tcW w:w="1875" w:type="pct"/>
          </w:tcPr>
          <w:p w14:paraId="080378E9" w14:textId="52D7A149" w:rsidR="000D06ED" w:rsidRPr="00500C4E" w:rsidRDefault="000D06ED">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7DCDF0AE" w:rsidR="000D06ED" w:rsidRPr="00500C4E" w:rsidRDefault="000D06ED">
            <w:pPr>
              <w:rPr>
                <w:rFonts w:cs="Arial"/>
                <w:color w:val="FF0000"/>
                <w:szCs w:val="20"/>
              </w:rPr>
            </w:pPr>
            <w:r w:rsidRPr="0060571A">
              <w:t xml:space="preserve">Replace on Burnout (ROB) </w:t>
            </w:r>
          </w:p>
        </w:tc>
      </w:tr>
      <w:tr w:rsidR="00290ED8" w:rsidRPr="00500C4E" w14:paraId="2EA80FC2" w14:textId="77777777" w:rsidTr="00920905">
        <w:trPr>
          <w:trHeight w:val="465"/>
        </w:trPr>
        <w:tc>
          <w:tcPr>
            <w:tcW w:w="1875" w:type="pct"/>
          </w:tcPr>
          <w:p w14:paraId="7E87F403" w14:textId="5683C17E" w:rsidR="00290ED8" w:rsidRPr="000D06ED" w:rsidRDefault="001C1338">
            <w:pPr>
              <w:rPr>
                <w:rStyle w:val="Strong"/>
                <w:rFonts w:asciiTheme="minorHAnsi" w:hAnsiTheme="minorHAnsi"/>
                <w:sz w:val="20"/>
                <w:szCs w:val="20"/>
              </w:rPr>
            </w:pPr>
            <w:r w:rsidRPr="000D06ED">
              <w:rPr>
                <w:rStyle w:val="Strong"/>
                <w:rFonts w:asciiTheme="minorHAnsi" w:hAnsiTheme="minorHAnsi"/>
                <w:sz w:val="20"/>
                <w:szCs w:val="20"/>
              </w:rPr>
              <w:t>Net-to-Gross Ratio</w:t>
            </w:r>
          </w:p>
        </w:tc>
        <w:tc>
          <w:tcPr>
            <w:tcW w:w="3125" w:type="pct"/>
          </w:tcPr>
          <w:p w14:paraId="7A12A1F7" w14:textId="466D8C17" w:rsidR="00EE2C2C" w:rsidRPr="00DD7AB2" w:rsidRDefault="00922288" w:rsidP="00EE2C2C">
            <w:pPr>
              <w:rPr>
                <w:rFonts w:ascii="Calibri" w:hAnsi="Calibri"/>
                <w:color w:val="000000"/>
                <w:szCs w:val="20"/>
              </w:rPr>
            </w:pPr>
            <w:r>
              <w:rPr>
                <w:rFonts w:ascii="Calibri" w:hAnsi="Calibri"/>
                <w:color w:val="000000"/>
                <w:szCs w:val="20"/>
              </w:rPr>
              <w:t>All-</w:t>
            </w:r>
            <w:proofErr w:type="spellStart"/>
            <w:r>
              <w:rPr>
                <w:rFonts w:ascii="Calibri" w:hAnsi="Calibri"/>
                <w:color w:val="000000"/>
                <w:szCs w:val="20"/>
              </w:rPr>
              <w:t>Ltg</w:t>
            </w:r>
            <w:proofErr w:type="spellEnd"/>
            <w:r>
              <w:rPr>
                <w:rFonts w:ascii="Calibri" w:hAnsi="Calibri"/>
                <w:color w:val="000000"/>
                <w:szCs w:val="20"/>
              </w:rPr>
              <w:t>-LED-WRR</w:t>
            </w:r>
            <w:r w:rsidR="00EE2C2C" w:rsidRPr="00A63C4A">
              <w:rPr>
                <w:rFonts w:ascii="Calibri" w:hAnsi="Calibri"/>
                <w:color w:val="000000"/>
                <w:szCs w:val="20"/>
              </w:rPr>
              <w:t xml:space="preserve"> – 0.91</w:t>
            </w:r>
          </w:p>
          <w:p w14:paraId="40A9016A" w14:textId="36D60204" w:rsidR="00290ED8" w:rsidRPr="000D06ED" w:rsidRDefault="00290ED8">
            <w:pPr>
              <w:rPr>
                <w:rFonts w:cs="Arial"/>
                <w:szCs w:val="20"/>
              </w:rPr>
            </w:pP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182"/>
        <w:gridCol w:w="1339"/>
        <w:gridCol w:w="6531"/>
      </w:tblGrid>
      <w:tr w:rsidR="003845E5" w:rsidRPr="00500C4E" w14:paraId="5AFD7FBC" w14:textId="77777777" w:rsidTr="008054AA">
        <w:trPr>
          <w:trHeight w:val="20"/>
        </w:trPr>
        <w:tc>
          <w:tcPr>
            <w:tcW w:w="280" w:type="pct"/>
            <w:shd w:val="clear" w:color="auto" w:fill="D9D9D9" w:themeFill="background1" w:themeFillShade="D9"/>
          </w:tcPr>
          <w:p w14:paraId="52E1F882" w14:textId="5B461D80" w:rsidR="00933188" w:rsidRPr="00500C4E" w:rsidRDefault="003845E5" w:rsidP="008054AA">
            <w:pPr>
              <w:rPr>
                <w:rFonts w:cstheme="minorHAnsi"/>
                <w:b/>
                <w:bCs/>
                <w:szCs w:val="20"/>
              </w:rPr>
            </w:pPr>
            <w:r>
              <w:rPr>
                <w:rFonts w:cstheme="minorHAnsi"/>
                <w:b/>
                <w:szCs w:val="20"/>
              </w:rPr>
              <w:t>Rev</w:t>
            </w:r>
          </w:p>
        </w:tc>
        <w:tc>
          <w:tcPr>
            <w:tcW w:w="524" w:type="pct"/>
            <w:shd w:val="clear" w:color="auto" w:fill="D9D9D9" w:themeFill="background1" w:themeFillShade="D9"/>
          </w:tcPr>
          <w:p w14:paraId="420782CC" w14:textId="2B873DC8" w:rsidR="00933188" w:rsidRPr="00500C4E" w:rsidRDefault="00933188" w:rsidP="008054AA">
            <w:pPr>
              <w:rPr>
                <w:rFonts w:cstheme="minorHAnsi"/>
                <w:b/>
                <w:bCs/>
                <w:szCs w:val="20"/>
              </w:rPr>
            </w:pPr>
            <w:r w:rsidRPr="00920905">
              <w:rPr>
                <w:rFonts w:cstheme="minorHAnsi"/>
                <w:b/>
                <w:szCs w:val="20"/>
              </w:rPr>
              <w:t>Date</w:t>
            </w:r>
          </w:p>
        </w:tc>
        <w:tc>
          <w:tcPr>
            <w:tcW w:w="737" w:type="pct"/>
            <w:shd w:val="clear" w:color="auto" w:fill="D9D9D9" w:themeFill="background1" w:themeFillShade="D9"/>
          </w:tcPr>
          <w:p w14:paraId="35319158" w14:textId="1CEA4CD6" w:rsidR="00933188" w:rsidRPr="00500C4E" w:rsidRDefault="003845E5" w:rsidP="008054AA">
            <w:pPr>
              <w:rPr>
                <w:rFonts w:cstheme="minorHAnsi"/>
                <w:b/>
                <w:bCs/>
                <w:szCs w:val="20"/>
              </w:rPr>
            </w:pPr>
            <w:r>
              <w:rPr>
                <w:rFonts w:cstheme="minorHAnsi"/>
                <w:b/>
                <w:szCs w:val="20"/>
              </w:rPr>
              <w:t>Author</w:t>
            </w:r>
          </w:p>
        </w:tc>
        <w:tc>
          <w:tcPr>
            <w:tcW w:w="3459" w:type="pct"/>
            <w:shd w:val="clear" w:color="auto" w:fill="D9D9D9" w:themeFill="background1" w:themeFillShade="D9"/>
          </w:tcPr>
          <w:p w14:paraId="49A1B083" w14:textId="77777777" w:rsidR="00933188" w:rsidRPr="00500C4E" w:rsidRDefault="00933188" w:rsidP="008054AA">
            <w:pPr>
              <w:rPr>
                <w:rFonts w:cstheme="minorHAnsi"/>
                <w:b/>
                <w:bCs/>
                <w:szCs w:val="20"/>
              </w:rPr>
            </w:pPr>
            <w:r w:rsidRPr="00920905">
              <w:rPr>
                <w:rFonts w:cstheme="minorHAnsi"/>
                <w:b/>
                <w:szCs w:val="20"/>
              </w:rPr>
              <w:t>Summary of Changes</w:t>
            </w:r>
          </w:p>
        </w:tc>
      </w:tr>
      <w:tr w:rsidR="009D75FF" w:rsidRPr="00500C4E" w14:paraId="444A8DB9" w14:textId="77777777" w:rsidTr="008054AA">
        <w:trPr>
          <w:trHeight w:val="20"/>
        </w:trPr>
        <w:tc>
          <w:tcPr>
            <w:tcW w:w="280" w:type="pct"/>
          </w:tcPr>
          <w:p w14:paraId="60E05BD2" w14:textId="15873A16" w:rsidR="009D75FF" w:rsidRPr="00500C4E" w:rsidRDefault="009D75FF" w:rsidP="008054AA">
            <w:pPr>
              <w:rPr>
                <w:rFonts w:cstheme="minorHAnsi"/>
                <w:szCs w:val="20"/>
              </w:rPr>
            </w:pPr>
            <w:r>
              <w:rPr>
                <w:rFonts w:cstheme="minorHAnsi"/>
                <w:szCs w:val="20"/>
              </w:rPr>
              <w:t>0</w:t>
            </w:r>
          </w:p>
        </w:tc>
        <w:tc>
          <w:tcPr>
            <w:tcW w:w="524" w:type="pct"/>
          </w:tcPr>
          <w:p w14:paraId="1A2F68B3" w14:textId="58D60DB7" w:rsidR="009D75FF" w:rsidRPr="00500C4E" w:rsidRDefault="00F33920" w:rsidP="008054AA">
            <w:pPr>
              <w:rPr>
                <w:rFonts w:cstheme="minorHAnsi"/>
                <w:szCs w:val="20"/>
              </w:rPr>
            </w:pPr>
            <w:r>
              <w:rPr>
                <w:rFonts w:cstheme="minorHAnsi"/>
                <w:szCs w:val="20"/>
              </w:rPr>
              <w:t>11/1</w:t>
            </w:r>
            <w:r w:rsidR="009D75FF">
              <w:rPr>
                <w:rFonts w:cstheme="minorHAnsi"/>
                <w:szCs w:val="20"/>
              </w:rPr>
              <w:t>/</w:t>
            </w:r>
            <w:r>
              <w:rPr>
                <w:rFonts w:cstheme="minorHAnsi"/>
                <w:szCs w:val="20"/>
              </w:rPr>
              <w:t>16</w:t>
            </w:r>
          </w:p>
        </w:tc>
        <w:tc>
          <w:tcPr>
            <w:tcW w:w="737" w:type="pct"/>
          </w:tcPr>
          <w:p w14:paraId="27D0539A" w14:textId="1B08C3CA" w:rsidR="009D75FF" w:rsidRPr="00500C4E" w:rsidRDefault="00F33920" w:rsidP="008054AA">
            <w:pPr>
              <w:rPr>
                <w:rFonts w:cstheme="minorHAnsi"/>
                <w:szCs w:val="20"/>
              </w:rPr>
            </w:pPr>
            <w:r>
              <w:rPr>
                <w:rFonts w:cstheme="minorHAnsi"/>
                <w:szCs w:val="20"/>
              </w:rPr>
              <w:t xml:space="preserve">Robert </w:t>
            </w:r>
            <w:proofErr w:type="spellStart"/>
            <w:r>
              <w:rPr>
                <w:rFonts w:cstheme="minorHAnsi"/>
                <w:szCs w:val="20"/>
              </w:rPr>
              <w:t>Hagstrom</w:t>
            </w:r>
            <w:proofErr w:type="spellEnd"/>
            <w:r w:rsidR="009D75FF">
              <w:rPr>
                <w:rFonts w:cstheme="minorHAnsi"/>
                <w:szCs w:val="20"/>
              </w:rPr>
              <w:t xml:space="preserve"> (</w:t>
            </w:r>
            <w:r w:rsidR="009D75FF" w:rsidRPr="005734A4">
              <w:rPr>
                <w:rFonts w:cstheme="minorHAnsi"/>
                <w:szCs w:val="20"/>
              </w:rPr>
              <w:t>SCE</w:t>
            </w:r>
            <w:r w:rsidR="009D75FF">
              <w:rPr>
                <w:rFonts w:cstheme="minorHAnsi"/>
                <w:szCs w:val="20"/>
              </w:rPr>
              <w:t>)</w:t>
            </w:r>
          </w:p>
        </w:tc>
        <w:tc>
          <w:tcPr>
            <w:tcW w:w="3459" w:type="pct"/>
          </w:tcPr>
          <w:p w14:paraId="4FCDC3B7" w14:textId="0CB2F0A5" w:rsidR="00F33920" w:rsidRPr="00B45371" w:rsidRDefault="00F33920" w:rsidP="008054AA">
            <w:pPr>
              <w:pStyle w:val="ListParagraph"/>
              <w:numPr>
                <w:ilvl w:val="0"/>
                <w:numId w:val="35"/>
              </w:numPr>
              <w:rPr>
                <w:rFonts w:cstheme="minorHAnsi"/>
                <w:bCs/>
                <w:szCs w:val="20"/>
              </w:rPr>
            </w:pPr>
            <w:r w:rsidRPr="00B45371">
              <w:rPr>
                <w:rFonts w:cstheme="minorHAnsi"/>
                <w:bCs/>
                <w:szCs w:val="20"/>
              </w:rPr>
              <w:t>Update</w:t>
            </w:r>
            <w:r w:rsidR="00B45371" w:rsidRPr="00B45371">
              <w:rPr>
                <w:rFonts w:cstheme="minorHAnsi"/>
                <w:bCs/>
                <w:szCs w:val="20"/>
              </w:rPr>
              <w:t>d</w:t>
            </w:r>
            <w:r w:rsidRPr="00B45371">
              <w:rPr>
                <w:rFonts w:cstheme="minorHAnsi"/>
                <w:bCs/>
                <w:szCs w:val="20"/>
              </w:rPr>
              <w:t xml:space="preserve"> labor cost to </w:t>
            </w:r>
            <w:proofErr w:type="spellStart"/>
            <w:r w:rsidRPr="00B45371">
              <w:t>RSMeans</w:t>
            </w:r>
            <w:proofErr w:type="spellEnd"/>
            <w:r w:rsidRPr="00B45371">
              <w:t xml:space="preserve"> 201</w:t>
            </w:r>
            <w:r w:rsidR="00B45371" w:rsidRPr="00B45371">
              <w:t>6</w:t>
            </w:r>
            <w:r w:rsidRPr="00B45371">
              <w:t>.</w:t>
            </w:r>
          </w:p>
          <w:p w14:paraId="2D32BBE4" w14:textId="77777777" w:rsidR="00F33920" w:rsidRDefault="00F33920" w:rsidP="008054AA">
            <w:pPr>
              <w:pStyle w:val="ListParagraph"/>
              <w:numPr>
                <w:ilvl w:val="0"/>
                <w:numId w:val="35"/>
              </w:numPr>
              <w:rPr>
                <w:rFonts w:cstheme="minorHAnsi"/>
                <w:bCs/>
                <w:szCs w:val="20"/>
              </w:rPr>
            </w:pPr>
            <w:r>
              <w:rPr>
                <w:rFonts w:cstheme="minorHAnsi"/>
                <w:bCs/>
                <w:szCs w:val="20"/>
              </w:rPr>
              <w:t>Code language update</w:t>
            </w:r>
          </w:p>
          <w:p w14:paraId="7E23F3BD" w14:textId="00D28E41" w:rsidR="002C20F9" w:rsidRPr="009745BA" w:rsidRDefault="00303790" w:rsidP="00303790">
            <w:pPr>
              <w:pStyle w:val="ListParagraph"/>
              <w:numPr>
                <w:ilvl w:val="0"/>
                <w:numId w:val="35"/>
              </w:numPr>
              <w:rPr>
                <w:rFonts w:cstheme="minorHAnsi"/>
                <w:bCs/>
                <w:szCs w:val="20"/>
              </w:rPr>
            </w:pPr>
            <w:r w:rsidRPr="00303790">
              <w:rPr>
                <w:rFonts w:cstheme="minorHAnsi"/>
                <w:bCs/>
                <w:szCs w:val="20"/>
              </w:rPr>
              <w:t>Updated WRR per 2016 Lighting Disposition</w:t>
            </w:r>
          </w:p>
        </w:tc>
      </w:tr>
      <w:tr w:rsidR="00EE2C2C" w:rsidRPr="00500C4E" w14:paraId="397F9FD9" w14:textId="77777777" w:rsidTr="00F86C61">
        <w:trPr>
          <w:trHeight w:val="1007"/>
        </w:trPr>
        <w:tc>
          <w:tcPr>
            <w:tcW w:w="280" w:type="pct"/>
          </w:tcPr>
          <w:p w14:paraId="42923694" w14:textId="70242CC2" w:rsidR="00EE2C2C" w:rsidRDefault="00EE2C2C" w:rsidP="008054AA">
            <w:pPr>
              <w:rPr>
                <w:rFonts w:cstheme="minorHAnsi"/>
                <w:szCs w:val="20"/>
              </w:rPr>
            </w:pPr>
            <w:r>
              <w:rPr>
                <w:rFonts w:cstheme="minorHAnsi"/>
                <w:szCs w:val="20"/>
              </w:rPr>
              <w:t>1</w:t>
            </w:r>
          </w:p>
        </w:tc>
        <w:tc>
          <w:tcPr>
            <w:tcW w:w="524" w:type="pct"/>
          </w:tcPr>
          <w:p w14:paraId="7E44AB98" w14:textId="319F6037" w:rsidR="00EE2C2C" w:rsidRDefault="005741E3" w:rsidP="008054AA">
            <w:pPr>
              <w:rPr>
                <w:rFonts w:cstheme="minorHAnsi"/>
                <w:szCs w:val="20"/>
              </w:rPr>
            </w:pPr>
            <w:r>
              <w:rPr>
                <w:rFonts w:cstheme="minorHAnsi"/>
                <w:szCs w:val="20"/>
              </w:rPr>
              <w:t>4/30/2018</w:t>
            </w:r>
          </w:p>
        </w:tc>
        <w:tc>
          <w:tcPr>
            <w:tcW w:w="737" w:type="pct"/>
          </w:tcPr>
          <w:p w14:paraId="2B77F2A3" w14:textId="4A3AFEA3" w:rsidR="00EE2C2C" w:rsidRDefault="005741E3" w:rsidP="008054AA">
            <w:pPr>
              <w:rPr>
                <w:rFonts w:cstheme="minorHAnsi"/>
                <w:szCs w:val="20"/>
              </w:rPr>
            </w:pPr>
            <w:r>
              <w:rPr>
                <w:rFonts w:cstheme="minorHAnsi"/>
                <w:szCs w:val="20"/>
              </w:rPr>
              <w:t xml:space="preserve">Ajay </w:t>
            </w:r>
            <w:proofErr w:type="spellStart"/>
            <w:r>
              <w:rPr>
                <w:rFonts w:cstheme="minorHAnsi"/>
                <w:szCs w:val="20"/>
              </w:rPr>
              <w:t>Wadhera</w:t>
            </w:r>
            <w:proofErr w:type="spellEnd"/>
            <w:r>
              <w:rPr>
                <w:rFonts w:cstheme="minorHAnsi"/>
                <w:szCs w:val="20"/>
              </w:rPr>
              <w:t>/SCE</w:t>
            </w:r>
          </w:p>
        </w:tc>
        <w:tc>
          <w:tcPr>
            <w:tcW w:w="3459" w:type="pct"/>
          </w:tcPr>
          <w:p w14:paraId="07AA02DE" w14:textId="77777777" w:rsidR="00A63C4A" w:rsidRDefault="00A63C4A" w:rsidP="00A63C4A">
            <w:pPr>
              <w:pStyle w:val="ListParagraph"/>
              <w:numPr>
                <w:ilvl w:val="0"/>
                <w:numId w:val="35"/>
              </w:numPr>
              <w:rPr>
                <w:rFonts w:cstheme="minorHAnsi"/>
                <w:bCs/>
                <w:szCs w:val="20"/>
              </w:rPr>
            </w:pPr>
            <w:r>
              <w:rPr>
                <w:rFonts w:cstheme="minorHAnsi"/>
                <w:bCs/>
                <w:szCs w:val="20"/>
              </w:rPr>
              <w:t>Removed Early Retirement/Accelerated Replacement (RET)</w:t>
            </w:r>
          </w:p>
          <w:p w14:paraId="203CB5F3" w14:textId="77777777" w:rsidR="00A63C4A" w:rsidRDefault="00A63C4A" w:rsidP="00A63C4A">
            <w:pPr>
              <w:pStyle w:val="ListParagraph"/>
              <w:numPr>
                <w:ilvl w:val="0"/>
                <w:numId w:val="35"/>
              </w:numPr>
              <w:rPr>
                <w:rFonts w:cstheme="minorHAnsi"/>
                <w:bCs/>
                <w:szCs w:val="20"/>
              </w:rPr>
            </w:pPr>
            <w:r>
              <w:rPr>
                <w:rFonts w:cstheme="minorHAnsi"/>
                <w:bCs/>
                <w:szCs w:val="20"/>
              </w:rPr>
              <w:t>Updated the material cost data.</w:t>
            </w:r>
          </w:p>
          <w:p w14:paraId="541CE0B3" w14:textId="77777777" w:rsidR="00A63C4A" w:rsidRDefault="00A63C4A" w:rsidP="00A63C4A">
            <w:pPr>
              <w:pStyle w:val="ListParagraph"/>
              <w:numPr>
                <w:ilvl w:val="0"/>
                <w:numId w:val="35"/>
              </w:numPr>
              <w:rPr>
                <w:rFonts w:cstheme="minorHAnsi"/>
                <w:bCs/>
                <w:szCs w:val="20"/>
              </w:rPr>
            </w:pPr>
            <w:r>
              <w:rPr>
                <w:rFonts w:cstheme="minorHAnsi"/>
                <w:bCs/>
                <w:szCs w:val="20"/>
              </w:rPr>
              <w:t>Per 3/1/2018 CPUC Lamps Disposition:</w:t>
            </w:r>
          </w:p>
          <w:p w14:paraId="72E5206B" w14:textId="77777777" w:rsidR="00A63C4A" w:rsidRDefault="00A63C4A" w:rsidP="00A63C4A">
            <w:pPr>
              <w:pStyle w:val="ListParagraph"/>
              <w:numPr>
                <w:ilvl w:val="0"/>
                <w:numId w:val="35"/>
              </w:numPr>
              <w:ind w:hanging="7"/>
              <w:rPr>
                <w:rFonts w:cstheme="minorHAnsi"/>
                <w:bCs/>
                <w:szCs w:val="20"/>
              </w:rPr>
            </w:pPr>
            <w:r>
              <w:rPr>
                <w:rFonts w:cstheme="minorHAnsi"/>
                <w:bCs/>
                <w:szCs w:val="20"/>
              </w:rPr>
              <w:t>Updated the NTG ID and value</w:t>
            </w:r>
          </w:p>
          <w:p w14:paraId="33A419D4" w14:textId="5B19B091" w:rsidR="005741E3" w:rsidRPr="00A63C4A" w:rsidRDefault="00A63C4A" w:rsidP="00DD7AB2">
            <w:pPr>
              <w:pStyle w:val="ListParagraph"/>
              <w:numPr>
                <w:ilvl w:val="0"/>
                <w:numId w:val="35"/>
              </w:numPr>
              <w:ind w:hanging="7"/>
              <w:rPr>
                <w:rFonts w:cstheme="minorHAnsi"/>
                <w:bCs/>
                <w:szCs w:val="20"/>
              </w:rPr>
            </w:pPr>
            <w:r w:rsidRPr="00A63C4A">
              <w:rPr>
                <w:rFonts w:cstheme="minorHAnsi"/>
                <w:bCs/>
                <w:szCs w:val="20"/>
              </w:rPr>
              <w:t>Updated the WRR</w:t>
            </w:r>
          </w:p>
        </w:tc>
      </w:tr>
      <w:tr w:rsidR="00922288" w:rsidRPr="00500C4E" w14:paraId="539F78B8" w14:textId="77777777" w:rsidTr="00F86C61">
        <w:trPr>
          <w:trHeight w:val="1007"/>
        </w:trPr>
        <w:tc>
          <w:tcPr>
            <w:tcW w:w="280" w:type="pct"/>
          </w:tcPr>
          <w:p w14:paraId="6BD689F4" w14:textId="27E700CA" w:rsidR="00922288" w:rsidRDefault="00922288" w:rsidP="008054AA">
            <w:pPr>
              <w:rPr>
                <w:rFonts w:cstheme="minorHAnsi"/>
                <w:szCs w:val="20"/>
              </w:rPr>
            </w:pPr>
            <w:r>
              <w:rPr>
                <w:rFonts w:cstheme="minorHAnsi"/>
                <w:szCs w:val="20"/>
              </w:rPr>
              <w:t>2</w:t>
            </w:r>
          </w:p>
        </w:tc>
        <w:tc>
          <w:tcPr>
            <w:tcW w:w="524" w:type="pct"/>
          </w:tcPr>
          <w:p w14:paraId="2077406A" w14:textId="641605F8" w:rsidR="00922288" w:rsidRDefault="00922288" w:rsidP="008054AA">
            <w:pPr>
              <w:rPr>
                <w:rFonts w:cstheme="minorHAnsi"/>
                <w:szCs w:val="20"/>
              </w:rPr>
            </w:pPr>
            <w:r>
              <w:rPr>
                <w:rFonts w:cstheme="minorHAnsi"/>
                <w:szCs w:val="20"/>
              </w:rPr>
              <w:t>10/17/2018</w:t>
            </w:r>
          </w:p>
        </w:tc>
        <w:tc>
          <w:tcPr>
            <w:tcW w:w="737" w:type="pct"/>
          </w:tcPr>
          <w:p w14:paraId="19EEF635" w14:textId="3BEFEAF6" w:rsidR="00922288" w:rsidRDefault="00922288" w:rsidP="008054AA">
            <w:pPr>
              <w:rPr>
                <w:rFonts w:cstheme="minorHAnsi"/>
                <w:szCs w:val="20"/>
              </w:rPr>
            </w:pPr>
            <w:r>
              <w:rPr>
                <w:rFonts w:cstheme="minorHAnsi"/>
                <w:szCs w:val="20"/>
              </w:rPr>
              <w:t>Stephen Brett Reno (TRC)</w:t>
            </w:r>
          </w:p>
        </w:tc>
        <w:tc>
          <w:tcPr>
            <w:tcW w:w="3459" w:type="pct"/>
          </w:tcPr>
          <w:p w14:paraId="7E15C079" w14:textId="77777777" w:rsidR="00922288" w:rsidRDefault="00922288" w:rsidP="00A63C4A">
            <w:pPr>
              <w:pStyle w:val="ListParagraph"/>
              <w:numPr>
                <w:ilvl w:val="0"/>
                <w:numId w:val="35"/>
              </w:numPr>
              <w:rPr>
                <w:rFonts w:cstheme="minorHAnsi"/>
                <w:bCs/>
                <w:szCs w:val="20"/>
              </w:rPr>
            </w:pPr>
            <w:r>
              <w:rPr>
                <w:rFonts w:cstheme="minorHAnsi"/>
                <w:bCs/>
                <w:szCs w:val="20"/>
              </w:rPr>
              <w:t>Updated savings methodology and WRR to reflect CPUC Resolution E-4952 DEER 2019.</w:t>
            </w:r>
          </w:p>
          <w:p w14:paraId="5ED837F4" w14:textId="77777777" w:rsidR="00922288" w:rsidRDefault="00922288" w:rsidP="00A63C4A">
            <w:pPr>
              <w:pStyle w:val="ListParagraph"/>
              <w:numPr>
                <w:ilvl w:val="0"/>
                <w:numId w:val="35"/>
              </w:numPr>
              <w:rPr>
                <w:rFonts w:cstheme="minorHAnsi"/>
                <w:bCs/>
                <w:szCs w:val="20"/>
              </w:rPr>
            </w:pPr>
            <w:r>
              <w:rPr>
                <w:rFonts w:cstheme="minorHAnsi"/>
                <w:bCs/>
                <w:szCs w:val="20"/>
              </w:rPr>
              <w:t>Updated cost for 2019 program year.</w:t>
            </w:r>
          </w:p>
          <w:p w14:paraId="77ECDAA6" w14:textId="77777777" w:rsidR="00922288" w:rsidRDefault="00922288" w:rsidP="00A63C4A">
            <w:pPr>
              <w:pStyle w:val="ListParagraph"/>
              <w:numPr>
                <w:ilvl w:val="0"/>
                <w:numId w:val="35"/>
              </w:numPr>
              <w:rPr>
                <w:rFonts w:cstheme="minorHAnsi"/>
                <w:bCs/>
                <w:szCs w:val="20"/>
              </w:rPr>
            </w:pPr>
            <w:r>
              <w:rPr>
                <w:rFonts w:cstheme="minorHAnsi"/>
                <w:bCs/>
                <w:szCs w:val="20"/>
              </w:rPr>
              <w:t>Updated all measures to new DEER NTG value for all LED using WRR methodology.</w:t>
            </w:r>
          </w:p>
          <w:p w14:paraId="7F67FE9B" w14:textId="2FA43FC9" w:rsidR="00BB0BD2" w:rsidRPr="002A7F2A" w:rsidRDefault="00922288" w:rsidP="002A7F2A">
            <w:pPr>
              <w:pStyle w:val="ListParagraph"/>
              <w:numPr>
                <w:ilvl w:val="0"/>
                <w:numId w:val="35"/>
              </w:numPr>
              <w:rPr>
                <w:rFonts w:cstheme="minorHAnsi"/>
                <w:bCs/>
                <w:szCs w:val="20"/>
              </w:rPr>
            </w:pPr>
            <w:r>
              <w:rPr>
                <w:rFonts w:cstheme="minorHAnsi"/>
                <w:bCs/>
                <w:szCs w:val="20"/>
              </w:rPr>
              <w:t>Included additional solution codes to match DEER measure wattages.</w:t>
            </w:r>
            <w:bookmarkStart w:id="7" w:name="_GoBack"/>
            <w:bookmarkEnd w:id="7"/>
          </w:p>
        </w:tc>
      </w:tr>
    </w:tbl>
    <w:p w14:paraId="656E2232" w14:textId="548D0133"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ayout w:type="fixed"/>
        <w:tblLook w:val="01E0" w:firstRow="1" w:lastRow="1" w:firstColumn="1" w:lastColumn="1" w:noHBand="0" w:noVBand="0"/>
      </w:tblPr>
      <w:tblGrid>
        <w:gridCol w:w="536"/>
        <w:gridCol w:w="751"/>
        <w:gridCol w:w="975"/>
        <w:gridCol w:w="1057"/>
        <w:gridCol w:w="3129"/>
        <w:gridCol w:w="3128"/>
      </w:tblGrid>
      <w:tr w:rsidR="00522FE3" w:rsidRPr="00522FE3" w14:paraId="31D4D566" w14:textId="0512A126" w:rsidTr="005741E3">
        <w:trPr>
          <w:trHeight w:val="20"/>
        </w:trPr>
        <w:tc>
          <w:tcPr>
            <w:tcW w:w="280" w:type="pct"/>
            <w:shd w:val="clear" w:color="auto" w:fill="D9D9D9" w:themeFill="background1" w:themeFillShade="D9"/>
          </w:tcPr>
          <w:p w14:paraId="4D22D2AC" w14:textId="578A8E84" w:rsidR="008877AF" w:rsidRPr="00522FE3" w:rsidRDefault="008877AF" w:rsidP="00EE4120">
            <w:pPr>
              <w:rPr>
                <w:b/>
                <w:bCs/>
                <w:szCs w:val="20"/>
              </w:rPr>
            </w:pPr>
            <w:r w:rsidRPr="00522FE3">
              <w:rPr>
                <w:b/>
                <w:szCs w:val="20"/>
              </w:rPr>
              <w:t>Rev</w:t>
            </w:r>
          </w:p>
        </w:tc>
        <w:tc>
          <w:tcPr>
            <w:tcW w:w="392" w:type="pct"/>
            <w:shd w:val="clear" w:color="auto" w:fill="D9D9D9" w:themeFill="background1" w:themeFillShade="D9"/>
          </w:tcPr>
          <w:p w14:paraId="136A26D8" w14:textId="51162287" w:rsidR="008877AF" w:rsidRPr="00522FE3" w:rsidRDefault="008877AF" w:rsidP="00EE4120">
            <w:pPr>
              <w:rPr>
                <w:b/>
                <w:szCs w:val="20"/>
              </w:rPr>
            </w:pPr>
            <w:r w:rsidRPr="00522FE3">
              <w:rPr>
                <w:b/>
                <w:szCs w:val="20"/>
              </w:rPr>
              <w:t>Party</w:t>
            </w:r>
          </w:p>
        </w:tc>
        <w:tc>
          <w:tcPr>
            <w:tcW w:w="509" w:type="pct"/>
            <w:shd w:val="clear" w:color="auto" w:fill="D9D9D9" w:themeFill="background1" w:themeFillShade="D9"/>
          </w:tcPr>
          <w:p w14:paraId="4BF8E9A6" w14:textId="7640B428" w:rsidR="008877AF" w:rsidRPr="00522FE3" w:rsidRDefault="008877AF" w:rsidP="00847A4E">
            <w:pPr>
              <w:rPr>
                <w:b/>
                <w:bCs/>
                <w:szCs w:val="20"/>
              </w:rPr>
            </w:pPr>
            <w:r w:rsidRPr="00522FE3">
              <w:rPr>
                <w:b/>
                <w:szCs w:val="20"/>
              </w:rPr>
              <w:t>Submittal Date</w:t>
            </w:r>
          </w:p>
        </w:tc>
        <w:tc>
          <w:tcPr>
            <w:tcW w:w="552" w:type="pct"/>
            <w:shd w:val="clear" w:color="auto" w:fill="D9D9D9" w:themeFill="background1" w:themeFillShade="D9"/>
          </w:tcPr>
          <w:p w14:paraId="272864FD" w14:textId="18AA6C2E" w:rsidR="008877AF" w:rsidRPr="00522FE3" w:rsidRDefault="008877AF" w:rsidP="00847A4E">
            <w:pPr>
              <w:rPr>
                <w:b/>
                <w:bCs/>
                <w:szCs w:val="20"/>
              </w:rPr>
            </w:pPr>
            <w:r w:rsidRPr="00522FE3">
              <w:rPr>
                <w:b/>
                <w:szCs w:val="20"/>
              </w:rPr>
              <w:t>Comment Date</w:t>
            </w:r>
          </w:p>
        </w:tc>
        <w:tc>
          <w:tcPr>
            <w:tcW w:w="1634" w:type="pct"/>
            <w:shd w:val="clear" w:color="auto" w:fill="D9D9D9" w:themeFill="background1" w:themeFillShade="D9"/>
          </w:tcPr>
          <w:p w14:paraId="53B71606" w14:textId="00CE8408" w:rsidR="008877AF" w:rsidRPr="00522FE3" w:rsidRDefault="008877AF" w:rsidP="00A84BF9">
            <w:pPr>
              <w:rPr>
                <w:b/>
                <w:bCs/>
                <w:szCs w:val="20"/>
              </w:rPr>
            </w:pPr>
            <w:r w:rsidRPr="00522FE3">
              <w:rPr>
                <w:b/>
                <w:szCs w:val="20"/>
              </w:rPr>
              <w:t>Comments</w:t>
            </w:r>
          </w:p>
        </w:tc>
        <w:tc>
          <w:tcPr>
            <w:tcW w:w="1634" w:type="pct"/>
            <w:shd w:val="clear" w:color="auto" w:fill="D9D9D9" w:themeFill="background1" w:themeFillShade="D9"/>
          </w:tcPr>
          <w:p w14:paraId="36BCD2FF" w14:textId="7CC528FF" w:rsidR="008877AF" w:rsidRPr="00522FE3" w:rsidRDefault="008877AF" w:rsidP="00A84BF9">
            <w:pPr>
              <w:rPr>
                <w:b/>
                <w:szCs w:val="20"/>
              </w:rPr>
            </w:pPr>
            <w:r w:rsidRPr="00522FE3">
              <w:rPr>
                <w:b/>
                <w:szCs w:val="20"/>
              </w:rPr>
              <w:t>WP Developer Response</w:t>
            </w:r>
          </w:p>
        </w:tc>
      </w:tr>
      <w:tr w:rsidR="00522FE3" w:rsidRPr="00522FE3" w14:paraId="63E31671" w14:textId="04F75037" w:rsidTr="005741E3">
        <w:trPr>
          <w:trHeight w:val="20"/>
        </w:trPr>
        <w:tc>
          <w:tcPr>
            <w:tcW w:w="280" w:type="pct"/>
          </w:tcPr>
          <w:p w14:paraId="4D0B6F23" w14:textId="2B78D3B9" w:rsidR="008877AF" w:rsidRPr="00522FE3" w:rsidRDefault="008877AF" w:rsidP="00A84BF9">
            <w:pPr>
              <w:rPr>
                <w:bCs/>
              </w:rPr>
            </w:pPr>
            <w:r w:rsidRPr="00522FE3">
              <w:rPr>
                <w:bCs/>
              </w:rPr>
              <w:t>0</w:t>
            </w:r>
          </w:p>
        </w:tc>
        <w:tc>
          <w:tcPr>
            <w:tcW w:w="392" w:type="pct"/>
          </w:tcPr>
          <w:p w14:paraId="23988046" w14:textId="34FE438B" w:rsidR="008877AF" w:rsidRPr="00522FE3" w:rsidRDefault="008877AF" w:rsidP="00A84BF9">
            <w:pPr>
              <w:rPr>
                <w:bCs/>
                <w:szCs w:val="20"/>
              </w:rPr>
            </w:pPr>
            <w:r w:rsidRPr="00522FE3">
              <w:rPr>
                <w:bCs/>
                <w:szCs w:val="20"/>
              </w:rPr>
              <w:t>CS</w:t>
            </w:r>
          </w:p>
        </w:tc>
        <w:tc>
          <w:tcPr>
            <w:tcW w:w="509" w:type="pct"/>
          </w:tcPr>
          <w:p w14:paraId="4AB37DB0" w14:textId="55F3240E" w:rsidR="008877AF" w:rsidRPr="00522FE3" w:rsidRDefault="008877AF" w:rsidP="00A84BF9">
            <w:pPr>
              <w:rPr>
                <w:bCs/>
                <w:szCs w:val="20"/>
              </w:rPr>
            </w:pPr>
          </w:p>
        </w:tc>
        <w:tc>
          <w:tcPr>
            <w:tcW w:w="552" w:type="pct"/>
          </w:tcPr>
          <w:p w14:paraId="62E998F6" w14:textId="410AC9F9" w:rsidR="008877AF" w:rsidRPr="00522FE3" w:rsidRDefault="008877AF" w:rsidP="00A84BF9">
            <w:pPr>
              <w:rPr>
                <w:bCs/>
                <w:szCs w:val="20"/>
              </w:rPr>
            </w:pPr>
          </w:p>
        </w:tc>
        <w:tc>
          <w:tcPr>
            <w:tcW w:w="1634" w:type="pct"/>
          </w:tcPr>
          <w:p w14:paraId="369DEEE8" w14:textId="067E9445" w:rsidR="008877AF" w:rsidRPr="00522FE3" w:rsidRDefault="008877AF" w:rsidP="00F25B36">
            <w:pPr>
              <w:pStyle w:val="ListParagraph"/>
              <w:numPr>
                <w:ilvl w:val="0"/>
                <w:numId w:val="33"/>
              </w:numPr>
              <w:rPr>
                <w:bCs/>
                <w:szCs w:val="20"/>
              </w:rPr>
            </w:pPr>
          </w:p>
        </w:tc>
        <w:tc>
          <w:tcPr>
            <w:tcW w:w="1634" w:type="pct"/>
          </w:tcPr>
          <w:p w14:paraId="1ECCFDB6" w14:textId="4A71B020" w:rsidR="008877AF" w:rsidRPr="00522FE3" w:rsidRDefault="008877AF" w:rsidP="00F25B36">
            <w:pPr>
              <w:pStyle w:val="ListParagraph"/>
              <w:numPr>
                <w:ilvl w:val="0"/>
                <w:numId w:val="33"/>
              </w:numPr>
              <w:rPr>
                <w:bCs/>
                <w:szCs w:val="20"/>
              </w:rPr>
            </w:pPr>
          </w:p>
        </w:tc>
      </w:tr>
      <w:tr w:rsidR="00522FE3" w:rsidRPr="00522FE3" w14:paraId="69D073CD" w14:textId="392DFDA5" w:rsidTr="005741E3">
        <w:trPr>
          <w:trHeight w:val="20"/>
        </w:trPr>
        <w:tc>
          <w:tcPr>
            <w:tcW w:w="280" w:type="pct"/>
          </w:tcPr>
          <w:p w14:paraId="19E0D6ED" w14:textId="72A4A0EC" w:rsidR="008877AF" w:rsidRPr="00522FE3" w:rsidRDefault="008877AF" w:rsidP="00A84BF9">
            <w:r w:rsidRPr="00522FE3">
              <w:t>0</w:t>
            </w:r>
          </w:p>
        </w:tc>
        <w:tc>
          <w:tcPr>
            <w:tcW w:w="392" w:type="pct"/>
          </w:tcPr>
          <w:p w14:paraId="71879172" w14:textId="1971ED5C" w:rsidR="008877AF" w:rsidRPr="00522FE3" w:rsidRDefault="008877AF" w:rsidP="00A84BF9">
            <w:pPr>
              <w:autoSpaceDE w:val="0"/>
              <w:autoSpaceDN w:val="0"/>
              <w:adjustRightInd w:val="0"/>
              <w:rPr>
                <w:szCs w:val="20"/>
              </w:rPr>
            </w:pPr>
            <w:r w:rsidRPr="00522FE3">
              <w:rPr>
                <w:szCs w:val="20"/>
              </w:rPr>
              <w:t>Cal TF</w:t>
            </w:r>
          </w:p>
        </w:tc>
        <w:tc>
          <w:tcPr>
            <w:tcW w:w="509" w:type="pct"/>
          </w:tcPr>
          <w:p w14:paraId="61A20ED3" w14:textId="712A2E43" w:rsidR="008877AF" w:rsidRPr="00522FE3" w:rsidRDefault="008877AF" w:rsidP="00A84BF9">
            <w:pPr>
              <w:autoSpaceDE w:val="0"/>
              <w:autoSpaceDN w:val="0"/>
              <w:adjustRightInd w:val="0"/>
              <w:rPr>
                <w:szCs w:val="20"/>
              </w:rPr>
            </w:pPr>
          </w:p>
        </w:tc>
        <w:tc>
          <w:tcPr>
            <w:tcW w:w="552" w:type="pct"/>
          </w:tcPr>
          <w:p w14:paraId="211F8E7E" w14:textId="1DCD89BF" w:rsidR="008877AF" w:rsidRPr="00522FE3" w:rsidRDefault="008877AF" w:rsidP="00A84BF9">
            <w:pPr>
              <w:rPr>
                <w:szCs w:val="20"/>
              </w:rPr>
            </w:pPr>
          </w:p>
        </w:tc>
        <w:tc>
          <w:tcPr>
            <w:tcW w:w="1634" w:type="pct"/>
          </w:tcPr>
          <w:p w14:paraId="52AA4972" w14:textId="0421BFF3" w:rsidR="008877AF" w:rsidRPr="00522FE3" w:rsidRDefault="008877AF" w:rsidP="00F25B36">
            <w:pPr>
              <w:pStyle w:val="ListParagraph"/>
              <w:numPr>
                <w:ilvl w:val="0"/>
                <w:numId w:val="34"/>
              </w:numPr>
              <w:rPr>
                <w:bCs/>
                <w:szCs w:val="20"/>
              </w:rPr>
            </w:pPr>
          </w:p>
        </w:tc>
        <w:tc>
          <w:tcPr>
            <w:tcW w:w="1634" w:type="pct"/>
          </w:tcPr>
          <w:p w14:paraId="34686434" w14:textId="6BBB1BAE" w:rsidR="008877AF" w:rsidRPr="00522FE3" w:rsidRDefault="008877AF" w:rsidP="008877AF">
            <w:pPr>
              <w:pStyle w:val="ListParagraph"/>
              <w:numPr>
                <w:ilvl w:val="0"/>
                <w:numId w:val="34"/>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8877AF">
        <w:rPr>
          <w:sz w:val="20"/>
          <w:szCs w:val="20"/>
        </w:rPr>
        <w:t xml:space="preserve"> </w:t>
      </w:r>
    </w:p>
    <w:p w14:paraId="0A689F00" w14:textId="611337B8"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757A7842" w14:textId="7E8C60B6" w:rsidR="00522FE3" w:rsidRPr="00212658" w:rsidRDefault="00522FE3" w:rsidP="00920905">
      <w:pPr>
        <w:rPr>
          <w:rFonts w:cstheme="minorHAnsi"/>
          <w:szCs w:val="22"/>
        </w:rPr>
      </w:pPr>
      <w:r w:rsidRPr="00212658">
        <w:rPr>
          <w:rFonts w:cstheme="minorHAnsi"/>
          <w:szCs w:val="22"/>
        </w:rPr>
        <w:t>This work paper details the replacement of pendant and recessed incandescent or halogen lamps</w:t>
      </w:r>
      <w:r w:rsidR="00922288">
        <w:rPr>
          <w:rFonts w:cstheme="minorHAnsi"/>
          <w:szCs w:val="22"/>
        </w:rPr>
        <w:t xml:space="preserve"> with LED down light retrofit kits</w:t>
      </w:r>
      <w:r w:rsidRPr="00212658">
        <w:rPr>
          <w:rFonts w:cstheme="minorHAnsi"/>
          <w:szCs w:val="22"/>
        </w:rPr>
        <w:t xml:space="preserve"> </w:t>
      </w:r>
      <w:r w:rsidR="00922288">
        <w:rPr>
          <w:rFonts w:cstheme="minorHAnsi"/>
          <w:szCs w:val="22"/>
        </w:rPr>
        <w:t>up to 23 watts</w:t>
      </w:r>
      <w:r w:rsidR="00C33040">
        <w:rPr>
          <w:rFonts w:cstheme="minorHAnsi"/>
          <w:szCs w:val="22"/>
        </w:rPr>
        <w:t>. Some measures (Non-Res) are shown in table below for all others, please refer to Attachment 1.</w:t>
      </w:r>
    </w:p>
    <w:p w14:paraId="082220B5" w14:textId="77777777" w:rsidR="00522FE3" w:rsidRDefault="00522FE3" w:rsidP="00920905">
      <w:pPr>
        <w:rPr>
          <w:rFonts w:cstheme="minorHAnsi"/>
          <w:color w:val="FF0000"/>
          <w:szCs w:val="22"/>
        </w:rPr>
      </w:pPr>
    </w:p>
    <w:p w14:paraId="1FFD38CC" w14:textId="76647D26"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212658" w:rsidRPr="00212658" w14:paraId="282551D9" w14:textId="77777777" w:rsidTr="00920905">
        <w:trPr>
          <w:trHeight w:val="20"/>
        </w:trPr>
        <w:tc>
          <w:tcPr>
            <w:tcW w:w="1502" w:type="pct"/>
            <w:shd w:val="clear" w:color="auto" w:fill="D9D9D9" w:themeFill="background1" w:themeFillShade="D9"/>
          </w:tcPr>
          <w:p w14:paraId="4FC5763D" w14:textId="75FAA297" w:rsidR="005720F2" w:rsidRPr="00212658" w:rsidRDefault="005720F2" w:rsidP="00920905">
            <w:pPr>
              <w:pStyle w:val="Reminders"/>
              <w:tabs>
                <w:tab w:val="num" w:pos="360"/>
              </w:tabs>
              <w:spacing w:before="0" w:after="0"/>
              <w:rPr>
                <w:rFonts w:asciiTheme="minorHAnsi" w:hAnsiTheme="minorHAnsi" w:cs="Arial"/>
                <w:b/>
                <w:i w:val="0"/>
                <w:color w:val="auto"/>
                <w:szCs w:val="20"/>
              </w:rPr>
            </w:pPr>
            <w:r w:rsidRPr="00212658">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212658" w:rsidRDefault="005720F2" w:rsidP="00920905">
            <w:pPr>
              <w:pStyle w:val="Reminders"/>
              <w:tabs>
                <w:tab w:val="num" w:pos="360"/>
              </w:tabs>
              <w:spacing w:before="0" w:after="0"/>
              <w:rPr>
                <w:rFonts w:asciiTheme="minorHAnsi" w:hAnsiTheme="minorHAnsi" w:cstheme="minorHAnsi"/>
                <w:b/>
                <w:i w:val="0"/>
                <w:color w:val="auto"/>
                <w:szCs w:val="20"/>
              </w:rPr>
            </w:pPr>
            <w:r w:rsidRPr="00212658">
              <w:rPr>
                <w:rFonts w:asciiTheme="minorHAnsi" w:hAnsiTheme="minorHAnsi" w:cstheme="minorHAnsi"/>
                <w:b/>
                <w:i w:val="0"/>
                <w:color w:val="auto"/>
                <w:szCs w:val="20"/>
              </w:rPr>
              <w:t>Description</w:t>
            </w:r>
            <w:r w:rsidR="00680934" w:rsidRPr="00212658">
              <w:rPr>
                <w:rFonts w:asciiTheme="minorHAnsi" w:hAnsiTheme="minorHAnsi" w:cstheme="minorHAnsi"/>
                <w:b/>
                <w:i w:val="0"/>
                <w:color w:val="auto"/>
                <w:szCs w:val="20"/>
              </w:rPr>
              <w:t xml:space="preserve"> of Typical Scenario</w:t>
            </w:r>
          </w:p>
        </w:tc>
      </w:tr>
      <w:tr w:rsidR="00212658" w:rsidRPr="00212658" w14:paraId="50504EB6" w14:textId="77777777" w:rsidTr="00920905">
        <w:trPr>
          <w:trHeight w:val="20"/>
        </w:trPr>
        <w:tc>
          <w:tcPr>
            <w:tcW w:w="1502" w:type="pct"/>
          </w:tcPr>
          <w:p w14:paraId="25878B64" w14:textId="2358F1DE" w:rsidR="00D85F09" w:rsidRPr="00212658" w:rsidRDefault="00D85F09"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Measure</w:t>
            </w:r>
          </w:p>
        </w:tc>
        <w:tc>
          <w:tcPr>
            <w:tcW w:w="3498" w:type="pct"/>
          </w:tcPr>
          <w:p w14:paraId="5BFB3C97" w14:textId="1051C231" w:rsidR="00D85F09" w:rsidRPr="00212658" w:rsidRDefault="00212658" w:rsidP="00920905">
            <w:pPr>
              <w:rPr>
                <w:szCs w:val="20"/>
              </w:rPr>
            </w:pPr>
            <w:r w:rsidRPr="00212658">
              <w:rPr>
                <w:szCs w:val="20"/>
              </w:rPr>
              <w:t>LED Downlight</w:t>
            </w:r>
          </w:p>
        </w:tc>
      </w:tr>
      <w:tr w:rsidR="00212658" w:rsidRPr="00212658" w14:paraId="1C9532C6" w14:textId="77777777" w:rsidTr="00920905">
        <w:trPr>
          <w:trHeight w:val="20"/>
        </w:trPr>
        <w:tc>
          <w:tcPr>
            <w:tcW w:w="1502" w:type="pct"/>
          </w:tcPr>
          <w:p w14:paraId="33E87E80" w14:textId="1EC944A8" w:rsidR="00D85F09" w:rsidRPr="00212658" w:rsidRDefault="00786E92"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Existing Condition</w:t>
            </w:r>
          </w:p>
        </w:tc>
        <w:tc>
          <w:tcPr>
            <w:tcW w:w="3498" w:type="pct"/>
          </w:tcPr>
          <w:p w14:paraId="7949BAEE" w14:textId="35ACC124" w:rsidR="00D85F09" w:rsidRPr="00212658" w:rsidRDefault="005741E3" w:rsidP="00920905">
            <w:pPr>
              <w:rPr>
                <w:i/>
                <w:szCs w:val="20"/>
              </w:rPr>
            </w:pPr>
            <w:r>
              <w:rPr>
                <w:szCs w:val="20"/>
              </w:rPr>
              <w:t>N/A</w:t>
            </w:r>
          </w:p>
        </w:tc>
      </w:tr>
      <w:tr w:rsidR="00212658" w:rsidRPr="00212658" w14:paraId="7FF41B99" w14:textId="77777777" w:rsidTr="006F21E8">
        <w:trPr>
          <w:trHeight w:val="20"/>
        </w:trPr>
        <w:tc>
          <w:tcPr>
            <w:tcW w:w="1502" w:type="pct"/>
          </w:tcPr>
          <w:p w14:paraId="19934728" w14:textId="52D3BBF6" w:rsidR="002344FB" w:rsidRPr="00212658" w:rsidRDefault="002344FB">
            <w:pPr>
              <w:pStyle w:val="Reminders"/>
              <w:tabs>
                <w:tab w:val="num" w:pos="360"/>
              </w:tabs>
              <w:spacing w:before="0" w:after="0"/>
              <w:rPr>
                <w:rFonts w:asciiTheme="minorHAnsi" w:hAnsiTheme="minorHAnsi" w:cs="Arial"/>
                <w:i w:val="0"/>
                <w:color w:val="auto"/>
                <w:szCs w:val="20"/>
              </w:rPr>
            </w:pPr>
            <w:r w:rsidRPr="00212658">
              <w:rPr>
                <w:rFonts w:asciiTheme="minorHAnsi" w:hAnsiTheme="minorHAnsi" w:cs="Arial"/>
                <w:i w:val="0"/>
                <w:color w:val="auto"/>
                <w:szCs w:val="20"/>
              </w:rPr>
              <w:t>Code/Standard</w:t>
            </w:r>
          </w:p>
        </w:tc>
        <w:tc>
          <w:tcPr>
            <w:tcW w:w="3498" w:type="pct"/>
          </w:tcPr>
          <w:p w14:paraId="421D7A92" w14:textId="7B5CC929" w:rsidR="002344FB" w:rsidRPr="00212658" w:rsidRDefault="00212658">
            <w:pPr>
              <w:rPr>
                <w:szCs w:val="20"/>
              </w:rPr>
            </w:pPr>
            <w:r w:rsidRPr="00212658">
              <w:rPr>
                <w:szCs w:val="20"/>
              </w:rPr>
              <w:t>N/A</w:t>
            </w:r>
          </w:p>
        </w:tc>
      </w:tr>
      <w:tr w:rsidR="00212658" w:rsidRPr="00212658" w14:paraId="05B54372" w14:textId="77777777" w:rsidTr="00920905">
        <w:trPr>
          <w:trHeight w:val="20"/>
        </w:trPr>
        <w:tc>
          <w:tcPr>
            <w:tcW w:w="1502" w:type="pct"/>
          </w:tcPr>
          <w:p w14:paraId="74307EFB" w14:textId="5792FB0B" w:rsidR="00D85F09" w:rsidRPr="00212658" w:rsidRDefault="005720F2" w:rsidP="00920905">
            <w:pPr>
              <w:pStyle w:val="Reminders"/>
              <w:tabs>
                <w:tab w:val="num" w:pos="360"/>
              </w:tabs>
              <w:spacing w:before="0" w:after="0"/>
              <w:rPr>
                <w:rFonts w:asciiTheme="minorHAnsi" w:hAnsiTheme="minorHAnsi" w:cstheme="minorHAnsi"/>
                <w:i w:val="0"/>
                <w:color w:val="auto"/>
                <w:szCs w:val="22"/>
              </w:rPr>
            </w:pPr>
            <w:r w:rsidRPr="00212658">
              <w:rPr>
                <w:rFonts w:asciiTheme="minorHAnsi" w:hAnsiTheme="minorHAnsi" w:cs="Arial"/>
                <w:i w:val="0"/>
                <w:color w:val="auto"/>
                <w:szCs w:val="20"/>
              </w:rPr>
              <w:t>Industry Standard Practice</w:t>
            </w:r>
          </w:p>
        </w:tc>
        <w:tc>
          <w:tcPr>
            <w:tcW w:w="3498" w:type="pct"/>
          </w:tcPr>
          <w:p w14:paraId="03844E1C" w14:textId="104CA19F" w:rsidR="00D85F09" w:rsidRPr="00212658" w:rsidRDefault="005741E3" w:rsidP="00920905">
            <w:pPr>
              <w:rPr>
                <w:i/>
                <w:szCs w:val="20"/>
              </w:rPr>
            </w:pPr>
            <w:r>
              <w:rPr>
                <w:szCs w:val="20"/>
              </w:rPr>
              <w:t>WRR Assumptions Provided by CPUC</w:t>
            </w:r>
            <w:r w:rsidR="00491306">
              <w:rPr>
                <w:szCs w:val="20"/>
              </w:rPr>
              <w:t xml:space="preserve"> </w:t>
            </w:r>
            <w:proofErr w:type="spellStart"/>
            <w:r w:rsidR="00491306">
              <w:rPr>
                <w:szCs w:val="20"/>
              </w:rPr>
              <w:t>READi</w:t>
            </w:r>
            <w:proofErr w:type="spellEnd"/>
            <w:r w:rsidR="00491306">
              <w:rPr>
                <w:szCs w:val="20"/>
              </w:rPr>
              <w:t xml:space="preserve"> v2.5.1</w:t>
            </w:r>
          </w:p>
        </w:tc>
      </w:tr>
    </w:tbl>
    <w:p w14:paraId="3D32C2EF" w14:textId="77777777" w:rsidR="00D85F09" w:rsidRPr="00800706" w:rsidRDefault="00D85F09" w:rsidP="00920905">
      <w:pPr>
        <w:pStyle w:val="NoSpacing"/>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C33040" w:rsidRPr="00800706" w14:paraId="0290ADBE" w14:textId="77777777" w:rsidTr="00264BDA">
        <w:trPr>
          <w:trHeight w:val="243"/>
        </w:trPr>
        <w:tc>
          <w:tcPr>
            <w:tcW w:w="539" w:type="pct"/>
          </w:tcPr>
          <w:p w14:paraId="1CE709CC" w14:textId="77777777" w:rsidR="00C33040" w:rsidRPr="00920905" w:rsidRDefault="00C33040" w:rsidP="00397406">
            <w:pPr>
              <w:rPr>
                <w:rFonts w:cstheme="minorHAnsi"/>
                <w:color w:val="FF0000"/>
                <w:szCs w:val="20"/>
              </w:rPr>
            </w:pPr>
          </w:p>
        </w:tc>
        <w:tc>
          <w:tcPr>
            <w:tcW w:w="539" w:type="pct"/>
          </w:tcPr>
          <w:p w14:paraId="666F9F6A" w14:textId="77777777" w:rsidR="00C33040" w:rsidRPr="00920905" w:rsidRDefault="00C33040" w:rsidP="00397406">
            <w:pPr>
              <w:rPr>
                <w:rFonts w:cstheme="minorHAnsi"/>
                <w:color w:val="FF0000"/>
                <w:szCs w:val="20"/>
              </w:rPr>
            </w:pPr>
          </w:p>
        </w:tc>
        <w:tc>
          <w:tcPr>
            <w:tcW w:w="605" w:type="pct"/>
            <w:vAlign w:val="bottom"/>
          </w:tcPr>
          <w:p w14:paraId="63438A36" w14:textId="4FF656D7" w:rsidR="00C33040" w:rsidRPr="00920905" w:rsidRDefault="00C33040" w:rsidP="00397406">
            <w:pPr>
              <w:rPr>
                <w:rFonts w:cstheme="minorHAnsi"/>
                <w:color w:val="FF0000"/>
                <w:szCs w:val="20"/>
              </w:rPr>
            </w:pPr>
            <w:r>
              <w:rPr>
                <w:rFonts w:ascii="Calibri" w:hAnsi="Calibri"/>
                <w:color w:val="000000"/>
                <w:sz w:val="22"/>
                <w:szCs w:val="22"/>
              </w:rPr>
              <w:t>LT-20687</w:t>
            </w:r>
          </w:p>
        </w:tc>
        <w:tc>
          <w:tcPr>
            <w:tcW w:w="673" w:type="pct"/>
            <w:vAlign w:val="bottom"/>
          </w:tcPr>
          <w:p w14:paraId="311A1841" w14:textId="2DCBA6EF" w:rsidR="00C33040" w:rsidRPr="00920905" w:rsidRDefault="00C33040" w:rsidP="005729C8">
            <w:pPr>
              <w:rPr>
                <w:rFonts w:cstheme="minorHAnsi"/>
                <w:color w:val="FF0000"/>
                <w:szCs w:val="20"/>
              </w:rPr>
            </w:pPr>
          </w:p>
        </w:tc>
        <w:tc>
          <w:tcPr>
            <w:tcW w:w="2644" w:type="pct"/>
            <w:vAlign w:val="bottom"/>
          </w:tcPr>
          <w:p w14:paraId="512138E6" w14:textId="331FEA0B" w:rsidR="00C33040" w:rsidRPr="00920905" w:rsidRDefault="00C33040">
            <w:pPr>
              <w:rPr>
                <w:color w:val="FF0000"/>
              </w:rPr>
            </w:pPr>
            <w:r>
              <w:rPr>
                <w:rFonts w:ascii="Calibri" w:hAnsi="Calibri"/>
                <w:color w:val="000000"/>
                <w:sz w:val="22"/>
                <w:szCs w:val="22"/>
              </w:rPr>
              <w:t>8 Watt Down Light (Non Res) LED Fixture</w:t>
            </w:r>
          </w:p>
        </w:tc>
      </w:tr>
      <w:tr w:rsidR="00C33040" w:rsidRPr="00800706" w14:paraId="3EC8DDF0" w14:textId="77777777" w:rsidTr="00264BDA">
        <w:trPr>
          <w:trHeight w:val="243"/>
        </w:trPr>
        <w:tc>
          <w:tcPr>
            <w:tcW w:w="539" w:type="pct"/>
          </w:tcPr>
          <w:p w14:paraId="036611DE" w14:textId="77777777" w:rsidR="00C33040" w:rsidRPr="00350BF1" w:rsidRDefault="00C33040" w:rsidP="00397406">
            <w:pPr>
              <w:rPr>
                <w:rFonts w:cstheme="minorHAnsi"/>
                <w:szCs w:val="20"/>
              </w:rPr>
            </w:pPr>
          </w:p>
        </w:tc>
        <w:tc>
          <w:tcPr>
            <w:tcW w:w="539" w:type="pct"/>
          </w:tcPr>
          <w:p w14:paraId="7DC81BD5" w14:textId="77777777" w:rsidR="00C33040" w:rsidRPr="00350BF1" w:rsidRDefault="00C33040" w:rsidP="00397406">
            <w:pPr>
              <w:rPr>
                <w:rFonts w:cstheme="minorHAnsi"/>
                <w:szCs w:val="20"/>
              </w:rPr>
            </w:pPr>
          </w:p>
        </w:tc>
        <w:tc>
          <w:tcPr>
            <w:tcW w:w="605" w:type="pct"/>
            <w:vAlign w:val="bottom"/>
          </w:tcPr>
          <w:p w14:paraId="00E0B555" w14:textId="386E4442" w:rsidR="00C33040" w:rsidRPr="00350BF1" w:rsidRDefault="00C33040" w:rsidP="00397406">
            <w:pPr>
              <w:rPr>
                <w:rFonts w:cstheme="minorHAnsi"/>
                <w:szCs w:val="20"/>
              </w:rPr>
            </w:pPr>
            <w:r>
              <w:rPr>
                <w:rFonts w:ascii="Calibri" w:hAnsi="Calibri"/>
                <w:color w:val="000000"/>
                <w:sz w:val="22"/>
                <w:szCs w:val="22"/>
              </w:rPr>
              <w:t>LT-20688</w:t>
            </w:r>
          </w:p>
        </w:tc>
        <w:tc>
          <w:tcPr>
            <w:tcW w:w="673" w:type="pct"/>
            <w:vAlign w:val="bottom"/>
          </w:tcPr>
          <w:p w14:paraId="479924EB" w14:textId="78CFEB9F" w:rsidR="00C33040" w:rsidRPr="00350BF1" w:rsidRDefault="00C33040" w:rsidP="005729C8">
            <w:pPr>
              <w:rPr>
                <w:rFonts w:cstheme="minorHAnsi"/>
                <w:szCs w:val="20"/>
              </w:rPr>
            </w:pPr>
          </w:p>
        </w:tc>
        <w:tc>
          <w:tcPr>
            <w:tcW w:w="2644" w:type="pct"/>
            <w:vAlign w:val="bottom"/>
          </w:tcPr>
          <w:p w14:paraId="592A1733" w14:textId="2C26D7E7" w:rsidR="00C33040" w:rsidRPr="00920905" w:rsidRDefault="00C33040" w:rsidP="005729C8">
            <w:r>
              <w:rPr>
                <w:rFonts w:ascii="Calibri" w:hAnsi="Calibri"/>
                <w:color w:val="000000"/>
                <w:sz w:val="22"/>
                <w:szCs w:val="22"/>
              </w:rPr>
              <w:t>9 Watt Down Light (Non Res) LED Fixture</w:t>
            </w:r>
          </w:p>
        </w:tc>
      </w:tr>
      <w:tr w:rsidR="00C33040" w:rsidRPr="00800706" w14:paraId="5BBC882F" w14:textId="77777777" w:rsidTr="00264BDA">
        <w:trPr>
          <w:trHeight w:val="243"/>
        </w:trPr>
        <w:tc>
          <w:tcPr>
            <w:tcW w:w="539" w:type="pct"/>
          </w:tcPr>
          <w:p w14:paraId="678DED51" w14:textId="77777777" w:rsidR="00C33040" w:rsidRPr="00350BF1" w:rsidRDefault="00C33040" w:rsidP="00397406">
            <w:pPr>
              <w:rPr>
                <w:rFonts w:cstheme="minorHAnsi"/>
                <w:szCs w:val="20"/>
              </w:rPr>
            </w:pPr>
          </w:p>
        </w:tc>
        <w:tc>
          <w:tcPr>
            <w:tcW w:w="539" w:type="pct"/>
          </w:tcPr>
          <w:p w14:paraId="4AD62E04" w14:textId="77777777" w:rsidR="00C33040" w:rsidRPr="00350BF1" w:rsidRDefault="00C33040" w:rsidP="00397406">
            <w:pPr>
              <w:rPr>
                <w:rFonts w:cstheme="minorHAnsi"/>
                <w:szCs w:val="20"/>
              </w:rPr>
            </w:pPr>
          </w:p>
        </w:tc>
        <w:tc>
          <w:tcPr>
            <w:tcW w:w="605" w:type="pct"/>
            <w:vAlign w:val="bottom"/>
          </w:tcPr>
          <w:p w14:paraId="15B03762" w14:textId="793D5CC2" w:rsidR="00C33040" w:rsidRPr="00350BF1" w:rsidRDefault="00C33040" w:rsidP="00397406">
            <w:pPr>
              <w:rPr>
                <w:rFonts w:cstheme="minorHAnsi"/>
                <w:szCs w:val="20"/>
              </w:rPr>
            </w:pPr>
            <w:r>
              <w:rPr>
                <w:rFonts w:ascii="Calibri" w:hAnsi="Calibri"/>
                <w:color w:val="000000"/>
                <w:sz w:val="22"/>
                <w:szCs w:val="22"/>
              </w:rPr>
              <w:t>LT-20689</w:t>
            </w:r>
          </w:p>
        </w:tc>
        <w:tc>
          <w:tcPr>
            <w:tcW w:w="673" w:type="pct"/>
            <w:vAlign w:val="bottom"/>
          </w:tcPr>
          <w:p w14:paraId="24495B9B" w14:textId="5B8F39EE" w:rsidR="00C33040" w:rsidRPr="00350BF1" w:rsidRDefault="00C33040" w:rsidP="005729C8">
            <w:pPr>
              <w:rPr>
                <w:rFonts w:cstheme="minorHAnsi"/>
                <w:szCs w:val="20"/>
              </w:rPr>
            </w:pPr>
          </w:p>
        </w:tc>
        <w:tc>
          <w:tcPr>
            <w:tcW w:w="2644" w:type="pct"/>
            <w:vAlign w:val="bottom"/>
          </w:tcPr>
          <w:p w14:paraId="2D4C1B35" w14:textId="53200838" w:rsidR="00C33040" w:rsidRPr="00920905" w:rsidRDefault="00C33040" w:rsidP="005729C8">
            <w:r>
              <w:rPr>
                <w:rFonts w:ascii="Calibri" w:hAnsi="Calibri"/>
                <w:color w:val="000000"/>
                <w:sz w:val="22"/>
                <w:szCs w:val="22"/>
              </w:rPr>
              <w:t>10 Watt Down Light (Non Res) LED Fixture</w:t>
            </w:r>
          </w:p>
        </w:tc>
      </w:tr>
      <w:tr w:rsidR="00C33040" w:rsidRPr="00800706" w14:paraId="248A2FAD" w14:textId="77777777" w:rsidTr="00264BDA">
        <w:trPr>
          <w:trHeight w:val="243"/>
        </w:trPr>
        <w:tc>
          <w:tcPr>
            <w:tcW w:w="539" w:type="pct"/>
          </w:tcPr>
          <w:p w14:paraId="6AC15B4C" w14:textId="77777777" w:rsidR="00C33040" w:rsidRPr="00350BF1" w:rsidRDefault="00C33040" w:rsidP="00397406">
            <w:pPr>
              <w:rPr>
                <w:rFonts w:cstheme="minorHAnsi"/>
                <w:szCs w:val="20"/>
              </w:rPr>
            </w:pPr>
          </w:p>
        </w:tc>
        <w:tc>
          <w:tcPr>
            <w:tcW w:w="539" w:type="pct"/>
          </w:tcPr>
          <w:p w14:paraId="16D865DA" w14:textId="77777777" w:rsidR="00C33040" w:rsidRPr="00350BF1" w:rsidRDefault="00C33040" w:rsidP="00397406">
            <w:pPr>
              <w:rPr>
                <w:rFonts w:cstheme="minorHAnsi"/>
                <w:szCs w:val="20"/>
              </w:rPr>
            </w:pPr>
          </w:p>
        </w:tc>
        <w:tc>
          <w:tcPr>
            <w:tcW w:w="605" w:type="pct"/>
            <w:vAlign w:val="bottom"/>
          </w:tcPr>
          <w:p w14:paraId="06C81D9D" w14:textId="421C74F0" w:rsidR="00C33040" w:rsidRPr="00350BF1" w:rsidRDefault="00C33040" w:rsidP="00397406">
            <w:pPr>
              <w:rPr>
                <w:rFonts w:cstheme="minorHAnsi"/>
                <w:szCs w:val="20"/>
              </w:rPr>
            </w:pPr>
            <w:r>
              <w:rPr>
                <w:rFonts w:ascii="Calibri" w:hAnsi="Calibri"/>
                <w:color w:val="000000"/>
                <w:sz w:val="22"/>
                <w:szCs w:val="22"/>
              </w:rPr>
              <w:t>LT-20690</w:t>
            </w:r>
          </w:p>
        </w:tc>
        <w:tc>
          <w:tcPr>
            <w:tcW w:w="673" w:type="pct"/>
            <w:vAlign w:val="bottom"/>
          </w:tcPr>
          <w:p w14:paraId="4624B31A" w14:textId="20AE5361" w:rsidR="00C33040" w:rsidRPr="00350BF1" w:rsidRDefault="00C33040" w:rsidP="005729C8">
            <w:pPr>
              <w:rPr>
                <w:rFonts w:cstheme="minorHAnsi"/>
                <w:szCs w:val="20"/>
              </w:rPr>
            </w:pPr>
          </w:p>
        </w:tc>
        <w:tc>
          <w:tcPr>
            <w:tcW w:w="2644" w:type="pct"/>
            <w:vAlign w:val="bottom"/>
          </w:tcPr>
          <w:p w14:paraId="08F7C696" w14:textId="6815D0E2" w:rsidR="00C33040" w:rsidRPr="00920905" w:rsidRDefault="00C33040" w:rsidP="005729C8">
            <w:r>
              <w:rPr>
                <w:rFonts w:ascii="Calibri" w:hAnsi="Calibri"/>
                <w:color w:val="000000"/>
                <w:sz w:val="22"/>
                <w:szCs w:val="22"/>
              </w:rPr>
              <w:t>11 Watt Down Light (Non Res) LED Fixture</w:t>
            </w:r>
          </w:p>
        </w:tc>
      </w:tr>
      <w:tr w:rsidR="00C33040" w:rsidRPr="00800706" w14:paraId="33E493CA" w14:textId="77777777" w:rsidTr="00264BDA">
        <w:trPr>
          <w:trHeight w:val="243"/>
        </w:trPr>
        <w:tc>
          <w:tcPr>
            <w:tcW w:w="539" w:type="pct"/>
          </w:tcPr>
          <w:p w14:paraId="66D23B3A" w14:textId="77777777" w:rsidR="00C33040" w:rsidRPr="00350BF1" w:rsidRDefault="00C33040" w:rsidP="00397406">
            <w:pPr>
              <w:rPr>
                <w:rFonts w:cstheme="minorHAnsi"/>
                <w:szCs w:val="20"/>
              </w:rPr>
            </w:pPr>
          </w:p>
        </w:tc>
        <w:tc>
          <w:tcPr>
            <w:tcW w:w="539" w:type="pct"/>
          </w:tcPr>
          <w:p w14:paraId="2A370B25" w14:textId="77777777" w:rsidR="00C33040" w:rsidRPr="00350BF1" w:rsidRDefault="00C33040" w:rsidP="00397406">
            <w:pPr>
              <w:rPr>
                <w:rFonts w:cstheme="minorHAnsi"/>
                <w:szCs w:val="20"/>
              </w:rPr>
            </w:pPr>
          </w:p>
        </w:tc>
        <w:tc>
          <w:tcPr>
            <w:tcW w:w="605" w:type="pct"/>
            <w:vAlign w:val="bottom"/>
          </w:tcPr>
          <w:p w14:paraId="1CB35393" w14:textId="58BEFBC5" w:rsidR="00C33040" w:rsidRPr="00CB28F5" w:rsidRDefault="00C33040" w:rsidP="00397406">
            <w:r>
              <w:rPr>
                <w:rFonts w:ascii="Calibri" w:hAnsi="Calibri"/>
                <w:color w:val="000000"/>
                <w:sz w:val="22"/>
                <w:szCs w:val="22"/>
              </w:rPr>
              <w:t>LT-20691</w:t>
            </w:r>
          </w:p>
        </w:tc>
        <w:tc>
          <w:tcPr>
            <w:tcW w:w="673" w:type="pct"/>
            <w:vAlign w:val="bottom"/>
          </w:tcPr>
          <w:p w14:paraId="2699ECAB" w14:textId="5AC163A3" w:rsidR="00C33040" w:rsidRPr="00350BF1" w:rsidRDefault="00C33040" w:rsidP="005729C8">
            <w:pPr>
              <w:rPr>
                <w:rFonts w:cstheme="minorHAnsi"/>
                <w:szCs w:val="20"/>
              </w:rPr>
            </w:pPr>
          </w:p>
        </w:tc>
        <w:tc>
          <w:tcPr>
            <w:tcW w:w="2644" w:type="pct"/>
            <w:vAlign w:val="bottom"/>
          </w:tcPr>
          <w:p w14:paraId="7A1933C9" w14:textId="71F78CB2" w:rsidR="00C33040" w:rsidRDefault="00C33040" w:rsidP="005729C8">
            <w:pPr>
              <w:rPr>
                <w:rFonts w:cstheme="minorHAnsi"/>
                <w:szCs w:val="20"/>
              </w:rPr>
            </w:pPr>
            <w:r>
              <w:rPr>
                <w:rFonts w:ascii="Calibri" w:hAnsi="Calibri"/>
                <w:color w:val="000000"/>
                <w:sz w:val="22"/>
                <w:szCs w:val="22"/>
              </w:rPr>
              <w:t>12 Watt Down Light (Non Res) LED Fixture</w:t>
            </w:r>
          </w:p>
        </w:tc>
      </w:tr>
      <w:tr w:rsidR="00C33040" w:rsidRPr="00800706" w14:paraId="4E4830B9" w14:textId="77777777" w:rsidTr="00264BDA">
        <w:trPr>
          <w:trHeight w:val="243"/>
        </w:trPr>
        <w:tc>
          <w:tcPr>
            <w:tcW w:w="539" w:type="pct"/>
          </w:tcPr>
          <w:p w14:paraId="63068A44" w14:textId="77777777" w:rsidR="00C33040" w:rsidRPr="00350BF1" w:rsidRDefault="00C33040" w:rsidP="00397406">
            <w:pPr>
              <w:rPr>
                <w:rFonts w:cstheme="minorHAnsi"/>
                <w:szCs w:val="20"/>
              </w:rPr>
            </w:pPr>
          </w:p>
        </w:tc>
        <w:tc>
          <w:tcPr>
            <w:tcW w:w="539" w:type="pct"/>
          </w:tcPr>
          <w:p w14:paraId="0CF34366" w14:textId="77777777" w:rsidR="00C33040" w:rsidRPr="00350BF1" w:rsidRDefault="00C33040" w:rsidP="00397406">
            <w:pPr>
              <w:rPr>
                <w:rFonts w:cstheme="minorHAnsi"/>
                <w:szCs w:val="20"/>
              </w:rPr>
            </w:pPr>
          </w:p>
        </w:tc>
        <w:tc>
          <w:tcPr>
            <w:tcW w:w="605" w:type="pct"/>
            <w:vAlign w:val="bottom"/>
          </w:tcPr>
          <w:p w14:paraId="6B6D5AB9" w14:textId="31CD9394" w:rsidR="00C33040" w:rsidRPr="00CB28F5" w:rsidRDefault="00C33040" w:rsidP="00397406">
            <w:r>
              <w:rPr>
                <w:rFonts w:ascii="Calibri" w:hAnsi="Calibri"/>
                <w:color w:val="000000"/>
                <w:sz w:val="22"/>
                <w:szCs w:val="22"/>
              </w:rPr>
              <w:t>LT-20692</w:t>
            </w:r>
          </w:p>
        </w:tc>
        <w:tc>
          <w:tcPr>
            <w:tcW w:w="673" w:type="pct"/>
            <w:vAlign w:val="bottom"/>
          </w:tcPr>
          <w:p w14:paraId="5D3E4DA9" w14:textId="48185548" w:rsidR="00C33040" w:rsidRPr="00350BF1" w:rsidRDefault="00C33040" w:rsidP="005729C8">
            <w:pPr>
              <w:rPr>
                <w:rFonts w:cstheme="minorHAnsi"/>
                <w:szCs w:val="20"/>
              </w:rPr>
            </w:pPr>
          </w:p>
        </w:tc>
        <w:tc>
          <w:tcPr>
            <w:tcW w:w="2644" w:type="pct"/>
            <w:vAlign w:val="bottom"/>
          </w:tcPr>
          <w:p w14:paraId="3A364029" w14:textId="0EDB32C2" w:rsidR="00C33040" w:rsidRDefault="00C33040" w:rsidP="005729C8">
            <w:pPr>
              <w:rPr>
                <w:rFonts w:cstheme="minorHAnsi"/>
                <w:szCs w:val="20"/>
              </w:rPr>
            </w:pPr>
            <w:r>
              <w:rPr>
                <w:rFonts w:ascii="Calibri" w:hAnsi="Calibri"/>
                <w:color w:val="000000"/>
                <w:sz w:val="22"/>
                <w:szCs w:val="22"/>
              </w:rPr>
              <w:t>13 Watt Down Light (Non Res) LED Fixture</w:t>
            </w:r>
          </w:p>
        </w:tc>
      </w:tr>
      <w:tr w:rsidR="00C33040" w:rsidRPr="00800706" w14:paraId="035D8BBA" w14:textId="77777777" w:rsidTr="00264BDA">
        <w:trPr>
          <w:trHeight w:val="243"/>
        </w:trPr>
        <w:tc>
          <w:tcPr>
            <w:tcW w:w="539" w:type="pct"/>
          </w:tcPr>
          <w:p w14:paraId="4281FC27" w14:textId="77777777" w:rsidR="00C33040" w:rsidRPr="00350BF1" w:rsidRDefault="00C33040" w:rsidP="00397406">
            <w:pPr>
              <w:rPr>
                <w:rFonts w:cstheme="minorHAnsi"/>
                <w:szCs w:val="20"/>
              </w:rPr>
            </w:pPr>
          </w:p>
        </w:tc>
        <w:tc>
          <w:tcPr>
            <w:tcW w:w="539" w:type="pct"/>
          </w:tcPr>
          <w:p w14:paraId="0FB340EF" w14:textId="77777777" w:rsidR="00C33040" w:rsidRPr="00350BF1" w:rsidRDefault="00C33040" w:rsidP="00397406">
            <w:pPr>
              <w:rPr>
                <w:rFonts w:cstheme="minorHAnsi"/>
                <w:szCs w:val="20"/>
              </w:rPr>
            </w:pPr>
          </w:p>
        </w:tc>
        <w:tc>
          <w:tcPr>
            <w:tcW w:w="605" w:type="pct"/>
            <w:vAlign w:val="bottom"/>
          </w:tcPr>
          <w:p w14:paraId="6ACEBF5A" w14:textId="36A35488" w:rsidR="00C33040" w:rsidRPr="00CB28F5" w:rsidRDefault="00C33040" w:rsidP="00397406">
            <w:r>
              <w:rPr>
                <w:rFonts w:ascii="Calibri" w:hAnsi="Calibri"/>
                <w:color w:val="000000"/>
                <w:sz w:val="22"/>
                <w:szCs w:val="22"/>
              </w:rPr>
              <w:t>LT-20694</w:t>
            </w:r>
          </w:p>
        </w:tc>
        <w:tc>
          <w:tcPr>
            <w:tcW w:w="673" w:type="pct"/>
            <w:vAlign w:val="bottom"/>
          </w:tcPr>
          <w:p w14:paraId="188FD82F" w14:textId="688C88AA" w:rsidR="00C33040" w:rsidRPr="00350BF1" w:rsidRDefault="00C33040" w:rsidP="005729C8">
            <w:pPr>
              <w:rPr>
                <w:rFonts w:cstheme="minorHAnsi"/>
                <w:szCs w:val="20"/>
              </w:rPr>
            </w:pPr>
          </w:p>
        </w:tc>
        <w:tc>
          <w:tcPr>
            <w:tcW w:w="2644" w:type="pct"/>
            <w:vAlign w:val="bottom"/>
          </w:tcPr>
          <w:p w14:paraId="6165398C" w14:textId="7B82F413" w:rsidR="00C33040" w:rsidRDefault="00C33040" w:rsidP="005729C8">
            <w:pPr>
              <w:rPr>
                <w:rFonts w:cstheme="minorHAnsi"/>
                <w:szCs w:val="20"/>
              </w:rPr>
            </w:pPr>
            <w:r>
              <w:rPr>
                <w:rFonts w:ascii="Calibri" w:hAnsi="Calibri"/>
                <w:color w:val="000000"/>
                <w:sz w:val="22"/>
                <w:szCs w:val="22"/>
              </w:rPr>
              <w:t>14 Watt Down Light (Non Res) LED Fixture</w:t>
            </w:r>
          </w:p>
        </w:tc>
      </w:tr>
      <w:tr w:rsidR="00C33040" w:rsidRPr="00800706" w14:paraId="29062EE6" w14:textId="77777777" w:rsidTr="00264BDA">
        <w:trPr>
          <w:trHeight w:val="243"/>
        </w:trPr>
        <w:tc>
          <w:tcPr>
            <w:tcW w:w="539" w:type="pct"/>
          </w:tcPr>
          <w:p w14:paraId="36C60635" w14:textId="77777777" w:rsidR="00C33040" w:rsidRPr="00350BF1" w:rsidRDefault="00C33040" w:rsidP="00397406">
            <w:pPr>
              <w:rPr>
                <w:rFonts w:cstheme="minorHAnsi"/>
                <w:szCs w:val="20"/>
              </w:rPr>
            </w:pPr>
          </w:p>
        </w:tc>
        <w:tc>
          <w:tcPr>
            <w:tcW w:w="539" w:type="pct"/>
          </w:tcPr>
          <w:p w14:paraId="65E8FC76" w14:textId="77777777" w:rsidR="00C33040" w:rsidRPr="00350BF1" w:rsidRDefault="00C33040" w:rsidP="00397406">
            <w:pPr>
              <w:rPr>
                <w:rFonts w:cstheme="minorHAnsi"/>
                <w:szCs w:val="20"/>
              </w:rPr>
            </w:pPr>
          </w:p>
        </w:tc>
        <w:tc>
          <w:tcPr>
            <w:tcW w:w="605" w:type="pct"/>
            <w:vAlign w:val="bottom"/>
          </w:tcPr>
          <w:p w14:paraId="362A3992" w14:textId="32EEAEFD" w:rsidR="00C33040" w:rsidRPr="00CB28F5" w:rsidRDefault="00C33040" w:rsidP="00397406">
            <w:r>
              <w:rPr>
                <w:rFonts w:ascii="Calibri" w:hAnsi="Calibri"/>
                <w:color w:val="000000"/>
                <w:sz w:val="22"/>
                <w:szCs w:val="22"/>
              </w:rPr>
              <w:t>LT-20695</w:t>
            </w:r>
          </w:p>
        </w:tc>
        <w:tc>
          <w:tcPr>
            <w:tcW w:w="673" w:type="pct"/>
            <w:vAlign w:val="bottom"/>
          </w:tcPr>
          <w:p w14:paraId="0CEF75CD" w14:textId="7263D5F8" w:rsidR="00C33040" w:rsidRPr="00350BF1" w:rsidRDefault="00C33040" w:rsidP="005729C8">
            <w:pPr>
              <w:rPr>
                <w:rFonts w:cstheme="minorHAnsi"/>
                <w:szCs w:val="20"/>
              </w:rPr>
            </w:pPr>
          </w:p>
        </w:tc>
        <w:tc>
          <w:tcPr>
            <w:tcW w:w="2644" w:type="pct"/>
            <w:vAlign w:val="bottom"/>
          </w:tcPr>
          <w:p w14:paraId="5986F231" w14:textId="7A6F0F79" w:rsidR="00C33040" w:rsidRDefault="00C33040" w:rsidP="005729C8">
            <w:pPr>
              <w:rPr>
                <w:rFonts w:cstheme="minorHAnsi"/>
                <w:szCs w:val="20"/>
              </w:rPr>
            </w:pPr>
            <w:r>
              <w:rPr>
                <w:rFonts w:ascii="Calibri" w:hAnsi="Calibri"/>
                <w:color w:val="000000"/>
                <w:sz w:val="22"/>
                <w:szCs w:val="22"/>
              </w:rPr>
              <w:t>15 Watt Down Light (Non Res) LED Fixture</w:t>
            </w:r>
          </w:p>
        </w:tc>
      </w:tr>
      <w:tr w:rsidR="00C33040" w:rsidRPr="00800706" w14:paraId="4A26A097" w14:textId="77777777" w:rsidTr="00264BDA">
        <w:trPr>
          <w:trHeight w:val="243"/>
        </w:trPr>
        <w:tc>
          <w:tcPr>
            <w:tcW w:w="539" w:type="pct"/>
          </w:tcPr>
          <w:p w14:paraId="3FE9E2F5" w14:textId="77777777" w:rsidR="00C33040" w:rsidRPr="00350BF1" w:rsidRDefault="00C33040" w:rsidP="00397406">
            <w:pPr>
              <w:rPr>
                <w:rFonts w:cstheme="minorHAnsi"/>
                <w:szCs w:val="20"/>
              </w:rPr>
            </w:pPr>
          </w:p>
        </w:tc>
        <w:tc>
          <w:tcPr>
            <w:tcW w:w="539" w:type="pct"/>
          </w:tcPr>
          <w:p w14:paraId="0AB4A71A" w14:textId="77777777" w:rsidR="00C33040" w:rsidRPr="00350BF1" w:rsidRDefault="00C33040" w:rsidP="00397406">
            <w:pPr>
              <w:rPr>
                <w:rFonts w:cstheme="minorHAnsi"/>
                <w:szCs w:val="20"/>
              </w:rPr>
            </w:pPr>
          </w:p>
        </w:tc>
        <w:tc>
          <w:tcPr>
            <w:tcW w:w="605" w:type="pct"/>
            <w:vAlign w:val="bottom"/>
          </w:tcPr>
          <w:p w14:paraId="4F7B389B" w14:textId="09BBE1A0" w:rsidR="00C33040" w:rsidRPr="00CB28F5" w:rsidRDefault="00C33040" w:rsidP="00397406">
            <w:r>
              <w:rPr>
                <w:rFonts w:ascii="Calibri" w:hAnsi="Calibri"/>
                <w:color w:val="000000"/>
                <w:sz w:val="22"/>
                <w:szCs w:val="22"/>
              </w:rPr>
              <w:t>LT-20696</w:t>
            </w:r>
          </w:p>
        </w:tc>
        <w:tc>
          <w:tcPr>
            <w:tcW w:w="673" w:type="pct"/>
            <w:vAlign w:val="bottom"/>
          </w:tcPr>
          <w:p w14:paraId="453779EF" w14:textId="7B1480BA" w:rsidR="00C33040" w:rsidRPr="00350BF1" w:rsidRDefault="00C33040" w:rsidP="005729C8">
            <w:pPr>
              <w:rPr>
                <w:rFonts w:cstheme="minorHAnsi"/>
                <w:szCs w:val="20"/>
              </w:rPr>
            </w:pPr>
          </w:p>
        </w:tc>
        <w:tc>
          <w:tcPr>
            <w:tcW w:w="2644" w:type="pct"/>
            <w:vAlign w:val="bottom"/>
          </w:tcPr>
          <w:p w14:paraId="7C4DA7AD" w14:textId="64F074D9" w:rsidR="00C33040" w:rsidRDefault="00C33040" w:rsidP="005729C8">
            <w:pPr>
              <w:rPr>
                <w:rFonts w:cstheme="minorHAnsi"/>
                <w:szCs w:val="20"/>
              </w:rPr>
            </w:pPr>
            <w:r>
              <w:rPr>
                <w:rFonts w:ascii="Calibri" w:hAnsi="Calibri"/>
                <w:color w:val="000000"/>
                <w:sz w:val="22"/>
                <w:szCs w:val="22"/>
              </w:rPr>
              <w:t>16 Watt Down Light (Non Res) LED Fixture</w:t>
            </w:r>
          </w:p>
        </w:tc>
      </w:tr>
      <w:tr w:rsidR="00C33040" w:rsidRPr="00800706" w14:paraId="37874608" w14:textId="77777777" w:rsidTr="00264BDA">
        <w:trPr>
          <w:trHeight w:val="243"/>
        </w:trPr>
        <w:tc>
          <w:tcPr>
            <w:tcW w:w="539" w:type="pct"/>
          </w:tcPr>
          <w:p w14:paraId="46EBADBA" w14:textId="77777777" w:rsidR="00C33040" w:rsidRPr="00350BF1" w:rsidRDefault="00C33040" w:rsidP="00397406">
            <w:pPr>
              <w:rPr>
                <w:rFonts w:cstheme="minorHAnsi"/>
                <w:szCs w:val="20"/>
              </w:rPr>
            </w:pPr>
          </w:p>
        </w:tc>
        <w:tc>
          <w:tcPr>
            <w:tcW w:w="539" w:type="pct"/>
          </w:tcPr>
          <w:p w14:paraId="5A748F7C" w14:textId="77777777" w:rsidR="00C33040" w:rsidRPr="00350BF1" w:rsidRDefault="00C33040" w:rsidP="00397406">
            <w:pPr>
              <w:rPr>
                <w:rFonts w:cstheme="minorHAnsi"/>
                <w:szCs w:val="20"/>
              </w:rPr>
            </w:pPr>
          </w:p>
        </w:tc>
        <w:tc>
          <w:tcPr>
            <w:tcW w:w="605" w:type="pct"/>
            <w:vAlign w:val="bottom"/>
          </w:tcPr>
          <w:p w14:paraId="44B17CDC" w14:textId="07CB7612" w:rsidR="00C33040" w:rsidRPr="00CB28F5" w:rsidRDefault="00C33040" w:rsidP="00397406">
            <w:r>
              <w:rPr>
                <w:rFonts w:ascii="Calibri" w:hAnsi="Calibri"/>
                <w:color w:val="000000"/>
                <w:sz w:val="22"/>
                <w:szCs w:val="22"/>
              </w:rPr>
              <w:t>LT-20698</w:t>
            </w:r>
          </w:p>
        </w:tc>
        <w:tc>
          <w:tcPr>
            <w:tcW w:w="673" w:type="pct"/>
            <w:vAlign w:val="bottom"/>
          </w:tcPr>
          <w:p w14:paraId="680FE494" w14:textId="5C9B6684" w:rsidR="00C33040" w:rsidRPr="00350BF1" w:rsidRDefault="00C33040" w:rsidP="005729C8">
            <w:pPr>
              <w:rPr>
                <w:rFonts w:cstheme="minorHAnsi"/>
                <w:szCs w:val="20"/>
              </w:rPr>
            </w:pPr>
          </w:p>
        </w:tc>
        <w:tc>
          <w:tcPr>
            <w:tcW w:w="2644" w:type="pct"/>
            <w:vAlign w:val="bottom"/>
          </w:tcPr>
          <w:p w14:paraId="44C0E7BE" w14:textId="0D3AC1AA" w:rsidR="00C33040" w:rsidRDefault="00C33040" w:rsidP="005729C8">
            <w:pPr>
              <w:rPr>
                <w:rFonts w:cstheme="minorHAnsi"/>
                <w:szCs w:val="20"/>
              </w:rPr>
            </w:pPr>
            <w:r>
              <w:rPr>
                <w:rFonts w:ascii="Calibri" w:hAnsi="Calibri"/>
                <w:color w:val="000000"/>
                <w:sz w:val="22"/>
                <w:szCs w:val="22"/>
              </w:rPr>
              <w:t>17 Watt Down Light (Non Res) LED Fixture</w:t>
            </w:r>
          </w:p>
        </w:tc>
      </w:tr>
      <w:tr w:rsidR="00C33040" w:rsidRPr="00800706" w14:paraId="21F273AA" w14:textId="77777777" w:rsidTr="00264BDA">
        <w:trPr>
          <w:trHeight w:val="243"/>
        </w:trPr>
        <w:tc>
          <w:tcPr>
            <w:tcW w:w="539" w:type="pct"/>
          </w:tcPr>
          <w:p w14:paraId="5B966ADC" w14:textId="77777777" w:rsidR="00C33040" w:rsidRPr="00350BF1" w:rsidRDefault="00C33040" w:rsidP="00397406">
            <w:pPr>
              <w:rPr>
                <w:rFonts w:cstheme="minorHAnsi"/>
                <w:szCs w:val="20"/>
              </w:rPr>
            </w:pPr>
          </w:p>
        </w:tc>
        <w:tc>
          <w:tcPr>
            <w:tcW w:w="539" w:type="pct"/>
          </w:tcPr>
          <w:p w14:paraId="348E5E7A" w14:textId="77777777" w:rsidR="00C33040" w:rsidRPr="00350BF1" w:rsidRDefault="00C33040" w:rsidP="00397406">
            <w:pPr>
              <w:rPr>
                <w:rFonts w:cstheme="minorHAnsi"/>
                <w:szCs w:val="20"/>
              </w:rPr>
            </w:pPr>
          </w:p>
        </w:tc>
        <w:tc>
          <w:tcPr>
            <w:tcW w:w="605" w:type="pct"/>
            <w:vAlign w:val="bottom"/>
          </w:tcPr>
          <w:p w14:paraId="54CB3F04" w14:textId="237D33D5" w:rsidR="00C33040" w:rsidRPr="00CB28F5" w:rsidRDefault="00C33040" w:rsidP="00397406">
            <w:r>
              <w:rPr>
                <w:rFonts w:ascii="Calibri" w:hAnsi="Calibri"/>
                <w:color w:val="000000"/>
                <w:sz w:val="22"/>
                <w:szCs w:val="22"/>
              </w:rPr>
              <w:t>LT-20699</w:t>
            </w:r>
          </w:p>
        </w:tc>
        <w:tc>
          <w:tcPr>
            <w:tcW w:w="673" w:type="pct"/>
            <w:vAlign w:val="bottom"/>
          </w:tcPr>
          <w:p w14:paraId="143D6E59" w14:textId="50B8B509" w:rsidR="00C33040" w:rsidRPr="00350BF1" w:rsidRDefault="00C33040" w:rsidP="005729C8">
            <w:pPr>
              <w:rPr>
                <w:rFonts w:cstheme="minorHAnsi"/>
                <w:szCs w:val="20"/>
              </w:rPr>
            </w:pPr>
          </w:p>
        </w:tc>
        <w:tc>
          <w:tcPr>
            <w:tcW w:w="2644" w:type="pct"/>
            <w:vAlign w:val="bottom"/>
          </w:tcPr>
          <w:p w14:paraId="13BF0368" w14:textId="639184DE" w:rsidR="00C33040" w:rsidRDefault="00C33040" w:rsidP="005729C8">
            <w:pPr>
              <w:rPr>
                <w:rFonts w:cstheme="minorHAnsi"/>
                <w:szCs w:val="20"/>
              </w:rPr>
            </w:pPr>
            <w:r>
              <w:rPr>
                <w:rFonts w:ascii="Calibri" w:hAnsi="Calibri"/>
                <w:color w:val="000000"/>
                <w:sz w:val="22"/>
                <w:szCs w:val="22"/>
              </w:rPr>
              <w:t>18 Watt Down Light (Non Res) LED Fixture</w:t>
            </w:r>
          </w:p>
        </w:tc>
      </w:tr>
      <w:tr w:rsidR="00C33040" w:rsidRPr="00800706" w14:paraId="0AFC76B3" w14:textId="77777777" w:rsidTr="00264BDA">
        <w:trPr>
          <w:trHeight w:val="243"/>
        </w:trPr>
        <w:tc>
          <w:tcPr>
            <w:tcW w:w="539" w:type="pct"/>
          </w:tcPr>
          <w:p w14:paraId="6D4C1427" w14:textId="77777777" w:rsidR="00C33040" w:rsidRPr="00350BF1" w:rsidRDefault="00C33040" w:rsidP="00397406">
            <w:pPr>
              <w:rPr>
                <w:rFonts w:cstheme="minorHAnsi"/>
                <w:szCs w:val="20"/>
              </w:rPr>
            </w:pPr>
          </w:p>
        </w:tc>
        <w:tc>
          <w:tcPr>
            <w:tcW w:w="539" w:type="pct"/>
          </w:tcPr>
          <w:p w14:paraId="1AADFC61" w14:textId="77777777" w:rsidR="00C33040" w:rsidRPr="00350BF1" w:rsidRDefault="00C33040" w:rsidP="00397406">
            <w:pPr>
              <w:rPr>
                <w:rFonts w:cstheme="minorHAnsi"/>
                <w:szCs w:val="20"/>
              </w:rPr>
            </w:pPr>
          </w:p>
        </w:tc>
        <w:tc>
          <w:tcPr>
            <w:tcW w:w="605" w:type="pct"/>
            <w:vAlign w:val="bottom"/>
          </w:tcPr>
          <w:p w14:paraId="1FB7D168" w14:textId="153A3B10" w:rsidR="00C33040" w:rsidRPr="00CB28F5" w:rsidRDefault="00C33040" w:rsidP="00397406">
            <w:r>
              <w:rPr>
                <w:rFonts w:ascii="Calibri" w:hAnsi="Calibri"/>
                <w:color w:val="000000"/>
                <w:sz w:val="22"/>
                <w:szCs w:val="22"/>
              </w:rPr>
              <w:t>LT-20700</w:t>
            </w:r>
          </w:p>
        </w:tc>
        <w:tc>
          <w:tcPr>
            <w:tcW w:w="673" w:type="pct"/>
            <w:vAlign w:val="bottom"/>
          </w:tcPr>
          <w:p w14:paraId="69E95726" w14:textId="5906075D" w:rsidR="00C33040" w:rsidRPr="00350BF1" w:rsidRDefault="00C33040" w:rsidP="005729C8">
            <w:pPr>
              <w:rPr>
                <w:rFonts w:cstheme="minorHAnsi"/>
                <w:szCs w:val="20"/>
              </w:rPr>
            </w:pPr>
          </w:p>
        </w:tc>
        <w:tc>
          <w:tcPr>
            <w:tcW w:w="2644" w:type="pct"/>
            <w:vAlign w:val="bottom"/>
          </w:tcPr>
          <w:p w14:paraId="37C13AE0" w14:textId="6B9E905B" w:rsidR="00C33040" w:rsidRDefault="00C33040" w:rsidP="005729C8">
            <w:pPr>
              <w:rPr>
                <w:rFonts w:cstheme="minorHAnsi"/>
                <w:szCs w:val="20"/>
              </w:rPr>
            </w:pPr>
            <w:r>
              <w:rPr>
                <w:rFonts w:ascii="Calibri" w:hAnsi="Calibri"/>
                <w:color w:val="000000"/>
                <w:sz w:val="22"/>
                <w:szCs w:val="22"/>
              </w:rPr>
              <w:t>19 Watt Down Light (Non Res) LED Fixture</w:t>
            </w:r>
          </w:p>
        </w:tc>
      </w:tr>
      <w:tr w:rsidR="00C33040" w:rsidRPr="00800706" w14:paraId="79AE7EE6" w14:textId="77777777" w:rsidTr="00264BDA">
        <w:trPr>
          <w:trHeight w:val="243"/>
        </w:trPr>
        <w:tc>
          <w:tcPr>
            <w:tcW w:w="539" w:type="pct"/>
          </w:tcPr>
          <w:p w14:paraId="71BDA52D" w14:textId="77777777" w:rsidR="00C33040" w:rsidRPr="00350BF1" w:rsidRDefault="00C33040" w:rsidP="00397406">
            <w:pPr>
              <w:rPr>
                <w:rFonts w:cstheme="minorHAnsi"/>
                <w:szCs w:val="20"/>
              </w:rPr>
            </w:pPr>
          </w:p>
        </w:tc>
        <w:tc>
          <w:tcPr>
            <w:tcW w:w="539" w:type="pct"/>
          </w:tcPr>
          <w:p w14:paraId="1376A79C" w14:textId="77777777" w:rsidR="00C33040" w:rsidRPr="00350BF1" w:rsidRDefault="00C33040" w:rsidP="00397406">
            <w:pPr>
              <w:rPr>
                <w:rFonts w:cstheme="minorHAnsi"/>
                <w:szCs w:val="20"/>
              </w:rPr>
            </w:pPr>
          </w:p>
        </w:tc>
        <w:tc>
          <w:tcPr>
            <w:tcW w:w="605" w:type="pct"/>
            <w:vAlign w:val="bottom"/>
          </w:tcPr>
          <w:p w14:paraId="4A08D3AD" w14:textId="75F88FA1" w:rsidR="00C33040" w:rsidRPr="00CB28F5" w:rsidRDefault="00C33040" w:rsidP="00397406">
            <w:r>
              <w:rPr>
                <w:rFonts w:ascii="Calibri" w:hAnsi="Calibri"/>
                <w:color w:val="000000"/>
                <w:sz w:val="22"/>
                <w:szCs w:val="22"/>
              </w:rPr>
              <w:t>LT-20701</w:t>
            </w:r>
          </w:p>
        </w:tc>
        <w:tc>
          <w:tcPr>
            <w:tcW w:w="673" w:type="pct"/>
            <w:vAlign w:val="bottom"/>
          </w:tcPr>
          <w:p w14:paraId="4FAD830A" w14:textId="5755669B" w:rsidR="00C33040" w:rsidRPr="00350BF1" w:rsidRDefault="00C33040" w:rsidP="005729C8">
            <w:pPr>
              <w:rPr>
                <w:rFonts w:cstheme="minorHAnsi"/>
                <w:szCs w:val="20"/>
              </w:rPr>
            </w:pPr>
          </w:p>
        </w:tc>
        <w:tc>
          <w:tcPr>
            <w:tcW w:w="2644" w:type="pct"/>
            <w:vAlign w:val="bottom"/>
          </w:tcPr>
          <w:p w14:paraId="4E8905C0" w14:textId="64558AA9" w:rsidR="00C33040" w:rsidRDefault="00C33040" w:rsidP="005729C8">
            <w:pPr>
              <w:rPr>
                <w:rFonts w:cstheme="minorHAnsi"/>
                <w:szCs w:val="20"/>
              </w:rPr>
            </w:pPr>
            <w:r>
              <w:rPr>
                <w:rFonts w:ascii="Calibri" w:hAnsi="Calibri"/>
                <w:color w:val="000000"/>
                <w:sz w:val="22"/>
                <w:szCs w:val="22"/>
              </w:rPr>
              <w:t>20 Watt Down Light (Non Res) LED Fixture</w:t>
            </w:r>
          </w:p>
        </w:tc>
      </w:tr>
      <w:tr w:rsidR="00C33040" w:rsidRPr="00800706" w14:paraId="76E5EBDC" w14:textId="77777777" w:rsidTr="00264BDA">
        <w:trPr>
          <w:trHeight w:val="243"/>
        </w:trPr>
        <w:tc>
          <w:tcPr>
            <w:tcW w:w="539" w:type="pct"/>
          </w:tcPr>
          <w:p w14:paraId="364729D4" w14:textId="77777777" w:rsidR="00C33040" w:rsidRPr="00350BF1" w:rsidRDefault="00C33040" w:rsidP="00397406">
            <w:pPr>
              <w:rPr>
                <w:rFonts w:cstheme="minorHAnsi"/>
                <w:szCs w:val="20"/>
              </w:rPr>
            </w:pPr>
          </w:p>
        </w:tc>
        <w:tc>
          <w:tcPr>
            <w:tcW w:w="539" w:type="pct"/>
          </w:tcPr>
          <w:p w14:paraId="631C6F9F" w14:textId="77777777" w:rsidR="00C33040" w:rsidRPr="00350BF1" w:rsidRDefault="00C33040" w:rsidP="00397406">
            <w:pPr>
              <w:rPr>
                <w:rFonts w:cstheme="minorHAnsi"/>
                <w:szCs w:val="20"/>
              </w:rPr>
            </w:pPr>
          </w:p>
        </w:tc>
        <w:tc>
          <w:tcPr>
            <w:tcW w:w="605" w:type="pct"/>
            <w:vAlign w:val="bottom"/>
          </w:tcPr>
          <w:p w14:paraId="54F31D26" w14:textId="5BAB03E1" w:rsidR="00C33040" w:rsidRPr="00CB28F5" w:rsidRDefault="00C33040" w:rsidP="00397406">
            <w:r>
              <w:rPr>
                <w:rFonts w:ascii="Calibri" w:hAnsi="Calibri"/>
                <w:color w:val="000000"/>
                <w:sz w:val="22"/>
                <w:szCs w:val="22"/>
              </w:rPr>
              <w:t>LT-20702</w:t>
            </w:r>
          </w:p>
        </w:tc>
        <w:tc>
          <w:tcPr>
            <w:tcW w:w="673" w:type="pct"/>
            <w:vAlign w:val="bottom"/>
          </w:tcPr>
          <w:p w14:paraId="0DB21459" w14:textId="024E30C3" w:rsidR="00C33040" w:rsidRPr="00350BF1" w:rsidRDefault="00C33040" w:rsidP="005729C8">
            <w:pPr>
              <w:rPr>
                <w:rFonts w:cstheme="minorHAnsi"/>
                <w:szCs w:val="20"/>
              </w:rPr>
            </w:pPr>
          </w:p>
        </w:tc>
        <w:tc>
          <w:tcPr>
            <w:tcW w:w="2644" w:type="pct"/>
            <w:vAlign w:val="bottom"/>
          </w:tcPr>
          <w:p w14:paraId="03C35022" w14:textId="06E9DFC2" w:rsidR="00C33040" w:rsidRDefault="00C33040" w:rsidP="005729C8">
            <w:pPr>
              <w:rPr>
                <w:rFonts w:cstheme="minorHAnsi"/>
                <w:szCs w:val="20"/>
              </w:rPr>
            </w:pPr>
            <w:r>
              <w:rPr>
                <w:rFonts w:ascii="Calibri" w:hAnsi="Calibri"/>
                <w:color w:val="000000"/>
                <w:sz w:val="22"/>
                <w:szCs w:val="22"/>
              </w:rPr>
              <w:t>21 Watt Down Light (Non Res) LED Fixture</w:t>
            </w:r>
          </w:p>
        </w:tc>
      </w:tr>
      <w:tr w:rsidR="00C33040" w:rsidRPr="00800706" w14:paraId="16AAB148" w14:textId="77777777" w:rsidTr="00264BDA">
        <w:trPr>
          <w:trHeight w:val="243"/>
        </w:trPr>
        <w:tc>
          <w:tcPr>
            <w:tcW w:w="539" w:type="pct"/>
          </w:tcPr>
          <w:p w14:paraId="6D964A02" w14:textId="77777777" w:rsidR="00C33040" w:rsidRPr="00350BF1" w:rsidRDefault="00C33040" w:rsidP="00397406">
            <w:pPr>
              <w:rPr>
                <w:rFonts w:cstheme="minorHAnsi"/>
                <w:szCs w:val="20"/>
              </w:rPr>
            </w:pPr>
          </w:p>
        </w:tc>
        <w:tc>
          <w:tcPr>
            <w:tcW w:w="539" w:type="pct"/>
          </w:tcPr>
          <w:p w14:paraId="39A22EEE" w14:textId="77777777" w:rsidR="00C33040" w:rsidRPr="00350BF1" w:rsidRDefault="00C33040" w:rsidP="00397406">
            <w:pPr>
              <w:rPr>
                <w:rFonts w:cstheme="minorHAnsi"/>
                <w:szCs w:val="20"/>
              </w:rPr>
            </w:pPr>
          </w:p>
        </w:tc>
        <w:tc>
          <w:tcPr>
            <w:tcW w:w="605" w:type="pct"/>
            <w:vAlign w:val="bottom"/>
          </w:tcPr>
          <w:p w14:paraId="1DEF3236" w14:textId="4AC0BA43" w:rsidR="00C33040" w:rsidRPr="00CB28F5" w:rsidRDefault="00C33040" w:rsidP="00397406">
            <w:r>
              <w:rPr>
                <w:rFonts w:ascii="Calibri" w:hAnsi="Calibri"/>
                <w:color w:val="000000"/>
                <w:sz w:val="22"/>
                <w:szCs w:val="22"/>
              </w:rPr>
              <w:t>LT-20703</w:t>
            </w:r>
          </w:p>
        </w:tc>
        <w:tc>
          <w:tcPr>
            <w:tcW w:w="673" w:type="pct"/>
            <w:vAlign w:val="bottom"/>
          </w:tcPr>
          <w:p w14:paraId="7C65FB9C" w14:textId="0CB16443" w:rsidR="00C33040" w:rsidRPr="00350BF1" w:rsidRDefault="00C33040" w:rsidP="005729C8">
            <w:pPr>
              <w:rPr>
                <w:rFonts w:cstheme="minorHAnsi"/>
                <w:szCs w:val="20"/>
              </w:rPr>
            </w:pPr>
          </w:p>
        </w:tc>
        <w:tc>
          <w:tcPr>
            <w:tcW w:w="2644" w:type="pct"/>
            <w:vAlign w:val="bottom"/>
          </w:tcPr>
          <w:p w14:paraId="6F728023" w14:textId="23553C08" w:rsidR="00C33040" w:rsidRDefault="00C33040" w:rsidP="005729C8">
            <w:pPr>
              <w:rPr>
                <w:rFonts w:cstheme="minorHAnsi"/>
                <w:szCs w:val="20"/>
              </w:rPr>
            </w:pPr>
            <w:r>
              <w:rPr>
                <w:rFonts w:ascii="Calibri" w:hAnsi="Calibri"/>
                <w:color w:val="000000"/>
                <w:sz w:val="22"/>
                <w:szCs w:val="22"/>
              </w:rPr>
              <w:t>22 Watt Down Light (Non Res) LED Fixture</w:t>
            </w:r>
          </w:p>
        </w:tc>
      </w:tr>
      <w:tr w:rsidR="00C33040" w:rsidRPr="00800706" w14:paraId="595B4410" w14:textId="77777777" w:rsidTr="00264BDA">
        <w:trPr>
          <w:trHeight w:val="243"/>
        </w:trPr>
        <w:tc>
          <w:tcPr>
            <w:tcW w:w="539" w:type="pct"/>
          </w:tcPr>
          <w:p w14:paraId="2D5FE6A8" w14:textId="77777777" w:rsidR="00C33040" w:rsidRPr="00350BF1" w:rsidRDefault="00C33040" w:rsidP="00397406">
            <w:pPr>
              <w:rPr>
                <w:rFonts w:cstheme="minorHAnsi"/>
                <w:szCs w:val="20"/>
              </w:rPr>
            </w:pPr>
          </w:p>
        </w:tc>
        <w:tc>
          <w:tcPr>
            <w:tcW w:w="539" w:type="pct"/>
          </w:tcPr>
          <w:p w14:paraId="53208A28" w14:textId="77777777" w:rsidR="00C33040" w:rsidRPr="00350BF1" w:rsidRDefault="00C33040" w:rsidP="00397406">
            <w:pPr>
              <w:rPr>
                <w:rFonts w:cstheme="minorHAnsi"/>
                <w:szCs w:val="20"/>
              </w:rPr>
            </w:pPr>
          </w:p>
        </w:tc>
        <w:tc>
          <w:tcPr>
            <w:tcW w:w="605" w:type="pct"/>
            <w:vAlign w:val="bottom"/>
          </w:tcPr>
          <w:p w14:paraId="2260F32E" w14:textId="5EB668EA" w:rsidR="00C33040" w:rsidRPr="00CB28F5" w:rsidRDefault="00C33040" w:rsidP="00397406">
            <w:r>
              <w:rPr>
                <w:rFonts w:ascii="Calibri" w:hAnsi="Calibri"/>
                <w:color w:val="000000"/>
                <w:sz w:val="22"/>
                <w:szCs w:val="22"/>
              </w:rPr>
              <w:t>LT-20704</w:t>
            </w:r>
          </w:p>
        </w:tc>
        <w:tc>
          <w:tcPr>
            <w:tcW w:w="673" w:type="pct"/>
            <w:vAlign w:val="bottom"/>
          </w:tcPr>
          <w:p w14:paraId="7C5DEC98" w14:textId="0C601365" w:rsidR="00C33040" w:rsidRPr="00350BF1" w:rsidRDefault="00C33040" w:rsidP="005729C8">
            <w:pPr>
              <w:rPr>
                <w:rFonts w:cstheme="minorHAnsi"/>
                <w:szCs w:val="20"/>
              </w:rPr>
            </w:pPr>
          </w:p>
        </w:tc>
        <w:tc>
          <w:tcPr>
            <w:tcW w:w="2644" w:type="pct"/>
            <w:vAlign w:val="bottom"/>
          </w:tcPr>
          <w:p w14:paraId="3A4A8EF6" w14:textId="7291DC96" w:rsidR="00C33040" w:rsidRDefault="00C33040" w:rsidP="005729C8">
            <w:pPr>
              <w:rPr>
                <w:rFonts w:cstheme="minorHAnsi"/>
                <w:szCs w:val="20"/>
              </w:rPr>
            </w:pPr>
            <w:r>
              <w:rPr>
                <w:rFonts w:ascii="Calibri" w:hAnsi="Calibri"/>
                <w:color w:val="000000"/>
                <w:sz w:val="22"/>
                <w:szCs w:val="22"/>
              </w:rPr>
              <w:t>23 Watt Down Light (Non Res) LED Fixture</w:t>
            </w:r>
          </w:p>
        </w:tc>
      </w:tr>
    </w:tbl>
    <w:p w14:paraId="3D0E280F" w14:textId="19859F6B" w:rsidR="001536EF" w:rsidRPr="001536EF" w:rsidRDefault="001536EF" w:rsidP="00697868">
      <w:pPr>
        <w:pStyle w:val="Heading2"/>
        <w:rPr>
          <w:rFonts w:asciiTheme="minorHAnsi" w:hAnsiTheme="minorHAnsi" w:cstheme="minorHAnsi"/>
          <w:b w:val="0"/>
          <w:bCs w:val="0"/>
          <w:iCs w:val="0"/>
          <w:smallCaps w:val="0"/>
          <w:sz w:val="22"/>
          <w:szCs w:val="22"/>
        </w:rPr>
      </w:pPr>
      <w:r w:rsidRPr="001536EF">
        <w:rPr>
          <w:rFonts w:asciiTheme="minorHAnsi" w:hAnsiTheme="minorHAnsi" w:cstheme="minorHAnsi"/>
          <w:b w:val="0"/>
          <w:bCs w:val="0"/>
          <w:iCs w:val="0"/>
          <w:smallCaps w:val="0"/>
          <w:sz w:val="22"/>
          <w:szCs w:val="22"/>
        </w:rPr>
        <w:t xml:space="preserve">Measures in this work paper must be on Energy </w:t>
      </w:r>
      <w:r w:rsidR="0076138C">
        <w:rPr>
          <w:rFonts w:asciiTheme="minorHAnsi" w:hAnsiTheme="minorHAnsi" w:cstheme="minorHAnsi"/>
          <w:b w:val="0"/>
          <w:bCs w:val="0"/>
          <w:iCs w:val="0"/>
          <w:smallCaps w:val="0"/>
          <w:sz w:val="22"/>
          <w:szCs w:val="22"/>
        </w:rPr>
        <w:t>Star’s qualifie</w:t>
      </w:r>
      <w:r w:rsidR="00634EE1">
        <w:rPr>
          <w:rFonts w:asciiTheme="minorHAnsi" w:hAnsiTheme="minorHAnsi" w:cstheme="minorHAnsi"/>
          <w:b w:val="0"/>
          <w:bCs w:val="0"/>
          <w:iCs w:val="0"/>
          <w:smallCaps w:val="0"/>
          <w:sz w:val="22"/>
          <w:szCs w:val="22"/>
        </w:rPr>
        <w:t xml:space="preserve">d product list </w:t>
      </w:r>
      <w:r w:rsidRPr="001536EF">
        <w:rPr>
          <w:rFonts w:asciiTheme="minorHAnsi" w:hAnsiTheme="minorHAnsi" w:cstheme="minorHAnsi"/>
          <w:b w:val="0"/>
          <w:bCs w:val="0"/>
          <w:iCs w:val="0"/>
          <w:smallCaps w:val="0"/>
          <w:sz w:val="22"/>
          <w:szCs w:val="22"/>
        </w:rPr>
        <w:t>to receive incentives.</w:t>
      </w:r>
    </w:p>
    <w:p w14:paraId="27D46BED" w14:textId="6323A3FC"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4DE87751" w14:textId="77777777" w:rsidR="001536EF" w:rsidRDefault="001536EF" w:rsidP="001536EF">
      <w:pPr>
        <w:rPr>
          <w:rFonts w:cstheme="minorHAnsi"/>
          <w:szCs w:val="22"/>
        </w:rPr>
      </w:pPr>
      <w:r>
        <w:rPr>
          <w:rFonts w:cstheme="minorHAnsi"/>
          <w:szCs w:val="22"/>
        </w:rPr>
        <w:t>Downlights are part of a fixture in a 4- or 6-inch can installed flush with the ceiling. LED downlights are typically sold as a retrofit-kit which doesn’t require installation of new fixture housing. They simply replace the existing lamp and its trim.</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2C37288C" w14:textId="77777777" w:rsidR="001536EF" w:rsidRDefault="001536EF" w:rsidP="001536EF">
      <w:pPr>
        <w:rPr>
          <w:rFonts w:ascii="Calibri" w:hAnsi="Calibri"/>
          <w:szCs w:val="22"/>
        </w:rPr>
      </w:pPr>
      <w:r>
        <w:rPr>
          <w:rFonts w:ascii="Calibri" w:hAnsi="Calibri"/>
          <w:szCs w:val="22"/>
        </w:rPr>
        <w:t>The program/install type for the above measures is:</w:t>
      </w:r>
    </w:p>
    <w:p w14:paraId="5B1B4D1D" w14:textId="77777777" w:rsidR="001536EF" w:rsidRDefault="001536EF" w:rsidP="001536EF">
      <w:pPr>
        <w:pStyle w:val="ListParagraph"/>
        <w:numPr>
          <w:ilvl w:val="0"/>
          <w:numId w:val="37"/>
        </w:numPr>
        <w:rPr>
          <w:szCs w:val="22"/>
        </w:rPr>
      </w:pPr>
      <w:r>
        <w:rPr>
          <w:szCs w:val="22"/>
        </w:rPr>
        <w:t xml:space="preserve">Replace on Burnout (ROB) </w:t>
      </w:r>
    </w:p>
    <w:p w14:paraId="3945D91A" w14:textId="47A692B6" w:rsidR="00F76274" w:rsidRDefault="00F76274" w:rsidP="001536EF">
      <w:pPr>
        <w:pStyle w:val="ListParagraph"/>
        <w:numPr>
          <w:ilvl w:val="0"/>
          <w:numId w:val="37"/>
        </w:numPr>
        <w:rPr>
          <w:szCs w:val="22"/>
        </w:rPr>
      </w:pPr>
      <w:r>
        <w:rPr>
          <w:szCs w:val="22"/>
        </w:rPr>
        <w:lastRenderedPageBreak/>
        <w:t>New Construction (NC)</w:t>
      </w:r>
    </w:p>
    <w:p w14:paraId="519E5E84" w14:textId="77777777" w:rsidR="00F76274" w:rsidRDefault="00F76274" w:rsidP="00F76274">
      <w:pPr>
        <w:rPr>
          <w:szCs w:val="22"/>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B51BF16"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r w:rsidR="00A63C4A">
        <w:t xml:space="preserve"> The delivery mechanism</w:t>
      </w:r>
      <w:r w:rsidR="00DD7AB2">
        <w:t>s</w:t>
      </w:r>
      <w:r w:rsidR="00A63C4A">
        <w:t xml:space="preserve"> that are available for these measures are as follows: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174F5BCA" w:rsidR="00C05AAF" w:rsidRPr="00920905" w:rsidRDefault="00A90F1A" w:rsidP="00920905">
            <w:pPr>
              <w:pStyle w:val="NoSpacing"/>
              <w:rPr>
                <w:sz w:val="18"/>
                <w:szCs w:val="18"/>
              </w:rPr>
            </w:pPr>
            <w:r>
              <w:rPr>
                <w:rFonts w:eastAsiaTheme="minorHAnsi" w:cstheme="minorBidi"/>
                <w:sz w:val="18"/>
                <w:szCs w:val="18"/>
              </w:rPr>
              <w:t>Mid-Stream Programs</w:t>
            </w:r>
          </w:p>
        </w:tc>
        <w:tc>
          <w:tcPr>
            <w:tcW w:w="3703" w:type="pct"/>
          </w:tcPr>
          <w:p w14:paraId="77E76594" w14:textId="343D38AA" w:rsidR="00C05AAF" w:rsidRPr="003D2981" w:rsidRDefault="00A84BF9" w:rsidP="00A84BF9">
            <w:pPr>
              <w:pStyle w:val="NoSpacing"/>
              <w:rPr>
                <w:i/>
                <w:sz w:val="18"/>
                <w:szCs w:val="18"/>
              </w:rPr>
            </w:pPr>
            <w:r w:rsidRPr="003D2981">
              <w:rPr>
                <w:rFonts w:cs="Helv"/>
                <w:i/>
                <w:sz w:val="18"/>
                <w:szCs w:val="18"/>
              </w:rPr>
              <w:t xml:space="preserve">See Mid-Stream Incentive in the </w:t>
            </w:r>
            <w:r w:rsidR="003D2981" w:rsidRPr="003D2981">
              <w:rPr>
                <w:i/>
                <w:sz w:val="18"/>
                <w:szCs w:val="18"/>
              </w:rPr>
              <w:t>Incentive Method Descriptions table.</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37A48E69" w14:textId="77777777" w:rsidR="00727044" w:rsidRDefault="00727044" w:rsidP="00920905">
      <w:pPr>
        <w:pStyle w:val="NoSpacing"/>
        <w:rPr>
          <w:b/>
        </w:rPr>
      </w:pPr>
    </w:p>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51E7B5E" w14:textId="77777777" w:rsidR="00A84BF9"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6D6F977E" w:rsidR="001B2301" w:rsidRPr="00920905" w:rsidRDefault="00A84BF9" w:rsidP="00920905">
            <w:pPr>
              <w:autoSpaceDE w:val="0"/>
              <w:autoSpaceDN w:val="0"/>
              <w:adjustRightInd w:val="0"/>
              <w:spacing w:line="240" w:lineRule="atLeast"/>
              <w:rPr>
                <w:sz w:val="18"/>
                <w:szCs w:val="18"/>
              </w:rPr>
            </w:pPr>
            <w:r w:rsidRPr="00920905">
              <w:rPr>
                <w:rFonts w:cs="Helv"/>
                <w:sz w:val="18"/>
                <w:szCs w:val="18"/>
              </w:rPr>
              <w:t xml:space="preserve">Mid-Stream </w:t>
            </w:r>
            <w:r>
              <w:rPr>
                <w:rFonts w:cs="Helv"/>
                <w:sz w:val="18"/>
                <w:szCs w:val="18"/>
              </w:rPr>
              <w:t>Buy Down</w:t>
            </w:r>
          </w:p>
        </w:tc>
        <w:tc>
          <w:tcPr>
            <w:tcW w:w="3703" w:type="pct"/>
          </w:tcPr>
          <w:p w14:paraId="7F28A081" w14:textId="15FE2ED3" w:rsidR="001B2301" w:rsidRPr="00920905" w:rsidRDefault="00A84BF9" w:rsidP="00EE29DF">
            <w:pPr>
              <w:autoSpaceDE w:val="0"/>
              <w:autoSpaceDN w:val="0"/>
              <w:adjustRightInd w:val="0"/>
              <w:spacing w:line="240" w:lineRule="atLeast"/>
              <w:rPr>
                <w:sz w:val="18"/>
                <w:szCs w:val="18"/>
              </w:rPr>
            </w:pPr>
            <w:r w:rsidRPr="00920905">
              <w:rPr>
                <w:rFonts w:cs="Helv"/>
                <w:sz w:val="18"/>
                <w:szCs w:val="18"/>
              </w:rPr>
              <w:t>The program gives a financial incentive to a midstream market actor</w:t>
            </w:r>
            <w:r w:rsidR="0039615F">
              <w:rPr>
                <w:rFonts w:cs="Helv"/>
                <w:sz w:val="18"/>
                <w:szCs w:val="18"/>
              </w:rPr>
              <w:t xml:space="preserve"> (</w:t>
            </w:r>
            <w:r>
              <w:rPr>
                <w:rFonts w:cs="Helv"/>
                <w:sz w:val="18"/>
                <w:szCs w:val="18"/>
              </w:rPr>
              <w:t>distributor</w:t>
            </w:r>
            <w:r w:rsidR="003D2981">
              <w:rPr>
                <w:rFonts w:cs="Helv"/>
                <w:sz w:val="18"/>
                <w:szCs w:val="18"/>
              </w:rPr>
              <w:t>,</w:t>
            </w:r>
            <w:r w:rsidRPr="00920905">
              <w:rPr>
                <w:rFonts w:cs="Helv"/>
                <w:sz w:val="18"/>
                <w:szCs w:val="18"/>
              </w:rPr>
              <w:t xml:space="preserve"> </w:t>
            </w:r>
            <w:r>
              <w:rPr>
                <w:rFonts w:cs="Helv"/>
                <w:sz w:val="18"/>
                <w:szCs w:val="18"/>
              </w:rPr>
              <w:t>vendor</w:t>
            </w:r>
            <w:r w:rsidR="003D2981">
              <w:rPr>
                <w:rFonts w:cs="Helv"/>
                <w:sz w:val="18"/>
                <w:szCs w:val="18"/>
              </w:rPr>
              <w:t>, or retailer</w:t>
            </w:r>
            <w:r w:rsidR="0039615F">
              <w:rPr>
                <w:rFonts w:cs="Helv"/>
                <w:sz w:val="18"/>
                <w:szCs w:val="18"/>
              </w:rPr>
              <w:t>)</w:t>
            </w:r>
            <w:r w:rsidRPr="00920905">
              <w:rPr>
                <w:rFonts w:cs="Helv"/>
                <w:sz w:val="18"/>
                <w:szCs w:val="18"/>
              </w:rPr>
              <w:t xml:space="preserve"> to encourage the p</w:t>
            </w:r>
            <w:r>
              <w:rPr>
                <w:rFonts w:cs="Helv"/>
                <w:sz w:val="18"/>
                <w:szCs w:val="18"/>
              </w:rPr>
              <w:t>romotion of efficient measures.</w:t>
            </w:r>
            <w:r w:rsidR="00AA4CDC" w:rsidRPr="00920905">
              <w:rPr>
                <w:rFonts w:cs="Helv"/>
                <w:sz w:val="18"/>
                <w:szCs w:val="18"/>
              </w:rPr>
              <w:t xml:space="preserve"> </w:t>
            </w:r>
            <w:r w:rsidR="003D2981">
              <w:rPr>
                <w:rFonts w:cs="Helv"/>
                <w:sz w:val="18"/>
                <w:szCs w:val="18"/>
              </w:rPr>
              <w:t>B</w:t>
            </w:r>
            <w:r w:rsidRPr="00920905">
              <w:rPr>
                <w:rFonts w:cs="Helv"/>
                <w:sz w:val="18"/>
                <w:szCs w:val="18"/>
              </w:rPr>
              <w:t>uy</w:t>
            </w:r>
            <w:r>
              <w:rPr>
                <w:rFonts w:cs="Helv"/>
                <w:sz w:val="18"/>
                <w:szCs w:val="18"/>
              </w:rPr>
              <w:t xml:space="preserve"> </w:t>
            </w:r>
            <w:r w:rsidR="003D2981">
              <w:rPr>
                <w:rFonts w:cs="Helv"/>
                <w:sz w:val="18"/>
                <w:szCs w:val="18"/>
              </w:rPr>
              <w:t>D</w:t>
            </w:r>
            <w:r w:rsidRPr="00920905">
              <w:rPr>
                <w:rFonts w:cs="Helv"/>
                <w:sz w:val="18"/>
                <w:szCs w:val="18"/>
              </w:rPr>
              <w:t>own</w:t>
            </w:r>
            <w:r w:rsidR="003D2981">
              <w:rPr>
                <w:rFonts w:cs="Helv"/>
                <w:sz w:val="18"/>
                <w:szCs w:val="18"/>
              </w:rPr>
              <w:t xml:space="preserve"> means that the incentive is required to be passed down to the</w:t>
            </w:r>
            <w:r w:rsidRPr="00920905">
              <w:rPr>
                <w:rFonts w:cs="Helv"/>
                <w:sz w:val="18"/>
                <w:szCs w:val="18"/>
              </w:rPr>
              <w:t xml:space="preserve"> end-use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0C54B5" w:rsidRPr="00500C4E" w14:paraId="13CB6596" w14:textId="77777777" w:rsidTr="00920905">
        <w:trPr>
          <w:trHeight w:val="20"/>
        </w:trPr>
        <w:tc>
          <w:tcPr>
            <w:tcW w:w="1548" w:type="pct"/>
          </w:tcPr>
          <w:p w14:paraId="6670E11A" w14:textId="77777777" w:rsidR="000C54B5" w:rsidRPr="00920905" w:rsidRDefault="000C54B5" w:rsidP="00920905">
            <w:pPr>
              <w:rPr>
                <w:rFonts w:cs="Arial"/>
                <w:szCs w:val="20"/>
              </w:rPr>
            </w:pPr>
            <w:r w:rsidRPr="00920905">
              <w:rPr>
                <w:rFonts w:cs="Arial"/>
                <w:szCs w:val="20"/>
              </w:rPr>
              <w:t>Modified DEER methodology</w:t>
            </w:r>
          </w:p>
        </w:tc>
        <w:tc>
          <w:tcPr>
            <w:tcW w:w="3452" w:type="pct"/>
          </w:tcPr>
          <w:p w14:paraId="137893D1" w14:textId="352D10B7" w:rsidR="000C54B5" w:rsidRPr="00920905" w:rsidRDefault="000C54B5" w:rsidP="00920905">
            <w:pPr>
              <w:rPr>
                <w:rFonts w:cs="Arial"/>
                <w:b/>
                <w:color w:val="FF0000"/>
                <w:szCs w:val="20"/>
              </w:rPr>
            </w:pPr>
            <w:r w:rsidRPr="000508DF">
              <w:rPr>
                <w:rFonts w:cs="Arial"/>
                <w:szCs w:val="20"/>
              </w:rPr>
              <w:t>No</w:t>
            </w:r>
          </w:p>
        </w:tc>
      </w:tr>
      <w:tr w:rsidR="000C54B5" w:rsidRPr="00500C4E" w14:paraId="269B4F50" w14:textId="77777777" w:rsidTr="00920905">
        <w:trPr>
          <w:trHeight w:val="20"/>
        </w:trPr>
        <w:tc>
          <w:tcPr>
            <w:tcW w:w="1548" w:type="pct"/>
          </w:tcPr>
          <w:p w14:paraId="7D04E8DB" w14:textId="77777777" w:rsidR="000C54B5" w:rsidRPr="00920905" w:rsidRDefault="000C54B5" w:rsidP="00920905">
            <w:pPr>
              <w:rPr>
                <w:rFonts w:cs="Arial"/>
                <w:szCs w:val="20"/>
              </w:rPr>
            </w:pPr>
            <w:r w:rsidRPr="00920905">
              <w:rPr>
                <w:rFonts w:cs="Arial"/>
                <w:szCs w:val="20"/>
              </w:rPr>
              <w:t>Scaled DEER measure</w:t>
            </w:r>
          </w:p>
        </w:tc>
        <w:tc>
          <w:tcPr>
            <w:tcW w:w="3452" w:type="pct"/>
          </w:tcPr>
          <w:p w14:paraId="406610B2" w14:textId="681C5BC9" w:rsidR="000C54B5" w:rsidRPr="00920905" w:rsidRDefault="000C54B5" w:rsidP="00920905">
            <w:pPr>
              <w:rPr>
                <w:rFonts w:cs="Arial"/>
                <w:color w:val="FF0000"/>
                <w:szCs w:val="20"/>
              </w:rPr>
            </w:pPr>
            <w:r w:rsidRPr="000508DF">
              <w:rPr>
                <w:rFonts w:cs="Arial"/>
                <w:szCs w:val="20"/>
              </w:rPr>
              <w:t>No</w:t>
            </w:r>
          </w:p>
        </w:tc>
      </w:tr>
      <w:tr w:rsidR="000C54B5" w:rsidRPr="00500C4E" w14:paraId="0E7FA0A8" w14:textId="77777777" w:rsidTr="00920905">
        <w:trPr>
          <w:trHeight w:val="20"/>
        </w:trPr>
        <w:tc>
          <w:tcPr>
            <w:tcW w:w="1548" w:type="pct"/>
          </w:tcPr>
          <w:p w14:paraId="2F3E70F4" w14:textId="2ACC010D" w:rsidR="000C54B5" w:rsidRPr="00920905" w:rsidRDefault="000C54B5"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425E54B3" w:rsidR="000C54B5" w:rsidRPr="00920905" w:rsidRDefault="000C51AD" w:rsidP="00920905">
            <w:pPr>
              <w:rPr>
                <w:rFonts w:cs="Arial"/>
                <w:color w:val="FF0000"/>
                <w:szCs w:val="20"/>
              </w:rPr>
            </w:pPr>
            <w:r>
              <w:rPr>
                <w:rFonts w:cs="Arial"/>
                <w:szCs w:val="20"/>
              </w:rPr>
              <w:t>Yes</w:t>
            </w:r>
          </w:p>
        </w:tc>
      </w:tr>
      <w:tr w:rsidR="000C54B5" w:rsidRPr="00500C4E" w14:paraId="3C843C04" w14:textId="77777777" w:rsidTr="00920905">
        <w:trPr>
          <w:trHeight w:val="20"/>
        </w:trPr>
        <w:tc>
          <w:tcPr>
            <w:tcW w:w="1548" w:type="pct"/>
          </w:tcPr>
          <w:p w14:paraId="51431197" w14:textId="2E50B486" w:rsidR="000C54B5" w:rsidRPr="00920905" w:rsidRDefault="000C54B5" w:rsidP="00920905">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37E43058" w:rsidR="000C54B5" w:rsidRPr="00920905" w:rsidRDefault="000C51AD" w:rsidP="00920905">
            <w:pPr>
              <w:rPr>
                <w:rFonts w:cs="Arial"/>
                <w:color w:val="FF0000"/>
                <w:szCs w:val="20"/>
              </w:rPr>
            </w:pPr>
            <w:r>
              <w:rPr>
                <w:rFonts w:cs="Arial"/>
                <w:szCs w:val="20"/>
              </w:rPr>
              <w:t>Yes</w:t>
            </w:r>
          </w:p>
        </w:tc>
      </w:tr>
      <w:tr w:rsidR="000C54B5" w:rsidRPr="00500C4E" w14:paraId="22327C07" w14:textId="77777777" w:rsidTr="00920905">
        <w:trPr>
          <w:trHeight w:val="20"/>
        </w:trPr>
        <w:tc>
          <w:tcPr>
            <w:tcW w:w="1548" w:type="pct"/>
          </w:tcPr>
          <w:p w14:paraId="37FF3C5F" w14:textId="286C0736" w:rsidR="000C54B5" w:rsidRPr="00920905" w:rsidRDefault="000C54B5" w:rsidP="00920905">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2A6F83F8" w:rsidR="000C54B5" w:rsidRPr="00920905" w:rsidRDefault="000C54B5" w:rsidP="00920905">
            <w:pPr>
              <w:rPr>
                <w:rFonts w:cs="Arial"/>
                <w:color w:val="FF0000"/>
                <w:szCs w:val="20"/>
              </w:rPr>
            </w:pPr>
            <w:r w:rsidRPr="000508DF">
              <w:rPr>
                <w:rFonts w:cs="Arial"/>
                <w:szCs w:val="20"/>
              </w:rPr>
              <w:t>Yes</w:t>
            </w:r>
          </w:p>
        </w:tc>
      </w:tr>
      <w:tr w:rsidR="000C54B5" w:rsidRPr="00500C4E" w14:paraId="2F8A7017" w14:textId="77777777" w:rsidTr="00920905">
        <w:trPr>
          <w:trHeight w:val="20"/>
        </w:trPr>
        <w:tc>
          <w:tcPr>
            <w:tcW w:w="1548" w:type="pct"/>
          </w:tcPr>
          <w:p w14:paraId="05CCD829" w14:textId="094D5B4C" w:rsidR="000C54B5" w:rsidRPr="00920905" w:rsidRDefault="000C54B5" w:rsidP="00920905">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76676186" w:rsidR="000C54B5" w:rsidRPr="00920905" w:rsidRDefault="000C54B5" w:rsidP="00920905">
            <w:pPr>
              <w:rPr>
                <w:rFonts w:cs="Arial"/>
                <w:color w:val="FF0000"/>
                <w:szCs w:val="20"/>
              </w:rPr>
            </w:pPr>
            <w:r w:rsidRPr="000508DF">
              <w:rPr>
                <w:rFonts w:cs="Arial"/>
                <w:szCs w:val="20"/>
              </w:rPr>
              <w:t>Yes</w:t>
            </w:r>
          </w:p>
        </w:tc>
      </w:tr>
      <w:tr w:rsidR="000C54B5" w:rsidRPr="00500C4E" w14:paraId="6B821D71" w14:textId="77777777" w:rsidTr="00920905">
        <w:trPr>
          <w:trHeight w:val="20"/>
        </w:trPr>
        <w:tc>
          <w:tcPr>
            <w:tcW w:w="1548" w:type="pct"/>
          </w:tcPr>
          <w:p w14:paraId="5B790708" w14:textId="57F1AB76" w:rsidR="000C54B5" w:rsidRPr="00920905" w:rsidRDefault="000C54B5" w:rsidP="00920905">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4D0FA036" w14:textId="06A88BA6" w:rsidR="000C54B5" w:rsidRPr="00920905" w:rsidDel="00505CEC" w:rsidRDefault="000C54B5" w:rsidP="00920905">
            <w:pPr>
              <w:rPr>
                <w:rFonts w:cs="Arial"/>
                <w:color w:val="FF0000"/>
                <w:szCs w:val="20"/>
              </w:rPr>
            </w:pPr>
            <w:r w:rsidRPr="000508DF">
              <w:rPr>
                <w:rFonts w:cs="Arial"/>
                <w:szCs w:val="20"/>
              </w:rPr>
              <w:t>No</w:t>
            </w:r>
          </w:p>
        </w:tc>
      </w:tr>
      <w:tr w:rsidR="000C54B5" w:rsidRPr="00500C4E" w14:paraId="3F06DC0D" w14:textId="77777777" w:rsidTr="00920905">
        <w:trPr>
          <w:trHeight w:val="20"/>
        </w:trPr>
        <w:tc>
          <w:tcPr>
            <w:tcW w:w="1548" w:type="pct"/>
          </w:tcPr>
          <w:p w14:paraId="49FC863F" w14:textId="77777777" w:rsidR="000C54B5" w:rsidRPr="00500C4E" w:rsidRDefault="000C54B5" w:rsidP="00175D14">
            <w:pPr>
              <w:rPr>
                <w:rFonts w:cs="Arial"/>
                <w:szCs w:val="20"/>
              </w:rPr>
            </w:pPr>
            <w:r w:rsidRPr="00500C4E">
              <w:rPr>
                <w:rFonts w:cs="Arial"/>
                <w:szCs w:val="20"/>
              </w:rPr>
              <w:t>DEER Version</w:t>
            </w:r>
          </w:p>
        </w:tc>
        <w:tc>
          <w:tcPr>
            <w:tcW w:w="3452" w:type="pct"/>
          </w:tcPr>
          <w:p w14:paraId="77B6E89E" w14:textId="6A3B62CB" w:rsidR="000C54B5" w:rsidRPr="00E7601F" w:rsidRDefault="00491306" w:rsidP="00341FC8">
            <w:pPr>
              <w:rPr>
                <w:rFonts w:cstheme="minorHAnsi"/>
                <w:szCs w:val="20"/>
              </w:rPr>
            </w:pPr>
            <w:proofErr w:type="spellStart"/>
            <w:r>
              <w:rPr>
                <w:rFonts w:cstheme="minorHAnsi"/>
                <w:szCs w:val="20"/>
              </w:rPr>
              <w:t>READi</w:t>
            </w:r>
            <w:proofErr w:type="spellEnd"/>
            <w:r>
              <w:rPr>
                <w:rFonts w:cstheme="minorHAnsi"/>
                <w:szCs w:val="20"/>
              </w:rPr>
              <w:t xml:space="preserve"> v2.5.1</w:t>
            </w:r>
          </w:p>
        </w:tc>
      </w:tr>
      <w:tr w:rsidR="000C54B5" w:rsidRPr="00500C4E" w14:paraId="62E4D88D" w14:textId="77777777" w:rsidTr="00920905">
        <w:trPr>
          <w:trHeight w:val="20"/>
        </w:trPr>
        <w:tc>
          <w:tcPr>
            <w:tcW w:w="1548" w:type="pct"/>
          </w:tcPr>
          <w:p w14:paraId="6CFAE08B" w14:textId="77777777" w:rsidR="000C54B5" w:rsidRPr="00920905" w:rsidRDefault="000C54B5" w:rsidP="00920905">
            <w:pPr>
              <w:rPr>
                <w:rFonts w:cs="Arial"/>
                <w:szCs w:val="20"/>
              </w:rPr>
            </w:pPr>
            <w:r w:rsidRPr="00920905">
              <w:rPr>
                <w:rFonts w:cs="Arial"/>
                <w:szCs w:val="20"/>
              </w:rPr>
              <w:t>Reason for Deviation from DEER</w:t>
            </w:r>
          </w:p>
        </w:tc>
        <w:tc>
          <w:tcPr>
            <w:tcW w:w="3452" w:type="pct"/>
          </w:tcPr>
          <w:p w14:paraId="6F852B8E" w14:textId="2C1D8DC6" w:rsidR="000C54B5" w:rsidRPr="00920905" w:rsidRDefault="00F76274" w:rsidP="00920905">
            <w:pPr>
              <w:rPr>
                <w:rFonts w:cs="Arial"/>
                <w:color w:val="FF0000"/>
                <w:szCs w:val="20"/>
              </w:rPr>
            </w:pPr>
            <w:r>
              <w:rPr>
                <w:rFonts w:cs="Arial"/>
                <w:szCs w:val="20"/>
              </w:rPr>
              <w:t>DEE</w:t>
            </w:r>
            <w:r w:rsidR="00EE2C2C">
              <w:rPr>
                <w:rFonts w:cs="Arial"/>
                <w:szCs w:val="20"/>
              </w:rPr>
              <w:t>R contains this measure.</w:t>
            </w:r>
          </w:p>
        </w:tc>
      </w:tr>
      <w:tr w:rsidR="000C54B5" w:rsidRPr="00500C4E" w14:paraId="5272C28A" w14:textId="77777777" w:rsidTr="000C54B5">
        <w:trPr>
          <w:trHeight w:val="70"/>
        </w:trPr>
        <w:tc>
          <w:tcPr>
            <w:tcW w:w="1548" w:type="pct"/>
          </w:tcPr>
          <w:p w14:paraId="3C3C8618" w14:textId="27273202" w:rsidR="000C54B5" w:rsidRPr="00920905" w:rsidRDefault="000C54B5" w:rsidP="00920905">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8F10C53" w14:textId="566A381E" w:rsidR="000C54B5" w:rsidRPr="00EE2C2C" w:rsidRDefault="00491306" w:rsidP="00F656C9">
            <w:pPr>
              <w:rPr>
                <w:rFonts w:ascii="Calibri" w:hAnsi="Calibri"/>
                <w:color w:val="000000"/>
                <w:szCs w:val="22"/>
              </w:rPr>
            </w:pPr>
            <w:r>
              <w:rPr>
                <w:rFonts w:ascii="Calibri" w:hAnsi="Calibri"/>
                <w:color w:val="000000"/>
                <w:szCs w:val="20"/>
              </w:rPr>
              <w:t xml:space="preserve">All wattage by wattage Can Retrofit definitions in </w:t>
            </w:r>
            <w:proofErr w:type="spellStart"/>
            <w:r>
              <w:rPr>
                <w:rFonts w:ascii="Calibri" w:hAnsi="Calibri"/>
                <w:color w:val="000000"/>
                <w:szCs w:val="20"/>
              </w:rPr>
              <w:t>READi</w:t>
            </w:r>
            <w:proofErr w:type="spellEnd"/>
            <w:r>
              <w:rPr>
                <w:rFonts w:ascii="Calibri" w:hAnsi="Calibri"/>
                <w:color w:val="000000"/>
                <w:szCs w:val="20"/>
              </w:rPr>
              <w:t xml:space="preserve"> v2.5.1.</w:t>
            </w:r>
          </w:p>
        </w:tc>
      </w:tr>
    </w:tbl>
    <w:p w14:paraId="23B2FFA6" w14:textId="77777777" w:rsidR="00472250" w:rsidRPr="00500C4E" w:rsidRDefault="00472250" w:rsidP="00920905">
      <w:pPr>
        <w:pStyle w:val="Caption"/>
        <w:keepNext/>
        <w:rPr>
          <w:rFonts w:cstheme="minorHAnsi"/>
          <w:b w:val="0"/>
          <w:i/>
          <w:szCs w:val="22"/>
        </w:rPr>
      </w:pPr>
    </w:p>
    <w:p w14:paraId="73C95578" w14:textId="77777777" w:rsidR="00EE2C2C" w:rsidRDefault="00EE2C2C" w:rsidP="00472250">
      <w:pPr>
        <w:pStyle w:val="Reminders"/>
        <w:rPr>
          <w:rFonts w:asciiTheme="minorHAnsi" w:hAnsiTheme="minorHAnsi" w:cstheme="minorHAnsi"/>
          <w:b/>
          <w:i w:val="0"/>
          <w:color w:val="auto"/>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4FD8CA30" w14:textId="0DB54736" w:rsidR="00727044"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4AD1828E" w14:textId="77777777" w:rsidR="00727044" w:rsidRPr="00920905" w:rsidRDefault="00727044" w:rsidP="00920905">
      <w:pPr>
        <w:pStyle w:val="NoSpacing"/>
      </w:pP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F656C9">
        <w:tc>
          <w:tcPr>
            <w:tcW w:w="673" w:type="pct"/>
            <w:shd w:val="clear" w:color="auto" w:fill="D9D9D9" w:themeFill="background1" w:themeFillShade="D9"/>
          </w:tcPr>
          <w:p w14:paraId="036218EF" w14:textId="6670DE77" w:rsidR="000968C6" w:rsidRPr="00920905" w:rsidRDefault="005729C8" w:rsidP="00F656C9">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F656C9">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F656C9">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F656C9">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F656C9">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70533" w:rsidRDefault="00FB2590" w:rsidP="00F656C9">
            <w:pPr>
              <w:rPr>
                <w:rFonts w:cstheme="minorHAnsi"/>
                <w:b/>
                <w:szCs w:val="20"/>
              </w:rPr>
            </w:pPr>
            <w:r w:rsidRPr="00970533">
              <w:rPr>
                <w:rFonts w:cstheme="minorHAnsi"/>
                <w:b/>
                <w:szCs w:val="20"/>
              </w:rPr>
              <w:t>NTG</w:t>
            </w:r>
            <w:r w:rsidR="00E06A37" w:rsidRPr="00970533">
              <w:rPr>
                <w:rFonts w:cstheme="minorHAnsi"/>
                <w:b/>
                <w:szCs w:val="20"/>
              </w:rPr>
              <w:t>R</w:t>
            </w:r>
          </w:p>
        </w:tc>
      </w:tr>
      <w:tr w:rsidR="000C54B5" w:rsidRPr="00500C4E" w14:paraId="5C8B04BC" w14:textId="77777777" w:rsidTr="00F656C9">
        <w:tc>
          <w:tcPr>
            <w:tcW w:w="673" w:type="pct"/>
          </w:tcPr>
          <w:p w14:paraId="09F3E1A5" w14:textId="4D11B287" w:rsidR="00EE2C2C" w:rsidRPr="00A63C4A" w:rsidRDefault="00491306" w:rsidP="00EE2C2C">
            <w:pPr>
              <w:rPr>
                <w:rFonts w:ascii="Calibri" w:hAnsi="Calibri"/>
                <w:color w:val="000000"/>
                <w:szCs w:val="22"/>
              </w:rPr>
            </w:pPr>
            <w:bookmarkStart w:id="12" w:name="OLE_LINK1"/>
            <w:r>
              <w:rPr>
                <w:rFonts w:ascii="Calibri" w:hAnsi="Calibri"/>
                <w:color w:val="000000"/>
                <w:szCs w:val="22"/>
              </w:rPr>
              <w:t>All-</w:t>
            </w:r>
            <w:proofErr w:type="spellStart"/>
            <w:r>
              <w:rPr>
                <w:rFonts w:ascii="Calibri" w:hAnsi="Calibri"/>
                <w:color w:val="000000"/>
                <w:szCs w:val="22"/>
              </w:rPr>
              <w:t>Ltg</w:t>
            </w:r>
            <w:proofErr w:type="spellEnd"/>
            <w:r>
              <w:rPr>
                <w:rFonts w:ascii="Calibri" w:hAnsi="Calibri"/>
                <w:color w:val="000000"/>
                <w:szCs w:val="22"/>
              </w:rPr>
              <w:t>-LED-WRR</w:t>
            </w:r>
          </w:p>
          <w:bookmarkEnd w:id="12"/>
          <w:p w14:paraId="28722997" w14:textId="67EA1B11" w:rsidR="000C54B5" w:rsidRPr="00DC0E28" w:rsidRDefault="000C54B5" w:rsidP="00F656C9">
            <w:pPr>
              <w:rPr>
                <w:color w:val="FF0000"/>
                <w:szCs w:val="20"/>
              </w:rPr>
            </w:pPr>
          </w:p>
        </w:tc>
        <w:tc>
          <w:tcPr>
            <w:tcW w:w="2019" w:type="pct"/>
          </w:tcPr>
          <w:p w14:paraId="3EB26158" w14:textId="20ED3DE4" w:rsidR="000C54B5" w:rsidRPr="00A63C4A" w:rsidRDefault="00491306" w:rsidP="00F656C9">
            <w:pPr>
              <w:rPr>
                <w:rFonts w:ascii="Calibri" w:hAnsi="Calibri"/>
                <w:color w:val="000000"/>
                <w:szCs w:val="22"/>
              </w:rPr>
            </w:pPr>
            <w:r>
              <w:rPr>
                <w:rFonts w:ascii="Calibri" w:hAnsi="Calibri"/>
                <w:color w:val="000000"/>
                <w:szCs w:val="22"/>
              </w:rPr>
              <w:t>All LED lamps and fixtures using WRR savings calculations</w:t>
            </w:r>
          </w:p>
        </w:tc>
        <w:tc>
          <w:tcPr>
            <w:tcW w:w="434" w:type="pct"/>
          </w:tcPr>
          <w:p w14:paraId="5C4D3E7D" w14:textId="1C2876FD" w:rsidR="000C54B5" w:rsidRPr="00500C4E" w:rsidRDefault="00EE2C2C" w:rsidP="00F656C9">
            <w:pPr>
              <w:rPr>
                <w:color w:val="FF0000"/>
                <w:szCs w:val="20"/>
              </w:rPr>
            </w:pPr>
            <w:r>
              <w:t>Any</w:t>
            </w:r>
          </w:p>
        </w:tc>
        <w:tc>
          <w:tcPr>
            <w:tcW w:w="529" w:type="pct"/>
          </w:tcPr>
          <w:p w14:paraId="1A63333B" w14:textId="1CCB66CC" w:rsidR="000C54B5" w:rsidRPr="00500C4E" w:rsidRDefault="000C54B5" w:rsidP="00F656C9">
            <w:pPr>
              <w:rPr>
                <w:color w:val="FF0000"/>
                <w:szCs w:val="20"/>
              </w:rPr>
            </w:pPr>
            <w:r w:rsidRPr="00F40CE4">
              <w:t>Any</w:t>
            </w:r>
          </w:p>
        </w:tc>
        <w:tc>
          <w:tcPr>
            <w:tcW w:w="915" w:type="pct"/>
          </w:tcPr>
          <w:p w14:paraId="6AB10E89" w14:textId="4A6481C3" w:rsidR="000C54B5" w:rsidRPr="00500C4E" w:rsidRDefault="000C54B5" w:rsidP="00F656C9">
            <w:pPr>
              <w:rPr>
                <w:color w:val="FF0000"/>
                <w:szCs w:val="20"/>
              </w:rPr>
            </w:pPr>
            <w:r w:rsidRPr="00F40CE4">
              <w:t>Any</w:t>
            </w:r>
          </w:p>
        </w:tc>
        <w:tc>
          <w:tcPr>
            <w:tcW w:w="430" w:type="pct"/>
          </w:tcPr>
          <w:p w14:paraId="25878F23" w14:textId="55FA7C0F" w:rsidR="000C54B5" w:rsidRPr="00970533" w:rsidRDefault="00EE2C2C" w:rsidP="00F656C9">
            <w:pPr>
              <w:rPr>
                <w:color w:val="FF0000"/>
                <w:szCs w:val="20"/>
              </w:rPr>
            </w:pPr>
            <w:r>
              <w:t>0.91</w:t>
            </w:r>
          </w:p>
        </w:tc>
      </w:tr>
    </w:tbl>
    <w:p w14:paraId="4B015546" w14:textId="77777777" w:rsidR="00634EE1" w:rsidRDefault="00634EE1" w:rsidP="003003EC">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0C54B5" w14:paraId="1322279D" w14:textId="77777777" w:rsidTr="00920905">
        <w:tc>
          <w:tcPr>
            <w:tcW w:w="722" w:type="pct"/>
            <w:shd w:val="clear" w:color="auto" w:fill="D9D9D9" w:themeFill="background1" w:themeFillShade="D9"/>
          </w:tcPr>
          <w:p w14:paraId="75105F70" w14:textId="77777777" w:rsidR="006B4A48" w:rsidRPr="000C54B5" w:rsidRDefault="00BA2E7E" w:rsidP="005729C8">
            <w:pPr>
              <w:rPr>
                <w:rFonts w:cstheme="minorHAnsi"/>
                <w:b/>
                <w:szCs w:val="20"/>
              </w:rPr>
            </w:pPr>
            <w:r w:rsidRPr="000C54B5">
              <w:rPr>
                <w:rFonts w:cstheme="minorHAnsi"/>
                <w:b/>
                <w:szCs w:val="20"/>
              </w:rPr>
              <w:t xml:space="preserve">GSIA </w:t>
            </w:r>
            <w:r w:rsidR="00FB2590" w:rsidRPr="000C54B5">
              <w:rPr>
                <w:rFonts w:cstheme="minorHAnsi"/>
                <w:b/>
                <w:szCs w:val="20"/>
              </w:rPr>
              <w:t>ID</w:t>
            </w:r>
          </w:p>
        </w:tc>
        <w:tc>
          <w:tcPr>
            <w:tcW w:w="1404" w:type="pct"/>
            <w:shd w:val="clear" w:color="auto" w:fill="D9D9D9" w:themeFill="background1" w:themeFillShade="D9"/>
          </w:tcPr>
          <w:p w14:paraId="102A3FC1" w14:textId="77777777" w:rsidR="006B4A48" w:rsidRPr="000C54B5" w:rsidRDefault="00FB2590" w:rsidP="005729C8">
            <w:pPr>
              <w:rPr>
                <w:rFonts w:cstheme="minorHAnsi"/>
                <w:b/>
                <w:szCs w:val="20"/>
              </w:rPr>
            </w:pPr>
            <w:r w:rsidRPr="000C54B5">
              <w:rPr>
                <w:rFonts w:cstheme="minorHAnsi"/>
                <w:b/>
                <w:szCs w:val="20"/>
              </w:rPr>
              <w:t>Description</w:t>
            </w:r>
          </w:p>
        </w:tc>
        <w:tc>
          <w:tcPr>
            <w:tcW w:w="688" w:type="pct"/>
            <w:shd w:val="clear" w:color="auto" w:fill="D9D9D9" w:themeFill="background1" w:themeFillShade="D9"/>
          </w:tcPr>
          <w:p w14:paraId="3FDC9087" w14:textId="77777777" w:rsidR="006B4A48" w:rsidRPr="000C54B5" w:rsidRDefault="00FB2590" w:rsidP="005729C8">
            <w:pPr>
              <w:rPr>
                <w:rFonts w:cstheme="minorHAnsi"/>
                <w:b/>
                <w:szCs w:val="20"/>
              </w:rPr>
            </w:pPr>
            <w:r w:rsidRPr="000C54B5">
              <w:rPr>
                <w:rFonts w:cstheme="minorHAnsi"/>
                <w:b/>
                <w:szCs w:val="20"/>
              </w:rPr>
              <w:t>Sector</w:t>
            </w:r>
          </w:p>
        </w:tc>
        <w:tc>
          <w:tcPr>
            <w:tcW w:w="858" w:type="pct"/>
            <w:shd w:val="clear" w:color="auto" w:fill="D9D9D9" w:themeFill="background1" w:themeFillShade="D9"/>
          </w:tcPr>
          <w:p w14:paraId="0BA1547A" w14:textId="77777777" w:rsidR="006B4A48" w:rsidRPr="000C54B5" w:rsidRDefault="00FB2590" w:rsidP="005729C8">
            <w:pPr>
              <w:rPr>
                <w:rFonts w:cstheme="minorHAnsi"/>
                <w:b/>
                <w:szCs w:val="20"/>
              </w:rPr>
            </w:pPr>
            <w:proofErr w:type="spellStart"/>
            <w:r w:rsidRPr="000C54B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0C54B5" w:rsidRDefault="006B4A48" w:rsidP="005729C8">
            <w:pPr>
              <w:rPr>
                <w:rFonts w:cstheme="minorHAnsi"/>
                <w:b/>
                <w:szCs w:val="20"/>
              </w:rPr>
            </w:pPr>
            <w:proofErr w:type="spellStart"/>
            <w:r w:rsidRPr="000C54B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0C54B5" w:rsidRDefault="00FB2590" w:rsidP="005729C8">
            <w:pPr>
              <w:rPr>
                <w:rFonts w:cstheme="minorHAnsi"/>
                <w:b/>
                <w:szCs w:val="20"/>
              </w:rPr>
            </w:pPr>
            <w:proofErr w:type="spellStart"/>
            <w:r w:rsidRPr="000C54B5">
              <w:rPr>
                <w:rFonts w:cstheme="minorHAnsi"/>
                <w:b/>
                <w:szCs w:val="20"/>
              </w:rPr>
              <w:t>GSIAValue</w:t>
            </w:r>
            <w:proofErr w:type="spellEnd"/>
          </w:p>
        </w:tc>
      </w:tr>
      <w:tr w:rsidR="002F4E34" w:rsidRPr="000C54B5" w14:paraId="3AEFCD58" w14:textId="77777777" w:rsidTr="00920905">
        <w:tc>
          <w:tcPr>
            <w:tcW w:w="722" w:type="pct"/>
          </w:tcPr>
          <w:p w14:paraId="20565B79" w14:textId="77777777" w:rsidR="002F4E34" w:rsidRPr="000C54B5" w:rsidRDefault="002F4E34" w:rsidP="005729C8">
            <w:pPr>
              <w:rPr>
                <w:szCs w:val="20"/>
              </w:rPr>
            </w:pPr>
            <w:r w:rsidRPr="000C54B5">
              <w:rPr>
                <w:szCs w:val="20"/>
              </w:rPr>
              <w:t>Def-GSIA</w:t>
            </w:r>
          </w:p>
        </w:tc>
        <w:tc>
          <w:tcPr>
            <w:tcW w:w="1404" w:type="pct"/>
          </w:tcPr>
          <w:p w14:paraId="2BFFF598" w14:textId="77777777" w:rsidR="002F4E34" w:rsidRPr="000C54B5" w:rsidRDefault="002F4E34" w:rsidP="005729C8">
            <w:pPr>
              <w:rPr>
                <w:szCs w:val="20"/>
              </w:rPr>
            </w:pPr>
            <w:r w:rsidRPr="000C54B5">
              <w:rPr>
                <w:szCs w:val="20"/>
              </w:rPr>
              <w:t>Default GSIA values</w:t>
            </w:r>
          </w:p>
        </w:tc>
        <w:tc>
          <w:tcPr>
            <w:tcW w:w="688" w:type="pct"/>
          </w:tcPr>
          <w:p w14:paraId="157D8A62" w14:textId="77777777" w:rsidR="002F4E34" w:rsidRPr="000C54B5" w:rsidRDefault="002F4E34" w:rsidP="005729C8">
            <w:pPr>
              <w:rPr>
                <w:szCs w:val="20"/>
              </w:rPr>
            </w:pPr>
            <w:r w:rsidRPr="000C54B5">
              <w:rPr>
                <w:szCs w:val="20"/>
              </w:rPr>
              <w:t>Any</w:t>
            </w:r>
          </w:p>
        </w:tc>
        <w:tc>
          <w:tcPr>
            <w:tcW w:w="858" w:type="pct"/>
          </w:tcPr>
          <w:p w14:paraId="0C3293FE" w14:textId="77777777" w:rsidR="002F4E34" w:rsidRPr="000C54B5" w:rsidRDefault="002F4E34" w:rsidP="005729C8">
            <w:pPr>
              <w:rPr>
                <w:szCs w:val="20"/>
              </w:rPr>
            </w:pPr>
            <w:r w:rsidRPr="000C54B5">
              <w:rPr>
                <w:szCs w:val="20"/>
              </w:rPr>
              <w:t>Any</w:t>
            </w:r>
          </w:p>
        </w:tc>
        <w:tc>
          <w:tcPr>
            <w:tcW w:w="693" w:type="pct"/>
          </w:tcPr>
          <w:p w14:paraId="0B642835" w14:textId="77777777" w:rsidR="002F4E34" w:rsidRPr="000C54B5" w:rsidRDefault="002F4E34" w:rsidP="005729C8">
            <w:pPr>
              <w:rPr>
                <w:szCs w:val="20"/>
              </w:rPr>
            </w:pPr>
            <w:r w:rsidRPr="000C54B5">
              <w:rPr>
                <w:szCs w:val="20"/>
              </w:rPr>
              <w:t>Any</w:t>
            </w:r>
          </w:p>
        </w:tc>
        <w:tc>
          <w:tcPr>
            <w:tcW w:w="634" w:type="pct"/>
          </w:tcPr>
          <w:p w14:paraId="1C671DD2" w14:textId="77777777" w:rsidR="002F4E34" w:rsidRPr="000C54B5" w:rsidRDefault="002F4E34" w:rsidP="005729C8">
            <w:pPr>
              <w:rPr>
                <w:szCs w:val="20"/>
              </w:rPr>
            </w:pPr>
            <w:r w:rsidRPr="000C54B5">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B055030" w:rsidR="008B1357" w:rsidRPr="00920905" w:rsidRDefault="00BA2E7E" w:rsidP="00BA2E7E">
            <w:pPr>
              <w:rPr>
                <w:rFonts w:cstheme="minorHAnsi"/>
                <w:b/>
                <w:szCs w:val="20"/>
              </w:rPr>
            </w:pPr>
            <w:r w:rsidRPr="00920905">
              <w:rPr>
                <w:rFonts w:cstheme="minorHAnsi"/>
                <w:b/>
                <w:szCs w:val="20"/>
              </w:rPr>
              <w:t>Use</w:t>
            </w:r>
            <w:r w:rsidR="00AA6589">
              <w:rPr>
                <w:rFonts w:cstheme="minorHAnsi"/>
                <w:b/>
                <w:szCs w:val="20"/>
              </w:rPr>
              <w:t xml:space="preserve"> </w:t>
            </w:r>
            <w:r w:rsidRPr="00920905">
              <w:rPr>
                <w:rFonts w:cstheme="minorHAnsi"/>
                <w:b/>
                <w:szCs w:val="20"/>
              </w:rPr>
              <w:t>Category</w:t>
            </w:r>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63778E" w:rsidRPr="00500C4E" w14:paraId="23E3B0B0" w14:textId="77777777" w:rsidTr="00920905">
        <w:trPr>
          <w:trHeight w:val="243"/>
        </w:trPr>
        <w:tc>
          <w:tcPr>
            <w:tcW w:w="824" w:type="pct"/>
          </w:tcPr>
          <w:p w14:paraId="17A1D7F4" w14:textId="3FD174E2" w:rsidR="0063778E" w:rsidRPr="0063778E" w:rsidRDefault="0063778E" w:rsidP="00BA2E7E">
            <w:pPr>
              <w:rPr>
                <w:szCs w:val="20"/>
              </w:rPr>
            </w:pPr>
            <w:r w:rsidRPr="0063778E">
              <w:rPr>
                <w:rFonts w:cstheme="minorHAnsi"/>
                <w:szCs w:val="20"/>
              </w:rPr>
              <w:t>ILtg-Com-LED-20000hr</w:t>
            </w:r>
          </w:p>
        </w:tc>
        <w:tc>
          <w:tcPr>
            <w:tcW w:w="1436" w:type="pct"/>
          </w:tcPr>
          <w:p w14:paraId="36E678D1" w14:textId="0952C178" w:rsidR="0063778E" w:rsidRPr="0063778E" w:rsidRDefault="0063778E" w:rsidP="00BA2E7E">
            <w:pPr>
              <w:rPr>
                <w:szCs w:val="20"/>
              </w:rPr>
            </w:pPr>
            <w:r w:rsidRPr="0063778E">
              <w:rPr>
                <w:szCs w:val="20"/>
              </w:rPr>
              <w:t>LED Lamp - Indoor- Commercial</w:t>
            </w:r>
          </w:p>
        </w:tc>
        <w:tc>
          <w:tcPr>
            <w:tcW w:w="474" w:type="pct"/>
          </w:tcPr>
          <w:p w14:paraId="42B5C736" w14:textId="77777777" w:rsidR="0063778E" w:rsidRPr="0063778E" w:rsidRDefault="0063778E" w:rsidP="00BA2E7E">
            <w:pPr>
              <w:rPr>
                <w:szCs w:val="20"/>
              </w:rPr>
            </w:pPr>
            <w:r w:rsidRPr="0063778E">
              <w:rPr>
                <w:szCs w:val="20"/>
              </w:rPr>
              <w:t>Com</w:t>
            </w:r>
          </w:p>
        </w:tc>
        <w:tc>
          <w:tcPr>
            <w:tcW w:w="676" w:type="pct"/>
          </w:tcPr>
          <w:p w14:paraId="52A841ED" w14:textId="407CACF0" w:rsidR="0063778E" w:rsidRPr="0063778E" w:rsidRDefault="0063778E" w:rsidP="00BA2E7E">
            <w:pPr>
              <w:rPr>
                <w:szCs w:val="20"/>
              </w:rPr>
            </w:pPr>
            <w:r w:rsidRPr="0063778E">
              <w:rPr>
                <w:szCs w:val="20"/>
              </w:rPr>
              <w:t>Lighting</w:t>
            </w:r>
          </w:p>
        </w:tc>
        <w:tc>
          <w:tcPr>
            <w:tcW w:w="813" w:type="pct"/>
          </w:tcPr>
          <w:p w14:paraId="2C160BC9" w14:textId="77777777" w:rsidR="0063778E" w:rsidRPr="0063778E" w:rsidRDefault="0063778E" w:rsidP="0041354E">
            <w:pPr>
              <w:rPr>
                <w:rFonts w:cstheme="minorHAnsi"/>
                <w:szCs w:val="20"/>
              </w:rPr>
            </w:pPr>
            <w:r w:rsidRPr="0063778E">
              <w:rPr>
                <w:rFonts w:cstheme="minorHAnsi"/>
                <w:szCs w:val="20"/>
              </w:rPr>
              <w:t>Varies by building type</w:t>
            </w:r>
          </w:p>
          <w:p w14:paraId="1BF5FCBD" w14:textId="64CEEA98" w:rsidR="0063778E" w:rsidRPr="0063778E" w:rsidRDefault="0063778E" w:rsidP="00BA2E7E">
            <w:pPr>
              <w:rPr>
                <w:szCs w:val="20"/>
              </w:rPr>
            </w:pPr>
            <w:r w:rsidRPr="0063778E">
              <w:rPr>
                <w:rFonts w:cstheme="minorHAnsi"/>
                <w:szCs w:val="20"/>
              </w:rPr>
              <w:t xml:space="preserve">EUL = Rated Life of Lamp (20,000 </w:t>
            </w:r>
            <w:proofErr w:type="spellStart"/>
            <w:r w:rsidRPr="0063778E">
              <w:rPr>
                <w:rFonts w:cstheme="minorHAnsi"/>
                <w:szCs w:val="20"/>
              </w:rPr>
              <w:t>hrs</w:t>
            </w:r>
            <w:proofErr w:type="spellEnd"/>
            <w:r w:rsidRPr="0063778E">
              <w:rPr>
                <w:rFonts w:cstheme="minorHAnsi"/>
                <w:szCs w:val="20"/>
              </w:rPr>
              <w:t>) / Annual Usage</w:t>
            </w:r>
          </w:p>
        </w:tc>
        <w:tc>
          <w:tcPr>
            <w:tcW w:w="777" w:type="pct"/>
          </w:tcPr>
          <w:p w14:paraId="206D23E9" w14:textId="77777777" w:rsidR="0063778E" w:rsidRPr="0063778E" w:rsidRDefault="0063778E" w:rsidP="0063778E">
            <w:pPr>
              <w:rPr>
                <w:rFonts w:cstheme="minorHAnsi"/>
                <w:szCs w:val="20"/>
              </w:rPr>
            </w:pPr>
            <w:r w:rsidRPr="0063778E">
              <w:rPr>
                <w:rFonts w:cstheme="minorHAnsi"/>
                <w:szCs w:val="20"/>
              </w:rPr>
              <w:t>Varies by building type</w:t>
            </w:r>
          </w:p>
          <w:p w14:paraId="46ED97C1" w14:textId="65D6ECDF" w:rsidR="0063778E" w:rsidRPr="0063778E" w:rsidRDefault="0063778E" w:rsidP="00BA2E7E">
            <w:pPr>
              <w:rPr>
                <w:szCs w:val="20"/>
              </w:rPr>
            </w:pPr>
            <w:r w:rsidRPr="0063778E">
              <w:rPr>
                <w:rFonts w:cstheme="minorHAnsi"/>
                <w:szCs w:val="20"/>
              </w:rPr>
              <w:t xml:space="preserve">RUL = </w:t>
            </w:r>
            <w:r w:rsidR="00F942CC">
              <w:rPr>
                <w:rFonts w:cstheme="minorHAnsi"/>
                <w:szCs w:val="20"/>
              </w:rPr>
              <w:t>(20,000</w:t>
            </w:r>
            <w:r w:rsidRPr="0063778E">
              <w:rPr>
                <w:rFonts w:cstheme="minorHAnsi"/>
                <w:szCs w:val="20"/>
              </w:rPr>
              <w:t>/ Annual Usage)/3</w:t>
            </w:r>
          </w:p>
        </w:tc>
      </w:tr>
      <w:tr w:rsidR="0063778E" w:rsidRPr="00500C4E" w14:paraId="47F0A956" w14:textId="77777777" w:rsidTr="00920905">
        <w:trPr>
          <w:trHeight w:val="243"/>
        </w:trPr>
        <w:tc>
          <w:tcPr>
            <w:tcW w:w="824" w:type="pct"/>
          </w:tcPr>
          <w:p w14:paraId="53970566" w14:textId="617DEA1A" w:rsidR="0063778E" w:rsidRPr="0063778E" w:rsidRDefault="0063778E" w:rsidP="00BA2E7E">
            <w:pPr>
              <w:rPr>
                <w:szCs w:val="20"/>
              </w:rPr>
            </w:pPr>
            <w:r w:rsidRPr="0063778E">
              <w:rPr>
                <w:rFonts w:cstheme="minorHAnsi"/>
                <w:szCs w:val="20"/>
              </w:rPr>
              <w:t>ILtg-Res-LED-20000hr</w:t>
            </w:r>
          </w:p>
        </w:tc>
        <w:tc>
          <w:tcPr>
            <w:tcW w:w="1436" w:type="pct"/>
          </w:tcPr>
          <w:p w14:paraId="63B6ED39" w14:textId="5F1E8736" w:rsidR="0063778E" w:rsidRPr="0063778E" w:rsidRDefault="0063778E" w:rsidP="00BA2E7E">
            <w:pPr>
              <w:rPr>
                <w:szCs w:val="20"/>
              </w:rPr>
            </w:pPr>
            <w:r w:rsidRPr="0063778E">
              <w:rPr>
                <w:szCs w:val="20"/>
              </w:rPr>
              <w:t>LED lamp - Indoor - Residential</w:t>
            </w:r>
          </w:p>
          <w:p w14:paraId="6C3B44FE" w14:textId="38D2C30E" w:rsidR="0063778E" w:rsidRPr="0063778E" w:rsidRDefault="0063778E" w:rsidP="0063778E">
            <w:pPr>
              <w:rPr>
                <w:szCs w:val="20"/>
              </w:rPr>
            </w:pPr>
          </w:p>
          <w:p w14:paraId="0891B074" w14:textId="77777777" w:rsidR="0063778E" w:rsidRPr="0063778E" w:rsidRDefault="0063778E" w:rsidP="0063778E">
            <w:pPr>
              <w:jc w:val="right"/>
              <w:rPr>
                <w:szCs w:val="20"/>
              </w:rPr>
            </w:pPr>
          </w:p>
        </w:tc>
        <w:tc>
          <w:tcPr>
            <w:tcW w:w="474" w:type="pct"/>
          </w:tcPr>
          <w:p w14:paraId="7BB7955F" w14:textId="147105A2" w:rsidR="0063778E" w:rsidRPr="0063778E" w:rsidRDefault="0063778E" w:rsidP="00BA2E7E">
            <w:pPr>
              <w:rPr>
                <w:szCs w:val="20"/>
              </w:rPr>
            </w:pPr>
            <w:r w:rsidRPr="0063778E">
              <w:rPr>
                <w:szCs w:val="20"/>
              </w:rPr>
              <w:t>Res</w:t>
            </w:r>
          </w:p>
        </w:tc>
        <w:tc>
          <w:tcPr>
            <w:tcW w:w="676" w:type="pct"/>
          </w:tcPr>
          <w:p w14:paraId="4CEA4C68" w14:textId="4EF1D631" w:rsidR="0063778E" w:rsidRPr="0063778E" w:rsidRDefault="0063778E" w:rsidP="00BA2E7E">
            <w:pPr>
              <w:rPr>
                <w:szCs w:val="20"/>
              </w:rPr>
            </w:pPr>
            <w:r w:rsidRPr="0063778E">
              <w:rPr>
                <w:szCs w:val="20"/>
              </w:rPr>
              <w:t>Lighting</w:t>
            </w:r>
          </w:p>
        </w:tc>
        <w:tc>
          <w:tcPr>
            <w:tcW w:w="813" w:type="pct"/>
          </w:tcPr>
          <w:p w14:paraId="53820507" w14:textId="2338CC1E" w:rsidR="0063778E" w:rsidRPr="0063778E" w:rsidRDefault="0063778E" w:rsidP="00BA2E7E">
            <w:pPr>
              <w:rPr>
                <w:szCs w:val="20"/>
              </w:rPr>
            </w:pPr>
            <w:r w:rsidRPr="0063778E">
              <w:rPr>
                <w:rFonts w:cstheme="minorHAnsi"/>
                <w:szCs w:val="20"/>
              </w:rPr>
              <w:t>16</w:t>
            </w:r>
          </w:p>
        </w:tc>
        <w:tc>
          <w:tcPr>
            <w:tcW w:w="777" w:type="pct"/>
          </w:tcPr>
          <w:p w14:paraId="3E07AFD1" w14:textId="349B6974" w:rsidR="0063778E" w:rsidRPr="0063778E" w:rsidRDefault="0063778E" w:rsidP="00BA2E7E">
            <w:pPr>
              <w:rPr>
                <w:szCs w:val="20"/>
              </w:rPr>
            </w:pPr>
            <w:r w:rsidRPr="0063778E">
              <w:rPr>
                <w:rFonts w:cstheme="minorHAnsi"/>
                <w:szCs w:val="20"/>
              </w:rPr>
              <w:t>5.33</w:t>
            </w:r>
          </w:p>
        </w:tc>
      </w:tr>
      <w:tr w:rsidR="005F4A40" w:rsidRPr="00500C4E" w14:paraId="0580E7FE" w14:textId="77777777" w:rsidTr="00920905">
        <w:trPr>
          <w:trHeight w:val="243"/>
        </w:trPr>
        <w:tc>
          <w:tcPr>
            <w:tcW w:w="824" w:type="pct"/>
          </w:tcPr>
          <w:p w14:paraId="1E479B56" w14:textId="26B86994" w:rsidR="005F4A40" w:rsidRPr="005F4A40" w:rsidRDefault="005F4A40" w:rsidP="00BA2E7E">
            <w:pPr>
              <w:rPr>
                <w:rFonts w:ascii="Calibri" w:hAnsi="Calibri"/>
                <w:color w:val="000000"/>
                <w:szCs w:val="22"/>
              </w:rPr>
            </w:pPr>
            <w:r w:rsidRPr="00A63C4A">
              <w:rPr>
                <w:rFonts w:ascii="Calibri" w:hAnsi="Calibri"/>
                <w:color w:val="000000"/>
                <w:szCs w:val="22"/>
              </w:rPr>
              <w:t>ILtg-Res-LED-20000hr-Cmn</w:t>
            </w:r>
          </w:p>
        </w:tc>
        <w:tc>
          <w:tcPr>
            <w:tcW w:w="1436" w:type="pct"/>
          </w:tcPr>
          <w:p w14:paraId="3C1F0470" w14:textId="0D34281D" w:rsidR="005F4A40" w:rsidRPr="0063778E" w:rsidRDefault="005F4A40" w:rsidP="00BA2E7E">
            <w:pPr>
              <w:rPr>
                <w:szCs w:val="20"/>
              </w:rPr>
            </w:pPr>
            <w:r w:rsidRPr="005F4A40">
              <w:rPr>
                <w:szCs w:val="20"/>
              </w:rPr>
              <w:t>LED lamp - Indoor - Residential Common Area</w:t>
            </w:r>
          </w:p>
        </w:tc>
        <w:tc>
          <w:tcPr>
            <w:tcW w:w="474" w:type="pct"/>
          </w:tcPr>
          <w:p w14:paraId="0CFA207F" w14:textId="24F397AF" w:rsidR="005F4A40" w:rsidRPr="0063778E" w:rsidRDefault="005F4A40" w:rsidP="00BA2E7E">
            <w:pPr>
              <w:rPr>
                <w:szCs w:val="20"/>
              </w:rPr>
            </w:pPr>
            <w:r>
              <w:rPr>
                <w:szCs w:val="20"/>
              </w:rPr>
              <w:t>Res</w:t>
            </w:r>
          </w:p>
        </w:tc>
        <w:tc>
          <w:tcPr>
            <w:tcW w:w="676" w:type="pct"/>
          </w:tcPr>
          <w:p w14:paraId="72BD5983" w14:textId="13EA1155" w:rsidR="005F4A40" w:rsidRPr="0063778E" w:rsidRDefault="005F4A40" w:rsidP="00BA2E7E">
            <w:pPr>
              <w:rPr>
                <w:szCs w:val="20"/>
              </w:rPr>
            </w:pPr>
            <w:r w:rsidRPr="0063778E">
              <w:rPr>
                <w:szCs w:val="20"/>
              </w:rPr>
              <w:t>Lighting</w:t>
            </w:r>
          </w:p>
        </w:tc>
        <w:tc>
          <w:tcPr>
            <w:tcW w:w="813" w:type="pct"/>
          </w:tcPr>
          <w:p w14:paraId="651FEB54" w14:textId="303100F6" w:rsidR="005F4A40" w:rsidRPr="0063778E" w:rsidRDefault="005F4A40" w:rsidP="00BA2E7E">
            <w:pPr>
              <w:rPr>
                <w:rFonts w:cstheme="minorHAnsi"/>
                <w:szCs w:val="20"/>
              </w:rPr>
            </w:pPr>
            <w:r>
              <w:rPr>
                <w:rFonts w:cstheme="minorHAnsi"/>
                <w:szCs w:val="20"/>
              </w:rPr>
              <w:t>3.33</w:t>
            </w:r>
          </w:p>
        </w:tc>
        <w:tc>
          <w:tcPr>
            <w:tcW w:w="777" w:type="pct"/>
          </w:tcPr>
          <w:p w14:paraId="1493CF35" w14:textId="27C434AD" w:rsidR="005F4A40" w:rsidRPr="0063778E" w:rsidRDefault="005F4A40" w:rsidP="00BA2E7E">
            <w:pPr>
              <w:rPr>
                <w:rFonts w:cstheme="minorHAnsi"/>
                <w:szCs w:val="20"/>
              </w:rPr>
            </w:pPr>
            <w:r>
              <w:rPr>
                <w:rFonts w:cstheme="minorHAnsi"/>
                <w:szCs w:val="20"/>
              </w:rPr>
              <w:t>1.1</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1A4724CB" w14:textId="6EB13B4F" w:rsidR="00AD2BB4" w:rsidRDefault="00AD2BB4" w:rsidP="00AD2BB4">
      <w:pPr>
        <w:rPr>
          <w:rFonts w:cstheme="minorHAnsi"/>
          <w:szCs w:val="22"/>
        </w:rPr>
      </w:pPr>
      <w:r w:rsidRPr="00BC72D4">
        <w:rPr>
          <w:rFonts w:cstheme="minorHAnsi"/>
          <w:szCs w:val="22"/>
        </w:rPr>
        <w:t>Title 24 201</w:t>
      </w:r>
      <w:r w:rsidR="00932883" w:rsidRPr="00BC72D4">
        <w:rPr>
          <w:rFonts w:cstheme="minorHAnsi"/>
          <w:szCs w:val="22"/>
        </w:rPr>
        <w:t>6 [496</w:t>
      </w:r>
      <w:r w:rsidRPr="00BC72D4">
        <w:rPr>
          <w:rFonts w:cstheme="minorHAnsi"/>
          <w:szCs w:val="22"/>
        </w:rPr>
        <w:t>] Section 150.0(k)1 contains codes related to Residential lighting which includes a minimum 50 percent of total rated wattage in kitchen to be high efficacy, and non-high efficacy lighting to be controlled by vacancy sensors in certain areas for new construction. The measures in this work paper for Residential building types are not affected by this code.</w:t>
      </w:r>
    </w:p>
    <w:p w14:paraId="365B4F8C" w14:textId="77777777" w:rsidR="00AD2BB4" w:rsidRDefault="00AD2BB4" w:rsidP="00AD2BB4">
      <w:pPr>
        <w:rPr>
          <w:rFonts w:cstheme="minorHAnsi"/>
          <w:szCs w:val="22"/>
        </w:rPr>
      </w:pPr>
    </w:p>
    <w:p w14:paraId="6807727E" w14:textId="0D871BC6" w:rsidR="00AD2BB4" w:rsidRDefault="00742071" w:rsidP="00AD2BB4">
      <w:pPr>
        <w:rPr>
          <w:rFonts w:cstheme="minorHAnsi"/>
          <w:szCs w:val="22"/>
        </w:rPr>
      </w:pPr>
      <w:r w:rsidRPr="00AD3066">
        <w:rPr>
          <w:rFonts w:cstheme="minorHAnsi"/>
          <w:szCs w:val="22"/>
        </w:rPr>
        <w:lastRenderedPageBreak/>
        <w:t xml:space="preserve">Title 24 2016 </w:t>
      </w:r>
      <w:r w:rsidR="00AD2BB4" w:rsidRPr="00AD3066">
        <w:rPr>
          <w:rFonts w:cstheme="minorHAnsi"/>
          <w:szCs w:val="22"/>
        </w:rPr>
        <w:t xml:space="preserve">Section </w:t>
      </w:r>
      <w:r w:rsidR="00CA0A25" w:rsidRPr="00AD3066">
        <w:rPr>
          <w:rFonts w:cstheme="minorHAnsi"/>
          <w:szCs w:val="22"/>
        </w:rPr>
        <w:t>141.0</w:t>
      </w:r>
      <w:r w:rsidR="001639B6" w:rsidRPr="00AD3066">
        <w:rPr>
          <w:rFonts w:cstheme="minorHAnsi"/>
          <w:szCs w:val="22"/>
        </w:rPr>
        <w:t xml:space="preserve"> (b)2J</w:t>
      </w:r>
      <w:r w:rsidR="00AD2BB4" w:rsidRPr="00AD3066">
        <w:rPr>
          <w:rFonts w:cstheme="minorHAnsi"/>
          <w:szCs w:val="22"/>
        </w:rPr>
        <w:t xml:space="preserve"> contains codes related to Nonresidential lighting </w:t>
      </w:r>
      <w:r w:rsidR="00CA0A25" w:rsidRPr="00AD3066">
        <w:rPr>
          <w:rFonts w:cstheme="minorHAnsi"/>
          <w:szCs w:val="22"/>
        </w:rPr>
        <w:t xml:space="preserve">additions, alterations, and repairs </w:t>
      </w:r>
      <w:r w:rsidR="001639B6" w:rsidRPr="00AD3066">
        <w:rPr>
          <w:rFonts w:cstheme="minorHAnsi"/>
          <w:szCs w:val="22"/>
        </w:rPr>
        <w:t xml:space="preserve"> for Luminaire Component Modifications </w:t>
      </w:r>
      <w:r w:rsidR="00AD2BB4" w:rsidRPr="00AD3066">
        <w:rPr>
          <w:rFonts w:cstheme="minorHAnsi"/>
          <w:szCs w:val="22"/>
        </w:rPr>
        <w:t xml:space="preserve">as shown below. The measures in this work paper do change the light source in a luminaire and replace the optical system of a luminaire, which triggers Modifications-in-Place. Triggering Modifications-in-Place requires </w:t>
      </w:r>
      <w:r w:rsidR="00BB3F0D">
        <w:rPr>
          <w:rFonts w:cstheme="minorHAnsi"/>
          <w:szCs w:val="22"/>
        </w:rPr>
        <w:t xml:space="preserve">mandatory control provisions </w:t>
      </w:r>
      <w:r w:rsidR="00AD2BB4" w:rsidRPr="00AD3066">
        <w:rPr>
          <w:rFonts w:cstheme="minorHAnsi"/>
          <w:szCs w:val="22"/>
        </w:rPr>
        <w:t>for each enclosed space that includes Area, Shut-off, Multi-level, and if applicable, Daylighting Controls</w:t>
      </w:r>
      <w:r w:rsidR="00AD3066" w:rsidRPr="00AD3066">
        <w:rPr>
          <w:rFonts w:cstheme="minorHAnsi"/>
          <w:szCs w:val="22"/>
        </w:rPr>
        <w:t>, with some exceptions as outlined below</w:t>
      </w:r>
      <w:r w:rsidR="00AD2BB4" w:rsidRPr="00AD3066">
        <w:rPr>
          <w:rFonts w:cstheme="minorHAnsi"/>
          <w:szCs w:val="22"/>
        </w:rPr>
        <w:t>.</w:t>
      </w:r>
    </w:p>
    <w:p w14:paraId="00C0344D" w14:textId="77777777" w:rsidR="00AD2BB4" w:rsidRDefault="00AD2BB4" w:rsidP="00AD2BB4">
      <w:pPr>
        <w:rPr>
          <w:rFonts w:cstheme="minorHAnsi"/>
          <w:szCs w:val="22"/>
        </w:rPr>
      </w:pPr>
    </w:p>
    <w:tbl>
      <w:tblPr>
        <w:tblStyle w:val="TableGrid"/>
        <w:tblW w:w="0" w:type="auto"/>
        <w:tblLook w:val="04A0" w:firstRow="1" w:lastRow="0" w:firstColumn="1" w:lastColumn="0" w:noHBand="0" w:noVBand="1"/>
      </w:tblPr>
      <w:tblGrid>
        <w:gridCol w:w="9576"/>
      </w:tblGrid>
      <w:tr w:rsidR="00AD2BB4" w14:paraId="4E3ECFC8" w14:textId="77777777" w:rsidTr="0041354E">
        <w:tc>
          <w:tcPr>
            <w:tcW w:w="9576" w:type="dxa"/>
          </w:tcPr>
          <w:p w14:paraId="3968726C"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
                <w:bCs/>
                <w:szCs w:val="22"/>
              </w:rPr>
              <w:t>J.  Luminaire Component Modifications.</w:t>
            </w:r>
            <w:r w:rsidRPr="00314EB4">
              <w:rPr>
                <w:rFonts w:eastAsiaTheme="minorHAnsi" w:cs="TimesNewRomanPS-BoldMT"/>
                <w:bCs/>
                <w:szCs w:val="22"/>
              </w:rPr>
              <w:t xml:space="preserve">  Luminaire component modifications in place that include </w:t>
            </w:r>
          </w:p>
          <w:p w14:paraId="76FA7086"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replacing the ballasts or drivers and the associated lamps in the luminaire, permanently changing the </w:t>
            </w:r>
          </w:p>
          <w:p w14:paraId="00BBB5FA"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light source of the luminaire, or changing the optical system of the luminaire, where 70 or more </w:t>
            </w:r>
          </w:p>
          <w:p w14:paraId="3C40DD83"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existing luminaires are modified either on any single floor of a building or, where multiple tenants </w:t>
            </w:r>
          </w:p>
          <w:p w14:paraId="1F7EAC15"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inhabit the same floor, in any single tenant space, in any single year, shall not prevent or disable the </w:t>
            </w:r>
          </w:p>
          <w:p w14:paraId="599C5720" w14:textId="77777777" w:rsidR="00314EB4" w:rsidRPr="00314EB4" w:rsidRDefault="00314EB4" w:rsidP="00314EB4">
            <w:pPr>
              <w:autoSpaceDE w:val="0"/>
              <w:autoSpaceDN w:val="0"/>
              <w:adjustRightInd w:val="0"/>
              <w:rPr>
                <w:rFonts w:eastAsiaTheme="minorHAnsi" w:cs="TimesNewRomanPS-BoldMT"/>
                <w:bCs/>
                <w:szCs w:val="22"/>
              </w:rPr>
            </w:pPr>
            <w:r w:rsidRPr="00314EB4">
              <w:rPr>
                <w:rFonts w:eastAsiaTheme="minorHAnsi" w:cs="TimesNewRomanPS-BoldMT"/>
                <w:bCs/>
                <w:szCs w:val="22"/>
              </w:rPr>
              <w:t xml:space="preserve">operation of any multi-level, shut-off, or daylighting controls, and shall: </w:t>
            </w:r>
          </w:p>
          <w:p w14:paraId="5DC75AFD" w14:textId="77777777" w:rsidR="00314EB4" w:rsidRPr="00314EB4" w:rsidRDefault="00314EB4" w:rsidP="00025293">
            <w:pPr>
              <w:autoSpaceDE w:val="0"/>
              <w:autoSpaceDN w:val="0"/>
              <w:adjustRightInd w:val="0"/>
              <w:ind w:left="720"/>
              <w:rPr>
                <w:rFonts w:eastAsiaTheme="minorHAnsi" w:cs="TimesNewRomanPS-BoldMT"/>
                <w:bCs/>
                <w:szCs w:val="22"/>
              </w:rPr>
            </w:pPr>
            <w:proofErr w:type="spellStart"/>
            <w:r w:rsidRPr="00314EB4">
              <w:rPr>
                <w:rFonts w:eastAsiaTheme="minorHAnsi" w:cs="TimesNewRomanPS-BoldMT"/>
                <w:bCs/>
                <w:szCs w:val="22"/>
              </w:rPr>
              <w:t>i</w:t>
            </w:r>
            <w:proofErr w:type="spellEnd"/>
            <w:r w:rsidRPr="00314EB4">
              <w:rPr>
                <w:rFonts w:eastAsiaTheme="minorHAnsi" w:cs="TimesNewRomanPS-BoldMT"/>
                <w:bCs/>
                <w:szCs w:val="22"/>
              </w:rPr>
              <w:t>. Meet the lighting power allowance in Section 140.6 and comply with Table 141.0-E; or</w:t>
            </w:r>
          </w:p>
          <w:p w14:paraId="77B9A19F" w14:textId="1AEDC8CA" w:rsidR="00314EB4" w:rsidRPr="00314EB4" w:rsidRDefault="00314EB4" w:rsidP="00025293">
            <w:pPr>
              <w:autoSpaceDE w:val="0"/>
              <w:autoSpaceDN w:val="0"/>
              <w:adjustRightInd w:val="0"/>
              <w:ind w:left="720"/>
              <w:rPr>
                <w:rFonts w:eastAsiaTheme="minorHAnsi" w:cs="TimesNewRomanPS-BoldMT"/>
                <w:bCs/>
                <w:szCs w:val="22"/>
              </w:rPr>
            </w:pPr>
            <w:r w:rsidRPr="00314EB4">
              <w:rPr>
                <w:rFonts w:eastAsiaTheme="minorHAnsi" w:cs="TimesNewRomanPS-BoldMT"/>
                <w:bCs/>
                <w:szCs w:val="22"/>
              </w:rPr>
              <w:t>ii. In office, retail, and hotel occupancies have at least 50 percent, and in all other occupancies have at</w:t>
            </w:r>
            <w:r w:rsidR="00025293">
              <w:rPr>
                <w:rFonts w:eastAsiaTheme="minorHAnsi" w:cs="TimesNewRomanPS-BoldMT"/>
                <w:bCs/>
                <w:szCs w:val="22"/>
              </w:rPr>
              <w:t xml:space="preserve"> </w:t>
            </w:r>
            <w:r w:rsidRPr="00314EB4">
              <w:rPr>
                <w:rFonts w:eastAsiaTheme="minorHAnsi" w:cs="TimesNewRomanPS-BoldMT"/>
                <w:bCs/>
                <w:szCs w:val="22"/>
              </w:rPr>
              <w:t>least 35 percent, lower rated power at full light output as compared to the original luminaires prior</w:t>
            </w:r>
            <w:r w:rsidR="00025293">
              <w:rPr>
                <w:rFonts w:eastAsiaTheme="minorHAnsi" w:cs="TimesNewRomanPS-BoldMT"/>
                <w:bCs/>
                <w:szCs w:val="22"/>
              </w:rPr>
              <w:t xml:space="preserve"> </w:t>
            </w:r>
            <w:r w:rsidRPr="00314EB4">
              <w:rPr>
                <w:rFonts w:eastAsiaTheme="minorHAnsi" w:cs="TimesNewRomanPS-BoldMT"/>
                <w:bCs/>
                <w:szCs w:val="22"/>
              </w:rPr>
              <w:t>to being modified, and meet the requirements of Sections 130.1(a)1, 2, and 3, 130.1(c)1A through</w:t>
            </w:r>
            <w:r w:rsidR="00025293">
              <w:rPr>
                <w:rFonts w:eastAsiaTheme="minorHAnsi" w:cs="TimesNewRomanPS-BoldMT"/>
                <w:bCs/>
                <w:szCs w:val="22"/>
              </w:rPr>
              <w:t xml:space="preserve"> </w:t>
            </w:r>
            <w:r w:rsidRPr="00314EB4">
              <w:rPr>
                <w:rFonts w:eastAsiaTheme="minorHAnsi" w:cs="TimesNewRomanPS-BoldMT"/>
                <w:bCs/>
                <w:szCs w:val="22"/>
              </w:rPr>
              <w:t>C, 130.1(c)2, 130.1(c)3, 130.1(c)4, 130.1(c)5, 130.1(c)6A, and for parking garages 130.1(c)7B.</w:t>
            </w:r>
          </w:p>
          <w:p w14:paraId="24F8AF18" w14:textId="25F0D303" w:rsidR="00314EB4" w:rsidRPr="00314EB4" w:rsidRDefault="00314EB4" w:rsidP="00025293">
            <w:pPr>
              <w:autoSpaceDE w:val="0"/>
              <w:autoSpaceDN w:val="0"/>
              <w:adjustRightInd w:val="0"/>
              <w:ind w:left="720"/>
              <w:rPr>
                <w:rFonts w:eastAsiaTheme="minorHAnsi" w:cs="TimesNewRomanPS-BoldMT"/>
                <w:bCs/>
                <w:szCs w:val="22"/>
              </w:rPr>
            </w:pPr>
            <w:r w:rsidRPr="00314EB4">
              <w:rPr>
                <w:rFonts w:eastAsiaTheme="minorHAnsi" w:cs="TimesNewRomanPS-BoldMT"/>
                <w:bCs/>
                <w:szCs w:val="22"/>
              </w:rPr>
              <w:t xml:space="preserve">Lamp replacements alone and ballast replacements alone shall not be considered a modification of the luminaire provided that the replacement lamps or ballasts are installed and powered without modifying the luminaire. </w:t>
            </w:r>
          </w:p>
          <w:p w14:paraId="7361FE36"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1</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Modification of portable luminaires, luminaires affixed to </w:t>
            </w:r>
          </w:p>
          <w:p w14:paraId="11625D4C"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moveable</w:t>
            </w:r>
            <w:proofErr w:type="gramEnd"/>
            <w:r w:rsidRPr="00314EB4">
              <w:rPr>
                <w:rFonts w:eastAsiaTheme="minorHAnsi" w:cs="TimesNewRomanPS-BoldMT"/>
                <w:bCs/>
                <w:szCs w:val="22"/>
              </w:rPr>
              <w:t xml:space="preserve"> partitions, or lighting excluded by Section 140.6(a)3. </w:t>
            </w:r>
          </w:p>
          <w:p w14:paraId="05A1F3DF"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2</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In an enclosed space where two or fewer luminaires are </w:t>
            </w:r>
          </w:p>
          <w:p w14:paraId="31155B86"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modified</w:t>
            </w:r>
            <w:proofErr w:type="gramEnd"/>
            <w:r w:rsidRPr="00314EB4">
              <w:rPr>
                <w:rFonts w:eastAsiaTheme="minorHAnsi" w:cs="TimesNewRomanPS-BoldMT"/>
                <w:bCs/>
                <w:szCs w:val="22"/>
              </w:rPr>
              <w:t xml:space="preserve">. </w:t>
            </w:r>
          </w:p>
          <w:p w14:paraId="1B64EF49" w14:textId="77777777" w:rsidR="00314EB4" w:rsidRPr="00314EB4" w:rsidRDefault="00314EB4" w:rsidP="00314EB4">
            <w:pPr>
              <w:autoSpaceDE w:val="0"/>
              <w:autoSpaceDN w:val="0"/>
              <w:adjustRightInd w:val="0"/>
              <w:rPr>
                <w:rFonts w:eastAsiaTheme="minorHAnsi" w:cs="TimesNewRomanPS-BoldMT"/>
                <w:bCs/>
                <w:szCs w:val="22"/>
              </w:rPr>
            </w:pPr>
            <w:r w:rsidRPr="00025293">
              <w:rPr>
                <w:rFonts w:eastAsiaTheme="minorHAnsi" w:cs="TimesNewRomanPS-BoldMT"/>
                <w:b/>
                <w:bCs/>
                <w:szCs w:val="22"/>
              </w:rPr>
              <w:t>EXCEPTION 3</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Modifications that would directly cause the disturbance of </w:t>
            </w:r>
          </w:p>
          <w:p w14:paraId="0A3C8190" w14:textId="77777777" w:rsidR="00314EB4" w:rsidRPr="00314EB4" w:rsidRDefault="00314EB4" w:rsidP="00314EB4">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asbestos</w:t>
            </w:r>
            <w:proofErr w:type="gramEnd"/>
            <w:r w:rsidRPr="00314EB4">
              <w:rPr>
                <w:rFonts w:eastAsiaTheme="minorHAnsi" w:cs="TimesNewRomanPS-BoldMT"/>
                <w:bCs/>
                <w:szCs w:val="22"/>
              </w:rPr>
              <w:t xml:space="preserve">, unless the modifications are made in conjunction with asbestos abatement. </w:t>
            </w:r>
          </w:p>
          <w:p w14:paraId="4E433413" w14:textId="77777777" w:rsidR="00314EB4" w:rsidRPr="00314EB4" w:rsidRDefault="00314EB4" w:rsidP="00314EB4">
            <w:pPr>
              <w:autoSpaceDE w:val="0"/>
              <w:autoSpaceDN w:val="0"/>
              <w:adjustRightInd w:val="0"/>
              <w:rPr>
                <w:rFonts w:eastAsiaTheme="minorHAnsi" w:cs="TimesNewRomanPS-BoldMT"/>
                <w:bCs/>
                <w:szCs w:val="22"/>
              </w:rPr>
            </w:pPr>
            <w:r w:rsidRPr="009B6A6D">
              <w:rPr>
                <w:rFonts w:eastAsiaTheme="minorHAnsi" w:cs="TimesNewRomanPS-BoldMT"/>
                <w:b/>
                <w:bCs/>
                <w:szCs w:val="22"/>
              </w:rPr>
              <w:t>EXCEPTION 4</w:t>
            </w:r>
            <w:r w:rsidRPr="00314EB4">
              <w:rPr>
                <w:rFonts w:eastAsiaTheme="minorHAnsi" w:cs="TimesNewRomanPS-BoldMT"/>
                <w:bCs/>
                <w:szCs w:val="22"/>
              </w:rPr>
              <w:t xml:space="preserve"> to Section 141.0(b</w:t>
            </w:r>
            <w:proofErr w:type="gramStart"/>
            <w:r w:rsidRPr="00314EB4">
              <w:rPr>
                <w:rFonts w:eastAsiaTheme="minorHAnsi" w:cs="TimesNewRomanPS-BoldMT"/>
                <w:bCs/>
                <w:szCs w:val="22"/>
              </w:rPr>
              <w:t>)2J</w:t>
            </w:r>
            <w:proofErr w:type="gramEnd"/>
            <w:r w:rsidRPr="00314EB4">
              <w:rPr>
                <w:rFonts w:eastAsiaTheme="minorHAnsi" w:cs="TimesNewRomanPS-BoldMT"/>
                <w:bCs/>
                <w:szCs w:val="22"/>
              </w:rPr>
              <w:t xml:space="preserve">. Acceptance testing requirements of Section 130.4 are not </w:t>
            </w:r>
          </w:p>
          <w:p w14:paraId="7F49D35F" w14:textId="1DDDC458" w:rsidR="00AD2BB4" w:rsidRPr="009E45A9" w:rsidRDefault="00314EB4" w:rsidP="009E45A9">
            <w:pPr>
              <w:autoSpaceDE w:val="0"/>
              <w:autoSpaceDN w:val="0"/>
              <w:adjustRightInd w:val="0"/>
              <w:rPr>
                <w:rFonts w:eastAsiaTheme="minorHAnsi" w:cs="TimesNewRomanPS-BoldMT"/>
                <w:bCs/>
                <w:szCs w:val="22"/>
              </w:rPr>
            </w:pPr>
            <w:proofErr w:type="gramStart"/>
            <w:r w:rsidRPr="00314EB4">
              <w:rPr>
                <w:rFonts w:eastAsiaTheme="minorHAnsi" w:cs="TimesNewRomanPS-BoldMT"/>
                <w:bCs/>
                <w:szCs w:val="22"/>
              </w:rPr>
              <w:t>required</w:t>
            </w:r>
            <w:proofErr w:type="gramEnd"/>
            <w:r w:rsidRPr="00314EB4">
              <w:rPr>
                <w:rFonts w:eastAsiaTheme="minorHAnsi" w:cs="TimesNewRomanPS-BoldMT"/>
                <w:bCs/>
                <w:szCs w:val="22"/>
              </w:rPr>
              <w:t xml:space="preserve"> for modifications where lighting controls are added to </w:t>
            </w:r>
            <w:r w:rsidR="009E45A9">
              <w:rPr>
                <w:rFonts w:eastAsiaTheme="minorHAnsi" w:cs="TimesNewRomanPS-BoldMT"/>
                <w:bCs/>
                <w:szCs w:val="22"/>
              </w:rPr>
              <w:t>control 20 or fewer luminaires.</w:t>
            </w:r>
          </w:p>
        </w:tc>
      </w:tr>
    </w:tbl>
    <w:p w14:paraId="5AB617A0" w14:textId="77777777" w:rsidR="00AD2BB4" w:rsidRDefault="00AD2BB4" w:rsidP="00920905">
      <w:pPr>
        <w:pStyle w:val="Caption"/>
        <w:keepNext/>
        <w:rPr>
          <w:rFonts w:cstheme="minorHAnsi"/>
          <w:szCs w:val="22"/>
        </w:rPr>
      </w:pPr>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920905">
        <w:trPr>
          <w:trHeight w:val="243"/>
        </w:trPr>
        <w:tc>
          <w:tcPr>
            <w:tcW w:w="1155" w:type="pct"/>
          </w:tcPr>
          <w:p w14:paraId="16A44F28" w14:textId="6D8A6B70" w:rsidR="00881A42" w:rsidRPr="005D49FF" w:rsidRDefault="00742071" w:rsidP="00DF0D19">
            <w:pPr>
              <w:rPr>
                <w:rFonts w:cstheme="minorHAnsi"/>
                <w:szCs w:val="20"/>
                <w:highlight w:val="yellow"/>
              </w:rPr>
            </w:pPr>
            <w:r w:rsidRPr="00932883">
              <w:rPr>
                <w:rFonts w:cstheme="minorHAnsi"/>
                <w:szCs w:val="22"/>
              </w:rPr>
              <w:t>Title 24 2016</w:t>
            </w:r>
          </w:p>
        </w:tc>
        <w:tc>
          <w:tcPr>
            <w:tcW w:w="2711" w:type="pct"/>
          </w:tcPr>
          <w:p w14:paraId="387D6828" w14:textId="1E33292D" w:rsidR="00881A42" w:rsidRPr="005D49FF" w:rsidRDefault="00684324" w:rsidP="00DF0D19">
            <w:pPr>
              <w:rPr>
                <w:rFonts w:cstheme="minorHAnsi"/>
                <w:szCs w:val="20"/>
                <w:highlight w:val="yellow"/>
              </w:rPr>
            </w:pPr>
            <w:r w:rsidRPr="001639B6">
              <w:rPr>
                <w:rFonts w:cstheme="minorHAnsi"/>
                <w:szCs w:val="22"/>
              </w:rPr>
              <w:t>Section 141.0</w:t>
            </w:r>
            <w:r>
              <w:rPr>
                <w:rFonts w:cstheme="minorHAnsi"/>
                <w:szCs w:val="22"/>
              </w:rPr>
              <w:t xml:space="preserve"> (b</w:t>
            </w:r>
            <w:proofErr w:type="gramStart"/>
            <w:r>
              <w:rPr>
                <w:rFonts w:cstheme="minorHAnsi"/>
                <w:szCs w:val="22"/>
              </w:rPr>
              <w:t>)2J</w:t>
            </w:r>
            <w:proofErr w:type="gramEnd"/>
            <w:r w:rsidRPr="001639B6">
              <w:rPr>
                <w:rFonts w:cstheme="minorHAnsi"/>
                <w:szCs w:val="22"/>
              </w:rPr>
              <w:t xml:space="preserve"> </w:t>
            </w:r>
            <w:r>
              <w:rPr>
                <w:rFonts w:cstheme="minorHAnsi"/>
                <w:szCs w:val="22"/>
              </w:rPr>
              <w:t xml:space="preserve"> </w:t>
            </w:r>
            <w:r w:rsidRPr="00684324">
              <w:rPr>
                <w:rFonts w:cstheme="minorHAnsi"/>
                <w:szCs w:val="20"/>
              </w:rPr>
              <w:t xml:space="preserve">Luminaire Component Modifications.  </w:t>
            </w:r>
          </w:p>
        </w:tc>
        <w:tc>
          <w:tcPr>
            <w:tcW w:w="1134" w:type="pct"/>
          </w:tcPr>
          <w:p w14:paraId="3E1189F8" w14:textId="7A79F259" w:rsidR="00881A42" w:rsidRPr="005D49FF" w:rsidRDefault="00742071" w:rsidP="00DF0D19">
            <w:pPr>
              <w:rPr>
                <w:rFonts w:cstheme="minorHAnsi"/>
                <w:szCs w:val="20"/>
                <w:highlight w:val="yellow"/>
              </w:rPr>
            </w:pPr>
            <w:r w:rsidRPr="00742071">
              <w:rPr>
                <w:rFonts w:cstheme="minorHAnsi"/>
                <w:szCs w:val="20"/>
              </w:rPr>
              <w:t>January 1, 2017</w:t>
            </w:r>
          </w:p>
        </w:tc>
      </w:tr>
    </w:tbl>
    <w:p w14:paraId="2D2D6F96" w14:textId="493298C7" w:rsidR="00634EE1" w:rsidRPr="00634EE1" w:rsidRDefault="00634EE1" w:rsidP="00920905">
      <w:pPr>
        <w:pStyle w:val="Heading2"/>
        <w:rPr>
          <w:rFonts w:asciiTheme="minorHAnsi" w:hAnsiTheme="minorHAnsi" w:cstheme="minorHAnsi"/>
          <w:b w:val="0"/>
          <w:bCs w:val="0"/>
          <w:iCs w:val="0"/>
          <w:smallCaps w:val="0"/>
          <w:sz w:val="22"/>
          <w:szCs w:val="22"/>
        </w:rPr>
      </w:pPr>
      <w:bookmarkStart w:id="13" w:name="_Toc304800207"/>
      <w:bookmarkStart w:id="14" w:name="_Toc324318343"/>
      <w:bookmarkStart w:id="15" w:name="_Toc324340487"/>
      <w:bookmarkStart w:id="16" w:name="_Toc383441992"/>
      <w:bookmarkStart w:id="17" w:name="_Toc214003090"/>
    </w:p>
    <w:p w14:paraId="658749F7" w14:textId="6B8A7A0D" w:rsidR="00572D2F" w:rsidRPr="00920905" w:rsidRDefault="00572D2F" w:rsidP="00920905">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3"/>
      <w:bookmarkEnd w:id="14"/>
      <w:bookmarkEnd w:id="15"/>
      <w:bookmarkEnd w:id="16"/>
    </w:p>
    <w:p w14:paraId="4527A640" w14:textId="3F2F389E" w:rsidR="003E26BF" w:rsidRPr="00AB21F5" w:rsidRDefault="003E26BF" w:rsidP="003E26BF">
      <w:pPr>
        <w:rPr>
          <w:rFonts w:cstheme="minorHAnsi"/>
          <w:szCs w:val="22"/>
        </w:rPr>
      </w:pPr>
      <w:r>
        <w:rPr>
          <w:rFonts w:cstheme="minorHAnsi"/>
          <w:szCs w:val="22"/>
        </w:rPr>
        <w:t>ET07.15 – Recessed LED Downlights [416]</w:t>
      </w:r>
      <w:r w:rsidRPr="00F73145">
        <w:rPr>
          <w:rFonts w:cstheme="minorHAnsi"/>
          <w:szCs w:val="22"/>
        </w:rPr>
        <w:t xml:space="preserve"> </w:t>
      </w:r>
      <w:r>
        <w:rPr>
          <w:rFonts w:cstheme="minorHAnsi"/>
          <w:szCs w:val="22"/>
        </w:rPr>
        <w:t>report was used to qualify the technologies in this work</w:t>
      </w:r>
      <w:r w:rsidR="00795225">
        <w:rPr>
          <w:rFonts w:cstheme="minorHAnsi"/>
          <w:szCs w:val="22"/>
        </w:rPr>
        <w:t xml:space="preserve"> </w:t>
      </w:r>
      <w:r w:rsidR="00491306">
        <w:rPr>
          <w:rFonts w:cstheme="minorHAnsi"/>
          <w:szCs w:val="22"/>
        </w:rPr>
        <w:t>paper previously. These measures were eventually adopted by DEER and the savings are now based on WRR methodology as provided by the CPUC.</w:t>
      </w:r>
    </w:p>
    <w:p w14:paraId="473D00CC" w14:textId="3FCA1E14" w:rsidR="009844A1" w:rsidRPr="00795225" w:rsidRDefault="009844A1" w:rsidP="009844A1">
      <w:pPr>
        <w:pStyle w:val="Heading2"/>
        <w:rPr>
          <w:rFonts w:asciiTheme="minorHAnsi" w:hAnsiTheme="minorHAnsi" w:cstheme="minorHAnsi"/>
        </w:rPr>
      </w:pPr>
      <w:r w:rsidRPr="00795225">
        <w:rPr>
          <w:rFonts w:asciiTheme="minorHAnsi" w:hAnsiTheme="minorHAnsi" w:cstheme="minorHAnsi"/>
        </w:rPr>
        <w:t xml:space="preserve">1.6 Data </w:t>
      </w:r>
      <w:r w:rsidR="00602F18" w:rsidRPr="00795225">
        <w:rPr>
          <w:rFonts w:asciiTheme="minorHAnsi" w:hAnsiTheme="minorHAnsi" w:cstheme="minorHAnsi"/>
        </w:rPr>
        <w:t>Quality and Future Data Needs</w:t>
      </w:r>
    </w:p>
    <w:p w14:paraId="5274C3FC" w14:textId="13F6A4AD" w:rsidR="00602F18" w:rsidRPr="00795225" w:rsidRDefault="00795225" w:rsidP="00795225">
      <w:pPr>
        <w:rPr>
          <w:rFonts w:cs="Arial"/>
          <w:szCs w:val="22"/>
        </w:rPr>
      </w:pPr>
      <w:r w:rsidRPr="00795225">
        <w:rPr>
          <w:rFonts w:cs="Arial"/>
          <w:szCs w:val="22"/>
        </w:rPr>
        <w:t>N/A</w:t>
      </w:r>
    </w:p>
    <w:p w14:paraId="015A5544" w14:textId="332FA672" w:rsidR="00E16609" w:rsidRPr="00500C4E" w:rsidRDefault="00E16609" w:rsidP="00560934">
      <w:pPr>
        <w:pStyle w:val="Heading1"/>
        <w:keepNext w:val="0"/>
        <w:rPr>
          <w:rFonts w:cstheme="minorHAnsi"/>
        </w:rPr>
      </w:pPr>
      <w:proofErr w:type="gramStart"/>
      <w:r w:rsidRPr="00795225">
        <w:rPr>
          <w:rFonts w:cstheme="minorHAnsi"/>
        </w:rPr>
        <w:lastRenderedPageBreak/>
        <w:t xml:space="preserve">Section </w:t>
      </w:r>
      <w:r w:rsidRPr="00500C4E">
        <w:rPr>
          <w:rFonts w:cstheme="minorHAnsi"/>
        </w:rPr>
        <w:t>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7"/>
      <w:r w:rsidR="00755A45" w:rsidRPr="00500C4E">
        <w:rPr>
          <w:rFonts w:cstheme="minorHAnsi"/>
        </w:rPr>
        <w:t xml:space="preserve"> Methodology</w:t>
      </w:r>
    </w:p>
    <w:p w14:paraId="41A51732" w14:textId="15107020" w:rsidR="00ED4904" w:rsidRDefault="006E471D" w:rsidP="00E72F48">
      <w:pPr>
        <w:pStyle w:val="Reminders"/>
        <w:rPr>
          <w:rFonts w:asciiTheme="minorHAnsi" w:hAnsiTheme="minorHAnsi" w:cstheme="minorHAnsi"/>
          <w:i w:val="0"/>
          <w:color w:val="auto"/>
          <w:szCs w:val="22"/>
        </w:rPr>
      </w:pPr>
      <w:r w:rsidRPr="006E471D">
        <w:rPr>
          <w:rFonts w:asciiTheme="minorHAnsi" w:hAnsiTheme="minorHAnsi" w:cstheme="minorHAnsi"/>
          <w:i w:val="0"/>
          <w:color w:val="auto"/>
          <w:szCs w:val="22"/>
        </w:rPr>
        <w:t>The methodology of the wattages to be used for energy savings is based on the LED wattage being offered and the Wattage Reduction Ratio (WRR</w:t>
      </w:r>
      <w:r w:rsidR="00634EE1">
        <w:rPr>
          <w:rFonts w:asciiTheme="minorHAnsi" w:hAnsiTheme="minorHAnsi" w:cstheme="minorHAnsi"/>
          <w:i w:val="0"/>
          <w:color w:val="auto"/>
          <w:szCs w:val="22"/>
        </w:rPr>
        <w:t xml:space="preserve">). This </w:t>
      </w:r>
      <w:proofErr w:type="spellStart"/>
      <w:r w:rsidR="00634EE1">
        <w:rPr>
          <w:rFonts w:asciiTheme="minorHAnsi" w:hAnsiTheme="minorHAnsi" w:cstheme="minorHAnsi"/>
          <w:i w:val="0"/>
          <w:color w:val="auto"/>
          <w:szCs w:val="22"/>
        </w:rPr>
        <w:t>workpaper</w:t>
      </w:r>
      <w:proofErr w:type="spellEnd"/>
      <w:r w:rsidR="00634EE1">
        <w:rPr>
          <w:rFonts w:asciiTheme="minorHAnsi" w:hAnsiTheme="minorHAnsi" w:cstheme="minorHAnsi"/>
          <w:i w:val="0"/>
          <w:color w:val="auto"/>
          <w:szCs w:val="22"/>
        </w:rPr>
        <w:t xml:space="preserve"> utilizes the </w:t>
      </w:r>
      <w:r w:rsidR="00BE61B5" w:rsidRPr="00BE61B5">
        <w:rPr>
          <w:rFonts w:asciiTheme="minorHAnsi" w:hAnsiTheme="minorHAnsi" w:cstheme="minorHAnsi"/>
          <w:i w:val="0"/>
          <w:color w:val="auto"/>
          <w:szCs w:val="22"/>
        </w:rPr>
        <w:t>Wattage Red</w:t>
      </w:r>
      <w:r w:rsidR="00634EE1">
        <w:rPr>
          <w:rFonts w:asciiTheme="minorHAnsi" w:hAnsiTheme="minorHAnsi" w:cstheme="minorHAnsi"/>
          <w:i w:val="0"/>
          <w:color w:val="auto"/>
          <w:szCs w:val="22"/>
        </w:rPr>
        <w:t xml:space="preserve">uction Ratio provided </w:t>
      </w:r>
      <w:r w:rsidR="00BE61B5">
        <w:rPr>
          <w:rFonts w:asciiTheme="minorHAnsi" w:hAnsiTheme="minorHAnsi" w:cstheme="minorHAnsi"/>
          <w:i w:val="0"/>
          <w:color w:val="auto"/>
          <w:szCs w:val="22"/>
        </w:rPr>
        <w:t xml:space="preserve">by the </w:t>
      </w:r>
      <w:r w:rsidR="00E72F48" w:rsidRPr="00E72F48">
        <w:rPr>
          <w:rFonts w:asciiTheme="minorHAnsi" w:hAnsiTheme="minorHAnsi" w:cstheme="minorHAnsi"/>
          <w:i w:val="0"/>
          <w:color w:val="auto"/>
          <w:szCs w:val="22"/>
        </w:rPr>
        <w:t xml:space="preserve">California Public Utilities </w:t>
      </w:r>
      <w:r w:rsidR="00ED4904">
        <w:rPr>
          <w:rFonts w:asciiTheme="minorHAnsi" w:hAnsiTheme="minorHAnsi" w:cstheme="minorHAnsi"/>
          <w:i w:val="0"/>
          <w:color w:val="auto"/>
          <w:szCs w:val="22"/>
        </w:rPr>
        <w:t>C</w:t>
      </w:r>
      <w:r w:rsidR="00E72F48" w:rsidRPr="00E72F48">
        <w:rPr>
          <w:rFonts w:asciiTheme="minorHAnsi" w:hAnsiTheme="minorHAnsi" w:cstheme="minorHAnsi"/>
          <w:i w:val="0"/>
          <w:color w:val="auto"/>
          <w:szCs w:val="22"/>
        </w:rPr>
        <w:t>ommission, Energy Division</w:t>
      </w:r>
      <w:r w:rsidR="00491306">
        <w:rPr>
          <w:rFonts w:asciiTheme="minorHAnsi" w:hAnsiTheme="minorHAnsi" w:cstheme="minorHAnsi"/>
          <w:i w:val="0"/>
          <w:color w:val="auto"/>
          <w:szCs w:val="22"/>
        </w:rPr>
        <w:t xml:space="preserve"> in </w:t>
      </w:r>
      <w:proofErr w:type="spellStart"/>
      <w:r w:rsidR="00491306">
        <w:rPr>
          <w:rFonts w:asciiTheme="minorHAnsi" w:hAnsiTheme="minorHAnsi" w:cstheme="minorHAnsi"/>
          <w:i w:val="0"/>
          <w:color w:val="auto"/>
          <w:szCs w:val="22"/>
        </w:rPr>
        <w:t>READi</w:t>
      </w:r>
      <w:proofErr w:type="spellEnd"/>
      <w:r w:rsidR="00491306">
        <w:rPr>
          <w:rFonts w:asciiTheme="minorHAnsi" w:hAnsiTheme="minorHAnsi" w:cstheme="minorHAnsi"/>
          <w:i w:val="0"/>
          <w:color w:val="auto"/>
          <w:szCs w:val="22"/>
        </w:rPr>
        <w:t xml:space="preserve"> v2.5.1 for Can Retrofits. A</w:t>
      </w:r>
      <w:r w:rsidR="00634EE1">
        <w:rPr>
          <w:rFonts w:asciiTheme="minorHAnsi" w:hAnsiTheme="minorHAnsi" w:cstheme="minorHAnsi"/>
          <w:i w:val="0"/>
          <w:color w:val="auto"/>
          <w:szCs w:val="22"/>
        </w:rPr>
        <w:t xml:space="preserve"> WRR of 2.34</w:t>
      </w:r>
      <w:r w:rsidR="00F76274">
        <w:rPr>
          <w:rFonts w:asciiTheme="minorHAnsi" w:hAnsiTheme="minorHAnsi" w:cstheme="minorHAnsi"/>
          <w:i w:val="0"/>
          <w:color w:val="auto"/>
          <w:szCs w:val="22"/>
        </w:rPr>
        <w:t xml:space="preserve"> was applied to the measure watts to calculate the baseline wattage. The delta watts between baseline to measure was then multiplied with the Interactive effects and the DEER approved Hours of Usage (HOU) for the respective climate zone and building type to calculate the energy savings.</w:t>
      </w:r>
    </w:p>
    <w:p w14:paraId="55DCC4DA" w14:textId="77777777" w:rsidR="00174FB8" w:rsidRDefault="00174FB8" w:rsidP="00E16609">
      <w:pPr>
        <w:pStyle w:val="Reminders"/>
        <w:rPr>
          <w:rFonts w:asciiTheme="minorHAnsi" w:hAnsiTheme="minorHAnsi" w:cstheme="minorHAnsi"/>
          <w:i w:val="0"/>
          <w:szCs w:val="22"/>
        </w:rPr>
      </w:pPr>
    </w:p>
    <w:p w14:paraId="36C11458" w14:textId="77777777" w:rsidR="00491306" w:rsidRDefault="00491306" w:rsidP="00F76274">
      <w:pPr>
        <w:pStyle w:val="Reminders"/>
        <w:rPr>
          <w:rFonts w:asciiTheme="minorHAnsi" w:hAnsiTheme="minorHAnsi" w:cstheme="minorHAnsi"/>
          <w:i w:val="0"/>
          <w:color w:val="auto"/>
          <w:szCs w:val="22"/>
        </w:rPr>
      </w:pPr>
    </w:p>
    <w:p w14:paraId="28364A5D" w14:textId="77777777" w:rsidR="00491306" w:rsidRDefault="00491306" w:rsidP="00F76274">
      <w:pPr>
        <w:pStyle w:val="Reminders"/>
        <w:rPr>
          <w:rFonts w:asciiTheme="minorHAnsi" w:hAnsiTheme="minorHAnsi" w:cstheme="minorHAnsi"/>
          <w:i w:val="0"/>
          <w:color w:val="auto"/>
          <w:szCs w:val="22"/>
        </w:rPr>
      </w:pPr>
    </w:p>
    <w:p w14:paraId="51CEE48A" w14:textId="77777777" w:rsidR="00F76274" w:rsidRDefault="00F76274" w:rsidP="00F76274">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energy savings estimates are calculated as follows:</w:t>
      </w:r>
    </w:p>
    <w:p w14:paraId="09226844" w14:textId="77777777" w:rsidR="00F76274" w:rsidRDefault="00F76274" w:rsidP="00F76274">
      <w:pPr>
        <w:pStyle w:val="Reminders"/>
        <w:rPr>
          <w:rFonts w:asciiTheme="minorHAnsi" w:hAnsiTheme="minorHAnsi" w:cstheme="minorHAnsi"/>
          <w:i w:val="0"/>
          <w:color w:val="auto"/>
          <w:szCs w:val="22"/>
        </w:rPr>
      </w:pPr>
    </w:p>
    <w:p w14:paraId="08069BEC" w14:textId="77777777" w:rsidR="00F76274" w:rsidRDefault="00F76274" w:rsidP="00F76274">
      <w:pPr>
        <w:pStyle w:val="Reminders"/>
        <w:rPr>
          <w:rFonts w:asciiTheme="minorHAnsi" w:hAnsiTheme="minorHAnsi" w:cstheme="minorHAnsi"/>
          <w:szCs w:val="22"/>
        </w:rPr>
      </w:pPr>
      <w:r>
        <w:rPr>
          <w:rFonts w:asciiTheme="minorHAnsi" w:hAnsiTheme="minorHAnsi" w:cstheme="minorHAnsi"/>
          <w:position w:val="-30"/>
          <w:szCs w:val="22"/>
        </w:rPr>
        <w:object w:dxaOrig="7335" w:dyaOrig="720" w14:anchorId="5AFDB3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pt;height:36.5pt" o:ole="">
            <v:imagedata r:id="rId12" o:title=""/>
          </v:shape>
          <o:OLEObject Type="Embed" ProgID="Equation.DSMT4" ShapeID="_x0000_i1025" DrawAspect="Content" ObjectID="_1612767109" r:id="rId13"/>
        </w:object>
      </w:r>
    </w:p>
    <w:p w14:paraId="7253AA65" w14:textId="49ED0F51" w:rsidR="00F76274" w:rsidRDefault="00F76274" w:rsidP="00F76274">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The following is a sample energy savings calculation for </w:t>
      </w:r>
      <w:r w:rsidR="00CD59A0" w:rsidRPr="00CD59A0">
        <w:rPr>
          <w:rFonts w:asciiTheme="minorHAnsi" w:hAnsiTheme="minorHAnsi" w:cstheme="minorHAnsi"/>
          <w:i w:val="0"/>
          <w:color w:val="auto"/>
          <w:szCs w:val="22"/>
        </w:rPr>
        <w:t>15 Watt Down Light (Non Res) LED Fixture</w:t>
      </w:r>
      <w:r w:rsidR="00634EE1">
        <w:rPr>
          <w:rFonts w:asciiTheme="minorHAnsi" w:hAnsiTheme="minorHAnsi" w:cstheme="minorHAnsi"/>
          <w:i w:val="0"/>
          <w:color w:val="auto"/>
          <w:szCs w:val="22"/>
        </w:rPr>
        <w:t xml:space="preserve"> </w:t>
      </w:r>
      <w:proofErr w:type="spellStart"/>
      <w:r w:rsidR="00634EE1">
        <w:rPr>
          <w:rFonts w:asciiTheme="minorHAnsi" w:hAnsiTheme="minorHAnsi" w:cstheme="minorHAnsi"/>
          <w:i w:val="0"/>
          <w:color w:val="auto"/>
          <w:szCs w:val="22"/>
        </w:rPr>
        <w:t>Basecase</w:t>
      </w:r>
      <w:proofErr w:type="spellEnd"/>
      <w:r w:rsidR="00634EE1">
        <w:rPr>
          <w:rFonts w:asciiTheme="minorHAnsi" w:hAnsiTheme="minorHAnsi" w:cstheme="minorHAnsi"/>
          <w:i w:val="0"/>
          <w:color w:val="auto"/>
          <w:szCs w:val="22"/>
        </w:rPr>
        <w:t>, Total Watts = 2.34</w:t>
      </w:r>
      <w:r w:rsidRPr="00BC52C8">
        <w:rPr>
          <w:rFonts w:asciiTheme="minorHAnsi" w:hAnsiTheme="minorHAnsi" w:cstheme="minorHAnsi"/>
          <w:i w:val="0"/>
          <w:color w:val="auto"/>
          <w:szCs w:val="22"/>
        </w:rPr>
        <w:t xml:space="preserve"> x </w:t>
      </w:r>
      <w:proofErr w:type="spellStart"/>
      <w:r w:rsidRPr="00BC52C8">
        <w:rPr>
          <w:rFonts w:asciiTheme="minorHAnsi" w:hAnsiTheme="minorHAnsi" w:cstheme="minorHAnsi"/>
          <w:i w:val="0"/>
          <w:color w:val="auto"/>
          <w:szCs w:val="22"/>
        </w:rPr>
        <w:t>Msr</w:t>
      </w:r>
      <w:proofErr w:type="spellEnd"/>
      <w:r w:rsidRPr="00BC52C8">
        <w:rPr>
          <w:rFonts w:asciiTheme="minorHAnsi" w:hAnsiTheme="minorHAnsi" w:cstheme="minorHAnsi"/>
          <w:i w:val="0"/>
          <w:color w:val="auto"/>
          <w:szCs w:val="22"/>
        </w:rPr>
        <w:t xml:space="preserve"> Watts</w:t>
      </w:r>
      <w:r w:rsidR="00CD59A0">
        <w:rPr>
          <w:rFonts w:asciiTheme="minorHAnsi" w:hAnsiTheme="minorHAnsi" w:cstheme="minorHAnsi"/>
          <w:i w:val="0"/>
          <w:color w:val="auto"/>
          <w:szCs w:val="22"/>
        </w:rPr>
        <w:t xml:space="preserve"> for Assembly building type</w:t>
      </w:r>
      <w:r>
        <w:rPr>
          <w:rFonts w:asciiTheme="minorHAnsi" w:hAnsiTheme="minorHAnsi" w:cstheme="minorHAnsi"/>
          <w:i w:val="0"/>
          <w:color w:val="auto"/>
          <w:szCs w:val="22"/>
        </w:rPr>
        <w:t xml:space="preserve"> in Climate Zone 6.</w:t>
      </w:r>
    </w:p>
    <w:p w14:paraId="0EBCD2D7" w14:textId="77777777" w:rsidR="00F76274" w:rsidRDefault="00F76274" w:rsidP="00F76274">
      <w:pPr>
        <w:pStyle w:val="Reminders"/>
        <w:rPr>
          <w:rFonts w:asciiTheme="minorHAnsi" w:hAnsiTheme="minorHAnsi" w:cstheme="minorHAnsi"/>
          <w:i w:val="0"/>
          <w:color w:val="auto"/>
          <w:szCs w:val="22"/>
        </w:rPr>
      </w:pPr>
    </w:p>
    <w:p w14:paraId="7CF13607" w14:textId="61668DAB" w:rsidR="00F76274" w:rsidRDefault="00F76274" w:rsidP="00F76274">
      <w:pPr>
        <w:rPr>
          <w:rFonts w:cstheme="minorHAnsi"/>
          <w:szCs w:val="22"/>
        </w:rPr>
      </w:pPr>
      <m:oMathPara>
        <m:oMathParaPr>
          <m:jc m:val="left"/>
        </m:oMathParaPr>
        <m:oMath>
          <m:r>
            <w:rPr>
              <w:rFonts w:ascii="Cambria Math" w:hAnsi="Cambria Math" w:cstheme="minorHAnsi"/>
              <w:szCs w:val="22"/>
            </w:rPr>
            <m:t>EnergySavings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[(2.34*15)-15]×1160×1.09</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4CB2A606" w14:textId="77777777" w:rsidR="00F76274" w:rsidRDefault="00F76274" w:rsidP="00F76274">
      <w:pPr>
        <w:pStyle w:val="Reminders"/>
        <w:rPr>
          <w:rFonts w:asciiTheme="minorHAnsi" w:hAnsiTheme="minorHAnsi" w:cstheme="minorHAnsi"/>
          <w:i w:val="0"/>
          <w:szCs w:val="22"/>
        </w:rPr>
      </w:pPr>
    </w:p>
    <w:p w14:paraId="53756DAF" w14:textId="26C2544A" w:rsidR="00F76274" w:rsidRDefault="00F76274" w:rsidP="00F76274">
      <w:pPr>
        <w:pStyle w:val="Reminders"/>
        <w:rPr>
          <w:rFonts w:asciiTheme="minorHAnsi" w:hAnsiTheme="minorHAnsi" w:cstheme="minorHAnsi"/>
          <w:i w:val="0"/>
          <w:szCs w:val="22"/>
        </w:rPr>
      </w:pPr>
      <m:oMathPara>
        <m:oMath>
          <m:r>
            <w:rPr>
              <w:rFonts w:ascii="Cambria Math" w:hAnsi="Cambria Math" w:cstheme="minorHAnsi"/>
              <w:color w:val="auto"/>
              <w:szCs w:val="22"/>
            </w:rPr>
            <m:t>EnergySavings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Unit×Year</m:t>
                  </m:r>
                </m:den>
              </m:f>
            </m:e>
          </m:d>
          <m:r>
            <w:rPr>
              <w:rFonts w:ascii="Cambria Math" w:hAnsi="Cambria Math" w:cstheme="minorHAnsi"/>
              <w:color w:val="auto"/>
              <w:szCs w:val="22"/>
            </w:rPr>
            <m:t>=25.41</m:t>
          </m:r>
        </m:oMath>
      </m:oMathPara>
    </w:p>
    <w:p w14:paraId="0AF2A4A3" w14:textId="77777777" w:rsidR="00CD59A0" w:rsidRDefault="00CD59A0" w:rsidP="00CD59A0">
      <w:pPr>
        <w:pStyle w:val="Reminders"/>
        <w:rPr>
          <w:rFonts w:asciiTheme="minorHAnsi" w:hAnsiTheme="minorHAnsi" w:cstheme="minorHAnsi"/>
          <w:i w:val="0"/>
          <w:color w:val="auto"/>
          <w:szCs w:val="22"/>
        </w:rPr>
      </w:pPr>
      <w:bookmarkStart w:id="18" w:name="_Toc214003093"/>
    </w:p>
    <w:p w14:paraId="5B4FBB9E" w14:textId="77777777" w:rsidR="00CD59A0" w:rsidRDefault="00CD59A0" w:rsidP="00CD59A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demand reduction estimates are calculated as follows:</w:t>
      </w:r>
    </w:p>
    <w:p w14:paraId="1CDD8DC4" w14:textId="77777777" w:rsidR="00CD59A0" w:rsidRDefault="00CD59A0" w:rsidP="00CD59A0">
      <w:pPr>
        <w:pStyle w:val="Reminders"/>
        <w:rPr>
          <w:rFonts w:asciiTheme="minorHAnsi" w:hAnsiTheme="minorHAnsi" w:cstheme="minorHAnsi"/>
          <w:i w:val="0"/>
          <w:color w:val="auto"/>
          <w:szCs w:val="22"/>
        </w:rPr>
      </w:pPr>
    </w:p>
    <w:p w14:paraId="7A946B38" w14:textId="77777777" w:rsidR="00CD59A0" w:rsidRDefault="00CD59A0" w:rsidP="00CD59A0">
      <w:r>
        <w:rPr>
          <w:rFonts w:cstheme="minorHAnsi"/>
          <w:position w:val="-54"/>
          <w:szCs w:val="22"/>
        </w:rPr>
        <w:object w:dxaOrig="7200" w:dyaOrig="1005" w14:anchorId="4C1EF953">
          <v:shape id="_x0000_i1026" type="#_x0000_t75" style="width:5in;height:50.5pt" o:ole="">
            <v:imagedata r:id="rId14" o:title=""/>
          </v:shape>
          <o:OLEObject Type="Embed" ProgID="Equation.DSMT4" ShapeID="_x0000_i1026" DrawAspect="Content" ObjectID="_1612767110" r:id="rId15"/>
        </w:object>
      </w:r>
    </w:p>
    <w:p w14:paraId="2AE24D70" w14:textId="77777777" w:rsidR="00CD59A0" w:rsidRDefault="00CD59A0" w:rsidP="00CD59A0">
      <w:pPr>
        <w:pStyle w:val="Reminders"/>
        <w:rPr>
          <w:rFonts w:asciiTheme="minorHAnsi" w:hAnsiTheme="minorHAnsi" w:cstheme="minorHAnsi"/>
          <w:i w:val="0"/>
          <w:color w:val="auto"/>
          <w:szCs w:val="22"/>
        </w:rPr>
      </w:pPr>
    </w:p>
    <w:p w14:paraId="46C19289" w14:textId="3CE5DB83" w:rsidR="00CD59A0" w:rsidRDefault="00CD59A0" w:rsidP="00CD59A0">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following is a sample d</w:t>
      </w:r>
      <w:r w:rsidR="00491306">
        <w:rPr>
          <w:rFonts w:asciiTheme="minorHAnsi" w:hAnsiTheme="minorHAnsi" w:cstheme="minorHAnsi"/>
          <w:i w:val="0"/>
          <w:color w:val="auto"/>
          <w:szCs w:val="22"/>
        </w:rPr>
        <w:t xml:space="preserve">emand reduction calculation for </w:t>
      </w:r>
      <w:r w:rsidRPr="00CD59A0">
        <w:rPr>
          <w:rFonts w:asciiTheme="minorHAnsi" w:hAnsiTheme="minorHAnsi" w:cstheme="minorHAnsi"/>
          <w:i w:val="0"/>
          <w:color w:val="auto"/>
          <w:szCs w:val="22"/>
        </w:rPr>
        <w:t>15 Watt Down Light (Non Res) LED Fixture</w:t>
      </w:r>
      <w:r>
        <w:rPr>
          <w:rFonts w:asciiTheme="minorHAnsi" w:hAnsiTheme="minorHAnsi" w:cstheme="minorHAnsi"/>
          <w:i w:val="0"/>
          <w:color w:val="auto"/>
          <w:szCs w:val="22"/>
        </w:rPr>
        <w:t xml:space="preserve"> </w:t>
      </w:r>
      <w:proofErr w:type="spellStart"/>
      <w:r>
        <w:rPr>
          <w:rFonts w:asciiTheme="minorHAnsi" w:hAnsiTheme="minorHAnsi" w:cstheme="minorHAnsi"/>
          <w:i w:val="0"/>
          <w:color w:val="auto"/>
          <w:szCs w:val="22"/>
        </w:rPr>
        <w:t>Basecase</w:t>
      </w:r>
      <w:proofErr w:type="spellEnd"/>
      <w:r>
        <w:rPr>
          <w:rFonts w:asciiTheme="minorHAnsi" w:hAnsiTheme="minorHAnsi" w:cstheme="minorHAnsi"/>
          <w:i w:val="0"/>
          <w:color w:val="auto"/>
          <w:szCs w:val="22"/>
        </w:rPr>
        <w:t xml:space="preserve">, Total Watts = </w:t>
      </w:r>
      <w:r w:rsidR="009F011F">
        <w:rPr>
          <w:rFonts w:asciiTheme="minorHAnsi" w:hAnsiTheme="minorHAnsi" w:cstheme="minorHAnsi"/>
          <w:i w:val="0"/>
          <w:color w:val="auto"/>
          <w:szCs w:val="22"/>
        </w:rPr>
        <w:t>2.34</w:t>
      </w:r>
      <w:r w:rsidRPr="00BC52C8">
        <w:rPr>
          <w:rFonts w:asciiTheme="minorHAnsi" w:hAnsiTheme="minorHAnsi" w:cstheme="minorHAnsi"/>
          <w:i w:val="0"/>
          <w:color w:val="auto"/>
          <w:szCs w:val="22"/>
        </w:rPr>
        <w:t xml:space="preserve"> x </w:t>
      </w:r>
      <w:proofErr w:type="spellStart"/>
      <w:r w:rsidRPr="00BC52C8">
        <w:rPr>
          <w:rFonts w:asciiTheme="minorHAnsi" w:hAnsiTheme="minorHAnsi" w:cstheme="minorHAnsi"/>
          <w:i w:val="0"/>
          <w:color w:val="auto"/>
          <w:szCs w:val="22"/>
        </w:rPr>
        <w:t>Msr</w:t>
      </w:r>
      <w:proofErr w:type="spellEnd"/>
      <w:r w:rsidRPr="00BC52C8">
        <w:rPr>
          <w:rFonts w:asciiTheme="minorHAnsi" w:hAnsiTheme="minorHAnsi" w:cstheme="minorHAnsi"/>
          <w:i w:val="0"/>
          <w:color w:val="auto"/>
          <w:szCs w:val="22"/>
        </w:rPr>
        <w:t xml:space="preserve"> Watts</w:t>
      </w:r>
      <w:r>
        <w:rPr>
          <w:rFonts w:asciiTheme="minorHAnsi" w:hAnsiTheme="minorHAnsi" w:cstheme="minorHAnsi"/>
          <w:i w:val="0"/>
          <w:color w:val="auto"/>
          <w:szCs w:val="22"/>
        </w:rPr>
        <w:t xml:space="preserve"> for Assembly building type in Climate Zone 6.</w:t>
      </w:r>
    </w:p>
    <w:p w14:paraId="0B1F6B3D" w14:textId="77777777" w:rsidR="00CD59A0" w:rsidRDefault="00CD59A0" w:rsidP="00CD59A0">
      <w:pPr>
        <w:pStyle w:val="Reminders"/>
        <w:rPr>
          <w:rFonts w:asciiTheme="minorHAnsi" w:hAnsiTheme="minorHAnsi" w:cstheme="minorHAnsi"/>
          <w:i w:val="0"/>
          <w:color w:val="auto"/>
          <w:szCs w:val="22"/>
        </w:rPr>
      </w:pPr>
    </w:p>
    <w:p w14:paraId="4F61B1FD" w14:textId="0417B4DC" w:rsidR="00CD59A0" w:rsidRDefault="00CD59A0" w:rsidP="00CD59A0">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[(15*2.34)-15]×1.24×1.09</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44C5F54E" w14:textId="02AF3933" w:rsidR="00F76274" w:rsidRPr="00CD59A0" w:rsidRDefault="00CD59A0" w:rsidP="00CD59A0">
      <w:pPr>
        <w:pStyle w:val="Heading1"/>
        <w:keepNext w:val="0"/>
        <w:rPr>
          <w:rFonts w:ascii="Cambria Math" w:hAnsi="Cambria Math" w:cstheme="minorHAnsi"/>
          <w:b w:val="0"/>
          <w:bCs w:val="0"/>
          <w:i/>
          <w:smallCaps w:val="0"/>
          <w:kern w:val="0"/>
          <w:sz w:val="22"/>
          <w:szCs w:val="22"/>
        </w:rPr>
      </w:pPr>
      <m:oMathPara>
        <m:oMath>
          <m:r>
            <m:rPr>
              <m:sty m:val="bi"/>
            </m:rPr>
            <w:rPr>
              <w:rFonts w:ascii="Cambria Math" w:hAnsi="Cambria Math" w:cstheme="minorHAnsi"/>
              <w:smallCaps w:val="0"/>
              <w:kern w:val="0"/>
              <w:sz w:val="22"/>
              <w:szCs w:val="22"/>
            </w:rPr>
            <m:t>Demand Reduction</m:t>
          </m:r>
          <m:d>
            <m:dPr>
              <m:begChr m:val="["/>
              <m:endChr m:val="]"/>
              <m:ctrlPr>
                <w:rPr>
                  <w:rFonts w:ascii="Cambria Math" w:hAnsi="Cambria Math" w:cstheme="minorHAnsi"/>
                  <w:b w:val="0"/>
                  <w:bCs w:val="0"/>
                  <w:i/>
                  <w:smallCaps w:val="0"/>
                  <w:kern w:val="0"/>
                  <w:sz w:val="22"/>
                  <w:szCs w:val="22"/>
                </w:rPr>
              </m:ctrlPr>
            </m:dPr>
            <m:e>
              <m:f>
                <m:fPr>
                  <m:ctrlPr>
                    <w:rPr>
                      <w:rFonts w:ascii="Cambria Math" w:hAnsi="Cambria Math" w:cstheme="minorHAnsi"/>
                      <w:b w:val="0"/>
                      <w:bCs w:val="0"/>
                      <w:i/>
                      <w:smallCaps w:val="0"/>
                      <w:kern w:val="0"/>
                      <w:sz w:val="22"/>
                      <w:szCs w:val="22"/>
                    </w:rPr>
                  </m:ctrlPr>
                </m:fPr>
                <m:num>
                  <m:r>
                    <m:rPr>
                      <m:sty m:val="bi"/>
                    </m:rPr>
                    <w:rPr>
                      <w:rFonts w:ascii="Cambria Math" w:hAnsi="Cambria Math" w:cstheme="minorHAnsi"/>
                      <w:smallCaps w:val="0"/>
                      <w:kern w:val="0"/>
                      <w:sz w:val="22"/>
                      <w:szCs w:val="22"/>
                    </w:rPr>
                    <m:t>kW</m:t>
                  </m:r>
                </m:num>
                <m:den>
                  <m:r>
                    <m:rPr>
                      <m:sty m:val="bi"/>
                    </m:rPr>
                    <w:rPr>
                      <w:rFonts w:ascii="Cambria Math" w:hAnsi="Cambria Math" w:cstheme="minorHAnsi"/>
                      <w:smallCaps w:val="0"/>
                      <w:kern w:val="0"/>
                      <w:sz w:val="22"/>
                      <w:szCs w:val="22"/>
                    </w:rPr>
                    <m:t>Unit</m:t>
                  </m:r>
                </m:den>
              </m:f>
            </m:e>
          </m:d>
          <m:r>
            <m:rPr>
              <m:sty m:val="bi"/>
            </m:rPr>
            <w:rPr>
              <w:rFonts w:ascii="Cambria Math" w:hAnsi="Cambria Math" w:cstheme="minorHAnsi"/>
              <w:smallCaps w:val="0"/>
              <w:kern w:val="0"/>
              <w:sz w:val="22"/>
              <w:szCs w:val="22"/>
            </w:rPr>
            <m:t>=0.0055</m:t>
          </m:r>
        </m:oMath>
      </m:oMathPara>
    </w:p>
    <w:p w14:paraId="6C7EC920" w14:textId="49C926A2" w:rsidR="00E16609" w:rsidRPr="00500C4E" w:rsidRDefault="00E16609" w:rsidP="00E16609">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lastRenderedPageBreak/>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628A69BC" w14:textId="77777777" w:rsidR="00727044" w:rsidRDefault="00727044" w:rsidP="003F0623">
      <w:pPr>
        <w:pStyle w:val="Caption"/>
        <w:jc w:val="center"/>
        <w:rPr>
          <w:rFonts w:cstheme="minorHAnsi"/>
          <w:szCs w:val="22"/>
        </w:rPr>
      </w:pPr>
    </w:p>
    <w:p w14:paraId="4E5AEDD2" w14:textId="331675EA" w:rsidR="00E16609" w:rsidRPr="00500C4E" w:rsidRDefault="002A3D26" w:rsidP="00CF24B6">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F1382C" w:rsidRPr="00500C4E" w14:paraId="1FB64A38" w14:textId="77777777" w:rsidTr="0041354E">
        <w:tc>
          <w:tcPr>
            <w:tcW w:w="1686" w:type="pct"/>
            <w:vAlign w:val="bottom"/>
          </w:tcPr>
          <w:p w14:paraId="129F9965" w14:textId="6917E5E0" w:rsidR="00F1382C" w:rsidRPr="00920905" w:rsidRDefault="00F1382C" w:rsidP="00BA2E7E">
            <w:pPr>
              <w:rPr>
                <w:rFonts w:cstheme="minorHAnsi"/>
                <w:color w:val="FF0000"/>
                <w:szCs w:val="20"/>
              </w:rPr>
            </w:pPr>
            <w:r>
              <w:rPr>
                <w:rFonts w:ascii="Calibri" w:hAnsi="Calibri" w:cs="Arial"/>
                <w:color w:val="000000"/>
                <w:szCs w:val="20"/>
              </w:rPr>
              <w:t>Assembly</w:t>
            </w:r>
          </w:p>
        </w:tc>
        <w:tc>
          <w:tcPr>
            <w:tcW w:w="1779" w:type="pct"/>
          </w:tcPr>
          <w:p w14:paraId="0FCC70F1" w14:textId="3A73FDB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1157856" w14:textId="388CA16B"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503EFE43" w14:textId="77777777" w:rsidTr="0041354E">
        <w:tc>
          <w:tcPr>
            <w:tcW w:w="1686" w:type="pct"/>
            <w:vAlign w:val="bottom"/>
          </w:tcPr>
          <w:p w14:paraId="27DAA6B0" w14:textId="54DABBC2" w:rsidR="00F1382C" w:rsidRPr="00920905" w:rsidRDefault="00F1382C" w:rsidP="00BA2E7E">
            <w:pPr>
              <w:rPr>
                <w:rFonts w:cstheme="minorHAnsi"/>
                <w:color w:val="FF0000"/>
                <w:szCs w:val="20"/>
              </w:rPr>
            </w:pPr>
            <w:r>
              <w:rPr>
                <w:rFonts w:ascii="Calibri" w:hAnsi="Calibri" w:cs="Arial"/>
                <w:color w:val="000000"/>
                <w:szCs w:val="20"/>
              </w:rPr>
              <w:t>Education - Primary School</w:t>
            </w:r>
          </w:p>
        </w:tc>
        <w:tc>
          <w:tcPr>
            <w:tcW w:w="1779" w:type="pct"/>
          </w:tcPr>
          <w:p w14:paraId="0A396CF5" w14:textId="06194557"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58159D43" w14:textId="1285C851"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69214362" w14:textId="77777777" w:rsidTr="0041354E">
        <w:tc>
          <w:tcPr>
            <w:tcW w:w="1686" w:type="pct"/>
            <w:vAlign w:val="bottom"/>
          </w:tcPr>
          <w:p w14:paraId="1BAD31E6" w14:textId="6661E534" w:rsidR="00F1382C" w:rsidRPr="00920905" w:rsidRDefault="00F1382C" w:rsidP="00BA2E7E">
            <w:pPr>
              <w:rPr>
                <w:rFonts w:cstheme="minorHAnsi"/>
                <w:color w:val="FF0000"/>
                <w:szCs w:val="20"/>
              </w:rPr>
            </w:pPr>
            <w:r>
              <w:rPr>
                <w:rFonts w:ascii="Calibri" w:hAnsi="Calibri" w:cs="Arial"/>
                <w:color w:val="000000"/>
                <w:szCs w:val="20"/>
              </w:rPr>
              <w:t>Education - Secondary School</w:t>
            </w:r>
          </w:p>
        </w:tc>
        <w:tc>
          <w:tcPr>
            <w:tcW w:w="1779" w:type="pct"/>
          </w:tcPr>
          <w:p w14:paraId="5E600B10" w14:textId="31627743"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5953BBB" w14:textId="298602C8"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48AC1169" w14:textId="77777777" w:rsidTr="0041354E">
        <w:tc>
          <w:tcPr>
            <w:tcW w:w="1686" w:type="pct"/>
            <w:vAlign w:val="bottom"/>
          </w:tcPr>
          <w:p w14:paraId="37776842" w14:textId="54A2F307" w:rsidR="00F1382C" w:rsidRPr="00920905" w:rsidRDefault="00F1382C" w:rsidP="00BA2E7E">
            <w:pPr>
              <w:rPr>
                <w:rFonts w:cstheme="minorHAnsi"/>
                <w:color w:val="FF0000"/>
                <w:szCs w:val="20"/>
              </w:rPr>
            </w:pPr>
            <w:r>
              <w:rPr>
                <w:rFonts w:ascii="Calibri" w:hAnsi="Calibri" w:cs="Arial"/>
                <w:color w:val="000000"/>
                <w:szCs w:val="20"/>
              </w:rPr>
              <w:t>Education - Relocatable Classroom</w:t>
            </w:r>
          </w:p>
        </w:tc>
        <w:tc>
          <w:tcPr>
            <w:tcW w:w="1779" w:type="pct"/>
          </w:tcPr>
          <w:p w14:paraId="7AE79087" w14:textId="15258A6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0A0821B" w14:textId="5C3B396E"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21F6171D" w14:textId="77777777" w:rsidTr="0041354E">
        <w:tc>
          <w:tcPr>
            <w:tcW w:w="1686" w:type="pct"/>
            <w:vAlign w:val="bottom"/>
          </w:tcPr>
          <w:p w14:paraId="0C24CD8D" w14:textId="0A52260B" w:rsidR="00F1382C" w:rsidRPr="00920905" w:rsidRDefault="00F1382C" w:rsidP="00BA2E7E">
            <w:pPr>
              <w:rPr>
                <w:rFonts w:cstheme="minorHAnsi"/>
                <w:color w:val="FF0000"/>
                <w:szCs w:val="20"/>
              </w:rPr>
            </w:pPr>
            <w:r>
              <w:rPr>
                <w:rFonts w:ascii="Calibri" w:hAnsi="Calibri" w:cs="Arial"/>
                <w:color w:val="000000"/>
                <w:szCs w:val="20"/>
              </w:rPr>
              <w:t>Education - Community College</w:t>
            </w:r>
          </w:p>
        </w:tc>
        <w:tc>
          <w:tcPr>
            <w:tcW w:w="1779" w:type="pct"/>
          </w:tcPr>
          <w:p w14:paraId="7AEE5CFB" w14:textId="67170AA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5720352" w14:textId="7A006C6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62C50E2E" w14:textId="77777777" w:rsidTr="0041354E">
        <w:tc>
          <w:tcPr>
            <w:tcW w:w="1686" w:type="pct"/>
            <w:vAlign w:val="bottom"/>
          </w:tcPr>
          <w:p w14:paraId="78E18175" w14:textId="0C8A26F3" w:rsidR="00F1382C" w:rsidRPr="00920905" w:rsidRDefault="00F1382C" w:rsidP="00BA2E7E">
            <w:pPr>
              <w:rPr>
                <w:rFonts w:cstheme="minorHAnsi"/>
                <w:color w:val="FF0000"/>
                <w:szCs w:val="20"/>
              </w:rPr>
            </w:pPr>
            <w:r>
              <w:rPr>
                <w:rFonts w:ascii="Calibri" w:hAnsi="Calibri" w:cs="Arial"/>
                <w:color w:val="000000"/>
                <w:szCs w:val="20"/>
              </w:rPr>
              <w:t>Education - University</w:t>
            </w:r>
          </w:p>
        </w:tc>
        <w:tc>
          <w:tcPr>
            <w:tcW w:w="1779" w:type="pct"/>
          </w:tcPr>
          <w:p w14:paraId="7E30621B" w14:textId="7D4B8D0C"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130A8B6" w14:textId="566EF94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F5C19C9" w14:textId="77777777" w:rsidTr="0041354E">
        <w:tc>
          <w:tcPr>
            <w:tcW w:w="1686" w:type="pct"/>
            <w:vAlign w:val="bottom"/>
          </w:tcPr>
          <w:p w14:paraId="3CBDE02A" w14:textId="2B04FF89" w:rsidR="00F1382C" w:rsidRPr="00920905" w:rsidRDefault="00F1382C" w:rsidP="00BA2E7E">
            <w:pPr>
              <w:rPr>
                <w:rFonts w:cstheme="minorHAnsi"/>
                <w:color w:val="FF0000"/>
                <w:szCs w:val="20"/>
              </w:rPr>
            </w:pPr>
            <w:r>
              <w:rPr>
                <w:rFonts w:ascii="Calibri" w:hAnsi="Calibri" w:cs="Arial"/>
                <w:color w:val="000000"/>
                <w:szCs w:val="20"/>
              </w:rPr>
              <w:t>Grocery</w:t>
            </w:r>
          </w:p>
        </w:tc>
        <w:tc>
          <w:tcPr>
            <w:tcW w:w="1779" w:type="pct"/>
          </w:tcPr>
          <w:p w14:paraId="5B4D82D9" w14:textId="7A5DCC44"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47A1A5A2" w14:textId="7B7244BC"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C89C333" w14:textId="77777777" w:rsidTr="0041354E">
        <w:tc>
          <w:tcPr>
            <w:tcW w:w="1686" w:type="pct"/>
            <w:vAlign w:val="bottom"/>
          </w:tcPr>
          <w:p w14:paraId="32992EE8" w14:textId="215B578C" w:rsidR="00F1382C" w:rsidRPr="00920905" w:rsidRDefault="00F1382C" w:rsidP="00BA2E7E">
            <w:pPr>
              <w:rPr>
                <w:rFonts w:cstheme="minorHAnsi"/>
                <w:color w:val="FF0000"/>
                <w:szCs w:val="20"/>
              </w:rPr>
            </w:pPr>
            <w:r>
              <w:rPr>
                <w:rFonts w:ascii="Calibri" w:hAnsi="Calibri" w:cs="Arial"/>
                <w:color w:val="000000"/>
                <w:szCs w:val="20"/>
              </w:rPr>
              <w:t>Health/Medical - Hospital</w:t>
            </w:r>
          </w:p>
        </w:tc>
        <w:tc>
          <w:tcPr>
            <w:tcW w:w="1779" w:type="pct"/>
          </w:tcPr>
          <w:p w14:paraId="39A95372" w14:textId="673AB5E6"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FF31C19" w14:textId="526126C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7615ADE1" w14:textId="77777777" w:rsidTr="0041354E">
        <w:tc>
          <w:tcPr>
            <w:tcW w:w="1686" w:type="pct"/>
            <w:vAlign w:val="bottom"/>
          </w:tcPr>
          <w:p w14:paraId="6C124661" w14:textId="483A53FA" w:rsidR="00F1382C" w:rsidRPr="00920905" w:rsidRDefault="00F1382C" w:rsidP="00BA2E7E">
            <w:pPr>
              <w:rPr>
                <w:rFonts w:cstheme="minorHAnsi"/>
                <w:color w:val="FF0000"/>
                <w:szCs w:val="20"/>
              </w:rPr>
            </w:pPr>
            <w:r>
              <w:rPr>
                <w:rFonts w:ascii="Calibri" w:hAnsi="Calibri" w:cs="Arial"/>
                <w:color w:val="000000"/>
                <w:szCs w:val="20"/>
              </w:rPr>
              <w:t>Health/Medical - Nursing Home</w:t>
            </w:r>
          </w:p>
        </w:tc>
        <w:tc>
          <w:tcPr>
            <w:tcW w:w="1779" w:type="pct"/>
          </w:tcPr>
          <w:p w14:paraId="1422E2B0" w14:textId="74195B2F"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95F3F8C" w14:textId="0BCC1170"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12787CA4" w14:textId="77777777" w:rsidTr="0041354E">
        <w:tc>
          <w:tcPr>
            <w:tcW w:w="1686" w:type="pct"/>
            <w:vAlign w:val="bottom"/>
          </w:tcPr>
          <w:p w14:paraId="68008D2D" w14:textId="23F55BE0" w:rsidR="00F1382C" w:rsidRPr="00920905" w:rsidRDefault="00F1382C" w:rsidP="00BA2E7E">
            <w:pPr>
              <w:rPr>
                <w:rFonts w:cstheme="minorHAnsi"/>
                <w:color w:val="FF0000"/>
                <w:szCs w:val="20"/>
              </w:rPr>
            </w:pPr>
            <w:r>
              <w:rPr>
                <w:rFonts w:ascii="Calibri" w:hAnsi="Calibri" w:cs="Arial"/>
                <w:color w:val="000000"/>
                <w:szCs w:val="20"/>
              </w:rPr>
              <w:t>Lodging - Hotel</w:t>
            </w:r>
          </w:p>
        </w:tc>
        <w:tc>
          <w:tcPr>
            <w:tcW w:w="1779" w:type="pct"/>
          </w:tcPr>
          <w:p w14:paraId="7834EBDC" w14:textId="6B4FA8F3"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1494212" w14:textId="6A115E66" w:rsidR="00F1382C" w:rsidRPr="00920905" w:rsidRDefault="00F1382C" w:rsidP="00BA2E7E">
            <w:pPr>
              <w:rPr>
                <w:rFonts w:cstheme="minorHAnsi"/>
                <w:color w:val="FF0000"/>
                <w:szCs w:val="20"/>
              </w:rPr>
            </w:pPr>
            <w:r>
              <w:rPr>
                <w:rFonts w:ascii="Calibri" w:hAnsi="Calibri" w:cs="Arial"/>
                <w:color w:val="000000"/>
                <w:szCs w:val="20"/>
              </w:rPr>
              <w:t>NON_RES</w:t>
            </w:r>
          </w:p>
        </w:tc>
      </w:tr>
      <w:tr w:rsidR="00F1382C" w:rsidRPr="00500C4E" w14:paraId="5811BDEA" w14:textId="77777777" w:rsidTr="0041354E">
        <w:tc>
          <w:tcPr>
            <w:tcW w:w="1686" w:type="pct"/>
            <w:vAlign w:val="bottom"/>
          </w:tcPr>
          <w:p w14:paraId="2C9F9F0B" w14:textId="1E6349CF" w:rsidR="00F1382C" w:rsidRPr="00920905" w:rsidRDefault="00F1382C" w:rsidP="00BA2E7E">
            <w:pPr>
              <w:rPr>
                <w:rFonts w:cstheme="minorHAnsi"/>
                <w:color w:val="FF0000"/>
                <w:szCs w:val="20"/>
              </w:rPr>
            </w:pPr>
            <w:r>
              <w:rPr>
                <w:rFonts w:ascii="Calibri" w:hAnsi="Calibri" w:cs="Arial"/>
                <w:color w:val="000000"/>
                <w:szCs w:val="20"/>
              </w:rPr>
              <w:t>Lodging - Motel</w:t>
            </w:r>
          </w:p>
        </w:tc>
        <w:tc>
          <w:tcPr>
            <w:tcW w:w="1779" w:type="pct"/>
          </w:tcPr>
          <w:p w14:paraId="02A54383" w14:textId="23B8038E" w:rsidR="00F1382C" w:rsidRPr="00920905" w:rsidRDefault="00F1382C"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91BBC41" w14:textId="656D1B6D" w:rsidR="00F1382C" w:rsidRPr="00920905" w:rsidRDefault="00F1382C" w:rsidP="00BA2E7E">
            <w:pPr>
              <w:rPr>
                <w:rFonts w:cstheme="minorHAnsi"/>
                <w:color w:val="FF0000"/>
                <w:szCs w:val="20"/>
              </w:rPr>
            </w:pPr>
            <w:r>
              <w:rPr>
                <w:rFonts w:ascii="Calibri" w:hAnsi="Calibri" w:cs="Arial"/>
                <w:color w:val="000000"/>
                <w:szCs w:val="20"/>
              </w:rPr>
              <w:t>NON_RES</w:t>
            </w:r>
          </w:p>
        </w:tc>
      </w:tr>
      <w:tr w:rsidR="00EE15C0" w:rsidRPr="00500C4E" w14:paraId="6CFCDA6B" w14:textId="77777777" w:rsidTr="0041354E">
        <w:tc>
          <w:tcPr>
            <w:tcW w:w="1686" w:type="pct"/>
            <w:vAlign w:val="bottom"/>
          </w:tcPr>
          <w:p w14:paraId="1A33B67E" w14:textId="28408EF7" w:rsidR="00EE15C0" w:rsidRDefault="00EE15C0" w:rsidP="000741D0">
            <w:pPr>
              <w:rPr>
                <w:rFonts w:ascii="Calibri" w:hAnsi="Calibri" w:cs="Arial"/>
                <w:color w:val="000000"/>
                <w:szCs w:val="20"/>
              </w:rPr>
            </w:pPr>
            <w:r>
              <w:rPr>
                <w:rFonts w:ascii="Calibri" w:hAnsi="Calibri" w:cs="Arial"/>
                <w:color w:val="000000"/>
                <w:szCs w:val="20"/>
              </w:rPr>
              <w:t xml:space="preserve">Lodging </w:t>
            </w:r>
            <w:r w:rsidR="000741D0">
              <w:rPr>
                <w:rFonts w:ascii="Calibri" w:hAnsi="Calibri" w:cs="Arial"/>
                <w:color w:val="000000"/>
                <w:szCs w:val="20"/>
              </w:rPr>
              <w:t>-</w:t>
            </w:r>
            <w:r>
              <w:rPr>
                <w:rFonts w:ascii="Calibri" w:hAnsi="Calibri" w:cs="Arial"/>
                <w:color w:val="000000"/>
                <w:szCs w:val="20"/>
              </w:rPr>
              <w:t xml:space="preserve"> Guest Room</w:t>
            </w:r>
          </w:p>
        </w:tc>
        <w:tc>
          <w:tcPr>
            <w:tcW w:w="1779" w:type="pct"/>
          </w:tcPr>
          <w:p w14:paraId="4CECB1AD" w14:textId="2C52E933" w:rsidR="00EE15C0" w:rsidRPr="00100721" w:rsidRDefault="00EE15C0" w:rsidP="00BA2E7E">
            <w:pPr>
              <w:rPr>
                <w:rFonts w:ascii="Calibri" w:hAnsi="Calibri" w:cs="Arial"/>
                <w:color w:val="00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F6912A4" w14:textId="03C926AB" w:rsidR="00EE15C0" w:rsidRDefault="00EE15C0" w:rsidP="00BA2E7E">
            <w:pPr>
              <w:rPr>
                <w:rFonts w:ascii="Calibri" w:hAnsi="Calibri" w:cs="Arial"/>
                <w:color w:val="000000"/>
                <w:szCs w:val="20"/>
              </w:rPr>
            </w:pPr>
            <w:r>
              <w:rPr>
                <w:rFonts w:ascii="Calibri" w:hAnsi="Calibri" w:cs="Arial"/>
                <w:color w:val="000000"/>
                <w:szCs w:val="20"/>
              </w:rPr>
              <w:t>NON_RES</w:t>
            </w:r>
          </w:p>
        </w:tc>
      </w:tr>
      <w:tr w:rsidR="00EE15C0" w:rsidRPr="00500C4E" w14:paraId="3DB15EC9" w14:textId="77777777" w:rsidTr="0041354E">
        <w:tc>
          <w:tcPr>
            <w:tcW w:w="1686" w:type="pct"/>
            <w:vAlign w:val="bottom"/>
          </w:tcPr>
          <w:p w14:paraId="3BAFA29C" w14:textId="62135A7C" w:rsidR="00EE15C0" w:rsidRPr="00920905" w:rsidRDefault="00EE15C0" w:rsidP="00BA2E7E">
            <w:pPr>
              <w:rPr>
                <w:rFonts w:cstheme="minorHAnsi"/>
                <w:color w:val="FF0000"/>
                <w:szCs w:val="20"/>
              </w:rPr>
            </w:pPr>
            <w:r>
              <w:rPr>
                <w:rFonts w:ascii="Calibri" w:hAnsi="Calibri" w:cs="Arial"/>
                <w:color w:val="000000"/>
                <w:szCs w:val="20"/>
              </w:rPr>
              <w:t>Manufacturing - Bio/Tech</w:t>
            </w:r>
          </w:p>
        </w:tc>
        <w:tc>
          <w:tcPr>
            <w:tcW w:w="1779" w:type="pct"/>
          </w:tcPr>
          <w:p w14:paraId="5BFE0406" w14:textId="25C21152"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AED53B7" w14:textId="211F3FC5"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1359680E" w14:textId="77777777" w:rsidTr="0041354E">
        <w:tc>
          <w:tcPr>
            <w:tcW w:w="1686" w:type="pct"/>
            <w:vAlign w:val="bottom"/>
          </w:tcPr>
          <w:p w14:paraId="5E87570E" w14:textId="1B8325CC" w:rsidR="00EE15C0" w:rsidRPr="00920905" w:rsidRDefault="00EE15C0" w:rsidP="00BA2E7E">
            <w:pPr>
              <w:rPr>
                <w:rFonts w:cstheme="minorHAnsi"/>
                <w:color w:val="FF0000"/>
                <w:szCs w:val="20"/>
              </w:rPr>
            </w:pPr>
            <w:r>
              <w:rPr>
                <w:rFonts w:ascii="Calibri" w:hAnsi="Calibri" w:cs="Arial"/>
                <w:color w:val="000000"/>
                <w:szCs w:val="20"/>
              </w:rPr>
              <w:t>Manufacturing - Light Industrial</w:t>
            </w:r>
          </w:p>
        </w:tc>
        <w:tc>
          <w:tcPr>
            <w:tcW w:w="1779" w:type="pct"/>
          </w:tcPr>
          <w:p w14:paraId="0923AE13" w14:textId="46DE3F42"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8D9B74A" w14:textId="572DA6E2"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2D94F590" w14:textId="77777777" w:rsidTr="0041354E">
        <w:tc>
          <w:tcPr>
            <w:tcW w:w="1686" w:type="pct"/>
            <w:vAlign w:val="bottom"/>
          </w:tcPr>
          <w:p w14:paraId="40C4E59F" w14:textId="5FB0F242" w:rsidR="00EE15C0" w:rsidRPr="00920905" w:rsidRDefault="00EE15C0" w:rsidP="00BA2E7E">
            <w:pPr>
              <w:rPr>
                <w:rFonts w:cstheme="minorHAnsi"/>
                <w:color w:val="FF0000"/>
                <w:szCs w:val="20"/>
              </w:rPr>
            </w:pPr>
            <w:r>
              <w:rPr>
                <w:rFonts w:ascii="Calibri" w:hAnsi="Calibri" w:cs="Arial"/>
                <w:color w:val="000000"/>
                <w:szCs w:val="20"/>
              </w:rPr>
              <w:t>Office - Large</w:t>
            </w:r>
          </w:p>
        </w:tc>
        <w:tc>
          <w:tcPr>
            <w:tcW w:w="1779" w:type="pct"/>
          </w:tcPr>
          <w:p w14:paraId="5CA9CB91" w14:textId="5C1F5DC9"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78F36C76" w14:textId="3A5DC30F"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7FFE8E40" w14:textId="77777777" w:rsidTr="0041354E">
        <w:tc>
          <w:tcPr>
            <w:tcW w:w="1686" w:type="pct"/>
            <w:vAlign w:val="bottom"/>
          </w:tcPr>
          <w:p w14:paraId="469D512E" w14:textId="224ABFCB" w:rsidR="00EE15C0" w:rsidRPr="00920905" w:rsidRDefault="00EE15C0" w:rsidP="00BA2E7E">
            <w:pPr>
              <w:rPr>
                <w:rFonts w:cstheme="minorHAnsi"/>
                <w:color w:val="FF0000"/>
                <w:szCs w:val="20"/>
              </w:rPr>
            </w:pPr>
            <w:r>
              <w:rPr>
                <w:rFonts w:ascii="Calibri" w:hAnsi="Calibri" w:cs="Arial"/>
                <w:color w:val="000000"/>
                <w:szCs w:val="20"/>
              </w:rPr>
              <w:t>Office - Small</w:t>
            </w:r>
          </w:p>
        </w:tc>
        <w:tc>
          <w:tcPr>
            <w:tcW w:w="1779" w:type="pct"/>
          </w:tcPr>
          <w:p w14:paraId="1C403093" w14:textId="3A10E486"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6594293A" w14:textId="351BCCDC"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326F8D41" w14:textId="77777777" w:rsidTr="0041354E">
        <w:tc>
          <w:tcPr>
            <w:tcW w:w="1686" w:type="pct"/>
            <w:vAlign w:val="bottom"/>
          </w:tcPr>
          <w:p w14:paraId="63A43AF0" w14:textId="28ACA537" w:rsidR="00EE15C0" w:rsidRPr="00920905" w:rsidRDefault="00EE15C0" w:rsidP="00BA2E7E">
            <w:pPr>
              <w:rPr>
                <w:rFonts w:cstheme="minorHAnsi"/>
                <w:color w:val="FF0000"/>
                <w:szCs w:val="20"/>
              </w:rPr>
            </w:pPr>
            <w:r>
              <w:rPr>
                <w:rFonts w:ascii="Calibri" w:hAnsi="Calibri" w:cs="Arial"/>
                <w:color w:val="000000"/>
                <w:szCs w:val="20"/>
              </w:rPr>
              <w:t>Restaurant - Fast-Food</w:t>
            </w:r>
          </w:p>
        </w:tc>
        <w:tc>
          <w:tcPr>
            <w:tcW w:w="1779" w:type="pct"/>
          </w:tcPr>
          <w:p w14:paraId="2E75F59C" w14:textId="068EE825"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7E5C3523" w14:textId="336C8D36"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43D55A83" w14:textId="77777777" w:rsidTr="0041354E">
        <w:tc>
          <w:tcPr>
            <w:tcW w:w="1686" w:type="pct"/>
            <w:vAlign w:val="bottom"/>
          </w:tcPr>
          <w:p w14:paraId="7C8AD518" w14:textId="024AF9FD" w:rsidR="00EE15C0" w:rsidRPr="00920905" w:rsidRDefault="00EE15C0" w:rsidP="00BA2E7E">
            <w:pPr>
              <w:rPr>
                <w:rFonts w:cstheme="minorHAnsi"/>
                <w:color w:val="FF0000"/>
                <w:szCs w:val="20"/>
              </w:rPr>
            </w:pPr>
            <w:r>
              <w:rPr>
                <w:rFonts w:ascii="Calibri" w:hAnsi="Calibri" w:cs="Arial"/>
                <w:color w:val="000000"/>
                <w:szCs w:val="20"/>
              </w:rPr>
              <w:t>Restaurant - Sit-Down</w:t>
            </w:r>
          </w:p>
        </w:tc>
        <w:tc>
          <w:tcPr>
            <w:tcW w:w="1779" w:type="pct"/>
          </w:tcPr>
          <w:p w14:paraId="751DFBCB" w14:textId="66722C2D"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A51812D" w14:textId="4515B934"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6A16AB64" w14:textId="77777777" w:rsidTr="0041354E">
        <w:tc>
          <w:tcPr>
            <w:tcW w:w="1686" w:type="pct"/>
            <w:vAlign w:val="bottom"/>
          </w:tcPr>
          <w:p w14:paraId="6AFE3226" w14:textId="11650B92" w:rsidR="00EE15C0" w:rsidRPr="00920905" w:rsidRDefault="00EE15C0" w:rsidP="00BA2E7E">
            <w:pPr>
              <w:rPr>
                <w:rFonts w:cstheme="minorHAnsi"/>
                <w:color w:val="FF0000"/>
                <w:szCs w:val="20"/>
              </w:rPr>
            </w:pPr>
            <w:r>
              <w:rPr>
                <w:rFonts w:ascii="Calibri" w:hAnsi="Calibri" w:cs="Arial"/>
                <w:color w:val="000000"/>
                <w:szCs w:val="20"/>
              </w:rPr>
              <w:t>Retail - Multistory Large</w:t>
            </w:r>
          </w:p>
        </w:tc>
        <w:tc>
          <w:tcPr>
            <w:tcW w:w="1779" w:type="pct"/>
          </w:tcPr>
          <w:p w14:paraId="34D6BE7C" w14:textId="6D6EC738"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2D567D6E" w14:textId="4DDDAC8C"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2710C17F" w14:textId="77777777" w:rsidTr="0041354E">
        <w:tc>
          <w:tcPr>
            <w:tcW w:w="1686" w:type="pct"/>
            <w:vAlign w:val="bottom"/>
          </w:tcPr>
          <w:p w14:paraId="02BA11A5" w14:textId="6C799D68" w:rsidR="00EE15C0" w:rsidRPr="00920905" w:rsidRDefault="00EE15C0" w:rsidP="00BA2E7E">
            <w:pPr>
              <w:rPr>
                <w:rFonts w:cstheme="minorHAnsi"/>
                <w:color w:val="FF0000"/>
                <w:szCs w:val="20"/>
              </w:rPr>
            </w:pPr>
            <w:r>
              <w:rPr>
                <w:rFonts w:ascii="Calibri" w:hAnsi="Calibri" w:cs="Arial"/>
                <w:color w:val="000000"/>
                <w:szCs w:val="20"/>
              </w:rPr>
              <w:t>Retail - Single-Story Large</w:t>
            </w:r>
          </w:p>
        </w:tc>
        <w:tc>
          <w:tcPr>
            <w:tcW w:w="1779" w:type="pct"/>
          </w:tcPr>
          <w:p w14:paraId="37439326" w14:textId="4C3164C7"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3670F917" w14:textId="1DF4120B"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4C8083FE" w14:textId="77777777" w:rsidTr="0041354E">
        <w:tc>
          <w:tcPr>
            <w:tcW w:w="1686" w:type="pct"/>
            <w:vAlign w:val="bottom"/>
          </w:tcPr>
          <w:p w14:paraId="48DBEC52" w14:textId="1098868F" w:rsidR="00EE15C0" w:rsidRPr="00920905" w:rsidRDefault="00EE15C0" w:rsidP="00BA2E7E">
            <w:pPr>
              <w:rPr>
                <w:rFonts w:cstheme="minorHAnsi"/>
                <w:color w:val="FF0000"/>
                <w:szCs w:val="20"/>
              </w:rPr>
            </w:pPr>
            <w:r>
              <w:rPr>
                <w:rFonts w:ascii="Calibri" w:hAnsi="Calibri" w:cs="Arial"/>
                <w:color w:val="000000"/>
                <w:szCs w:val="20"/>
              </w:rPr>
              <w:t>Retail - Small</w:t>
            </w:r>
          </w:p>
        </w:tc>
        <w:tc>
          <w:tcPr>
            <w:tcW w:w="1779" w:type="pct"/>
          </w:tcPr>
          <w:p w14:paraId="3805CEB2" w14:textId="3764EB1E"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51D75263" w14:textId="359C9D70"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3C6EEBEF" w14:textId="77777777" w:rsidTr="0041354E">
        <w:tc>
          <w:tcPr>
            <w:tcW w:w="1686" w:type="pct"/>
            <w:vAlign w:val="bottom"/>
          </w:tcPr>
          <w:p w14:paraId="795493EB" w14:textId="466EE574" w:rsidR="00EE15C0" w:rsidRPr="00920905" w:rsidRDefault="00EE15C0" w:rsidP="00BA2E7E">
            <w:pPr>
              <w:rPr>
                <w:rFonts w:cstheme="minorHAnsi"/>
                <w:color w:val="FF0000"/>
                <w:szCs w:val="20"/>
              </w:rPr>
            </w:pPr>
            <w:r>
              <w:rPr>
                <w:rFonts w:ascii="Calibri" w:hAnsi="Calibri" w:cs="Arial"/>
                <w:color w:val="000000"/>
                <w:szCs w:val="20"/>
              </w:rPr>
              <w:t>Storage - Conditioned</w:t>
            </w:r>
          </w:p>
        </w:tc>
        <w:tc>
          <w:tcPr>
            <w:tcW w:w="1779" w:type="pct"/>
          </w:tcPr>
          <w:p w14:paraId="3CBB86BF" w14:textId="5450ACB9"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012D2847" w14:textId="35FF29A6"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5E10CFA9" w14:textId="77777777" w:rsidTr="0041354E">
        <w:tc>
          <w:tcPr>
            <w:tcW w:w="1686" w:type="pct"/>
            <w:vAlign w:val="bottom"/>
          </w:tcPr>
          <w:p w14:paraId="065DF5E3" w14:textId="27657440" w:rsidR="00EE15C0" w:rsidRPr="00920905" w:rsidRDefault="00EE15C0" w:rsidP="00BA2E7E">
            <w:pPr>
              <w:rPr>
                <w:rFonts w:cstheme="minorHAnsi"/>
                <w:color w:val="FF0000"/>
                <w:szCs w:val="20"/>
              </w:rPr>
            </w:pPr>
            <w:r>
              <w:rPr>
                <w:rFonts w:ascii="Calibri" w:hAnsi="Calibri" w:cs="Arial"/>
                <w:color w:val="000000"/>
                <w:szCs w:val="20"/>
              </w:rPr>
              <w:t>Storage - Unconditioned</w:t>
            </w:r>
          </w:p>
        </w:tc>
        <w:tc>
          <w:tcPr>
            <w:tcW w:w="1779" w:type="pct"/>
          </w:tcPr>
          <w:p w14:paraId="5DAEBE09" w14:textId="18ED8320" w:rsidR="00EE15C0" w:rsidRPr="00920905" w:rsidRDefault="00EE15C0" w:rsidP="00BA2E7E">
            <w:pPr>
              <w:rPr>
                <w:rFonts w:cstheme="minorHAnsi"/>
                <w:color w:val="FF0000"/>
                <w:szCs w:val="20"/>
              </w:rPr>
            </w:pPr>
            <w:proofErr w:type="spellStart"/>
            <w:r w:rsidRPr="00100721">
              <w:rPr>
                <w:rFonts w:ascii="Calibri" w:hAnsi="Calibri" w:cs="Arial"/>
                <w:color w:val="000000"/>
                <w:szCs w:val="20"/>
              </w:rPr>
              <w:t>DEER:Indoor_CFL_Ltg</w:t>
            </w:r>
            <w:proofErr w:type="spellEnd"/>
          </w:p>
        </w:tc>
        <w:tc>
          <w:tcPr>
            <w:tcW w:w="1535" w:type="pct"/>
            <w:vAlign w:val="bottom"/>
          </w:tcPr>
          <w:p w14:paraId="13BD3E6E" w14:textId="6ACC107B" w:rsidR="00EE15C0" w:rsidRPr="00920905" w:rsidRDefault="00EE15C0" w:rsidP="00BA2E7E">
            <w:pPr>
              <w:rPr>
                <w:rFonts w:cstheme="minorHAnsi"/>
                <w:color w:val="FF0000"/>
                <w:szCs w:val="20"/>
              </w:rPr>
            </w:pPr>
            <w:r>
              <w:rPr>
                <w:rFonts w:ascii="Calibri" w:hAnsi="Calibri" w:cs="Arial"/>
                <w:color w:val="000000"/>
                <w:szCs w:val="20"/>
              </w:rPr>
              <w:t>NON_RES</w:t>
            </w:r>
          </w:p>
        </w:tc>
      </w:tr>
      <w:tr w:rsidR="00EE15C0" w:rsidRPr="00500C4E" w14:paraId="7C428CC9" w14:textId="77777777" w:rsidTr="0041354E">
        <w:tc>
          <w:tcPr>
            <w:tcW w:w="1686" w:type="pct"/>
          </w:tcPr>
          <w:p w14:paraId="77F20817" w14:textId="11BC3BA5" w:rsidR="00EE15C0" w:rsidRDefault="00EE15C0" w:rsidP="00BA2E7E">
            <w:pPr>
              <w:rPr>
                <w:rFonts w:ascii="Calibri" w:hAnsi="Calibri" w:cs="Arial"/>
                <w:color w:val="000000"/>
                <w:szCs w:val="20"/>
              </w:rPr>
            </w:pPr>
            <w:r w:rsidRPr="00682445">
              <w:t>Warehouse - Refrigerated</w:t>
            </w:r>
          </w:p>
        </w:tc>
        <w:tc>
          <w:tcPr>
            <w:tcW w:w="1779" w:type="pct"/>
          </w:tcPr>
          <w:p w14:paraId="1B2D54A4" w14:textId="7D48DFEF"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3514DBD7" w14:textId="6FC3E076" w:rsidR="00EE15C0" w:rsidRDefault="00EE15C0" w:rsidP="00BA2E7E">
            <w:pPr>
              <w:rPr>
                <w:rFonts w:ascii="Calibri" w:hAnsi="Calibri" w:cs="Arial"/>
                <w:color w:val="000000"/>
                <w:szCs w:val="20"/>
              </w:rPr>
            </w:pPr>
            <w:r w:rsidRPr="00682445">
              <w:t>NON_RES</w:t>
            </w:r>
          </w:p>
        </w:tc>
      </w:tr>
      <w:tr w:rsidR="00EE15C0" w:rsidRPr="00500C4E" w14:paraId="1FFF2DE7" w14:textId="77777777" w:rsidTr="0041354E">
        <w:tc>
          <w:tcPr>
            <w:tcW w:w="1686" w:type="pct"/>
          </w:tcPr>
          <w:p w14:paraId="201FF860" w14:textId="48870CD2" w:rsidR="00EE15C0" w:rsidRDefault="00EE15C0" w:rsidP="00BA2E7E">
            <w:pPr>
              <w:rPr>
                <w:rFonts w:ascii="Calibri" w:hAnsi="Calibri" w:cs="Arial"/>
                <w:color w:val="000000"/>
                <w:szCs w:val="20"/>
              </w:rPr>
            </w:pPr>
            <w:r w:rsidRPr="00682445">
              <w:t>Residential Single Family</w:t>
            </w:r>
          </w:p>
        </w:tc>
        <w:tc>
          <w:tcPr>
            <w:tcW w:w="1779" w:type="pct"/>
          </w:tcPr>
          <w:p w14:paraId="0588505F" w14:textId="0003BB2B"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598009A7" w14:textId="2A302329" w:rsidR="00EE15C0" w:rsidRDefault="00EE15C0" w:rsidP="00BA2E7E">
            <w:pPr>
              <w:rPr>
                <w:rFonts w:ascii="Calibri" w:hAnsi="Calibri" w:cs="Arial"/>
                <w:color w:val="000000"/>
                <w:szCs w:val="20"/>
              </w:rPr>
            </w:pPr>
            <w:r w:rsidRPr="00682445">
              <w:t>RES</w:t>
            </w:r>
          </w:p>
        </w:tc>
      </w:tr>
      <w:tr w:rsidR="00EE15C0" w:rsidRPr="00500C4E" w14:paraId="6F577528" w14:textId="77777777" w:rsidTr="0041354E">
        <w:tc>
          <w:tcPr>
            <w:tcW w:w="1686" w:type="pct"/>
          </w:tcPr>
          <w:p w14:paraId="1B90AF6B" w14:textId="13C19AC4" w:rsidR="00EE15C0" w:rsidRDefault="00EE15C0" w:rsidP="00BA2E7E">
            <w:pPr>
              <w:rPr>
                <w:rFonts w:ascii="Calibri" w:hAnsi="Calibri" w:cs="Arial"/>
                <w:color w:val="000000"/>
                <w:szCs w:val="20"/>
              </w:rPr>
            </w:pPr>
            <w:r w:rsidRPr="00682445">
              <w:t>Residential Multi-family</w:t>
            </w:r>
          </w:p>
        </w:tc>
        <w:tc>
          <w:tcPr>
            <w:tcW w:w="1779" w:type="pct"/>
          </w:tcPr>
          <w:p w14:paraId="18A64DB3" w14:textId="055AFB5B"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3EFF9DD9" w14:textId="0E6978FD" w:rsidR="00EE15C0" w:rsidRDefault="00EE15C0" w:rsidP="00BA2E7E">
            <w:pPr>
              <w:rPr>
                <w:rFonts w:ascii="Calibri" w:hAnsi="Calibri" w:cs="Arial"/>
                <w:color w:val="000000"/>
                <w:szCs w:val="20"/>
              </w:rPr>
            </w:pPr>
            <w:r w:rsidRPr="00682445">
              <w:t>RES</w:t>
            </w:r>
          </w:p>
        </w:tc>
      </w:tr>
      <w:tr w:rsidR="00EE15C0" w:rsidRPr="00500C4E" w14:paraId="45FD948A" w14:textId="77777777" w:rsidTr="0041354E">
        <w:tc>
          <w:tcPr>
            <w:tcW w:w="1686" w:type="pct"/>
          </w:tcPr>
          <w:p w14:paraId="09366BE2" w14:textId="7F53301A" w:rsidR="00EE15C0" w:rsidRDefault="00EE15C0" w:rsidP="00BA2E7E">
            <w:pPr>
              <w:rPr>
                <w:rFonts w:ascii="Calibri" w:hAnsi="Calibri" w:cs="Arial"/>
                <w:color w:val="000000"/>
                <w:szCs w:val="20"/>
              </w:rPr>
            </w:pPr>
            <w:r w:rsidRPr="00682445">
              <w:t>Residential Mobile Home - Double-Wide</w:t>
            </w:r>
          </w:p>
        </w:tc>
        <w:tc>
          <w:tcPr>
            <w:tcW w:w="1779" w:type="pct"/>
          </w:tcPr>
          <w:p w14:paraId="07D5633E" w14:textId="356941C1" w:rsidR="00EE15C0" w:rsidRPr="00100721" w:rsidRDefault="00EE15C0" w:rsidP="00BA2E7E">
            <w:pPr>
              <w:rPr>
                <w:rFonts w:ascii="Calibri" w:hAnsi="Calibri" w:cs="Arial"/>
                <w:color w:val="000000"/>
                <w:szCs w:val="20"/>
              </w:rPr>
            </w:pPr>
            <w:proofErr w:type="spellStart"/>
            <w:r w:rsidRPr="00682445">
              <w:t>DEER:Indoor_CFL_Ltg</w:t>
            </w:r>
            <w:proofErr w:type="spellEnd"/>
          </w:p>
        </w:tc>
        <w:tc>
          <w:tcPr>
            <w:tcW w:w="1535" w:type="pct"/>
          </w:tcPr>
          <w:p w14:paraId="204D0676" w14:textId="220C655A" w:rsidR="00EE15C0" w:rsidRDefault="00EE15C0" w:rsidP="00BA2E7E">
            <w:pPr>
              <w:rPr>
                <w:rFonts w:ascii="Calibri" w:hAnsi="Calibri" w:cs="Arial"/>
                <w:color w:val="000000"/>
                <w:szCs w:val="20"/>
              </w:rPr>
            </w:pPr>
            <w:r w:rsidRPr="00682445">
              <w:t>RES</w:t>
            </w:r>
          </w:p>
        </w:tc>
      </w:tr>
    </w:tbl>
    <w:p w14:paraId="52C9214C" w14:textId="5A04C955" w:rsidR="005552C3" w:rsidRDefault="00F95E2F" w:rsidP="00920905">
      <w:pPr>
        <w:pStyle w:val="Heading1"/>
      </w:pPr>
      <w:proofErr w:type="gramStart"/>
      <w:r>
        <w:t>Section 4.</w:t>
      </w:r>
      <w:proofErr w:type="gramEnd"/>
      <w:r>
        <w:t xml:space="preserve"> Costs</w:t>
      </w:r>
    </w:p>
    <w:p w14:paraId="4696E137" w14:textId="77777777" w:rsidR="00E16609" w:rsidRPr="00656A63" w:rsidRDefault="00E16609" w:rsidP="00824F1C">
      <w:pPr>
        <w:pStyle w:val="Heading2"/>
        <w:rPr>
          <w:rFonts w:asciiTheme="minorHAnsi" w:hAnsiTheme="minorHAnsi" w:cstheme="minorHAnsi"/>
        </w:rPr>
      </w:pPr>
      <w:bookmarkStart w:id="19" w:name="_MON_1399297811"/>
      <w:bookmarkStart w:id="20" w:name="_Toc214003097"/>
      <w:bookmarkEnd w:id="19"/>
      <w:r w:rsidRPr="00656A63">
        <w:rPr>
          <w:rFonts w:asciiTheme="minorHAnsi" w:hAnsiTheme="minorHAnsi" w:cstheme="minorHAnsi"/>
        </w:rPr>
        <w:t>4.1 Base Case Cost</w:t>
      </w:r>
      <w:bookmarkEnd w:id="20"/>
    </w:p>
    <w:p w14:paraId="7A9D7B0D" w14:textId="6938C8C9" w:rsidR="006B14E2" w:rsidRDefault="005F6AEA" w:rsidP="00F34937">
      <w:bookmarkStart w:id="21" w:name="_Toc214003098"/>
      <w:r>
        <w:rPr>
          <w:szCs w:val="20"/>
        </w:rPr>
        <w:t>Baseline costing for this short form is based on PGE</w:t>
      </w:r>
      <w:r w:rsidRPr="009073B7">
        <w:rPr>
          <w:szCs w:val="20"/>
        </w:rPr>
        <w:t xml:space="preserve"> </w:t>
      </w:r>
      <w:proofErr w:type="spellStart"/>
      <w:r w:rsidRPr="009073B7">
        <w:rPr>
          <w:szCs w:val="20"/>
        </w:rPr>
        <w:t>workpaper</w:t>
      </w:r>
      <w:proofErr w:type="spellEnd"/>
      <w:r w:rsidRPr="009073B7">
        <w:rPr>
          <w:szCs w:val="20"/>
        </w:rPr>
        <w:t xml:space="preserve"> </w:t>
      </w:r>
      <w:r w:rsidRPr="00343E56">
        <w:t>PGECOLTG141 R9</w:t>
      </w:r>
      <w:r w:rsidR="00E423BF">
        <w:t xml:space="preserve"> methodology</w:t>
      </w:r>
      <w:r w:rsidRPr="009073B7">
        <w:rPr>
          <w:szCs w:val="20"/>
        </w:rPr>
        <w:t xml:space="preserve">, </w:t>
      </w:r>
      <w:r>
        <w:rPr>
          <w:szCs w:val="20"/>
        </w:rPr>
        <w:t>which used</w:t>
      </w:r>
      <w:r w:rsidRPr="009073B7">
        <w:rPr>
          <w:szCs w:val="20"/>
        </w:rPr>
        <w:t xml:space="preserve"> prices </w:t>
      </w:r>
      <w:r>
        <w:rPr>
          <w:szCs w:val="20"/>
        </w:rPr>
        <w:t>obtained through web scraping</w:t>
      </w:r>
      <w:r w:rsidR="00E423BF">
        <w:rPr>
          <w:szCs w:val="20"/>
        </w:rPr>
        <w:t xml:space="preserve"> and applying the a blend of LED retrofit kit and CFL/Halogen percentage from WRR</w:t>
      </w:r>
      <w:r>
        <w:rPr>
          <w:szCs w:val="20"/>
        </w:rPr>
        <w:t xml:space="preserve">. Some prices were </w:t>
      </w:r>
      <w:r w:rsidRPr="009073B7">
        <w:rPr>
          <w:szCs w:val="20"/>
        </w:rPr>
        <w:t xml:space="preserve">updated to 2018 </w:t>
      </w:r>
      <w:r w:rsidR="00E423BF">
        <w:rPr>
          <w:szCs w:val="20"/>
        </w:rPr>
        <w:t xml:space="preserve">web scraped </w:t>
      </w:r>
      <w:r w:rsidRPr="009073B7">
        <w:rPr>
          <w:szCs w:val="20"/>
        </w:rPr>
        <w:t>values</w:t>
      </w:r>
      <w:r>
        <w:rPr>
          <w:szCs w:val="20"/>
        </w:rPr>
        <w:t xml:space="preserve"> using online retailers,</w:t>
      </w:r>
      <w:r w:rsidRPr="009073B7">
        <w:rPr>
          <w:szCs w:val="20"/>
        </w:rPr>
        <w:t xml:space="preserve"> and additional costing samples added in wattage ranges that lacked sufficient sampling.</w:t>
      </w:r>
    </w:p>
    <w:p w14:paraId="06869C29" w14:textId="35483E92" w:rsidR="006B14E2" w:rsidRPr="006B14E2" w:rsidRDefault="006B14E2" w:rsidP="00F656C9"/>
    <w:p w14:paraId="5EE142DC" w14:textId="61314F99" w:rsidR="00427878" w:rsidRPr="00427878" w:rsidRDefault="003F7B78" w:rsidP="00427878">
      <w:pPr>
        <w:pStyle w:val="Caption"/>
        <w:keepNext/>
        <w:rPr>
          <w:rFonts w:cstheme="minorHAnsi"/>
          <w:szCs w:val="22"/>
        </w:rPr>
      </w:pPr>
      <w:r>
        <w:rPr>
          <w:rFonts w:cstheme="minorHAnsi"/>
          <w:szCs w:val="22"/>
        </w:rPr>
        <w:t>Base Case Cost</w:t>
      </w:r>
    </w:p>
    <w:tbl>
      <w:tblPr>
        <w:tblStyle w:val="TableGrid1"/>
        <w:tblW w:w="4196" w:type="pct"/>
        <w:tblLayout w:type="fixed"/>
        <w:tblLook w:val="04A0" w:firstRow="1" w:lastRow="0" w:firstColumn="1" w:lastColumn="0" w:noHBand="0" w:noVBand="1"/>
      </w:tblPr>
      <w:tblGrid>
        <w:gridCol w:w="4556"/>
        <w:gridCol w:w="2072"/>
        <w:gridCol w:w="1408"/>
      </w:tblGrid>
      <w:tr w:rsidR="00427878" w:rsidRPr="00567089" w14:paraId="27E116CD" w14:textId="77777777" w:rsidTr="00427878">
        <w:tc>
          <w:tcPr>
            <w:tcW w:w="2835" w:type="pct"/>
            <w:shd w:val="clear" w:color="auto" w:fill="BFBFBF" w:themeFill="background1" w:themeFillShade="BF"/>
          </w:tcPr>
          <w:p w14:paraId="557106B9" w14:textId="77777777" w:rsidR="00427878" w:rsidRPr="00567089" w:rsidRDefault="00427878" w:rsidP="0092703F">
            <w:pPr>
              <w:pStyle w:val="Default"/>
              <w:rPr>
                <w:rFonts w:asciiTheme="minorHAnsi" w:hAnsiTheme="minorHAnsi" w:cstheme="minorHAnsi"/>
                <w:bCs/>
                <w:sz w:val="20"/>
                <w:szCs w:val="20"/>
              </w:rPr>
            </w:pPr>
            <w:r w:rsidRPr="00567089">
              <w:rPr>
                <w:rFonts w:asciiTheme="minorHAnsi" w:hAnsiTheme="minorHAnsi" w:cstheme="minorHAnsi"/>
                <w:sz w:val="20"/>
                <w:szCs w:val="20"/>
              </w:rPr>
              <w:t>Measure Name</w:t>
            </w:r>
          </w:p>
        </w:tc>
        <w:tc>
          <w:tcPr>
            <w:tcW w:w="1289" w:type="pct"/>
            <w:shd w:val="clear" w:color="auto" w:fill="BFBFBF" w:themeFill="background1" w:themeFillShade="BF"/>
          </w:tcPr>
          <w:p w14:paraId="6C1BC491" w14:textId="77777777" w:rsidR="00427878" w:rsidRPr="00567089" w:rsidRDefault="00427878" w:rsidP="0092703F">
            <w:pPr>
              <w:pStyle w:val="Default"/>
              <w:rPr>
                <w:rFonts w:asciiTheme="minorHAnsi" w:hAnsiTheme="minorHAnsi" w:cstheme="minorHAnsi"/>
                <w:bCs/>
                <w:sz w:val="20"/>
                <w:szCs w:val="20"/>
              </w:rPr>
            </w:pPr>
            <w:r w:rsidRPr="00567089">
              <w:rPr>
                <w:rFonts w:asciiTheme="minorHAnsi" w:hAnsiTheme="minorHAnsi" w:cstheme="minorHAnsi"/>
                <w:sz w:val="20"/>
                <w:szCs w:val="20"/>
              </w:rPr>
              <w:t>Base Equipment Cost</w:t>
            </w:r>
          </w:p>
        </w:tc>
        <w:tc>
          <w:tcPr>
            <w:tcW w:w="876" w:type="pct"/>
            <w:shd w:val="clear" w:color="auto" w:fill="BFBFBF" w:themeFill="background1" w:themeFillShade="BF"/>
          </w:tcPr>
          <w:p w14:paraId="0050EBF6" w14:textId="77777777" w:rsidR="00427878" w:rsidRPr="00567089" w:rsidRDefault="00427878" w:rsidP="0092703F">
            <w:pPr>
              <w:rPr>
                <w:rFonts w:cstheme="minorHAnsi"/>
                <w:bCs/>
                <w:szCs w:val="20"/>
              </w:rPr>
            </w:pPr>
            <w:r>
              <w:rPr>
                <w:rFonts w:cstheme="minorHAnsi"/>
                <w:szCs w:val="20"/>
              </w:rPr>
              <w:t>Labor Cost</w:t>
            </w:r>
          </w:p>
        </w:tc>
      </w:tr>
      <w:tr w:rsidR="00427878" w:rsidRPr="00567089" w14:paraId="5EC12FEC" w14:textId="77777777" w:rsidTr="00E52C02">
        <w:tc>
          <w:tcPr>
            <w:tcW w:w="2835" w:type="pct"/>
          </w:tcPr>
          <w:p w14:paraId="0134847A" w14:textId="77777777" w:rsidR="00427878" w:rsidRPr="000D7747" w:rsidRDefault="00427878" w:rsidP="0092703F">
            <w:pPr>
              <w:rPr>
                <w:rFonts w:cstheme="minorHAnsi"/>
                <w:szCs w:val="20"/>
              </w:rPr>
            </w:pPr>
            <w:r w:rsidRPr="000D7747">
              <w:rPr>
                <w:rFonts w:cstheme="minorHAnsi"/>
                <w:szCs w:val="20"/>
              </w:rPr>
              <w:t xml:space="preserve">≤ 15 Watt Down Light (Res) LED </w:t>
            </w:r>
            <w:r>
              <w:rPr>
                <w:rFonts w:cstheme="minorHAnsi"/>
                <w:szCs w:val="20"/>
              </w:rPr>
              <w:t>Fixture</w:t>
            </w:r>
          </w:p>
        </w:tc>
        <w:tc>
          <w:tcPr>
            <w:tcW w:w="1289" w:type="pct"/>
            <w:vAlign w:val="bottom"/>
          </w:tcPr>
          <w:p w14:paraId="56CAF32B" w14:textId="395254DD" w:rsidR="00427878" w:rsidRPr="00005ACB" w:rsidRDefault="00427878" w:rsidP="0092703F">
            <w:pPr>
              <w:rPr>
                <w:rFonts w:cs="Calibri"/>
                <w:szCs w:val="20"/>
              </w:rPr>
            </w:pPr>
            <w:r>
              <w:rPr>
                <w:rFonts w:ascii="Calibri" w:hAnsi="Calibri"/>
                <w:color w:val="000000"/>
                <w:sz w:val="22"/>
                <w:szCs w:val="22"/>
              </w:rPr>
              <w:t xml:space="preserve">$7.19 </w:t>
            </w:r>
          </w:p>
        </w:tc>
        <w:tc>
          <w:tcPr>
            <w:tcW w:w="876" w:type="pct"/>
            <w:vAlign w:val="bottom"/>
          </w:tcPr>
          <w:p w14:paraId="42DF90F6" w14:textId="0F254297" w:rsidR="00427878" w:rsidRPr="00005ACB" w:rsidRDefault="00427878" w:rsidP="0092703F">
            <w:pPr>
              <w:rPr>
                <w:rFonts w:cs="Calibri"/>
                <w:color w:val="000000"/>
                <w:szCs w:val="20"/>
              </w:rPr>
            </w:pPr>
            <w:r>
              <w:rPr>
                <w:rFonts w:ascii="Calibri" w:hAnsi="Calibri"/>
                <w:color w:val="000000"/>
                <w:sz w:val="22"/>
                <w:szCs w:val="22"/>
              </w:rPr>
              <w:t>$11.31</w:t>
            </w:r>
          </w:p>
        </w:tc>
      </w:tr>
      <w:tr w:rsidR="00427878" w:rsidRPr="00567089" w14:paraId="27A6F042" w14:textId="77777777" w:rsidTr="00E52C02">
        <w:tc>
          <w:tcPr>
            <w:tcW w:w="2835" w:type="pct"/>
          </w:tcPr>
          <w:p w14:paraId="34584D1F" w14:textId="77777777" w:rsidR="00427878" w:rsidRPr="000D7747" w:rsidRDefault="00427878" w:rsidP="0092703F">
            <w:pPr>
              <w:rPr>
                <w:rFonts w:cstheme="minorHAnsi"/>
                <w:szCs w:val="20"/>
              </w:rPr>
            </w:pPr>
            <w:r w:rsidRPr="000D7747">
              <w:rPr>
                <w:rFonts w:cstheme="minorHAnsi"/>
                <w:szCs w:val="20"/>
              </w:rPr>
              <w:t xml:space="preserve">≤ 15 Watt Down Light (Non Res) LED </w:t>
            </w:r>
            <w:r>
              <w:rPr>
                <w:rFonts w:cstheme="minorHAnsi"/>
                <w:szCs w:val="20"/>
              </w:rPr>
              <w:t>Fixture</w:t>
            </w:r>
          </w:p>
        </w:tc>
        <w:tc>
          <w:tcPr>
            <w:tcW w:w="1289" w:type="pct"/>
            <w:vAlign w:val="bottom"/>
          </w:tcPr>
          <w:p w14:paraId="3A9376AE" w14:textId="40FDC32A" w:rsidR="00427878" w:rsidRPr="00005ACB" w:rsidRDefault="00427878" w:rsidP="0092703F">
            <w:r>
              <w:rPr>
                <w:rFonts w:ascii="Calibri" w:hAnsi="Calibri"/>
                <w:color w:val="000000"/>
                <w:sz w:val="22"/>
                <w:szCs w:val="22"/>
              </w:rPr>
              <w:t xml:space="preserve">$7.62 </w:t>
            </w:r>
          </w:p>
        </w:tc>
        <w:tc>
          <w:tcPr>
            <w:tcW w:w="876" w:type="pct"/>
            <w:vAlign w:val="bottom"/>
          </w:tcPr>
          <w:p w14:paraId="463CB193" w14:textId="59971228" w:rsidR="00427878" w:rsidRPr="00005ACB" w:rsidRDefault="00427878" w:rsidP="0092703F">
            <w:pPr>
              <w:rPr>
                <w:rFonts w:cs="Calibri"/>
                <w:color w:val="000000"/>
                <w:szCs w:val="20"/>
              </w:rPr>
            </w:pPr>
            <w:r>
              <w:rPr>
                <w:rFonts w:ascii="Calibri" w:hAnsi="Calibri"/>
                <w:color w:val="000000"/>
                <w:sz w:val="22"/>
                <w:szCs w:val="22"/>
              </w:rPr>
              <w:t>$11.31</w:t>
            </w:r>
          </w:p>
        </w:tc>
      </w:tr>
    </w:tbl>
    <w:p w14:paraId="02CEDFEC" w14:textId="77777777" w:rsidR="00427878" w:rsidRPr="00427878" w:rsidRDefault="00427878" w:rsidP="00427878"/>
    <w:p w14:paraId="428DE982" w14:textId="72F3FA87" w:rsidR="009F011F" w:rsidRDefault="009F011F" w:rsidP="009F011F">
      <w:pPr>
        <w:rPr>
          <w:rFonts w:cstheme="minorHAnsi"/>
          <w:sz w:val="20"/>
          <w:szCs w:val="20"/>
        </w:rPr>
      </w:pPr>
      <w:r>
        <w:rPr>
          <w:rFonts w:cstheme="minorHAnsi"/>
          <w:sz w:val="20"/>
          <w:szCs w:val="20"/>
        </w:rPr>
        <w:t>Please refer to Attachment 2 for fu</w:t>
      </w:r>
      <w:r w:rsidR="00E423BF">
        <w:rPr>
          <w:rFonts w:cstheme="minorHAnsi"/>
          <w:sz w:val="20"/>
          <w:szCs w:val="20"/>
        </w:rPr>
        <w:t>rther details on the base cast cost calculations</w:t>
      </w:r>
      <w:r>
        <w:rPr>
          <w:rFonts w:cstheme="minorHAnsi"/>
          <w:sz w:val="20"/>
          <w:szCs w:val="20"/>
        </w:rPr>
        <w:t>.</w:t>
      </w:r>
    </w:p>
    <w:p w14:paraId="44713B57" w14:textId="085CFAF1"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60785FDA" w14:textId="3BC3B899" w:rsidR="005F6AEA" w:rsidRDefault="005F6AEA" w:rsidP="005F6AEA">
      <w:pPr>
        <w:spacing w:after="200" w:line="276" w:lineRule="auto"/>
        <w:rPr>
          <w:szCs w:val="20"/>
        </w:rPr>
      </w:pPr>
      <w:bookmarkStart w:id="22" w:name="_Hlk527103956"/>
      <w:r>
        <w:rPr>
          <w:szCs w:val="20"/>
        </w:rPr>
        <w:t>Measure case costs were based on LED retrofit kits</w:t>
      </w:r>
      <w:r w:rsidR="00E423BF">
        <w:rPr>
          <w:szCs w:val="20"/>
        </w:rPr>
        <w:t xml:space="preserve"> we scraped data performed in Q4 2018</w:t>
      </w:r>
      <w:r>
        <w:rPr>
          <w:szCs w:val="20"/>
        </w:rPr>
        <w:t xml:space="preserve">. LED retrofit kit costs were calculated by applying a linear best fit line based on average cost per watt. The CFL and halogen lamp costs were found not to have a good correlation so costs were calculated by taking binned averages of various incandescent equivalent wattage groups. See Attachment 2 for </w:t>
      </w:r>
      <w:r w:rsidR="00E423BF">
        <w:rPr>
          <w:szCs w:val="20"/>
        </w:rPr>
        <w:t xml:space="preserve">more </w:t>
      </w:r>
      <w:r>
        <w:rPr>
          <w:szCs w:val="20"/>
        </w:rPr>
        <w:t>details.</w:t>
      </w:r>
      <w:bookmarkEnd w:id="22"/>
    </w:p>
    <w:p w14:paraId="4B4EA868" w14:textId="05021D05" w:rsidR="006F171A" w:rsidRDefault="005F6AEA" w:rsidP="005F6AEA">
      <w:pPr>
        <w:rPr>
          <w:szCs w:val="20"/>
        </w:rPr>
      </w:pPr>
      <w:r>
        <w:rPr>
          <w:szCs w:val="20"/>
        </w:rPr>
        <w:t>Labor costs estimate the same 10 minute install time from SCE17LG103.1, however a labor rate of $67.88/</w:t>
      </w:r>
      <w:proofErr w:type="spellStart"/>
      <w:r>
        <w:rPr>
          <w:szCs w:val="20"/>
        </w:rPr>
        <w:t>hr</w:t>
      </w:r>
      <w:proofErr w:type="spellEnd"/>
      <w:r>
        <w:rPr>
          <w:szCs w:val="20"/>
        </w:rPr>
        <w:t xml:space="preserve"> from the READI Tool (NR-IL-ALL) is used to estimate a cost of $11.31 per unit.</w:t>
      </w:r>
    </w:p>
    <w:p w14:paraId="3D1FEEBB" w14:textId="77777777" w:rsidR="005F6AEA" w:rsidRPr="0007776E" w:rsidRDefault="005F6AEA" w:rsidP="005F6AEA">
      <w:pPr>
        <w:rPr>
          <w:rFonts w:cstheme="minorHAnsi"/>
        </w:rPr>
      </w:pPr>
    </w:p>
    <w:p w14:paraId="778F0464" w14:textId="77777777" w:rsidR="009A03CA" w:rsidRDefault="009A03CA" w:rsidP="00F656C9">
      <w:pPr>
        <w:pStyle w:val="Caption"/>
        <w:keepNext/>
        <w:rPr>
          <w:rFonts w:cstheme="minorHAnsi"/>
          <w:szCs w:val="22"/>
        </w:rPr>
      </w:pPr>
      <w:r>
        <w:rPr>
          <w:rFonts w:cstheme="minorHAnsi"/>
          <w:szCs w:val="22"/>
        </w:rPr>
        <w:t>Measure Case Cost</w:t>
      </w:r>
    </w:p>
    <w:tbl>
      <w:tblPr>
        <w:tblStyle w:val="TableGrid1"/>
        <w:tblW w:w="4196" w:type="pct"/>
        <w:tblLayout w:type="fixed"/>
        <w:tblLook w:val="04A0" w:firstRow="1" w:lastRow="0" w:firstColumn="1" w:lastColumn="0" w:noHBand="0" w:noVBand="1"/>
      </w:tblPr>
      <w:tblGrid>
        <w:gridCol w:w="4556"/>
        <w:gridCol w:w="2072"/>
        <w:gridCol w:w="1408"/>
      </w:tblGrid>
      <w:tr w:rsidR="00427878" w:rsidRPr="00567089" w14:paraId="308EDE05" w14:textId="77777777" w:rsidTr="00427878">
        <w:tc>
          <w:tcPr>
            <w:tcW w:w="2835" w:type="pct"/>
            <w:shd w:val="clear" w:color="auto" w:fill="BFBFBF" w:themeFill="background1" w:themeFillShade="BF"/>
          </w:tcPr>
          <w:p w14:paraId="146EAF09" w14:textId="77777777" w:rsidR="00427878" w:rsidRPr="00567089" w:rsidRDefault="00427878" w:rsidP="0092703F">
            <w:pPr>
              <w:pStyle w:val="Default"/>
              <w:rPr>
                <w:rFonts w:asciiTheme="minorHAnsi" w:hAnsiTheme="minorHAnsi" w:cstheme="minorHAnsi"/>
                <w:bCs/>
                <w:sz w:val="20"/>
                <w:szCs w:val="20"/>
              </w:rPr>
            </w:pPr>
            <w:r w:rsidRPr="00567089">
              <w:rPr>
                <w:rFonts w:asciiTheme="minorHAnsi" w:hAnsiTheme="minorHAnsi" w:cstheme="minorHAnsi"/>
                <w:sz w:val="20"/>
                <w:szCs w:val="20"/>
              </w:rPr>
              <w:t>Measure Name</w:t>
            </w:r>
          </w:p>
        </w:tc>
        <w:tc>
          <w:tcPr>
            <w:tcW w:w="1289" w:type="pct"/>
            <w:shd w:val="clear" w:color="auto" w:fill="BFBFBF" w:themeFill="background1" w:themeFillShade="BF"/>
          </w:tcPr>
          <w:p w14:paraId="753DB5D9" w14:textId="77777777" w:rsidR="00427878" w:rsidRPr="00567089" w:rsidRDefault="00427878" w:rsidP="0092703F">
            <w:pPr>
              <w:pStyle w:val="Default"/>
              <w:rPr>
                <w:rFonts w:asciiTheme="minorHAnsi" w:hAnsiTheme="minorHAnsi" w:cstheme="minorHAnsi"/>
                <w:bCs/>
                <w:sz w:val="20"/>
                <w:szCs w:val="20"/>
              </w:rPr>
            </w:pPr>
            <w:r>
              <w:rPr>
                <w:rFonts w:asciiTheme="minorHAnsi" w:hAnsiTheme="minorHAnsi" w:cstheme="minorHAnsi"/>
                <w:sz w:val="20"/>
                <w:szCs w:val="20"/>
              </w:rPr>
              <w:t>Measure</w:t>
            </w:r>
            <w:r w:rsidRPr="00567089">
              <w:rPr>
                <w:rFonts w:asciiTheme="minorHAnsi" w:hAnsiTheme="minorHAnsi" w:cstheme="minorHAnsi"/>
                <w:sz w:val="20"/>
                <w:szCs w:val="20"/>
              </w:rPr>
              <w:t xml:space="preserve"> Equipment Cost</w:t>
            </w:r>
          </w:p>
        </w:tc>
        <w:tc>
          <w:tcPr>
            <w:tcW w:w="876" w:type="pct"/>
            <w:shd w:val="clear" w:color="auto" w:fill="BFBFBF" w:themeFill="background1" w:themeFillShade="BF"/>
          </w:tcPr>
          <w:p w14:paraId="5B762DE8" w14:textId="77777777" w:rsidR="00427878" w:rsidRPr="00567089" w:rsidRDefault="00427878" w:rsidP="0092703F">
            <w:pPr>
              <w:rPr>
                <w:rFonts w:cstheme="minorHAnsi"/>
                <w:bCs/>
                <w:szCs w:val="20"/>
              </w:rPr>
            </w:pPr>
            <w:r>
              <w:rPr>
                <w:rFonts w:cstheme="minorHAnsi"/>
                <w:szCs w:val="20"/>
              </w:rPr>
              <w:t>Labor Cost</w:t>
            </w:r>
          </w:p>
        </w:tc>
      </w:tr>
      <w:tr w:rsidR="00427878" w:rsidRPr="00567089" w14:paraId="611DF20F" w14:textId="77777777" w:rsidTr="00427878">
        <w:tc>
          <w:tcPr>
            <w:tcW w:w="2835" w:type="pct"/>
          </w:tcPr>
          <w:p w14:paraId="73E82A5F" w14:textId="6B873984" w:rsidR="00427878" w:rsidRPr="000D7747" w:rsidRDefault="00427878" w:rsidP="0092703F">
            <w:pPr>
              <w:rPr>
                <w:rFonts w:cstheme="minorHAnsi"/>
                <w:szCs w:val="20"/>
              </w:rPr>
            </w:pPr>
            <w:r w:rsidRPr="00427878">
              <w:rPr>
                <w:rFonts w:cstheme="minorHAnsi"/>
                <w:szCs w:val="20"/>
              </w:rPr>
              <w:t>8 Watt Down Light (Res) LED Fixture</w:t>
            </w:r>
          </w:p>
        </w:tc>
        <w:tc>
          <w:tcPr>
            <w:tcW w:w="1289" w:type="pct"/>
          </w:tcPr>
          <w:p w14:paraId="2CAE866F" w14:textId="038DCE67" w:rsidR="00427878" w:rsidRPr="00005ACB" w:rsidRDefault="00427878" w:rsidP="0092703F">
            <w:pPr>
              <w:rPr>
                <w:rFonts w:cs="Calibri"/>
                <w:szCs w:val="20"/>
              </w:rPr>
            </w:pPr>
            <w:r>
              <w:rPr>
                <w:rFonts w:ascii="Calibri" w:hAnsi="Calibri"/>
                <w:color w:val="000000"/>
                <w:sz w:val="22"/>
                <w:szCs w:val="22"/>
              </w:rPr>
              <w:t>$9.69</w:t>
            </w:r>
          </w:p>
        </w:tc>
        <w:tc>
          <w:tcPr>
            <w:tcW w:w="876" w:type="pct"/>
          </w:tcPr>
          <w:p w14:paraId="3E6816D5" w14:textId="34459D8E" w:rsidR="00427878" w:rsidRPr="00005ACB" w:rsidRDefault="00427878" w:rsidP="0092703F">
            <w:pPr>
              <w:rPr>
                <w:rFonts w:cs="Calibri"/>
                <w:color w:val="000000"/>
                <w:szCs w:val="20"/>
              </w:rPr>
            </w:pPr>
            <w:r>
              <w:rPr>
                <w:rFonts w:ascii="Calibri" w:hAnsi="Calibri"/>
                <w:color w:val="000000"/>
                <w:sz w:val="22"/>
                <w:szCs w:val="22"/>
              </w:rPr>
              <w:t>$11.31</w:t>
            </w:r>
          </w:p>
        </w:tc>
      </w:tr>
      <w:tr w:rsidR="00427878" w:rsidRPr="00567089" w14:paraId="46B252C4" w14:textId="77777777" w:rsidTr="00427878">
        <w:tc>
          <w:tcPr>
            <w:tcW w:w="2835" w:type="pct"/>
          </w:tcPr>
          <w:p w14:paraId="54DC0A1B" w14:textId="1D56946C" w:rsidR="00427878" w:rsidRPr="000D7747" w:rsidRDefault="00427878" w:rsidP="0092703F">
            <w:pPr>
              <w:rPr>
                <w:rFonts w:cstheme="minorHAnsi"/>
                <w:szCs w:val="20"/>
              </w:rPr>
            </w:pPr>
            <w:r w:rsidRPr="00427878">
              <w:rPr>
                <w:rFonts w:cstheme="minorHAnsi"/>
                <w:szCs w:val="20"/>
              </w:rPr>
              <w:t>9 Watt Down Light (Res) LED Fixture</w:t>
            </w:r>
          </w:p>
        </w:tc>
        <w:tc>
          <w:tcPr>
            <w:tcW w:w="1289" w:type="pct"/>
          </w:tcPr>
          <w:p w14:paraId="187C93CA" w14:textId="510B01E7" w:rsidR="00427878" w:rsidRPr="00005ACB" w:rsidRDefault="00427878" w:rsidP="0092703F">
            <w:pPr>
              <w:rPr>
                <w:rFonts w:cs="Calibri"/>
                <w:szCs w:val="20"/>
              </w:rPr>
            </w:pPr>
            <w:r>
              <w:rPr>
                <w:rFonts w:ascii="Calibri" w:hAnsi="Calibri"/>
                <w:color w:val="000000"/>
                <w:sz w:val="22"/>
                <w:szCs w:val="22"/>
              </w:rPr>
              <w:t>$10.40</w:t>
            </w:r>
          </w:p>
        </w:tc>
        <w:tc>
          <w:tcPr>
            <w:tcW w:w="876" w:type="pct"/>
          </w:tcPr>
          <w:p w14:paraId="7E3E6806" w14:textId="179344F3" w:rsidR="00427878" w:rsidRPr="00005ACB" w:rsidRDefault="00427878" w:rsidP="0092703F">
            <w:pPr>
              <w:rPr>
                <w:rFonts w:cs="Calibri"/>
                <w:color w:val="000000"/>
                <w:szCs w:val="20"/>
              </w:rPr>
            </w:pPr>
            <w:r>
              <w:rPr>
                <w:rFonts w:ascii="Calibri" w:hAnsi="Calibri"/>
                <w:color w:val="000000"/>
                <w:sz w:val="22"/>
                <w:szCs w:val="22"/>
              </w:rPr>
              <w:t>$11.31</w:t>
            </w:r>
          </w:p>
        </w:tc>
      </w:tr>
    </w:tbl>
    <w:p w14:paraId="7375A7E7" w14:textId="6BDBCFAD" w:rsidR="009F011F" w:rsidRDefault="009F011F" w:rsidP="009F011F">
      <w:pPr>
        <w:rPr>
          <w:rFonts w:cstheme="minorHAnsi"/>
          <w:sz w:val="20"/>
          <w:szCs w:val="20"/>
        </w:rPr>
      </w:pPr>
      <w:r>
        <w:rPr>
          <w:rFonts w:cstheme="minorHAnsi"/>
          <w:sz w:val="20"/>
          <w:szCs w:val="20"/>
        </w:rPr>
        <w:t>Please refer to Attachment 2 for fu</w:t>
      </w:r>
      <w:r w:rsidR="00E423BF">
        <w:rPr>
          <w:rFonts w:cstheme="minorHAnsi"/>
          <w:sz w:val="20"/>
          <w:szCs w:val="20"/>
        </w:rPr>
        <w:t>rther details on the measure case cost calculations</w:t>
      </w:r>
      <w:r>
        <w:rPr>
          <w:rFonts w:cstheme="minorHAnsi"/>
          <w:sz w:val="20"/>
          <w:szCs w:val="20"/>
        </w:rPr>
        <w:t>.</w:t>
      </w:r>
    </w:p>
    <w:p w14:paraId="24D45B87" w14:textId="77777777" w:rsidR="009A03CA" w:rsidRDefault="009A03CA" w:rsidP="009A03CA">
      <w:pPr>
        <w:rPr>
          <w:rFonts w:cstheme="minorHAnsi"/>
          <w:szCs w:val="22"/>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634EE1">
        <w:tc>
          <w:tcPr>
            <w:tcW w:w="671"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634EE1">
        <w:tc>
          <w:tcPr>
            <w:tcW w:w="671"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634EE1">
        <w:tc>
          <w:tcPr>
            <w:tcW w:w="671"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634EE1">
        <w:tc>
          <w:tcPr>
            <w:tcW w:w="671"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5265679E" w14:textId="77777777" w:rsidR="00B12728" w:rsidRDefault="00B12728">
      <w:pPr>
        <w:rPr>
          <w:b/>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4"/>
        <w:gridCol w:w="1184"/>
        <w:gridCol w:w="2425"/>
        <w:gridCol w:w="2346"/>
        <w:gridCol w:w="2497"/>
      </w:tblGrid>
      <w:tr w:rsidR="00427878" w:rsidRPr="00B12728" w14:paraId="540DC5E0" w14:textId="77777777" w:rsidTr="00427878">
        <w:tc>
          <w:tcPr>
            <w:tcW w:w="587" w:type="pct"/>
            <w:vMerge w:val="restart"/>
            <w:shd w:val="clear" w:color="auto" w:fill="BFBFBF" w:themeFill="background1" w:themeFillShade="BF"/>
          </w:tcPr>
          <w:p w14:paraId="5244F00C" w14:textId="77777777" w:rsidR="00427878" w:rsidRPr="00B12728" w:rsidRDefault="00427878" w:rsidP="0092703F">
            <w:pPr>
              <w:rPr>
                <w:rFonts w:cstheme="minorHAnsi"/>
                <w:b/>
                <w:szCs w:val="20"/>
              </w:rPr>
            </w:pPr>
            <w:r w:rsidRPr="00B12728">
              <w:rPr>
                <w:rFonts w:cstheme="minorHAnsi"/>
                <w:b/>
                <w:szCs w:val="20"/>
              </w:rPr>
              <w:t>Measure</w:t>
            </w:r>
          </w:p>
        </w:tc>
        <w:tc>
          <w:tcPr>
            <w:tcW w:w="618" w:type="pct"/>
            <w:vMerge w:val="restart"/>
            <w:shd w:val="clear" w:color="auto" w:fill="BFBFBF" w:themeFill="background1" w:themeFillShade="BF"/>
          </w:tcPr>
          <w:p w14:paraId="39B9E33D" w14:textId="77777777" w:rsidR="00427878" w:rsidRPr="00B12728" w:rsidRDefault="00427878" w:rsidP="0092703F">
            <w:pPr>
              <w:rPr>
                <w:rFonts w:cstheme="minorHAnsi"/>
                <w:b/>
                <w:szCs w:val="20"/>
                <w:highlight w:val="yellow"/>
              </w:rPr>
            </w:pPr>
            <w:r w:rsidRPr="00B12728">
              <w:rPr>
                <w:rFonts w:cstheme="minorHAnsi"/>
                <w:b/>
                <w:szCs w:val="20"/>
              </w:rPr>
              <w:t>Installation Type</w:t>
            </w:r>
          </w:p>
        </w:tc>
        <w:tc>
          <w:tcPr>
            <w:tcW w:w="1266" w:type="pct"/>
            <w:vMerge w:val="restart"/>
            <w:shd w:val="clear" w:color="auto" w:fill="BFBFBF" w:themeFill="background1" w:themeFillShade="BF"/>
          </w:tcPr>
          <w:p w14:paraId="2B4F5DB3" w14:textId="77777777" w:rsidR="00427878" w:rsidRPr="00B12728" w:rsidRDefault="00427878" w:rsidP="0092703F">
            <w:pPr>
              <w:rPr>
                <w:rFonts w:cstheme="minorHAnsi"/>
                <w:b/>
                <w:szCs w:val="20"/>
              </w:rPr>
            </w:pPr>
            <w:r w:rsidRPr="00B12728">
              <w:rPr>
                <w:rFonts w:cstheme="minorHAnsi"/>
                <w:b/>
                <w:szCs w:val="20"/>
              </w:rPr>
              <w:t>Incremental Measure Cost</w:t>
            </w:r>
          </w:p>
        </w:tc>
        <w:tc>
          <w:tcPr>
            <w:tcW w:w="2529" w:type="pct"/>
            <w:gridSpan w:val="2"/>
            <w:shd w:val="clear" w:color="auto" w:fill="BFBFBF" w:themeFill="background1" w:themeFillShade="BF"/>
          </w:tcPr>
          <w:p w14:paraId="1ECA5AE5" w14:textId="77777777" w:rsidR="00427878" w:rsidRPr="00B12728" w:rsidRDefault="00427878" w:rsidP="0092703F">
            <w:pPr>
              <w:rPr>
                <w:rFonts w:cstheme="minorHAnsi"/>
                <w:b/>
                <w:szCs w:val="20"/>
                <w:highlight w:val="yellow"/>
              </w:rPr>
            </w:pPr>
            <w:r w:rsidRPr="00B12728">
              <w:rPr>
                <w:rFonts w:cstheme="minorHAnsi"/>
                <w:b/>
                <w:szCs w:val="20"/>
              </w:rPr>
              <w:t>Full Measure Cost</w:t>
            </w:r>
          </w:p>
        </w:tc>
      </w:tr>
      <w:tr w:rsidR="00427878" w:rsidRPr="00B12728" w14:paraId="49E02E4D" w14:textId="77777777" w:rsidTr="00427878">
        <w:tc>
          <w:tcPr>
            <w:tcW w:w="587" w:type="pct"/>
            <w:vMerge/>
            <w:shd w:val="clear" w:color="auto" w:fill="BFBFBF" w:themeFill="background1" w:themeFillShade="BF"/>
          </w:tcPr>
          <w:p w14:paraId="2F6D158B" w14:textId="77777777" w:rsidR="00427878" w:rsidRPr="00B12728" w:rsidRDefault="00427878" w:rsidP="0092703F">
            <w:pPr>
              <w:rPr>
                <w:rFonts w:cstheme="minorHAnsi"/>
                <w:b/>
                <w:szCs w:val="20"/>
              </w:rPr>
            </w:pPr>
          </w:p>
        </w:tc>
        <w:tc>
          <w:tcPr>
            <w:tcW w:w="618" w:type="pct"/>
            <w:vMerge/>
            <w:shd w:val="clear" w:color="auto" w:fill="BFBFBF" w:themeFill="background1" w:themeFillShade="BF"/>
          </w:tcPr>
          <w:p w14:paraId="06E02FF2" w14:textId="77777777" w:rsidR="00427878" w:rsidRPr="00B12728" w:rsidRDefault="00427878" w:rsidP="0092703F">
            <w:pPr>
              <w:rPr>
                <w:rFonts w:cstheme="minorHAnsi"/>
                <w:b/>
                <w:szCs w:val="20"/>
              </w:rPr>
            </w:pPr>
          </w:p>
        </w:tc>
        <w:tc>
          <w:tcPr>
            <w:tcW w:w="1266" w:type="pct"/>
            <w:vMerge/>
            <w:shd w:val="clear" w:color="auto" w:fill="BFBFBF" w:themeFill="background1" w:themeFillShade="BF"/>
          </w:tcPr>
          <w:p w14:paraId="619BFE1A" w14:textId="77777777" w:rsidR="00427878" w:rsidRPr="00B12728" w:rsidRDefault="00427878" w:rsidP="0092703F">
            <w:pPr>
              <w:rPr>
                <w:rFonts w:cstheme="minorHAnsi"/>
                <w:b/>
                <w:szCs w:val="20"/>
              </w:rPr>
            </w:pPr>
          </w:p>
        </w:tc>
        <w:tc>
          <w:tcPr>
            <w:tcW w:w="1225" w:type="pct"/>
            <w:shd w:val="clear" w:color="auto" w:fill="BFBFBF" w:themeFill="background1" w:themeFillShade="BF"/>
          </w:tcPr>
          <w:p w14:paraId="38700536" w14:textId="77777777" w:rsidR="00427878" w:rsidRPr="00B12728" w:rsidRDefault="00427878" w:rsidP="0092703F">
            <w:pPr>
              <w:rPr>
                <w:rFonts w:cstheme="minorHAnsi"/>
                <w:b/>
                <w:szCs w:val="20"/>
              </w:rPr>
            </w:pPr>
            <w:r w:rsidRPr="00B12728">
              <w:rPr>
                <w:rFonts w:cstheme="minorHAnsi"/>
                <w:b/>
                <w:szCs w:val="20"/>
              </w:rPr>
              <w:t>1</w:t>
            </w:r>
            <w:r w:rsidRPr="00B12728">
              <w:rPr>
                <w:rFonts w:cstheme="minorHAnsi"/>
                <w:b/>
                <w:szCs w:val="20"/>
                <w:vertAlign w:val="superscript"/>
              </w:rPr>
              <w:t>st</w:t>
            </w:r>
            <w:r w:rsidRPr="00B12728">
              <w:rPr>
                <w:rFonts w:cstheme="minorHAnsi"/>
                <w:b/>
                <w:szCs w:val="20"/>
              </w:rPr>
              <w:t xml:space="preserve"> Baseline</w:t>
            </w:r>
          </w:p>
        </w:tc>
        <w:tc>
          <w:tcPr>
            <w:tcW w:w="1304" w:type="pct"/>
            <w:shd w:val="clear" w:color="auto" w:fill="BFBFBF" w:themeFill="background1" w:themeFillShade="BF"/>
          </w:tcPr>
          <w:p w14:paraId="3C84B352" w14:textId="77777777" w:rsidR="00427878" w:rsidRPr="00B12728" w:rsidRDefault="00427878" w:rsidP="0092703F">
            <w:pPr>
              <w:rPr>
                <w:rFonts w:cstheme="minorHAnsi"/>
                <w:b/>
                <w:szCs w:val="20"/>
              </w:rPr>
            </w:pPr>
            <w:r w:rsidRPr="00B12728">
              <w:rPr>
                <w:rFonts w:cstheme="minorHAnsi"/>
                <w:b/>
                <w:szCs w:val="20"/>
              </w:rPr>
              <w:t>2</w:t>
            </w:r>
            <w:r w:rsidRPr="00B12728">
              <w:rPr>
                <w:rFonts w:cstheme="minorHAnsi"/>
                <w:b/>
                <w:szCs w:val="20"/>
                <w:vertAlign w:val="superscript"/>
              </w:rPr>
              <w:t>nd</w:t>
            </w:r>
            <w:r w:rsidRPr="00B12728">
              <w:rPr>
                <w:rFonts w:cstheme="minorHAnsi"/>
                <w:b/>
                <w:szCs w:val="20"/>
              </w:rPr>
              <w:t xml:space="preserve"> Baseline</w:t>
            </w:r>
          </w:p>
        </w:tc>
      </w:tr>
      <w:tr w:rsidR="00427878" w:rsidRPr="00B12728" w14:paraId="05F7C98A" w14:textId="77777777" w:rsidTr="00427878">
        <w:tc>
          <w:tcPr>
            <w:tcW w:w="587" w:type="pct"/>
          </w:tcPr>
          <w:p w14:paraId="385D0DD3" w14:textId="77777777" w:rsidR="00427878" w:rsidRPr="00B12728" w:rsidRDefault="00427878" w:rsidP="0092703F">
            <w:pPr>
              <w:rPr>
                <w:rFonts w:cstheme="minorHAnsi"/>
                <w:szCs w:val="20"/>
              </w:rPr>
            </w:pPr>
            <w:r w:rsidRPr="00B12728">
              <w:t>LT-61219</w:t>
            </w:r>
          </w:p>
        </w:tc>
        <w:tc>
          <w:tcPr>
            <w:tcW w:w="618" w:type="pct"/>
          </w:tcPr>
          <w:p w14:paraId="64E826ED" w14:textId="77777777" w:rsidR="00427878" w:rsidRPr="00B12728" w:rsidRDefault="00427878" w:rsidP="0092703F">
            <w:pPr>
              <w:rPr>
                <w:rFonts w:cstheme="minorHAnsi"/>
                <w:szCs w:val="20"/>
              </w:rPr>
            </w:pPr>
            <w:r w:rsidRPr="00B12728">
              <w:rPr>
                <w:rFonts w:cstheme="minorHAnsi"/>
                <w:szCs w:val="20"/>
              </w:rPr>
              <w:t>ROB</w:t>
            </w:r>
          </w:p>
        </w:tc>
        <w:tc>
          <w:tcPr>
            <w:tcW w:w="1266" w:type="pct"/>
          </w:tcPr>
          <w:p w14:paraId="392A32AE" w14:textId="7C549634" w:rsidR="00427878" w:rsidRPr="00005ACB" w:rsidRDefault="00427878" w:rsidP="0092703F">
            <w:pPr>
              <w:rPr>
                <w:rFonts w:cstheme="minorHAnsi"/>
                <w:szCs w:val="20"/>
              </w:rPr>
            </w:pPr>
            <w:r>
              <w:rPr>
                <w:rFonts w:ascii="Calibri" w:hAnsi="Calibri"/>
                <w:color w:val="000000"/>
                <w:sz w:val="22"/>
                <w:szCs w:val="22"/>
              </w:rPr>
              <w:t>$2.51</w:t>
            </w:r>
          </w:p>
        </w:tc>
        <w:tc>
          <w:tcPr>
            <w:tcW w:w="1225" w:type="pct"/>
          </w:tcPr>
          <w:p w14:paraId="22E71C39" w14:textId="0AB286DD" w:rsidR="00427878" w:rsidRPr="00005ACB" w:rsidRDefault="00427878" w:rsidP="0092703F">
            <w:pPr>
              <w:rPr>
                <w:rFonts w:cstheme="minorHAnsi"/>
                <w:szCs w:val="20"/>
              </w:rPr>
            </w:pPr>
            <w:r>
              <w:rPr>
                <w:rFonts w:ascii="Calibri" w:hAnsi="Calibri"/>
                <w:color w:val="000000"/>
                <w:sz w:val="22"/>
                <w:szCs w:val="22"/>
              </w:rPr>
              <w:t>$2.51</w:t>
            </w:r>
          </w:p>
        </w:tc>
        <w:tc>
          <w:tcPr>
            <w:tcW w:w="1304" w:type="pct"/>
          </w:tcPr>
          <w:p w14:paraId="17327679" w14:textId="77777777" w:rsidR="00427878" w:rsidRPr="00005ACB" w:rsidRDefault="00427878" w:rsidP="0092703F">
            <w:pPr>
              <w:rPr>
                <w:rFonts w:cstheme="minorHAnsi"/>
                <w:szCs w:val="20"/>
              </w:rPr>
            </w:pPr>
            <w:r w:rsidRPr="00005ACB">
              <w:rPr>
                <w:rFonts w:cstheme="minorHAnsi"/>
                <w:szCs w:val="20"/>
              </w:rPr>
              <w:t>N/A</w:t>
            </w:r>
          </w:p>
        </w:tc>
      </w:tr>
      <w:tr w:rsidR="00427878" w:rsidRPr="00B12728" w14:paraId="07D4A3F3" w14:textId="77777777" w:rsidTr="00427878">
        <w:tc>
          <w:tcPr>
            <w:tcW w:w="587" w:type="pct"/>
          </w:tcPr>
          <w:p w14:paraId="0DFB74D9" w14:textId="77777777" w:rsidR="00427878" w:rsidRPr="00B12728" w:rsidRDefault="00427878" w:rsidP="0092703F">
            <w:pPr>
              <w:rPr>
                <w:rFonts w:cstheme="minorHAnsi"/>
                <w:szCs w:val="20"/>
              </w:rPr>
            </w:pPr>
            <w:r w:rsidRPr="00B12728">
              <w:t>LT-68701</w:t>
            </w:r>
          </w:p>
        </w:tc>
        <w:tc>
          <w:tcPr>
            <w:tcW w:w="618" w:type="pct"/>
          </w:tcPr>
          <w:p w14:paraId="02BE67C7" w14:textId="77777777" w:rsidR="00427878" w:rsidRPr="00B12728" w:rsidRDefault="00427878" w:rsidP="0092703F">
            <w:pPr>
              <w:rPr>
                <w:rFonts w:cstheme="minorHAnsi"/>
                <w:szCs w:val="20"/>
              </w:rPr>
            </w:pPr>
            <w:r w:rsidRPr="00B12728">
              <w:rPr>
                <w:rFonts w:cstheme="minorHAnsi"/>
                <w:szCs w:val="20"/>
              </w:rPr>
              <w:t>ROB</w:t>
            </w:r>
          </w:p>
        </w:tc>
        <w:tc>
          <w:tcPr>
            <w:tcW w:w="1266" w:type="pct"/>
          </w:tcPr>
          <w:p w14:paraId="5D9FE095" w14:textId="0246F6B6" w:rsidR="00427878" w:rsidRPr="00005ACB" w:rsidRDefault="00427878" w:rsidP="0092703F">
            <w:pPr>
              <w:rPr>
                <w:rFonts w:cstheme="minorHAnsi"/>
                <w:szCs w:val="20"/>
              </w:rPr>
            </w:pPr>
            <w:r>
              <w:rPr>
                <w:rFonts w:ascii="Calibri" w:hAnsi="Calibri"/>
                <w:color w:val="000000"/>
                <w:sz w:val="22"/>
                <w:szCs w:val="22"/>
              </w:rPr>
              <w:t>$2.78</w:t>
            </w:r>
          </w:p>
        </w:tc>
        <w:tc>
          <w:tcPr>
            <w:tcW w:w="1225" w:type="pct"/>
          </w:tcPr>
          <w:p w14:paraId="5977A32C" w14:textId="76D117C8" w:rsidR="00427878" w:rsidRPr="00005ACB" w:rsidRDefault="00427878" w:rsidP="0092703F">
            <w:pPr>
              <w:rPr>
                <w:rFonts w:cstheme="minorHAnsi"/>
                <w:szCs w:val="20"/>
              </w:rPr>
            </w:pPr>
            <w:r>
              <w:rPr>
                <w:rFonts w:ascii="Calibri" w:hAnsi="Calibri"/>
                <w:color w:val="000000"/>
                <w:sz w:val="22"/>
                <w:szCs w:val="22"/>
              </w:rPr>
              <w:t>$2.78</w:t>
            </w:r>
          </w:p>
        </w:tc>
        <w:tc>
          <w:tcPr>
            <w:tcW w:w="1304" w:type="pct"/>
          </w:tcPr>
          <w:p w14:paraId="5DBBC72B" w14:textId="77777777" w:rsidR="00427878" w:rsidRPr="00005ACB" w:rsidRDefault="00427878" w:rsidP="0092703F">
            <w:pPr>
              <w:rPr>
                <w:rFonts w:cstheme="minorHAnsi"/>
                <w:szCs w:val="20"/>
              </w:rPr>
            </w:pPr>
            <w:r w:rsidRPr="00005ACB">
              <w:rPr>
                <w:rFonts w:cstheme="minorHAnsi"/>
                <w:szCs w:val="20"/>
              </w:rPr>
              <w:t>N/A</w:t>
            </w:r>
          </w:p>
        </w:tc>
      </w:tr>
    </w:tbl>
    <w:p w14:paraId="0AF43CC0" w14:textId="77777777" w:rsidR="00427878" w:rsidRDefault="00427878">
      <w:pPr>
        <w:rPr>
          <w:b/>
        </w:rPr>
      </w:pPr>
    </w:p>
    <w:p w14:paraId="37E9FBDB" w14:textId="6C83BC57" w:rsidR="00E16609" w:rsidRDefault="009F011F">
      <w:pPr>
        <w:rPr>
          <w:rFonts w:cstheme="minorHAnsi"/>
          <w:sz w:val="20"/>
          <w:szCs w:val="20"/>
        </w:rPr>
      </w:pPr>
      <w:bookmarkStart w:id="23" w:name="_Toc214003099"/>
      <w:r>
        <w:rPr>
          <w:rFonts w:cstheme="minorHAnsi"/>
          <w:sz w:val="20"/>
          <w:szCs w:val="20"/>
        </w:rPr>
        <w:t>Please refer to Attachment 2 for further details on the IMC.</w:t>
      </w:r>
    </w:p>
    <w:p w14:paraId="17F69C27" w14:textId="77777777" w:rsidR="00F656C9" w:rsidRDefault="00F656C9">
      <w:pPr>
        <w:rPr>
          <w:rFonts w:cstheme="minorHAnsi"/>
          <w:sz w:val="20"/>
          <w:szCs w:val="20"/>
        </w:rPr>
      </w:pPr>
    </w:p>
    <w:p w14:paraId="6729F164" w14:textId="77777777" w:rsidR="00F656C9" w:rsidRDefault="00F656C9">
      <w:pPr>
        <w:rPr>
          <w:rFonts w:cstheme="minorHAnsi"/>
          <w:sz w:val="20"/>
          <w:szCs w:val="20"/>
        </w:rPr>
      </w:pPr>
    </w:p>
    <w:p w14:paraId="4F1E76F3" w14:textId="77777777" w:rsidR="00F656C9" w:rsidRDefault="00F656C9">
      <w:pPr>
        <w:rPr>
          <w:rFonts w:cstheme="minorHAnsi"/>
          <w:sz w:val="20"/>
          <w:szCs w:val="20"/>
        </w:rPr>
      </w:pPr>
    </w:p>
    <w:p w14:paraId="5EC61826" w14:textId="77777777" w:rsidR="00F656C9" w:rsidRDefault="00F656C9">
      <w:pPr>
        <w:rPr>
          <w:rFonts w:cstheme="minorHAnsi"/>
          <w:sz w:val="20"/>
          <w:szCs w:val="20"/>
        </w:rPr>
      </w:pPr>
    </w:p>
    <w:p w14:paraId="70995BC5" w14:textId="77777777" w:rsidR="00F656C9" w:rsidRDefault="00F656C9">
      <w:pPr>
        <w:rPr>
          <w:rFonts w:cstheme="minorHAnsi"/>
          <w:sz w:val="20"/>
          <w:szCs w:val="20"/>
        </w:rPr>
      </w:pPr>
    </w:p>
    <w:p w14:paraId="466278F8" w14:textId="77777777" w:rsidR="00F656C9" w:rsidRDefault="00F656C9">
      <w:pPr>
        <w:rPr>
          <w:rFonts w:cstheme="minorHAnsi"/>
          <w:sz w:val="20"/>
          <w:szCs w:val="20"/>
        </w:rPr>
      </w:pPr>
    </w:p>
    <w:p w14:paraId="4AC7AB38" w14:textId="77777777" w:rsidR="00F656C9" w:rsidRDefault="00F656C9">
      <w:pPr>
        <w:rPr>
          <w:rFonts w:cstheme="minorHAnsi"/>
          <w:sz w:val="20"/>
          <w:szCs w:val="20"/>
        </w:rPr>
      </w:pPr>
    </w:p>
    <w:p w14:paraId="6900571D" w14:textId="77777777" w:rsidR="00F656C9" w:rsidRDefault="00F656C9">
      <w:pPr>
        <w:rPr>
          <w:rFonts w:cstheme="minorHAnsi"/>
          <w:sz w:val="20"/>
          <w:szCs w:val="20"/>
        </w:rPr>
      </w:pPr>
    </w:p>
    <w:p w14:paraId="4D1AD039" w14:textId="77777777" w:rsidR="00F656C9" w:rsidRDefault="00F656C9">
      <w:pPr>
        <w:rPr>
          <w:rFonts w:cstheme="minorHAnsi"/>
          <w:sz w:val="20"/>
          <w:szCs w:val="20"/>
        </w:rPr>
      </w:pPr>
    </w:p>
    <w:p w14:paraId="18B2E8A3" w14:textId="77777777" w:rsidR="00F656C9" w:rsidRDefault="00F656C9">
      <w:pPr>
        <w:rPr>
          <w:rFonts w:cstheme="minorHAnsi"/>
          <w:sz w:val="20"/>
          <w:szCs w:val="20"/>
        </w:rPr>
      </w:pPr>
    </w:p>
    <w:p w14:paraId="22936519" w14:textId="77777777" w:rsidR="00F656C9" w:rsidRDefault="00F656C9">
      <w:pPr>
        <w:rPr>
          <w:rFonts w:cstheme="minorHAnsi"/>
          <w:sz w:val="20"/>
          <w:szCs w:val="20"/>
        </w:rPr>
      </w:pPr>
    </w:p>
    <w:p w14:paraId="0B9A262F" w14:textId="77777777" w:rsidR="00F656C9" w:rsidRDefault="00F656C9">
      <w:pPr>
        <w:rPr>
          <w:rFonts w:cstheme="minorHAnsi"/>
          <w:sz w:val="20"/>
          <w:szCs w:val="20"/>
        </w:rPr>
      </w:pPr>
    </w:p>
    <w:p w14:paraId="33B79219" w14:textId="77777777" w:rsidR="00F656C9" w:rsidRDefault="00F656C9">
      <w:pPr>
        <w:rPr>
          <w:rFonts w:cstheme="minorHAnsi"/>
          <w:sz w:val="20"/>
          <w:szCs w:val="20"/>
        </w:rPr>
      </w:pPr>
    </w:p>
    <w:p w14:paraId="246C8554" w14:textId="77777777" w:rsidR="00F656C9" w:rsidRDefault="00F656C9">
      <w:pPr>
        <w:rPr>
          <w:rFonts w:cstheme="minorHAnsi"/>
          <w:sz w:val="20"/>
          <w:szCs w:val="20"/>
        </w:rPr>
      </w:pPr>
    </w:p>
    <w:p w14:paraId="72439C7D" w14:textId="77777777" w:rsidR="00F656C9" w:rsidRDefault="00F656C9">
      <w:pPr>
        <w:rPr>
          <w:rFonts w:cstheme="minorHAnsi"/>
          <w:sz w:val="20"/>
          <w:szCs w:val="20"/>
        </w:rPr>
      </w:pPr>
    </w:p>
    <w:p w14:paraId="26D7515C" w14:textId="77777777" w:rsidR="00F656C9" w:rsidRDefault="00F656C9">
      <w:pPr>
        <w:rPr>
          <w:rFonts w:cstheme="minorHAnsi"/>
          <w:sz w:val="20"/>
          <w:szCs w:val="20"/>
        </w:rPr>
      </w:pPr>
    </w:p>
    <w:p w14:paraId="2D590A1E" w14:textId="77777777" w:rsidR="00F656C9" w:rsidRDefault="00F656C9">
      <w:pPr>
        <w:rPr>
          <w:rFonts w:cstheme="minorHAnsi"/>
          <w:sz w:val="20"/>
          <w:szCs w:val="20"/>
        </w:rPr>
      </w:pPr>
    </w:p>
    <w:p w14:paraId="4BE5F69E" w14:textId="77777777" w:rsidR="00F656C9" w:rsidRDefault="00F656C9">
      <w:pPr>
        <w:rPr>
          <w:rFonts w:cstheme="minorHAnsi"/>
          <w:sz w:val="20"/>
          <w:szCs w:val="20"/>
        </w:rPr>
      </w:pPr>
    </w:p>
    <w:p w14:paraId="535E65F8" w14:textId="77777777" w:rsidR="00F14848" w:rsidRDefault="00F14848">
      <w:pPr>
        <w:spacing w:after="200" w:line="276" w:lineRule="auto"/>
        <w:rPr>
          <w:rFonts w:cstheme="minorHAnsi"/>
          <w:b/>
          <w:bCs/>
          <w:smallCaps/>
          <w:kern w:val="32"/>
          <w:sz w:val="36"/>
          <w:szCs w:val="32"/>
        </w:rPr>
      </w:pPr>
      <w:r>
        <w:rPr>
          <w:rFonts w:cstheme="minorHAnsi"/>
        </w:rPr>
        <w:br w:type="page"/>
      </w:r>
    </w:p>
    <w:p w14:paraId="2089C8B5" w14:textId="5A2EE044" w:rsidR="00F656C9" w:rsidRPr="00500C4E" w:rsidRDefault="00F656C9" w:rsidP="00F656C9">
      <w:pPr>
        <w:pStyle w:val="Heading1"/>
        <w:rPr>
          <w:rFonts w:cstheme="minorHAnsi"/>
        </w:rPr>
      </w:pPr>
      <w:r w:rsidRPr="00500C4E">
        <w:rPr>
          <w:rFonts w:cstheme="minorHAnsi"/>
        </w:rPr>
        <w:lastRenderedPageBreak/>
        <w:t>Attachments</w:t>
      </w:r>
    </w:p>
    <w:p w14:paraId="105E03AB" w14:textId="48AA6286" w:rsidR="00D71F87" w:rsidRDefault="00D71F87" w:rsidP="00D71F87">
      <w:pPr>
        <w:pStyle w:val="ListParagraph"/>
        <w:numPr>
          <w:ilvl w:val="0"/>
          <w:numId w:val="46"/>
        </w:numPr>
        <w:rPr>
          <w:szCs w:val="20"/>
        </w:rPr>
      </w:pPr>
      <w:r>
        <w:rPr>
          <w:szCs w:val="20"/>
        </w:rPr>
        <w:t>S</w:t>
      </w:r>
      <w:r w:rsidR="009B6F55">
        <w:rPr>
          <w:szCs w:val="20"/>
        </w:rPr>
        <w:t>CE17LG103</w:t>
      </w:r>
      <w:r>
        <w:rPr>
          <w:szCs w:val="20"/>
        </w:rPr>
        <w:t>.2 A</w:t>
      </w:r>
      <w:r w:rsidR="005D1A00">
        <w:rPr>
          <w:szCs w:val="20"/>
        </w:rPr>
        <w:t>1</w:t>
      </w:r>
      <w:r w:rsidRPr="00C04E7A">
        <w:rPr>
          <w:szCs w:val="20"/>
        </w:rPr>
        <w:t xml:space="preserve"> – Calculation Template_Final.zip</w:t>
      </w:r>
    </w:p>
    <w:p w14:paraId="01BF83A1" w14:textId="1D126FC1" w:rsidR="00D71F87" w:rsidRPr="00C04E7A" w:rsidRDefault="00D71F87" w:rsidP="00D71F87">
      <w:pPr>
        <w:pStyle w:val="ListParagraph"/>
        <w:numPr>
          <w:ilvl w:val="0"/>
          <w:numId w:val="46"/>
        </w:numPr>
        <w:rPr>
          <w:szCs w:val="20"/>
        </w:rPr>
      </w:pPr>
      <w:r>
        <w:rPr>
          <w:szCs w:val="20"/>
        </w:rPr>
        <w:t>S</w:t>
      </w:r>
      <w:r w:rsidR="009B6F55">
        <w:rPr>
          <w:szCs w:val="20"/>
        </w:rPr>
        <w:t>CE17LG103</w:t>
      </w:r>
      <w:r>
        <w:rPr>
          <w:szCs w:val="20"/>
        </w:rPr>
        <w:t>.2 A2 – Cost Calculations.xls</w:t>
      </w:r>
    </w:p>
    <w:p w14:paraId="7EF00CCF" w14:textId="77777777" w:rsidR="00F656C9" w:rsidRPr="00A866A4" w:rsidRDefault="00F656C9" w:rsidP="00F656C9">
      <w:pPr>
        <w:pStyle w:val="ListParagraph"/>
        <w:rPr>
          <w:rFonts w:cstheme="minorHAnsi"/>
        </w:rPr>
      </w:pPr>
    </w:p>
    <w:p w14:paraId="5A286A04" w14:textId="3214A7D1" w:rsidR="00F656C9" w:rsidRPr="00500C4E" w:rsidRDefault="00F656C9" w:rsidP="00F656C9">
      <w:pPr>
        <w:rPr>
          <w:rFonts w:cstheme="minorHAnsi"/>
        </w:rPr>
      </w:pPr>
    </w:p>
    <w:p w14:paraId="5032DD72" w14:textId="77777777" w:rsidR="00F656C9" w:rsidRPr="00920905" w:rsidRDefault="00F656C9">
      <w:pPr>
        <w:rPr>
          <w:rFonts w:cstheme="minorHAnsi"/>
          <w:sz w:val="20"/>
          <w:szCs w:val="20"/>
        </w:rPr>
      </w:pPr>
    </w:p>
    <w:bookmarkEnd w:id="23"/>
    <w:p w14:paraId="04623E22" w14:textId="77777777" w:rsidR="00F656C9" w:rsidRDefault="00F656C9" w:rsidP="00F656C9">
      <w:pPr>
        <w:pStyle w:val="Heading1"/>
        <w:rPr>
          <w:rFonts w:cstheme="minorHAnsi"/>
        </w:rPr>
      </w:pPr>
    </w:p>
    <w:p w14:paraId="47F657D2" w14:textId="77777777" w:rsidR="00F656C9" w:rsidRDefault="00F656C9" w:rsidP="00F656C9">
      <w:pPr>
        <w:pStyle w:val="Heading1"/>
        <w:rPr>
          <w:rFonts w:cstheme="minorHAnsi"/>
        </w:rPr>
      </w:pPr>
    </w:p>
    <w:p w14:paraId="5093F957" w14:textId="77777777" w:rsidR="00F656C9" w:rsidRDefault="00F656C9" w:rsidP="00F656C9">
      <w:pPr>
        <w:pStyle w:val="Heading1"/>
        <w:rPr>
          <w:rFonts w:cstheme="minorHAnsi"/>
        </w:rPr>
      </w:pPr>
    </w:p>
    <w:p w14:paraId="57D16794" w14:textId="77777777" w:rsidR="00F656C9" w:rsidRDefault="00F656C9" w:rsidP="00F656C9">
      <w:pPr>
        <w:pStyle w:val="Heading1"/>
        <w:rPr>
          <w:rFonts w:cstheme="minorHAnsi"/>
        </w:rPr>
      </w:pPr>
    </w:p>
    <w:p w14:paraId="177F84F7" w14:textId="77777777" w:rsidR="00F656C9" w:rsidRDefault="00F656C9" w:rsidP="00F656C9">
      <w:pPr>
        <w:pStyle w:val="Heading1"/>
        <w:rPr>
          <w:rFonts w:cstheme="minorHAnsi"/>
        </w:rPr>
      </w:pPr>
    </w:p>
    <w:p w14:paraId="100FE117" w14:textId="77777777" w:rsidR="00BE3CB1" w:rsidRDefault="00BE3CB1" w:rsidP="00E16609">
      <w:pPr>
        <w:pStyle w:val="Heading1"/>
        <w:rPr>
          <w:rFonts w:cstheme="minorHAnsi"/>
        </w:rPr>
      </w:pPr>
    </w:p>
    <w:p w14:paraId="4C3AED52" w14:textId="77777777" w:rsidR="00BE3CB1" w:rsidRDefault="00BE3CB1" w:rsidP="00E16609">
      <w:pPr>
        <w:pStyle w:val="Heading1"/>
        <w:rPr>
          <w:rFonts w:cstheme="minorHAnsi"/>
        </w:rPr>
      </w:pPr>
    </w:p>
    <w:p w14:paraId="0BAF44F3" w14:textId="77777777" w:rsidR="00BE3CB1" w:rsidRDefault="00BE3CB1" w:rsidP="00E16609">
      <w:pPr>
        <w:pStyle w:val="Heading1"/>
        <w:rPr>
          <w:rFonts w:cstheme="minorHAnsi"/>
        </w:rPr>
      </w:pPr>
    </w:p>
    <w:p w14:paraId="5DF4CFCE" w14:textId="77777777" w:rsidR="00BE3CB1" w:rsidRDefault="00BE3CB1" w:rsidP="00E16609">
      <w:pPr>
        <w:pStyle w:val="Heading1"/>
        <w:rPr>
          <w:rFonts w:cstheme="minorHAnsi"/>
        </w:rPr>
      </w:pPr>
    </w:p>
    <w:p w14:paraId="13D4EE27" w14:textId="77777777" w:rsidR="00BE3CB1" w:rsidRDefault="00BE3CB1" w:rsidP="00E16609">
      <w:pPr>
        <w:pStyle w:val="Heading1"/>
        <w:rPr>
          <w:rFonts w:cstheme="minorHAnsi"/>
        </w:rPr>
      </w:pPr>
    </w:p>
    <w:p w14:paraId="4BE27982" w14:textId="77777777" w:rsidR="00F656C9" w:rsidRDefault="00F656C9" w:rsidP="00F656C9"/>
    <w:p w14:paraId="4A5C40ED" w14:textId="77777777" w:rsidR="00F656C9" w:rsidRDefault="00F656C9" w:rsidP="00F656C9"/>
    <w:p w14:paraId="50338FA0" w14:textId="77777777" w:rsidR="00F656C9" w:rsidRDefault="00F656C9" w:rsidP="00F656C9"/>
    <w:p w14:paraId="6519CA8F" w14:textId="77777777" w:rsidR="00F656C9" w:rsidRDefault="00F656C9" w:rsidP="00F656C9"/>
    <w:p w14:paraId="297CBD32" w14:textId="77777777" w:rsidR="00F656C9" w:rsidRDefault="00F656C9" w:rsidP="00F656C9"/>
    <w:p w14:paraId="49F58110" w14:textId="677AD00E" w:rsidR="00F656C9" w:rsidRPr="00F14848" w:rsidRDefault="00F14848" w:rsidP="00F14848">
      <w:pPr>
        <w:spacing w:after="200" w:line="276" w:lineRule="auto"/>
        <w:rPr>
          <w:rFonts w:cstheme="minorHAnsi"/>
          <w:b/>
          <w:sz w:val="36"/>
          <w:szCs w:val="36"/>
        </w:rPr>
      </w:pPr>
      <w:r>
        <w:rPr>
          <w:rFonts w:cstheme="minorHAnsi"/>
        </w:rPr>
        <w:br w:type="page"/>
      </w:r>
      <w:r w:rsidR="00F656C9" w:rsidRPr="00F14848">
        <w:rPr>
          <w:rFonts w:cstheme="minorHAnsi"/>
          <w:b/>
          <w:sz w:val="36"/>
          <w:szCs w:val="36"/>
        </w:rPr>
        <w:lastRenderedPageBreak/>
        <w:t>References</w:t>
      </w:r>
    </w:p>
    <w:p w14:paraId="6A65172E" w14:textId="77777777" w:rsidR="00F656C9" w:rsidRDefault="00F656C9" w:rsidP="00F656C9"/>
    <w:p w14:paraId="696B640F" w14:textId="3466255C" w:rsidR="00F656C9" w:rsidRDefault="00427878" w:rsidP="005741E3">
      <w:r w:rsidRPr="00427878">
        <w:t>References_10252018_101513</w:t>
      </w:r>
      <w:r>
        <w:t>.xlsx</w:t>
      </w:r>
    </w:p>
    <w:p w14:paraId="329490CB" w14:textId="77777777" w:rsidR="005741E3" w:rsidRDefault="005741E3" w:rsidP="005741E3"/>
    <w:p w14:paraId="14D2B948" w14:textId="77777777" w:rsidR="00F656C9" w:rsidRDefault="00F656C9" w:rsidP="00F656C9">
      <w:r w:rsidRPr="00EF777E">
        <w:t xml:space="preserve">[416] ET07SCE1150 - Residential LED </w:t>
      </w:r>
      <w:r>
        <w:t>Down L</w:t>
      </w:r>
      <w:r w:rsidRPr="00EF777E">
        <w:t>ighting</w:t>
      </w:r>
    </w:p>
    <w:p w14:paraId="58402B83" w14:textId="26F90FEA" w:rsidR="00F656C9" w:rsidRDefault="00F656C9" w:rsidP="00F656C9">
      <w:r w:rsidRPr="00174FB8">
        <w:t>[496]</w:t>
      </w:r>
      <w:r>
        <w:t xml:space="preserve"> </w:t>
      </w:r>
      <w:r w:rsidRPr="003664A8">
        <w:t>2016 Building Energy Efficiency Standards for Residential and Non</w:t>
      </w:r>
      <w:r w:rsidR="005F6AEA">
        <w:t>residential Buildings (Title 24)</w:t>
      </w:r>
    </w:p>
    <w:p w14:paraId="30D22EE3" w14:textId="77777777" w:rsidR="00F656C9" w:rsidRDefault="00F656C9" w:rsidP="00F656C9"/>
    <w:p w14:paraId="3172FA8F" w14:textId="77777777" w:rsidR="00F656C9" w:rsidRPr="00F656C9" w:rsidRDefault="00F656C9" w:rsidP="00F656C9"/>
    <w:sectPr w:rsidR="00F656C9" w:rsidRPr="00F656C9"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3D69C6" w14:textId="77777777" w:rsidR="00F96F63" w:rsidRDefault="00F96F63" w:rsidP="00447D6E">
      <w:r>
        <w:separator/>
      </w:r>
    </w:p>
    <w:p w14:paraId="080F80BD" w14:textId="77777777" w:rsidR="00F96F63" w:rsidRDefault="00F96F63"/>
  </w:endnote>
  <w:endnote w:type="continuationSeparator" w:id="0">
    <w:p w14:paraId="54E205E3" w14:textId="77777777" w:rsidR="00F96F63" w:rsidRDefault="00F96F63" w:rsidP="00447D6E">
      <w:r>
        <w:continuationSeparator/>
      </w:r>
    </w:p>
    <w:p w14:paraId="7E08B7B1" w14:textId="77777777" w:rsidR="00F96F63" w:rsidRDefault="00F96F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59FCB360" w:rsidR="00922288" w:rsidRDefault="002A7F2A"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10-22T00:00:00Z">
          <w:dateFormat w:val="MMMM d, yyyy"/>
          <w:lid w:val="en-US"/>
          <w:storeMappedDataAs w:val="dateTime"/>
          <w:calendar w:val="gregorian"/>
        </w:date>
      </w:sdtPr>
      <w:sdtEndPr/>
      <w:sdtContent>
        <w:r w:rsidR="00922288">
          <w:rPr>
            <w:rFonts w:cstheme="minorHAnsi"/>
            <w:b/>
            <w:sz w:val="36"/>
            <w:szCs w:val="36"/>
          </w:rPr>
          <w:t>October 22, 2018</w:t>
        </w:r>
      </w:sdtContent>
    </w:sdt>
  </w:p>
  <w:p w14:paraId="650DB54B" w14:textId="670C7D5C" w:rsidR="00922288" w:rsidRPr="009500DC" w:rsidRDefault="00922288"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1642F417" w:rsidR="00922288" w:rsidRPr="009500DC" w:rsidRDefault="002A7F2A"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922288">
          <w:rPr>
            <w:rFonts w:cstheme="minorHAnsi"/>
            <w:b/>
            <w:sz w:val="20"/>
            <w:szCs w:val="20"/>
          </w:rPr>
          <w:t>SCE17LG103</w:t>
        </w:r>
      </w:sdtContent>
    </w:sdt>
    <w:r w:rsidR="00922288">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922288">
          <w:rPr>
            <w:rFonts w:cstheme="minorHAnsi"/>
            <w:b/>
            <w:sz w:val="20"/>
            <w:szCs w:val="20"/>
          </w:rPr>
          <w:t>Revision 2</w:t>
        </w:r>
      </w:sdtContent>
    </w:sdt>
    <w:r w:rsidR="00922288" w:rsidRPr="009500DC">
      <w:rPr>
        <w:rFonts w:cstheme="minorHAnsi"/>
        <w:b/>
        <w:sz w:val="20"/>
        <w:szCs w:val="20"/>
      </w:rPr>
      <w:tab/>
    </w:r>
    <w:r w:rsidR="00922288" w:rsidRPr="009500DC">
      <w:rPr>
        <w:rFonts w:cstheme="minorHAnsi"/>
        <w:b/>
        <w:sz w:val="20"/>
        <w:szCs w:val="20"/>
      </w:rPr>
      <w:fldChar w:fldCharType="begin"/>
    </w:r>
    <w:r w:rsidR="00922288" w:rsidRPr="009500DC">
      <w:rPr>
        <w:rFonts w:cstheme="minorHAnsi"/>
        <w:b/>
        <w:sz w:val="20"/>
        <w:szCs w:val="20"/>
      </w:rPr>
      <w:instrText xml:space="preserve"> PAGE   \* MERGEFORMAT </w:instrText>
    </w:r>
    <w:r w:rsidR="00922288" w:rsidRPr="009500DC">
      <w:rPr>
        <w:rFonts w:cstheme="minorHAnsi"/>
        <w:b/>
        <w:sz w:val="20"/>
        <w:szCs w:val="20"/>
      </w:rPr>
      <w:fldChar w:fldCharType="separate"/>
    </w:r>
    <w:r>
      <w:rPr>
        <w:rFonts w:cstheme="minorHAnsi"/>
        <w:b/>
        <w:noProof/>
        <w:sz w:val="20"/>
        <w:szCs w:val="20"/>
      </w:rPr>
      <w:t>3</w:t>
    </w:r>
    <w:r w:rsidR="00922288" w:rsidRPr="009500DC">
      <w:rPr>
        <w:rFonts w:cstheme="minorHAnsi"/>
        <w:b/>
        <w:noProof/>
        <w:sz w:val="20"/>
        <w:szCs w:val="20"/>
      </w:rPr>
      <w:fldChar w:fldCharType="end"/>
    </w:r>
    <w:r w:rsidR="00922288"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22T00:00:00Z">
          <w:dateFormat w:val="MMMM d, yyyy"/>
          <w:lid w:val="en-US"/>
          <w:storeMappedDataAs w:val="dateTime"/>
          <w:calendar w:val="gregorian"/>
        </w:date>
      </w:sdtPr>
      <w:sdtEndPr/>
      <w:sdtContent>
        <w:r w:rsidR="00922288">
          <w:rPr>
            <w:rFonts w:cstheme="minorHAnsi"/>
            <w:b/>
            <w:sz w:val="20"/>
            <w:szCs w:val="20"/>
          </w:rPr>
          <w:t>October 22, 2018</w:t>
        </w:r>
      </w:sdtContent>
    </w:sdt>
  </w:p>
  <w:p w14:paraId="43C07EA5" w14:textId="544E4323" w:rsidR="00922288" w:rsidRPr="009500DC" w:rsidRDefault="002A7F2A"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922288">
          <w:rPr>
            <w:rFonts w:cstheme="minorHAnsi"/>
            <w:b/>
            <w:sz w:val="20"/>
            <w:szCs w:val="20"/>
          </w:rPr>
          <w:t>Southern California Edison</w:t>
        </w:r>
      </w:sdtContent>
    </w:sdt>
  </w:p>
  <w:p w14:paraId="4AC7586E" w14:textId="77777777" w:rsidR="00922288" w:rsidRDefault="00922288"/>
  <w:p w14:paraId="5C9861A8" w14:textId="77777777" w:rsidR="00922288" w:rsidRDefault="0092228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D49933" w14:textId="77777777" w:rsidR="00F96F63" w:rsidRDefault="00F96F63" w:rsidP="00447D6E">
      <w:r>
        <w:separator/>
      </w:r>
    </w:p>
    <w:p w14:paraId="7906372E" w14:textId="77777777" w:rsidR="00F96F63" w:rsidRDefault="00F96F63"/>
  </w:footnote>
  <w:footnote w:type="continuationSeparator" w:id="0">
    <w:p w14:paraId="0884BF5D" w14:textId="77777777" w:rsidR="00F96F63" w:rsidRDefault="00F96F63" w:rsidP="00447D6E">
      <w:r>
        <w:continuationSeparator/>
      </w:r>
    </w:p>
    <w:p w14:paraId="67AE1731" w14:textId="77777777" w:rsidR="00F96F63" w:rsidRDefault="00F96F6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8B368C8"/>
    <w:multiLevelType w:val="hybridMultilevel"/>
    <w:tmpl w:val="1B165E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C6685"/>
    <w:multiLevelType w:val="hybridMultilevel"/>
    <w:tmpl w:val="2BB65E9C"/>
    <w:lvl w:ilvl="0" w:tplc="04090019">
      <w:start w:val="1"/>
      <w:numFmt w:val="low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8C4967"/>
    <w:multiLevelType w:val="hybridMultilevel"/>
    <w:tmpl w:val="5980F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FB079D"/>
    <w:multiLevelType w:val="hybridMultilevel"/>
    <w:tmpl w:val="838E4A2A"/>
    <w:lvl w:ilvl="0" w:tplc="53D22D7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7A1AE6"/>
    <w:multiLevelType w:val="hybridMultilevel"/>
    <w:tmpl w:val="271A6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1">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83237A9"/>
    <w:multiLevelType w:val="hybridMultilevel"/>
    <w:tmpl w:val="33628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4DC1845"/>
    <w:multiLevelType w:val="hybridMultilevel"/>
    <w:tmpl w:val="08D6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5297B8E"/>
    <w:multiLevelType w:val="hybridMultilevel"/>
    <w:tmpl w:val="9446A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EE0338"/>
    <w:multiLevelType w:val="hybridMultilevel"/>
    <w:tmpl w:val="08D6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655379D"/>
    <w:multiLevelType w:val="hybridMultilevel"/>
    <w:tmpl w:val="36525F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222825"/>
    <w:multiLevelType w:val="hybridMultilevel"/>
    <w:tmpl w:val="43A6A5F2"/>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8">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24"/>
  </w:num>
  <w:num w:numId="4">
    <w:abstractNumId w:val="22"/>
  </w:num>
  <w:num w:numId="5">
    <w:abstractNumId w:val="22"/>
  </w:num>
  <w:num w:numId="6">
    <w:abstractNumId w:val="2"/>
  </w:num>
  <w:num w:numId="7">
    <w:abstractNumId w:val="27"/>
  </w:num>
  <w:num w:numId="8">
    <w:abstractNumId w:val="23"/>
  </w:num>
  <w:num w:numId="9">
    <w:abstractNumId w:val="15"/>
  </w:num>
  <w:num w:numId="10">
    <w:abstractNumId w:val="10"/>
  </w:num>
  <w:num w:numId="11">
    <w:abstractNumId w:val="28"/>
  </w:num>
  <w:num w:numId="12">
    <w:abstractNumId w:val="21"/>
  </w:num>
  <w:num w:numId="13">
    <w:abstractNumId w:val="14"/>
  </w:num>
  <w:num w:numId="14">
    <w:abstractNumId w:val="41"/>
  </w:num>
  <w:num w:numId="15">
    <w:abstractNumId w:val="12"/>
  </w:num>
  <w:num w:numId="16">
    <w:abstractNumId w:val="16"/>
  </w:num>
  <w:num w:numId="17">
    <w:abstractNumId w:val="8"/>
  </w:num>
  <w:num w:numId="18">
    <w:abstractNumId w:val="0"/>
  </w:num>
  <w:num w:numId="19">
    <w:abstractNumId w:val="40"/>
  </w:num>
  <w:num w:numId="20">
    <w:abstractNumId w:val="7"/>
  </w:num>
  <w:num w:numId="21">
    <w:abstractNumId w:val="31"/>
  </w:num>
  <w:num w:numId="22">
    <w:abstractNumId w:val="32"/>
  </w:num>
  <w:num w:numId="23">
    <w:abstractNumId w:val="42"/>
  </w:num>
  <w:num w:numId="24">
    <w:abstractNumId w:val="39"/>
  </w:num>
  <w:num w:numId="25">
    <w:abstractNumId w:val="17"/>
  </w:num>
  <w:num w:numId="26">
    <w:abstractNumId w:val="19"/>
  </w:num>
  <w:num w:numId="27">
    <w:abstractNumId w:val="35"/>
  </w:num>
  <w:num w:numId="28">
    <w:abstractNumId w:val="18"/>
  </w:num>
  <w:num w:numId="29">
    <w:abstractNumId w:val="11"/>
  </w:num>
  <w:num w:numId="30">
    <w:abstractNumId w:val="1"/>
  </w:num>
  <w:num w:numId="31">
    <w:abstractNumId w:val="43"/>
  </w:num>
  <w:num w:numId="32">
    <w:abstractNumId w:val="29"/>
  </w:num>
  <w:num w:numId="33">
    <w:abstractNumId w:val="38"/>
  </w:num>
  <w:num w:numId="34">
    <w:abstractNumId w:val="13"/>
  </w:num>
  <w:num w:numId="35">
    <w:abstractNumId w:val="36"/>
  </w:num>
  <w:num w:numId="36">
    <w:abstractNumId w:val="37"/>
  </w:num>
  <w:num w:numId="37">
    <w:abstractNumId w:val="6"/>
  </w:num>
  <w:num w:numId="38">
    <w:abstractNumId w:val="34"/>
  </w:num>
  <w:num w:numId="39">
    <w:abstractNumId w:val="4"/>
  </w:num>
  <w:num w:numId="40">
    <w:abstractNumId w:val="3"/>
  </w:num>
  <w:num w:numId="41">
    <w:abstractNumId w:val="20"/>
  </w:num>
  <w:num w:numId="42">
    <w:abstractNumId w:val="26"/>
  </w:num>
  <w:num w:numId="43">
    <w:abstractNumId w:val="33"/>
  </w:num>
  <w:num w:numId="44">
    <w:abstractNumId w:val="9"/>
  </w:num>
  <w:num w:numId="45">
    <w:abstractNumId w:val="30"/>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05ACB"/>
    <w:rsid w:val="000075E4"/>
    <w:rsid w:val="0001002B"/>
    <w:rsid w:val="00010806"/>
    <w:rsid w:val="00013F71"/>
    <w:rsid w:val="000173BF"/>
    <w:rsid w:val="00024252"/>
    <w:rsid w:val="000245B5"/>
    <w:rsid w:val="00025293"/>
    <w:rsid w:val="00027183"/>
    <w:rsid w:val="000279A9"/>
    <w:rsid w:val="00030862"/>
    <w:rsid w:val="00033EA1"/>
    <w:rsid w:val="0003746D"/>
    <w:rsid w:val="0004020F"/>
    <w:rsid w:val="000436CB"/>
    <w:rsid w:val="000474C5"/>
    <w:rsid w:val="00052E17"/>
    <w:rsid w:val="00055C91"/>
    <w:rsid w:val="000563AC"/>
    <w:rsid w:val="00056947"/>
    <w:rsid w:val="00061A8E"/>
    <w:rsid w:val="00064CB3"/>
    <w:rsid w:val="000670FE"/>
    <w:rsid w:val="00070BEE"/>
    <w:rsid w:val="00072040"/>
    <w:rsid w:val="000741D0"/>
    <w:rsid w:val="00076DF4"/>
    <w:rsid w:val="00076F51"/>
    <w:rsid w:val="0007776E"/>
    <w:rsid w:val="00080FD0"/>
    <w:rsid w:val="00081A9A"/>
    <w:rsid w:val="00084CD8"/>
    <w:rsid w:val="0008524C"/>
    <w:rsid w:val="00086F7F"/>
    <w:rsid w:val="0009074D"/>
    <w:rsid w:val="0009592B"/>
    <w:rsid w:val="000968C6"/>
    <w:rsid w:val="000A3188"/>
    <w:rsid w:val="000A63C9"/>
    <w:rsid w:val="000B3765"/>
    <w:rsid w:val="000B655B"/>
    <w:rsid w:val="000B65C3"/>
    <w:rsid w:val="000C0000"/>
    <w:rsid w:val="000C18CC"/>
    <w:rsid w:val="000C51AD"/>
    <w:rsid w:val="000C54B5"/>
    <w:rsid w:val="000C687D"/>
    <w:rsid w:val="000C7ED1"/>
    <w:rsid w:val="000D06ED"/>
    <w:rsid w:val="000D789A"/>
    <w:rsid w:val="000E4B5F"/>
    <w:rsid w:val="000E706D"/>
    <w:rsid w:val="000F130A"/>
    <w:rsid w:val="000F4FD8"/>
    <w:rsid w:val="00101871"/>
    <w:rsid w:val="00102B17"/>
    <w:rsid w:val="00107242"/>
    <w:rsid w:val="00111CC5"/>
    <w:rsid w:val="00114409"/>
    <w:rsid w:val="001203A3"/>
    <w:rsid w:val="001206F7"/>
    <w:rsid w:val="001236C1"/>
    <w:rsid w:val="00127473"/>
    <w:rsid w:val="00133EE8"/>
    <w:rsid w:val="00140B30"/>
    <w:rsid w:val="001419B7"/>
    <w:rsid w:val="00143AEF"/>
    <w:rsid w:val="00147155"/>
    <w:rsid w:val="00150FE5"/>
    <w:rsid w:val="0015209A"/>
    <w:rsid w:val="001536EF"/>
    <w:rsid w:val="00153CB3"/>
    <w:rsid w:val="00154C3B"/>
    <w:rsid w:val="00160158"/>
    <w:rsid w:val="001639B6"/>
    <w:rsid w:val="00165357"/>
    <w:rsid w:val="001722B7"/>
    <w:rsid w:val="001727D9"/>
    <w:rsid w:val="00174BB4"/>
    <w:rsid w:val="00174FB8"/>
    <w:rsid w:val="00175D14"/>
    <w:rsid w:val="001811EE"/>
    <w:rsid w:val="00182AC7"/>
    <w:rsid w:val="00185AD4"/>
    <w:rsid w:val="00190F41"/>
    <w:rsid w:val="001979AF"/>
    <w:rsid w:val="001A0EB4"/>
    <w:rsid w:val="001A1A86"/>
    <w:rsid w:val="001A5F62"/>
    <w:rsid w:val="001B015E"/>
    <w:rsid w:val="001B2301"/>
    <w:rsid w:val="001B618B"/>
    <w:rsid w:val="001B6D7F"/>
    <w:rsid w:val="001C1338"/>
    <w:rsid w:val="001C4140"/>
    <w:rsid w:val="001C5A94"/>
    <w:rsid w:val="001D2317"/>
    <w:rsid w:val="001D3223"/>
    <w:rsid w:val="001D33EF"/>
    <w:rsid w:val="001D5AB3"/>
    <w:rsid w:val="001D64FC"/>
    <w:rsid w:val="001E0519"/>
    <w:rsid w:val="001E0829"/>
    <w:rsid w:val="001E1320"/>
    <w:rsid w:val="001E556A"/>
    <w:rsid w:val="001F05CE"/>
    <w:rsid w:val="001F1905"/>
    <w:rsid w:val="001F4A65"/>
    <w:rsid w:val="002058EF"/>
    <w:rsid w:val="00205C45"/>
    <w:rsid w:val="0021035B"/>
    <w:rsid w:val="00211153"/>
    <w:rsid w:val="00212658"/>
    <w:rsid w:val="0023254A"/>
    <w:rsid w:val="002344FB"/>
    <w:rsid w:val="00236216"/>
    <w:rsid w:val="002405CD"/>
    <w:rsid w:val="00240861"/>
    <w:rsid w:val="00240B74"/>
    <w:rsid w:val="00243B62"/>
    <w:rsid w:val="0024675B"/>
    <w:rsid w:val="002469DD"/>
    <w:rsid w:val="00247180"/>
    <w:rsid w:val="00254671"/>
    <w:rsid w:val="00257D36"/>
    <w:rsid w:val="0026042D"/>
    <w:rsid w:val="0026232A"/>
    <w:rsid w:val="00263C1C"/>
    <w:rsid w:val="00271415"/>
    <w:rsid w:val="00274FBE"/>
    <w:rsid w:val="002762E1"/>
    <w:rsid w:val="00280E79"/>
    <w:rsid w:val="002811BC"/>
    <w:rsid w:val="00283DE8"/>
    <w:rsid w:val="00285552"/>
    <w:rsid w:val="00285966"/>
    <w:rsid w:val="00285A0D"/>
    <w:rsid w:val="00290ED8"/>
    <w:rsid w:val="002914C9"/>
    <w:rsid w:val="00292B88"/>
    <w:rsid w:val="00296B49"/>
    <w:rsid w:val="002A03FC"/>
    <w:rsid w:val="002A1843"/>
    <w:rsid w:val="002A3D26"/>
    <w:rsid w:val="002A4DEB"/>
    <w:rsid w:val="002A523E"/>
    <w:rsid w:val="002A7F2A"/>
    <w:rsid w:val="002B1ADF"/>
    <w:rsid w:val="002B2872"/>
    <w:rsid w:val="002B502E"/>
    <w:rsid w:val="002B657B"/>
    <w:rsid w:val="002C20F9"/>
    <w:rsid w:val="002C2853"/>
    <w:rsid w:val="002C444C"/>
    <w:rsid w:val="002C458F"/>
    <w:rsid w:val="002C6285"/>
    <w:rsid w:val="002C6C20"/>
    <w:rsid w:val="002C6C7A"/>
    <w:rsid w:val="002C7F78"/>
    <w:rsid w:val="002D45AE"/>
    <w:rsid w:val="002D5277"/>
    <w:rsid w:val="002D71FA"/>
    <w:rsid w:val="002D73AF"/>
    <w:rsid w:val="002E4FD9"/>
    <w:rsid w:val="002E5B58"/>
    <w:rsid w:val="002F1437"/>
    <w:rsid w:val="002F3943"/>
    <w:rsid w:val="002F4E34"/>
    <w:rsid w:val="002F6A42"/>
    <w:rsid w:val="002F79E7"/>
    <w:rsid w:val="003003EC"/>
    <w:rsid w:val="003035E3"/>
    <w:rsid w:val="0030363A"/>
    <w:rsid w:val="00303790"/>
    <w:rsid w:val="00314EB4"/>
    <w:rsid w:val="00317970"/>
    <w:rsid w:val="00317EB0"/>
    <w:rsid w:val="00327358"/>
    <w:rsid w:val="00332700"/>
    <w:rsid w:val="003358BD"/>
    <w:rsid w:val="00341FC8"/>
    <w:rsid w:val="00344E88"/>
    <w:rsid w:val="00345470"/>
    <w:rsid w:val="00345D80"/>
    <w:rsid w:val="00346B6F"/>
    <w:rsid w:val="003471D4"/>
    <w:rsid w:val="00350BF1"/>
    <w:rsid w:val="00353C49"/>
    <w:rsid w:val="003540B1"/>
    <w:rsid w:val="003557E9"/>
    <w:rsid w:val="003560BA"/>
    <w:rsid w:val="00364CC6"/>
    <w:rsid w:val="003650F6"/>
    <w:rsid w:val="003664A8"/>
    <w:rsid w:val="0036726C"/>
    <w:rsid w:val="003832D2"/>
    <w:rsid w:val="003845E5"/>
    <w:rsid w:val="00393137"/>
    <w:rsid w:val="003944AB"/>
    <w:rsid w:val="0039615F"/>
    <w:rsid w:val="00397406"/>
    <w:rsid w:val="003A0075"/>
    <w:rsid w:val="003A3170"/>
    <w:rsid w:val="003A360E"/>
    <w:rsid w:val="003D17FF"/>
    <w:rsid w:val="003D2871"/>
    <w:rsid w:val="003D2981"/>
    <w:rsid w:val="003D5B83"/>
    <w:rsid w:val="003E26BF"/>
    <w:rsid w:val="003E6E47"/>
    <w:rsid w:val="003F0623"/>
    <w:rsid w:val="003F2D89"/>
    <w:rsid w:val="003F33DE"/>
    <w:rsid w:val="003F3A41"/>
    <w:rsid w:val="003F67E9"/>
    <w:rsid w:val="003F7B78"/>
    <w:rsid w:val="00401031"/>
    <w:rsid w:val="004023B7"/>
    <w:rsid w:val="004045A0"/>
    <w:rsid w:val="0041354E"/>
    <w:rsid w:val="00413CDB"/>
    <w:rsid w:val="004200FE"/>
    <w:rsid w:val="00421183"/>
    <w:rsid w:val="00421BA6"/>
    <w:rsid w:val="00421C17"/>
    <w:rsid w:val="00424CF7"/>
    <w:rsid w:val="00426CDE"/>
    <w:rsid w:val="00427878"/>
    <w:rsid w:val="00433417"/>
    <w:rsid w:val="00433EA1"/>
    <w:rsid w:val="0043700E"/>
    <w:rsid w:val="004402E9"/>
    <w:rsid w:val="00441957"/>
    <w:rsid w:val="00443D32"/>
    <w:rsid w:val="004469DD"/>
    <w:rsid w:val="004476B2"/>
    <w:rsid w:val="00447CE5"/>
    <w:rsid w:val="00447D6E"/>
    <w:rsid w:val="0045048F"/>
    <w:rsid w:val="004513AA"/>
    <w:rsid w:val="0045181B"/>
    <w:rsid w:val="00452133"/>
    <w:rsid w:val="00452C7A"/>
    <w:rsid w:val="0045475D"/>
    <w:rsid w:val="00456B53"/>
    <w:rsid w:val="0046286E"/>
    <w:rsid w:val="004673A2"/>
    <w:rsid w:val="00471234"/>
    <w:rsid w:val="00472250"/>
    <w:rsid w:val="0047437C"/>
    <w:rsid w:val="00477522"/>
    <w:rsid w:val="00480E7B"/>
    <w:rsid w:val="004843E5"/>
    <w:rsid w:val="00484BF6"/>
    <w:rsid w:val="00486250"/>
    <w:rsid w:val="00487F16"/>
    <w:rsid w:val="0049052C"/>
    <w:rsid w:val="00491306"/>
    <w:rsid w:val="0049159D"/>
    <w:rsid w:val="00493457"/>
    <w:rsid w:val="00494628"/>
    <w:rsid w:val="0049566B"/>
    <w:rsid w:val="00496688"/>
    <w:rsid w:val="00497338"/>
    <w:rsid w:val="004A1650"/>
    <w:rsid w:val="004B1184"/>
    <w:rsid w:val="004B4A3A"/>
    <w:rsid w:val="004B5CE5"/>
    <w:rsid w:val="004B750E"/>
    <w:rsid w:val="004C2244"/>
    <w:rsid w:val="004C23F1"/>
    <w:rsid w:val="004C5468"/>
    <w:rsid w:val="004C62D1"/>
    <w:rsid w:val="004D069A"/>
    <w:rsid w:val="004E01F5"/>
    <w:rsid w:val="004E19E7"/>
    <w:rsid w:val="004E297E"/>
    <w:rsid w:val="004E5786"/>
    <w:rsid w:val="004E76CA"/>
    <w:rsid w:val="004F1698"/>
    <w:rsid w:val="00500C4E"/>
    <w:rsid w:val="00501733"/>
    <w:rsid w:val="005041A4"/>
    <w:rsid w:val="00505CEC"/>
    <w:rsid w:val="0051020F"/>
    <w:rsid w:val="00513CAB"/>
    <w:rsid w:val="00516CF5"/>
    <w:rsid w:val="00522FE3"/>
    <w:rsid w:val="00523597"/>
    <w:rsid w:val="00523736"/>
    <w:rsid w:val="00532530"/>
    <w:rsid w:val="00535CA4"/>
    <w:rsid w:val="005476F6"/>
    <w:rsid w:val="00551D72"/>
    <w:rsid w:val="005540B6"/>
    <w:rsid w:val="005552C3"/>
    <w:rsid w:val="00560934"/>
    <w:rsid w:val="005618F3"/>
    <w:rsid w:val="00563E58"/>
    <w:rsid w:val="00564960"/>
    <w:rsid w:val="00570654"/>
    <w:rsid w:val="00570F38"/>
    <w:rsid w:val="005720F2"/>
    <w:rsid w:val="005729C8"/>
    <w:rsid w:val="00572D2F"/>
    <w:rsid w:val="005731B2"/>
    <w:rsid w:val="005734A4"/>
    <w:rsid w:val="005741E3"/>
    <w:rsid w:val="00576CF2"/>
    <w:rsid w:val="005861C6"/>
    <w:rsid w:val="00594EF5"/>
    <w:rsid w:val="005A0E53"/>
    <w:rsid w:val="005A1078"/>
    <w:rsid w:val="005A4658"/>
    <w:rsid w:val="005A496B"/>
    <w:rsid w:val="005B1E7A"/>
    <w:rsid w:val="005B28C1"/>
    <w:rsid w:val="005B6344"/>
    <w:rsid w:val="005C1C74"/>
    <w:rsid w:val="005C2E48"/>
    <w:rsid w:val="005C3F23"/>
    <w:rsid w:val="005D1A00"/>
    <w:rsid w:val="005D49FF"/>
    <w:rsid w:val="005D4DD7"/>
    <w:rsid w:val="005D6407"/>
    <w:rsid w:val="005E12A9"/>
    <w:rsid w:val="005F139E"/>
    <w:rsid w:val="005F4A40"/>
    <w:rsid w:val="005F69D5"/>
    <w:rsid w:val="005F6AEA"/>
    <w:rsid w:val="006005F1"/>
    <w:rsid w:val="00602799"/>
    <w:rsid w:val="00602F18"/>
    <w:rsid w:val="00607C30"/>
    <w:rsid w:val="006110F3"/>
    <w:rsid w:val="00612041"/>
    <w:rsid w:val="00614AFF"/>
    <w:rsid w:val="00621ABA"/>
    <w:rsid w:val="0062322A"/>
    <w:rsid w:val="0062744A"/>
    <w:rsid w:val="00627E2C"/>
    <w:rsid w:val="00630B90"/>
    <w:rsid w:val="00631157"/>
    <w:rsid w:val="00634EE1"/>
    <w:rsid w:val="00635E41"/>
    <w:rsid w:val="0063778E"/>
    <w:rsid w:val="006404E6"/>
    <w:rsid w:val="00641F6C"/>
    <w:rsid w:val="0064680F"/>
    <w:rsid w:val="0064729D"/>
    <w:rsid w:val="00647ABE"/>
    <w:rsid w:val="006516BA"/>
    <w:rsid w:val="00656A63"/>
    <w:rsid w:val="00664B05"/>
    <w:rsid w:val="00665C04"/>
    <w:rsid w:val="0066682D"/>
    <w:rsid w:val="006746FE"/>
    <w:rsid w:val="00676E9F"/>
    <w:rsid w:val="00680934"/>
    <w:rsid w:val="00684324"/>
    <w:rsid w:val="00685D5C"/>
    <w:rsid w:val="0069264D"/>
    <w:rsid w:val="0069578B"/>
    <w:rsid w:val="00697868"/>
    <w:rsid w:val="006A055F"/>
    <w:rsid w:val="006A126F"/>
    <w:rsid w:val="006A14E9"/>
    <w:rsid w:val="006A2A65"/>
    <w:rsid w:val="006A5293"/>
    <w:rsid w:val="006A67E4"/>
    <w:rsid w:val="006A6D15"/>
    <w:rsid w:val="006B0DF3"/>
    <w:rsid w:val="006B0F11"/>
    <w:rsid w:val="006B14E2"/>
    <w:rsid w:val="006B27FA"/>
    <w:rsid w:val="006B4A48"/>
    <w:rsid w:val="006C2C55"/>
    <w:rsid w:val="006C430A"/>
    <w:rsid w:val="006D2809"/>
    <w:rsid w:val="006D7A99"/>
    <w:rsid w:val="006E27A3"/>
    <w:rsid w:val="006E3342"/>
    <w:rsid w:val="006E471D"/>
    <w:rsid w:val="006E4B12"/>
    <w:rsid w:val="006E65D0"/>
    <w:rsid w:val="006F171A"/>
    <w:rsid w:val="006F1B21"/>
    <w:rsid w:val="006F21E8"/>
    <w:rsid w:val="006F691B"/>
    <w:rsid w:val="006F6976"/>
    <w:rsid w:val="006F78D5"/>
    <w:rsid w:val="0070091B"/>
    <w:rsid w:val="007048AC"/>
    <w:rsid w:val="00726338"/>
    <w:rsid w:val="00726AD5"/>
    <w:rsid w:val="00727044"/>
    <w:rsid w:val="00732A8E"/>
    <w:rsid w:val="00733C7D"/>
    <w:rsid w:val="0073768E"/>
    <w:rsid w:val="00737711"/>
    <w:rsid w:val="00740761"/>
    <w:rsid w:val="00740B08"/>
    <w:rsid w:val="00742071"/>
    <w:rsid w:val="00745F77"/>
    <w:rsid w:val="007464DE"/>
    <w:rsid w:val="007529EA"/>
    <w:rsid w:val="00755A45"/>
    <w:rsid w:val="00760CDC"/>
    <w:rsid w:val="0076138C"/>
    <w:rsid w:val="00764D0D"/>
    <w:rsid w:val="007751CA"/>
    <w:rsid w:val="00777C53"/>
    <w:rsid w:val="007851AC"/>
    <w:rsid w:val="00786044"/>
    <w:rsid w:val="00786E92"/>
    <w:rsid w:val="007933F1"/>
    <w:rsid w:val="00795225"/>
    <w:rsid w:val="007A5F52"/>
    <w:rsid w:val="007A5FD1"/>
    <w:rsid w:val="007A6C36"/>
    <w:rsid w:val="007B090A"/>
    <w:rsid w:val="007D1686"/>
    <w:rsid w:val="007E43F8"/>
    <w:rsid w:val="007E5076"/>
    <w:rsid w:val="007E656B"/>
    <w:rsid w:val="007F2997"/>
    <w:rsid w:val="007F50E8"/>
    <w:rsid w:val="007F54E2"/>
    <w:rsid w:val="007F7FBA"/>
    <w:rsid w:val="00800319"/>
    <w:rsid w:val="0080044E"/>
    <w:rsid w:val="00800706"/>
    <w:rsid w:val="0080189A"/>
    <w:rsid w:val="00801F7F"/>
    <w:rsid w:val="00803C2B"/>
    <w:rsid w:val="008054AA"/>
    <w:rsid w:val="00811945"/>
    <w:rsid w:val="00821C85"/>
    <w:rsid w:val="00824F1C"/>
    <w:rsid w:val="00826688"/>
    <w:rsid w:val="0083369B"/>
    <w:rsid w:val="00835D38"/>
    <w:rsid w:val="00843763"/>
    <w:rsid w:val="00847904"/>
    <w:rsid w:val="00847A4E"/>
    <w:rsid w:val="00852BDD"/>
    <w:rsid w:val="00871D79"/>
    <w:rsid w:val="0087393E"/>
    <w:rsid w:val="00881A42"/>
    <w:rsid w:val="00882386"/>
    <w:rsid w:val="0088361D"/>
    <w:rsid w:val="00885E0A"/>
    <w:rsid w:val="0088603B"/>
    <w:rsid w:val="008877AF"/>
    <w:rsid w:val="00893FC3"/>
    <w:rsid w:val="0089577B"/>
    <w:rsid w:val="008B1024"/>
    <w:rsid w:val="008B1357"/>
    <w:rsid w:val="008B2DF3"/>
    <w:rsid w:val="008B35C7"/>
    <w:rsid w:val="008C0A70"/>
    <w:rsid w:val="008C2E0E"/>
    <w:rsid w:val="008C4057"/>
    <w:rsid w:val="008C4DE0"/>
    <w:rsid w:val="008D3930"/>
    <w:rsid w:val="008D67F9"/>
    <w:rsid w:val="008E17CC"/>
    <w:rsid w:val="008E25B1"/>
    <w:rsid w:val="008E56FB"/>
    <w:rsid w:val="008F2167"/>
    <w:rsid w:val="008F33B4"/>
    <w:rsid w:val="008F6298"/>
    <w:rsid w:val="0090077A"/>
    <w:rsid w:val="00900F47"/>
    <w:rsid w:val="00904ADA"/>
    <w:rsid w:val="00907697"/>
    <w:rsid w:val="00910A69"/>
    <w:rsid w:val="009138A0"/>
    <w:rsid w:val="0091424C"/>
    <w:rsid w:val="00917DE4"/>
    <w:rsid w:val="00920905"/>
    <w:rsid w:val="00922288"/>
    <w:rsid w:val="00922B85"/>
    <w:rsid w:val="00930CDC"/>
    <w:rsid w:val="00930F3A"/>
    <w:rsid w:val="00931E45"/>
    <w:rsid w:val="00932883"/>
    <w:rsid w:val="00933188"/>
    <w:rsid w:val="00935AF9"/>
    <w:rsid w:val="009403A5"/>
    <w:rsid w:val="009500DC"/>
    <w:rsid w:val="00951923"/>
    <w:rsid w:val="00961F29"/>
    <w:rsid w:val="00970533"/>
    <w:rsid w:val="00972C81"/>
    <w:rsid w:val="009745BA"/>
    <w:rsid w:val="009824E9"/>
    <w:rsid w:val="009826E5"/>
    <w:rsid w:val="009844A1"/>
    <w:rsid w:val="00986E20"/>
    <w:rsid w:val="009928DF"/>
    <w:rsid w:val="00995479"/>
    <w:rsid w:val="00995CB0"/>
    <w:rsid w:val="00997E77"/>
    <w:rsid w:val="009A03CA"/>
    <w:rsid w:val="009A2734"/>
    <w:rsid w:val="009B2A02"/>
    <w:rsid w:val="009B2B61"/>
    <w:rsid w:val="009B5B7B"/>
    <w:rsid w:val="009B6A6D"/>
    <w:rsid w:val="009B6F55"/>
    <w:rsid w:val="009C1777"/>
    <w:rsid w:val="009C2C86"/>
    <w:rsid w:val="009C3AEB"/>
    <w:rsid w:val="009C6FE0"/>
    <w:rsid w:val="009D0753"/>
    <w:rsid w:val="009D10A4"/>
    <w:rsid w:val="009D151C"/>
    <w:rsid w:val="009D5131"/>
    <w:rsid w:val="009D6F71"/>
    <w:rsid w:val="009D75FF"/>
    <w:rsid w:val="009E1802"/>
    <w:rsid w:val="009E1CDE"/>
    <w:rsid w:val="009E2B06"/>
    <w:rsid w:val="009E3829"/>
    <w:rsid w:val="009E3CBD"/>
    <w:rsid w:val="009E45A9"/>
    <w:rsid w:val="009E51E2"/>
    <w:rsid w:val="009F011F"/>
    <w:rsid w:val="009F3D93"/>
    <w:rsid w:val="009F7A61"/>
    <w:rsid w:val="00A11800"/>
    <w:rsid w:val="00A11C16"/>
    <w:rsid w:val="00A1423E"/>
    <w:rsid w:val="00A17664"/>
    <w:rsid w:val="00A20FAF"/>
    <w:rsid w:val="00A24520"/>
    <w:rsid w:val="00A312EC"/>
    <w:rsid w:val="00A3164A"/>
    <w:rsid w:val="00A37F42"/>
    <w:rsid w:val="00A4411F"/>
    <w:rsid w:val="00A500D6"/>
    <w:rsid w:val="00A523FF"/>
    <w:rsid w:val="00A54756"/>
    <w:rsid w:val="00A54C66"/>
    <w:rsid w:val="00A57D36"/>
    <w:rsid w:val="00A61BB6"/>
    <w:rsid w:val="00A6314A"/>
    <w:rsid w:val="00A63C4A"/>
    <w:rsid w:val="00A65734"/>
    <w:rsid w:val="00A6687F"/>
    <w:rsid w:val="00A67907"/>
    <w:rsid w:val="00A70C2A"/>
    <w:rsid w:val="00A73CC1"/>
    <w:rsid w:val="00A80270"/>
    <w:rsid w:val="00A82DB1"/>
    <w:rsid w:val="00A84127"/>
    <w:rsid w:val="00A84BF9"/>
    <w:rsid w:val="00A866A4"/>
    <w:rsid w:val="00A86DA2"/>
    <w:rsid w:val="00A90DFC"/>
    <w:rsid w:val="00A90F1A"/>
    <w:rsid w:val="00A91BF3"/>
    <w:rsid w:val="00AA0A9C"/>
    <w:rsid w:val="00AA16C0"/>
    <w:rsid w:val="00AA3A8C"/>
    <w:rsid w:val="00AA4CDC"/>
    <w:rsid w:val="00AA6589"/>
    <w:rsid w:val="00AB21D4"/>
    <w:rsid w:val="00AB21F5"/>
    <w:rsid w:val="00AB3386"/>
    <w:rsid w:val="00AB36DB"/>
    <w:rsid w:val="00AC0B1D"/>
    <w:rsid w:val="00AC2F5B"/>
    <w:rsid w:val="00AC3DAD"/>
    <w:rsid w:val="00AC5309"/>
    <w:rsid w:val="00AC5B97"/>
    <w:rsid w:val="00AD2BB4"/>
    <w:rsid w:val="00AD3066"/>
    <w:rsid w:val="00AD4DD0"/>
    <w:rsid w:val="00AD695B"/>
    <w:rsid w:val="00AE0A8D"/>
    <w:rsid w:val="00AE2BAC"/>
    <w:rsid w:val="00AE308D"/>
    <w:rsid w:val="00AF6342"/>
    <w:rsid w:val="00B053FB"/>
    <w:rsid w:val="00B05647"/>
    <w:rsid w:val="00B07EE5"/>
    <w:rsid w:val="00B12728"/>
    <w:rsid w:val="00B16F3B"/>
    <w:rsid w:val="00B21CC5"/>
    <w:rsid w:val="00B26778"/>
    <w:rsid w:val="00B26B83"/>
    <w:rsid w:val="00B32479"/>
    <w:rsid w:val="00B33FE2"/>
    <w:rsid w:val="00B35E8A"/>
    <w:rsid w:val="00B403ED"/>
    <w:rsid w:val="00B4065F"/>
    <w:rsid w:val="00B45091"/>
    <w:rsid w:val="00B45371"/>
    <w:rsid w:val="00B45447"/>
    <w:rsid w:val="00B56580"/>
    <w:rsid w:val="00B614F1"/>
    <w:rsid w:val="00B866B4"/>
    <w:rsid w:val="00B93984"/>
    <w:rsid w:val="00B94226"/>
    <w:rsid w:val="00BA0A8C"/>
    <w:rsid w:val="00BA0CEB"/>
    <w:rsid w:val="00BA2383"/>
    <w:rsid w:val="00BA2E7E"/>
    <w:rsid w:val="00BA590A"/>
    <w:rsid w:val="00BA5FE4"/>
    <w:rsid w:val="00BA728F"/>
    <w:rsid w:val="00BB0B39"/>
    <w:rsid w:val="00BB0BD2"/>
    <w:rsid w:val="00BB30D1"/>
    <w:rsid w:val="00BB39D8"/>
    <w:rsid w:val="00BB3F0D"/>
    <w:rsid w:val="00BB5F75"/>
    <w:rsid w:val="00BC6524"/>
    <w:rsid w:val="00BC72D4"/>
    <w:rsid w:val="00BD3931"/>
    <w:rsid w:val="00BD5B88"/>
    <w:rsid w:val="00BD5F58"/>
    <w:rsid w:val="00BD7155"/>
    <w:rsid w:val="00BE0AEB"/>
    <w:rsid w:val="00BE3CB1"/>
    <w:rsid w:val="00BE61B5"/>
    <w:rsid w:val="00BF1BAB"/>
    <w:rsid w:val="00BF4455"/>
    <w:rsid w:val="00C018E0"/>
    <w:rsid w:val="00C05AAF"/>
    <w:rsid w:val="00C1143B"/>
    <w:rsid w:val="00C118C7"/>
    <w:rsid w:val="00C20877"/>
    <w:rsid w:val="00C20E7B"/>
    <w:rsid w:val="00C21456"/>
    <w:rsid w:val="00C2193C"/>
    <w:rsid w:val="00C24D03"/>
    <w:rsid w:val="00C25DF1"/>
    <w:rsid w:val="00C25E61"/>
    <w:rsid w:val="00C31B2F"/>
    <w:rsid w:val="00C33040"/>
    <w:rsid w:val="00C35A1B"/>
    <w:rsid w:val="00C40988"/>
    <w:rsid w:val="00C413F3"/>
    <w:rsid w:val="00C54EFF"/>
    <w:rsid w:val="00C55D03"/>
    <w:rsid w:val="00C63548"/>
    <w:rsid w:val="00C63F96"/>
    <w:rsid w:val="00C65450"/>
    <w:rsid w:val="00C677AF"/>
    <w:rsid w:val="00C67E59"/>
    <w:rsid w:val="00C72B8B"/>
    <w:rsid w:val="00C72CB5"/>
    <w:rsid w:val="00C76D4F"/>
    <w:rsid w:val="00C805BC"/>
    <w:rsid w:val="00C87B3C"/>
    <w:rsid w:val="00C959CA"/>
    <w:rsid w:val="00C95D16"/>
    <w:rsid w:val="00C97694"/>
    <w:rsid w:val="00CA0A25"/>
    <w:rsid w:val="00CA2AB4"/>
    <w:rsid w:val="00CA48AB"/>
    <w:rsid w:val="00CB0100"/>
    <w:rsid w:val="00CB04D2"/>
    <w:rsid w:val="00CB619A"/>
    <w:rsid w:val="00CD17A6"/>
    <w:rsid w:val="00CD59A0"/>
    <w:rsid w:val="00CD7EFE"/>
    <w:rsid w:val="00CE0C66"/>
    <w:rsid w:val="00CE28CF"/>
    <w:rsid w:val="00CE4386"/>
    <w:rsid w:val="00CE4CDC"/>
    <w:rsid w:val="00CE5BEB"/>
    <w:rsid w:val="00CE69E9"/>
    <w:rsid w:val="00CE71F2"/>
    <w:rsid w:val="00CF24B6"/>
    <w:rsid w:val="00CF3F65"/>
    <w:rsid w:val="00CF464D"/>
    <w:rsid w:val="00CF6B83"/>
    <w:rsid w:val="00D00AD8"/>
    <w:rsid w:val="00D10D74"/>
    <w:rsid w:val="00D17EF4"/>
    <w:rsid w:val="00D23770"/>
    <w:rsid w:val="00D25074"/>
    <w:rsid w:val="00D34517"/>
    <w:rsid w:val="00D36798"/>
    <w:rsid w:val="00D37CA3"/>
    <w:rsid w:val="00D47E80"/>
    <w:rsid w:val="00D70563"/>
    <w:rsid w:val="00D70D89"/>
    <w:rsid w:val="00D71F87"/>
    <w:rsid w:val="00D72051"/>
    <w:rsid w:val="00D7380B"/>
    <w:rsid w:val="00D75CF7"/>
    <w:rsid w:val="00D75D77"/>
    <w:rsid w:val="00D7639E"/>
    <w:rsid w:val="00D835EF"/>
    <w:rsid w:val="00D85F09"/>
    <w:rsid w:val="00D86A9D"/>
    <w:rsid w:val="00D9642A"/>
    <w:rsid w:val="00D969B7"/>
    <w:rsid w:val="00DA089A"/>
    <w:rsid w:val="00DA11A0"/>
    <w:rsid w:val="00DA2822"/>
    <w:rsid w:val="00DA690B"/>
    <w:rsid w:val="00DA7225"/>
    <w:rsid w:val="00DB44E9"/>
    <w:rsid w:val="00DC0E28"/>
    <w:rsid w:val="00DC1966"/>
    <w:rsid w:val="00DC3259"/>
    <w:rsid w:val="00DD0523"/>
    <w:rsid w:val="00DD7AB2"/>
    <w:rsid w:val="00DE5758"/>
    <w:rsid w:val="00DE5FCF"/>
    <w:rsid w:val="00DF0D19"/>
    <w:rsid w:val="00DF2EE9"/>
    <w:rsid w:val="00DF6FD8"/>
    <w:rsid w:val="00E05A80"/>
    <w:rsid w:val="00E05C16"/>
    <w:rsid w:val="00E0694D"/>
    <w:rsid w:val="00E06A37"/>
    <w:rsid w:val="00E071A5"/>
    <w:rsid w:val="00E07752"/>
    <w:rsid w:val="00E10B59"/>
    <w:rsid w:val="00E16609"/>
    <w:rsid w:val="00E16F08"/>
    <w:rsid w:val="00E233F3"/>
    <w:rsid w:val="00E26B34"/>
    <w:rsid w:val="00E31006"/>
    <w:rsid w:val="00E314BA"/>
    <w:rsid w:val="00E325BE"/>
    <w:rsid w:val="00E326BA"/>
    <w:rsid w:val="00E34202"/>
    <w:rsid w:val="00E35266"/>
    <w:rsid w:val="00E37F72"/>
    <w:rsid w:val="00E40BE5"/>
    <w:rsid w:val="00E40CF9"/>
    <w:rsid w:val="00E423BF"/>
    <w:rsid w:val="00E42A30"/>
    <w:rsid w:val="00E5393D"/>
    <w:rsid w:val="00E5625D"/>
    <w:rsid w:val="00E648BB"/>
    <w:rsid w:val="00E67ACA"/>
    <w:rsid w:val="00E72F48"/>
    <w:rsid w:val="00E7601F"/>
    <w:rsid w:val="00E76B31"/>
    <w:rsid w:val="00E81F3E"/>
    <w:rsid w:val="00E844BB"/>
    <w:rsid w:val="00E84C48"/>
    <w:rsid w:val="00E84EC9"/>
    <w:rsid w:val="00E859BD"/>
    <w:rsid w:val="00E86B70"/>
    <w:rsid w:val="00E87C8F"/>
    <w:rsid w:val="00E924C3"/>
    <w:rsid w:val="00E954EE"/>
    <w:rsid w:val="00E96759"/>
    <w:rsid w:val="00EA012D"/>
    <w:rsid w:val="00EA4437"/>
    <w:rsid w:val="00EA4D87"/>
    <w:rsid w:val="00EB34FC"/>
    <w:rsid w:val="00EB76E1"/>
    <w:rsid w:val="00EC2499"/>
    <w:rsid w:val="00ED22FB"/>
    <w:rsid w:val="00ED4904"/>
    <w:rsid w:val="00EE15C0"/>
    <w:rsid w:val="00EE29DF"/>
    <w:rsid w:val="00EE2C2C"/>
    <w:rsid w:val="00EE4120"/>
    <w:rsid w:val="00EF2E8A"/>
    <w:rsid w:val="00EF37A3"/>
    <w:rsid w:val="00EF4E6B"/>
    <w:rsid w:val="00EF5416"/>
    <w:rsid w:val="00EF777E"/>
    <w:rsid w:val="00F06CCF"/>
    <w:rsid w:val="00F1053D"/>
    <w:rsid w:val="00F110D5"/>
    <w:rsid w:val="00F11E63"/>
    <w:rsid w:val="00F12733"/>
    <w:rsid w:val="00F1382C"/>
    <w:rsid w:val="00F14848"/>
    <w:rsid w:val="00F171E1"/>
    <w:rsid w:val="00F20DCF"/>
    <w:rsid w:val="00F25B36"/>
    <w:rsid w:val="00F3052A"/>
    <w:rsid w:val="00F33920"/>
    <w:rsid w:val="00F341E3"/>
    <w:rsid w:val="00F34937"/>
    <w:rsid w:val="00F35D09"/>
    <w:rsid w:val="00F40699"/>
    <w:rsid w:val="00F4304D"/>
    <w:rsid w:val="00F46612"/>
    <w:rsid w:val="00F474EF"/>
    <w:rsid w:val="00F4752B"/>
    <w:rsid w:val="00F476E8"/>
    <w:rsid w:val="00F541AE"/>
    <w:rsid w:val="00F56792"/>
    <w:rsid w:val="00F571A6"/>
    <w:rsid w:val="00F6018B"/>
    <w:rsid w:val="00F60265"/>
    <w:rsid w:val="00F60E32"/>
    <w:rsid w:val="00F644FF"/>
    <w:rsid w:val="00F656C1"/>
    <w:rsid w:val="00F656C9"/>
    <w:rsid w:val="00F65ABA"/>
    <w:rsid w:val="00F65E15"/>
    <w:rsid w:val="00F7242E"/>
    <w:rsid w:val="00F74B33"/>
    <w:rsid w:val="00F76274"/>
    <w:rsid w:val="00F810DD"/>
    <w:rsid w:val="00F86C61"/>
    <w:rsid w:val="00F9159A"/>
    <w:rsid w:val="00F942CC"/>
    <w:rsid w:val="00F95E2F"/>
    <w:rsid w:val="00F96DEB"/>
    <w:rsid w:val="00F96F63"/>
    <w:rsid w:val="00FA1872"/>
    <w:rsid w:val="00FA4F34"/>
    <w:rsid w:val="00FB2590"/>
    <w:rsid w:val="00FC080F"/>
    <w:rsid w:val="00FC2590"/>
    <w:rsid w:val="00FD5A8C"/>
    <w:rsid w:val="00FE286E"/>
    <w:rsid w:val="00FE3233"/>
    <w:rsid w:val="00FE4C68"/>
    <w:rsid w:val="00FE5FAF"/>
    <w:rsid w:val="00FE6D74"/>
    <w:rsid w:val="00FF0970"/>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3F7B78"/>
    <w:pPr>
      <w:autoSpaceDE w:val="0"/>
      <w:autoSpaceDN w:val="0"/>
      <w:adjustRightInd w:val="0"/>
      <w:spacing w:after="0" w:line="240" w:lineRule="auto"/>
    </w:pPr>
    <w:rPr>
      <w:rFonts w:ascii="Arial" w:eastAsia="Times New Roman"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35"/>
    <w:qFormat/>
    <w:rsid w:val="00E16609"/>
    <w:rPr>
      <w:b/>
      <w:bCs/>
      <w:szCs w:val="3276"/>
    </w:rPr>
  </w:style>
  <w:style w:type="character" w:customStyle="1" w:styleId="CaptionChar">
    <w:name w:val="Caption Char"/>
    <w:basedOn w:val="DefaultParagraphFont"/>
    <w:link w:val="Caption"/>
    <w:uiPriority w:val="35"/>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3F7B78"/>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780">
      <w:bodyDiv w:val="1"/>
      <w:marLeft w:val="0"/>
      <w:marRight w:val="0"/>
      <w:marTop w:val="0"/>
      <w:marBottom w:val="0"/>
      <w:divBdr>
        <w:top w:val="none" w:sz="0" w:space="0" w:color="auto"/>
        <w:left w:val="none" w:sz="0" w:space="0" w:color="auto"/>
        <w:bottom w:val="none" w:sz="0" w:space="0" w:color="auto"/>
        <w:right w:val="none" w:sz="0" w:space="0" w:color="auto"/>
      </w:divBdr>
    </w:div>
    <w:div w:id="602688234">
      <w:bodyDiv w:val="1"/>
      <w:marLeft w:val="0"/>
      <w:marRight w:val="0"/>
      <w:marTop w:val="0"/>
      <w:marBottom w:val="0"/>
      <w:divBdr>
        <w:top w:val="none" w:sz="0" w:space="0" w:color="auto"/>
        <w:left w:val="none" w:sz="0" w:space="0" w:color="auto"/>
        <w:bottom w:val="none" w:sz="0" w:space="0" w:color="auto"/>
        <w:right w:val="none" w:sz="0" w:space="0" w:color="auto"/>
      </w:divBdr>
    </w:div>
    <w:div w:id="62982238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55387801">
      <w:bodyDiv w:val="1"/>
      <w:marLeft w:val="0"/>
      <w:marRight w:val="0"/>
      <w:marTop w:val="0"/>
      <w:marBottom w:val="0"/>
      <w:divBdr>
        <w:top w:val="none" w:sz="0" w:space="0" w:color="auto"/>
        <w:left w:val="none" w:sz="0" w:space="0" w:color="auto"/>
        <w:bottom w:val="none" w:sz="0" w:space="0" w:color="auto"/>
        <w:right w:val="none" w:sz="0" w:space="0" w:color="auto"/>
      </w:divBdr>
    </w:div>
    <w:div w:id="1656569446">
      <w:bodyDiv w:val="1"/>
      <w:marLeft w:val="0"/>
      <w:marRight w:val="0"/>
      <w:marTop w:val="0"/>
      <w:marBottom w:val="0"/>
      <w:divBdr>
        <w:top w:val="none" w:sz="0" w:space="0" w:color="auto"/>
        <w:left w:val="none" w:sz="0" w:space="0" w:color="auto"/>
        <w:bottom w:val="none" w:sz="0" w:space="0" w:color="auto"/>
        <w:right w:val="none" w:sz="0" w:space="0" w:color="auto"/>
      </w:divBdr>
    </w:div>
    <w:div w:id="1749500125">
      <w:bodyDiv w:val="1"/>
      <w:marLeft w:val="0"/>
      <w:marRight w:val="0"/>
      <w:marTop w:val="0"/>
      <w:marBottom w:val="0"/>
      <w:divBdr>
        <w:top w:val="none" w:sz="0" w:space="0" w:color="auto"/>
        <w:left w:val="none" w:sz="0" w:space="0" w:color="auto"/>
        <w:bottom w:val="none" w:sz="0" w:space="0" w:color="auto"/>
        <w:right w:val="none" w:sz="0" w:space="0" w:color="auto"/>
      </w:divBdr>
    </w:div>
    <w:div w:id="1815371187">
      <w:bodyDiv w:val="1"/>
      <w:marLeft w:val="0"/>
      <w:marRight w:val="0"/>
      <w:marTop w:val="0"/>
      <w:marBottom w:val="0"/>
      <w:divBdr>
        <w:top w:val="none" w:sz="0" w:space="0" w:color="auto"/>
        <w:left w:val="none" w:sz="0" w:space="0" w:color="auto"/>
        <w:bottom w:val="none" w:sz="0" w:space="0" w:color="auto"/>
        <w:right w:val="none" w:sz="0" w:space="0" w:color="auto"/>
      </w:divBdr>
    </w:div>
    <w:div w:id="1887833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94CC8"/>
    <w:rsid w:val="000A0524"/>
    <w:rsid w:val="000A428F"/>
    <w:rsid w:val="000A5E8B"/>
    <w:rsid w:val="000D02B8"/>
    <w:rsid w:val="00146151"/>
    <w:rsid w:val="00204A7F"/>
    <w:rsid w:val="00275957"/>
    <w:rsid w:val="002B514B"/>
    <w:rsid w:val="002C0C03"/>
    <w:rsid w:val="002C426E"/>
    <w:rsid w:val="00311B0D"/>
    <w:rsid w:val="00324867"/>
    <w:rsid w:val="003A131F"/>
    <w:rsid w:val="0044062C"/>
    <w:rsid w:val="004445EF"/>
    <w:rsid w:val="00457747"/>
    <w:rsid w:val="004622CC"/>
    <w:rsid w:val="00504E4A"/>
    <w:rsid w:val="00516B6A"/>
    <w:rsid w:val="00560392"/>
    <w:rsid w:val="005B04DF"/>
    <w:rsid w:val="005D2675"/>
    <w:rsid w:val="0065621B"/>
    <w:rsid w:val="00696AD0"/>
    <w:rsid w:val="006B7FA8"/>
    <w:rsid w:val="006F1393"/>
    <w:rsid w:val="008211B5"/>
    <w:rsid w:val="00874653"/>
    <w:rsid w:val="00991191"/>
    <w:rsid w:val="00993859"/>
    <w:rsid w:val="009C033A"/>
    <w:rsid w:val="00A5022A"/>
    <w:rsid w:val="00A95927"/>
    <w:rsid w:val="00AE4C28"/>
    <w:rsid w:val="00AF2C4B"/>
    <w:rsid w:val="00B327A1"/>
    <w:rsid w:val="00B73964"/>
    <w:rsid w:val="00B74704"/>
    <w:rsid w:val="00BA3D75"/>
    <w:rsid w:val="00BA7272"/>
    <w:rsid w:val="00C52685"/>
    <w:rsid w:val="00C947B8"/>
    <w:rsid w:val="00CC4175"/>
    <w:rsid w:val="00D0496D"/>
    <w:rsid w:val="00D051F5"/>
    <w:rsid w:val="00D25746"/>
    <w:rsid w:val="00D44062"/>
    <w:rsid w:val="00D67F88"/>
    <w:rsid w:val="00DD764D"/>
    <w:rsid w:val="00E2222D"/>
    <w:rsid w:val="00EA7FE6"/>
    <w:rsid w:val="00EC59D9"/>
    <w:rsid w:val="00EE0919"/>
    <w:rsid w:val="00F7350A"/>
    <w:rsid w:val="00F91BD3"/>
    <w:rsid w:val="00FF0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F545BB-DA19-473D-835E-7E2BBE934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2467</Words>
  <Characters>14062</Characters>
  <Application>Microsoft Office Word</Application>
  <DocSecurity>4</DocSecurity>
  <Lines>117</Lines>
  <Paragraphs>32</Paragraphs>
  <ScaleCrop>false</ScaleCrop>
  <HeadingPairs>
    <vt:vector size="2" baseType="variant">
      <vt:variant>
        <vt:lpstr>Title</vt:lpstr>
      </vt:variant>
      <vt:variant>
        <vt:i4>1</vt:i4>
      </vt:variant>
    </vt:vector>
  </HeadingPairs>
  <TitlesOfParts>
    <vt:vector size="1" baseType="lpstr">
      <vt:lpstr>SCE17LG103</vt:lpstr>
    </vt:vector>
  </TitlesOfParts>
  <Company>Southern California Edison</Company>
  <LinksUpToDate>false</LinksUpToDate>
  <CharactersWithSpaces>16497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SCE17LG103</dc:title>
  <dc:creator>Jim Wyatt (PG&amp;E);Jason Wang (SCE)</dc:creator>
  <cp:lastModifiedBy>Ajay Wadhera</cp:lastModifiedBy>
  <cp:revision>2</cp:revision>
  <dcterms:created xsi:type="dcterms:W3CDTF">2019-02-27T18:05:00Z</dcterms:created>
  <dcterms:modified xsi:type="dcterms:W3CDTF">2019-02-27T18:05:00Z</dcterms:modified>
  <cp:contentStatus>Revision 2</cp:contentStatus>
</cp:coreProperties>
</file>