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1343CA89"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FA369B">
            <w:t>SCE17LG007</w:t>
          </w:r>
        </w:sdtContent>
      </w:sdt>
    </w:p>
    <w:bookmarkEnd w:id="0"/>
    <w:p w14:paraId="7601CE2F" w14:textId="4165815D" w:rsidR="00DA690B" w:rsidRPr="00500C4E" w:rsidRDefault="00860F03"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416060757"/>
          <w:placeholder>
            <w:docPart w:val="039084C8F84649BC8BFB80E2CCEC74E5"/>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1C2E8D">
            <w:rPr>
              <w:rStyle w:val="CaptionChar"/>
              <w:rFonts w:asciiTheme="minorHAnsi" w:hAnsiTheme="minorHAnsi" w:cstheme="minorHAnsi"/>
              <w:b/>
              <w:bCs w:val="0"/>
              <w:sz w:val="48"/>
              <w:szCs w:val="48"/>
            </w:rPr>
            <w:t>Revision</w:t>
          </w:r>
          <w:r w:rsidR="00F631A7">
            <w:rPr>
              <w:rStyle w:val="CaptionChar"/>
              <w:rFonts w:asciiTheme="minorHAnsi" w:hAnsiTheme="minorHAnsi" w:cstheme="minorHAnsi"/>
              <w:b/>
              <w:bCs w:val="0"/>
              <w:sz w:val="48"/>
              <w:szCs w:val="48"/>
            </w:rPr>
            <w:t xml:space="preserve"> </w:t>
          </w:r>
          <w:r w:rsidR="001C2E8D">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860F03"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FA369B">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7DAA0276" w:rsidR="00DA690B" w:rsidRPr="00500C4E" w:rsidRDefault="00B768C1" w:rsidP="00DA690B">
      <w:pPr>
        <w:rPr>
          <w:rFonts w:cstheme="minorHAnsi"/>
          <w:b/>
          <w:sz w:val="72"/>
          <w:szCs w:val="72"/>
        </w:rPr>
      </w:pPr>
      <w:r>
        <w:rPr>
          <w:rFonts w:cstheme="minorHAnsi"/>
          <w:b/>
          <w:sz w:val="72"/>
          <w:szCs w:val="72"/>
        </w:rPr>
        <w:t>Pin Based Exterior Compact Fluorescent Lamp (CFL) Fixture</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BCCBBE5" w14:textId="01713A6E" w:rsidR="00523736" w:rsidRPr="00500C4E" w:rsidRDefault="00523736" w:rsidP="00E76B31">
      <w:pPr>
        <w:pStyle w:val="Reminders"/>
        <w:rPr>
          <w:rFonts w:asciiTheme="minorHAnsi" w:hAnsiTheme="minorHAnsi" w:cstheme="minorHAnsi"/>
          <w:b/>
          <w:i w:val="0"/>
          <w:sz w:val="32"/>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2D04E7B4" w:rsidR="00A71E28" w:rsidRDefault="00A71E28" w:rsidP="00E76B31">
      <w:pPr>
        <w:pStyle w:val="Reminders"/>
        <w:rPr>
          <w:rFonts w:asciiTheme="minorHAnsi" w:hAnsiTheme="minorHAnsi" w:cstheme="minorHAnsi"/>
          <w:b/>
          <w:i w:val="0"/>
          <w:sz w:val="32"/>
          <w:szCs w:val="22"/>
        </w:rPr>
      </w:pPr>
    </w:p>
    <w:p w14:paraId="29FE264B" w14:textId="77777777" w:rsidR="00A71E28" w:rsidRPr="00494B42" w:rsidRDefault="00A71E28" w:rsidP="00494B42"/>
    <w:p w14:paraId="78DA656C" w14:textId="77777777" w:rsidR="00A71E28" w:rsidRPr="00494B42" w:rsidRDefault="00A71E28" w:rsidP="00494B42"/>
    <w:p w14:paraId="4420C16B" w14:textId="77777777" w:rsidR="00A71E28" w:rsidRPr="00494B42" w:rsidRDefault="00A71E28" w:rsidP="00494B42"/>
    <w:p w14:paraId="693E7C99" w14:textId="77777777" w:rsidR="00A71E28" w:rsidRPr="00494B42" w:rsidRDefault="00A71E28" w:rsidP="00494B42"/>
    <w:p w14:paraId="11160752" w14:textId="77777777" w:rsidR="00A71E28" w:rsidRPr="00494B42" w:rsidRDefault="00A71E28" w:rsidP="00494B42"/>
    <w:p w14:paraId="0EB6AFCF" w14:textId="77777777" w:rsidR="00A71E28" w:rsidRPr="00494B42" w:rsidRDefault="00A71E28" w:rsidP="00494B42"/>
    <w:p w14:paraId="77DADC69" w14:textId="77777777" w:rsidR="00A71E28" w:rsidRPr="00494B42" w:rsidRDefault="00A71E28" w:rsidP="00494B42"/>
    <w:p w14:paraId="08C411F7" w14:textId="77777777" w:rsidR="00A71E28" w:rsidRPr="00494B42" w:rsidRDefault="00A71E28" w:rsidP="00494B42"/>
    <w:p w14:paraId="3039BC95" w14:textId="224694B8" w:rsidR="00523736" w:rsidRPr="00494B42" w:rsidRDefault="00523736" w:rsidP="00494B42">
      <w:pPr>
        <w:sectPr w:rsidR="00523736" w:rsidRPr="00494B42">
          <w:footerReference w:type="default" r:id="rId9"/>
          <w:pgSz w:w="12240" w:h="15840"/>
          <w:pgMar w:top="1440" w:right="1440" w:bottom="1440" w:left="1440" w:header="720" w:footer="720" w:gutter="0"/>
          <w:cols w:space="720"/>
          <w:docGrid w:linePitch="360"/>
        </w:sectPr>
      </w:pPr>
    </w:p>
    <w:p w14:paraId="1730FE04" w14:textId="3715C101" w:rsidR="00290ED8" w:rsidRPr="00500C4E" w:rsidRDefault="00290ED8" w:rsidP="00366995">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r w:rsidR="00FA369B">
        <w:tab/>
      </w:r>
    </w:p>
    <w:tbl>
      <w:tblPr>
        <w:tblStyle w:val="TableGrid1"/>
        <w:tblW w:w="5000" w:type="pct"/>
        <w:tblLook w:val="01E0" w:firstRow="1" w:lastRow="1" w:firstColumn="1" w:lastColumn="1" w:noHBand="0" w:noVBand="0"/>
      </w:tblPr>
      <w:tblGrid>
        <w:gridCol w:w="3506"/>
        <w:gridCol w:w="5844"/>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6E20B2B0" w:rsidR="00AC5309" w:rsidRPr="00D97D25" w:rsidRDefault="00B768C1" w:rsidP="00366995">
            <w:pPr>
              <w:rPr>
                <w:rFonts w:cs="Arial"/>
                <w:bCs/>
                <w:szCs w:val="20"/>
              </w:rPr>
            </w:pPr>
            <w:r w:rsidRPr="00D97D25">
              <w:rPr>
                <w:rFonts w:cs="Arial"/>
                <w:szCs w:val="20"/>
              </w:rPr>
              <w:t xml:space="preserve">See </w:t>
            </w:r>
            <w:r w:rsidR="00366995">
              <w:rPr>
                <w:rFonts w:cs="Arial"/>
                <w:szCs w:val="20"/>
              </w:rPr>
              <w:t>Mea</w:t>
            </w:r>
            <w:r w:rsidR="00795B49">
              <w:rPr>
                <w:rFonts w:cs="Arial"/>
                <w:szCs w:val="20"/>
              </w:rPr>
              <w:t>s</w:t>
            </w:r>
            <w:r w:rsidR="00366995">
              <w:rPr>
                <w:rFonts w:cs="Arial"/>
                <w:szCs w:val="20"/>
              </w:rPr>
              <w:t>ures and Codes</w:t>
            </w:r>
            <w:r w:rsidR="00AC5309" w:rsidRPr="00D97D25">
              <w:rPr>
                <w:rFonts w:cs="Arial"/>
                <w:szCs w:val="20"/>
              </w:rPr>
              <w:t xml:space="preserve"> </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57AD45B6" w:rsidR="00290ED8" w:rsidRPr="00D97D25" w:rsidRDefault="00B768C1">
            <w:pPr>
              <w:rPr>
                <w:rFonts w:cs="Arial"/>
                <w:szCs w:val="20"/>
              </w:rPr>
            </w:pPr>
            <w:r w:rsidRPr="00D97D25">
              <w:rPr>
                <w:rFonts w:cs="Arial"/>
                <w:szCs w:val="20"/>
              </w:rPr>
              <w:t>Exterior pin based compact fluorescent lamp (CFL) fixture.</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2457B4B4" w:rsidR="00290ED8" w:rsidRPr="00D97D25" w:rsidRDefault="004855FD" w:rsidP="004855FD">
            <w:pPr>
              <w:rPr>
                <w:rFonts w:cs="Arial"/>
                <w:szCs w:val="20"/>
              </w:rPr>
            </w:pPr>
            <w:r>
              <w:rPr>
                <w:rFonts w:cs="Arial"/>
                <w:szCs w:val="20"/>
              </w:rPr>
              <w:t>E</w:t>
            </w:r>
            <w:r w:rsidR="00B768C1" w:rsidRPr="00D97D25">
              <w:rPr>
                <w:rFonts w:cs="Arial"/>
                <w:szCs w:val="20"/>
              </w:rPr>
              <w:t>xterior incandescent fixture. This will be customer existing and code/standard equipment.</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6EDBF670" w:rsidR="00D36798" w:rsidRPr="00D97D25" w:rsidRDefault="00B768C1">
            <w:pPr>
              <w:rPr>
                <w:rFonts w:cs="Arial"/>
                <w:szCs w:val="20"/>
              </w:rPr>
            </w:pPr>
            <w:r w:rsidRPr="00D97D25">
              <w:rPr>
                <w:rFonts w:cs="Arial"/>
                <w:szCs w:val="20"/>
              </w:rPr>
              <w:t>Per fixture</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9F02FD7" w:rsidR="00290ED8" w:rsidRPr="00500C4E" w:rsidRDefault="00D36798">
            <w:pPr>
              <w:rPr>
                <w:rFonts w:cs="Arial"/>
                <w:szCs w:val="20"/>
              </w:rPr>
            </w:pPr>
            <w:r w:rsidRPr="00500C4E">
              <w:rPr>
                <w:rFonts w:cs="Arial"/>
                <w:szCs w:val="20"/>
              </w:rPr>
              <w:t>Refer to Excel Calculation Attachment</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43E444B2" w:rsidR="00290ED8" w:rsidRPr="00500C4E" w:rsidRDefault="00AC2F5B" w:rsidP="00AC2F5B">
            <w:pPr>
              <w:rPr>
                <w:rFonts w:cs="Arial"/>
                <w:szCs w:val="20"/>
              </w:rPr>
            </w:pPr>
            <w:r w:rsidRPr="00500C4E">
              <w:rPr>
                <w:rFonts w:cs="Arial"/>
                <w:szCs w:val="20"/>
              </w:rPr>
              <w:t>Refer to Excel Calculation Attachment</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769750A2" w:rsidR="00290ED8" w:rsidRPr="00500C4E" w:rsidRDefault="00AC2F5B" w:rsidP="00AC2F5B">
            <w:pPr>
              <w:rPr>
                <w:rFonts w:cs="Arial"/>
                <w:szCs w:val="20"/>
              </w:rPr>
            </w:pPr>
            <w:r w:rsidRPr="00500C4E">
              <w:rPr>
                <w:rFonts w:cs="Arial"/>
                <w:szCs w:val="20"/>
              </w:rPr>
              <w:t>Refer to Excel Calculation Attachment</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0AFDAD15" w14:textId="77777777" w:rsidR="00290ED8" w:rsidRDefault="006A700E">
            <w:pPr>
              <w:rPr>
                <w:rFonts w:cs="Arial"/>
                <w:szCs w:val="20"/>
              </w:rPr>
            </w:pPr>
            <w:r>
              <w:rPr>
                <w:rFonts w:cs="Arial"/>
                <w:szCs w:val="20"/>
              </w:rPr>
              <w:t>16</w:t>
            </w:r>
            <w:r w:rsidR="001C1338" w:rsidRPr="00D97D25">
              <w:rPr>
                <w:rFonts w:cs="Arial"/>
                <w:szCs w:val="20"/>
              </w:rPr>
              <w:t xml:space="preserve"> years (DEER EUL ID: </w:t>
            </w:r>
            <w:proofErr w:type="spellStart"/>
            <w:r w:rsidR="00D97D25" w:rsidRPr="006A700E">
              <w:rPr>
                <w:rFonts w:cs="Arial"/>
                <w:szCs w:val="20"/>
              </w:rPr>
              <w:t>OLtg-CFLfix</w:t>
            </w:r>
            <w:proofErr w:type="spellEnd"/>
            <w:r w:rsidR="001C1338" w:rsidRPr="00D97D25">
              <w:rPr>
                <w:rFonts w:cs="Arial"/>
                <w:szCs w:val="20"/>
              </w:rPr>
              <w:t>)</w:t>
            </w:r>
          </w:p>
          <w:p w14:paraId="70DC1712" w14:textId="4EE84943" w:rsidR="006A700E" w:rsidRPr="00500C4E" w:rsidRDefault="006A700E">
            <w:pPr>
              <w:rPr>
                <w:rFonts w:cs="Arial"/>
                <w:color w:val="FF0000"/>
                <w:szCs w:val="20"/>
              </w:rPr>
            </w:pPr>
            <w:r>
              <w:rPr>
                <w:rFonts w:cs="Arial"/>
                <w:szCs w:val="20"/>
              </w:rPr>
              <w:t>15</w:t>
            </w:r>
            <w:r w:rsidRPr="00D97D25">
              <w:rPr>
                <w:rFonts w:cs="Arial"/>
                <w:szCs w:val="20"/>
              </w:rPr>
              <w:t xml:space="preserve"> years (DEER EUL ID: </w:t>
            </w:r>
            <w:proofErr w:type="spellStart"/>
            <w:r w:rsidRPr="006A700E">
              <w:rPr>
                <w:rFonts w:cs="Arial"/>
                <w:szCs w:val="20"/>
              </w:rPr>
              <w:t>OLtg-CFLfix</w:t>
            </w:r>
            <w:r>
              <w:rPr>
                <w:rFonts w:cs="Arial"/>
                <w:szCs w:val="20"/>
              </w:rPr>
              <w:t>-ResCmnArea</w:t>
            </w:r>
            <w:proofErr w:type="spellEnd"/>
            <w:r w:rsidRPr="00D97D25">
              <w:rPr>
                <w:rFonts w:cs="Arial"/>
                <w:szCs w:val="20"/>
              </w:rPr>
              <w:t>)</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08423BBE" w14:textId="2EBCB5AB" w:rsidR="00290ED8" w:rsidRPr="00500C4E" w:rsidRDefault="00000641" w:rsidP="00653895">
            <w:pPr>
              <w:rPr>
                <w:rFonts w:cs="Arial"/>
                <w:color w:val="FF0000"/>
                <w:szCs w:val="20"/>
              </w:rPr>
            </w:pPr>
            <w:r w:rsidRPr="00000641">
              <w:rPr>
                <w:szCs w:val="20"/>
              </w:rPr>
              <w:t xml:space="preserve">Replace on Burnout (ROB) </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6320A0E9" w14:textId="604315FB" w:rsidR="00290ED8" w:rsidRPr="006A700E" w:rsidRDefault="001C1338" w:rsidP="006A700E">
            <w:pPr>
              <w:rPr>
                <w:szCs w:val="20"/>
              </w:rPr>
            </w:pPr>
            <w:r w:rsidRPr="006A700E">
              <w:rPr>
                <w:rFonts w:cs="Arial"/>
                <w:szCs w:val="20"/>
              </w:rPr>
              <w:t>0.</w:t>
            </w:r>
            <w:r w:rsidR="006A700E" w:rsidRPr="006A700E">
              <w:rPr>
                <w:rFonts w:cs="Arial"/>
                <w:szCs w:val="20"/>
              </w:rPr>
              <w:t>55</w:t>
            </w:r>
            <w:r w:rsidRPr="006A700E">
              <w:rPr>
                <w:rFonts w:cs="Arial"/>
                <w:szCs w:val="20"/>
              </w:rPr>
              <w:t xml:space="preserve"> (DEER NTGR ID: </w:t>
            </w:r>
            <w:r w:rsidR="006A700E" w:rsidRPr="006A700E">
              <w:rPr>
                <w:szCs w:val="20"/>
              </w:rPr>
              <w:t>Res</w:t>
            </w:r>
            <w:r w:rsidRPr="006A700E">
              <w:rPr>
                <w:szCs w:val="20"/>
              </w:rPr>
              <w:t>-Default&gt;2yrs)</w:t>
            </w:r>
          </w:p>
          <w:p w14:paraId="23C772CC" w14:textId="738FEF07" w:rsidR="006A700E" w:rsidRDefault="006A700E" w:rsidP="006A700E">
            <w:pPr>
              <w:rPr>
                <w:szCs w:val="20"/>
              </w:rPr>
            </w:pPr>
            <w:r w:rsidRPr="006A700E">
              <w:rPr>
                <w:rFonts w:cs="Arial"/>
                <w:szCs w:val="20"/>
              </w:rPr>
              <w:t xml:space="preserve">0.6 (DEER NTGR ID: </w:t>
            </w:r>
            <w:r w:rsidRPr="006A700E">
              <w:rPr>
                <w:szCs w:val="20"/>
              </w:rPr>
              <w:t>Com-Default&gt;2yrs)</w:t>
            </w:r>
          </w:p>
          <w:p w14:paraId="76150C90" w14:textId="77777777" w:rsidR="004855FD" w:rsidRPr="006A700E" w:rsidRDefault="004855FD" w:rsidP="006A700E">
            <w:pPr>
              <w:rPr>
                <w:szCs w:val="20"/>
              </w:rPr>
            </w:pPr>
          </w:p>
          <w:p w14:paraId="6E921001" w14:textId="77777777" w:rsidR="004855FD" w:rsidRPr="006A700E" w:rsidRDefault="004855FD" w:rsidP="004855FD">
            <w:pPr>
              <w:rPr>
                <w:szCs w:val="20"/>
              </w:rPr>
            </w:pPr>
            <w:r w:rsidRPr="006A700E">
              <w:rPr>
                <w:rFonts w:cs="Arial"/>
                <w:szCs w:val="20"/>
              </w:rPr>
              <w:t xml:space="preserve">0.85 (DEER NTGR ID: </w:t>
            </w:r>
            <w:r w:rsidRPr="006A700E">
              <w:rPr>
                <w:szCs w:val="20"/>
              </w:rPr>
              <w:t>Res-Default-HTR-di)</w:t>
            </w:r>
          </w:p>
          <w:p w14:paraId="30D6F6CE" w14:textId="09868BD2" w:rsidR="006A700E" w:rsidRPr="006A700E" w:rsidRDefault="006A700E" w:rsidP="006A700E">
            <w:pPr>
              <w:rPr>
                <w:szCs w:val="20"/>
              </w:rPr>
            </w:pPr>
            <w:r w:rsidRPr="006A700E">
              <w:rPr>
                <w:rFonts w:cs="Arial"/>
                <w:szCs w:val="20"/>
              </w:rPr>
              <w:t xml:space="preserve">0.85 (DEER NTGR ID: </w:t>
            </w:r>
            <w:r w:rsidRPr="006A700E">
              <w:rPr>
                <w:szCs w:val="20"/>
              </w:rPr>
              <w:t>Com-Default-HTR-di)</w:t>
            </w:r>
          </w:p>
          <w:p w14:paraId="208FDE89" w14:textId="77777777" w:rsidR="004855FD" w:rsidRDefault="004855FD" w:rsidP="006A700E">
            <w:pPr>
              <w:rPr>
                <w:rFonts w:cs="Arial"/>
                <w:szCs w:val="20"/>
              </w:rPr>
            </w:pPr>
          </w:p>
          <w:p w14:paraId="14886F58" w14:textId="77777777" w:rsidR="006A700E" w:rsidRPr="006A700E" w:rsidRDefault="006A700E" w:rsidP="006A700E">
            <w:pPr>
              <w:rPr>
                <w:szCs w:val="20"/>
              </w:rPr>
            </w:pPr>
            <w:r w:rsidRPr="006A700E">
              <w:rPr>
                <w:rFonts w:cs="Arial"/>
                <w:szCs w:val="20"/>
              </w:rPr>
              <w:t xml:space="preserve">0.54 (DEER NTGR ID: </w:t>
            </w:r>
            <w:proofErr w:type="spellStart"/>
            <w:r w:rsidRPr="006A700E">
              <w:rPr>
                <w:szCs w:val="20"/>
              </w:rPr>
              <w:t>NonRes-sAll-mCFL</w:t>
            </w:r>
            <w:proofErr w:type="spellEnd"/>
            <w:r w:rsidRPr="006A700E">
              <w:rPr>
                <w:szCs w:val="20"/>
              </w:rPr>
              <w:t>)</w:t>
            </w:r>
          </w:p>
          <w:p w14:paraId="40A9016A" w14:textId="3DB8E68B" w:rsidR="006A700E" w:rsidRPr="006A700E" w:rsidRDefault="006A700E" w:rsidP="006A700E">
            <w:pPr>
              <w:rPr>
                <w:color w:val="FF0000"/>
                <w:szCs w:val="20"/>
              </w:rPr>
            </w:pPr>
            <w:r w:rsidRPr="006A700E">
              <w:rPr>
                <w:rFonts w:cs="Arial"/>
                <w:szCs w:val="20"/>
              </w:rPr>
              <w:t xml:space="preserve">0.9 (DEER NTGR ID: </w:t>
            </w:r>
            <w:r w:rsidRPr="006A700E">
              <w:rPr>
                <w:szCs w:val="20"/>
              </w:rPr>
              <w:t>Res-</w:t>
            </w:r>
            <w:proofErr w:type="spellStart"/>
            <w:r w:rsidRPr="006A700E">
              <w:rPr>
                <w:szCs w:val="20"/>
              </w:rPr>
              <w:t>sAll</w:t>
            </w:r>
            <w:proofErr w:type="spellEnd"/>
            <w:r w:rsidRPr="006A700E">
              <w:rPr>
                <w:szCs w:val="20"/>
              </w:rPr>
              <w:t>-</w:t>
            </w:r>
            <w:proofErr w:type="spellStart"/>
            <w:r w:rsidRPr="006A700E">
              <w:rPr>
                <w:szCs w:val="20"/>
              </w:rPr>
              <w:t>mCFL</w:t>
            </w:r>
            <w:proofErr w:type="spellEnd"/>
            <w:r w:rsidRPr="006A700E">
              <w:rPr>
                <w:szCs w:val="20"/>
              </w:rPr>
              <w:t>-up)</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809"/>
        <w:gridCol w:w="980"/>
        <w:gridCol w:w="1298"/>
        <w:gridCol w:w="6263"/>
      </w:tblGrid>
      <w:tr w:rsidR="003845E5" w:rsidRPr="00500C4E" w14:paraId="5AFD7FBC" w14:textId="77777777" w:rsidTr="00A651F7">
        <w:trPr>
          <w:trHeight w:val="20"/>
        </w:trPr>
        <w:tc>
          <w:tcPr>
            <w:tcW w:w="43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24"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694"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350"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D8469A" w:rsidRPr="00500C4E" w14:paraId="0A2B7CCE" w14:textId="77777777" w:rsidTr="00A651F7">
        <w:trPr>
          <w:trHeight w:val="20"/>
        </w:trPr>
        <w:tc>
          <w:tcPr>
            <w:tcW w:w="433" w:type="pct"/>
          </w:tcPr>
          <w:p w14:paraId="37F27AC0" w14:textId="7773F070" w:rsidR="00D8469A" w:rsidRDefault="00A651F7" w:rsidP="005729C8">
            <w:pPr>
              <w:rPr>
                <w:rFonts w:cstheme="minorHAnsi"/>
                <w:szCs w:val="20"/>
              </w:rPr>
            </w:pPr>
            <w:r>
              <w:rPr>
                <w:rFonts w:cstheme="minorHAnsi"/>
                <w:szCs w:val="20"/>
              </w:rPr>
              <w:t>0</w:t>
            </w:r>
          </w:p>
        </w:tc>
        <w:tc>
          <w:tcPr>
            <w:tcW w:w="524" w:type="pct"/>
          </w:tcPr>
          <w:p w14:paraId="6C5BE646" w14:textId="7511759F" w:rsidR="00D8469A" w:rsidRDefault="00366995" w:rsidP="00A71E28">
            <w:pPr>
              <w:rPr>
                <w:rFonts w:cstheme="minorHAnsi"/>
                <w:szCs w:val="20"/>
              </w:rPr>
            </w:pPr>
            <w:r>
              <w:rPr>
                <w:rFonts w:cstheme="minorHAnsi"/>
                <w:szCs w:val="20"/>
              </w:rPr>
              <w:t>11/</w:t>
            </w:r>
            <w:r w:rsidR="00F631A7">
              <w:rPr>
                <w:rFonts w:cstheme="minorHAnsi"/>
                <w:szCs w:val="20"/>
              </w:rPr>
              <w:t>1</w:t>
            </w:r>
            <w:r w:rsidR="00A71E28">
              <w:rPr>
                <w:rFonts w:cstheme="minorHAnsi"/>
                <w:szCs w:val="20"/>
              </w:rPr>
              <w:t>8</w:t>
            </w:r>
            <w:r w:rsidR="0064189F">
              <w:rPr>
                <w:rFonts w:cstheme="minorHAnsi"/>
                <w:szCs w:val="20"/>
              </w:rPr>
              <w:t>/16</w:t>
            </w:r>
          </w:p>
        </w:tc>
        <w:tc>
          <w:tcPr>
            <w:tcW w:w="694" w:type="pct"/>
          </w:tcPr>
          <w:p w14:paraId="1C9DF30F" w14:textId="66AB3455" w:rsidR="00D8469A" w:rsidRDefault="0064189F" w:rsidP="005729C8">
            <w:pPr>
              <w:rPr>
                <w:rFonts w:cstheme="minorHAnsi"/>
                <w:szCs w:val="20"/>
              </w:rPr>
            </w:pPr>
            <w:r>
              <w:rPr>
                <w:rFonts w:cstheme="minorHAnsi"/>
                <w:szCs w:val="20"/>
              </w:rPr>
              <w:t>Siobhan McCabe (TRC)</w:t>
            </w:r>
          </w:p>
        </w:tc>
        <w:tc>
          <w:tcPr>
            <w:tcW w:w="3350" w:type="pct"/>
          </w:tcPr>
          <w:p w14:paraId="51038D73" w14:textId="77777777" w:rsidR="00D8469A" w:rsidRPr="00CA2B01" w:rsidRDefault="0064189F" w:rsidP="00A651F7">
            <w:pPr>
              <w:pStyle w:val="ListParagraph"/>
              <w:numPr>
                <w:ilvl w:val="0"/>
                <w:numId w:val="38"/>
              </w:numPr>
              <w:rPr>
                <w:rFonts w:cstheme="minorHAnsi"/>
                <w:bCs/>
                <w:szCs w:val="20"/>
              </w:rPr>
            </w:pPr>
            <w:r w:rsidRPr="001E3C3D">
              <w:rPr>
                <w:rFonts w:cstheme="minorHAnsi"/>
                <w:bCs/>
                <w:szCs w:val="20"/>
              </w:rPr>
              <w:t>This work paper is an update of SCE13LG007.1</w:t>
            </w:r>
          </w:p>
          <w:p w14:paraId="5B352802" w14:textId="77777777" w:rsidR="0064189F" w:rsidRPr="00FA2FB6" w:rsidRDefault="0064189F" w:rsidP="00A651F7">
            <w:pPr>
              <w:pStyle w:val="ListParagraph"/>
              <w:numPr>
                <w:ilvl w:val="0"/>
                <w:numId w:val="38"/>
              </w:numPr>
              <w:rPr>
                <w:rFonts w:cstheme="minorHAnsi"/>
                <w:bCs/>
                <w:szCs w:val="20"/>
              </w:rPr>
            </w:pPr>
            <w:r w:rsidRPr="00FA2FB6">
              <w:rPr>
                <w:rFonts w:cstheme="minorHAnsi"/>
                <w:bCs/>
                <w:szCs w:val="20"/>
              </w:rPr>
              <w:t>New calculation template for 2017 program year</w:t>
            </w:r>
          </w:p>
          <w:p w14:paraId="438BA6E1" w14:textId="77777777" w:rsidR="0064189F" w:rsidRDefault="00A651F7" w:rsidP="00242AB5">
            <w:pPr>
              <w:pStyle w:val="ListParagraph"/>
              <w:numPr>
                <w:ilvl w:val="0"/>
                <w:numId w:val="38"/>
              </w:numPr>
              <w:rPr>
                <w:szCs w:val="20"/>
              </w:rPr>
            </w:pPr>
            <w:r w:rsidRPr="00CA2B01">
              <w:rPr>
                <w:szCs w:val="20"/>
              </w:rPr>
              <w:t xml:space="preserve">Updated costs based on </w:t>
            </w:r>
            <w:proofErr w:type="spellStart"/>
            <w:r w:rsidRPr="00CA2B01">
              <w:rPr>
                <w:szCs w:val="20"/>
              </w:rPr>
              <w:t>RSMeans</w:t>
            </w:r>
            <w:proofErr w:type="spellEnd"/>
            <w:r w:rsidRPr="00CA2B01">
              <w:rPr>
                <w:szCs w:val="20"/>
              </w:rPr>
              <w:t xml:space="preserve"> </w:t>
            </w:r>
            <w:r w:rsidR="001E3C3D" w:rsidRPr="00366995">
              <w:rPr>
                <w:szCs w:val="20"/>
              </w:rPr>
              <w:t xml:space="preserve">2016 </w:t>
            </w:r>
            <w:r w:rsidRPr="001E3C3D">
              <w:rPr>
                <w:szCs w:val="20"/>
              </w:rPr>
              <w:t>and vendors</w:t>
            </w:r>
            <w:r w:rsidRPr="00CA2B01">
              <w:rPr>
                <w:szCs w:val="20"/>
              </w:rPr>
              <w:t>.</w:t>
            </w:r>
          </w:p>
          <w:p w14:paraId="3DB72530" w14:textId="77777777" w:rsidR="00A71E28" w:rsidRDefault="00A71E28" w:rsidP="00242AB5">
            <w:pPr>
              <w:pStyle w:val="ListParagraph"/>
              <w:numPr>
                <w:ilvl w:val="0"/>
                <w:numId w:val="38"/>
              </w:numPr>
              <w:rPr>
                <w:szCs w:val="20"/>
              </w:rPr>
            </w:pPr>
            <w:r>
              <w:rPr>
                <w:szCs w:val="20"/>
              </w:rPr>
              <w:t>Removed peak demand savings because they are not applicable to exterior lighting mea</w:t>
            </w:r>
            <w:r w:rsidR="00494B42">
              <w:rPr>
                <w:szCs w:val="20"/>
              </w:rPr>
              <w:t>s</w:t>
            </w:r>
            <w:r>
              <w:rPr>
                <w:szCs w:val="20"/>
              </w:rPr>
              <w:t>ures</w:t>
            </w:r>
          </w:p>
          <w:p w14:paraId="1601DACE" w14:textId="77777777" w:rsidR="00653895" w:rsidRDefault="00653895" w:rsidP="00242AB5">
            <w:pPr>
              <w:pStyle w:val="ListParagraph"/>
              <w:numPr>
                <w:ilvl w:val="0"/>
                <w:numId w:val="38"/>
              </w:numPr>
              <w:rPr>
                <w:szCs w:val="20"/>
              </w:rPr>
            </w:pPr>
            <w:r>
              <w:rPr>
                <w:szCs w:val="20"/>
              </w:rPr>
              <w:t>Removed Early Retirement (RET) measures based on DEER measure types</w:t>
            </w:r>
          </w:p>
          <w:p w14:paraId="72824204" w14:textId="291155D7" w:rsidR="003B156E" w:rsidRPr="00CA2B01" w:rsidRDefault="003B156E" w:rsidP="00242AB5">
            <w:pPr>
              <w:pStyle w:val="ListParagraph"/>
              <w:numPr>
                <w:ilvl w:val="0"/>
                <w:numId w:val="38"/>
              </w:numPr>
              <w:rPr>
                <w:szCs w:val="20"/>
              </w:rPr>
            </w:pPr>
            <w:r>
              <w:rPr>
                <w:szCs w:val="20"/>
              </w:rPr>
              <w:t xml:space="preserve">Removed NTG ID </w:t>
            </w:r>
            <w:r w:rsidRPr="004D406E">
              <w:t>Res-</w:t>
            </w:r>
            <w:proofErr w:type="spellStart"/>
            <w:r w:rsidRPr="004D406E">
              <w:t>sAll</w:t>
            </w:r>
            <w:proofErr w:type="spellEnd"/>
            <w:r w:rsidRPr="004D406E">
              <w:t>-</w:t>
            </w:r>
            <w:proofErr w:type="spellStart"/>
            <w:r w:rsidRPr="004D406E">
              <w:t>mCFL</w:t>
            </w:r>
            <w:proofErr w:type="spellEnd"/>
            <w:r w:rsidRPr="004D406E">
              <w:t>-up</w:t>
            </w:r>
            <w:r>
              <w:t xml:space="preserve"> since this offering is more than 2 years.</w:t>
            </w:r>
          </w:p>
        </w:tc>
      </w:tr>
    </w:tbl>
    <w:p w14:paraId="656E2232" w14:textId="214CB3E3"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3E80FA3D" w:rsidR="008877AF" w:rsidRPr="00EE4120" w:rsidRDefault="008877AF" w:rsidP="00A84BF9">
            <w:pPr>
              <w:rPr>
                <w:bCs/>
                <w:color w:val="FF0000"/>
              </w:rPr>
            </w:pPr>
          </w:p>
        </w:tc>
        <w:tc>
          <w:tcPr>
            <w:tcW w:w="351" w:type="pct"/>
          </w:tcPr>
          <w:p w14:paraId="23988046" w14:textId="7088786E" w:rsidR="008877AF" w:rsidRPr="00EE4120" w:rsidRDefault="008877AF" w:rsidP="00A84BF9">
            <w:pPr>
              <w:rPr>
                <w:bCs/>
                <w:color w:val="FF0000"/>
                <w:szCs w:val="20"/>
              </w:rPr>
            </w:pPr>
          </w:p>
        </w:tc>
        <w:tc>
          <w:tcPr>
            <w:tcW w:w="548" w:type="pct"/>
          </w:tcPr>
          <w:p w14:paraId="4AB37DB0" w14:textId="24FBF23B" w:rsidR="008877AF" w:rsidRPr="00EE4120" w:rsidRDefault="008877AF" w:rsidP="00A84BF9">
            <w:pPr>
              <w:rPr>
                <w:bCs/>
                <w:color w:val="FF0000"/>
                <w:szCs w:val="20"/>
              </w:rPr>
            </w:pPr>
          </w:p>
        </w:tc>
        <w:tc>
          <w:tcPr>
            <w:tcW w:w="552" w:type="pct"/>
          </w:tcPr>
          <w:p w14:paraId="62E998F6" w14:textId="5F719F5F" w:rsidR="008877AF" w:rsidRPr="00EE4120" w:rsidRDefault="008877AF" w:rsidP="00A84BF9">
            <w:pPr>
              <w:rPr>
                <w:bCs/>
                <w:color w:val="FF0000"/>
                <w:szCs w:val="20"/>
              </w:rPr>
            </w:pPr>
          </w:p>
        </w:tc>
        <w:tc>
          <w:tcPr>
            <w:tcW w:w="1634" w:type="pct"/>
          </w:tcPr>
          <w:p w14:paraId="369DEEE8" w14:textId="746B9CF7" w:rsidR="008877AF" w:rsidRPr="00F25B36" w:rsidRDefault="008877AF" w:rsidP="00960A15">
            <w:pPr>
              <w:pStyle w:val="ListParagraph"/>
              <w:ind w:left="360"/>
              <w:rPr>
                <w:bCs/>
                <w:color w:val="FF0000"/>
                <w:szCs w:val="20"/>
              </w:rPr>
            </w:pPr>
          </w:p>
        </w:tc>
        <w:tc>
          <w:tcPr>
            <w:tcW w:w="1634" w:type="pct"/>
          </w:tcPr>
          <w:p w14:paraId="1ECCFDB6" w14:textId="26CBD308" w:rsidR="008877AF" w:rsidRPr="00F25B36" w:rsidRDefault="008877AF" w:rsidP="00960A15">
            <w:pPr>
              <w:pStyle w:val="ListParagraph"/>
              <w:ind w:left="360"/>
              <w:rPr>
                <w:bCs/>
                <w:color w:val="FF0000"/>
                <w:szCs w:val="20"/>
              </w:rPr>
            </w:pPr>
          </w:p>
        </w:tc>
      </w:tr>
      <w:tr w:rsidR="008877AF" w:rsidRPr="00500C4E" w14:paraId="69D073CD" w14:textId="392DFDA5" w:rsidTr="00BA5FE4">
        <w:trPr>
          <w:trHeight w:val="20"/>
        </w:trPr>
        <w:tc>
          <w:tcPr>
            <w:tcW w:w="280" w:type="pct"/>
          </w:tcPr>
          <w:p w14:paraId="19E0D6ED" w14:textId="07026D8E" w:rsidR="008877AF" w:rsidRPr="00EE4120" w:rsidRDefault="008877AF" w:rsidP="00A84BF9">
            <w:pPr>
              <w:rPr>
                <w:color w:val="FF0000"/>
              </w:rPr>
            </w:pPr>
          </w:p>
        </w:tc>
        <w:tc>
          <w:tcPr>
            <w:tcW w:w="351" w:type="pct"/>
          </w:tcPr>
          <w:p w14:paraId="71879172" w14:textId="10A0E1C8" w:rsidR="008877AF" w:rsidRPr="00EE4120" w:rsidRDefault="008877AF" w:rsidP="00A84BF9">
            <w:pPr>
              <w:autoSpaceDE w:val="0"/>
              <w:autoSpaceDN w:val="0"/>
              <w:adjustRightInd w:val="0"/>
              <w:rPr>
                <w:color w:val="FF0000"/>
                <w:szCs w:val="20"/>
              </w:rPr>
            </w:pPr>
          </w:p>
        </w:tc>
        <w:tc>
          <w:tcPr>
            <w:tcW w:w="548" w:type="pct"/>
          </w:tcPr>
          <w:p w14:paraId="61A20ED3" w14:textId="2EFBE585" w:rsidR="008877AF" w:rsidRPr="00EE4120" w:rsidRDefault="008877AF" w:rsidP="00A84BF9">
            <w:pPr>
              <w:autoSpaceDE w:val="0"/>
              <w:autoSpaceDN w:val="0"/>
              <w:adjustRightInd w:val="0"/>
              <w:rPr>
                <w:color w:val="FF0000"/>
                <w:szCs w:val="20"/>
              </w:rPr>
            </w:pPr>
          </w:p>
        </w:tc>
        <w:tc>
          <w:tcPr>
            <w:tcW w:w="552" w:type="pct"/>
          </w:tcPr>
          <w:p w14:paraId="211F8E7E" w14:textId="76337427" w:rsidR="008877AF" w:rsidRPr="00EE4120" w:rsidRDefault="008877AF" w:rsidP="00A84BF9">
            <w:pPr>
              <w:rPr>
                <w:color w:val="FF0000"/>
                <w:szCs w:val="20"/>
              </w:rPr>
            </w:pPr>
          </w:p>
        </w:tc>
        <w:tc>
          <w:tcPr>
            <w:tcW w:w="1634" w:type="pct"/>
          </w:tcPr>
          <w:p w14:paraId="52AA4972" w14:textId="073E258E" w:rsidR="008877AF" w:rsidRPr="00F25B36" w:rsidRDefault="008877AF" w:rsidP="00960A15">
            <w:pPr>
              <w:pStyle w:val="ListParagraph"/>
              <w:ind w:left="360"/>
              <w:rPr>
                <w:bCs/>
                <w:color w:val="FF0000"/>
                <w:szCs w:val="20"/>
              </w:rPr>
            </w:pPr>
          </w:p>
        </w:tc>
        <w:tc>
          <w:tcPr>
            <w:tcW w:w="1634" w:type="pct"/>
          </w:tcPr>
          <w:p w14:paraId="34686434" w14:textId="750CCDC0" w:rsidR="008877AF" w:rsidRPr="00F25B36" w:rsidRDefault="008877AF" w:rsidP="00960A15">
            <w:pPr>
              <w:pStyle w:val="ListParagraph"/>
              <w:ind w:left="360"/>
              <w:rPr>
                <w:bCs/>
                <w:color w:val="FF0000"/>
                <w:szCs w:val="20"/>
              </w:rPr>
            </w:pPr>
          </w:p>
        </w:tc>
      </w:tr>
      <w:tr w:rsidR="008877AF" w:rsidRPr="00500C4E" w14:paraId="3150CD9E" w14:textId="23D900C0" w:rsidTr="00BA5FE4">
        <w:trPr>
          <w:trHeight w:val="20"/>
        </w:trPr>
        <w:tc>
          <w:tcPr>
            <w:tcW w:w="280" w:type="pct"/>
          </w:tcPr>
          <w:p w14:paraId="20476F36" w14:textId="7C427F22" w:rsidR="008877AF" w:rsidRPr="002A1843" w:rsidRDefault="008877AF" w:rsidP="00A84BF9"/>
        </w:tc>
        <w:tc>
          <w:tcPr>
            <w:tcW w:w="351" w:type="pct"/>
          </w:tcPr>
          <w:p w14:paraId="6F821B8B" w14:textId="77777777" w:rsidR="008877AF" w:rsidRPr="002A1843" w:rsidRDefault="008877AF" w:rsidP="00A84BF9">
            <w:pPr>
              <w:autoSpaceDE w:val="0"/>
              <w:autoSpaceDN w:val="0"/>
              <w:adjustRightInd w:val="0"/>
              <w:rPr>
                <w:szCs w:val="20"/>
              </w:rPr>
            </w:pPr>
          </w:p>
        </w:tc>
        <w:tc>
          <w:tcPr>
            <w:tcW w:w="548" w:type="pct"/>
          </w:tcPr>
          <w:p w14:paraId="6D6794C9" w14:textId="77777777" w:rsidR="008877AF" w:rsidRPr="002A1843" w:rsidRDefault="008877AF" w:rsidP="00A84BF9">
            <w:pPr>
              <w:autoSpaceDE w:val="0"/>
              <w:autoSpaceDN w:val="0"/>
              <w:adjustRightInd w:val="0"/>
              <w:rPr>
                <w:szCs w:val="20"/>
              </w:rPr>
            </w:pPr>
          </w:p>
        </w:tc>
        <w:tc>
          <w:tcPr>
            <w:tcW w:w="552" w:type="pct"/>
          </w:tcPr>
          <w:p w14:paraId="39C3D570" w14:textId="77777777" w:rsidR="008877AF" w:rsidRPr="002A1843" w:rsidRDefault="008877AF" w:rsidP="00A84BF9">
            <w:pPr>
              <w:rPr>
                <w:szCs w:val="20"/>
              </w:rPr>
            </w:pPr>
          </w:p>
        </w:tc>
        <w:tc>
          <w:tcPr>
            <w:tcW w:w="1634" w:type="pct"/>
          </w:tcPr>
          <w:p w14:paraId="28DFEB40" w14:textId="77777777" w:rsidR="008877AF" w:rsidRPr="002A1843" w:rsidRDefault="008877AF" w:rsidP="00A84BF9">
            <w:pPr>
              <w:rPr>
                <w:bCs/>
                <w:szCs w:val="20"/>
              </w:rPr>
            </w:pPr>
          </w:p>
        </w:tc>
        <w:tc>
          <w:tcPr>
            <w:tcW w:w="1634" w:type="pct"/>
          </w:tcPr>
          <w:p w14:paraId="56FE81C4" w14:textId="77777777" w:rsidR="008877AF" w:rsidRPr="002A1843" w:rsidRDefault="008877AF" w:rsidP="00A84BF9">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3D229A70"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646BF9DD" w14:textId="353E95AF" w:rsidR="007536E6" w:rsidRPr="007536E6" w:rsidRDefault="007536E6" w:rsidP="001D3223">
      <w:pPr>
        <w:pStyle w:val="Reminders"/>
        <w:tabs>
          <w:tab w:val="num" w:pos="360"/>
        </w:tabs>
        <w:rPr>
          <w:rFonts w:asciiTheme="minorHAnsi" w:hAnsiTheme="minorHAnsi" w:cstheme="minorHAnsi"/>
          <w:i w:val="0"/>
          <w:color w:val="auto"/>
          <w:szCs w:val="22"/>
        </w:rPr>
      </w:pPr>
      <w:r w:rsidRPr="007536E6">
        <w:rPr>
          <w:rFonts w:asciiTheme="minorHAnsi" w:hAnsiTheme="minorHAnsi" w:cstheme="minorHAnsi"/>
          <w:i w:val="0"/>
          <w:color w:val="auto"/>
          <w:szCs w:val="22"/>
        </w:rPr>
        <w:t xml:space="preserve">This work paper details the annual energy savings and demand reduction for replacing a screw in exterior incandescent fixture with an exterior pin based (non-screw in) compact fluorescent lamp (CFL) fixture. </w:t>
      </w:r>
      <w:r w:rsidR="00653895">
        <w:rPr>
          <w:rFonts w:asciiTheme="minorHAnsi" w:hAnsiTheme="minorHAnsi" w:cstheme="minorHAnsi"/>
          <w:i w:val="0"/>
          <w:color w:val="auto"/>
          <w:szCs w:val="22"/>
        </w:rPr>
        <w:t>The</w:t>
      </w:r>
      <w:r w:rsidRPr="007536E6">
        <w:rPr>
          <w:rFonts w:asciiTheme="minorHAnsi" w:hAnsiTheme="minorHAnsi" w:cstheme="minorHAnsi"/>
          <w:i w:val="0"/>
          <w:color w:val="auto"/>
          <w:szCs w:val="22"/>
        </w:rPr>
        <w:t xml:space="preserve"> base case is an exterior screw-in incandescent lighting fixture and the measure case will be an exterior pin based CFL fixture with photocell controls as required by the Title 24 </w:t>
      </w:r>
      <w:r w:rsidR="006943A3">
        <w:rPr>
          <w:rFonts w:asciiTheme="minorHAnsi" w:hAnsiTheme="minorHAnsi" w:cstheme="minorHAnsi"/>
          <w:i w:val="0"/>
          <w:color w:val="auto"/>
          <w:szCs w:val="22"/>
        </w:rPr>
        <w:t>[496]</w:t>
      </w:r>
      <w:r w:rsidRPr="007536E6">
        <w:rPr>
          <w:rFonts w:asciiTheme="minorHAnsi" w:hAnsiTheme="minorHAnsi" w:cstheme="minorHAnsi"/>
          <w:i w:val="0"/>
          <w:color w:val="auto"/>
          <w:szCs w:val="22"/>
        </w:rPr>
        <w:t xml:space="preserve"> code for exterior lighting. </w:t>
      </w:r>
      <w:r w:rsidR="004855FD">
        <w:rPr>
          <w:rFonts w:asciiTheme="minorHAnsi" w:hAnsiTheme="minorHAnsi" w:cstheme="minorHAnsi"/>
          <w:i w:val="0"/>
          <w:color w:val="auto"/>
          <w:szCs w:val="22"/>
        </w:rPr>
        <w:t>T</w:t>
      </w:r>
      <w:r w:rsidRPr="007536E6">
        <w:rPr>
          <w:rFonts w:asciiTheme="minorHAnsi" w:hAnsiTheme="minorHAnsi" w:cstheme="minorHAnsi"/>
          <w:i w:val="0"/>
          <w:color w:val="auto"/>
          <w:szCs w:val="22"/>
        </w:rPr>
        <w:t>he pin-based CFL fixtures qualify as high efficacy and therefore do not require motion (on/of</w:t>
      </w:r>
      <w:r>
        <w:rPr>
          <w:rFonts w:asciiTheme="minorHAnsi" w:hAnsiTheme="minorHAnsi" w:cstheme="minorHAnsi"/>
          <w:i w:val="0"/>
          <w:color w:val="auto"/>
          <w:szCs w:val="22"/>
        </w:rPr>
        <w:t xml:space="preserve">f) controls per Title 24 </w:t>
      </w:r>
      <w:r w:rsidR="006943A3">
        <w:rPr>
          <w:rFonts w:asciiTheme="minorHAnsi" w:hAnsiTheme="minorHAnsi" w:cstheme="minorHAnsi"/>
          <w:i w:val="0"/>
          <w:color w:val="auto"/>
          <w:szCs w:val="22"/>
        </w:rPr>
        <w:t>[496]</w:t>
      </w:r>
      <w:r>
        <w:rPr>
          <w:rFonts w:asciiTheme="minorHAnsi" w:hAnsiTheme="minorHAnsi" w:cstheme="minorHAnsi"/>
          <w:i w:val="0"/>
          <w:color w:val="auto"/>
          <w:szCs w:val="22"/>
        </w:rPr>
        <w:t>.</w:t>
      </w:r>
    </w:p>
    <w:p w14:paraId="07845339" w14:textId="1467CEF7" w:rsidR="001D3223" w:rsidRPr="00800706" w:rsidRDefault="001D3223" w:rsidP="001D3223">
      <w:pPr>
        <w:pStyle w:val="Reminders"/>
        <w:tabs>
          <w:tab w:val="num" w:pos="360"/>
        </w:tabs>
        <w:rPr>
          <w:rFonts w:asciiTheme="minorHAnsi" w:hAnsiTheme="minorHAnsi" w:cstheme="minorHAnsi"/>
          <w:i w:val="0"/>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61090901" w:rsidR="00D85F09" w:rsidRPr="007536E6" w:rsidRDefault="007536E6" w:rsidP="00920905">
            <w:pPr>
              <w:rPr>
                <w:szCs w:val="20"/>
              </w:rPr>
            </w:pPr>
            <w:r w:rsidRPr="007536E6">
              <w:rPr>
                <w:szCs w:val="20"/>
              </w:rPr>
              <w:t>Exterior Pin Based CFL Fixture</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1466C456" w:rsidR="00D85F09" w:rsidRPr="007536E6" w:rsidRDefault="007536E6" w:rsidP="00920905">
            <w:pPr>
              <w:rPr>
                <w:i/>
                <w:szCs w:val="20"/>
              </w:rPr>
            </w:pPr>
            <w:r w:rsidRPr="007536E6">
              <w:rPr>
                <w:szCs w:val="20"/>
              </w:rPr>
              <w:t>Screw in Exterior Incandescent Fixture</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788A5FC2" w:rsidR="002344FB" w:rsidRPr="007536E6" w:rsidRDefault="004855FD">
            <w:pPr>
              <w:rPr>
                <w:szCs w:val="20"/>
              </w:rPr>
            </w:pPr>
            <w:r w:rsidRPr="007536E6">
              <w:rPr>
                <w:szCs w:val="20"/>
              </w:rPr>
              <w:t>Screw in Exterior Incandescent Fixture</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6E963B24" w:rsidR="00D85F09" w:rsidRPr="007536E6" w:rsidRDefault="007536E6" w:rsidP="00920905">
            <w:pPr>
              <w:rPr>
                <w:i/>
                <w:szCs w:val="20"/>
              </w:rPr>
            </w:pPr>
            <w:r w:rsidRPr="007536E6">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ayout w:type="fixed"/>
        <w:tblLook w:val="04A0" w:firstRow="1" w:lastRow="0" w:firstColumn="1" w:lastColumn="0" w:noHBand="0" w:noVBand="1"/>
      </w:tblPr>
      <w:tblGrid>
        <w:gridCol w:w="624"/>
        <w:gridCol w:w="810"/>
        <w:gridCol w:w="991"/>
        <w:gridCol w:w="720"/>
        <w:gridCol w:w="6205"/>
      </w:tblGrid>
      <w:tr w:rsidR="003A3170" w:rsidRPr="00E877FD" w14:paraId="4040004B" w14:textId="77777777" w:rsidTr="00E877FD">
        <w:tc>
          <w:tcPr>
            <w:tcW w:w="1682" w:type="pct"/>
            <w:gridSpan w:val="4"/>
            <w:shd w:val="clear" w:color="auto" w:fill="D9D9D9" w:themeFill="background1" w:themeFillShade="D9"/>
          </w:tcPr>
          <w:p w14:paraId="528E7CD9" w14:textId="048A7F1B" w:rsidR="003A3170" w:rsidRPr="00E877FD" w:rsidRDefault="003A3170" w:rsidP="005729C8">
            <w:pPr>
              <w:rPr>
                <w:rFonts w:cstheme="minorHAnsi"/>
                <w:b/>
                <w:szCs w:val="20"/>
              </w:rPr>
            </w:pPr>
            <w:r w:rsidRPr="00E877FD">
              <w:rPr>
                <w:rFonts w:cstheme="minorHAnsi"/>
                <w:b/>
                <w:szCs w:val="20"/>
              </w:rPr>
              <w:t>Measure Codes</w:t>
            </w:r>
          </w:p>
        </w:tc>
        <w:tc>
          <w:tcPr>
            <w:tcW w:w="3318" w:type="pct"/>
            <w:vMerge w:val="restart"/>
            <w:shd w:val="clear" w:color="auto" w:fill="D9D9D9" w:themeFill="background1" w:themeFillShade="D9"/>
          </w:tcPr>
          <w:p w14:paraId="3F5879A8" w14:textId="54774EFB" w:rsidR="003A3170" w:rsidRPr="00E877FD" w:rsidRDefault="003A3170" w:rsidP="005729C8">
            <w:pPr>
              <w:rPr>
                <w:rFonts w:cstheme="minorHAnsi"/>
                <w:b/>
                <w:szCs w:val="20"/>
              </w:rPr>
            </w:pPr>
            <w:r w:rsidRPr="00E877FD">
              <w:rPr>
                <w:rFonts w:cstheme="minorHAnsi"/>
                <w:b/>
                <w:szCs w:val="20"/>
              </w:rPr>
              <w:t>Measure Name</w:t>
            </w:r>
          </w:p>
        </w:tc>
      </w:tr>
      <w:tr w:rsidR="003A3170" w:rsidRPr="00E877FD" w14:paraId="0B10C1CA" w14:textId="77777777" w:rsidTr="00E877FD">
        <w:tc>
          <w:tcPr>
            <w:tcW w:w="334" w:type="pct"/>
            <w:shd w:val="clear" w:color="auto" w:fill="F2F2F2" w:themeFill="background1" w:themeFillShade="F2"/>
          </w:tcPr>
          <w:p w14:paraId="01278571" w14:textId="40286C8C" w:rsidR="003A3170" w:rsidRPr="00E877FD" w:rsidRDefault="003A3170" w:rsidP="00397406">
            <w:pPr>
              <w:rPr>
                <w:rFonts w:cstheme="minorHAnsi"/>
                <w:szCs w:val="20"/>
              </w:rPr>
            </w:pPr>
            <w:r w:rsidRPr="00E877FD">
              <w:rPr>
                <w:rFonts w:cstheme="minorHAnsi"/>
                <w:szCs w:val="20"/>
              </w:rPr>
              <w:t>SCG</w:t>
            </w:r>
          </w:p>
        </w:tc>
        <w:tc>
          <w:tcPr>
            <w:tcW w:w="433" w:type="pct"/>
            <w:shd w:val="clear" w:color="auto" w:fill="F2F2F2" w:themeFill="background1" w:themeFillShade="F2"/>
          </w:tcPr>
          <w:p w14:paraId="29CA2505" w14:textId="46993DC0" w:rsidR="003A3170" w:rsidRPr="00E877FD" w:rsidRDefault="003A3170" w:rsidP="00397406">
            <w:pPr>
              <w:rPr>
                <w:rFonts w:cstheme="minorHAnsi"/>
                <w:szCs w:val="20"/>
              </w:rPr>
            </w:pPr>
            <w:r w:rsidRPr="00E877FD">
              <w:rPr>
                <w:rFonts w:cstheme="minorHAnsi"/>
                <w:szCs w:val="20"/>
              </w:rPr>
              <w:t>SDG&amp;E</w:t>
            </w:r>
          </w:p>
        </w:tc>
        <w:tc>
          <w:tcPr>
            <w:tcW w:w="530" w:type="pct"/>
            <w:shd w:val="clear" w:color="auto" w:fill="F2F2F2" w:themeFill="background1" w:themeFillShade="F2"/>
          </w:tcPr>
          <w:p w14:paraId="4AFAE784" w14:textId="7FE2DC11" w:rsidR="003A3170" w:rsidRPr="00E877FD" w:rsidRDefault="003A3170" w:rsidP="00C959CA">
            <w:pPr>
              <w:rPr>
                <w:rFonts w:cstheme="minorHAnsi"/>
                <w:szCs w:val="20"/>
              </w:rPr>
            </w:pPr>
            <w:r w:rsidRPr="00E877FD">
              <w:rPr>
                <w:rFonts w:cstheme="minorHAnsi"/>
                <w:szCs w:val="20"/>
              </w:rPr>
              <w:t>SCE</w:t>
            </w:r>
          </w:p>
        </w:tc>
        <w:tc>
          <w:tcPr>
            <w:tcW w:w="385" w:type="pct"/>
            <w:shd w:val="clear" w:color="auto" w:fill="F2F2F2" w:themeFill="background1" w:themeFillShade="F2"/>
          </w:tcPr>
          <w:p w14:paraId="16907D5C" w14:textId="3D2178E7" w:rsidR="003A3170" w:rsidRPr="00E877FD" w:rsidRDefault="003A3170" w:rsidP="00D835EF">
            <w:pPr>
              <w:rPr>
                <w:rFonts w:cstheme="minorHAnsi"/>
                <w:szCs w:val="20"/>
              </w:rPr>
            </w:pPr>
            <w:r w:rsidRPr="00E877FD">
              <w:rPr>
                <w:rFonts w:cstheme="minorHAnsi"/>
                <w:szCs w:val="20"/>
              </w:rPr>
              <w:t>PG&amp;E</w:t>
            </w:r>
          </w:p>
        </w:tc>
        <w:tc>
          <w:tcPr>
            <w:tcW w:w="3318" w:type="pct"/>
            <w:vMerge/>
          </w:tcPr>
          <w:p w14:paraId="4025F40F" w14:textId="38634C6A" w:rsidR="003A3170" w:rsidRPr="00E877FD" w:rsidRDefault="003A3170" w:rsidP="005729C8">
            <w:pPr>
              <w:rPr>
                <w:rFonts w:cstheme="minorHAnsi"/>
                <w:szCs w:val="20"/>
              </w:rPr>
            </w:pPr>
          </w:p>
        </w:tc>
      </w:tr>
      <w:tr w:rsidR="00E877FD" w:rsidRPr="00E877FD" w14:paraId="19155B13" w14:textId="77777777" w:rsidTr="00E877FD">
        <w:trPr>
          <w:trHeight w:val="243"/>
        </w:trPr>
        <w:tc>
          <w:tcPr>
            <w:tcW w:w="334" w:type="pct"/>
          </w:tcPr>
          <w:p w14:paraId="24C5FAE4" w14:textId="54FCA710" w:rsidR="00E877FD" w:rsidRPr="00E877FD" w:rsidRDefault="00E877FD" w:rsidP="00E877FD">
            <w:pPr>
              <w:rPr>
                <w:color w:val="000000"/>
                <w:szCs w:val="20"/>
              </w:rPr>
            </w:pPr>
            <w:r w:rsidRPr="00E877FD">
              <w:rPr>
                <w:color w:val="000000"/>
                <w:szCs w:val="20"/>
              </w:rPr>
              <w:t>N/A</w:t>
            </w:r>
          </w:p>
        </w:tc>
        <w:tc>
          <w:tcPr>
            <w:tcW w:w="433" w:type="pct"/>
          </w:tcPr>
          <w:p w14:paraId="5A36B9E5" w14:textId="7BA1EB66" w:rsidR="00E877FD" w:rsidRPr="00E877FD" w:rsidRDefault="00E877FD" w:rsidP="00E877FD">
            <w:pPr>
              <w:rPr>
                <w:color w:val="000000"/>
                <w:szCs w:val="20"/>
              </w:rPr>
            </w:pPr>
            <w:r w:rsidRPr="00E877FD">
              <w:rPr>
                <w:color w:val="000000"/>
                <w:szCs w:val="20"/>
              </w:rPr>
              <w:t>N/A</w:t>
            </w:r>
          </w:p>
        </w:tc>
        <w:tc>
          <w:tcPr>
            <w:tcW w:w="530" w:type="pct"/>
          </w:tcPr>
          <w:p w14:paraId="00866175" w14:textId="585B421E" w:rsidR="00E877FD" w:rsidRPr="00E877FD" w:rsidRDefault="00E877FD" w:rsidP="00E877FD">
            <w:pPr>
              <w:rPr>
                <w:color w:val="000000"/>
                <w:szCs w:val="20"/>
              </w:rPr>
            </w:pPr>
            <w:r w:rsidRPr="00E877FD">
              <w:rPr>
                <w:color w:val="000000"/>
                <w:szCs w:val="20"/>
              </w:rPr>
              <w:t>LT-57633</w:t>
            </w:r>
          </w:p>
        </w:tc>
        <w:tc>
          <w:tcPr>
            <w:tcW w:w="385" w:type="pct"/>
          </w:tcPr>
          <w:p w14:paraId="3E55821F" w14:textId="168C37E8" w:rsidR="00E877FD" w:rsidRPr="00E877FD" w:rsidRDefault="00E877FD" w:rsidP="00E877FD">
            <w:pPr>
              <w:rPr>
                <w:color w:val="000000"/>
                <w:szCs w:val="20"/>
              </w:rPr>
            </w:pPr>
            <w:r w:rsidRPr="00E877FD">
              <w:rPr>
                <w:color w:val="000000"/>
                <w:szCs w:val="20"/>
              </w:rPr>
              <w:t>N/A</w:t>
            </w:r>
          </w:p>
        </w:tc>
        <w:tc>
          <w:tcPr>
            <w:tcW w:w="3318" w:type="pct"/>
          </w:tcPr>
          <w:p w14:paraId="716DB713" w14:textId="78FB63DB" w:rsidR="00E877FD" w:rsidRPr="00E877FD" w:rsidRDefault="00E877FD" w:rsidP="00E877FD">
            <w:pPr>
              <w:rPr>
                <w:color w:val="000000"/>
                <w:szCs w:val="20"/>
              </w:rPr>
            </w:pPr>
            <w:r w:rsidRPr="00E877FD">
              <w:rPr>
                <w:color w:val="000000"/>
                <w:szCs w:val="20"/>
              </w:rPr>
              <w:t xml:space="preserve">13 Watt Exterior Fixture (Common Area)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5FCEFD3F" w14:textId="77777777" w:rsidTr="00E877FD">
        <w:trPr>
          <w:trHeight w:val="243"/>
        </w:trPr>
        <w:tc>
          <w:tcPr>
            <w:tcW w:w="334" w:type="pct"/>
          </w:tcPr>
          <w:p w14:paraId="6353B574" w14:textId="1C496AE4" w:rsidR="00E877FD" w:rsidRPr="00E877FD" w:rsidRDefault="00E877FD" w:rsidP="00E877FD">
            <w:pPr>
              <w:rPr>
                <w:color w:val="000000"/>
                <w:szCs w:val="20"/>
              </w:rPr>
            </w:pPr>
            <w:r w:rsidRPr="00E877FD">
              <w:rPr>
                <w:color w:val="000000"/>
                <w:szCs w:val="20"/>
              </w:rPr>
              <w:t>N/A</w:t>
            </w:r>
          </w:p>
        </w:tc>
        <w:tc>
          <w:tcPr>
            <w:tcW w:w="433" w:type="pct"/>
          </w:tcPr>
          <w:p w14:paraId="1D64FCE8" w14:textId="47967BBA" w:rsidR="00E877FD" w:rsidRPr="00E877FD" w:rsidRDefault="00E877FD" w:rsidP="00E877FD">
            <w:pPr>
              <w:rPr>
                <w:color w:val="000000"/>
                <w:szCs w:val="20"/>
              </w:rPr>
            </w:pPr>
            <w:r w:rsidRPr="00E877FD">
              <w:rPr>
                <w:color w:val="000000"/>
                <w:szCs w:val="20"/>
              </w:rPr>
              <w:t>N/A</w:t>
            </w:r>
          </w:p>
        </w:tc>
        <w:tc>
          <w:tcPr>
            <w:tcW w:w="530" w:type="pct"/>
          </w:tcPr>
          <w:p w14:paraId="46471AFC" w14:textId="40046FF6" w:rsidR="00E877FD" w:rsidRPr="00E877FD" w:rsidRDefault="00E877FD" w:rsidP="00E877FD">
            <w:pPr>
              <w:rPr>
                <w:color w:val="000000"/>
                <w:szCs w:val="20"/>
              </w:rPr>
            </w:pPr>
            <w:r w:rsidRPr="00E877FD">
              <w:rPr>
                <w:color w:val="000000"/>
                <w:szCs w:val="20"/>
              </w:rPr>
              <w:t>LT-69223</w:t>
            </w:r>
          </w:p>
        </w:tc>
        <w:tc>
          <w:tcPr>
            <w:tcW w:w="385" w:type="pct"/>
          </w:tcPr>
          <w:p w14:paraId="30E3130F" w14:textId="18DD241A" w:rsidR="00E877FD" w:rsidRPr="00E877FD" w:rsidRDefault="00E877FD" w:rsidP="00E877FD">
            <w:pPr>
              <w:rPr>
                <w:color w:val="000000"/>
                <w:szCs w:val="20"/>
              </w:rPr>
            </w:pPr>
            <w:r w:rsidRPr="00E877FD">
              <w:rPr>
                <w:color w:val="000000"/>
                <w:szCs w:val="20"/>
              </w:rPr>
              <w:t>N/A</w:t>
            </w:r>
          </w:p>
        </w:tc>
        <w:tc>
          <w:tcPr>
            <w:tcW w:w="3318" w:type="pct"/>
          </w:tcPr>
          <w:p w14:paraId="125EF44E" w14:textId="5F32B74D" w:rsidR="00E877FD" w:rsidRPr="00E877FD" w:rsidRDefault="00E877FD" w:rsidP="00E877FD">
            <w:pPr>
              <w:rPr>
                <w:color w:val="000000"/>
                <w:szCs w:val="20"/>
              </w:rPr>
            </w:pPr>
            <w:r w:rsidRPr="00E877FD">
              <w:rPr>
                <w:color w:val="000000"/>
                <w:szCs w:val="20"/>
              </w:rPr>
              <w:t xml:space="preserve">13 Watt Exterior Fixture (Dwelling Area)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4205F5C8" w14:textId="77777777" w:rsidTr="00E877FD">
        <w:trPr>
          <w:trHeight w:val="243"/>
        </w:trPr>
        <w:tc>
          <w:tcPr>
            <w:tcW w:w="334" w:type="pct"/>
          </w:tcPr>
          <w:p w14:paraId="22D63A79" w14:textId="76BEB768" w:rsidR="00E877FD" w:rsidRPr="00E877FD" w:rsidRDefault="00E877FD" w:rsidP="00E877FD">
            <w:pPr>
              <w:rPr>
                <w:color w:val="000000"/>
                <w:szCs w:val="20"/>
              </w:rPr>
            </w:pPr>
            <w:r w:rsidRPr="00E877FD">
              <w:rPr>
                <w:color w:val="000000"/>
                <w:szCs w:val="20"/>
              </w:rPr>
              <w:t>N/A</w:t>
            </w:r>
          </w:p>
        </w:tc>
        <w:tc>
          <w:tcPr>
            <w:tcW w:w="433" w:type="pct"/>
          </w:tcPr>
          <w:p w14:paraId="0F8DEC9B" w14:textId="0D8F194E" w:rsidR="00E877FD" w:rsidRPr="00E877FD" w:rsidRDefault="00E877FD" w:rsidP="00E877FD">
            <w:pPr>
              <w:rPr>
                <w:color w:val="000000"/>
                <w:szCs w:val="20"/>
              </w:rPr>
            </w:pPr>
            <w:r w:rsidRPr="00E877FD">
              <w:rPr>
                <w:color w:val="000000"/>
                <w:szCs w:val="20"/>
              </w:rPr>
              <w:t>N/A</w:t>
            </w:r>
          </w:p>
        </w:tc>
        <w:tc>
          <w:tcPr>
            <w:tcW w:w="530" w:type="pct"/>
          </w:tcPr>
          <w:p w14:paraId="52BAB612" w14:textId="0547FBE6" w:rsidR="00E877FD" w:rsidRPr="00E877FD" w:rsidRDefault="00E877FD" w:rsidP="00E877FD">
            <w:pPr>
              <w:rPr>
                <w:color w:val="000000"/>
                <w:szCs w:val="20"/>
              </w:rPr>
            </w:pPr>
            <w:r w:rsidRPr="00E877FD">
              <w:rPr>
                <w:color w:val="000000"/>
                <w:szCs w:val="20"/>
              </w:rPr>
              <w:t>LT-59488</w:t>
            </w:r>
          </w:p>
        </w:tc>
        <w:tc>
          <w:tcPr>
            <w:tcW w:w="385" w:type="pct"/>
          </w:tcPr>
          <w:p w14:paraId="5FE7C07B" w14:textId="03449858" w:rsidR="00E877FD" w:rsidRPr="00E877FD" w:rsidRDefault="00E877FD" w:rsidP="00E877FD">
            <w:pPr>
              <w:rPr>
                <w:color w:val="000000"/>
                <w:szCs w:val="20"/>
              </w:rPr>
            </w:pPr>
            <w:r w:rsidRPr="00E877FD">
              <w:rPr>
                <w:color w:val="000000"/>
                <w:szCs w:val="20"/>
              </w:rPr>
              <w:t>N/A</w:t>
            </w:r>
          </w:p>
        </w:tc>
        <w:tc>
          <w:tcPr>
            <w:tcW w:w="3318" w:type="pct"/>
          </w:tcPr>
          <w:p w14:paraId="58D016C2" w14:textId="37AEF0CC" w:rsidR="00E877FD" w:rsidRPr="00E877FD" w:rsidRDefault="00E877FD" w:rsidP="00E877FD">
            <w:pPr>
              <w:rPr>
                <w:color w:val="000000"/>
                <w:szCs w:val="20"/>
              </w:rPr>
            </w:pPr>
            <w:r w:rsidRPr="00E877FD">
              <w:rPr>
                <w:color w:val="000000"/>
                <w:szCs w:val="20"/>
              </w:rPr>
              <w:t xml:space="preserve">18 Watt Exterior Fixture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4ADD3231" w14:textId="77777777" w:rsidTr="00E877FD">
        <w:trPr>
          <w:trHeight w:val="243"/>
        </w:trPr>
        <w:tc>
          <w:tcPr>
            <w:tcW w:w="334" w:type="pct"/>
          </w:tcPr>
          <w:p w14:paraId="79B2C34F" w14:textId="79950ACF" w:rsidR="00E877FD" w:rsidRPr="00E877FD" w:rsidRDefault="00E877FD" w:rsidP="00E877FD">
            <w:pPr>
              <w:rPr>
                <w:color w:val="000000"/>
                <w:szCs w:val="20"/>
              </w:rPr>
            </w:pPr>
            <w:r w:rsidRPr="00E877FD">
              <w:rPr>
                <w:color w:val="000000"/>
                <w:szCs w:val="20"/>
              </w:rPr>
              <w:t>N/A</w:t>
            </w:r>
          </w:p>
        </w:tc>
        <w:tc>
          <w:tcPr>
            <w:tcW w:w="433" w:type="pct"/>
          </w:tcPr>
          <w:p w14:paraId="59FB9CBE" w14:textId="65CC92CC" w:rsidR="00E877FD" w:rsidRPr="00E877FD" w:rsidRDefault="00E877FD" w:rsidP="00E877FD">
            <w:pPr>
              <w:rPr>
                <w:color w:val="000000"/>
                <w:szCs w:val="20"/>
              </w:rPr>
            </w:pPr>
            <w:r w:rsidRPr="00E877FD">
              <w:rPr>
                <w:color w:val="000000"/>
                <w:szCs w:val="20"/>
              </w:rPr>
              <w:t>N/A</w:t>
            </w:r>
          </w:p>
        </w:tc>
        <w:tc>
          <w:tcPr>
            <w:tcW w:w="530" w:type="pct"/>
          </w:tcPr>
          <w:p w14:paraId="24B9065B" w14:textId="35975DA1" w:rsidR="00E877FD" w:rsidRPr="00E877FD" w:rsidRDefault="00E877FD" w:rsidP="00E877FD">
            <w:pPr>
              <w:rPr>
                <w:color w:val="000000"/>
                <w:szCs w:val="20"/>
              </w:rPr>
            </w:pPr>
            <w:r w:rsidRPr="00E877FD">
              <w:rPr>
                <w:color w:val="000000"/>
                <w:szCs w:val="20"/>
              </w:rPr>
              <w:t>LT-27654</w:t>
            </w:r>
          </w:p>
        </w:tc>
        <w:tc>
          <w:tcPr>
            <w:tcW w:w="385" w:type="pct"/>
          </w:tcPr>
          <w:p w14:paraId="6935A906" w14:textId="51C59FFB" w:rsidR="00E877FD" w:rsidRPr="00E877FD" w:rsidRDefault="00E877FD" w:rsidP="00E877FD">
            <w:pPr>
              <w:rPr>
                <w:color w:val="000000"/>
                <w:szCs w:val="20"/>
              </w:rPr>
            </w:pPr>
            <w:r w:rsidRPr="00E877FD">
              <w:rPr>
                <w:color w:val="000000"/>
                <w:szCs w:val="20"/>
              </w:rPr>
              <w:t>N/A</w:t>
            </w:r>
          </w:p>
        </w:tc>
        <w:tc>
          <w:tcPr>
            <w:tcW w:w="3318" w:type="pct"/>
          </w:tcPr>
          <w:p w14:paraId="4AA22E76" w14:textId="4D588432" w:rsidR="00E877FD" w:rsidRPr="00E877FD" w:rsidRDefault="00E877FD" w:rsidP="00E877FD">
            <w:pPr>
              <w:rPr>
                <w:color w:val="000000"/>
                <w:szCs w:val="20"/>
              </w:rPr>
            </w:pPr>
            <w:r w:rsidRPr="00E877FD">
              <w:rPr>
                <w:color w:val="000000"/>
                <w:szCs w:val="20"/>
              </w:rPr>
              <w:t xml:space="preserve">18 Watt Exterior Fixture (Common Area)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43E0DE21" w14:textId="77777777" w:rsidTr="00E877FD">
        <w:trPr>
          <w:trHeight w:val="243"/>
        </w:trPr>
        <w:tc>
          <w:tcPr>
            <w:tcW w:w="334" w:type="pct"/>
          </w:tcPr>
          <w:p w14:paraId="22DB6D06" w14:textId="25973754" w:rsidR="00E877FD" w:rsidRPr="00E877FD" w:rsidRDefault="00E877FD" w:rsidP="00E877FD">
            <w:pPr>
              <w:rPr>
                <w:color w:val="000000"/>
                <w:szCs w:val="20"/>
              </w:rPr>
            </w:pPr>
            <w:r w:rsidRPr="00E877FD">
              <w:rPr>
                <w:color w:val="000000"/>
                <w:szCs w:val="20"/>
              </w:rPr>
              <w:t>N/A</w:t>
            </w:r>
          </w:p>
        </w:tc>
        <w:tc>
          <w:tcPr>
            <w:tcW w:w="433" w:type="pct"/>
          </w:tcPr>
          <w:p w14:paraId="56F2563F" w14:textId="35324E82" w:rsidR="00E877FD" w:rsidRPr="00E877FD" w:rsidRDefault="00E877FD" w:rsidP="00E877FD">
            <w:pPr>
              <w:rPr>
                <w:color w:val="000000"/>
                <w:szCs w:val="20"/>
              </w:rPr>
            </w:pPr>
            <w:r w:rsidRPr="00E877FD">
              <w:rPr>
                <w:color w:val="000000"/>
                <w:szCs w:val="20"/>
              </w:rPr>
              <w:t>N/A</w:t>
            </w:r>
          </w:p>
        </w:tc>
        <w:tc>
          <w:tcPr>
            <w:tcW w:w="530" w:type="pct"/>
          </w:tcPr>
          <w:p w14:paraId="29E38B46" w14:textId="0AEFB060" w:rsidR="00E877FD" w:rsidRPr="00E877FD" w:rsidRDefault="00E877FD" w:rsidP="00E877FD">
            <w:pPr>
              <w:rPr>
                <w:color w:val="000000"/>
                <w:szCs w:val="20"/>
              </w:rPr>
            </w:pPr>
            <w:r w:rsidRPr="00E877FD">
              <w:rPr>
                <w:color w:val="000000"/>
                <w:szCs w:val="20"/>
              </w:rPr>
              <w:t>LT-38956</w:t>
            </w:r>
          </w:p>
        </w:tc>
        <w:tc>
          <w:tcPr>
            <w:tcW w:w="385" w:type="pct"/>
          </w:tcPr>
          <w:p w14:paraId="1962D4D9" w14:textId="5BACC66B" w:rsidR="00E877FD" w:rsidRPr="00E877FD" w:rsidRDefault="00E877FD" w:rsidP="00E877FD">
            <w:pPr>
              <w:rPr>
                <w:color w:val="000000"/>
                <w:szCs w:val="20"/>
              </w:rPr>
            </w:pPr>
            <w:r w:rsidRPr="00E877FD">
              <w:rPr>
                <w:color w:val="000000"/>
                <w:szCs w:val="20"/>
              </w:rPr>
              <w:t>N/A</w:t>
            </w:r>
          </w:p>
        </w:tc>
        <w:tc>
          <w:tcPr>
            <w:tcW w:w="3318" w:type="pct"/>
          </w:tcPr>
          <w:p w14:paraId="7F8C4931" w14:textId="57D453F2" w:rsidR="00E877FD" w:rsidRPr="00E877FD" w:rsidRDefault="00E877FD" w:rsidP="00E877FD">
            <w:pPr>
              <w:rPr>
                <w:color w:val="000000"/>
                <w:szCs w:val="20"/>
              </w:rPr>
            </w:pPr>
            <w:r w:rsidRPr="00E877FD">
              <w:rPr>
                <w:color w:val="000000"/>
                <w:szCs w:val="20"/>
              </w:rPr>
              <w:t xml:space="preserve">18 Watt Exterior Fixture (Dwelling Area)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64E23579" w14:textId="77777777" w:rsidTr="00E877FD">
        <w:trPr>
          <w:trHeight w:val="243"/>
        </w:trPr>
        <w:tc>
          <w:tcPr>
            <w:tcW w:w="334" w:type="pct"/>
          </w:tcPr>
          <w:p w14:paraId="24B65F3F" w14:textId="0E44CE51" w:rsidR="00E877FD" w:rsidRPr="00E877FD" w:rsidRDefault="00E877FD" w:rsidP="00E877FD">
            <w:pPr>
              <w:rPr>
                <w:color w:val="000000"/>
                <w:szCs w:val="20"/>
              </w:rPr>
            </w:pPr>
            <w:r w:rsidRPr="00E877FD">
              <w:rPr>
                <w:color w:val="000000"/>
                <w:szCs w:val="20"/>
              </w:rPr>
              <w:t>N/A</w:t>
            </w:r>
          </w:p>
        </w:tc>
        <w:tc>
          <w:tcPr>
            <w:tcW w:w="433" w:type="pct"/>
          </w:tcPr>
          <w:p w14:paraId="0370C3C4" w14:textId="00ABABEF" w:rsidR="00E877FD" w:rsidRPr="00E877FD" w:rsidRDefault="00E877FD" w:rsidP="00E877FD">
            <w:pPr>
              <w:rPr>
                <w:color w:val="000000"/>
                <w:szCs w:val="20"/>
              </w:rPr>
            </w:pPr>
            <w:r w:rsidRPr="00E877FD">
              <w:rPr>
                <w:color w:val="000000"/>
                <w:szCs w:val="20"/>
              </w:rPr>
              <w:t>N/A</w:t>
            </w:r>
          </w:p>
        </w:tc>
        <w:tc>
          <w:tcPr>
            <w:tcW w:w="530" w:type="pct"/>
          </w:tcPr>
          <w:p w14:paraId="1812DB72" w14:textId="284DFFE9" w:rsidR="00E877FD" w:rsidRPr="00E877FD" w:rsidRDefault="00E877FD" w:rsidP="00E877FD">
            <w:pPr>
              <w:rPr>
                <w:color w:val="000000"/>
                <w:szCs w:val="20"/>
              </w:rPr>
            </w:pPr>
            <w:r w:rsidRPr="00E877FD">
              <w:rPr>
                <w:color w:val="000000"/>
                <w:szCs w:val="20"/>
              </w:rPr>
              <w:t>LT-43988</w:t>
            </w:r>
          </w:p>
        </w:tc>
        <w:tc>
          <w:tcPr>
            <w:tcW w:w="385" w:type="pct"/>
          </w:tcPr>
          <w:p w14:paraId="26796275" w14:textId="050B78AC" w:rsidR="00E877FD" w:rsidRPr="00E877FD" w:rsidRDefault="00E877FD" w:rsidP="00E877FD">
            <w:pPr>
              <w:rPr>
                <w:color w:val="000000"/>
                <w:szCs w:val="20"/>
              </w:rPr>
            </w:pPr>
            <w:r w:rsidRPr="00E877FD">
              <w:rPr>
                <w:color w:val="000000"/>
                <w:szCs w:val="20"/>
              </w:rPr>
              <w:t>N/A</w:t>
            </w:r>
          </w:p>
        </w:tc>
        <w:tc>
          <w:tcPr>
            <w:tcW w:w="3318" w:type="pct"/>
          </w:tcPr>
          <w:p w14:paraId="19C2E545" w14:textId="07A54655" w:rsidR="00E877FD" w:rsidRPr="00E877FD" w:rsidRDefault="00E877FD" w:rsidP="00E877FD">
            <w:pPr>
              <w:rPr>
                <w:color w:val="000000"/>
                <w:szCs w:val="20"/>
              </w:rPr>
            </w:pPr>
            <w:r w:rsidRPr="00E877FD">
              <w:rPr>
                <w:color w:val="000000"/>
                <w:szCs w:val="20"/>
              </w:rPr>
              <w:t xml:space="preserve">20 Watt Exterior Fixture (Common Area)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17F1FC50" w14:textId="77777777" w:rsidTr="00E877FD">
        <w:trPr>
          <w:trHeight w:val="243"/>
        </w:trPr>
        <w:tc>
          <w:tcPr>
            <w:tcW w:w="334" w:type="pct"/>
          </w:tcPr>
          <w:p w14:paraId="552A3FA4" w14:textId="24210CF1" w:rsidR="00E877FD" w:rsidRPr="00E877FD" w:rsidRDefault="00E877FD" w:rsidP="00E877FD">
            <w:pPr>
              <w:rPr>
                <w:color w:val="000000"/>
                <w:szCs w:val="20"/>
              </w:rPr>
            </w:pPr>
            <w:r w:rsidRPr="00E877FD">
              <w:rPr>
                <w:color w:val="000000"/>
                <w:szCs w:val="20"/>
              </w:rPr>
              <w:t>N/A</w:t>
            </w:r>
          </w:p>
        </w:tc>
        <w:tc>
          <w:tcPr>
            <w:tcW w:w="433" w:type="pct"/>
          </w:tcPr>
          <w:p w14:paraId="50D86ADE" w14:textId="22FA44B5" w:rsidR="00E877FD" w:rsidRPr="00E877FD" w:rsidRDefault="00E877FD" w:rsidP="00E877FD">
            <w:pPr>
              <w:rPr>
                <w:color w:val="000000"/>
                <w:szCs w:val="20"/>
              </w:rPr>
            </w:pPr>
            <w:r w:rsidRPr="00E877FD">
              <w:rPr>
                <w:color w:val="000000"/>
                <w:szCs w:val="20"/>
              </w:rPr>
              <w:t>N/A</w:t>
            </w:r>
          </w:p>
        </w:tc>
        <w:tc>
          <w:tcPr>
            <w:tcW w:w="530" w:type="pct"/>
          </w:tcPr>
          <w:p w14:paraId="19889CE5" w14:textId="535F477D" w:rsidR="00E877FD" w:rsidRPr="00E877FD" w:rsidRDefault="00E877FD" w:rsidP="00E877FD">
            <w:pPr>
              <w:rPr>
                <w:color w:val="000000"/>
                <w:szCs w:val="20"/>
              </w:rPr>
            </w:pPr>
            <w:r w:rsidRPr="00E877FD">
              <w:rPr>
                <w:color w:val="000000"/>
                <w:szCs w:val="20"/>
              </w:rPr>
              <w:t>LT-57223</w:t>
            </w:r>
          </w:p>
        </w:tc>
        <w:tc>
          <w:tcPr>
            <w:tcW w:w="385" w:type="pct"/>
          </w:tcPr>
          <w:p w14:paraId="28F7B34B" w14:textId="59A3C7D1" w:rsidR="00E877FD" w:rsidRPr="00E877FD" w:rsidRDefault="00E877FD" w:rsidP="00E877FD">
            <w:pPr>
              <w:rPr>
                <w:color w:val="000000"/>
                <w:szCs w:val="20"/>
              </w:rPr>
            </w:pPr>
            <w:r w:rsidRPr="00E877FD">
              <w:rPr>
                <w:color w:val="000000"/>
                <w:szCs w:val="20"/>
              </w:rPr>
              <w:t>N/A</w:t>
            </w:r>
          </w:p>
        </w:tc>
        <w:tc>
          <w:tcPr>
            <w:tcW w:w="3318" w:type="pct"/>
          </w:tcPr>
          <w:p w14:paraId="41A5FD44" w14:textId="6A87CF11" w:rsidR="00E877FD" w:rsidRPr="00E877FD" w:rsidRDefault="00E877FD" w:rsidP="00E877FD">
            <w:pPr>
              <w:rPr>
                <w:color w:val="000000"/>
                <w:szCs w:val="20"/>
              </w:rPr>
            </w:pPr>
            <w:r w:rsidRPr="00E877FD">
              <w:rPr>
                <w:color w:val="000000"/>
                <w:szCs w:val="20"/>
              </w:rPr>
              <w:t xml:space="preserve">20 Watt Exterior Fixture (Dwelling Area)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240792E5" w14:textId="77777777" w:rsidTr="00E877FD">
        <w:trPr>
          <w:trHeight w:val="243"/>
        </w:trPr>
        <w:tc>
          <w:tcPr>
            <w:tcW w:w="334" w:type="pct"/>
          </w:tcPr>
          <w:p w14:paraId="39693E0A" w14:textId="7B3594E2" w:rsidR="00E877FD" w:rsidRPr="00E877FD" w:rsidRDefault="00E877FD" w:rsidP="00E877FD">
            <w:pPr>
              <w:rPr>
                <w:color w:val="000000"/>
                <w:szCs w:val="20"/>
              </w:rPr>
            </w:pPr>
            <w:r w:rsidRPr="00E877FD">
              <w:rPr>
                <w:color w:val="000000"/>
                <w:szCs w:val="20"/>
              </w:rPr>
              <w:t>N/A</w:t>
            </w:r>
          </w:p>
        </w:tc>
        <w:tc>
          <w:tcPr>
            <w:tcW w:w="433" w:type="pct"/>
          </w:tcPr>
          <w:p w14:paraId="157DC939" w14:textId="519D9AE3" w:rsidR="00E877FD" w:rsidRPr="00E877FD" w:rsidRDefault="00E877FD" w:rsidP="00E877FD">
            <w:pPr>
              <w:rPr>
                <w:color w:val="000000"/>
                <w:szCs w:val="20"/>
              </w:rPr>
            </w:pPr>
            <w:r w:rsidRPr="00E877FD">
              <w:rPr>
                <w:color w:val="000000"/>
                <w:szCs w:val="20"/>
              </w:rPr>
              <w:t>N/A</w:t>
            </w:r>
          </w:p>
        </w:tc>
        <w:tc>
          <w:tcPr>
            <w:tcW w:w="530" w:type="pct"/>
          </w:tcPr>
          <w:p w14:paraId="159D3D0B" w14:textId="094668F2" w:rsidR="00E877FD" w:rsidRPr="00E877FD" w:rsidRDefault="00E877FD" w:rsidP="00E877FD">
            <w:pPr>
              <w:rPr>
                <w:color w:val="000000"/>
                <w:szCs w:val="20"/>
              </w:rPr>
            </w:pPr>
            <w:r w:rsidRPr="00E877FD">
              <w:rPr>
                <w:color w:val="000000"/>
                <w:szCs w:val="20"/>
              </w:rPr>
              <w:t>LT-19247</w:t>
            </w:r>
          </w:p>
        </w:tc>
        <w:tc>
          <w:tcPr>
            <w:tcW w:w="385" w:type="pct"/>
          </w:tcPr>
          <w:p w14:paraId="4C3B7E5A" w14:textId="44639EF1" w:rsidR="00E877FD" w:rsidRPr="00E877FD" w:rsidRDefault="00E877FD" w:rsidP="00E877FD">
            <w:pPr>
              <w:rPr>
                <w:color w:val="000000"/>
                <w:szCs w:val="20"/>
              </w:rPr>
            </w:pPr>
            <w:r w:rsidRPr="00E877FD">
              <w:rPr>
                <w:color w:val="000000"/>
                <w:szCs w:val="20"/>
              </w:rPr>
              <w:t>N/A</w:t>
            </w:r>
          </w:p>
        </w:tc>
        <w:tc>
          <w:tcPr>
            <w:tcW w:w="3318" w:type="pct"/>
          </w:tcPr>
          <w:p w14:paraId="216B14BE" w14:textId="771FB51C" w:rsidR="00E877FD" w:rsidRPr="00E877FD" w:rsidRDefault="00E877FD" w:rsidP="00E877FD">
            <w:pPr>
              <w:rPr>
                <w:color w:val="000000"/>
                <w:szCs w:val="20"/>
              </w:rPr>
            </w:pPr>
            <w:r w:rsidRPr="00E877FD">
              <w:rPr>
                <w:color w:val="000000"/>
                <w:szCs w:val="20"/>
              </w:rPr>
              <w:t xml:space="preserve">22 Watt Exterior Fixture (Common Area)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5CAF4B62" w14:textId="77777777" w:rsidTr="00E877FD">
        <w:trPr>
          <w:trHeight w:val="243"/>
        </w:trPr>
        <w:tc>
          <w:tcPr>
            <w:tcW w:w="334" w:type="pct"/>
          </w:tcPr>
          <w:p w14:paraId="519B14CF" w14:textId="3CD5530D" w:rsidR="00E877FD" w:rsidRPr="00E877FD" w:rsidRDefault="00E877FD" w:rsidP="00E877FD">
            <w:pPr>
              <w:rPr>
                <w:color w:val="000000"/>
                <w:szCs w:val="20"/>
              </w:rPr>
            </w:pPr>
            <w:r w:rsidRPr="00E877FD">
              <w:rPr>
                <w:color w:val="000000"/>
                <w:szCs w:val="20"/>
              </w:rPr>
              <w:t>N/A</w:t>
            </w:r>
          </w:p>
        </w:tc>
        <w:tc>
          <w:tcPr>
            <w:tcW w:w="433" w:type="pct"/>
          </w:tcPr>
          <w:p w14:paraId="457A3D30" w14:textId="5EDFE8D8" w:rsidR="00E877FD" w:rsidRPr="00E877FD" w:rsidRDefault="00E877FD" w:rsidP="00E877FD">
            <w:pPr>
              <w:rPr>
                <w:color w:val="000000"/>
                <w:szCs w:val="20"/>
              </w:rPr>
            </w:pPr>
            <w:r w:rsidRPr="00E877FD">
              <w:rPr>
                <w:color w:val="000000"/>
                <w:szCs w:val="20"/>
              </w:rPr>
              <w:t>N/A</w:t>
            </w:r>
          </w:p>
        </w:tc>
        <w:tc>
          <w:tcPr>
            <w:tcW w:w="530" w:type="pct"/>
          </w:tcPr>
          <w:p w14:paraId="7D8A3B2B" w14:textId="6D34B9EB" w:rsidR="00E877FD" w:rsidRPr="00E877FD" w:rsidRDefault="00E877FD" w:rsidP="00E877FD">
            <w:pPr>
              <w:rPr>
                <w:color w:val="000000"/>
                <w:szCs w:val="20"/>
              </w:rPr>
            </w:pPr>
            <w:r w:rsidRPr="00E877FD">
              <w:rPr>
                <w:color w:val="000000"/>
                <w:szCs w:val="20"/>
              </w:rPr>
              <w:t>LT-21431</w:t>
            </w:r>
          </w:p>
        </w:tc>
        <w:tc>
          <w:tcPr>
            <w:tcW w:w="385" w:type="pct"/>
          </w:tcPr>
          <w:p w14:paraId="3B0CCD91" w14:textId="1996F293" w:rsidR="00E877FD" w:rsidRPr="00E877FD" w:rsidRDefault="00E877FD" w:rsidP="00E877FD">
            <w:pPr>
              <w:rPr>
                <w:color w:val="000000"/>
                <w:szCs w:val="20"/>
              </w:rPr>
            </w:pPr>
            <w:r w:rsidRPr="00E877FD">
              <w:rPr>
                <w:color w:val="000000"/>
                <w:szCs w:val="20"/>
              </w:rPr>
              <w:t>N/A</w:t>
            </w:r>
          </w:p>
        </w:tc>
        <w:tc>
          <w:tcPr>
            <w:tcW w:w="3318" w:type="pct"/>
          </w:tcPr>
          <w:p w14:paraId="753711B5" w14:textId="1673EFA1" w:rsidR="00E877FD" w:rsidRPr="00E877FD" w:rsidRDefault="00E877FD" w:rsidP="00E877FD">
            <w:pPr>
              <w:rPr>
                <w:color w:val="000000"/>
                <w:szCs w:val="20"/>
              </w:rPr>
            </w:pPr>
            <w:r w:rsidRPr="00E877FD">
              <w:rPr>
                <w:color w:val="000000"/>
                <w:szCs w:val="20"/>
              </w:rPr>
              <w:t xml:space="preserve">22 Watt Exterior Fixture (Dwelling Area)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56DA5EBD" w14:textId="77777777" w:rsidTr="00E877FD">
        <w:trPr>
          <w:trHeight w:val="243"/>
        </w:trPr>
        <w:tc>
          <w:tcPr>
            <w:tcW w:w="334" w:type="pct"/>
          </w:tcPr>
          <w:p w14:paraId="4BEBC78B" w14:textId="4EE4B06B" w:rsidR="00E877FD" w:rsidRPr="00E877FD" w:rsidRDefault="00E877FD" w:rsidP="00E877FD">
            <w:pPr>
              <w:rPr>
                <w:color w:val="000000"/>
                <w:szCs w:val="20"/>
              </w:rPr>
            </w:pPr>
            <w:r w:rsidRPr="00E877FD">
              <w:rPr>
                <w:color w:val="000000"/>
                <w:szCs w:val="20"/>
              </w:rPr>
              <w:t>N/A</w:t>
            </w:r>
          </w:p>
        </w:tc>
        <w:tc>
          <w:tcPr>
            <w:tcW w:w="433" w:type="pct"/>
          </w:tcPr>
          <w:p w14:paraId="2F52EA47" w14:textId="3650C97F" w:rsidR="00E877FD" w:rsidRPr="00E877FD" w:rsidRDefault="00E877FD" w:rsidP="00E877FD">
            <w:pPr>
              <w:rPr>
                <w:color w:val="000000"/>
                <w:szCs w:val="20"/>
              </w:rPr>
            </w:pPr>
            <w:r w:rsidRPr="00E877FD">
              <w:rPr>
                <w:color w:val="000000"/>
                <w:szCs w:val="20"/>
              </w:rPr>
              <w:t>N/A</w:t>
            </w:r>
          </w:p>
        </w:tc>
        <w:tc>
          <w:tcPr>
            <w:tcW w:w="530" w:type="pct"/>
          </w:tcPr>
          <w:p w14:paraId="1AF263E9" w14:textId="1ACD5A71" w:rsidR="00E877FD" w:rsidRPr="00E877FD" w:rsidRDefault="00E877FD" w:rsidP="00E877FD">
            <w:pPr>
              <w:rPr>
                <w:color w:val="000000"/>
                <w:szCs w:val="20"/>
              </w:rPr>
            </w:pPr>
            <w:r w:rsidRPr="00E877FD">
              <w:rPr>
                <w:color w:val="000000"/>
                <w:szCs w:val="20"/>
              </w:rPr>
              <w:t>LT-72431</w:t>
            </w:r>
          </w:p>
        </w:tc>
        <w:tc>
          <w:tcPr>
            <w:tcW w:w="385" w:type="pct"/>
          </w:tcPr>
          <w:p w14:paraId="5FEFAB5F" w14:textId="6ECF7B38" w:rsidR="00E877FD" w:rsidRPr="00E877FD" w:rsidRDefault="00E877FD" w:rsidP="00E877FD">
            <w:pPr>
              <w:rPr>
                <w:color w:val="000000"/>
                <w:szCs w:val="20"/>
              </w:rPr>
            </w:pPr>
            <w:r w:rsidRPr="00E877FD">
              <w:rPr>
                <w:color w:val="000000"/>
                <w:szCs w:val="20"/>
              </w:rPr>
              <w:t>N/A</w:t>
            </w:r>
          </w:p>
        </w:tc>
        <w:tc>
          <w:tcPr>
            <w:tcW w:w="3318" w:type="pct"/>
          </w:tcPr>
          <w:p w14:paraId="088E5187" w14:textId="78BCC216" w:rsidR="00E877FD" w:rsidRPr="00E877FD" w:rsidRDefault="00E877FD" w:rsidP="00E877FD">
            <w:pPr>
              <w:rPr>
                <w:color w:val="000000"/>
                <w:szCs w:val="20"/>
              </w:rPr>
            </w:pPr>
            <w:r w:rsidRPr="00E877FD">
              <w:rPr>
                <w:color w:val="000000"/>
                <w:szCs w:val="20"/>
              </w:rPr>
              <w:t xml:space="preserve">23 Watt Exterior Fixture (Common Area)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46174EE0" w14:textId="77777777" w:rsidTr="00E877FD">
        <w:trPr>
          <w:trHeight w:val="243"/>
        </w:trPr>
        <w:tc>
          <w:tcPr>
            <w:tcW w:w="334" w:type="pct"/>
          </w:tcPr>
          <w:p w14:paraId="1271696E" w14:textId="28B70037" w:rsidR="00E877FD" w:rsidRPr="00E877FD" w:rsidRDefault="00E877FD" w:rsidP="00E877FD">
            <w:pPr>
              <w:rPr>
                <w:color w:val="000000"/>
                <w:szCs w:val="20"/>
              </w:rPr>
            </w:pPr>
            <w:r w:rsidRPr="00E877FD">
              <w:rPr>
                <w:color w:val="000000"/>
                <w:szCs w:val="20"/>
              </w:rPr>
              <w:t>N/A</w:t>
            </w:r>
          </w:p>
        </w:tc>
        <w:tc>
          <w:tcPr>
            <w:tcW w:w="433" w:type="pct"/>
          </w:tcPr>
          <w:p w14:paraId="23E6629A" w14:textId="0F9014FA" w:rsidR="00E877FD" w:rsidRPr="00E877FD" w:rsidRDefault="00E877FD" w:rsidP="00E877FD">
            <w:pPr>
              <w:rPr>
                <w:color w:val="000000"/>
                <w:szCs w:val="20"/>
              </w:rPr>
            </w:pPr>
            <w:r w:rsidRPr="00E877FD">
              <w:rPr>
                <w:color w:val="000000"/>
                <w:szCs w:val="20"/>
              </w:rPr>
              <w:t>N/A</w:t>
            </w:r>
          </w:p>
        </w:tc>
        <w:tc>
          <w:tcPr>
            <w:tcW w:w="530" w:type="pct"/>
          </w:tcPr>
          <w:p w14:paraId="586165EA" w14:textId="53137472" w:rsidR="00E877FD" w:rsidRPr="00E877FD" w:rsidRDefault="00E877FD" w:rsidP="00E877FD">
            <w:pPr>
              <w:rPr>
                <w:color w:val="000000"/>
                <w:szCs w:val="20"/>
              </w:rPr>
            </w:pPr>
            <w:r w:rsidRPr="00E877FD">
              <w:rPr>
                <w:color w:val="000000"/>
                <w:szCs w:val="20"/>
              </w:rPr>
              <w:t>LT-81042</w:t>
            </w:r>
          </w:p>
        </w:tc>
        <w:tc>
          <w:tcPr>
            <w:tcW w:w="385" w:type="pct"/>
          </w:tcPr>
          <w:p w14:paraId="2B8FB626" w14:textId="70C792E9" w:rsidR="00E877FD" w:rsidRPr="00E877FD" w:rsidRDefault="00E877FD" w:rsidP="00E877FD">
            <w:pPr>
              <w:rPr>
                <w:color w:val="000000"/>
                <w:szCs w:val="20"/>
              </w:rPr>
            </w:pPr>
            <w:r w:rsidRPr="00E877FD">
              <w:rPr>
                <w:color w:val="000000"/>
                <w:szCs w:val="20"/>
              </w:rPr>
              <w:t>N/A</w:t>
            </w:r>
          </w:p>
        </w:tc>
        <w:tc>
          <w:tcPr>
            <w:tcW w:w="3318" w:type="pct"/>
          </w:tcPr>
          <w:p w14:paraId="434B981C" w14:textId="7C6EB495" w:rsidR="00E877FD" w:rsidRPr="00E877FD" w:rsidRDefault="00E877FD" w:rsidP="00E877FD">
            <w:pPr>
              <w:rPr>
                <w:color w:val="000000"/>
                <w:szCs w:val="20"/>
              </w:rPr>
            </w:pPr>
            <w:r w:rsidRPr="00E877FD">
              <w:rPr>
                <w:color w:val="000000"/>
                <w:szCs w:val="20"/>
              </w:rPr>
              <w:t xml:space="preserve">23 Watt Exterior Fixture (Dwelling Area)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5BAAF2EF" w14:textId="77777777" w:rsidTr="00E877FD">
        <w:trPr>
          <w:trHeight w:val="243"/>
        </w:trPr>
        <w:tc>
          <w:tcPr>
            <w:tcW w:w="334" w:type="pct"/>
          </w:tcPr>
          <w:p w14:paraId="0739C603" w14:textId="335BDAFF" w:rsidR="00E877FD" w:rsidRPr="00E877FD" w:rsidRDefault="00E877FD" w:rsidP="00E877FD">
            <w:pPr>
              <w:rPr>
                <w:color w:val="000000"/>
                <w:szCs w:val="20"/>
              </w:rPr>
            </w:pPr>
            <w:r w:rsidRPr="00E877FD">
              <w:rPr>
                <w:color w:val="000000"/>
                <w:szCs w:val="20"/>
              </w:rPr>
              <w:t>N/A</w:t>
            </w:r>
          </w:p>
        </w:tc>
        <w:tc>
          <w:tcPr>
            <w:tcW w:w="433" w:type="pct"/>
          </w:tcPr>
          <w:p w14:paraId="4E6E2460" w14:textId="65ED4745" w:rsidR="00E877FD" w:rsidRPr="00E877FD" w:rsidRDefault="00E877FD" w:rsidP="00E877FD">
            <w:pPr>
              <w:rPr>
                <w:color w:val="000000"/>
                <w:szCs w:val="20"/>
              </w:rPr>
            </w:pPr>
            <w:r w:rsidRPr="00E877FD">
              <w:rPr>
                <w:color w:val="000000"/>
                <w:szCs w:val="20"/>
              </w:rPr>
              <w:t>N/A</w:t>
            </w:r>
          </w:p>
        </w:tc>
        <w:tc>
          <w:tcPr>
            <w:tcW w:w="530" w:type="pct"/>
          </w:tcPr>
          <w:p w14:paraId="7276550F" w14:textId="2C6719A0" w:rsidR="00E877FD" w:rsidRPr="00E877FD" w:rsidRDefault="00E877FD" w:rsidP="00E877FD">
            <w:pPr>
              <w:rPr>
                <w:color w:val="000000"/>
                <w:szCs w:val="20"/>
              </w:rPr>
            </w:pPr>
            <w:r w:rsidRPr="00E877FD">
              <w:rPr>
                <w:color w:val="000000"/>
                <w:szCs w:val="20"/>
              </w:rPr>
              <w:t>LT-10832</w:t>
            </w:r>
          </w:p>
        </w:tc>
        <w:tc>
          <w:tcPr>
            <w:tcW w:w="385" w:type="pct"/>
          </w:tcPr>
          <w:p w14:paraId="40AA06A7" w14:textId="13D249AB" w:rsidR="00E877FD" w:rsidRPr="00E877FD" w:rsidRDefault="00E877FD" w:rsidP="00E877FD">
            <w:pPr>
              <w:rPr>
                <w:color w:val="000000"/>
                <w:szCs w:val="20"/>
              </w:rPr>
            </w:pPr>
            <w:r w:rsidRPr="00E877FD">
              <w:rPr>
                <w:color w:val="000000"/>
                <w:szCs w:val="20"/>
              </w:rPr>
              <w:t>N/A</w:t>
            </w:r>
          </w:p>
        </w:tc>
        <w:tc>
          <w:tcPr>
            <w:tcW w:w="3318" w:type="pct"/>
          </w:tcPr>
          <w:p w14:paraId="55CE0537" w14:textId="3E12BC3A" w:rsidR="00E877FD" w:rsidRPr="00E877FD" w:rsidRDefault="00E877FD" w:rsidP="00E877FD">
            <w:pPr>
              <w:rPr>
                <w:color w:val="000000"/>
                <w:szCs w:val="20"/>
              </w:rPr>
            </w:pPr>
            <w:r w:rsidRPr="00E877FD">
              <w:rPr>
                <w:color w:val="000000"/>
                <w:szCs w:val="20"/>
              </w:rPr>
              <w:t xml:space="preserve">26 Watt Exterior Fixture (Common Area)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0290ADBE" w14:textId="77777777" w:rsidTr="00E877FD">
        <w:trPr>
          <w:trHeight w:val="243"/>
        </w:trPr>
        <w:tc>
          <w:tcPr>
            <w:tcW w:w="334" w:type="pct"/>
          </w:tcPr>
          <w:p w14:paraId="1CE709CC" w14:textId="15B62C0F" w:rsidR="00E877FD" w:rsidRPr="00E877FD" w:rsidRDefault="00E877FD" w:rsidP="00E877FD">
            <w:pPr>
              <w:rPr>
                <w:rFonts w:cstheme="minorHAnsi"/>
                <w:color w:val="FF0000"/>
                <w:szCs w:val="20"/>
              </w:rPr>
            </w:pPr>
            <w:r w:rsidRPr="00E877FD">
              <w:rPr>
                <w:color w:val="000000"/>
                <w:szCs w:val="20"/>
              </w:rPr>
              <w:t>N/A</w:t>
            </w:r>
          </w:p>
        </w:tc>
        <w:tc>
          <w:tcPr>
            <w:tcW w:w="433" w:type="pct"/>
          </w:tcPr>
          <w:p w14:paraId="666F9F6A" w14:textId="07BBA143" w:rsidR="00E877FD" w:rsidRPr="00E877FD" w:rsidRDefault="00E877FD" w:rsidP="00E877FD">
            <w:pPr>
              <w:rPr>
                <w:rFonts w:cstheme="minorHAnsi"/>
                <w:color w:val="FF0000"/>
                <w:szCs w:val="20"/>
              </w:rPr>
            </w:pPr>
            <w:r w:rsidRPr="00E877FD">
              <w:rPr>
                <w:color w:val="000000"/>
                <w:szCs w:val="20"/>
              </w:rPr>
              <w:t>N/A</w:t>
            </w:r>
          </w:p>
        </w:tc>
        <w:tc>
          <w:tcPr>
            <w:tcW w:w="530" w:type="pct"/>
          </w:tcPr>
          <w:p w14:paraId="63438A36" w14:textId="0A4ECB4C" w:rsidR="00E877FD" w:rsidRPr="00E877FD" w:rsidRDefault="00E877FD" w:rsidP="00E877FD">
            <w:pPr>
              <w:rPr>
                <w:rFonts w:cstheme="minorHAnsi"/>
                <w:color w:val="FF0000"/>
                <w:szCs w:val="20"/>
              </w:rPr>
            </w:pPr>
            <w:r w:rsidRPr="00E877FD">
              <w:rPr>
                <w:color w:val="000000"/>
                <w:szCs w:val="20"/>
              </w:rPr>
              <w:t>LT-24983</w:t>
            </w:r>
          </w:p>
        </w:tc>
        <w:tc>
          <w:tcPr>
            <w:tcW w:w="385" w:type="pct"/>
          </w:tcPr>
          <w:p w14:paraId="311A1841" w14:textId="7C5ACD67" w:rsidR="00E877FD" w:rsidRPr="00E877FD" w:rsidRDefault="00E877FD" w:rsidP="00E877FD">
            <w:pPr>
              <w:rPr>
                <w:rFonts w:cstheme="minorHAnsi"/>
                <w:b/>
                <w:color w:val="FF0000"/>
                <w:szCs w:val="20"/>
              </w:rPr>
            </w:pPr>
            <w:r w:rsidRPr="00E877FD">
              <w:rPr>
                <w:color w:val="000000"/>
                <w:szCs w:val="20"/>
              </w:rPr>
              <w:t>N/A</w:t>
            </w:r>
          </w:p>
        </w:tc>
        <w:tc>
          <w:tcPr>
            <w:tcW w:w="3318" w:type="pct"/>
          </w:tcPr>
          <w:p w14:paraId="512138E6" w14:textId="6FCBDFE6" w:rsidR="00E877FD" w:rsidRPr="00E877FD" w:rsidRDefault="00E877FD" w:rsidP="00E877FD">
            <w:pPr>
              <w:rPr>
                <w:color w:val="FF0000"/>
                <w:szCs w:val="20"/>
              </w:rPr>
            </w:pPr>
            <w:r w:rsidRPr="00E877FD">
              <w:rPr>
                <w:color w:val="000000"/>
                <w:szCs w:val="20"/>
              </w:rPr>
              <w:t xml:space="preserve">26 Watt Exterior Fixture (Dwelling Area)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71E88565" w14:textId="77777777" w:rsidTr="00E877FD">
        <w:trPr>
          <w:trHeight w:val="243"/>
        </w:trPr>
        <w:tc>
          <w:tcPr>
            <w:tcW w:w="334" w:type="pct"/>
          </w:tcPr>
          <w:p w14:paraId="7FCA32FC" w14:textId="08C4FF57" w:rsidR="00E877FD" w:rsidRPr="00E877FD" w:rsidRDefault="00E877FD" w:rsidP="00E877FD">
            <w:pPr>
              <w:rPr>
                <w:rFonts w:cstheme="minorHAnsi"/>
                <w:color w:val="FF0000"/>
                <w:szCs w:val="20"/>
              </w:rPr>
            </w:pPr>
            <w:r w:rsidRPr="00E877FD">
              <w:rPr>
                <w:color w:val="000000"/>
                <w:szCs w:val="20"/>
              </w:rPr>
              <w:t>N/A</w:t>
            </w:r>
          </w:p>
        </w:tc>
        <w:tc>
          <w:tcPr>
            <w:tcW w:w="433" w:type="pct"/>
          </w:tcPr>
          <w:p w14:paraId="0B12F3C0" w14:textId="44263831" w:rsidR="00E877FD" w:rsidRPr="00E877FD" w:rsidRDefault="00E877FD" w:rsidP="00E877FD">
            <w:pPr>
              <w:rPr>
                <w:rFonts w:cstheme="minorHAnsi"/>
                <w:color w:val="FF0000"/>
                <w:szCs w:val="20"/>
              </w:rPr>
            </w:pPr>
            <w:r w:rsidRPr="00E877FD">
              <w:rPr>
                <w:color w:val="000000"/>
                <w:szCs w:val="20"/>
              </w:rPr>
              <w:t>N/A</w:t>
            </w:r>
          </w:p>
        </w:tc>
        <w:tc>
          <w:tcPr>
            <w:tcW w:w="530" w:type="pct"/>
          </w:tcPr>
          <w:p w14:paraId="711DB1B0" w14:textId="0BD9D09E" w:rsidR="00E877FD" w:rsidRPr="00E877FD" w:rsidRDefault="00E877FD" w:rsidP="00E877FD">
            <w:pPr>
              <w:rPr>
                <w:rFonts w:cstheme="minorHAnsi"/>
                <w:color w:val="FF0000"/>
                <w:szCs w:val="20"/>
              </w:rPr>
            </w:pPr>
            <w:r w:rsidRPr="00E877FD">
              <w:rPr>
                <w:color w:val="000000"/>
                <w:szCs w:val="20"/>
              </w:rPr>
              <w:t>LT-75483</w:t>
            </w:r>
          </w:p>
        </w:tc>
        <w:tc>
          <w:tcPr>
            <w:tcW w:w="385" w:type="pct"/>
          </w:tcPr>
          <w:p w14:paraId="1B369BD5" w14:textId="4286EA02" w:rsidR="00E877FD" w:rsidRPr="00E877FD" w:rsidRDefault="00E877FD" w:rsidP="00E877FD">
            <w:pPr>
              <w:rPr>
                <w:rFonts w:cstheme="minorHAnsi"/>
                <w:b/>
                <w:color w:val="FF0000"/>
                <w:szCs w:val="20"/>
              </w:rPr>
            </w:pPr>
            <w:r w:rsidRPr="00E877FD">
              <w:rPr>
                <w:color w:val="000000"/>
                <w:szCs w:val="20"/>
              </w:rPr>
              <w:t>N/A</w:t>
            </w:r>
          </w:p>
        </w:tc>
        <w:tc>
          <w:tcPr>
            <w:tcW w:w="3318" w:type="pct"/>
          </w:tcPr>
          <w:p w14:paraId="19050DA0" w14:textId="7B596ACB" w:rsidR="00E877FD" w:rsidRPr="00E877FD" w:rsidRDefault="00E877FD" w:rsidP="00E877FD">
            <w:pPr>
              <w:rPr>
                <w:color w:val="FF0000"/>
                <w:szCs w:val="20"/>
              </w:rPr>
            </w:pPr>
            <w:r w:rsidRPr="00E877FD">
              <w:rPr>
                <w:color w:val="000000"/>
                <w:szCs w:val="20"/>
              </w:rPr>
              <w:t xml:space="preserve">27 Watt Exterior Fixture (Common Area)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3EC8DDF0" w14:textId="77777777" w:rsidTr="00E877FD">
        <w:trPr>
          <w:trHeight w:val="243"/>
        </w:trPr>
        <w:tc>
          <w:tcPr>
            <w:tcW w:w="334" w:type="pct"/>
          </w:tcPr>
          <w:p w14:paraId="036611DE" w14:textId="08844F73" w:rsidR="00E877FD" w:rsidRPr="00E877FD" w:rsidRDefault="00E877FD" w:rsidP="00E877FD">
            <w:pPr>
              <w:rPr>
                <w:rFonts w:cstheme="minorHAnsi"/>
                <w:szCs w:val="20"/>
              </w:rPr>
            </w:pPr>
            <w:r w:rsidRPr="00E877FD">
              <w:rPr>
                <w:color w:val="000000"/>
                <w:szCs w:val="20"/>
              </w:rPr>
              <w:lastRenderedPageBreak/>
              <w:t>N/A</w:t>
            </w:r>
          </w:p>
        </w:tc>
        <w:tc>
          <w:tcPr>
            <w:tcW w:w="433" w:type="pct"/>
          </w:tcPr>
          <w:p w14:paraId="7DC81BD5" w14:textId="09469A21" w:rsidR="00E877FD" w:rsidRPr="00E877FD" w:rsidRDefault="00E877FD" w:rsidP="00E877FD">
            <w:pPr>
              <w:rPr>
                <w:rFonts w:cstheme="minorHAnsi"/>
                <w:szCs w:val="20"/>
              </w:rPr>
            </w:pPr>
            <w:r w:rsidRPr="00E877FD">
              <w:rPr>
                <w:color w:val="000000"/>
                <w:szCs w:val="20"/>
              </w:rPr>
              <w:t>N/A</w:t>
            </w:r>
          </w:p>
        </w:tc>
        <w:tc>
          <w:tcPr>
            <w:tcW w:w="530" w:type="pct"/>
          </w:tcPr>
          <w:p w14:paraId="00E0B555" w14:textId="3E25051B" w:rsidR="00E877FD" w:rsidRPr="00E877FD" w:rsidRDefault="00E877FD" w:rsidP="00E877FD">
            <w:pPr>
              <w:rPr>
                <w:rFonts w:cstheme="minorHAnsi"/>
                <w:szCs w:val="20"/>
              </w:rPr>
            </w:pPr>
            <w:r w:rsidRPr="00E877FD">
              <w:rPr>
                <w:color w:val="000000"/>
                <w:szCs w:val="20"/>
              </w:rPr>
              <w:t>LT-83742</w:t>
            </w:r>
          </w:p>
        </w:tc>
        <w:tc>
          <w:tcPr>
            <w:tcW w:w="385" w:type="pct"/>
          </w:tcPr>
          <w:p w14:paraId="479924EB" w14:textId="4CCC1B14" w:rsidR="00E877FD" w:rsidRPr="00E877FD" w:rsidRDefault="00E877FD" w:rsidP="00E877FD">
            <w:pPr>
              <w:rPr>
                <w:rFonts w:cstheme="minorHAnsi"/>
                <w:b/>
                <w:szCs w:val="20"/>
              </w:rPr>
            </w:pPr>
            <w:r w:rsidRPr="00E877FD">
              <w:rPr>
                <w:color w:val="000000"/>
                <w:szCs w:val="20"/>
              </w:rPr>
              <w:t>N/A</w:t>
            </w:r>
          </w:p>
        </w:tc>
        <w:tc>
          <w:tcPr>
            <w:tcW w:w="3318" w:type="pct"/>
          </w:tcPr>
          <w:p w14:paraId="592A1733" w14:textId="3062F1D9" w:rsidR="00E877FD" w:rsidRPr="00E877FD" w:rsidRDefault="00E877FD" w:rsidP="00E877FD">
            <w:pPr>
              <w:rPr>
                <w:szCs w:val="20"/>
              </w:rPr>
            </w:pPr>
            <w:r w:rsidRPr="00E877FD">
              <w:rPr>
                <w:color w:val="000000"/>
                <w:szCs w:val="20"/>
              </w:rPr>
              <w:t xml:space="preserve">27 Watt Exterior Fixture (Dwelling Area)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08D6B245" w14:textId="77777777" w:rsidTr="00E877FD">
        <w:trPr>
          <w:trHeight w:val="243"/>
        </w:trPr>
        <w:tc>
          <w:tcPr>
            <w:tcW w:w="334" w:type="pct"/>
          </w:tcPr>
          <w:p w14:paraId="235E321D" w14:textId="56E8B403" w:rsidR="00E877FD" w:rsidRPr="00E877FD" w:rsidRDefault="00E877FD" w:rsidP="00E877FD">
            <w:pPr>
              <w:rPr>
                <w:rFonts w:cstheme="minorHAnsi"/>
                <w:szCs w:val="20"/>
              </w:rPr>
            </w:pPr>
            <w:r w:rsidRPr="00E877FD">
              <w:rPr>
                <w:color w:val="000000"/>
                <w:szCs w:val="20"/>
              </w:rPr>
              <w:t>N/A</w:t>
            </w:r>
          </w:p>
        </w:tc>
        <w:tc>
          <w:tcPr>
            <w:tcW w:w="433" w:type="pct"/>
          </w:tcPr>
          <w:p w14:paraId="6FB553E8" w14:textId="74938DCC" w:rsidR="00E877FD" w:rsidRPr="00E877FD" w:rsidRDefault="00E877FD" w:rsidP="00E877FD">
            <w:pPr>
              <w:rPr>
                <w:rFonts w:cstheme="minorHAnsi"/>
                <w:szCs w:val="20"/>
              </w:rPr>
            </w:pPr>
            <w:r w:rsidRPr="00E877FD">
              <w:rPr>
                <w:color w:val="000000"/>
                <w:szCs w:val="20"/>
              </w:rPr>
              <w:t>N/A</w:t>
            </w:r>
          </w:p>
        </w:tc>
        <w:tc>
          <w:tcPr>
            <w:tcW w:w="530" w:type="pct"/>
          </w:tcPr>
          <w:p w14:paraId="1A60CF2A" w14:textId="2D41B021" w:rsidR="00E877FD" w:rsidRPr="00E877FD" w:rsidRDefault="00E877FD" w:rsidP="00E877FD">
            <w:pPr>
              <w:rPr>
                <w:rFonts w:cstheme="minorHAnsi"/>
                <w:szCs w:val="20"/>
              </w:rPr>
            </w:pPr>
            <w:r w:rsidRPr="00E877FD">
              <w:rPr>
                <w:color w:val="000000"/>
                <w:szCs w:val="20"/>
              </w:rPr>
              <w:t>LT-71631</w:t>
            </w:r>
          </w:p>
        </w:tc>
        <w:tc>
          <w:tcPr>
            <w:tcW w:w="385" w:type="pct"/>
          </w:tcPr>
          <w:p w14:paraId="0EF836AF" w14:textId="4D37ABA0" w:rsidR="00E877FD" w:rsidRPr="00E877FD" w:rsidRDefault="00E877FD" w:rsidP="00E877FD">
            <w:pPr>
              <w:rPr>
                <w:rFonts w:cstheme="minorHAnsi"/>
                <w:b/>
                <w:szCs w:val="20"/>
              </w:rPr>
            </w:pPr>
            <w:r w:rsidRPr="00E877FD">
              <w:rPr>
                <w:color w:val="000000"/>
                <w:szCs w:val="20"/>
              </w:rPr>
              <w:t>N/A</w:t>
            </w:r>
          </w:p>
        </w:tc>
        <w:tc>
          <w:tcPr>
            <w:tcW w:w="3318" w:type="pct"/>
          </w:tcPr>
          <w:p w14:paraId="6356826E" w14:textId="5EE4CE4C" w:rsidR="00E877FD" w:rsidRPr="00E877FD" w:rsidRDefault="00E877FD" w:rsidP="00E877FD">
            <w:pPr>
              <w:rPr>
                <w:szCs w:val="20"/>
              </w:rPr>
            </w:pPr>
            <w:r w:rsidRPr="00E877FD">
              <w:rPr>
                <w:color w:val="000000"/>
                <w:szCs w:val="20"/>
              </w:rPr>
              <w:t xml:space="preserve">36 Watt Exterior Fixture (Common Area)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1867EA51" w14:textId="77777777" w:rsidTr="00E877FD">
        <w:trPr>
          <w:trHeight w:val="243"/>
        </w:trPr>
        <w:tc>
          <w:tcPr>
            <w:tcW w:w="334" w:type="pct"/>
          </w:tcPr>
          <w:p w14:paraId="2F81C1A8" w14:textId="384EAAA3" w:rsidR="00E877FD" w:rsidRPr="00E877FD" w:rsidRDefault="00E877FD" w:rsidP="00E877FD">
            <w:pPr>
              <w:rPr>
                <w:rFonts w:cstheme="minorHAnsi"/>
                <w:szCs w:val="20"/>
              </w:rPr>
            </w:pPr>
            <w:r w:rsidRPr="00E877FD">
              <w:rPr>
                <w:color w:val="000000"/>
                <w:szCs w:val="20"/>
              </w:rPr>
              <w:t>N/A</w:t>
            </w:r>
          </w:p>
        </w:tc>
        <w:tc>
          <w:tcPr>
            <w:tcW w:w="433" w:type="pct"/>
          </w:tcPr>
          <w:p w14:paraId="1FEF138A" w14:textId="5BB3B296" w:rsidR="00E877FD" w:rsidRPr="00E877FD" w:rsidRDefault="00E877FD" w:rsidP="00E877FD">
            <w:pPr>
              <w:rPr>
                <w:rFonts w:cstheme="minorHAnsi"/>
                <w:szCs w:val="20"/>
              </w:rPr>
            </w:pPr>
            <w:r w:rsidRPr="00E877FD">
              <w:rPr>
                <w:color w:val="000000"/>
                <w:szCs w:val="20"/>
              </w:rPr>
              <w:t>N/A</w:t>
            </w:r>
          </w:p>
        </w:tc>
        <w:tc>
          <w:tcPr>
            <w:tcW w:w="530" w:type="pct"/>
          </w:tcPr>
          <w:p w14:paraId="31CD4FE1" w14:textId="4C0EBB3A" w:rsidR="00E877FD" w:rsidRPr="00E877FD" w:rsidRDefault="00E877FD" w:rsidP="00E877FD">
            <w:pPr>
              <w:rPr>
                <w:rFonts w:cstheme="minorHAnsi"/>
                <w:szCs w:val="20"/>
              </w:rPr>
            </w:pPr>
            <w:r w:rsidRPr="00E877FD">
              <w:rPr>
                <w:color w:val="000000"/>
                <w:szCs w:val="20"/>
              </w:rPr>
              <w:t>LT-84213</w:t>
            </w:r>
          </w:p>
        </w:tc>
        <w:tc>
          <w:tcPr>
            <w:tcW w:w="385" w:type="pct"/>
          </w:tcPr>
          <w:p w14:paraId="2C7E2DCD" w14:textId="6BBFFF66" w:rsidR="00E877FD" w:rsidRPr="00E877FD" w:rsidRDefault="00E877FD" w:rsidP="00E877FD">
            <w:pPr>
              <w:rPr>
                <w:rFonts w:cstheme="minorHAnsi"/>
                <w:b/>
                <w:szCs w:val="20"/>
              </w:rPr>
            </w:pPr>
            <w:r w:rsidRPr="00E877FD">
              <w:rPr>
                <w:color w:val="000000"/>
                <w:szCs w:val="20"/>
              </w:rPr>
              <w:t>N/A</w:t>
            </w:r>
          </w:p>
        </w:tc>
        <w:tc>
          <w:tcPr>
            <w:tcW w:w="3318" w:type="pct"/>
          </w:tcPr>
          <w:p w14:paraId="7FAFDAC0" w14:textId="0ACB29DB" w:rsidR="00E877FD" w:rsidRPr="00E877FD" w:rsidRDefault="00E877FD" w:rsidP="00E877FD">
            <w:pPr>
              <w:rPr>
                <w:szCs w:val="20"/>
              </w:rPr>
            </w:pPr>
            <w:r w:rsidRPr="00E877FD">
              <w:rPr>
                <w:color w:val="000000"/>
                <w:szCs w:val="20"/>
              </w:rPr>
              <w:t xml:space="preserve">36 Watt Exterior Fixture (Dwelling Area)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2C0CDE2F" w14:textId="77777777" w:rsidTr="00E877FD">
        <w:trPr>
          <w:trHeight w:val="243"/>
        </w:trPr>
        <w:tc>
          <w:tcPr>
            <w:tcW w:w="334" w:type="pct"/>
          </w:tcPr>
          <w:p w14:paraId="0B5701F6" w14:textId="3CF4F6FF" w:rsidR="00E877FD" w:rsidRPr="00E877FD" w:rsidRDefault="00E877FD" w:rsidP="00E877FD">
            <w:pPr>
              <w:rPr>
                <w:rFonts w:cstheme="minorHAnsi"/>
                <w:szCs w:val="20"/>
              </w:rPr>
            </w:pPr>
            <w:r w:rsidRPr="00E877FD">
              <w:rPr>
                <w:color w:val="000000"/>
                <w:szCs w:val="20"/>
              </w:rPr>
              <w:t>N/A</w:t>
            </w:r>
          </w:p>
        </w:tc>
        <w:tc>
          <w:tcPr>
            <w:tcW w:w="433" w:type="pct"/>
          </w:tcPr>
          <w:p w14:paraId="23F2F257" w14:textId="17D6F87D" w:rsidR="00E877FD" w:rsidRPr="00E877FD" w:rsidRDefault="00E877FD" w:rsidP="00E877FD">
            <w:pPr>
              <w:rPr>
                <w:rFonts w:cstheme="minorHAnsi"/>
                <w:szCs w:val="20"/>
              </w:rPr>
            </w:pPr>
            <w:r w:rsidRPr="00E877FD">
              <w:rPr>
                <w:color w:val="000000"/>
                <w:szCs w:val="20"/>
              </w:rPr>
              <w:t>N/A</w:t>
            </w:r>
          </w:p>
        </w:tc>
        <w:tc>
          <w:tcPr>
            <w:tcW w:w="530" w:type="pct"/>
          </w:tcPr>
          <w:p w14:paraId="3A47C162" w14:textId="6C3186B8" w:rsidR="00E877FD" w:rsidRPr="00E877FD" w:rsidRDefault="00E877FD" w:rsidP="00E877FD">
            <w:pPr>
              <w:rPr>
                <w:rFonts w:cstheme="minorHAnsi"/>
                <w:szCs w:val="20"/>
              </w:rPr>
            </w:pPr>
            <w:r w:rsidRPr="00E877FD">
              <w:rPr>
                <w:color w:val="000000"/>
                <w:szCs w:val="20"/>
              </w:rPr>
              <w:t>LT-43854</w:t>
            </w:r>
          </w:p>
        </w:tc>
        <w:tc>
          <w:tcPr>
            <w:tcW w:w="385" w:type="pct"/>
          </w:tcPr>
          <w:p w14:paraId="6DD294E8" w14:textId="3FB5E9EF" w:rsidR="00E877FD" w:rsidRPr="00E877FD" w:rsidRDefault="00E877FD" w:rsidP="00E877FD">
            <w:pPr>
              <w:rPr>
                <w:rFonts w:cstheme="minorHAnsi"/>
                <w:b/>
                <w:szCs w:val="20"/>
              </w:rPr>
            </w:pPr>
            <w:r w:rsidRPr="00E877FD">
              <w:rPr>
                <w:color w:val="000000"/>
                <w:szCs w:val="20"/>
              </w:rPr>
              <w:t>N/A</w:t>
            </w:r>
          </w:p>
        </w:tc>
        <w:tc>
          <w:tcPr>
            <w:tcW w:w="3318" w:type="pct"/>
          </w:tcPr>
          <w:p w14:paraId="42A76CFC" w14:textId="2F116DC8" w:rsidR="00E877FD" w:rsidRPr="00E877FD" w:rsidRDefault="00E877FD" w:rsidP="00E877FD">
            <w:pPr>
              <w:rPr>
                <w:szCs w:val="20"/>
              </w:rPr>
            </w:pPr>
            <w:r w:rsidRPr="00E877FD">
              <w:rPr>
                <w:color w:val="000000"/>
                <w:szCs w:val="20"/>
              </w:rPr>
              <w:t xml:space="preserve">50 Watt Exterior Fixture (Common Area)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0353BCCE" w14:textId="77777777" w:rsidTr="00E877FD">
        <w:trPr>
          <w:trHeight w:val="243"/>
        </w:trPr>
        <w:tc>
          <w:tcPr>
            <w:tcW w:w="334" w:type="pct"/>
          </w:tcPr>
          <w:p w14:paraId="04B4745D" w14:textId="1CB46EEE" w:rsidR="00E877FD" w:rsidRPr="00E877FD" w:rsidRDefault="00E877FD" w:rsidP="00E877FD">
            <w:pPr>
              <w:rPr>
                <w:rFonts w:cstheme="minorHAnsi"/>
                <w:szCs w:val="20"/>
              </w:rPr>
            </w:pPr>
            <w:r w:rsidRPr="00E877FD">
              <w:rPr>
                <w:color w:val="000000"/>
                <w:szCs w:val="20"/>
              </w:rPr>
              <w:t>N/A</w:t>
            </w:r>
          </w:p>
        </w:tc>
        <w:tc>
          <w:tcPr>
            <w:tcW w:w="433" w:type="pct"/>
          </w:tcPr>
          <w:p w14:paraId="19E0CB9C" w14:textId="2D079EA4" w:rsidR="00E877FD" w:rsidRPr="00E877FD" w:rsidRDefault="00E877FD" w:rsidP="00E877FD">
            <w:pPr>
              <w:rPr>
                <w:rFonts w:cstheme="minorHAnsi"/>
                <w:szCs w:val="20"/>
              </w:rPr>
            </w:pPr>
            <w:r w:rsidRPr="00E877FD">
              <w:rPr>
                <w:color w:val="000000"/>
                <w:szCs w:val="20"/>
              </w:rPr>
              <w:t>N/A</w:t>
            </w:r>
          </w:p>
        </w:tc>
        <w:tc>
          <w:tcPr>
            <w:tcW w:w="530" w:type="pct"/>
          </w:tcPr>
          <w:p w14:paraId="5FEFDF82" w14:textId="430A3B34" w:rsidR="00E877FD" w:rsidRPr="00E877FD" w:rsidRDefault="00E877FD" w:rsidP="00E877FD">
            <w:pPr>
              <w:rPr>
                <w:rFonts w:cstheme="minorHAnsi"/>
                <w:szCs w:val="20"/>
              </w:rPr>
            </w:pPr>
            <w:r w:rsidRPr="00E877FD">
              <w:rPr>
                <w:color w:val="000000"/>
                <w:szCs w:val="20"/>
              </w:rPr>
              <w:t>LT-53851</w:t>
            </w:r>
          </w:p>
        </w:tc>
        <w:tc>
          <w:tcPr>
            <w:tcW w:w="385" w:type="pct"/>
          </w:tcPr>
          <w:p w14:paraId="105E7524" w14:textId="40DC55A8" w:rsidR="00E877FD" w:rsidRPr="00E877FD" w:rsidRDefault="00E877FD" w:rsidP="00E877FD">
            <w:pPr>
              <w:rPr>
                <w:rFonts w:cstheme="minorHAnsi"/>
                <w:b/>
                <w:szCs w:val="20"/>
              </w:rPr>
            </w:pPr>
            <w:r w:rsidRPr="00E877FD">
              <w:rPr>
                <w:color w:val="000000"/>
                <w:szCs w:val="20"/>
              </w:rPr>
              <w:t>N/A</w:t>
            </w:r>
          </w:p>
        </w:tc>
        <w:tc>
          <w:tcPr>
            <w:tcW w:w="3318" w:type="pct"/>
          </w:tcPr>
          <w:p w14:paraId="12C0A3AC" w14:textId="4AAD667A" w:rsidR="00E877FD" w:rsidRPr="00E877FD" w:rsidRDefault="00E877FD" w:rsidP="00E877FD">
            <w:pPr>
              <w:rPr>
                <w:szCs w:val="20"/>
              </w:rPr>
            </w:pPr>
            <w:r w:rsidRPr="00E877FD">
              <w:rPr>
                <w:color w:val="000000"/>
                <w:szCs w:val="20"/>
              </w:rPr>
              <w:t xml:space="preserve">50 Watt Exterior Fixture (Dwelling Area)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61E7F6EC" w14:textId="77777777" w:rsidTr="00E877FD">
        <w:trPr>
          <w:trHeight w:val="243"/>
        </w:trPr>
        <w:tc>
          <w:tcPr>
            <w:tcW w:w="334" w:type="pct"/>
          </w:tcPr>
          <w:p w14:paraId="3E7ECA9B" w14:textId="51104F37" w:rsidR="00E877FD" w:rsidRPr="00E877FD" w:rsidRDefault="00E877FD" w:rsidP="00E877FD">
            <w:pPr>
              <w:rPr>
                <w:rFonts w:cstheme="minorHAnsi"/>
                <w:szCs w:val="20"/>
              </w:rPr>
            </w:pPr>
            <w:r w:rsidRPr="00E877FD">
              <w:rPr>
                <w:color w:val="000000"/>
                <w:szCs w:val="20"/>
              </w:rPr>
              <w:t>N/A</w:t>
            </w:r>
          </w:p>
        </w:tc>
        <w:tc>
          <w:tcPr>
            <w:tcW w:w="433" w:type="pct"/>
          </w:tcPr>
          <w:p w14:paraId="212F76C0" w14:textId="185DBB25" w:rsidR="00E877FD" w:rsidRPr="00E877FD" w:rsidRDefault="00E877FD" w:rsidP="00E877FD">
            <w:pPr>
              <w:rPr>
                <w:rFonts w:cstheme="minorHAnsi"/>
                <w:szCs w:val="20"/>
              </w:rPr>
            </w:pPr>
            <w:r w:rsidRPr="00E877FD">
              <w:rPr>
                <w:color w:val="000000"/>
                <w:szCs w:val="20"/>
              </w:rPr>
              <w:t>N/A</w:t>
            </w:r>
          </w:p>
        </w:tc>
        <w:tc>
          <w:tcPr>
            <w:tcW w:w="530" w:type="pct"/>
          </w:tcPr>
          <w:p w14:paraId="34EB7772" w14:textId="7A8E0531" w:rsidR="00E877FD" w:rsidRPr="00E877FD" w:rsidRDefault="00E877FD" w:rsidP="00E877FD">
            <w:pPr>
              <w:rPr>
                <w:rFonts w:cstheme="minorHAnsi"/>
                <w:szCs w:val="20"/>
              </w:rPr>
            </w:pPr>
            <w:r w:rsidRPr="00E877FD">
              <w:rPr>
                <w:color w:val="000000"/>
                <w:szCs w:val="20"/>
              </w:rPr>
              <w:t>LT-19831</w:t>
            </w:r>
          </w:p>
        </w:tc>
        <w:tc>
          <w:tcPr>
            <w:tcW w:w="385" w:type="pct"/>
          </w:tcPr>
          <w:p w14:paraId="48522622" w14:textId="5FCEF415" w:rsidR="00E877FD" w:rsidRPr="00E877FD" w:rsidRDefault="00E877FD" w:rsidP="00E877FD">
            <w:pPr>
              <w:rPr>
                <w:rFonts w:cstheme="minorHAnsi"/>
                <w:b/>
                <w:szCs w:val="20"/>
              </w:rPr>
            </w:pPr>
            <w:r w:rsidRPr="00E877FD">
              <w:rPr>
                <w:color w:val="000000"/>
                <w:szCs w:val="20"/>
              </w:rPr>
              <w:t>N/A</w:t>
            </w:r>
          </w:p>
        </w:tc>
        <w:tc>
          <w:tcPr>
            <w:tcW w:w="3318" w:type="pct"/>
          </w:tcPr>
          <w:p w14:paraId="128DB867" w14:textId="79412178" w:rsidR="00E877FD" w:rsidRPr="00E877FD" w:rsidRDefault="00E877FD" w:rsidP="00E877FD">
            <w:pPr>
              <w:rPr>
                <w:szCs w:val="20"/>
              </w:rPr>
            </w:pPr>
            <w:r w:rsidRPr="00E877FD">
              <w:rPr>
                <w:color w:val="000000"/>
                <w:szCs w:val="20"/>
              </w:rPr>
              <w:t xml:space="preserve">55 Watt Exterior Fixture (Common Area)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1101D06D" w14:textId="77777777" w:rsidTr="00E877FD">
        <w:trPr>
          <w:trHeight w:val="243"/>
        </w:trPr>
        <w:tc>
          <w:tcPr>
            <w:tcW w:w="334" w:type="pct"/>
          </w:tcPr>
          <w:p w14:paraId="1AF89BB8" w14:textId="79BBD801" w:rsidR="00E877FD" w:rsidRPr="00E877FD" w:rsidRDefault="00E877FD" w:rsidP="00E877FD">
            <w:pPr>
              <w:rPr>
                <w:rFonts w:cstheme="minorHAnsi"/>
                <w:szCs w:val="20"/>
              </w:rPr>
            </w:pPr>
            <w:r w:rsidRPr="00E877FD">
              <w:rPr>
                <w:color w:val="000000"/>
                <w:szCs w:val="20"/>
              </w:rPr>
              <w:t>N/A</w:t>
            </w:r>
          </w:p>
        </w:tc>
        <w:tc>
          <w:tcPr>
            <w:tcW w:w="433" w:type="pct"/>
          </w:tcPr>
          <w:p w14:paraId="4E7AAF78" w14:textId="5EE12B71" w:rsidR="00E877FD" w:rsidRPr="00E877FD" w:rsidRDefault="00E877FD" w:rsidP="00E877FD">
            <w:pPr>
              <w:rPr>
                <w:rFonts w:cstheme="minorHAnsi"/>
                <w:szCs w:val="20"/>
              </w:rPr>
            </w:pPr>
            <w:r w:rsidRPr="00E877FD">
              <w:rPr>
                <w:color w:val="000000"/>
                <w:szCs w:val="20"/>
              </w:rPr>
              <w:t>N/A</w:t>
            </w:r>
          </w:p>
        </w:tc>
        <w:tc>
          <w:tcPr>
            <w:tcW w:w="530" w:type="pct"/>
          </w:tcPr>
          <w:p w14:paraId="53AA6F53" w14:textId="356A17B2" w:rsidR="00E877FD" w:rsidRPr="00E877FD" w:rsidRDefault="00E877FD" w:rsidP="00E877FD">
            <w:pPr>
              <w:rPr>
                <w:rFonts w:cstheme="minorHAnsi"/>
                <w:szCs w:val="20"/>
              </w:rPr>
            </w:pPr>
            <w:r w:rsidRPr="00E877FD">
              <w:rPr>
                <w:color w:val="000000"/>
                <w:szCs w:val="20"/>
              </w:rPr>
              <w:t>LT-21096</w:t>
            </w:r>
          </w:p>
        </w:tc>
        <w:tc>
          <w:tcPr>
            <w:tcW w:w="385" w:type="pct"/>
          </w:tcPr>
          <w:p w14:paraId="4C7DB019" w14:textId="2176B29B" w:rsidR="00E877FD" w:rsidRPr="00E877FD" w:rsidRDefault="00E877FD" w:rsidP="00E877FD">
            <w:pPr>
              <w:rPr>
                <w:rFonts w:cstheme="minorHAnsi"/>
                <w:b/>
                <w:szCs w:val="20"/>
              </w:rPr>
            </w:pPr>
            <w:r w:rsidRPr="00E877FD">
              <w:rPr>
                <w:color w:val="000000"/>
                <w:szCs w:val="20"/>
              </w:rPr>
              <w:t>N/A</w:t>
            </w:r>
          </w:p>
        </w:tc>
        <w:tc>
          <w:tcPr>
            <w:tcW w:w="3318" w:type="pct"/>
          </w:tcPr>
          <w:p w14:paraId="0CD98CF8" w14:textId="52ADFFEA" w:rsidR="00E877FD" w:rsidRPr="00E877FD" w:rsidRDefault="00E877FD" w:rsidP="00E877FD">
            <w:pPr>
              <w:rPr>
                <w:szCs w:val="20"/>
              </w:rPr>
            </w:pPr>
            <w:r w:rsidRPr="00E877FD">
              <w:rPr>
                <w:color w:val="000000"/>
                <w:szCs w:val="20"/>
              </w:rPr>
              <w:t xml:space="preserve">55 Watt Exterior Fixture (Dwelling Area)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51657D38" w14:textId="77777777" w:rsidTr="00E877FD">
        <w:trPr>
          <w:trHeight w:val="243"/>
        </w:trPr>
        <w:tc>
          <w:tcPr>
            <w:tcW w:w="334" w:type="pct"/>
          </w:tcPr>
          <w:p w14:paraId="2057B69D" w14:textId="365A9533" w:rsidR="00E877FD" w:rsidRPr="00E877FD" w:rsidRDefault="00E877FD" w:rsidP="00E877FD">
            <w:pPr>
              <w:rPr>
                <w:rFonts w:cstheme="minorHAnsi"/>
                <w:szCs w:val="20"/>
              </w:rPr>
            </w:pPr>
            <w:r w:rsidRPr="00E877FD">
              <w:rPr>
                <w:color w:val="000000"/>
                <w:szCs w:val="20"/>
              </w:rPr>
              <w:t>N/A</w:t>
            </w:r>
          </w:p>
        </w:tc>
        <w:tc>
          <w:tcPr>
            <w:tcW w:w="433" w:type="pct"/>
          </w:tcPr>
          <w:p w14:paraId="600579ED" w14:textId="7F4C864F" w:rsidR="00E877FD" w:rsidRPr="00E877FD" w:rsidRDefault="00E877FD" w:rsidP="00E877FD">
            <w:pPr>
              <w:rPr>
                <w:rFonts w:cstheme="minorHAnsi"/>
                <w:szCs w:val="20"/>
              </w:rPr>
            </w:pPr>
            <w:r w:rsidRPr="00E877FD">
              <w:rPr>
                <w:color w:val="000000"/>
                <w:szCs w:val="20"/>
              </w:rPr>
              <w:t>N/A</w:t>
            </w:r>
          </w:p>
        </w:tc>
        <w:tc>
          <w:tcPr>
            <w:tcW w:w="530" w:type="pct"/>
          </w:tcPr>
          <w:p w14:paraId="4D237195" w14:textId="421BDAE9" w:rsidR="00E877FD" w:rsidRPr="00E877FD" w:rsidRDefault="00E877FD" w:rsidP="00E877FD">
            <w:pPr>
              <w:rPr>
                <w:rFonts w:cstheme="minorHAnsi"/>
                <w:szCs w:val="20"/>
              </w:rPr>
            </w:pPr>
            <w:r w:rsidRPr="00E877FD">
              <w:rPr>
                <w:color w:val="000000"/>
                <w:szCs w:val="20"/>
              </w:rPr>
              <w:t>LT-83098</w:t>
            </w:r>
          </w:p>
        </w:tc>
        <w:tc>
          <w:tcPr>
            <w:tcW w:w="385" w:type="pct"/>
          </w:tcPr>
          <w:p w14:paraId="63C93DF7" w14:textId="61AEAA24" w:rsidR="00E877FD" w:rsidRPr="00E877FD" w:rsidRDefault="00E877FD" w:rsidP="00E877FD">
            <w:pPr>
              <w:rPr>
                <w:rFonts w:cstheme="minorHAnsi"/>
                <w:b/>
                <w:szCs w:val="20"/>
              </w:rPr>
            </w:pPr>
            <w:r w:rsidRPr="00E877FD">
              <w:rPr>
                <w:color w:val="000000"/>
                <w:szCs w:val="20"/>
              </w:rPr>
              <w:t>N/A</w:t>
            </w:r>
          </w:p>
        </w:tc>
        <w:tc>
          <w:tcPr>
            <w:tcW w:w="3318" w:type="pct"/>
          </w:tcPr>
          <w:p w14:paraId="3A5B0898" w14:textId="783F8FA4" w:rsidR="00E877FD" w:rsidRPr="00E877FD" w:rsidRDefault="00E877FD" w:rsidP="00E877FD">
            <w:pPr>
              <w:rPr>
                <w:szCs w:val="20"/>
              </w:rPr>
            </w:pPr>
            <w:r w:rsidRPr="00E877FD">
              <w:rPr>
                <w:color w:val="000000"/>
                <w:szCs w:val="20"/>
              </w:rPr>
              <w:t xml:space="preserve">65 Watt Exterior Fixture (Common Area)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35137056" w14:textId="77777777" w:rsidTr="00E877FD">
        <w:trPr>
          <w:trHeight w:val="243"/>
        </w:trPr>
        <w:tc>
          <w:tcPr>
            <w:tcW w:w="334" w:type="pct"/>
          </w:tcPr>
          <w:p w14:paraId="48AB3170" w14:textId="4C1AA2AA" w:rsidR="00E877FD" w:rsidRPr="00E877FD" w:rsidRDefault="00E877FD" w:rsidP="00E877FD">
            <w:pPr>
              <w:rPr>
                <w:rFonts w:cstheme="minorHAnsi"/>
                <w:szCs w:val="20"/>
              </w:rPr>
            </w:pPr>
            <w:r w:rsidRPr="00E877FD">
              <w:rPr>
                <w:color w:val="000000"/>
                <w:szCs w:val="20"/>
              </w:rPr>
              <w:t>N/A</w:t>
            </w:r>
          </w:p>
        </w:tc>
        <w:tc>
          <w:tcPr>
            <w:tcW w:w="433" w:type="pct"/>
          </w:tcPr>
          <w:p w14:paraId="6A9476B8" w14:textId="35C972FF" w:rsidR="00E877FD" w:rsidRPr="00E877FD" w:rsidRDefault="00E877FD" w:rsidP="00E877FD">
            <w:pPr>
              <w:rPr>
                <w:rFonts w:cstheme="minorHAnsi"/>
                <w:szCs w:val="20"/>
              </w:rPr>
            </w:pPr>
            <w:r w:rsidRPr="00E877FD">
              <w:rPr>
                <w:color w:val="000000"/>
                <w:szCs w:val="20"/>
              </w:rPr>
              <w:t>N/A</w:t>
            </w:r>
          </w:p>
        </w:tc>
        <w:tc>
          <w:tcPr>
            <w:tcW w:w="530" w:type="pct"/>
          </w:tcPr>
          <w:p w14:paraId="5C9B534C" w14:textId="41A9EEEB" w:rsidR="00E877FD" w:rsidRPr="00E877FD" w:rsidRDefault="00E877FD" w:rsidP="00E877FD">
            <w:pPr>
              <w:rPr>
                <w:rFonts w:cstheme="minorHAnsi"/>
                <w:szCs w:val="20"/>
              </w:rPr>
            </w:pPr>
            <w:r w:rsidRPr="00E877FD">
              <w:rPr>
                <w:color w:val="000000"/>
                <w:szCs w:val="20"/>
              </w:rPr>
              <w:t>LT-91873</w:t>
            </w:r>
          </w:p>
        </w:tc>
        <w:tc>
          <w:tcPr>
            <w:tcW w:w="385" w:type="pct"/>
          </w:tcPr>
          <w:p w14:paraId="4DD77E60" w14:textId="04C20C03" w:rsidR="00E877FD" w:rsidRPr="00E877FD" w:rsidRDefault="00E877FD" w:rsidP="00E877FD">
            <w:pPr>
              <w:rPr>
                <w:rFonts w:cstheme="minorHAnsi"/>
                <w:b/>
                <w:szCs w:val="20"/>
              </w:rPr>
            </w:pPr>
            <w:r w:rsidRPr="00E877FD">
              <w:rPr>
                <w:color w:val="000000"/>
                <w:szCs w:val="20"/>
              </w:rPr>
              <w:t>N/A</w:t>
            </w:r>
          </w:p>
        </w:tc>
        <w:tc>
          <w:tcPr>
            <w:tcW w:w="3318" w:type="pct"/>
          </w:tcPr>
          <w:p w14:paraId="5F17F4B3" w14:textId="39768C67" w:rsidR="00E877FD" w:rsidRPr="00E877FD" w:rsidRDefault="00E877FD" w:rsidP="00E877FD">
            <w:pPr>
              <w:rPr>
                <w:szCs w:val="20"/>
              </w:rPr>
            </w:pPr>
            <w:r w:rsidRPr="00E877FD">
              <w:rPr>
                <w:color w:val="000000"/>
                <w:szCs w:val="20"/>
              </w:rPr>
              <w:t xml:space="preserve">65 Watt Exterior Fixture (Dwelling Area) CFL replacing Incandescent Total Watts = 2.84 x </w:t>
            </w:r>
            <w:proofErr w:type="spellStart"/>
            <w:r w:rsidRPr="00E877FD">
              <w:rPr>
                <w:color w:val="000000"/>
                <w:szCs w:val="20"/>
              </w:rPr>
              <w:t>Msr</w:t>
            </w:r>
            <w:proofErr w:type="spellEnd"/>
            <w:r w:rsidRPr="00E877FD">
              <w:rPr>
                <w:color w:val="000000"/>
                <w:szCs w:val="20"/>
              </w:rPr>
              <w:t xml:space="preserve"> Watts</w:t>
            </w:r>
          </w:p>
        </w:tc>
      </w:tr>
      <w:tr w:rsidR="00E877FD" w:rsidRPr="00E877FD" w14:paraId="65CE6EBE" w14:textId="77777777" w:rsidTr="00E877FD">
        <w:trPr>
          <w:trHeight w:val="243"/>
        </w:trPr>
        <w:tc>
          <w:tcPr>
            <w:tcW w:w="334" w:type="pct"/>
          </w:tcPr>
          <w:p w14:paraId="45C97001" w14:textId="34DF2522" w:rsidR="00E877FD" w:rsidRPr="00E877FD" w:rsidRDefault="00E877FD" w:rsidP="00E877FD">
            <w:pPr>
              <w:rPr>
                <w:rFonts w:cstheme="minorHAnsi"/>
                <w:szCs w:val="20"/>
              </w:rPr>
            </w:pPr>
            <w:r w:rsidRPr="00E877FD">
              <w:rPr>
                <w:color w:val="000000"/>
                <w:szCs w:val="20"/>
              </w:rPr>
              <w:t>N/A</w:t>
            </w:r>
          </w:p>
        </w:tc>
        <w:tc>
          <w:tcPr>
            <w:tcW w:w="433" w:type="pct"/>
          </w:tcPr>
          <w:p w14:paraId="5BDAAB41" w14:textId="0C4D6281" w:rsidR="00E877FD" w:rsidRPr="00E877FD" w:rsidRDefault="00E877FD" w:rsidP="00E877FD">
            <w:pPr>
              <w:rPr>
                <w:rFonts w:cstheme="minorHAnsi"/>
                <w:szCs w:val="20"/>
              </w:rPr>
            </w:pPr>
            <w:r w:rsidRPr="00E877FD">
              <w:rPr>
                <w:color w:val="000000"/>
                <w:szCs w:val="20"/>
              </w:rPr>
              <w:t>N/A</w:t>
            </w:r>
          </w:p>
        </w:tc>
        <w:tc>
          <w:tcPr>
            <w:tcW w:w="530" w:type="pct"/>
          </w:tcPr>
          <w:p w14:paraId="6EE8D518" w14:textId="2F3F71C8" w:rsidR="00E877FD" w:rsidRPr="00E877FD" w:rsidRDefault="00E877FD" w:rsidP="00E877FD">
            <w:pPr>
              <w:rPr>
                <w:rFonts w:cstheme="minorHAnsi"/>
                <w:szCs w:val="20"/>
              </w:rPr>
            </w:pPr>
            <w:r w:rsidRPr="00E877FD">
              <w:rPr>
                <w:color w:val="000000"/>
                <w:szCs w:val="20"/>
              </w:rPr>
              <w:t>LT-10121</w:t>
            </w:r>
          </w:p>
        </w:tc>
        <w:tc>
          <w:tcPr>
            <w:tcW w:w="385" w:type="pct"/>
          </w:tcPr>
          <w:p w14:paraId="7543FCEA" w14:textId="235375E8" w:rsidR="00E877FD" w:rsidRPr="00E877FD" w:rsidRDefault="00E877FD" w:rsidP="00E877FD">
            <w:pPr>
              <w:rPr>
                <w:rFonts w:cstheme="minorHAnsi"/>
                <w:b/>
                <w:szCs w:val="20"/>
              </w:rPr>
            </w:pPr>
            <w:r w:rsidRPr="00E877FD">
              <w:rPr>
                <w:color w:val="000000"/>
                <w:szCs w:val="20"/>
              </w:rPr>
              <w:t>N/A</w:t>
            </w:r>
          </w:p>
        </w:tc>
        <w:tc>
          <w:tcPr>
            <w:tcW w:w="3318" w:type="pct"/>
          </w:tcPr>
          <w:p w14:paraId="4C4A9F4F" w14:textId="13F50EC8" w:rsidR="00E877FD" w:rsidRPr="00E877FD" w:rsidRDefault="00E877FD" w:rsidP="00E877FD">
            <w:pPr>
              <w:rPr>
                <w:szCs w:val="20"/>
              </w:rPr>
            </w:pPr>
            <w:r w:rsidRPr="00E877FD">
              <w:rPr>
                <w:color w:val="000000"/>
                <w:szCs w:val="20"/>
              </w:rPr>
              <w:t>Up to 70 Watt Exterior Fixture CFL replacing less than 100 Watt lamp base case</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2E6C0568" w14:textId="196AEC6B" w:rsidR="004855FD" w:rsidRDefault="004855FD" w:rsidP="007F13B0">
      <w:pPr>
        <w:pStyle w:val="Reminders"/>
        <w:rPr>
          <w:rFonts w:asciiTheme="minorHAnsi" w:hAnsiTheme="minorHAnsi" w:cstheme="minorHAnsi"/>
          <w:b/>
          <w:i w:val="0"/>
          <w:color w:val="auto"/>
          <w:szCs w:val="22"/>
        </w:rPr>
      </w:pPr>
      <w:r w:rsidRPr="004855FD">
        <w:rPr>
          <w:rFonts w:asciiTheme="minorHAnsi" w:hAnsiTheme="minorHAnsi" w:cstheme="minorHAnsi"/>
          <w:b/>
          <w:i w:val="0"/>
          <w:color w:val="auto"/>
          <w:szCs w:val="22"/>
        </w:rPr>
        <w:t xml:space="preserve">Eligibility </w:t>
      </w:r>
      <w:r w:rsidR="00CC73E4" w:rsidRPr="004855FD">
        <w:rPr>
          <w:rFonts w:asciiTheme="minorHAnsi" w:hAnsiTheme="minorHAnsi" w:cstheme="minorHAnsi"/>
          <w:b/>
          <w:i w:val="0"/>
          <w:color w:val="auto"/>
          <w:szCs w:val="22"/>
        </w:rPr>
        <w:t>Requirements</w:t>
      </w:r>
    </w:p>
    <w:p w14:paraId="4ABF0C91" w14:textId="5EDDB789" w:rsidR="007F13B0" w:rsidRDefault="004855FD" w:rsidP="007F13B0">
      <w:pPr>
        <w:pStyle w:val="Reminders"/>
        <w:rPr>
          <w:rFonts w:asciiTheme="minorHAnsi" w:hAnsiTheme="minorHAnsi" w:cstheme="minorHAnsi"/>
          <w:i w:val="0"/>
          <w:color w:val="auto"/>
          <w:szCs w:val="22"/>
        </w:rPr>
      </w:pPr>
      <w:r>
        <w:rPr>
          <w:rFonts w:asciiTheme="minorHAnsi" w:hAnsiTheme="minorHAnsi" w:cstheme="minorHAnsi"/>
          <w:i w:val="0"/>
          <w:color w:val="auto"/>
          <w:szCs w:val="22"/>
        </w:rPr>
        <w:t>LT-10121 is the only non-residential me</w:t>
      </w:r>
      <w:r w:rsidR="00BB2CFF">
        <w:rPr>
          <w:rFonts w:asciiTheme="minorHAnsi" w:hAnsiTheme="minorHAnsi" w:cstheme="minorHAnsi"/>
          <w:i w:val="0"/>
          <w:color w:val="auto"/>
          <w:szCs w:val="22"/>
        </w:rPr>
        <w:t>asure in this work paper and is eligible for all non-residential building types. SCE’s</w:t>
      </w:r>
      <w:r w:rsidR="007F13B0">
        <w:rPr>
          <w:rFonts w:asciiTheme="minorHAnsi" w:hAnsiTheme="minorHAnsi" w:cstheme="minorHAnsi"/>
          <w:i w:val="0"/>
          <w:color w:val="auto"/>
          <w:szCs w:val="22"/>
        </w:rPr>
        <w:t xml:space="preserve"> Express program</w:t>
      </w:r>
      <w:r w:rsidR="00BB2CFF">
        <w:rPr>
          <w:rFonts w:asciiTheme="minorHAnsi" w:hAnsiTheme="minorHAnsi" w:cstheme="minorHAnsi"/>
          <w:i w:val="0"/>
          <w:color w:val="auto"/>
          <w:szCs w:val="22"/>
        </w:rPr>
        <w:t xml:space="preserve"> provides</w:t>
      </w:r>
      <w:r w:rsidR="007F13B0">
        <w:rPr>
          <w:rFonts w:asciiTheme="minorHAnsi" w:hAnsiTheme="minorHAnsi" w:cstheme="minorHAnsi"/>
          <w:i w:val="0"/>
          <w:color w:val="auto"/>
          <w:szCs w:val="22"/>
        </w:rPr>
        <w:t xml:space="preserve"> the following requirements </w:t>
      </w:r>
      <w:r w:rsidR="00BB2CFF">
        <w:rPr>
          <w:rFonts w:asciiTheme="minorHAnsi" w:hAnsiTheme="minorHAnsi" w:cstheme="minorHAnsi"/>
          <w:i w:val="0"/>
          <w:color w:val="auto"/>
          <w:szCs w:val="22"/>
        </w:rPr>
        <w:t>for this measure</w:t>
      </w:r>
      <w:r w:rsidR="007F13B0">
        <w:rPr>
          <w:rFonts w:asciiTheme="minorHAnsi" w:hAnsiTheme="minorHAnsi" w:cstheme="minorHAnsi"/>
          <w:i w:val="0"/>
          <w:color w:val="auto"/>
          <w:szCs w:val="22"/>
        </w:rPr>
        <w:t>:</w:t>
      </w:r>
    </w:p>
    <w:p w14:paraId="1E51FA55" w14:textId="77777777" w:rsidR="007F13B0" w:rsidRDefault="007F13B0" w:rsidP="007F13B0">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The compact fluorescent fixture being installed must be new</w:t>
      </w:r>
    </w:p>
    <w:p w14:paraId="49FD58AF" w14:textId="77777777" w:rsidR="007F13B0" w:rsidRDefault="007F13B0" w:rsidP="007F13B0">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The new fixture must have a lower wattage than the fixture being replaced without exceeding the maximum wattage listed in the measure name</w:t>
      </w:r>
    </w:p>
    <w:p w14:paraId="17400832" w14:textId="77777777" w:rsidR="007F13B0" w:rsidRDefault="007F13B0" w:rsidP="007F13B0">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The new fixture must be equipped with compact fluorescent lamps (CFLs) and electronic ballasts</w:t>
      </w:r>
    </w:p>
    <w:p w14:paraId="0E8718BE" w14:textId="77777777" w:rsidR="007F13B0" w:rsidRDefault="007F13B0" w:rsidP="007F13B0">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The CFL ballasts must be programmed-start or programmed rapid-start with a power factor (PF) of greater than or equal to 0.90 and total harmonic distortion (THD) of less than or equal to 20%</w:t>
      </w:r>
    </w:p>
    <w:p w14:paraId="6FCCFBCD" w14:textId="77777777" w:rsidR="007F13B0" w:rsidRDefault="007F13B0" w:rsidP="007F13B0">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The new fixtures must replace, one for one, existing incandescent, mercury vapor, High Output/Very High Output linear fluorescent, standard probe-start metal halide, or high-pressure sodium fixtures</w:t>
      </w:r>
    </w:p>
    <w:p w14:paraId="25E4CBF4" w14:textId="77777777" w:rsidR="007F13B0" w:rsidRDefault="007F13B0" w:rsidP="007F13B0">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Existing pulse-start metal halide installations do not qualify</w:t>
      </w:r>
    </w:p>
    <w:p w14:paraId="55711972" w14:textId="77777777" w:rsidR="007F13B0" w:rsidRDefault="007F13B0" w:rsidP="007F13B0">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All replacement fixtures must be hardwired</w:t>
      </w:r>
    </w:p>
    <w:p w14:paraId="6EEA0107" w14:textId="77777777" w:rsidR="007F13B0" w:rsidRDefault="007F13B0" w:rsidP="007F13B0">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New fixtures have a lower wattage than the fixtures being replaced without exceeding the 70 Watts for CFL &lt;70 Watts</w:t>
      </w:r>
    </w:p>
    <w:p w14:paraId="59302A52" w14:textId="654FF6FA" w:rsidR="00760CDC" w:rsidRDefault="007F13B0" w:rsidP="007F13B0">
      <w:pPr>
        <w:pStyle w:val="ListParagraph"/>
        <w:numPr>
          <w:ilvl w:val="0"/>
          <w:numId w:val="36"/>
        </w:numPr>
        <w:rPr>
          <w:rFonts w:ascii="Times New Roman" w:eastAsiaTheme="minorHAnsi" w:hAnsi="Times New Roman"/>
          <w:sz w:val="24"/>
        </w:rPr>
      </w:pPr>
      <w:r w:rsidRPr="007F13B0">
        <w:rPr>
          <w:rFonts w:cstheme="minorHAnsi"/>
          <w:szCs w:val="22"/>
        </w:rPr>
        <w:t>This must be the only Express Solution category under which the fixtures are receiving incentives</w:t>
      </w:r>
      <w:r w:rsidRPr="007F13B0">
        <w:rPr>
          <w:rFonts w:ascii="Times New Roman" w:eastAsiaTheme="minorHAnsi" w:hAnsi="Times New Roman"/>
          <w:sz w:val="24"/>
        </w:rPr>
        <w:t xml:space="preserve"> </w:t>
      </w:r>
    </w:p>
    <w:p w14:paraId="7C9AD052" w14:textId="77777777" w:rsidR="00BB2CFF" w:rsidRPr="00BB2CFF" w:rsidRDefault="00BB2CFF" w:rsidP="00BB2CFF">
      <w:pPr>
        <w:rPr>
          <w:rFonts w:cstheme="minorHAnsi"/>
          <w:szCs w:val="22"/>
        </w:rPr>
      </w:pPr>
    </w:p>
    <w:p w14:paraId="4397361E" w14:textId="5682FA54" w:rsidR="00BB2CFF" w:rsidRPr="00BB2CFF" w:rsidRDefault="00BB2CFF" w:rsidP="00BB2CFF">
      <w:pPr>
        <w:rPr>
          <w:rFonts w:cstheme="minorHAnsi"/>
          <w:szCs w:val="22"/>
        </w:rPr>
      </w:pPr>
      <w:r w:rsidRPr="00BB2CFF">
        <w:rPr>
          <w:rFonts w:cstheme="minorHAnsi"/>
          <w:szCs w:val="22"/>
        </w:rPr>
        <w:t>LT-59488 is eligible for the Residential Single Family building type only.</w:t>
      </w:r>
    </w:p>
    <w:p w14:paraId="5A36C8C2" w14:textId="77777777" w:rsidR="00BB2CFF" w:rsidRPr="00BB2CFF" w:rsidRDefault="00BB2CFF" w:rsidP="00BB2CFF">
      <w:pPr>
        <w:rPr>
          <w:rFonts w:cstheme="minorHAnsi"/>
          <w:szCs w:val="22"/>
        </w:rPr>
      </w:pPr>
    </w:p>
    <w:p w14:paraId="02C094C5" w14:textId="62CA476A" w:rsidR="00BB2CFF" w:rsidRPr="00BB2CFF" w:rsidRDefault="00BB2CFF" w:rsidP="00BB2CFF">
      <w:pPr>
        <w:rPr>
          <w:rFonts w:cstheme="minorHAnsi"/>
          <w:szCs w:val="22"/>
        </w:rPr>
      </w:pPr>
      <w:r w:rsidRPr="00BB2CFF">
        <w:rPr>
          <w:rFonts w:cstheme="minorHAnsi"/>
          <w:szCs w:val="22"/>
        </w:rPr>
        <w:t>All measures indicated as “Dwelling Area” or “Common Area” are eligible for Residential Multi-family and Double-wide Mobile Home building types only.</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lastRenderedPageBreak/>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1B3D184D" w14:textId="75682B64" w:rsidR="00E16609" w:rsidRPr="007F13B0" w:rsidRDefault="007F13B0" w:rsidP="00697868">
      <w:pPr>
        <w:pStyle w:val="Reminders"/>
        <w:tabs>
          <w:tab w:val="num" w:pos="360"/>
        </w:tabs>
        <w:rPr>
          <w:rFonts w:asciiTheme="minorHAnsi" w:hAnsiTheme="minorHAnsi" w:cstheme="minorHAnsi"/>
          <w:i w:val="0"/>
          <w:color w:val="auto"/>
          <w:szCs w:val="22"/>
        </w:rPr>
      </w:pPr>
      <w:r w:rsidRPr="007F13B0">
        <w:rPr>
          <w:rFonts w:asciiTheme="minorHAnsi" w:hAnsiTheme="minorHAnsi" w:cstheme="minorHAnsi"/>
          <w:i w:val="0"/>
          <w:color w:val="auto"/>
          <w:szCs w:val="22"/>
        </w:rPr>
        <w:t>The measures in this work paper involve the installation of a screw in compact fluorescent lamp fixture with an integrated ballast in exterior applications.</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55D2183E" w14:textId="633B8BDC" w:rsidR="00B0223D" w:rsidRDefault="00B0223D" w:rsidP="00B0223D">
      <w:pPr>
        <w:pStyle w:val="Reminders"/>
        <w:tabs>
          <w:tab w:val="num" w:pos="360"/>
        </w:tabs>
        <w:rPr>
          <w:rFonts w:asciiTheme="minorHAnsi" w:hAnsiTheme="minorHAnsi" w:cstheme="minorHAnsi"/>
          <w:i w:val="0"/>
          <w:color w:val="auto"/>
          <w:szCs w:val="22"/>
        </w:rPr>
      </w:pPr>
      <w:r w:rsidRPr="00B0223D">
        <w:rPr>
          <w:rFonts w:asciiTheme="minorHAnsi" w:hAnsiTheme="minorHAnsi" w:cstheme="minorHAnsi"/>
          <w:i w:val="0"/>
          <w:color w:val="auto"/>
          <w:szCs w:val="22"/>
        </w:rPr>
        <w:t>The</w:t>
      </w:r>
      <w:r w:rsidR="0021042A">
        <w:rPr>
          <w:rFonts w:asciiTheme="minorHAnsi" w:hAnsiTheme="minorHAnsi" w:cstheme="minorHAnsi"/>
          <w:i w:val="0"/>
          <w:color w:val="auto"/>
          <w:szCs w:val="22"/>
        </w:rPr>
        <w:t xml:space="preserve"> install types and </w:t>
      </w:r>
      <w:r w:rsidRPr="00B0223D">
        <w:rPr>
          <w:rFonts w:asciiTheme="minorHAnsi" w:hAnsiTheme="minorHAnsi" w:cstheme="minorHAnsi"/>
          <w:i w:val="0"/>
          <w:color w:val="auto"/>
          <w:szCs w:val="22"/>
        </w:rPr>
        <w:t>delivery method</w:t>
      </w:r>
      <w:r w:rsidR="00BB2CFF">
        <w:rPr>
          <w:rFonts w:asciiTheme="minorHAnsi" w:hAnsiTheme="minorHAnsi" w:cstheme="minorHAnsi"/>
          <w:i w:val="0"/>
          <w:color w:val="auto"/>
          <w:szCs w:val="22"/>
        </w:rPr>
        <w:t>s</w:t>
      </w:r>
      <w:r w:rsidRPr="00B0223D">
        <w:rPr>
          <w:rFonts w:asciiTheme="minorHAnsi" w:hAnsiTheme="minorHAnsi" w:cstheme="minorHAnsi"/>
          <w:i w:val="0"/>
          <w:color w:val="auto"/>
          <w:szCs w:val="22"/>
        </w:rPr>
        <w:t xml:space="preserve"> </w:t>
      </w:r>
      <w:r w:rsidR="00BB2CFF">
        <w:rPr>
          <w:rFonts w:asciiTheme="minorHAnsi" w:hAnsiTheme="minorHAnsi" w:cstheme="minorHAnsi"/>
          <w:i w:val="0"/>
          <w:color w:val="auto"/>
          <w:szCs w:val="22"/>
        </w:rPr>
        <w:t>are</w:t>
      </w:r>
      <w:r w:rsidRPr="00B0223D">
        <w:rPr>
          <w:rFonts w:asciiTheme="minorHAnsi" w:hAnsiTheme="minorHAnsi" w:cstheme="minorHAnsi"/>
          <w:i w:val="0"/>
          <w:color w:val="auto"/>
          <w:szCs w:val="22"/>
        </w:rPr>
        <w:t>:</w:t>
      </w:r>
    </w:p>
    <w:p w14:paraId="7E716C08" w14:textId="77777777" w:rsidR="0021042A" w:rsidRDefault="0021042A" w:rsidP="00B0223D">
      <w:pPr>
        <w:pStyle w:val="Reminders"/>
        <w:tabs>
          <w:tab w:val="num" w:pos="360"/>
        </w:tabs>
        <w:rPr>
          <w:rFonts w:asciiTheme="minorHAnsi" w:hAnsiTheme="minorHAnsi" w:cstheme="minorHAnsi"/>
          <w:i w:val="0"/>
          <w:color w:val="auto"/>
          <w:szCs w:val="22"/>
        </w:rPr>
      </w:pPr>
    </w:p>
    <w:p w14:paraId="34595805" w14:textId="644B46A6" w:rsidR="00DF0168" w:rsidRPr="0021042A" w:rsidRDefault="00DF0168" w:rsidP="00B0223D">
      <w:pPr>
        <w:pStyle w:val="Reminders"/>
        <w:tabs>
          <w:tab w:val="num" w:pos="360"/>
        </w:tabs>
        <w:rPr>
          <w:rFonts w:asciiTheme="minorHAnsi" w:hAnsiTheme="minorHAnsi" w:cstheme="minorHAnsi"/>
          <w:b/>
          <w:i w:val="0"/>
          <w:color w:val="auto"/>
          <w:szCs w:val="22"/>
        </w:rPr>
      </w:pPr>
      <w:r w:rsidRPr="0021042A">
        <w:rPr>
          <w:rFonts w:asciiTheme="minorHAnsi" w:hAnsiTheme="minorHAnsi" w:cstheme="minorHAnsi"/>
          <w:b/>
          <w:i w:val="0"/>
          <w:color w:val="auto"/>
          <w:szCs w:val="22"/>
        </w:rPr>
        <w:t>Replace On Burnout (ROB)</w:t>
      </w:r>
    </w:p>
    <w:p w14:paraId="77F8F888" w14:textId="6DB37A6A" w:rsidR="00B0223D" w:rsidRDefault="00B0223D" w:rsidP="00DF0168">
      <w:pPr>
        <w:pStyle w:val="Reminders"/>
        <w:numPr>
          <w:ilvl w:val="0"/>
          <w:numId w:val="40"/>
        </w:numPr>
        <w:rPr>
          <w:rFonts w:asciiTheme="minorHAnsi" w:hAnsiTheme="minorHAnsi" w:cstheme="minorHAnsi"/>
          <w:i w:val="0"/>
          <w:color w:val="auto"/>
          <w:szCs w:val="22"/>
        </w:rPr>
      </w:pPr>
      <w:r w:rsidRPr="00B0223D">
        <w:rPr>
          <w:rFonts w:asciiTheme="minorHAnsi" w:hAnsiTheme="minorHAnsi" w:cstheme="minorHAnsi"/>
          <w:i w:val="0"/>
          <w:color w:val="auto"/>
          <w:szCs w:val="22"/>
        </w:rPr>
        <w:t>Financial Support - Down-Stream Incentive – Deemed</w:t>
      </w:r>
      <w:r w:rsidR="00DF0168">
        <w:rPr>
          <w:rFonts w:asciiTheme="minorHAnsi" w:hAnsiTheme="minorHAnsi" w:cstheme="minorHAnsi"/>
          <w:i w:val="0"/>
          <w:color w:val="auto"/>
          <w:szCs w:val="22"/>
        </w:rPr>
        <w:t xml:space="preserve"> </w:t>
      </w:r>
    </w:p>
    <w:p w14:paraId="5200A708" w14:textId="4979641E" w:rsidR="0013301C" w:rsidRDefault="00BB2CFF" w:rsidP="00264A6C">
      <w:pPr>
        <w:pStyle w:val="Reminders"/>
        <w:numPr>
          <w:ilvl w:val="1"/>
          <w:numId w:val="40"/>
        </w:numPr>
        <w:rPr>
          <w:rFonts w:asciiTheme="minorHAnsi" w:hAnsiTheme="minorHAnsi" w:cstheme="minorHAnsi"/>
          <w:i w:val="0"/>
          <w:color w:val="auto"/>
          <w:szCs w:val="22"/>
        </w:rPr>
      </w:pPr>
      <w:r w:rsidRPr="00BB2CFF">
        <w:rPr>
          <w:rFonts w:asciiTheme="minorHAnsi" w:hAnsiTheme="minorHAnsi" w:cstheme="minorHAnsi"/>
          <w:i w:val="0"/>
          <w:color w:val="auto"/>
          <w:szCs w:val="22"/>
        </w:rPr>
        <w:t>LT-27654</w:t>
      </w:r>
      <w:r w:rsidR="0013301C">
        <w:rPr>
          <w:rFonts w:asciiTheme="minorHAnsi" w:hAnsiTheme="minorHAnsi" w:cstheme="minorHAnsi"/>
          <w:i w:val="0"/>
          <w:color w:val="auto"/>
          <w:szCs w:val="22"/>
        </w:rPr>
        <w:t xml:space="preserve"> (</w:t>
      </w:r>
      <w:r w:rsidR="00264A6C" w:rsidRPr="00264A6C">
        <w:rPr>
          <w:rFonts w:asciiTheme="minorHAnsi" w:hAnsiTheme="minorHAnsi" w:cstheme="minorHAnsi"/>
          <w:i w:val="0"/>
          <w:color w:val="auto"/>
          <w:szCs w:val="22"/>
        </w:rPr>
        <w:t xml:space="preserve">Multifamily Energy </w:t>
      </w:r>
      <w:r w:rsidR="00264A6C">
        <w:rPr>
          <w:rFonts w:asciiTheme="minorHAnsi" w:hAnsiTheme="minorHAnsi" w:cstheme="minorHAnsi"/>
          <w:i w:val="0"/>
          <w:color w:val="auto"/>
          <w:szCs w:val="22"/>
        </w:rPr>
        <w:t>Efficiency Rebate Program</w:t>
      </w:r>
      <w:r w:rsidR="0013301C">
        <w:rPr>
          <w:rFonts w:asciiTheme="minorHAnsi" w:hAnsiTheme="minorHAnsi" w:cstheme="minorHAnsi"/>
          <w:i w:val="0"/>
          <w:color w:val="auto"/>
          <w:szCs w:val="22"/>
        </w:rPr>
        <w:t>)</w:t>
      </w:r>
    </w:p>
    <w:p w14:paraId="4F88FDA7" w14:textId="5F55BF8E" w:rsidR="00DF0168" w:rsidRDefault="00BB2CFF" w:rsidP="00DF0168">
      <w:pPr>
        <w:pStyle w:val="Reminders"/>
        <w:numPr>
          <w:ilvl w:val="1"/>
          <w:numId w:val="40"/>
        </w:numPr>
        <w:rPr>
          <w:rFonts w:asciiTheme="minorHAnsi" w:hAnsiTheme="minorHAnsi" w:cstheme="minorHAnsi"/>
          <w:i w:val="0"/>
          <w:color w:val="auto"/>
          <w:szCs w:val="22"/>
        </w:rPr>
      </w:pPr>
      <w:r w:rsidRPr="00BB2CFF">
        <w:rPr>
          <w:rFonts w:asciiTheme="minorHAnsi" w:hAnsiTheme="minorHAnsi" w:cstheme="minorHAnsi"/>
          <w:i w:val="0"/>
          <w:color w:val="auto"/>
          <w:szCs w:val="22"/>
        </w:rPr>
        <w:t>LT-10121</w:t>
      </w:r>
      <w:r w:rsidR="0013301C">
        <w:rPr>
          <w:rFonts w:asciiTheme="minorHAnsi" w:hAnsiTheme="minorHAnsi" w:cstheme="minorHAnsi"/>
          <w:i w:val="0"/>
          <w:color w:val="auto"/>
          <w:szCs w:val="22"/>
        </w:rPr>
        <w:t xml:space="preserve"> (</w:t>
      </w:r>
      <w:r w:rsidR="00264A6C">
        <w:rPr>
          <w:rFonts w:asciiTheme="minorHAnsi" w:hAnsiTheme="minorHAnsi" w:cstheme="minorHAnsi"/>
          <w:i w:val="0"/>
          <w:color w:val="auto"/>
          <w:szCs w:val="22"/>
        </w:rPr>
        <w:t xml:space="preserve">multiple </w:t>
      </w:r>
      <w:r w:rsidR="0013301C">
        <w:rPr>
          <w:rFonts w:asciiTheme="minorHAnsi" w:hAnsiTheme="minorHAnsi" w:cstheme="minorHAnsi"/>
          <w:i w:val="0"/>
          <w:color w:val="auto"/>
          <w:szCs w:val="22"/>
        </w:rPr>
        <w:t>Commercial Downstream and Midstream Programs)</w:t>
      </w:r>
    </w:p>
    <w:p w14:paraId="4EF5E03B" w14:textId="6CBD57B8" w:rsidR="00DF0168" w:rsidRDefault="00DF0168" w:rsidP="00DF0168">
      <w:pPr>
        <w:pStyle w:val="Reminders"/>
        <w:numPr>
          <w:ilvl w:val="0"/>
          <w:numId w:val="40"/>
        </w:numPr>
        <w:rPr>
          <w:rFonts w:asciiTheme="minorHAnsi" w:hAnsiTheme="minorHAnsi" w:cstheme="minorHAnsi"/>
          <w:i w:val="0"/>
          <w:color w:val="auto"/>
          <w:szCs w:val="22"/>
        </w:rPr>
      </w:pPr>
      <w:r w:rsidRPr="004D406E">
        <w:rPr>
          <w:rFonts w:asciiTheme="minorHAnsi" w:hAnsiTheme="minorHAnsi" w:cstheme="minorHAnsi"/>
          <w:i w:val="0"/>
          <w:color w:val="auto"/>
          <w:szCs w:val="22"/>
        </w:rPr>
        <w:t>Financial Support - Upstream Buy Down – Deemed</w:t>
      </w:r>
    </w:p>
    <w:p w14:paraId="2B93ABF3" w14:textId="14FD954F" w:rsidR="00BB2CFF" w:rsidRDefault="00DF0168" w:rsidP="00264A6C">
      <w:pPr>
        <w:pStyle w:val="Reminders"/>
        <w:numPr>
          <w:ilvl w:val="1"/>
          <w:numId w:val="40"/>
        </w:numPr>
        <w:rPr>
          <w:rFonts w:asciiTheme="minorHAnsi" w:hAnsiTheme="minorHAnsi" w:cstheme="minorHAnsi"/>
          <w:i w:val="0"/>
          <w:color w:val="auto"/>
          <w:szCs w:val="22"/>
        </w:rPr>
      </w:pPr>
      <w:r w:rsidRPr="00BB2CFF">
        <w:rPr>
          <w:rFonts w:asciiTheme="minorHAnsi" w:hAnsiTheme="minorHAnsi" w:cstheme="minorHAnsi"/>
          <w:i w:val="0"/>
          <w:color w:val="auto"/>
          <w:szCs w:val="22"/>
        </w:rPr>
        <w:t>LT-38956</w:t>
      </w:r>
      <w:r w:rsidR="0013301C">
        <w:rPr>
          <w:rFonts w:asciiTheme="minorHAnsi" w:hAnsiTheme="minorHAnsi" w:cstheme="minorHAnsi"/>
          <w:i w:val="0"/>
          <w:color w:val="auto"/>
          <w:szCs w:val="22"/>
        </w:rPr>
        <w:t xml:space="preserve"> (</w:t>
      </w:r>
      <w:r w:rsidR="00264A6C" w:rsidRPr="00264A6C">
        <w:rPr>
          <w:rFonts w:asciiTheme="minorHAnsi" w:hAnsiTheme="minorHAnsi" w:cstheme="minorHAnsi"/>
          <w:i w:val="0"/>
          <w:color w:val="auto"/>
          <w:szCs w:val="22"/>
        </w:rPr>
        <w:t>Energy Star Manufactured Homes</w:t>
      </w:r>
      <w:r w:rsidR="0013301C">
        <w:rPr>
          <w:rFonts w:asciiTheme="minorHAnsi" w:hAnsiTheme="minorHAnsi" w:cstheme="minorHAnsi"/>
          <w:i w:val="0"/>
          <w:color w:val="auto"/>
          <w:szCs w:val="22"/>
        </w:rPr>
        <w:t xml:space="preserve"> Program)</w:t>
      </w:r>
    </w:p>
    <w:p w14:paraId="36D5BB42" w14:textId="33CA25AC" w:rsidR="00653895" w:rsidRDefault="00653895" w:rsidP="00653895">
      <w:pPr>
        <w:pStyle w:val="Reminders"/>
        <w:numPr>
          <w:ilvl w:val="0"/>
          <w:numId w:val="40"/>
        </w:numPr>
        <w:rPr>
          <w:rFonts w:asciiTheme="minorHAnsi" w:hAnsiTheme="minorHAnsi" w:cstheme="minorHAnsi"/>
          <w:i w:val="0"/>
          <w:color w:val="auto"/>
          <w:szCs w:val="22"/>
        </w:rPr>
      </w:pPr>
      <w:r w:rsidRPr="004D406E">
        <w:rPr>
          <w:rFonts w:asciiTheme="minorHAnsi" w:hAnsiTheme="minorHAnsi" w:cstheme="minorHAnsi"/>
          <w:i w:val="0"/>
          <w:color w:val="auto"/>
          <w:szCs w:val="22"/>
        </w:rPr>
        <w:t xml:space="preserve">Financial Support </w:t>
      </w:r>
      <w:r>
        <w:rPr>
          <w:rFonts w:asciiTheme="minorHAnsi" w:hAnsiTheme="minorHAnsi" w:cstheme="minorHAnsi"/>
          <w:i w:val="0"/>
          <w:color w:val="auto"/>
          <w:szCs w:val="22"/>
        </w:rPr>
        <w:t>–</w:t>
      </w:r>
      <w:r w:rsidRPr="004D406E">
        <w:rPr>
          <w:rFonts w:asciiTheme="minorHAnsi" w:hAnsiTheme="minorHAnsi" w:cstheme="minorHAnsi"/>
          <w:i w:val="0"/>
          <w:color w:val="auto"/>
          <w:szCs w:val="22"/>
        </w:rPr>
        <w:t xml:space="preserve"> </w:t>
      </w:r>
      <w:r>
        <w:rPr>
          <w:rFonts w:asciiTheme="minorHAnsi" w:hAnsiTheme="minorHAnsi" w:cstheme="minorHAnsi"/>
          <w:i w:val="0"/>
          <w:color w:val="auto"/>
          <w:szCs w:val="22"/>
        </w:rPr>
        <w:t>Direct Install</w:t>
      </w:r>
    </w:p>
    <w:p w14:paraId="19E21714" w14:textId="7CB8C1EA" w:rsidR="00653895" w:rsidRPr="00653895" w:rsidRDefault="00653895">
      <w:pPr>
        <w:pStyle w:val="Reminders"/>
        <w:numPr>
          <w:ilvl w:val="1"/>
          <w:numId w:val="40"/>
        </w:numPr>
        <w:rPr>
          <w:rFonts w:asciiTheme="minorHAnsi" w:hAnsiTheme="minorHAnsi" w:cstheme="minorHAnsi"/>
          <w:i w:val="0"/>
          <w:color w:val="auto"/>
          <w:szCs w:val="22"/>
        </w:rPr>
      </w:pPr>
      <w:r w:rsidRPr="00653895">
        <w:rPr>
          <w:rFonts w:asciiTheme="minorHAnsi" w:hAnsiTheme="minorHAnsi" w:cstheme="minorHAnsi"/>
          <w:i w:val="0"/>
          <w:color w:val="auto"/>
          <w:szCs w:val="22"/>
        </w:rPr>
        <w:t>LT-57633, LT-69223, LT-59488, LT-27654, LT-38956, LT-43988, LT-57223, LT-19247, LT-21431, LT-72431, LT-81042, LT-10832, LT-24983</w:t>
      </w:r>
      <w:r>
        <w:rPr>
          <w:rFonts w:asciiTheme="minorHAnsi" w:hAnsiTheme="minorHAnsi" w:cstheme="minorHAnsi"/>
          <w:i w:val="0"/>
          <w:color w:val="auto"/>
          <w:szCs w:val="22"/>
        </w:rPr>
        <w:t xml:space="preserve">, </w:t>
      </w:r>
      <w:r w:rsidRPr="00653895">
        <w:rPr>
          <w:rFonts w:asciiTheme="minorHAnsi" w:hAnsiTheme="minorHAnsi" w:cstheme="minorHAnsi"/>
          <w:i w:val="0"/>
          <w:color w:val="auto"/>
          <w:szCs w:val="22"/>
        </w:rPr>
        <w:t>LT-75483, LT-83742, LT-71631, LT-84213</w:t>
      </w:r>
      <w:r>
        <w:rPr>
          <w:rFonts w:asciiTheme="minorHAnsi" w:hAnsiTheme="minorHAnsi" w:cstheme="minorHAnsi"/>
          <w:i w:val="0"/>
          <w:color w:val="auto"/>
          <w:szCs w:val="22"/>
        </w:rPr>
        <w:t xml:space="preserve">, </w:t>
      </w:r>
      <w:r w:rsidRPr="00653895">
        <w:rPr>
          <w:rFonts w:asciiTheme="minorHAnsi" w:hAnsiTheme="minorHAnsi" w:cstheme="minorHAnsi"/>
          <w:i w:val="0"/>
          <w:color w:val="auto"/>
          <w:szCs w:val="22"/>
        </w:rPr>
        <w:t>LT-43854, LT-53851, LT-19831, LT-21096, LT-83098, LT-91873,</w:t>
      </w:r>
    </w:p>
    <w:p w14:paraId="7F874190" w14:textId="77777777" w:rsidR="00B0223D" w:rsidRDefault="00B0223D" w:rsidP="00697868">
      <w:pPr>
        <w:pStyle w:val="Reminders"/>
        <w:tabs>
          <w:tab w:val="num" w:pos="360"/>
        </w:tabs>
        <w:rPr>
          <w:rFonts w:asciiTheme="minorHAnsi" w:hAnsiTheme="minorHAnsi" w:cstheme="minorHAnsi"/>
          <w:i w:val="0"/>
          <w:szCs w:val="22"/>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A90F1A" w:rsidRPr="00A3164A" w14:paraId="2D231D46" w14:textId="77777777" w:rsidTr="00A84BF9">
        <w:tc>
          <w:tcPr>
            <w:tcW w:w="1297" w:type="pct"/>
          </w:tcPr>
          <w:p w14:paraId="09374460" w14:textId="77777777" w:rsidR="003D2981" w:rsidRPr="00920905" w:rsidRDefault="003D2981" w:rsidP="003D2981">
            <w:pPr>
              <w:autoSpaceDE w:val="0"/>
              <w:autoSpaceDN w:val="0"/>
              <w:adjustRightInd w:val="0"/>
              <w:spacing w:line="240" w:lineRule="atLeast"/>
              <w:rPr>
                <w:rFonts w:cs="Helv"/>
                <w:sz w:val="18"/>
                <w:szCs w:val="18"/>
              </w:rPr>
            </w:pPr>
            <w:r w:rsidRPr="00920905">
              <w:rPr>
                <w:rFonts w:cs="Helv"/>
                <w:sz w:val="18"/>
                <w:szCs w:val="18"/>
              </w:rPr>
              <w:t>Up-Stream Incentive</w:t>
            </w:r>
          </w:p>
          <w:p w14:paraId="7A3A3F7F" w14:textId="77777777" w:rsidR="00A90F1A" w:rsidRPr="00920905" w:rsidRDefault="00A90F1A" w:rsidP="00A84BF9">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27A2D71C" w14:textId="49E692DD" w:rsidR="00A90F1A" w:rsidRPr="00920905" w:rsidRDefault="00A90F1A" w:rsidP="0039615F">
            <w:pPr>
              <w:autoSpaceDE w:val="0"/>
              <w:autoSpaceDN w:val="0"/>
              <w:adjustRightInd w:val="0"/>
              <w:spacing w:line="240" w:lineRule="atLeast"/>
              <w:rPr>
                <w:sz w:val="18"/>
                <w:szCs w:val="18"/>
              </w:rPr>
            </w:pPr>
            <w:r w:rsidRPr="00920905">
              <w:rPr>
                <w:rFonts w:cs="Helv"/>
                <w:sz w:val="18"/>
                <w:szCs w:val="18"/>
              </w:rPr>
              <w:t>The program gives a financial incentive to an upstream market actor</w:t>
            </w:r>
            <w:r w:rsidR="0039615F">
              <w:rPr>
                <w:rFonts w:cs="Helv"/>
                <w:sz w:val="18"/>
                <w:szCs w:val="18"/>
              </w:rPr>
              <w:t xml:space="preserve"> (</w:t>
            </w:r>
            <w:r w:rsidR="003D2981">
              <w:rPr>
                <w:rFonts w:cs="Helv"/>
                <w:sz w:val="18"/>
                <w:szCs w:val="18"/>
              </w:rPr>
              <w:t>manufacturer or distributor</w:t>
            </w:r>
            <w:r w:rsidR="0039615F">
              <w:rPr>
                <w:rFonts w:cs="Helv"/>
                <w:sz w:val="18"/>
                <w:szCs w:val="18"/>
              </w:rPr>
              <w:t>)</w:t>
            </w:r>
            <w:r w:rsidR="003D2981" w:rsidRPr="00920905">
              <w:rPr>
                <w:rFonts w:cs="Helv"/>
                <w:sz w:val="18"/>
                <w:szCs w:val="18"/>
              </w:rPr>
              <w:t xml:space="preserve"> to encourage the manufacture, provision, or distribution of efficient measure</w:t>
            </w:r>
            <w:r w:rsidR="0039615F">
              <w:rPr>
                <w:rFonts w:cs="Helv"/>
                <w:sz w:val="18"/>
                <w:szCs w:val="18"/>
              </w:rPr>
              <w:t>s</w:t>
            </w:r>
            <w:r w:rsidR="003D2981" w:rsidRPr="00920905">
              <w:rPr>
                <w:rFonts w:cs="Helv"/>
                <w:sz w:val="18"/>
                <w:szCs w:val="18"/>
              </w:rPr>
              <w:t xml:space="preserve">. </w:t>
            </w:r>
            <w:r w:rsidR="003D2981">
              <w:rPr>
                <w:rFonts w:cs="Helv"/>
                <w:sz w:val="18"/>
                <w:szCs w:val="18"/>
              </w:rPr>
              <w:t>B</w:t>
            </w:r>
            <w:r w:rsidR="003D2981" w:rsidRPr="00920905">
              <w:rPr>
                <w:rFonts w:cs="Helv"/>
                <w:sz w:val="18"/>
                <w:szCs w:val="18"/>
              </w:rPr>
              <w:t>uy</w:t>
            </w:r>
            <w:r w:rsidR="003D2981">
              <w:rPr>
                <w:rFonts w:cs="Helv"/>
                <w:sz w:val="18"/>
                <w:szCs w:val="18"/>
              </w:rPr>
              <w:t xml:space="preserve"> D</w:t>
            </w:r>
            <w:r w:rsidR="003D2981" w:rsidRPr="00920905">
              <w:rPr>
                <w:rFonts w:cs="Helv"/>
                <w:sz w:val="18"/>
                <w:szCs w:val="18"/>
              </w:rPr>
              <w:t>own</w:t>
            </w:r>
            <w:r w:rsidR="003D2981">
              <w:rPr>
                <w:rFonts w:cs="Helv"/>
                <w:sz w:val="18"/>
                <w:szCs w:val="18"/>
              </w:rPr>
              <w:t xml:space="preserve"> means that the incentive is required to be passed down to the</w:t>
            </w:r>
            <w:r w:rsidR="003D2981" w:rsidRPr="00920905">
              <w:rPr>
                <w:rFonts w:cs="Helv"/>
                <w:sz w:val="18"/>
                <w:szCs w:val="18"/>
              </w:rPr>
              <w:t xml:space="preserve"> end-use customer.</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lastRenderedPageBreak/>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9" w:name="_Toc385592671"/>
      <w:bookmarkStart w:id="10" w:name="_Toc214003087"/>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3BF453E2" w:rsidR="00E326BA" w:rsidRPr="006C2776" w:rsidRDefault="00FF2D25" w:rsidP="00920905">
            <w:pPr>
              <w:rPr>
                <w:rFonts w:cs="Arial"/>
                <w:b/>
                <w:szCs w:val="20"/>
              </w:rPr>
            </w:pPr>
            <w:r w:rsidRPr="006C2776">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2547A010" w:rsidR="00E326BA" w:rsidRPr="006C2776" w:rsidRDefault="006C2776" w:rsidP="00920905">
            <w:pPr>
              <w:rPr>
                <w:rFonts w:cs="Arial"/>
                <w:szCs w:val="20"/>
              </w:rPr>
            </w:pPr>
            <w:r w:rsidRPr="006C2776">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15EB27A3" w:rsidR="00E326BA" w:rsidRPr="006C2776" w:rsidRDefault="006C2776" w:rsidP="006C2776">
            <w:pPr>
              <w:rPr>
                <w:rFonts w:cs="Arial"/>
                <w:szCs w:val="20"/>
              </w:rPr>
            </w:pPr>
            <w:r w:rsidRPr="006C2776">
              <w:rPr>
                <w:rFonts w:cs="Arial"/>
                <w:szCs w:val="20"/>
              </w:rPr>
              <w:t>Yes</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585E7F29" w:rsidR="00E326BA" w:rsidRPr="006C2776" w:rsidRDefault="006C2776" w:rsidP="006C2776">
            <w:pPr>
              <w:rPr>
                <w:rFonts w:cs="Arial"/>
                <w:szCs w:val="20"/>
              </w:rPr>
            </w:pPr>
            <w:r w:rsidRPr="006C2776">
              <w:rPr>
                <w:rFonts w:cs="Arial"/>
                <w:szCs w:val="20"/>
              </w:rPr>
              <w:t>Yes</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13EB9C71" w:rsidR="00E326BA" w:rsidRPr="006C2776" w:rsidRDefault="006C2776" w:rsidP="006C2776">
            <w:pPr>
              <w:rPr>
                <w:rFonts w:cs="Arial"/>
                <w:szCs w:val="20"/>
              </w:rPr>
            </w:pPr>
            <w:r w:rsidRPr="006C2776">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348EA59A" w:rsidR="00E326BA" w:rsidRPr="006C2776" w:rsidRDefault="006C2776" w:rsidP="006C2776">
            <w:pPr>
              <w:rPr>
                <w:rFonts w:cs="Arial"/>
                <w:szCs w:val="20"/>
              </w:rPr>
            </w:pPr>
            <w:r w:rsidRPr="006C2776">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5F73E334" w:rsidR="00505CEC" w:rsidRPr="006C2776" w:rsidDel="00505CEC" w:rsidRDefault="00505CEC" w:rsidP="00920905">
            <w:pPr>
              <w:rPr>
                <w:rFonts w:cs="Arial"/>
                <w:szCs w:val="20"/>
              </w:rPr>
            </w:pPr>
            <w:r w:rsidRPr="006C2776">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70421A87" w:rsidR="00D86A9D" w:rsidRPr="006C2776" w:rsidRDefault="006C2776" w:rsidP="00415B76">
            <w:pPr>
              <w:rPr>
                <w:rFonts w:cs="Arial"/>
                <w:szCs w:val="20"/>
              </w:rPr>
            </w:pPr>
            <w:r w:rsidRPr="006C2776">
              <w:rPr>
                <w:rFonts w:cstheme="minorHAnsi"/>
                <w:szCs w:val="20"/>
              </w:rPr>
              <w:t>DEER 201</w:t>
            </w:r>
            <w:r w:rsidR="00415B76">
              <w:rPr>
                <w:rFonts w:cstheme="minorHAnsi"/>
                <w:szCs w:val="20"/>
              </w:rPr>
              <w:t>7</w:t>
            </w:r>
            <w:r w:rsidRPr="006C2776">
              <w:rPr>
                <w:rFonts w:cstheme="minorHAnsi"/>
                <w:szCs w:val="20"/>
              </w:rPr>
              <w:t>, READI v2.</w:t>
            </w:r>
            <w:r w:rsidR="00415B76">
              <w:rPr>
                <w:rFonts w:cstheme="minorHAnsi"/>
                <w:szCs w:val="20"/>
              </w:rPr>
              <w:t>4.7</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3300B0C5" w:rsidR="00E326BA" w:rsidRPr="006C2776" w:rsidRDefault="00B62492" w:rsidP="00007693">
            <w:pPr>
              <w:rPr>
                <w:rFonts w:cs="Arial"/>
                <w:szCs w:val="20"/>
              </w:rPr>
            </w:pPr>
            <w:r>
              <w:rPr>
                <w:rFonts w:cs="Arial"/>
                <w:szCs w:val="20"/>
              </w:rPr>
              <w:t xml:space="preserve"> N/A</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10E144BF" w:rsidR="00E326BA" w:rsidRPr="00920905" w:rsidRDefault="00007693" w:rsidP="00920905">
            <w:pPr>
              <w:rPr>
                <w:rFonts w:cs="Arial"/>
                <w:color w:val="FF0000"/>
                <w:szCs w:val="20"/>
              </w:rPr>
            </w:pPr>
            <w:r>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1E02AA" w:rsidRPr="00500C4E" w14:paraId="5C8B04BC" w14:textId="77777777" w:rsidTr="00920905">
        <w:tc>
          <w:tcPr>
            <w:tcW w:w="673" w:type="pct"/>
          </w:tcPr>
          <w:p w14:paraId="28722997" w14:textId="692955C6" w:rsidR="001E02AA" w:rsidRPr="00500C4E" w:rsidRDefault="001E02AA" w:rsidP="001E02AA">
            <w:pPr>
              <w:rPr>
                <w:color w:val="FF0000"/>
                <w:szCs w:val="20"/>
              </w:rPr>
            </w:pPr>
            <w:r w:rsidRPr="00A000EE">
              <w:t>Res-Default&gt;2</w:t>
            </w:r>
          </w:p>
        </w:tc>
        <w:tc>
          <w:tcPr>
            <w:tcW w:w="2019" w:type="pct"/>
          </w:tcPr>
          <w:p w14:paraId="3EB26158" w14:textId="4C63C4A6" w:rsidR="001E02AA" w:rsidRPr="00500C4E" w:rsidRDefault="001E02AA" w:rsidP="001E02AA">
            <w:pPr>
              <w:rPr>
                <w:color w:val="FF0000"/>
                <w:szCs w:val="20"/>
              </w:rPr>
            </w:pPr>
            <w:r w:rsidRPr="00A000EE">
              <w:t>All other EEM with no evaluated NTGR; existing EEM with same delivery mechanism for more than 2 years</w:t>
            </w:r>
          </w:p>
        </w:tc>
        <w:tc>
          <w:tcPr>
            <w:tcW w:w="434" w:type="pct"/>
          </w:tcPr>
          <w:p w14:paraId="5C4D3E7D" w14:textId="6EF8D849" w:rsidR="001E02AA" w:rsidRPr="00500C4E" w:rsidRDefault="001E02AA" w:rsidP="001E02AA">
            <w:pPr>
              <w:rPr>
                <w:color w:val="FF0000"/>
                <w:szCs w:val="20"/>
              </w:rPr>
            </w:pPr>
            <w:r w:rsidRPr="00A000EE">
              <w:t>Res</w:t>
            </w:r>
          </w:p>
        </w:tc>
        <w:tc>
          <w:tcPr>
            <w:tcW w:w="529" w:type="pct"/>
          </w:tcPr>
          <w:p w14:paraId="1A63333B" w14:textId="7D384249" w:rsidR="001E02AA" w:rsidRPr="00500C4E" w:rsidRDefault="001E02AA" w:rsidP="001E02AA">
            <w:pPr>
              <w:rPr>
                <w:color w:val="FF0000"/>
                <w:szCs w:val="20"/>
              </w:rPr>
            </w:pPr>
            <w:r w:rsidRPr="00A000EE">
              <w:t>Any</w:t>
            </w:r>
          </w:p>
        </w:tc>
        <w:tc>
          <w:tcPr>
            <w:tcW w:w="915" w:type="pct"/>
          </w:tcPr>
          <w:p w14:paraId="6AB10E89" w14:textId="156C8EE5" w:rsidR="001E02AA" w:rsidRPr="00500C4E" w:rsidRDefault="001E02AA" w:rsidP="001E02AA">
            <w:pPr>
              <w:rPr>
                <w:color w:val="FF0000"/>
                <w:szCs w:val="20"/>
              </w:rPr>
            </w:pPr>
            <w:r w:rsidRPr="00A000EE">
              <w:t>Any</w:t>
            </w:r>
          </w:p>
        </w:tc>
        <w:tc>
          <w:tcPr>
            <w:tcW w:w="430" w:type="pct"/>
          </w:tcPr>
          <w:p w14:paraId="25878F23" w14:textId="6048D3C1" w:rsidR="001E02AA" w:rsidRPr="00500C4E" w:rsidRDefault="001E02AA" w:rsidP="001E02AA">
            <w:pPr>
              <w:rPr>
                <w:color w:val="FF0000"/>
                <w:szCs w:val="20"/>
              </w:rPr>
            </w:pPr>
            <w:r w:rsidRPr="00A000EE">
              <w:t>0.55</w:t>
            </w:r>
          </w:p>
        </w:tc>
      </w:tr>
      <w:tr w:rsidR="001E02AA" w:rsidRPr="00500C4E" w14:paraId="76004627" w14:textId="77777777" w:rsidTr="00920905">
        <w:tc>
          <w:tcPr>
            <w:tcW w:w="673" w:type="pct"/>
          </w:tcPr>
          <w:p w14:paraId="38220EB3" w14:textId="7A67BD8B" w:rsidR="001E02AA" w:rsidRPr="00500C4E" w:rsidRDefault="001E02AA" w:rsidP="001E02AA">
            <w:pPr>
              <w:rPr>
                <w:color w:val="FF0000"/>
                <w:szCs w:val="20"/>
              </w:rPr>
            </w:pPr>
            <w:r w:rsidRPr="00A000EE">
              <w:t>Res-Default-HTR-di</w:t>
            </w:r>
          </w:p>
        </w:tc>
        <w:tc>
          <w:tcPr>
            <w:tcW w:w="2019" w:type="pct"/>
          </w:tcPr>
          <w:p w14:paraId="0D9AB1C9" w14:textId="31226AFC" w:rsidR="001E02AA" w:rsidRPr="00500C4E" w:rsidRDefault="001E02AA" w:rsidP="001E02AA">
            <w:pPr>
              <w:rPr>
                <w:color w:val="FF0000"/>
                <w:szCs w:val="20"/>
              </w:rPr>
            </w:pPr>
            <w:r w:rsidRPr="00A000EE">
              <w:t>All other EEM with no evaluated NTGR; direct install hard-to-reach only.</w:t>
            </w:r>
          </w:p>
        </w:tc>
        <w:tc>
          <w:tcPr>
            <w:tcW w:w="434" w:type="pct"/>
          </w:tcPr>
          <w:p w14:paraId="02A32DD0" w14:textId="108CFC3A" w:rsidR="001E02AA" w:rsidRPr="00500C4E" w:rsidRDefault="001E02AA" w:rsidP="001E02AA">
            <w:pPr>
              <w:rPr>
                <w:color w:val="FF0000"/>
                <w:szCs w:val="20"/>
              </w:rPr>
            </w:pPr>
            <w:r w:rsidRPr="00A000EE">
              <w:t>Res</w:t>
            </w:r>
          </w:p>
        </w:tc>
        <w:tc>
          <w:tcPr>
            <w:tcW w:w="529" w:type="pct"/>
          </w:tcPr>
          <w:p w14:paraId="4921241B" w14:textId="3AEC94F5" w:rsidR="001E02AA" w:rsidRPr="00500C4E" w:rsidRDefault="001E02AA" w:rsidP="001E02AA">
            <w:pPr>
              <w:rPr>
                <w:color w:val="FF0000"/>
                <w:szCs w:val="20"/>
              </w:rPr>
            </w:pPr>
            <w:r w:rsidRPr="00A000EE">
              <w:t>Any</w:t>
            </w:r>
          </w:p>
        </w:tc>
        <w:tc>
          <w:tcPr>
            <w:tcW w:w="915" w:type="pct"/>
          </w:tcPr>
          <w:p w14:paraId="17730BB6" w14:textId="313F2C62" w:rsidR="001E02AA" w:rsidRPr="00500C4E" w:rsidRDefault="001E02AA" w:rsidP="001E02AA">
            <w:pPr>
              <w:rPr>
                <w:color w:val="FF0000"/>
                <w:szCs w:val="20"/>
              </w:rPr>
            </w:pPr>
            <w:proofErr w:type="spellStart"/>
            <w:r w:rsidRPr="00A000EE">
              <w:t>DirInstall</w:t>
            </w:r>
            <w:proofErr w:type="spellEnd"/>
          </w:p>
        </w:tc>
        <w:tc>
          <w:tcPr>
            <w:tcW w:w="430" w:type="pct"/>
          </w:tcPr>
          <w:p w14:paraId="3394FED0" w14:textId="29E96FFD" w:rsidR="001E02AA" w:rsidRPr="00500C4E" w:rsidRDefault="001E02AA" w:rsidP="001E02AA">
            <w:pPr>
              <w:rPr>
                <w:color w:val="FF0000"/>
                <w:szCs w:val="20"/>
              </w:rPr>
            </w:pPr>
            <w:r w:rsidRPr="00A000EE">
              <w:t>0.85</w:t>
            </w:r>
          </w:p>
        </w:tc>
      </w:tr>
      <w:tr w:rsidR="001E02AA" w:rsidRPr="00500C4E" w14:paraId="4A5E1950" w14:textId="77777777" w:rsidTr="00920905">
        <w:tc>
          <w:tcPr>
            <w:tcW w:w="673" w:type="pct"/>
          </w:tcPr>
          <w:p w14:paraId="00952921" w14:textId="10BFCF5D" w:rsidR="001E02AA" w:rsidRPr="00500C4E" w:rsidRDefault="001E02AA" w:rsidP="001E02AA">
            <w:pPr>
              <w:rPr>
                <w:color w:val="FF0000"/>
                <w:szCs w:val="20"/>
              </w:rPr>
            </w:pPr>
            <w:r w:rsidRPr="00A000EE">
              <w:t>Com-Default&gt;2yrs</w:t>
            </w:r>
          </w:p>
        </w:tc>
        <w:tc>
          <w:tcPr>
            <w:tcW w:w="2019" w:type="pct"/>
          </w:tcPr>
          <w:p w14:paraId="755799BF" w14:textId="1C0F1241" w:rsidR="001E02AA" w:rsidRPr="00500C4E" w:rsidRDefault="001E02AA" w:rsidP="001E02AA">
            <w:pPr>
              <w:rPr>
                <w:color w:val="FF0000"/>
                <w:szCs w:val="20"/>
              </w:rPr>
            </w:pPr>
            <w:r w:rsidRPr="00A000EE">
              <w:t>All other EEMs with no evaluated NTGR; existing EEM in programs with same delivery mechanism for more than 2 years</w:t>
            </w:r>
          </w:p>
        </w:tc>
        <w:tc>
          <w:tcPr>
            <w:tcW w:w="434" w:type="pct"/>
          </w:tcPr>
          <w:p w14:paraId="3CB22E86" w14:textId="603B8F13" w:rsidR="001E02AA" w:rsidRPr="00500C4E" w:rsidRDefault="001E02AA" w:rsidP="001E02AA">
            <w:pPr>
              <w:rPr>
                <w:color w:val="FF0000"/>
                <w:szCs w:val="20"/>
              </w:rPr>
            </w:pPr>
            <w:r w:rsidRPr="00A000EE">
              <w:t>Com</w:t>
            </w:r>
          </w:p>
        </w:tc>
        <w:tc>
          <w:tcPr>
            <w:tcW w:w="529" w:type="pct"/>
          </w:tcPr>
          <w:p w14:paraId="1AAF8C8B" w14:textId="7D57336A" w:rsidR="001E02AA" w:rsidRPr="00500C4E" w:rsidRDefault="001E02AA" w:rsidP="001E02AA">
            <w:pPr>
              <w:rPr>
                <w:color w:val="FF0000"/>
                <w:szCs w:val="20"/>
              </w:rPr>
            </w:pPr>
            <w:r w:rsidRPr="00A000EE">
              <w:t>Any</w:t>
            </w:r>
          </w:p>
        </w:tc>
        <w:tc>
          <w:tcPr>
            <w:tcW w:w="915" w:type="pct"/>
          </w:tcPr>
          <w:p w14:paraId="5BAF7D5F" w14:textId="15F6F55E" w:rsidR="001E02AA" w:rsidRPr="00500C4E" w:rsidRDefault="001E02AA" w:rsidP="001E02AA">
            <w:pPr>
              <w:rPr>
                <w:color w:val="FF0000"/>
                <w:szCs w:val="20"/>
              </w:rPr>
            </w:pPr>
            <w:r w:rsidRPr="00A000EE">
              <w:t>Any</w:t>
            </w:r>
          </w:p>
        </w:tc>
        <w:tc>
          <w:tcPr>
            <w:tcW w:w="430" w:type="pct"/>
          </w:tcPr>
          <w:p w14:paraId="76698D49" w14:textId="4A2411CE" w:rsidR="001E02AA" w:rsidRPr="00500C4E" w:rsidRDefault="001E02AA" w:rsidP="001E02AA">
            <w:pPr>
              <w:rPr>
                <w:color w:val="FF0000"/>
                <w:szCs w:val="20"/>
              </w:rPr>
            </w:pPr>
            <w:r w:rsidRPr="00A000EE">
              <w:t>0.6</w:t>
            </w:r>
          </w:p>
        </w:tc>
      </w:tr>
      <w:tr w:rsidR="001E02AA" w:rsidRPr="00500C4E" w14:paraId="7B0C460F" w14:textId="77777777" w:rsidTr="00920905">
        <w:tc>
          <w:tcPr>
            <w:tcW w:w="673" w:type="pct"/>
          </w:tcPr>
          <w:p w14:paraId="595E9DDD" w14:textId="3150C605" w:rsidR="001E02AA" w:rsidRPr="00500C4E" w:rsidRDefault="001E02AA" w:rsidP="001E02AA">
            <w:pPr>
              <w:rPr>
                <w:color w:val="FF0000"/>
                <w:szCs w:val="20"/>
              </w:rPr>
            </w:pPr>
            <w:r w:rsidRPr="00A000EE">
              <w:t>Com-Default-HTR-di</w:t>
            </w:r>
          </w:p>
        </w:tc>
        <w:tc>
          <w:tcPr>
            <w:tcW w:w="2019" w:type="pct"/>
          </w:tcPr>
          <w:p w14:paraId="1DDB10B6" w14:textId="03EB1D4F" w:rsidR="001E02AA" w:rsidRPr="00500C4E" w:rsidRDefault="001E02AA" w:rsidP="001E02AA">
            <w:pPr>
              <w:rPr>
                <w:color w:val="FF0000"/>
                <w:szCs w:val="20"/>
              </w:rPr>
            </w:pPr>
            <w:r w:rsidRPr="00A000EE">
              <w:t>All other EEM with no evaluated NTGR; direct install to hard-to-reach only.</w:t>
            </w:r>
          </w:p>
        </w:tc>
        <w:tc>
          <w:tcPr>
            <w:tcW w:w="434" w:type="pct"/>
          </w:tcPr>
          <w:p w14:paraId="781CDF65" w14:textId="619F37F8" w:rsidR="001E02AA" w:rsidRPr="00500C4E" w:rsidRDefault="001E02AA" w:rsidP="001E02AA">
            <w:pPr>
              <w:rPr>
                <w:color w:val="FF0000"/>
                <w:szCs w:val="20"/>
              </w:rPr>
            </w:pPr>
            <w:r w:rsidRPr="00A000EE">
              <w:t>Com</w:t>
            </w:r>
          </w:p>
        </w:tc>
        <w:tc>
          <w:tcPr>
            <w:tcW w:w="529" w:type="pct"/>
          </w:tcPr>
          <w:p w14:paraId="06B31843" w14:textId="27087EDB" w:rsidR="001E02AA" w:rsidRPr="00500C4E" w:rsidRDefault="001E02AA" w:rsidP="001E02AA">
            <w:pPr>
              <w:rPr>
                <w:color w:val="FF0000"/>
                <w:szCs w:val="20"/>
              </w:rPr>
            </w:pPr>
            <w:r w:rsidRPr="00A000EE">
              <w:t>Any</w:t>
            </w:r>
          </w:p>
        </w:tc>
        <w:tc>
          <w:tcPr>
            <w:tcW w:w="915" w:type="pct"/>
          </w:tcPr>
          <w:p w14:paraId="1FB66B7A" w14:textId="2B50CF8F" w:rsidR="001E02AA" w:rsidRPr="00500C4E" w:rsidRDefault="001E02AA" w:rsidP="001E02AA">
            <w:pPr>
              <w:rPr>
                <w:color w:val="FF0000"/>
                <w:szCs w:val="20"/>
              </w:rPr>
            </w:pPr>
            <w:proofErr w:type="spellStart"/>
            <w:r w:rsidRPr="00A000EE">
              <w:t>DirInstall</w:t>
            </w:r>
            <w:proofErr w:type="spellEnd"/>
          </w:p>
        </w:tc>
        <w:tc>
          <w:tcPr>
            <w:tcW w:w="430" w:type="pct"/>
          </w:tcPr>
          <w:p w14:paraId="3445F672" w14:textId="29DBA424" w:rsidR="001E02AA" w:rsidRPr="00500C4E" w:rsidRDefault="001E02AA" w:rsidP="001E02AA">
            <w:pPr>
              <w:rPr>
                <w:color w:val="FF0000"/>
                <w:szCs w:val="20"/>
              </w:rPr>
            </w:pPr>
            <w:r w:rsidRPr="00A000EE">
              <w:t>0.85</w:t>
            </w:r>
          </w:p>
        </w:tc>
      </w:tr>
    </w:tbl>
    <w:p w14:paraId="2595EDF1" w14:textId="19E1EAA4" w:rsidR="000968C6" w:rsidRPr="001E02AA" w:rsidRDefault="00FB2590" w:rsidP="000968C6">
      <w:pPr>
        <w:pStyle w:val="Reminders"/>
        <w:rPr>
          <w:rFonts w:asciiTheme="minorHAnsi" w:hAnsiTheme="minorHAnsi" w:cstheme="minorHAnsi"/>
          <w:i w:val="0"/>
          <w:color w:val="auto"/>
          <w:sz w:val="20"/>
          <w:szCs w:val="20"/>
        </w:rPr>
      </w:pPr>
      <w:r w:rsidRPr="001E02AA">
        <w:rPr>
          <w:rFonts w:asciiTheme="minorHAnsi" w:hAnsiTheme="minorHAnsi" w:cstheme="minorHAnsi"/>
          <w:i w:val="0"/>
          <w:color w:val="auto"/>
          <w:sz w:val="20"/>
          <w:szCs w:val="20"/>
        </w:rPr>
        <w:t>Note: Direct install measures that are not hard-to-reach will use the default NTG value.</w:t>
      </w:r>
    </w:p>
    <w:p w14:paraId="2A3B075C" w14:textId="77777777" w:rsidR="001E02AA" w:rsidRDefault="001E02AA" w:rsidP="001E02AA">
      <w:pPr>
        <w:pStyle w:val="Reminders"/>
        <w:rPr>
          <w:rFonts w:asciiTheme="minorHAnsi" w:hAnsiTheme="minorHAnsi" w:cstheme="minorHAnsi"/>
          <w:i w:val="0"/>
          <w:szCs w:val="22"/>
        </w:rPr>
      </w:pPr>
    </w:p>
    <w:p w14:paraId="2503CB5E" w14:textId="3C8A35A1" w:rsidR="001E02AA" w:rsidRPr="001E02AA" w:rsidRDefault="001E02AA" w:rsidP="001E02AA">
      <w:pPr>
        <w:pStyle w:val="Reminders"/>
        <w:rPr>
          <w:rFonts w:asciiTheme="minorHAnsi" w:hAnsiTheme="minorHAnsi" w:cstheme="minorHAnsi"/>
          <w:i w:val="0"/>
          <w:color w:val="auto"/>
          <w:szCs w:val="22"/>
        </w:rPr>
      </w:pPr>
      <w:r w:rsidRPr="001E02AA">
        <w:rPr>
          <w:rFonts w:asciiTheme="minorHAnsi" w:hAnsiTheme="minorHAnsi" w:cstheme="minorHAnsi"/>
          <w:i w:val="0"/>
          <w:color w:val="auto"/>
          <w:szCs w:val="22"/>
        </w:rPr>
        <w:t xml:space="preserve">This work paper includes measures that are offered via direct install activities in hard-to-reach (HTR) customer homes.  “Final Resolution E-4700”, dated December 18, 2014, defines specific criteria to classify customer homes as HTR. The “Required Corrections to Measure Level Input Parameters Identified by Commission Staff per D.14-10-046 Order Paragraph 16”, dated November 3, 2014, includes additional clarification for the geographic criteria.  </w:t>
      </w:r>
    </w:p>
    <w:p w14:paraId="1D9DA373" w14:textId="77777777" w:rsidR="001E02AA" w:rsidRPr="001E02AA" w:rsidRDefault="001E02AA" w:rsidP="001E02AA">
      <w:pPr>
        <w:pStyle w:val="Reminders"/>
        <w:rPr>
          <w:rFonts w:asciiTheme="minorHAnsi" w:hAnsiTheme="minorHAnsi" w:cstheme="minorHAnsi"/>
          <w:i w:val="0"/>
          <w:color w:val="auto"/>
          <w:szCs w:val="22"/>
        </w:rPr>
      </w:pPr>
    </w:p>
    <w:p w14:paraId="0E13CC18" w14:textId="1D3846F2" w:rsidR="00C018E0" w:rsidRPr="001E02AA" w:rsidRDefault="001E02AA" w:rsidP="001E02AA">
      <w:pPr>
        <w:pStyle w:val="Reminders"/>
        <w:rPr>
          <w:rFonts w:asciiTheme="minorHAnsi" w:hAnsiTheme="minorHAnsi" w:cstheme="minorHAnsi"/>
          <w:i w:val="0"/>
          <w:color w:val="auto"/>
          <w:szCs w:val="22"/>
        </w:rPr>
      </w:pPr>
      <w:r w:rsidRPr="001E02AA">
        <w:rPr>
          <w:rFonts w:asciiTheme="minorHAnsi" w:hAnsiTheme="minorHAnsi" w:cstheme="minorHAnsi"/>
          <w:i w:val="0"/>
          <w:color w:val="auto"/>
          <w:szCs w:val="22"/>
        </w:rPr>
        <w:t>SCE’s Multi-Family Energy Efficiency Rebate (MFEER) program addresses the ongoing concern with “split incentives”, where the residents are not the owners of the property</w:t>
      </w:r>
      <w:r w:rsidR="00282A48">
        <w:rPr>
          <w:rFonts w:asciiTheme="minorHAnsi" w:hAnsiTheme="minorHAnsi" w:cstheme="minorHAnsi"/>
          <w:i w:val="0"/>
          <w:color w:val="auto"/>
          <w:szCs w:val="22"/>
        </w:rPr>
        <w:t>;</w:t>
      </w:r>
      <w:r w:rsidRPr="001E02AA">
        <w:rPr>
          <w:rFonts w:asciiTheme="minorHAnsi" w:hAnsiTheme="minorHAnsi" w:cstheme="minorHAnsi"/>
          <w:i w:val="0"/>
          <w:color w:val="auto"/>
          <w:szCs w:val="22"/>
        </w:rPr>
        <w:t xml:space="preserve"> so they lack incentive to improve their energy usage. Similarly, the property owners do not live on-site and pay higher utility expenses due to inefficient appliances, thus lack any incentive to upgrade. The MFEER is designed to drive this customer segment toward participation by offering property owners a variety of energy efficiency measures and services.  The MFEER program will offer and track measure installations in both common and dwelling areas of multifamily complexes and common areas of mobile home parks and </w:t>
      </w:r>
      <w:r w:rsidRPr="001E02AA">
        <w:rPr>
          <w:rFonts w:asciiTheme="minorHAnsi" w:hAnsiTheme="minorHAnsi" w:cstheme="minorHAnsi"/>
          <w:i w:val="0"/>
          <w:color w:val="auto"/>
          <w:szCs w:val="22"/>
        </w:rPr>
        <w:lastRenderedPageBreak/>
        <w:t>condominiums.  Measures offered via direct install activities in both common and dwelling areas of multifamily complexes and common areas of mobile home parks and condominiums will receive the HTR NTG.  Other measures in the MFEER program will receive default NTG (NTGR_ID: Res-Default&gt;2), unless otherwise specified in DEER.</w:t>
      </w:r>
    </w:p>
    <w:p w14:paraId="32632E77" w14:textId="77777777" w:rsidR="001E02AA" w:rsidRPr="00920905" w:rsidRDefault="001E02AA"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52"/>
        <w:gridCol w:w="2627"/>
        <w:gridCol w:w="1287"/>
        <w:gridCol w:w="1604"/>
        <w:gridCol w:w="1296"/>
        <w:gridCol w:w="1184"/>
      </w:tblGrid>
      <w:tr w:rsidR="006B4A48" w:rsidRPr="0087393E" w14:paraId="1322279D" w14:textId="77777777" w:rsidTr="00600672">
        <w:tc>
          <w:tcPr>
            <w:tcW w:w="723" w:type="pct"/>
            <w:shd w:val="clear" w:color="auto" w:fill="D9D9D9" w:themeFill="background1" w:themeFillShade="D9"/>
          </w:tcPr>
          <w:p w14:paraId="75105F70" w14:textId="77777777" w:rsidR="006B4A48" w:rsidRPr="00920905" w:rsidRDefault="00BA2E7E" w:rsidP="0070627F">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5" w:type="pct"/>
            <w:shd w:val="clear" w:color="auto" w:fill="D9D9D9" w:themeFill="background1" w:themeFillShade="D9"/>
          </w:tcPr>
          <w:p w14:paraId="102A3FC1" w14:textId="77777777" w:rsidR="006B4A48" w:rsidRPr="00920905" w:rsidRDefault="00FB2590" w:rsidP="0070627F">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70627F">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70627F">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70627F">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70627F">
            <w:pPr>
              <w:rPr>
                <w:rFonts w:cstheme="minorHAnsi"/>
                <w:b/>
                <w:szCs w:val="20"/>
              </w:rPr>
            </w:pPr>
            <w:proofErr w:type="spellStart"/>
            <w:r w:rsidRPr="00920905">
              <w:rPr>
                <w:rFonts w:cstheme="minorHAnsi"/>
                <w:b/>
                <w:szCs w:val="20"/>
              </w:rPr>
              <w:t>GSIAValue</w:t>
            </w:r>
            <w:proofErr w:type="spellEnd"/>
          </w:p>
        </w:tc>
      </w:tr>
      <w:tr w:rsidR="006C2776" w:rsidRPr="00500C4E" w14:paraId="475A3864" w14:textId="77777777" w:rsidTr="00600672">
        <w:tc>
          <w:tcPr>
            <w:tcW w:w="723" w:type="pct"/>
          </w:tcPr>
          <w:p w14:paraId="394C9B9B" w14:textId="1789E533" w:rsidR="006C2776" w:rsidRPr="004D406E" w:rsidRDefault="004D406E" w:rsidP="0070627F">
            <w:pPr>
              <w:rPr>
                <w:szCs w:val="20"/>
              </w:rPr>
            </w:pPr>
            <w:r w:rsidRPr="004D406E">
              <w:rPr>
                <w:szCs w:val="20"/>
              </w:rPr>
              <w:t>Com-CFL-SCE</w:t>
            </w:r>
          </w:p>
        </w:tc>
        <w:tc>
          <w:tcPr>
            <w:tcW w:w="1405" w:type="pct"/>
          </w:tcPr>
          <w:p w14:paraId="4AFA6A31" w14:textId="43498902" w:rsidR="006C2776" w:rsidRPr="004D406E" w:rsidRDefault="004D406E" w:rsidP="0070627F">
            <w:pPr>
              <w:rPr>
                <w:szCs w:val="20"/>
              </w:rPr>
            </w:pPr>
            <w:r w:rsidRPr="004D406E">
              <w:rPr>
                <w:szCs w:val="20"/>
              </w:rPr>
              <w:t>Non-Res CFL; Non-Upstream Program; Annual Installation Rate</w:t>
            </w:r>
          </w:p>
        </w:tc>
        <w:tc>
          <w:tcPr>
            <w:tcW w:w="688" w:type="pct"/>
          </w:tcPr>
          <w:p w14:paraId="03C8AE53" w14:textId="7719E63F" w:rsidR="006C2776" w:rsidRPr="004D406E" w:rsidRDefault="004D406E" w:rsidP="0070627F">
            <w:pPr>
              <w:rPr>
                <w:szCs w:val="20"/>
              </w:rPr>
            </w:pPr>
            <w:r w:rsidRPr="004D406E">
              <w:rPr>
                <w:szCs w:val="20"/>
              </w:rPr>
              <w:t>Com</w:t>
            </w:r>
          </w:p>
        </w:tc>
        <w:tc>
          <w:tcPr>
            <w:tcW w:w="858" w:type="pct"/>
          </w:tcPr>
          <w:p w14:paraId="44D4556F" w14:textId="37A2EB89" w:rsidR="006C2776" w:rsidRPr="004D406E" w:rsidRDefault="004D406E" w:rsidP="0070627F">
            <w:pPr>
              <w:rPr>
                <w:szCs w:val="20"/>
              </w:rPr>
            </w:pPr>
            <w:r w:rsidRPr="004D406E">
              <w:rPr>
                <w:szCs w:val="20"/>
              </w:rPr>
              <w:t>Any</w:t>
            </w:r>
          </w:p>
        </w:tc>
        <w:tc>
          <w:tcPr>
            <w:tcW w:w="693" w:type="pct"/>
          </w:tcPr>
          <w:p w14:paraId="20DE4E68" w14:textId="175A3DEA" w:rsidR="006C2776" w:rsidRPr="004D406E" w:rsidRDefault="004D406E" w:rsidP="0070627F">
            <w:pPr>
              <w:rPr>
                <w:szCs w:val="20"/>
              </w:rPr>
            </w:pPr>
            <w:proofErr w:type="spellStart"/>
            <w:r w:rsidRPr="004D406E">
              <w:rPr>
                <w:szCs w:val="20"/>
              </w:rPr>
              <w:t>NonUpStrm</w:t>
            </w:r>
            <w:proofErr w:type="spellEnd"/>
          </w:p>
        </w:tc>
        <w:tc>
          <w:tcPr>
            <w:tcW w:w="634" w:type="pct"/>
          </w:tcPr>
          <w:p w14:paraId="0B729F69" w14:textId="0A6060A1" w:rsidR="006C2776" w:rsidRPr="004D406E" w:rsidRDefault="004D406E" w:rsidP="0070627F">
            <w:pPr>
              <w:rPr>
                <w:szCs w:val="20"/>
              </w:rPr>
            </w:pPr>
            <w:r w:rsidRPr="004D406E">
              <w:rPr>
                <w:szCs w:val="20"/>
              </w:rPr>
              <w:t>0.61</w:t>
            </w:r>
          </w:p>
        </w:tc>
      </w:tr>
      <w:tr w:rsidR="006C2776" w:rsidRPr="00500C4E" w14:paraId="34D39A21" w14:textId="77777777" w:rsidTr="00600672">
        <w:tc>
          <w:tcPr>
            <w:tcW w:w="723" w:type="pct"/>
          </w:tcPr>
          <w:p w14:paraId="74BA6777" w14:textId="11189B3E" w:rsidR="006C2776" w:rsidRPr="004D406E" w:rsidRDefault="004D406E" w:rsidP="0070627F">
            <w:pPr>
              <w:rPr>
                <w:szCs w:val="20"/>
              </w:rPr>
            </w:pPr>
            <w:proofErr w:type="spellStart"/>
            <w:r w:rsidRPr="004D406E">
              <w:rPr>
                <w:szCs w:val="20"/>
              </w:rPr>
              <w:t>MFm</w:t>
            </w:r>
            <w:proofErr w:type="spellEnd"/>
            <w:r w:rsidRPr="004D406E">
              <w:rPr>
                <w:szCs w:val="20"/>
              </w:rPr>
              <w:t>-</w:t>
            </w:r>
            <w:proofErr w:type="spellStart"/>
            <w:r w:rsidRPr="004D406E">
              <w:rPr>
                <w:szCs w:val="20"/>
              </w:rPr>
              <w:t>ExtCF</w:t>
            </w:r>
            <w:proofErr w:type="spellEnd"/>
            <w:r w:rsidRPr="004D406E">
              <w:rPr>
                <w:szCs w:val="20"/>
              </w:rPr>
              <w:t>-SCE</w:t>
            </w:r>
          </w:p>
        </w:tc>
        <w:tc>
          <w:tcPr>
            <w:tcW w:w="1405" w:type="pct"/>
          </w:tcPr>
          <w:p w14:paraId="2E203E09" w14:textId="2FAE7519" w:rsidR="006C2776" w:rsidRPr="004D406E" w:rsidRDefault="004D406E" w:rsidP="0070627F">
            <w:pPr>
              <w:rPr>
                <w:szCs w:val="20"/>
              </w:rPr>
            </w:pPr>
            <w:r w:rsidRPr="004D406E">
              <w:rPr>
                <w:szCs w:val="20"/>
              </w:rPr>
              <w:t>Exterior Compact Fluorescent fixture; Annual Installation Rate;  Multi-family</w:t>
            </w:r>
          </w:p>
        </w:tc>
        <w:tc>
          <w:tcPr>
            <w:tcW w:w="688" w:type="pct"/>
          </w:tcPr>
          <w:p w14:paraId="25F8B836" w14:textId="52CF16EC" w:rsidR="006C2776" w:rsidRPr="004D406E" w:rsidRDefault="004D406E" w:rsidP="0070627F">
            <w:pPr>
              <w:rPr>
                <w:szCs w:val="20"/>
              </w:rPr>
            </w:pPr>
            <w:r w:rsidRPr="004D406E">
              <w:rPr>
                <w:szCs w:val="20"/>
              </w:rPr>
              <w:t>Res</w:t>
            </w:r>
          </w:p>
        </w:tc>
        <w:tc>
          <w:tcPr>
            <w:tcW w:w="858" w:type="pct"/>
          </w:tcPr>
          <w:p w14:paraId="51BFBA65" w14:textId="2A10952D" w:rsidR="006C2776" w:rsidRPr="004D406E" w:rsidRDefault="004D406E" w:rsidP="0070627F">
            <w:pPr>
              <w:rPr>
                <w:szCs w:val="20"/>
              </w:rPr>
            </w:pPr>
            <w:proofErr w:type="spellStart"/>
            <w:r w:rsidRPr="004D406E">
              <w:rPr>
                <w:szCs w:val="20"/>
              </w:rPr>
              <w:t>MFm</w:t>
            </w:r>
            <w:proofErr w:type="spellEnd"/>
          </w:p>
        </w:tc>
        <w:tc>
          <w:tcPr>
            <w:tcW w:w="693" w:type="pct"/>
          </w:tcPr>
          <w:p w14:paraId="435E992C" w14:textId="5937A58E" w:rsidR="006C2776" w:rsidRPr="004D406E" w:rsidRDefault="004D406E" w:rsidP="0070627F">
            <w:pPr>
              <w:rPr>
                <w:szCs w:val="20"/>
              </w:rPr>
            </w:pPr>
            <w:proofErr w:type="spellStart"/>
            <w:r w:rsidRPr="004D406E">
              <w:rPr>
                <w:szCs w:val="20"/>
              </w:rPr>
              <w:t>NonUpStrm</w:t>
            </w:r>
            <w:proofErr w:type="spellEnd"/>
          </w:p>
        </w:tc>
        <w:tc>
          <w:tcPr>
            <w:tcW w:w="634" w:type="pct"/>
          </w:tcPr>
          <w:p w14:paraId="1F26F6B7" w14:textId="46D719FE" w:rsidR="006C2776" w:rsidRPr="004D406E" w:rsidRDefault="004D406E" w:rsidP="0070627F">
            <w:pPr>
              <w:rPr>
                <w:szCs w:val="20"/>
              </w:rPr>
            </w:pPr>
            <w:r w:rsidRPr="004D406E">
              <w:rPr>
                <w:szCs w:val="20"/>
              </w:rPr>
              <w:t>0.87</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7A06026C" w:rsidR="008B1357" w:rsidRDefault="006A6D15" w:rsidP="00920905">
      <w:pPr>
        <w:pStyle w:val="NoSpacing"/>
        <w:rPr>
          <w:rFonts w:cstheme="minorHAnsi"/>
        </w:rPr>
      </w:pPr>
      <w:r w:rsidRPr="0087393E">
        <w:t xml:space="preserve">The EUL and RUL values were obtained </w:t>
      </w:r>
      <w:r w:rsidR="00BC6524" w:rsidRPr="0087393E">
        <w:t>using the DEER READI tool</w:t>
      </w:r>
      <w:r w:rsidRPr="0087393E">
        <w:t>. DEER defines the RUL as 1/3 of the EUL value. The relevant EUL and RUL values for the measures in this work paper are in the table below.</w:t>
      </w:r>
      <w:r w:rsidR="00F700FB" w:rsidRPr="00F700FB">
        <w:rPr>
          <w:rFonts w:cstheme="minorHAnsi"/>
        </w:rPr>
        <w:t xml:space="preserve"> </w:t>
      </w:r>
      <w:r w:rsidR="00F700FB">
        <w:rPr>
          <w:rFonts w:cstheme="minorHAnsi"/>
        </w:rPr>
        <w:t>Since there is no EUL value listed for Non-residential Outdoor CFL fixture in the DEER READI tool, the same EUL valid is used for Non-residential application of this measure.</w:t>
      </w:r>
    </w:p>
    <w:p w14:paraId="2758DF6C" w14:textId="77777777" w:rsidR="00F700FB" w:rsidRPr="00920905" w:rsidRDefault="00F700FB" w:rsidP="00920905">
      <w:pPr>
        <w:pStyle w:val="NoSpacing"/>
      </w:pPr>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23E3B0B0" w14:textId="77777777" w:rsidTr="00920905">
        <w:trPr>
          <w:trHeight w:val="243"/>
        </w:trPr>
        <w:tc>
          <w:tcPr>
            <w:tcW w:w="824" w:type="pct"/>
          </w:tcPr>
          <w:p w14:paraId="17A1D7F4" w14:textId="65E69F1B" w:rsidR="00BA2E7E" w:rsidRPr="00F700FB" w:rsidRDefault="00F700FB" w:rsidP="00BA2E7E">
            <w:pPr>
              <w:rPr>
                <w:szCs w:val="20"/>
              </w:rPr>
            </w:pPr>
            <w:proofErr w:type="spellStart"/>
            <w:r w:rsidRPr="00F700FB">
              <w:rPr>
                <w:szCs w:val="20"/>
              </w:rPr>
              <w:t>OLtg-CFLfix</w:t>
            </w:r>
            <w:proofErr w:type="spellEnd"/>
          </w:p>
        </w:tc>
        <w:tc>
          <w:tcPr>
            <w:tcW w:w="1436" w:type="pct"/>
          </w:tcPr>
          <w:p w14:paraId="36E678D1" w14:textId="68A954DE" w:rsidR="00BA2E7E" w:rsidRPr="00F700FB" w:rsidRDefault="00F700FB" w:rsidP="00BA2E7E">
            <w:pPr>
              <w:rPr>
                <w:szCs w:val="20"/>
              </w:rPr>
            </w:pPr>
            <w:r w:rsidRPr="00F700FB">
              <w:rPr>
                <w:szCs w:val="20"/>
              </w:rPr>
              <w:t>CFL Fixtures - Outdoor - Residential</w:t>
            </w:r>
          </w:p>
        </w:tc>
        <w:tc>
          <w:tcPr>
            <w:tcW w:w="474" w:type="pct"/>
          </w:tcPr>
          <w:p w14:paraId="42B5C736" w14:textId="290D0E88" w:rsidR="00BA2E7E" w:rsidRPr="00F700FB" w:rsidRDefault="00F700FB" w:rsidP="00BA2E7E">
            <w:pPr>
              <w:rPr>
                <w:szCs w:val="20"/>
              </w:rPr>
            </w:pPr>
            <w:r w:rsidRPr="00F700FB">
              <w:rPr>
                <w:szCs w:val="20"/>
              </w:rPr>
              <w:t>Res, Com</w:t>
            </w:r>
          </w:p>
        </w:tc>
        <w:tc>
          <w:tcPr>
            <w:tcW w:w="676" w:type="pct"/>
          </w:tcPr>
          <w:p w14:paraId="52A841ED" w14:textId="6AC057B7" w:rsidR="00BA2E7E" w:rsidRPr="00F700FB" w:rsidRDefault="00F700FB" w:rsidP="00BA2E7E">
            <w:pPr>
              <w:rPr>
                <w:szCs w:val="20"/>
              </w:rPr>
            </w:pPr>
            <w:r w:rsidRPr="00F700FB">
              <w:rPr>
                <w:szCs w:val="20"/>
              </w:rPr>
              <w:t>Lighting</w:t>
            </w:r>
          </w:p>
        </w:tc>
        <w:tc>
          <w:tcPr>
            <w:tcW w:w="813" w:type="pct"/>
          </w:tcPr>
          <w:p w14:paraId="1BF5FCBD" w14:textId="4259A55F" w:rsidR="00BA2E7E" w:rsidRPr="00F700FB" w:rsidRDefault="00F700FB" w:rsidP="00BA2E7E">
            <w:pPr>
              <w:rPr>
                <w:szCs w:val="20"/>
              </w:rPr>
            </w:pPr>
            <w:r w:rsidRPr="00F700FB">
              <w:rPr>
                <w:szCs w:val="20"/>
              </w:rPr>
              <w:t>16</w:t>
            </w:r>
          </w:p>
        </w:tc>
        <w:tc>
          <w:tcPr>
            <w:tcW w:w="777" w:type="pct"/>
          </w:tcPr>
          <w:p w14:paraId="46ED97C1" w14:textId="1204F8F4" w:rsidR="00BA2E7E" w:rsidRPr="00F700FB" w:rsidRDefault="00F700FB" w:rsidP="00BA2E7E">
            <w:pPr>
              <w:rPr>
                <w:szCs w:val="20"/>
              </w:rPr>
            </w:pPr>
            <w:r w:rsidRPr="00F700FB">
              <w:rPr>
                <w:szCs w:val="20"/>
              </w:rPr>
              <w:t>5.3</w:t>
            </w:r>
          </w:p>
        </w:tc>
      </w:tr>
      <w:tr w:rsidR="0059687C" w:rsidRPr="00500C4E" w14:paraId="7CB67750" w14:textId="77777777" w:rsidTr="00920905">
        <w:trPr>
          <w:trHeight w:val="243"/>
        </w:trPr>
        <w:tc>
          <w:tcPr>
            <w:tcW w:w="824" w:type="pct"/>
          </w:tcPr>
          <w:p w14:paraId="67E5A3A7" w14:textId="109E340F" w:rsidR="0059687C" w:rsidRPr="00F700FB" w:rsidRDefault="0059687C" w:rsidP="00BA2E7E">
            <w:pPr>
              <w:rPr>
                <w:szCs w:val="20"/>
              </w:rPr>
            </w:pPr>
            <w:proofErr w:type="spellStart"/>
            <w:r w:rsidRPr="0059687C">
              <w:rPr>
                <w:szCs w:val="20"/>
              </w:rPr>
              <w:t>OLtg-CFLfix-ResCmnArea</w:t>
            </w:r>
            <w:proofErr w:type="spellEnd"/>
          </w:p>
        </w:tc>
        <w:tc>
          <w:tcPr>
            <w:tcW w:w="1436" w:type="pct"/>
          </w:tcPr>
          <w:p w14:paraId="6FC4261E" w14:textId="1F9DC13F" w:rsidR="0059687C" w:rsidRPr="00F700FB" w:rsidRDefault="0059687C" w:rsidP="00BA2E7E">
            <w:pPr>
              <w:rPr>
                <w:szCs w:val="20"/>
              </w:rPr>
            </w:pPr>
            <w:r w:rsidRPr="0059687C">
              <w:rPr>
                <w:szCs w:val="20"/>
              </w:rPr>
              <w:t>CFL Fixtures - Outdoor - Residential Common Area</w:t>
            </w:r>
          </w:p>
        </w:tc>
        <w:tc>
          <w:tcPr>
            <w:tcW w:w="474" w:type="pct"/>
          </w:tcPr>
          <w:p w14:paraId="52F72EAE" w14:textId="020B640F" w:rsidR="0059687C" w:rsidRPr="00F700FB" w:rsidRDefault="0059687C" w:rsidP="00BA2E7E">
            <w:pPr>
              <w:rPr>
                <w:szCs w:val="20"/>
              </w:rPr>
            </w:pPr>
            <w:r>
              <w:rPr>
                <w:szCs w:val="20"/>
              </w:rPr>
              <w:t>Res</w:t>
            </w:r>
          </w:p>
        </w:tc>
        <w:tc>
          <w:tcPr>
            <w:tcW w:w="676" w:type="pct"/>
          </w:tcPr>
          <w:p w14:paraId="6FC6A4B2" w14:textId="0A0A4295" w:rsidR="0059687C" w:rsidRPr="00F700FB" w:rsidRDefault="0059687C" w:rsidP="00BA2E7E">
            <w:pPr>
              <w:rPr>
                <w:szCs w:val="20"/>
              </w:rPr>
            </w:pPr>
            <w:r>
              <w:rPr>
                <w:szCs w:val="20"/>
              </w:rPr>
              <w:t>Lighting</w:t>
            </w:r>
          </w:p>
        </w:tc>
        <w:tc>
          <w:tcPr>
            <w:tcW w:w="813" w:type="pct"/>
          </w:tcPr>
          <w:p w14:paraId="32A9388D" w14:textId="46A90B46" w:rsidR="0059687C" w:rsidRPr="00F700FB" w:rsidRDefault="0059687C" w:rsidP="00BA2E7E">
            <w:pPr>
              <w:rPr>
                <w:szCs w:val="20"/>
              </w:rPr>
            </w:pPr>
            <w:r>
              <w:rPr>
                <w:szCs w:val="20"/>
              </w:rPr>
              <w:t>15</w:t>
            </w:r>
          </w:p>
        </w:tc>
        <w:tc>
          <w:tcPr>
            <w:tcW w:w="777" w:type="pct"/>
          </w:tcPr>
          <w:p w14:paraId="20EB44AD" w14:textId="5E224F4A" w:rsidR="0059687C" w:rsidRPr="00F700FB" w:rsidRDefault="0059687C" w:rsidP="00BA2E7E">
            <w:pPr>
              <w:rPr>
                <w:szCs w:val="20"/>
              </w:rPr>
            </w:pPr>
            <w:r>
              <w:rPr>
                <w:szCs w:val="20"/>
              </w:rPr>
              <w:t>5</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3B8688D4" w14:textId="77777777" w:rsidR="00A40622" w:rsidRPr="00A40622" w:rsidRDefault="00A40622" w:rsidP="00A40622">
      <w:pPr>
        <w:pStyle w:val="Reminders"/>
        <w:rPr>
          <w:rFonts w:asciiTheme="minorHAnsi" w:hAnsiTheme="minorHAnsi" w:cstheme="minorHAnsi"/>
          <w:i w:val="0"/>
          <w:color w:val="auto"/>
          <w:szCs w:val="22"/>
        </w:rPr>
      </w:pPr>
      <w:r w:rsidRPr="00A40622">
        <w:rPr>
          <w:rFonts w:asciiTheme="minorHAnsi" w:hAnsiTheme="minorHAnsi" w:cstheme="minorHAnsi"/>
          <w:i w:val="0"/>
          <w:color w:val="auto"/>
          <w:szCs w:val="22"/>
        </w:rPr>
        <w:t>This work paper uses ED-specified wattages and wattage ratios to determine code case wattages; these satisfy or exceed any energy consumption requirements mentioned below.</w:t>
      </w:r>
    </w:p>
    <w:p w14:paraId="333BFFAA" w14:textId="77777777" w:rsidR="00A40622" w:rsidRPr="00A40622" w:rsidRDefault="00A40622" w:rsidP="00A40622">
      <w:pPr>
        <w:pStyle w:val="Reminders"/>
        <w:rPr>
          <w:rFonts w:asciiTheme="minorHAnsi" w:hAnsiTheme="minorHAnsi" w:cstheme="minorHAnsi"/>
          <w:i w:val="0"/>
          <w:color w:val="auto"/>
          <w:szCs w:val="22"/>
        </w:rPr>
      </w:pPr>
    </w:p>
    <w:p w14:paraId="1FCBDDA6" w14:textId="7C01689F" w:rsidR="00A40622" w:rsidRPr="00A40622" w:rsidRDefault="00A40622" w:rsidP="00A40622">
      <w:pPr>
        <w:pStyle w:val="Reminders"/>
        <w:rPr>
          <w:rFonts w:asciiTheme="minorHAnsi" w:hAnsiTheme="minorHAnsi" w:cstheme="minorHAnsi"/>
          <w:i w:val="0"/>
          <w:color w:val="auto"/>
          <w:szCs w:val="22"/>
        </w:rPr>
      </w:pPr>
      <w:r w:rsidRPr="00A40622">
        <w:rPr>
          <w:rFonts w:asciiTheme="minorHAnsi" w:hAnsiTheme="minorHAnsi" w:cstheme="minorHAnsi"/>
          <w:i w:val="0"/>
          <w:color w:val="auto"/>
          <w:szCs w:val="22"/>
        </w:rPr>
        <w:t>Title 24 (201</w:t>
      </w:r>
      <w:r w:rsidR="00CC15D3">
        <w:rPr>
          <w:rFonts w:asciiTheme="minorHAnsi" w:hAnsiTheme="minorHAnsi" w:cstheme="minorHAnsi"/>
          <w:i w:val="0"/>
          <w:color w:val="auto"/>
          <w:szCs w:val="22"/>
        </w:rPr>
        <w:t>6</w:t>
      </w:r>
      <w:r w:rsidRPr="00A40622">
        <w:rPr>
          <w:rFonts w:asciiTheme="minorHAnsi" w:hAnsiTheme="minorHAnsi" w:cstheme="minorHAnsi"/>
          <w:i w:val="0"/>
          <w:color w:val="auto"/>
          <w:szCs w:val="22"/>
        </w:rPr>
        <w:t xml:space="preserve">) </w:t>
      </w:r>
      <w:r w:rsidR="006943A3">
        <w:rPr>
          <w:rFonts w:asciiTheme="minorHAnsi" w:hAnsiTheme="minorHAnsi" w:cstheme="minorHAnsi"/>
          <w:i w:val="0"/>
          <w:color w:val="auto"/>
          <w:szCs w:val="22"/>
        </w:rPr>
        <w:t>[496]</w:t>
      </w:r>
      <w:r w:rsidRPr="00A40622">
        <w:rPr>
          <w:rFonts w:asciiTheme="minorHAnsi" w:hAnsiTheme="minorHAnsi" w:cstheme="minorHAnsi"/>
          <w:i w:val="0"/>
          <w:color w:val="auto"/>
          <w:szCs w:val="22"/>
        </w:rPr>
        <w:t xml:space="preserve"> does not apply to screw-in CFLs or any other general service lamps.</w:t>
      </w:r>
      <w:r w:rsidR="00CC15D3">
        <w:rPr>
          <w:rFonts w:asciiTheme="minorHAnsi" w:hAnsiTheme="minorHAnsi" w:cstheme="minorHAnsi"/>
          <w:i w:val="0"/>
          <w:color w:val="auto"/>
          <w:szCs w:val="22"/>
        </w:rPr>
        <w:t xml:space="preserve"> However, </w:t>
      </w:r>
      <w:r w:rsidR="00CC15D3" w:rsidRPr="007536E6">
        <w:rPr>
          <w:rFonts w:asciiTheme="minorHAnsi" w:hAnsiTheme="minorHAnsi" w:cstheme="minorHAnsi"/>
          <w:i w:val="0"/>
          <w:color w:val="auto"/>
          <w:szCs w:val="22"/>
        </w:rPr>
        <w:t xml:space="preserve">the base case is an exterior screw-in incandescent lighting fixture and the measure case will be an exterior pin based CFL fixture with photocell controls as required by the Title 24 </w:t>
      </w:r>
      <w:r w:rsidR="006943A3">
        <w:rPr>
          <w:rFonts w:asciiTheme="minorHAnsi" w:hAnsiTheme="minorHAnsi" w:cstheme="minorHAnsi"/>
          <w:i w:val="0"/>
          <w:color w:val="auto"/>
          <w:szCs w:val="22"/>
        </w:rPr>
        <w:t>[496]</w:t>
      </w:r>
      <w:r w:rsidR="00CC15D3" w:rsidRPr="007536E6">
        <w:rPr>
          <w:rFonts w:asciiTheme="minorHAnsi" w:hAnsiTheme="minorHAnsi" w:cstheme="minorHAnsi"/>
          <w:i w:val="0"/>
          <w:color w:val="auto"/>
          <w:szCs w:val="22"/>
        </w:rPr>
        <w:t xml:space="preserve"> code for exterior lighting. </w:t>
      </w:r>
      <w:r w:rsidR="00CC15D3">
        <w:rPr>
          <w:rFonts w:asciiTheme="minorHAnsi" w:hAnsiTheme="minorHAnsi" w:cstheme="minorHAnsi"/>
          <w:i w:val="0"/>
          <w:color w:val="auto"/>
          <w:szCs w:val="22"/>
        </w:rPr>
        <w:t>T</w:t>
      </w:r>
      <w:r w:rsidR="00CC15D3" w:rsidRPr="007536E6">
        <w:rPr>
          <w:rFonts w:asciiTheme="minorHAnsi" w:hAnsiTheme="minorHAnsi" w:cstheme="minorHAnsi"/>
          <w:i w:val="0"/>
          <w:color w:val="auto"/>
          <w:szCs w:val="22"/>
        </w:rPr>
        <w:t xml:space="preserve">he pin-based CFL fixtures qualify as high efficacy and </w:t>
      </w:r>
      <w:r w:rsidR="001C2E8D">
        <w:rPr>
          <w:rFonts w:asciiTheme="minorHAnsi" w:hAnsiTheme="minorHAnsi" w:cstheme="minorHAnsi"/>
          <w:i w:val="0"/>
          <w:color w:val="auto"/>
          <w:szCs w:val="22"/>
        </w:rPr>
        <w:t>also</w:t>
      </w:r>
      <w:r w:rsidR="00CC15D3" w:rsidRPr="007536E6">
        <w:rPr>
          <w:rFonts w:asciiTheme="minorHAnsi" w:hAnsiTheme="minorHAnsi" w:cstheme="minorHAnsi"/>
          <w:i w:val="0"/>
          <w:color w:val="auto"/>
          <w:szCs w:val="22"/>
        </w:rPr>
        <w:t xml:space="preserve"> require motion (on/of</w:t>
      </w:r>
      <w:r w:rsidR="00CC15D3">
        <w:rPr>
          <w:rFonts w:asciiTheme="minorHAnsi" w:hAnsiTheme="minorHAnsi" w:cstheme="minorHAnsi"/>
          <w:i w:val="0"/>
          <w:color w:val="auto"/>
          <w:szCs w:val="22"/>
        </w:rPr>
        <w:t xml:space="preserve">f) controls per Title 24 </w:t>
      </w:r>
      <w:r w:rsidR="006943A3">
        <w:rPr>
          <w:rFonts w:asciiTheme="minorHAnsi" w:hAnsiTheme="minorHAnsi" w:cstheme="minorHAnsi"/>
          <w:i w:val="0"/>
          <w:color w:val="auto"/>
          <w:szCs w:val="22"/>
        </w:rPr>
        <w:t>[496]</w:t>
      </w:r>
      <w:r w:rsidR="00CC15D3">
        <w:rPr>
          <w:rFonts w:asciiTheme="minorHAnsi" w:hAnsiTheme="minorHAnsi" w:cstheme="minorHAnsi"/>
          <w:i w:val="0"/>
          <w:color w:val="auto"/>
          <w:szCs w:val="22"/>
        </w:rPr>
        <w:t>.</w:t>
      </w:r>
    </w:p>
    <w:p w14:paraId="6B02E851" w14:textId="77777777" w:rsidR="00A40622" w:rsidRPr="00A40622" w:rsidRDefault="00A40622" w:rsidP="00A40622">
      <w:pPr>
        <w:pStyle w:val="Reminders"/>
        <w:rPr>
          <w:rFonts w:asciiTheme="minorHAnsi" w:hAnsiTheme="minorHAnsi" w:cstheme="minorHAnsi"/>
          <w:i w:val="0"/>
          <w:color w:val="auto"/>
          <w:szCs w:val="22"/>
        </w:rPr>
      </w:pPr>
    </w:p>
    <w:p w14:paraId="31C73E97" w14:textId="4E59EAC0" w:rsidR="009D5131" w:rsidRPr="00A40622" w:rsidRDefault="00A40622" w:rsidP="00A40622">
      <w:pPr>
        <w:pStyle w:val="Reminders"/>
        <w:rPr>
          <w:rFonts w:asciiTheme="minorHAnsi" w:hAnsiTheme="minorHAnsi" w:cstheme="minorHAnsi"/>
          <w:i w:val="0"/>
          <w:color w:val="auto"/>
          <w:szCs w:val="22"/>
        </w:rPr>
      </w:pPr>
      <w:r w:rsidRPr="00A40622">
        <w:rPr>
          <w:rFonts w:asciiTheme="minorHAnsi" w:hAnsiTheme="minorHAnsi" w:cstheme="minorHAnsi"/>
          <w:i w:val="0"/>
          <w:color w:val="auto"/>
          <w:szCs w:val="22"/>
        </w:rPr>
        <w:t>The Title 20 (201</w:t>
      </w:r>
      <w:r w:rsidR="001B43F7">
        <w:rPr>
          <w:rFonts w:asciiTheme="minorHAnsi" w:hAnsiTheme="minorHAnsi" w:cstheme="minorHAnsi"/>
          <w:i w:val="0"/>
          <w:color w:val="auto"/>
          <w:szCs w:val="22"/>
        </w:rPr>
        <w:t>6</w:t>
      </w:r>
      <w:r w:rsidRPr="00A40622">
        <w:rPr>
          <w:rFonts w:asciiTheme="minorHAnsi" w:hAnsiTheme="minorHAnsi" w:cstheme="minorHAnsi"/>
          <w:i w:val="0"/>
          <w:color w:val="auto"/>
          <w:szCs w:val="22"/>
        </w:rPr>
        <w:t>) Appliance Efficiency Regulations [</w:t>
      </w:r>
      <w:r w:rsidR="001B43F7">
        <w:rPr>
          <w:rFonts w:asciiTheme="minorHAnsi" w:hAnsiTheme="minorHAnsi" w:cstheme="minorHAnsi"/>
          <w:i w:val="0"/>
          <w:color w:val="auto"/>
          <w:szCs w:val="22"/>
        </w:rPr>
        <w:t>508</w:t>
      </w:r>
      <w:r w:rsidRPr="00A40622">
        <w:rPr>
          <w:rFonts w:asciiTheme="minorHAnsi" w:hAnsiTheme="minorHAnsi" w:cstheme="minorHAnsi"/>
          <w:i w:val="0"/>
          <w:color w:val="auto"/>
          <w:szCs w:val="22"/>
        </w:rPr>
        <w:t>] include standards for medium base CFLs (Table K-5), federally-regulated general service incandescent lamps (Table K-6), and state-regulated general service lamps (Table K-10, Table K-11).</w:t>
      </w:r>
    </w:p>
    <w:p w14:paraId="6D706336" w14:textId="77777777" w:rsidR="00A40622" w:rsidRPr="00500C4E" w:rsidRDefault="00A40622" w:rsidP="00A40622">
      <w:pPr>
        <w:pStyle w:val="Reminders"/>
        <w:rPr>
          <w:rFonts w:asciiTheme="minorHAnsi" w:hAnsiTheme="minorHAnsi" w:cstheme="minorHAnsi"/>
          <w:i w:val="0"/>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A40622" w:rsidRPr="00500C4E" w14:paraId="41E6B4DA" w14:textId="77777777" w:rsidTr="00C006DA">
        <w:trPr>
          <w:trHeight w:val="243"/>
        </w:trPr>
        <w:tc>
          <w:tcPr>
            <w:tcW w:w="1155" w:type="pct"/>
            <w:vAlign w:val="center"/>
          </w:tcPr>
          <w:p w14:paraId="16A44F28" w14:textId="4C62EBBF" w:rsidR="00A40622" w:rsidRPr="00500C4E" w:rsidRDefault="00A40622" w:rsidP="00CC15D3">
            <w:pPr>
              <w:rPr>
                <w:rFonts w:cstheme="minorHAnsi"/>
                <w:szCs w:val="20"/>
              </w:rPr>
            </w:pPr>
            <w:r>
              <w:rPr>
                <w:rFonts w:cstheme="minorHAnsi"/>
                <w:szCs w:val="20"/>
              </w:rPr>
              <w:t>Title 20 (</w:t>
            </w:r>
            <w:r w:rsidRPr="004A2770">
              <w:rPr>
                <w:rFonts w:cstheme="minorHAnsi"/>
                <w:szCs w:val="20"/>
              </w:rPr>
              <w:t>201</w:t>
            </w:r>
            <w:r w:rsidR="004A2770">
              <w:rPr>
                <w:rFonts w:cstheme="minorHAnsi"/>
                <w:szCs w:val="20"/>
              </w:rPr>
              <w:t>5</w:t>
            </w:r>
            <w:r>
              <w:rPr>
                <w:rFonts w:cstheme="minorHAnsi"/>
                <w:szCs w:val="20"/>
              </w:rPr>
              <w:t>)</w:t>
            </w:r>
          </w:p>
        </w:tc>
        <w:tc>
          <w:tcPr>
            <w:tcW w:w="2711" w:type="pct"/>
            <w:vAlign w:val="center"/>
          </w:tcPr>
          <w:p w14:paraId="387D6828" w14:textId="48560294" w:rsidR="00A40622" w:rsidRPr="00500C4E" w:rsidRDefault="00A40622" w:rsidP="00A40622">
            <w:pPr>
              <w:rPr>
                <w:rFonts w:cstheme="minorHAnsi"/>
                <w:color w:val="FF0000"/>
                <w:szCs w:val="20"/>
              </w:rPr>
            </w:pPr>
            <w:r>
              <w:rPr>
                <w:rFonts w:cstheme="minorHAnsi"/>
                <w:szCs w:val="20"/>
              </w:rPr>
              <w:t>Tables K-5, K-6, K-10, K-11</w:t>
            </w:r>
          </w:p>
        </w:tc>
        <w:tc>
          <w:tcPr>
            <w:tcW w:w="1134" w:type="pct"/>
            <w:vAlign w:val="center"/>
          </w:tcPr>
          <w:p w14:paraId="3E1189F8" w14:textId="0EC7DCA5" w:rsidR="00A40622" w:rsidRPr="00500C4E" w:rsidRDefault="0006728B" w:rsidP="00A40622">
            <w:pPr>
              <w:rPr>
                <w:rFonts w:cstheme="minorHAnsi"/>
                <w:color w:val="FF0000"/>
                <w:szCs w:val="20"/>
              </w:rPr>
            </w:pPr>
            <w:r>
              <w:rPr>
                <w:rFonts w:cstheme="minorHAnsi"/>
                <w:color w:val="000000" w:themeColor="text1"/>
                <w:szCs w:val="20"/>
              </w:rPr>
              <w:t xml:space="preserve">July </w:t>
            </w:r>
            <w:r w:rsidR="00682830">
              <w:rPr>
                <w:rFonts w:cstheme="minorHAnsi"/>
                <w:color w:val="000000" w:themeColor="text1"/>
                <w:szCs w:val="20"/>
              </w:rPr>
              <w:t>1, 201</w:t>
            </w:r>
            <w:r>
              <w:rPr>
                <w:rFonts w:cstheme="minorHAnsi"/>
                <w:color w:val="000000" w:themeColor="text1"/>
                <w:szCs w:val="20"/>
              </w:rPr>
              <w:t>5</w:t>
            </w:r>
          </w:p>
        </w:tc>
      </w:tr>
      <w:tr w:rsidR="00CC15D3" w:rsidRPr="00500C4E" w14:paraId="30C57656" w14:textId="77777777" w:rsidTr="00C006DA">
        <w:trPr>
          <w:trHeight w:val="243"/>
        </w:trPr>
        <w:tc>
          <w:tcPr>
            <w:tcW w:w="1155" w:type="pct"/>
            <w:vAlign w:val="center"/>
          </w:tcPr>
          <w:p w14:paraId="701919F2" w14:textId="225983B5" w:rsidR="00CC15D3" w:rsidRDefault="00CC15D3" w:rsidP="004A2770">
            <w:pPr>
              <w:rPr>
                <w:rFonts w:cstheme="minorHAnsi"/>
                <w:szCs w:val="20"/>
              </w:rPr>
            </w:pPr>
            <w:r>
              <w:rPr>
                <w:rFonts w:cstheme="minorHAnsi"/>
                <w:szCs w:val="20"/>
              </w:rPr>
              <w:t>Title 24 (2016)</w:t>
            </w:r>
          </w:p>
        </w:tc>
        <w:tc>
          <w:tcPr>
            <w:tcW w:w="2711" w:type="pct"/>
            <w:vAlign w:val="center"/>
          </w:tcPr>
          <w:p w14:paraId="0E055F44" w14:textId="09FAE2B8" w:rsidR="00CC15D3" w:rsidRDefault="00CC15D3" w:rsidP="00A40622">
            <w:pPr>
              <w:rPr>
                <w:rFonts w:cstheme="minorHAnsi"/>
                <w:szCs w:val="20"/>
              </w:rPr>
            </w:pPr>
            <w:r>
              <w:rPr>
                <w:rFonts w:cstheme="minorHAnsi"/>
                <w:szCs w:val="20"/>
              </w:rPr>
              <w:t>Table 101.1-A</w:t>
            </w:r>
          </w:p>
        </w:tc>
        <w:tc>
          <w:tcPr>
            <w:tcW w:w="1134" w:type="pct"/>
            <w:vAlign w:val="center"/>
          </w:tcPr>
          <w:p w14:paraId="7F245B09" w14:textId="78D868A2" w:rsidR="00CC15D3" w:rsidRDefault="00CC15D3" w:rsidP="00A40622">
            <w:pPr>
              <w:rPr>
                <w:rFonts w:cstheme="minorHAnsi"/>
                <w:color w:val="000000" w:themeColor="text1"/>
                <w:szCs w:val="20"/>
              </w:rPr>
            </w:pPr>
            <w:r>
              <w:rPr>
                <w:rFonts w:cstheme="minorHAnsi"/>
                <w:color w:val="000000" w:themeColor="text1"/>
                <w:szCs w:val="20"/>
              </w:rPr>
              <w:t>January 1, 2017</w:t>
            </w:r>
          </w:p>
        </w:tc>
      </w:tr>
    </w:tbl>
    <w:p w14:paraId="658749F7" w14:textId="6B8A7A0D" w:rsidR="00572D2F" w:rsidRPr="00920905" w:rsidRDefault="00572D2F" w:rsidP="00920905">
      <w:pPr>
        <w:pStyle w:val="Heading2"/>
        <w:rPr>
          <w:rFonts w:cstheme="minorHAnsi"/>
          <w:b w:val="0"/>
          <w:bCs w:val="0"/>
          <w:iCs w:val="0"/>
          <w:smallCaps w:val="0"/>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1A006D39" w14:textId="26C55823" w:rsidR="00D35147" w:rsidRPr="00D35147" w:rsidRDefault="00D35147" w:rsidP="00920905">
      <w:pPr>
        <w:pStyle w:val="NoSpacing"/>
      </w:pPr>
      <w:r w:rsidRPr="00D35147">
        <w:t>There have been no additional studies used for the measures within this work paper.</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4FC309F7" w14:textId="2C1093AC" w:rsidR="00261B5C" w:rsidRPr="00261B5C" w:rsidRDefault="00261B5C" w:rsidP="00602F18">
      <w:pPr>
        <w:rPr>
          <w:rFonts w:cs="Arial"/>
          <w:szCs w:val="22"/>
        </w:rPr>
      </w:pPr>
      <w:r w:rsidRPr="00261B5C">
        <w:rPr>
          <w:rFonts w:cs="Arial"/>
          <w:szCs w:val="22"/>
        </w:rPr>
        <w:t xml:space="preserve">The </w:t>
      </w:r>
      <w:r w:rsidR="00E4143D">
        <w:rPr>
          <w:rFonts w:cs="Arial"/>
          <w:szCs w:val="22"/>
        </w:rPr>
        <w:t>methodology</w:t>
      </w:r>
      <w:r w:rsidRPr="00261B5C">
        <w:rPr>
          <w:rFonts w:cs="Arial"/>
          <w:szCs w:val="22"/>
        </w:rPr>
        <w:t xml:space="preserve"> used for this work paper comes directly from the latest DEER READI tool, version 2.</w:t>
      </w:r>
      <w:r w:rsidR="00FB780F">
        <w:rPr>
          <w:rFonts w:cs="Arial"/>
          <w:szCs w:val="22"/>
        </w:rPr>
        <w:t>4.7</w:t>
      </w:r>
      <w:r w:rsidRPr="00261B5C">
        <w:rPr>
          <w:rFonts w:cs="Arial"/>
          <w:szCs w:val="22"/>
        </w:rPr>
        <w:t>.</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73490712" w14:textId="37ED47A2" w:rsidR="00C665E4" w:rsidRDefault="00CD0AC2" w:rsidP="00CD0AC2">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Residential exterior measures use WRR of </w:t>
      </w:r>
      <w:r w:rsidRPr="00E12C82">
        <w:rPr>
          <w:rFonts w:asciiTheme="minorHAnsi" w:hAnsiTheme="minorHAnsi" w:cstheme="minorHAnsi"/>
          <w:i w:val="0"/>
          <w:color w:val="auto"/>
          <w:szCs w:val="22"/>
        </w:rPr>
        <w:t>2.84</w:t>
      </w:r>
      <w:r>
        <w:rPr>
          <w:rFonts w:asciiTheme="minorHAnsi" w:hAnsiTheme="minorHAnsi" w:cstheme="minorHAnsi"/>
          <w:i w:val="0"/>
          <w:color w:val="auto"/>
          <w:szCs w:val="22"/>
        </w:rPr>
        <w:t xml:space="preserve"> to calculate the baseline Watts</w:t>
      </w:r>
      <w:r w:rsidR="00CC73E4">
        <w:rPr>
          <w:rFonts w:asciiTheme="minorHAnsi" w:hAnsiTheme="minorHAnsi" w:cstheme="minorHAnsi"/>
          <w:i w:val="0"/>
          <w:color w:val="auto"/>
          <w:szCs w:val="22"/>
        </w:rPr>
        <w:t>;</w:t>
      </w:r>
      <w:r>
        <w:rPr>
          <w:rFonts w:asciiTheme="minorHAnsi" w:hAnsiTheme="minorHAnsi" w:cstheme="minorHAnsi"/>
          <w:i w:val="0"/>
          <w:color w:val="auto"/>
          <w:szCs w:val="22"/>
        </w:rPr>
        <w:t xml:space="preserve"> however, all residential measures in this work paper are taken from DEER READI.</w:t>
      </w:r>
      <w:r w:rsidR="003B094C">
        <w:rPr>
          <w:rFonts w:asciiTheme="minorHAnsi" w:hAnsiTheme="minorHAnsi" w:cstheme="minorHAnsi"/>
          <w:i w:val="0"/>
          <w:color w:val="auto"/>
          <w:szCs w:val="22"/>
        </w:rPr>
        <w:t xml:space="preserve"> </w:t>
      </w:r>
      <w:r w:rsidR="00C665E4">
        <w:rPr>
          <w:rFonts w:asciiTheme="minorHAnsi" w:hAnsiTheme="minorHAnsi" w:cstheme="minorHAnsi"/>
          <w:i w:val="0"/>
          <w:color w:val="auto"/>
          <w:szCs w:val="22"/>
        </w:rPr>
        <w:t>The WRR values used in this work paper were taken from the CPUC Disposition: Measures List from October 31</w:t>
      </w:r>
      <w:r w:rsidR="00C665E4" w:rsidRPr="009A3A82">
        <w:rPr>
          <w:rFonts w:asciiTheme="minorHAnsi" w:hAnsiTheme="minorHAnsi" w:cstheme="minorHAnsi"/>
          <w:i w:val="0"/>
          <w:color w:val="auto"/>
          <w:szCs w:val="22"/>
          <w:vertAlign w:val="superscript"/>
        </w:rPr>
        <w:t>st</w:t>
      </w:r>
      <w:r w:rsidR="00C665E4">
        <w:rPr>
          <w:rFonts w:asciiTheme="minorHAnsi" w:hAnsiTheme="minorHAnsi" w:cstheme="minorHAnsi"/>
          <w:i w:val="0"/>
          <w:color w:val="auto"/>
          <w:szCs w:val="22"/>
        </w:rPr>
        <w:t>, 2014 (file</w:t>
      </w:r>
      <w:r w:rsidR="00C665E4" w:rsidRPr="00C665E4">
        <w:t xml:space="preserve"> </w:t>
      </w:r>
      <w:r w:rsidR="00C665E4" w:rsidRPr="00C665E4">
        <w:rPr>
          <w:rFonts w:asciiTheme="minorHAnsi" w:hAnsiTheme="minorHAnsi" w:cstheme="minorHAnsi"/>
          <w:i w:val="0"/>
          <w:color w:val="auto"/>
          <w:szCs w:val="22"/>
        </w:rPr>
        <w:t>Disposition: MeasuresList-October312014.xlsx</w:t>
      </w:r>
      <w:r w:rsidR="00C665E4">
        <w:rPr>
          <w:rFonts w:asciiTheme="minorHAnsi" w:hAnsiTheme="minorHAnsi" w:cstheme="minorHAnsi"/>
          <w:i w:val="0"/>
          <w:color w:val="auto"/>
          <w:szCs w:val="22"/>
        </w:rPr>
        <w:t>)</w:t>
      </w:r>
      <w:r w:rsidR="005E12EB">
        <w:rPr>
          <w:rFonts w:asciiTheme="minorHAnsi" w:hAnsiTheme="minorHAnsi" w:cstheme="minorHAnsi"/>
          <w:i w:val="0"/>
          <w:color w:val="auto"/>
          <w:szCs w:val="22"/>
        </w:rPr>
        <w:t xml:space="preserve"> and 2015 Uncertain Measures List.</w:t>
      </w:r>
    </w:p>
    <w:p w14:paraId="5F7DE05B" w14:textId="77777777" w:rsidR="005E12EB" w:rsidRDefault="005E12EB" w:rsidP="00CD0AC2">
      <w:pPr>
        <w:pStyle w:val="Reminders"/>
        <w:rPr>
          <w:rFonts w:asciiTheme="minorHAnsi" w:hAnsiTheme="minorHAnsi" w:cstheme="minorHAnsi"/>
          <w:i w:val="0"/>
          <w:color w:val="auto"/>
          <w:szCs w:val="22"/>
        </w:rPr>
      </w:pPr>
    </w:p>
    <w:p w14:paraId="5CE16D3E" w14:textId="77777777" w:rsidR="005E12EB" w:rsidRDefault="005E12EB" w:rsidP="005E12EB">
      <w:pPr>
        <w:rPr>
          <w:rFonts w:cstheme="minorHAnsi"/>
          <w:szCs w:val="22"/>
        </w:rPr>
      </w:pPr>
      <w:r w:rsidRPr="00B751EA">
        <w:rPr>
          <w:rFonts w:cstheme="minorHAnsi"/>
          <w:szCs w:val="22"/>
        </w:rPr>
        <w:t>The following is a sample</w:t>
      </w:r>
      <w:r>
        <w:rPr>
          <w:rFonts w:cstheme="minorHAnsi"/>
          <w:szCs w:val="22"/>
        </w:rPr>
        <w:t xml:space="preserve"> energy savings calculation of </w:t>
      </w:r>
      <w:r w:rsidRPr="002F5CDB">
        <w:rPr>
          <w:rFonts w:cstheme="minorHAnsi"/>
          <w:szCs w:val="22"/>
        </w:rPr>
        <w:t>13 Watt Exterior Fixture (Common Area) CFL</w:t>
      </w:r>
      <w:r>
        <w:rPr>
          <w:rFonts w:cstheme="minorHAnsi"/>
          <w:szCs w:val="22"/>
        </w:rPr>
        <w:t xml:space="preserve"> Fixture replacing Incandescent (</w:t>
      </w:r>
      <w:r w:rsidRPr="002F5CDB">
        <w:rPr>
          <w:rFonts w:cstheme="minorHAnsi"/>
          <w:szCs w:val="22"/>
        </w:rPr>
        <w:t>LT-57633</w:t>
      </w:r>
      <w:r w:rsidRPr="00B751EA">
        <w:rPr>
          <w:rFonts w:cstheme="minorHAnsi"/>
          <w:szCs w:val="22"/>
        </w:rPr>
        <w:t>) in Residential – Double Wide Mobile Home Building Type in Climate Zone 6.</w:t>
      </w:r>
      <w:r>
        <w:rPr>
          <w:rFonts w:cstheme="minorHAnsi"/>
          <w:szCs w:val="22"/>
        </w:rPr>
        <w:t xml:space="preserve"> </w:t>
      </w:r>
    </w:p>
    <w:p w14:paraId="4F28CA40" w14:textId="77777777" w:rsidR="005E12EB" w:rsidRPr="008A098C" w:rsidRDefault="005E12EB" w:rsidP="005E12EB">
      <w:pPr>
        <w:rPr>
          <w:rFonts w:cstheme="minorHAnsi"/>
          <w:szCs w:val="22"/>
        </w:rPr>
      </w:pPr>
    </w:p>
    <w:p w14:paraId="6AE3D436" w14:textId="77777777" w:rsidR="005E12EB" w:rsidRPr="008A098C" w:rsidRDefault="005E12EB" w:rsidP="005E12EB">
      <w:pPr>
        <w:rPr>
          <w:rFonts w:cstheme="minorHAnsi"/>
          <w:szCs w:val="22"/>
        </w:rPr>
      </w:pPr>
      <w:r w:rsidRPr="008A098C">
        <w:rPr>
          <w:rFonts w:cstheme="minorHAnsi"/>
          <w:position w:val="-60"/>
          <w:szCs w:val="22"/>
        </w:rPr>
        <w:object w:dxaOrig="7095" w:dyaOrig="1185" w14:anchorId="6C1781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3.4pt;height:58.2pt" o:ole="">
            <v:imagedata r:id="rId11" o:title=""/>
          </v:shape>
          <o:OLEObject Type="Embed" ProgID="Equation.DSMT4" ShapeID="_x0000_i1025" DrawAspect="Content" ObjectID="_1545113751" r:id="rId12"/>
        </w:object>
      </w:r>
    </w:p>
    <w:p w14:paraId="41510916" w14:textId="77777777" w:rsidR="005E12EB" w:rsidRPr="008A098C" w:rsidRDefault="005E12EB" w:rsidP="005E12EB">
      <w:pPr>
        <w:rPr>
          <w:rFonts w:cstheme="minorHAnsi"/>
          <w:szCs w:val="22"/>
        </w:rPr>
      </w:pPr>
      <m:oMathPara>
        <m:oMathParaPr>
          <m:jc m:val="left"/>
        </m:oMathParaPr>
        <m:oMath>
          <m:r>
            <w:rPr>
              <w:rFonts w:ascii="Cambria Math" w:hAnsi="Cambria Math" w:cstheme="minorHAnsi"/>
              <w:szCs w:val="22"/>
            </w:rPr>
            <m:t>EnergySavings</m:t>
          </m:r>
          <m:d>
            <m:dPr>
              <m:begChr m:val="["/>
              <m:endChr m:val="]"/>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kWh</m:t>
                  </m:r>
                </m:num>
                <m:den>
                  <m:r>
                    <w:rPr>
                      <w:rFonts w:ascii="Cambria Math" w:hAnsi="Cambria Math" w:cstheme="minorHAnsi"/>
                      <w:szCs w:val="22"/>
                    </w:rPr>
                    <m:t>Unit×Year</m:t>
                  </m:r>
                </m:den>
              </m:f>
            </m:e>
          </m:d>
          <m:r>
            <w:rPr>
              <w:rFonts w:ascii="Cambria Math" w:hAnsi="Cambria Math" w:cstheme="minorHAnsi"/>
              <w:szCs w:val="22"/>
            </w:rPr>
            <m:t>=</m:t>
          </m:r>
          <m:f>
            <m:fPr>
              <m:ctrlPr>
                <w:rPr>
                  <w:rFonts w:ascii="Cambria Math" w:hAnsi="Cambria Math" w:cstheme="minorHAnsi"/>
                  <w:i/>
                  <w:szCs w:val="22"/>
                </w:rPr>
              </m:ctrlPr>
            </m:fPr>
            <m:num>
              <m:d>
                <m:dPr>
                  <m:ctrlPr>
                    <w:rPr>
                      <w:rFonts w:ascii="Cambria Math" w:hAnsi="Cambria Math" w:cstheme="minorHAnsi"/>
                      <w:i/>
                      <w:szCs w:val="22"/>
                    </w:rPr>
                  </m:ctrlPr>
                </m:dPr>
                <m:e>
                  <m:r>
                    <w:rPr>
                      <w:rFonts w:ascii="Cambria Math" w:hAnsi="Cambria Math" w:cstheme="minorHAnsi"/>
                      <w:szCs w:val="22"/>
                    </w:rPr>
                    <m:t>13*2.84-13</m:t>
                  </m:r>
                </m:e>
              </m:d>
              <m:r>
                <w:rPr>
                  <w:rFonts w:ascii="Cambria Math" w:hAnsi="Cambria Math" w:cstheme="minorHAnsi"/>
                  <w:szCs w:val="22"/>
                </w:rPr>
                <m:t>×</m:t>
              </m:r>
              <m:d>
                <m:dPr>
                  <m:ctrlPr>
                    <w:rPr>
                      <w:rFonts w:ascii="Cambria Math" w:hAnsi="Cambria Math" w:cstheme="minorHAnsi"/>
                      <w:i/>
                      <w:szCs w:val="22"/>
                    </w:rPr>
                  </m:ctrlPr>
                </m:dPr>
                <m:e>
                  <m:r>
                    <w:rPr>
                      <w:rFonts w:ascii="Cambria Math" w:hAnsi="Cambria Math" w:cstheme="minorHAnsi"/>
                      <w:szCs w:val="22"/>
                    </w:rPr>
                    <m:t>3390</m:t>
                  </m:r>
                </m:e>
              </m:d>
              <m:r>
                <w:rPr>
                  <w:rFonts w:ascii="Cambria Math" w:hAnsi="Cambria Math" w:cstheme="minorHAnsi"/>
                  <w:szCs w:val="22"/>
                </w:rPr>
                <m:t>×(1)</m:t>
              </m:r>
            </m:num>
            <m:den>
              <m:r>
                <w:rPr>
                  <w:rFonts w:ascii="Cambria Math" w:hAnsi="Cambria Math" w:cstheme="minorHAnsi"/>
                  <w:szCs w:val="22"/>
                </w:rPr>
                <m:t>1,000</m:t>
              </m:r>
              <m:d>
                <m:dPr>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Watthours</m:t>
                      </m:r>
                    </m:num>
                    <m:den>
                      <m:r>
                        <w:rPr>
                          <w:rFonts w:ascii="Cambria Math" w:hAnsi="Cambria Math" w:cstheme="minorHAnsi"/>
                          <w:szCs w:val="22"/>
                        </w:rPr>
                        <m:t>kWh</m:t>
                      </m:r>
                    </m:den>
                  </m:f>
                </m:e>
              </m:d>
            </m:den>
          </m:f>
        </m:oMath>
      </m:oMathPara>
    </w:p>
    <w:p w14:paraId="5CD6795E" w14:textId="77777777" w:rsidR="005E12EB" w:rsidRPr="008A098C" w:rsidRDefault="005E12EB" w:rsidP="005E12EB">
      <w:pPr>
        <w:rPr>
          <w:rFonts w:cstheme="minorHAnsi"/>
          <w:szCs w:val="22"/>
        </w:rPr>
      </w:pPr>
      <m:oMathPara>
        <m:oMathParaPr>
          <m:jc m:val="left"/>
        </m:oMathParaPr>
        <m:oMath>
          <m:r>
            <w:rPr>
              <w:rFonts w:ascii="Cambria Math" w:hAnsi="Cambria Math" w:cstheme="minorHAnsi"/>
              <w:szCs w:val="22"/>
            </w:rPr>
            <m:t>EnergySavings</m:t>
          </m:r>
          <m:d>
            <m:dPr>
              <m:begChr m:val="["/>
              <m:endChr m:val="]"/>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kWh</m:t>
                  </m:r>
                </m:num>
                <m:den>
                  <m:r>
                    <w:rPr>
                      <w:rFonts w:ascii="Cambria Math" w:hAnsi="Cambria Math" w:cstheme="minorHAnsi"/>
                      <w:szCs w:val="22"/>
                    </w:rPr>
                    <m:t>Unit×Year</m:t>
                  </m:r>
                </m:den>
              </m:f>
            </m:e>
          </m:d>
          <m:r>
            <w:rPr>
              <w:rFonts w:ascii="Cambria Math" w:hAnsi="Cambria Math" w:cstheme="minorHAnsi"/>
              <w:szCs w:val="22"/>
            </w:rPr>
            <m:t>=81.09 kWh/year</m:t>
          </m:r>
        </m:oMath>
      </m:oMathPara>
    </w:p>
    <w:p w14:paraId="2AFAE5F7" w14:textId="77777777" w:rsidR="005E12EB" w:rsidRDefault="005E12EB" w:rsidP="005E12EB">
      <w:pPr>
        <w:pStyle w:val="Reminders"/>
        <w:rPr>
          <w:rFonts w:asciiTheme="minorHAnsi" w:hAnsiTheme="minorHAnsi" w:cstheme="minorHAnsi"/>
          <w:i w:val="0"/>
          <w:color w:val="auto"/>
          <w:szCs w:val="22"/>
        </w:rPr>
      </w:pPr>
    </w:p>
    <w:p w14:paraId="7654EDE6" w14:textId="77777777" w:rsidR="005E12EB" w:rsidRPr="001663F7" w:rsidRDefault="005E12EB" w:rsidP="005E12EB">
      <w:pPr>
        <w:rPr>
          <w:rFonts w:cstheme="minorHAnsi"/>
          <w:szCs w:val="22"/>
        </w:rPr>
      </w:pPr>
      <w:r>
        <w:rPr>
          <w:rFonts w:cstheme="minorHAnsi"/>
          <w:szCs w:val="22"/>
        </w:rPr>
        <w:t>Note that</w:t>
      </w:r>
      <w:r w:rsidRPr="00E12C82">
        <w:rPr>
          <w:rFonts w:cstheme="minorHAnsi"/>
          <w:szCs w:val="22"/>
        </w:rPr>
        <w:t xml:space="preserve"> measure</w:t>
      </w:r>
      <w:r>
        <w:rPr>
          <w:rFonts w:cstheme="minorHAnsi"/>
          <w:szCs w:val="22"/>
        </w:rPr>
        <w:t xml:space="preserve"> LT-10121</w:t>
      </w:r>
      <w:r w:rsidRPr="00E12C82">
        <w:rPr>
          <w:rFonts w:cstheme="minorHAnsi"/>
          <w:szCs w:val="22"/>
        </w:rPr>
        <w:t xml:space="preserve"> “</w:t>
      </w:r>
      <w:r w:rsidRPr="002F5CDB">
        <w:rPr>
          <w:rFonts w:cstheme="minorHAnsi"/>
          <w:szCs w:val="22"/>
        </w:rPr>
        <w:t>Up to 70 Watt Exterior Fixture CFL</w:t>
      </w:r>
      <w:r w:rsidRPr="00E12C82">
        <w:rPr>
          <w:rFonts w:cstheme="minorHAnsi"/>
          <w:szCs w:val="22"/>
        </w:rPr>
        <w:t xml:space="preserve"> replacing </w:t>
      </w:r>
      <w:r w:rsidRPr="002F5CDB">
        <w:rPr>
          <w:rFonts w:cstheme="minorHAnsi"/>
          <w:szCs w:val="22"/>
        </w:rPr>
        <w:t>less than 100 Watt lamp base case</w:t>
      </w:r>
      <w:r w:rsidRPr="00E12C82">
        <w:rPr>
          <w:rFonts w:cstheme="minorHAnsi"/>
          <w:szCs w:val="22"/>
        </w:rPr>
        <w:t xml:space="preserve">” </w:t>
      </w:r>
      <w:r>
        <w:rPr>
          <w:rFonts w:cstheme="minorHAnsi"/>
          <w:szCs w:val="22"/>
        </w:rPr>
        <w:t>does not use a WRR. It uses specific wattages specified in the table below:</w:t>
      </w:r>
    </w:p>
    <w:tbl>
      <w:tblPr>
        <w:tblStyle w:val="TableGrid1"/>
        <w:tblW w:w="9576" w:type="dxa"/>
        <w:tblLook w:val="04A0" w:firstRow="1" w:lastRow="0" w:firstColumn="1" w:lastColumn="0" w:noHBand="0" w:noVBand="1"/>
      </w:tblPr>
      <w:tblGrid>
        <w:gridCol w:w="1165"/>
        <w:gridCol w:w="3056"/>
        <w:gridCol w:w="2661"/>
        <w:gridCol w:w="2694"/>
      </w:tblGrid>
      <w:tr w:rsidR="005E12EB" w:rsidRPr="009E548F" w14:paraId="0BDFB6F7" w14:textId="77777777" w:rsidTr="00A2442C">
        <w:trPr>
          <w:trHeight w:val="555"/>
        </w:trPr>
        <w:tc>
          <w:tcPr>
            <w:tcW w:w="1165" w:type="dxa"/>
            <w:shd w:val="clear" w:color="auto" w:fill="D9D9D9" w:themeFill="background1" w:themeFillShade="D9"/>
          </w:tcPr>
          <w:p w14:paraId="33378119" w14:textId="77777777" w:rsidR="005E12EB" w:rsidRPr="009E548F" w:rsidRDefault="005E12EB" w:rsidP="00A2442C">
            <w:pPr>
              <w:rPr>
                <w:rFonts w:cstheme="minorHAnsi"/>
                <w:b/>
                <w:bCs/>
                <w:szCs w:val="20"/>
              </w:rPr>
            </w:pPr>
            <w:r w:rsidRPr="009E548F">
              <w:rPr>
                <w:rFonts w:cstheme="minorHAnsi"/>
                <w:b/>
                <w:bCs/>
                <w:szCs w:val="20"/>
              </w:rPr>
              <w:t>Solution Code</w:t>
            </w:r>
          </w:p>
        </w:tc>
        <w:tc>
          <w:tcPr>
            <w:tcW w:w="3056" w:type="dxa"/>
            <w:shd w:val="clear" w:color="auto" w:fill="D9D9D9" w:themeFill="background1" w:themeFillShade="D9"/>
          </w:tcPr>
          <w:p w14:paraId="73606F2D" w14:textId="77777777" w:rsidR="005E12EB" w:rsidRPr="009E548F" w:rsidRDefault="005E12EB" w:rsidP="00A2442C">
            <w:pPr>
              <w:rPr>
                <w:rFonts w:cstheme="minorHAnsi"/>
                <w:b/>
                <w:bCs/>
                <w:szCs w:val="20"/>
              </w:rPr>
            </w:pPr>
            <w:r w:rsidRPr="009E548F">
              <w:rPr>
                <w:rFonts w:cstheme="minorHAnsi"/>
                <w:b/>
                <w:bCs/>
                <w:szCs w:val="20"/>
              </w:rPr>
              <w:t>Description</w:t>
            </w:r>
          </w:p>
        </w:tc>
        <w:tc>
          <w:tcPr>
            <w:tcW w:w="2661" w:type="dxa"/>
            <w:shd w:val="clear" w:color="auto" w:fill="D9D9D9" w:themeFill="background1" w:themeFillShade="D9"/>
          </w:tcPr>
          <w:p w14:paraId="5595FC0B" w14:textId="77777777" w:rsidR="005E12EB" w:rsidRPr="009E548F" w:rsidRDefault="005E12EB" w:rsidP="00A2442C">
            <w:pPr>
              <w:rPr>
                <w:rFonts w:cstheme="minorHAnsi"/>
                <w:b/>
                <w:bCs/>
                <w:szCs w:val="20"/>
              </w:rPr>
            </w:pPr>
            <w:r w:rsidRPr="009E548F">
              <w:rPr>
                <w:rFonts w:cstheme="minorHAnsi"/>
                <w:b/>
                <w:bCs/>
                <w:szCs w:val="20"/>
              </w:rPr>
              <w:t>Assumed Base Case Standard MH Wattage, including ballast (Watts)</w:t>
            </w:r>
          </w:p>
        </w:tc>
        <w:tc>
          <w:tcPr>
            <w:tcW w:w="2694" w:type="dxa"/>
            <w:shd w:val="clear" w:color="auto" w:fill="D9D9D9" w:themeFill="background1" w:themeFillShade="D9"/>
          </w:tcPr>
          <w:p w14:paraId="75F32502" w14:textId="77777777" w:rsidR="005E12EB" w:rsidRPr="009E548F" w:rsidRDefault="005E12EB" w:rsidP="00A2442C">
            <w:pPr>
              <w:rPr>
                <w:rFonts w:cstheme="minorHAnsi"/>
                <w:b/>
                <w:bCs/>
                <w:szCs w:val="20"/>
              </w:rPr>
            </w:pPr>
            <w:r w:rsidRPr="009E548F">
              <w:rPr>
                <w:rFonts w:cstheme="minorHAnsi"/>
                <w:b/>
                <w:bCs/>
                <w:szCs w:val="20"/>
              </w:rPr>
              <w:t>Assumed CFL Fixture Replacement Wattage (Watts)</w:t>
            </w:r>
          </w:p>
        </w:tc>
      </w:tr>
      <w:tr w:rsidR="005E12EB" w:rsidRPr="00412C97" w14:paraId="6397440A" w14:textId="77777777" w:rsidTr="00A2442C">
        <w:trPr>
          <w:trHeight w:val="342"/>
        </w:trPr>
        <w:tc>
          <w:tcPr>
            <w:tcW w:w="1165" w:type="dxa"/>
          </w:tcPr>
          <w:p w14:paraId="207AD12A" w14:textId="77777777" w:rsidR="005E12EB" w:rsidRPr="00412C97" w:rsidRDefault="005E12EB" w:rsidP="00A2442C">
            <w:pPr>
              <w:rPr>
                <w:rFonts w:cstheme="minorHAnsi"/>
                <w:szCs w:val="20"/>
              </w:rPr>
            </w:pPr>
            <w:r w:rsidRPr="00412C97">
              <w:rPr>
                <w:rFonts w:cstheme="minorHAnsi"/>
                <w:szCs w:val="20"/>
              </w:rPr>
              <w:t>LT-10121</w:t>
            </w:r>
          </w:p>
        </w:tc>
        <w:tc>
          <w:tcPr>
            <w:tcW w:w="3056" w:type="dxa"/>
          </w:tcPr>
          <w:p w14:paraId="22B6EAE9" w14:textId="77777777" w:rsidR="005E12EB" w:rsidRPr="00412C97" w:rsidRDefault="005E12EB" w:rsidP="00A2442C">
            <w:pPr>
              <w:rPr>
                <w:rFonts w:cstheme="minorHAnsi"/>
                <w:szCs w:val="20"/>
              </w:rPr>
            </w:pPr>
            <w:r w:rsidRPr="002F5CDB">
              <w:rPr>
                <w:rFonts w:cstheme="minorHAnsi"/>
                <w:szCs w:val="22"/>
              </w:rPr>
              <w:t>Up to 70 Watt Exterior Fixture CFL</w:t>
            </w:r>
            <w:r w:rsidRPr="00E12C82">
              <w:rPr>
                <w:rFonts w:cstheme="minorHAnsi"/>
                <w:szCs w:val="22"/>
              </w:rPr>
              <w:t xml:space="preserve"> replacing </w:t>
            </w:r>
            <w:r w:rsidRPr="002F5CDB">
              <w:rPr>
                <w:rFonts w:cstheme="minorHAnsi"/>
                <w:szCs w:val="22"/>
              </w:rPr>
              <w:t>less than 100 Watt lamp base case</w:t>
            </w:r>
          </w:p>
        </w:tc>
        <w:tc>
          <w:tcPr>
            <w:tcW w:w="2661" w:type="dxa"/>
          </w:tcPr>
          <w:p w14:paraId="5E5EBE64" w14:textId="77777777" w:rsidR="005E12EB" w:rsidRPr="00412C97" w:rsidRDefault="005E12EB" w:rsidP="00A2442C">
            <w:pPr>
              <w:rPr>
                <w:rFonts w:cstheme="minorHAnsi"/>
                <w:szCs w:val="20"/>
              </w:rPr>
            </w:pPr>
            <w:r w:rsidRPr="00412C97">
              <w:rPr>
                <w:rFonts w:cstheme="minorHAnsi"/>
                <w:szCs w:val="20"/>
              </w:rPr>
              <w:t>95W (based on a 70W MH lamp) – MH70/1</w:t>
            </w:r>
          </w:p>
        </w:tc>
        <w:tc>
          <w:tcPr>
            <w:tcW w:w="2694" w:type="dxa"/>
          </w:tcPr>
          <w:p w14:paraId="73BAE2AF" w14:textId="77777777" w:rsidR="005E12EB" w:rsidRPr="00412C97" w:rsidRDefault="005E12EB" w:rsidP="00A2442C">
            <w:pPr>
              <w:rPr>
                <w:rFonts w:cstheme="minorHAnsi"/>
                <w:szCs w:val="20"/>
              </w:rPr>
            </w:pPr>
            <w:r w:rsidRPr="00412C97">
              <w:rPr>
                <w:rFonts w:cstheme="minorHAnsi"/>
                <w:szCs w:val="20"/>
              </w:rPr>
              <w:t>56W (based on a 2x26W CFL lamps)</w:t>
            </w:r>
          </w:p>
        </w:tc>
      </w:tr>
    </w:tbl>
    <w:p w14:paraId="7B14E80F" w14:textId="77777777" w:rsidR="005E12EB" w:rsidRDefault="005E12EB" w:rsidP="00CD0AC2">
      <w:pPr>
        <w:pStyle w:val="Reminders"/>
        <w:rPr>
          <w:rFonts w:asciiTheme="minorHAnsi" w:hAnsiTheme="minorHAnsi" w:cstheme="minorHAnsi"/>
          <w:i w:val="0"/>
          <w:color w:val="auto"/>
          <w:szCs w:val="22"/>
        </w:rPr>
      </w:pPr>
    </w:p>
    <w:p w14:paraId="6C7EC920" w14:textId="49C926A2" w:rsidR="00E16609" w:rsidRPr="00500C4E" w:rsidRDefault="00E16609" w:rsidP="00E16609">
      <w:pPr>
        <w:pStyle w:val="Heading1"/>
        <w:keepNext w:val="0"/>
        <w:rPr>
          <w:rFonts w:cstheme="minorHAnsi"/>
        </w:rPr>
      </w:pPr>
      <w:bookmarkStart w:id="16" w:name="_Toc214003093"/>
      <w:r w:rsidRPr="00500C4E">
        <w:rPr>
          <w:rFonts w:cstheme="minorHAnsi"/>
        </w:rPr>
        <w:lastRenderedPageBreak/>
        <w:t>Section 3</w:t>
      </w:r>
      <w:r w:rsidR="00317970">
        <w:rPr>
          <w:rFonts w:cstheme="minorHAnsi"/>
        </w:rPr>
        <w:t>.</w:t>
      </w:r>
      <w:r w:rsidR="00317970" w:rsidRPr="00500C4E">
        <w:rPr>
          <w:rFonts w:cstheme="minorHAnsi"/>
        </w:rPr>
        <w:t xml:space="preserve"> </w:t>
      </w:r>
      <w:r w:rsidRPr="00500C4E">
        <w:rPr>
          <w:rFonts w:cstheme="minorHAnsi"/>
        </w:rPr>
        <w:t>Load Shape</w:t>
      </w:r>
      <w:bookmarkEnd w:id="16"/>
      <w:r w:rsidRPr="00500C4E">
        <w:rPr>
          <w:rFonts w:cstheme="minorHAnsi"/>
        </w:rPr>
        <w:t>s</w:t>
      </w:r>
    </w:p>
    <w:p w14:paraId="7449CD6E" w14:textId="325C81D2"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Default="002A3D26" w:rsidP="003F0623">
      <w:pPr>
        <w:pStyle w:val="Caption"/>
        <w:jc w:val="center"/>
        <w:rPr>
          <w:rFonts w:cstheme="minorHAnsi"/>
          <w:szCs w:val="22"/>
        </w:rPr>
      </w:pPr>
      <w:r w:rsidRPr="00500C4E">
        <w:rPr>
          <w:rFonts w:cstheme="minorHAnsi"/>
          <w:szCs w:val="22"/>
        </w:rPr>
        <w:t>Building Types</w:t>
      </w:r>
      <w:r w:rsidR="00E16609" w:rsidRPr="00500C4E">
        <w:rPr>
          <w:rFonts w:cstheme="minorHAnsi"/>
          <w:szCs w:val="22"/>
        </w:rPr>
        <w:t xml:space="preserve"> and Load Shapes</w:t>
      </w:r>
    </w:p>
    <w:tbl>
      <w:tblPr>
        <w:tblW w:w="5000" w:type="pct"/>
        <w:tblCellMar>
          <w:left w:w="0" w:type="dxa"/>
          <w:right w:w="0" w:type="dxa"/>
        </w:tblCellMar>
        <w:tblLook w:val="04A0" w:firstRow="1" w:lastRow="0" w:firstColumn="1" w:lastColumn="0" w:noHBand="0" w:noVBand="1"/>
      </w:tblPr>
      <w:tblGrid>
        <w:gridCol w:w="2686"/>
        <w:gridCol w:w="2686"/>
        <w:gridCol w:w="1926"/>
        <w:gridCol w:w="2042"/>
      </w:tblGrid>
      <w:tr w:rsidR="00837762" w14:paraId="2C96F00B" w14:textId="77777777" w:rsidTr="005E12EB">
        <w:tc>
          <w:tcPr>
            <w:tcW w:w="1438"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11560288" w14:textId="77777777" w:rsidR="00837762" w:rsidRDefault="00837762" w:rsidP="005E12EB">
            <w:pPr>
              <w:rPr>
                <w:b/>
                <w:bCs/>
                <w:sz w:val="20"/>
                <w:szCs w:val="20"/>
              </w:rPr>
            </w:pPr>
            <w:r>
              <w:rPr>
                <w:b/>
                <w:bCs/>
                <w:sz w:val="20"/>
                <w:szCs w:val="20"/>
              </w:rPr>
              <w:t>Solution Code</w:t>
            </w:r>
          </w:p>
        </w:tc>
        <w:tc>
          <w:tcPr>
            <w:tcW w:w="1438"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2BABD879" w14:textId="77777777" w:rsidR="00837762" w:rsidRDefault="00837762" w:rsidP="005E12EB">
            <w:pPr>
              <w:rPr>
                <w:b/>
                <w:bCs/>
                <w:sz w:val="20"/>
                <w:szCs w:val="20"/>
                <w:highlight w:val="yellow"/>
              </w:rPr>
            </w:pPr>
            <w:r>
              <w:rPr>
                <w:b/>
                <w:bCs/>
                <w:sz w:val="20"/>
                <w:szCs w:val="20"/>
              </w:rPr>
              <w:t>Building Type</w:t>
            </w:r>
          </w:p>
        </w:tc>
        <w:tc>
          <w:tcPr>
            <w:tcW w:w="1031"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7A9C7537" w14:textId="77777777" w:rsidR="00837762" w:rsidRDefault="00837762" w:rsidP="005E12EB">
            <w:pPr>
              <w:rPr>
                <w:b/>
                <w:bCs/>
                <w:sz w:val="20"/>
                <w:szCs w:val="20"/>
              </w:rPr>
            </w:pPr>
            <w:r>
              <w:rPr>
                <w:b/>
                <w:bCs/>
                <w:sz w:val="20"/>
                <w:szCs w:val="20"/>
              </w:rPr>
              <w:t>Load Shape</w:t>
            </w:r>
          </w:p>
        </w:tc>
        <w:tc>
          <w:tcPr>
            <w:tcW w:w="1093"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5F49C853" w14:textId="77777777" w:rsidR="00837762" w:rsidRDefault="00837762" w:rsidP="005E12EB">
            <w:pPr>
              <w:rPr>
                <w:b/>
                <w:bCs/>
                <w:sz w:val="20"/>
                <w:szCs w:val="20"/>
                <w:highlight w:val="yellow"/>
              </w:rPr>
            </w:pPr>
            <w:r>
              <w:rPr>
                <w:b/>
                <w:bCs/>
                <w:sz w:val="20"/>
                <w:szCs w:val="20"/>
              </w:rPr>
              <w:t>E3 Alternate Building Type</w:t>
            </w:r>
          </w:p>
        </w:tc>
      </w:tr>
      <w:tr w:rsidR="00837762" w14:paraId="1D11B997" w14:textId="77777777" w:rsidTr="005E12EB">
        <w:tc>
          <w:tcPr>
            <w:tcW w:w="14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83B24F" w14:textId="77777777" w:rsidR="00837762" w:rsidRDefault="00837762" w:rsidP="005E12EB">
            <w:pPr>
              <w:rPr>
                <w:sz w:val="20"/>
                <w:szCs w:val="20"/>
              </w:rPr>
            </w:pPr>
            <w:r>
              <w:rPr>
                <w:sz w:val="20"/>
                <w:szCs w:val="20"/>
              </w:rPr>
              <w:t>LT-10121</w:t>
            </w: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185C5226" w14:textId="77777777" w:rsidR="00837762" w:rsidRDefault="00837762" w:rsidP="005E12EB">
            <w:pPr>
              <w:rPr>
                <w:color w:val="FF0000"/>
                <w:sz w:val="20"/>
                <w:szCs w:val="20"/>
              </w:rPr>
            </w:pPr>
            <w:r>
              <w:rPr>
                <w:sz w:val="20"/>
                <w:szCs w:val="20"/>
              </w:rPr>
              <w:t>Assembly</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28C8404A"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25573179" w14:textId="77777777" w:rsidR="00837762" w:rsidRDefault="00837762" w:rsidP="005E12EB">
            <w:pPr>
              <w:rPr>
                <w:color w:val="FF0000"/>
                <w:sz w:val="20"/>
                <w:szCs w:val="20"/>
              </w:rPr>
            </w:pPr>
            <w:r>
              <w:rPr>
                <w:sz w:val="20"/>
                <w:szCs w:val="20"/>
              </w:rPr>
              <w:t>Misc. Commercial</w:t>
            </w:r>
          </w:p>
        </w:tc>
      </w:tr>
      <w:tr w:rsidR="00837762" w14:paraId="33D99BDC" w14:textId="77777777" w:rsidTr="005E12EB">
        <w:tc>
          <w:tcPr>
            <w:tcW w:w="0" w:type="auto"/>
            <w:vMerge/>
            <w:tcBorders>
              <w:top w:val="nil"/>
              <w:left w:val="single" w:sz="8" w:space="0" w:color="auto"/>
              <w:bottom w:val="single" w:sz="8" w:space="0" w:color="auto"/>
              <w:right w:val="single" w:sz="8" w:space="0" w:color="auto"/>
            </w:tcBorders>
            <w:hideMark/>
          </w:tcPr>
          <w:p w14:paraId="4C098609"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2467D93E" w14:textId="77777777" w:rsidR="00837762" w:rsidRDefault="00837762" w:rsidP="005E12EB">
            <w:pPr>
              <w:rPr>
                <w:color w:val="FF0000"/>
                <w:sz w:val="20"/>
                <w:szCs w:val="20"/>
              </w:rPr>
            </w:pPr>
            <w:r>
              <w:rPr>
                <w:sz w:val="20"/>
                <w:szCs w:val="20"/>
              </w:rPr>
              <w:t>Education – Community College</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3F05EE6C"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61988956" w14:textId="77777777" w:rsidR="00837762" w:rsidRDefault="00837762" w:rsidP="005E12EB">
            <w:pPr>
              <w:rPr>
                <w:color w:val="FF0000"/>
                <w:sz w:val="20"/>
                <w:szCs w:val="20"/>
              </w:rPr>
            </w:pPr>
            <w:r>
              <w:rPr>
                <w:sz w:val="20"/>
                <w:szCs w:val="20"/>
              </w:rPr>
              <w:t>Misc. Commercial</w:t>
            </w:r>
          </w:p>
        </w:tc>
      </w:tr>
      <w:tr w:rsidR="00837762" w14:paraId="21F0B644" w14:textId="77777777" w:rsidTr="005E12EB">
        <w:tc>
          <w:tcPr>
            <w:tcW w:w="0" w:type="auto"/>
            <w:vMerge/>
            <w:tcBorders>
              <w:top w:val="nil"/>
              <w:left w:val="single" w:sz="8" w:space="0" w:color="auto"/>
              <w:bottom w:val="single" w:sz="8" w:space="0" w:color="auto"/>
              <w:right w:val="single" w:sz="8" w:space="0" w:color="auto"/>
            </w:tcBorders>
            <w:hideMark/>
          </w:tcPr>
          <w:p w14:paraId="3E3D04D0"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45EE7AC0" w14:textId="77777777" w:rsidR="00837762" w:rsidRDefault="00837762" w:rsidP="005E12EB">
            <w:pPr>
              <w:rPr>
                <w:color w:val="FF0000"/>
                <w:sz w:val="20"/>
                <w:szCs w:val="20"/>
              </w:rPr>
            </w:pPr>
            <w:r>
              <w:rPr>
                <w:sz w:val="20"/>
                <w:szCs w:val="20"/>
              </w:rPr>
              <w:t>Education – Primary School</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68E7F3C3"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257F5BC7" w14:textId="77777777" w:rsidR="00837762" w:rsidRDefault="00837762" w:rsidP="005E12EB">
            <w:pPr>
              <w:rPr>
                <w:color w:val="FF0000"/>
                <w:sz w:val="20"/>
                <w:szCs w:val="20"/>
              </w:rPr>
            </w:pPr>
            <w:r>
              <w:rPr>
                <w:sz w:val="20"/>
                <w:szCs w:val="20"/>
              </w:rPr>
              <w:t>Misc. Commercial</w:t>
            </w:r>
          </w:p>
        </w:tc>
      </w:tr>
      <w:tr w:rsidR="00837762" w14:paraId="03CE0E70" w14:textId="77777777" w:rsidTr="005E12EB">
        <w:tc>
          <w:tcPr>
            <w:tcW w:w="0" w:type="auto"/>
            <w:vMerge/>
            <w:tcBorders>
              <w:top w:val="nil"/>
              <w:left w:val="single" w:sz="8" w:space="0" w:color="auto"/>
              <w:bottom w:val="single" w:sz="8" w:space="0" w:color="auto"/>
              <w:right w:val="single" w:sz="8" w:space="0" w:color="auto"/>
            </w:tcBorders>
            <w:hideMark/>
          </w:tcPr>
          <w:p w14:paraId="2A8D016E"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7E7CB1AC" w14:textId="77777777" w:rsidR="00837762" w:rsidRDefault="00837762" w:rsidP="005E12EB">
            <w:pPr>
              <w:rPr>
                <w:color w:val="FF0000"/>
                <w:sz w:val="20"/>
                <w:szCs w:val="20"/>
              </w:rPr>
            </w:pPr>
            <w:r>
              <w:rPr>
                <w:sz w:val="20"/>
                <w:szCs w:val="20"/>
              </w:rPr>
              <w:t>Education – Relocatable Classroom</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10B91616"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2791148C" w14:textId="77777777" w:rsidR="00837762" w:rsidRDefault="00837762" w:rsidP="005E12EB">
            <w:pPr>
              <w:rPr>
                <w:color w:val="FF0000"/>
                <w:sz w:val="20"/>
                <w:szCs w:val="20"/>
              </w:rPr>
            </w:pPr>
            <w:r>
              <w:rPr>
                <w:sz w:val="20"/>
                <w:szCs w:val="20"/>
              </w:rPr>
              <w:t>Misc. Commercial</w:t>
            </w:r>
          </w:p>
        </w:tc>
      </w:tr>
      <w:tr w:rsidR="00837762" w14:paraId="3B3C788A" w14:textId="77777777" w:rsidTr="005E12EB">
        <w:tc>
          <w:tcPr>
            <w:tcW w:w="0" w:type="auto"/>
            <w:vMerge/>
            <w:tcBorders>
              <w:top w:val="nil"/>
              <w:left w:val="single" w:sz="8" w:space="0" w:color="auto"/>
              <w:bottom w:val="single" w:sz="8" w:space="0" w:color="auto"/>
              <w:right w:val="single" w:sz="8" w:space="0" w:color="auto"/>
            </w:tcBorders>
            <w:hideMark/>
          </w:tcPr>
          <w:p w14:paraId="130C8E6B"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63C06D65" w14:textId="77777777" w:rsidR="00837762" w:rsidRDefault="00837762" w:rsidP="005E12EB">
            <w:pPr>
              <w:rPr>
                <w:color w:val="FF0000"/>
                <w:sz w:val="20"/>
                <w:szCs w:val="20"/>
              </w:rPr>
            </w:pPr>
            <w:r>
              <w:rPr>
                <w:sz w:val="20"/>
                <w:szCs w:val="20"/>
              </w:rPr>
              <w:t>Education – Secondary School</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6831A351"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53533C48" w14:textId="77777777" w:rsidR="00837762" w:rsidRDefault="00837762" w:rsidP="005E12EB">
            <w:pPr>
              <w:rPr>
                <w:color w:val="FF0000"/>
                <w:sz w:val="20"/>
                <w:szCs w:val="20"/>
              </w:rPr>
            </w:pPr>
            <w:r>
              <w:rPr>
                <w:sz w:val="20"/>
                <w:szCs w:val="20"/>
              </w:rPr>
              <w:t>Misc. Commercial</w:t>
            </w:r>
          </w:p>
        </w:tc>
      </w:tr>
      <w:tr w:rsidR="00837762" w14:paraId="326AB37D" w14:textId="77777777" w:rsidTr="005E12EB">
        <w:tc>
          <w:tcPr>
            <w:tcW w:w="0" w:type="auto"/>
            <w:vMerge/>
            <w:tcBorders>
              <w:top w:val="nil"/>
              <w:left w:val="single" w:sz="8" w:space="0" w:color="auto"/>
              <w:bottom w:val="single" w:sz="8" w:space="0" w:color="auto"/>
              <w:right w:val="single" w:sz="8" w:space="0" w:color="auto"/>
            </w:tcBorders>
            <w:hideMark/>
          </w:tcPr>
          <w:p w14:paraId="19E90C91"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1C93E6A0" w14:textId="77777777" w:rsidR="00837762" w:rsidRDefault="00837762" w:rsidP="005E12EB">
            <w:pPr>
              <w:rPr>
                <w:color w:val="FF0000"/>
                <w:sz w:val="20"/>
                <w:szCs w:val="20"/>
              </w:rPr>
            </w:pPr>
            <w:r>
              <w:rPr>
                <w:sz w:val="20"/>
                <w:szCs w:val="20"/>
              </w:rPr>
              <w:t>Education – University</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71035AB1"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28BB3EF3" w14:textId="77777777" w:rsidR="00837762" w:rsidRDefault="00837762" w:rsidP="005E12EB">
            <w:pPr>
              <w:rPr>
                <w:color w:val="FF0000"/>
                <w:sz w:val="20"/>
                <w:szCs w:val="20"/>
              </w:rPr>
            </w:pPr>
            <w:r>
              <w:rPr>
                <w:sz w:val="20"/>
                <w:szCs w:val="20"/>
              </w:rPr>
              <w:t>Misc. Commercial</w:t>
            </w:r>
          </w:p>
        </w:tc>
      </w:tr>
      <w:tr w:rsidR="00837762" w14:paraId="0C682D09" w14:textId="77777777" w:rsidTr="005E12EB">
        <w:tc>
          <w:tcPr>
            <w:tcW w:w="0" w:type="auto"/>
            <w:vMerge/>
            <w:tcBorders>
              <w:top w:val="nil"/>
              <w:left w:val="single" w:sz="8" w:space="0" w:color="auto"/>
              <w:bottom w:val="single" w:sz="8" w:space="0" w:color="auto"/>
              <w:right w:val="single" w:sz="8" w:space="0" w:color="auto"/>
            </w:tcBorders>
            <w:hideMark/>
          </w:tcPr>
          <w:p w14:paraId="427499A0"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0E367974" w14:textId="77777777" w:rsidR="00837762" w:rsidRDefault="00837762" w:rsidP="005E12EB">
            <w:pPr>
              <w:rPr>
                <w:color w:val="FF0000"/>
                <w:sz w:val="20"/>
                <w:szCs w:val="20"/>
              </w:rPr>
            </w:pPr>
            <w:r>
              <w:rPr>
                <w:sz w:val="20"/>
                <w:szCs w:val="20"/>
              </w:rPr>
              <w:t>Grocery</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5ADE00F3"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11D751C2" w14:textId="77777777" w:rsidR="00837762" w:rsidRDefault="00837762" w:rsidP="005E12EB">
            <w:pPr>
              <w:rPr>
                <w:color w:val="FF0000"/>
                <w:sz w:val="20"/>
                <w:szCs w:val="20"/>
              </w:rPr>
            </w:pPr>
            <w:r>
              <w:rPr>
                <w:sz w:val="20"/>
                <w:szCs w:val="20"/>
              </w:rPr>
              <w:t>Misc. Commercial</w:t>
            </w:r>
          </w:p>
        </w:tc>
      </w:tr>
      <w:tr w:rsidR="00837762" w14:paraId="1D87AB4A" w14:textId="77777777" w:rsidTr="005E12EB">
        <w:tc>
          <w:tcPr>
            <w:tcW w:w="0" w:type="auto"/>
            <w:vMerge/>
            <w:tcBorders>
              <w:top w:val="nil"/>
              <w:left w:val="single" w:sz="8" w:space="0" w:color="auto"/>
              <w:bottom w:val="single" w:sz="8" w:space="0" w:color="auto"/>
              <w:right w:val="single" w:sz="8" w:space="0" w:color="auto"/>
            </w:tcBorders>
            <w:hideMark/>
          </w:tcPr>
          <w:p w14:paraId="13947688"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41940517" w14:textId="77777777" w:rsidR="00837762" w:rsidRDefault="00837762" w:rsidP="005E12EB">
            <w:pPr>
              <w:rPr>
                <w:color w:val="FF0000"/>
                <w:sz w:val="20"/>
                <w:szCs w:val="20"/>
              </w:rPr>
            </w:pPr>
            <w:r>
              <w:rPr>
                <w:sz w:val="20"/>
                <w:szCs w:val="20"/>
              </w:rPr>
              <w:t>Lodging – Guest Rooms</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66941A58"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5AC39DC0" w14:textId="77777777" w:rsidR="00837762" w:rsidRDefault="00837762" w:rsidP="005E12EB">
            <w:pPr>
              <w:rPr>
                <w:color w:val="FF0000"/>
                <w:sz w:val="20"/>
                <w:szCs w:val="20"/>
              </w:rPr>
            </w:pPr>
            <w:r>
              <w:rPr>
                <w:sz w:val="20"/>
                <w:szCs w:val="20"/>
              </w:rPr>
              <w:t>Misc. Commercial</w:t>
            </w:r>
          </w:p>
        </w:tc>
      </w:tr>
      <w:tr w:rsidR="00837762" w14:paraId="5E0BBF52" w14:textId="77777777" w:rsidTr="005E12EB">
        <w:tc>
          <w:tcPr>
            <w:tcW w:w="0" w:type="auto"/>
            <w:vMerge/>
            <w:tcBorders>
              <w:top w:val="nil"/>
              <w:left w:val="single" w:sz="8" w:space="0" w:color="auto"/>
              <w:bottom w:val="single" w:sz="8" w:space="0" w:color="auto"/>
              <w:right w:val="single" w:sz="8" w:space="0" w:color="auto"/>
            </w:tcBorders>
            <w:hideMark/>
          </w:tcPr>
          <w:p w14:paraId="78C2F5DE"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6A5F4A7E" w14:textId="77777777" w:rsidR="00837762" w:rsidRDefault="00837762" w:rsidP="005E12EB">
            <w:pPr>
              <w:rPr>
                <w:color w:val="FF0000"/>
                <w:sz w:val="20"/>
                <w:szCs w:val="20"/>
              </w:rPr>
            </w:pPr>
            <w:r>
              <w:rPr>
                <w:sz w:val="20"/>
                <w:szCs w:val="20"/>
              </w:rPr>
              <w:t>Health/Medical – Hospital</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64B9C5EC"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45EADC21" w14:textId="77777777" w:rsidR="00837762" w:rsidRDefault="00837762" w:rsidP="005E12EB">
            <w:pPr>
              <w:rPr>
                <w:color w:val="FF0000"/>
                <w:sz w:val="20"/>
                <w:szCs w:val="20"/>
              </w:rPr>
            </w:pPr>
            <w:r>
              <w:rPr>
                <w:sz w:val="20"/>
                <w:szCs w:val="20"/>
              </w:rPr>
              <w:t>Misc. Commercial</w:t>
            </w:r>
          </w:p>
        </w:tc>
      </w:tr>
      <w:tr w:rsidR="00837762" w14:paraId="173EF6EB" w14:textId="77777777" w:rsidTr="005E12EB">
        <w:tc>
          <w:tcPr>
            <w:tcW w:w="0" w:type="auto"/>
            <w:vMerge/>
            <w:tcBorders>
              <w:top w:val="nil"/>
              <w:left w:val="single" w:sz="8" w:space="0" w:color="auto"/>
              <w:bottom w:val="single" w:sz="8" w:space="0" w:color="auto"/>
              <w:right w:val="single" w:sz="8" w:space="0" w:color="auto"/>
            </w:tcBorders>
            <w:hideMark/>
          </w:tcPr>
          <w:p w14:paraId="03B784C2"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326CC365" w14:textId="77777777" w:rsidR="00837762" w:rsidRDefault="00837762" w:rsidP="005E12EB">
            <w:pPr>
              <w:rPr>
                <w:color w:val="FF0000"/>
                <w:sz w:val="20"/>
                <w:szCs w:val="20"/>
              </w:rPr>
            </w:pPr>
            <w:r>
              <w:rPr>
                <w:sz w:val="20"/>
                <w:szCs w:val="20"/>
              </w:rPr>
              <w:t>Lodging – Hotel</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1190C705"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7A2FCFAC" w14:textId="77777777" w:rsidR="00837762" w:rsidRDefault="00837762" w:rsidP="005E12EB">
            <w:pPr>
              <w:rPr>
                <w:color w:val="FF0000"/>
                <w:sz w:val="20"/>
                <w:szCs w:val="20"/>
              </w:rPr>
            </w:pPr>
            <w:r>
              <w:rPr>
                <w:sz w:val="20"/>
                <w:szCs w:val="20"/>
              </w:rPr>
              <w:t>Misc. Commercial</w:t>
            </w:r>
          </w:p>
        </w:tc>
      </w:tr>
      <w:tr w:rsidR="00837762" w14:paraId="1E206025" w14:textId="77777777" w:rsidTr="005E12EB">
        <w:tc>
          <w:tcPr>
            <w:tcW w:w="0" w:type="auto"/>
            <w:vMerge/>
            <w:tcBorders>
              <w:top w:val="nil"/>
              <w:left w:val="single" w:sz="8" w:space="0" w:color="auto"/>
              <w:bottom w:val="single" w:sz="8" w:space="0" w:color="auto"/>
              <w:right w:val="single" w:sz="8" w:space="0" w:color="auto"/>
            </w:tcBorders>
            <w:hideMark/>
          </w:tcPr>
          <w:p w14:paraId="65934B8B"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5EC5F9D9" w14:textId="77777777" w:rsidR="00837762" w:rsidRDefault="00837762" w:rsidP="005E12EB">
            <w:pPr>
              <w:rPr>
                <w:color w:val="FF0000"/>
                <w:sz w:val="20"/>
                <w:szCs w:val="20"/>
              </w:rPr>
            </w:pPr>
            <w:r>
              <w:rPr>
                <w:sz w:val="20"/>
                <w:szCs w:val="20"/>
              </w:rPr>
              <w:t>Manufacturing – Bio/Tech</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6C0ED850"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108D7724" w14:textId="77777777" w:rsidR="00837762" w:rsidRDefault="00837762" w:rsidP="005E12EB">
            <w:pPr>
              <w:rPr>
                <w:color w:val="FF0000"/>
                <w:sz w:val="20"/>
                <w:szCs w:val="20"/>
              </w:rPr>
            </w:pPr>
            <w:r>
              <w:rPr>
                <w:sz w:val="20"/>
                <w:szCs w:val="20"/>
              </w:rPr>
              <w:t>Misc. Commercial</w:t>
            </w:r>
          </w:p>
        </w:tc>
      </w:tr>
      <w:tr w:rsidR="00837762" w14:paraId="5A457FBF" w14:textId="77777777" w:rsidTr="005E12EB">
        <w:tc>
          <w:tcPr>
            <w:tcW w:w="0" w:type="auto"/>
            <w:vMerge/>
            <w:tcBorders>
              <w:top w:val="nil"/>
              <w:left w:val="single" w:sz="8" w:space="0" w:color="auto"/>
              <w:bottom w:val="single" w:sz="8" w:space="0" w:color="auto"/>
              <w:right w:val="single" w:sz="8" w:space="0" w:color="auto"/>
            </w:tcBorders>
            <w:hideMark/>
          </w:tcPr>
          <w:p w14:paraId="5B152A88"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560D7AFF" w14:textId="77777777" w:rsidR="00837762" w:rsidRDefault="00837762" w:rsidP="005E12EB">
            <w:pPr>
              <w:rPr>
                <w:color w:val="FF0000"/>
                <w:sz w:val="20"/>
                <w:szCs w:val="20"/>
              </w:rPr>
            </w:pPr>
            <w:r>
              <w:rPr>
                <w:sz w:val="20"/>
                <w:szCs w:val="20"/>
              </w:rPr>
              <w:t>Manufacturing – Light Industrial</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5E346F70"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1CA3FD9F" w14:textId="77777777" w:rsidR="00837762" w:rsidRDefault="00837762" w:rsidP="005E12EB">
            <w:pPr>
              <w:rPr>
                <w:color w:val="FF0000"/>
                <w:sz w:val="20"/>
                <w:szCs w:val="20"/>
              </w:rPr>
            </w:pPr>
            <w:r>
              <w:rPr>
                <w:sz w:val="20"/>
                <w:szCs w:val="20"/>
              </w:rPr>
              <w:t>Misc. Commercial</w:t>
            </w:r>
          </w:p>
        </w:tc>
      </w:tr>
      <w:tr w:rsidR="00837762" w14:paraId="3F37C31C" w14:textId="77777777" w:rsidTr="005E12EB">
        <w:tc>
          <w:tcPr>
            <w:tcW w:w="0" w:type="auto"/>
            <w:vMerge/>
            <w:tcBorders>
              <w:top w:val="nil"/>
              <w:left w:val="single" w:sz="8" w:space="0" w:color="auto"/>
              <w:bottom w:val="single" w:sz="8" w:space="0" w:color="auto"/>
              <w:right w:val="single" w:sz="8" w:space="0" w:color="auto"/>
            </w:tcBorders>
            <w:hideMark/>
          </w:tcPr>
          <w:p w14:paraId="3742AB10"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13A95523" w14:textId="77777777" w:rsidR="00837762" w:rsidRDefault="00837762" w:rsidP="005E12EB">
            <w:pPr>
              <w:rPr>
                <w:color w:val="FF0000"/>
                <w:sz w:val="20"/>
                <w:szCs w:val="20"/>
              </w:rPr>
            </w:pPr>
            <w:r>
              <w:rPr>
                <w:sz w:val="20"/>
                <w:szCs w:val="20"/>
              </w:rPr>
              <w:t>Lodging – Motel</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6233EEC3"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7D5BA0E1" w14:textId="77777777" w:rsidR="00837762" w:rsidRDefault="00837762" w:rsidP="005E12EB">
            <w:pPr>
              <w:rPr>
                <w:color w:val="FF0000"/>
                <w:sz w:val="20"/>
                <w:szCs w:val="20"/>
              </w:rPr>
            </w:pPr>
            <w:r>
              <w:rPr>
                <w:sz w:val="20"/>
                <w:szCs w:val="20"/>
              </w:rPr>
              <w:t>Misc. Commercial</w:t>
            </w:r>
          </w:p>
        </w:tc>
      </w:tr>
      <w:tr w:rsidR="00837762" w14:paraId="45060A7F" w14:textId="77777777" w:rsidTr="005E12EB">
        <w:tc>
          <w:tcPr>
            <w:tcW w:w="0" w:type="auto"/>
            <w:vMerge/>
            <w:tcBorders>
              <w:top w:val="nil"/>
              <w:left w:val="single" w:sz="8" w:space="0" w:color="auto"/>
              <w:bottom w:val="single" w:sz="8" w:space="0" w:color="auto"/>
              <w:right w:val="single" w:sz="8" w:space="0" w:color="auto"/>
            </w:tcBorders>
            <w:hideMark/>
          </w:tcPr>
          <w:p w14:paraId="5944EE40"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4474E85D" w14:textId="77777777" w:rsidR="00837762" w:rsidRDefault="00837762" w:rsidP="005E12EB">
            <w:pPr>
              <w:rPr>
                <w:color w:val="FF0000"/>
                <w:sz w:val="20"/>
                <w:szCs w:val="20"/>
              </w:rPr>
            </w:pPr>
            <w:r>
              <w:rPr>
                <w:sz w:val="20"/>
                <w:szCs w:val="20"/>
              </w:rPr>
              <w:t>Health/Medical – Nursing Home</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54030CD4"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14100114" w14:textId="77777777" w:rsidR="00837762" w:rsidRDefault="00837762" w:rsidP="005E12EB">
            <w:pPr>
              <w:rPr>
                <w:color w:val="FF0000"/>
                <w:sz w:val="20"/>
                <w:szCs w:val="20"/>
              </w:rPr>
            </w:pPr>
            <w:r>
              <w:rPr>
                <w:sz w:val="20"/>
                <w:szCs w:val="20"/>
              </w:rPr>
              <w:t>Misc. Commercial</w:t>
            </w:r>
          </w:p>
        </w:tc>
      </w:tr>
      <w:tr w:rsidR="00837762" w14:paraId="5CB5C473" w14:textId="77777777" w:rsidTr="005E12EB">
        <w:tc>
          <w:tcPr>
            <w:tcW w:w="0" w:type="auto"/>
            <w:vMerge/>
            <w:tcBorders>
              <w:top w:val="nil"/>
              <w:left w:val="single" w:sz="8" w:space="0" w:color="auto"/>
              <w:bottom w:val="single" w:sz="8" w:space="0" w:color="auto"/>
              <w:right w:val="single" w:sz="8" w:space="0" w:color="auto"/>
            </w:tcBorders>
            <w:hideMark/>
          </w:tcPr>
          <w:p w14:paraId="13CD86C0"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4EB73AB5" w14:textId="77777777" w:rsidR="00837762" w:rsidRDefault="00837762" w:rsidP="005E12EB">
            <w:pPr>
              <w:rPr>
                <w:color w:val="FF0000"/>
                <w:sz w:val="20"/>
                <w:szCs w:val="20"/>
              </w:rPr>
            </w:pPr>
            <w:r>
              <w:rPr>
                <w:sz w:val="20"/>
                <w:szCs w:val="20"/>
              </w:rPr>
              <w:t>Office – Large</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66540C1E"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4161B6FC" w14:textId="77777777" w:rsidR="00837762" w:rsidRDefault="00837762" w:rsidP="005E12EB">
            <w:pPr>
              <w:rPr>
                <w:color w:val="FF0000"/>
                <w:sz w:val="20"/>
                <w:szCs w:val="20"/>
              </w:rPr>
            </w:pPr>
            <w:r>
              <w:rPr>
                <w:sz w:val="20"/>
                <w:szCs w:val="20"/>
              </w:rPr>
              <w:t>Misc. Commercial</w:t>
            </w:r>
          </w:p>
        </w:tc>
      </w:tr>
      <w:tr w:rsidR="00837762" w14:paraId="5FD6C356" w14:textId="77777777" w:rsidTr="005E12EB">
        <w:tc>
          <w:tcPr>
            <w:tcW w:w="0" w:type="auto"/>
            <w:vMerge/>
            <w:tcBorders>
              <w:top w:val="nil"/>
              <w:left w:val="single" w:sz="8" w:space="0" w:color="auto"/>
              <w:bottom w:val="single" w:sz="8" w:space="0" w:color="auto"/>
              <w:right w:val="single" w:sz="8" w:space="0" w:color="auto"/>
            </w:tcBorders>
            <w:hideMark/>
          </w:tcPr>
          <w:p w14:paraId="443E66FD"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2901D160" w14:textId="77777777" w:rsidR="00837762" w:rsidRDefault="00837762" w:rsidP="005E12EB">
            <w:pPr>
              <w:rPr>
                <w:color w:val="FF0000"/>
                <w:sz w:val="20"/>
                <w:szCs w:val="20"/>
              </w:rPr>
            </w:pPr>
            <w:r>
              <w:rPr>
                <w:sz w:val="20"/>
                <w:szCs w:val="20"/>
              </w:rPr>
              <w:t>Office – Small</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45CA2512"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76FCEB2B" w14:textId="77777777" w:rsidR="00837762" w:rsidRDefault="00837762" w:rsidP="005E12EB">
            <w:pPr>
              <w:rPr>
                <w:color w:val="FF0000"/>
                <w:sz w:val="20"/>
                <w:szCs w:val="20"/>
              </w:rPr>
            </w:pPr>
            <w:r>
              <w:rPr>
                <w:sz w:val="20"/>
                <w:szCs w:val="20"/>
              </w:rPr>
              <w:t>Misc. Commercial</w:t>
            </w:r>
          </w:p>
        </w:tc>
      </w:tr>
      <w:tr w:rsidR="00837762" w14:paraId="79BA088D" w14:textId="77777777" w:rsidTr="005E12EB">
        <w:tc>
          <w:tcPr>
            <w:tcW w:w="0" w:type="auto"/>
            <w:vMerge/>
            <w:tcBorders>
              <w:top w:val="nil"/>
              <w:left w:val="single" w:sz="8" w:space="0" w:color="auto"/>
              <w:bottom w:val="single" w:sz="8" w:space="0" w:color="auto"/>
              <w:right w:val="single" w:sz="8" w:space="0" w:color="auto"/>
            </w:tcBorders>
            <w:hideMark/>
          </w:tcPr>
          <w:p w14:paraId="4D1097AD"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1097B519" w14:textId="77777777" w:rsidR="00837762" w:rsidRDefault="00837762" w:rsidP="005E12EB">
            <w:pPr>
              <w:rPr>
                <w:color w:val="FF0000"/>
                <w:sz w:val="20"/>
                <w:szCs w:val="20"/>
              </w:rPr>
            </w:pPr>
            <w:r>
              <w:rPr>
                <w:sz w:val="20"/>
                <w:szCs w:val="20"/>
              </w:rPr>
              <w:t>Restaurant – Fast-Food</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270B2D1E"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72CE91BE" w14:textId="77777777" w:rsidR="00837762" w:rsidRDefault="00837762" w:rsidP="005E12EB">
            <w:pPr>
              <w:rPr>
                <w:color w:val="FF0000"/>
                <w:sz w:val="20"/>
                <w:szCs w:val="20"/>
              </w:rPr>
            </w:pPr>
            <w:r>
              <w:rPr>
                <w:sz w:val="20"/>
                <w:szCs w:val="20"/>
              </w:rPr>
              <w:t>Misc. Commercial</w:t>
            </w:r>
          </w:p>
        </w:tc>
      </w:tr>
      <w:tr w:rsidR="00837762" w14:paraId="72340336" w14:textId="77777777" w:rsidTr="005E12EB">
        <w:tc>
          <w:tcPr>
            <w:tcW w:w="0" w:type="auto"/>
            <w:vMerge/>
            <w:tcBorders>
              <w:top w:val="nil"/>
              <w:left w:val="single" w:sz="8" w:space="0" w:color="auto"/>
              <w:bottom w:val="single" w:sz="8" w:space="0" w:color="auto"/>
              <w:right w:val="single" w:sz="8" w:space="0" w:color="auto"/>
            </w:tcBorders>
            <w:hideMark/>
          </w:tcPr>
          <w:p w14:paraId="70E70407"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699275A7" w14:textId="77777777" w:rsidR="00837762" w:rsidRDefault="00837762" w:rsidP="005E12EB">
            <w:pPr>
              <w:rPr>
                <w:color w:val="FF0000"/>
                <w:sz w:val="20"/>
                <w:szCs w:val="20"/>
              </w:rPr>
            </w:pPr>
            <w:r>
              <w:rPr>
                <w:sz w:val="20"/>
                <w:szCs w:val="20"/>
              </w:rPr>
              <w:t>Restaurant – Sit-Down</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32B88446"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6BB74DE4" w14:textId="77777777" w:rsidR="00837762" w:rsidRDefault="00837762" w:rsidP="005E12EB">
            <w:pPr>
              <w:rPr>
                <w:color w:val="FF0000"/>
                <w:sz w:val="20"/>
                <w:szCs w:val="20"/>
              </w:rPr>
            </w:pPr>
            <w:r>
              <w:rPr>
                <w:sz w:val="20"/>
                <w:szCs w:val="20"/>
              </w:rPr>
              <w:t>Misc. Commercial</w:t>
            </w:r>
          </w:p>
        </w:tc>
      </w:tr>
      <w:tr w:rsidR="00837762" w14:paraId="127DDEF7" w14:textId="77777777" w:rsidTr="005E12EB">
        <w:tc>
          <w:tcPr>
            <w:tcW w:w="0" w:type="auto"/>
            <w:vMerge/>
            <w:tcBorders>
              <w:top w:val="nil"/>
              <w:left w:val="single" w:sz="8" w:space="0" w:color="auto"/>
              <w:bottom w:val="single" w:sz="8" w:space="0" w:color="auto"/>
              <w:right w:val="single" w:sz="8" w:space="0" w:color="auto"/>
            </w:tcBorders>
            <w:hideMark/>
          </w:tcPr>
          <w:p w14:paraId="506C114C"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5CE072FD" w14:textId="77777777" w:rsidR="00837762" w:rsidRDefault="00837762" w:rsidP="005E12EB">
            <w:pPr>
              <w:rPr>
                <w:color w:val="FF0000"/>
                <w:sz w:val="20"/>
                <w:szCs w:val="20"/>
              </w:rPr>
            </w:pPr>
            <w:r>
              <w:rPr>
                <w:sz w:val="20"/>
                <w:szCs w:val="20"/>
              </w:rPr>
              <w:t>Retail – Multistory Large</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29A840B5"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36C72FB4" w14:textId="77777777" w:rsidR="00837762" w:rsidRDefault="00837762" w:rsidP="005E12EB">
            <w:pPr>
              <w:rPr>
                <w:color w:val="FF0000"/>
                <w:sz w:val="20"/>
                <w:szCs w:val="20"/>
              </w:rPr>
            </w:pPr>
            <w:r>
              <w:rPr>
                <w:sz w:val="20"/>
                <w:szCs w:val="20"/>
              </w:rPr>
              <w:t>Misc. Commercial</w:t>
            </w:r>
          </w:p>
        </w:tc>
      </w:tr>
      <w:tr w:rsidR="00837762" w14:paraId="7CCA8BFF" w14:textId="77777777" w:rsidTr="005E12EB">
        <w:tc>
          <w:tcPr>
            <w:tcW w:w="0" w:type="auto"/>
            <w:vMerge/>
            <w:tcBorders>
              <w:top w:val="nil"/>
              <w:left w:val="single" w:sz="8" w:space="0" w:color="auto"/>
              <w:bottom w:val="single" w:sz="8" w:space="0" w:color="auto"/>
              <w:right w:val="single" w:sz="8" w:space="0" w:color="auto"/>
            </w:tcBorders>
            <w:hideMark/>
          </w:tcPr>
          <w:p w14:paraId="01DF63A7"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71FEC0CD" w14:textId="77777777" w:rsidR="00837762" w:rsidRDefault="00837762" w:rsidP="005E12EB">
            <w:pPr>
              <w:rPr>
                <w:color w:val="FF0000"/>
                <w:sz w:val="20"/>
                <w:szCs w:val="20"/>
              </w:rPr>
            </w:pPr>
            <w:r>
              <w:rPr>
                <w:sz w:val="20"/>
                <w:szCs w:val="20"/>
              </w:rPr>
              <w:t>Retail – Single-Story Large</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55376F16"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4AAD7E13" w14:textId="77777777" w:rsidR="00837762" w:rsidRDefault="00837762" w:rsidP="005E12EB">
            <w:pPr>
              <w:rPr>
                <w:color w:val="FF0000"/>
                <w:sz w:val="20"/>
                <w:szCs w:val="20"/>
              </w:rPr>
            </w:pPr>
            <w:r>
              <w:rPr>
                <w:sz w:val="20"/>
                <w:szCs w:val="20"/>
              </w:rPr>
              <w:t>Misc. Commercial</w:t>
            </w:r>
          </w:p>
        </w:tc>
      </w:tr>
      <w:tr w:rsidR="00837762" w14:paraId="184A8C47" w14:textId="77777777" w:rsidTr="005E12EB">
        <w:tc>
          <w:tcPr>
            <w:tcW w:w="0" w:type="auto"/>
            <w:vMerge/>
            <w:tcBorders>
              <w:top w:val="nil"/>
              <w:left w:val="single" w:sz="8" w:space="0" w:color="auto"/>
              <w:bottom w:val="single" w:sz="8" w:space="0" w:color="auto"/>
              <w:right w:val="single" w:sz="8" w:space="0" w:color="auto"/>
            </w:tcBorders>
            <w:hideMark/>
          </w:tcPr>
          <w:p w14:paraId="0169A176"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4C63EE07" w14:textId="77777777" w:rsidR="00837762" w:rsidRDefault="00837762" w:rsidP="005E12EB">
            <w:pPr>
              <w:rPr>
                <w:color w:val="FF0000"/>
                <w:sz w:val="20"/>
                <w:szCs w:val="20"/>
              </w:rPr>
            </w:pPr>
            <w:r>
              <w:rPr>
                <w:sz w:val="20"/>
                <w:szCs w:val="20"/>
              </w:rPr>
              <w:t>Retail – Small</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30AF6B4C"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54B3FF00" w14:textId="77777777" w:rsidR="00837762" w:rsidRDefault="00837762" w:rsidP="005E12EB">
            <w:pPr>
              <w:rPr>
                <w:color w:val="FF0000"/>
                <w:sz w:val="20"/>
                <w:szCs w:val="20"/>
              </w:rPr>
            </w:pPr>
            <w:r>
              <w:rPr>
                <w:sz w:val="20"/>
                <w:szCs w:val="20"/>
              </w:rPr>
              <w:t>Misc. Commercial</w:t>
            </w:r>
          </w:p>
        </w:tc>
      </w:tr>
      <w:tr w:rsidR="00837762" w14:paraId="2FB48C89" w14:textId="77777777" w:rsidTr="005E12EB">
        <w:tc>
          <w:tcPr>
            <w:tcW w:w="0" w:type="auto"/>
            <w:vMerge/>
            <w:tcBorders>
              <w:top w:val="nil"/>
              <w:left w:val="single" w:sz="8" w:space="0" w:color="auto"/>
              <w:bottom w:val="single" w:sz="8" w:space="0" w:color="auto"/>
              <w:right w:val="single" w:sz="8" w:space="0" w:color="auto"/>
            </w:tcBorders>
            <w:hideMark/>
          </w:tcPr>
          <w:p w14:paraId="7EF43B22"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7A8D8228" w14:textId="77777777" w:rsidR="00837762" w:rsidRDefault="00837762" w:rsidP="005E12EB">
            <w:pPr>
              <w:rPr>
                <w:color w:val="FF0000"/>
                <w:sz w:val="20"/>
                <w:szCs w:val="20"/>
              </w:rPr>
            </w:pPr>
            <w:r>
              <w:rPr>
                <w:sz w:val="20"/>
                <w:szCs w:val="20"/>
              </w:rPr>
              <w:t>Storage – Conditioned</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21C72DA5"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712EE92E" w14:textId="77777777" w:rsidR="00837762" w:rsidRDefault="00837762" w:rsidP="005E12EB">
            <w:pPr>
              <w:rPr>
                <w:color w:val="FF0000"/>
                <w:sz w:val="20"/>
                <w:szCs w:val="20"/>
              </w:rPr>
            </w:pPr>
            <w:r>
              <w:rPr>
                <w:sz w:val="20"/>
                <w:szCs w:val="20"/>
              </w:rPr>
              <w:t>Misc. Commercial</w:t>
            </w:r>
          </w:p>
        </w:tc>
      </w:tr>
      <w:tr w:rsidR="00837762" w14:paraId="37104F1A" w14:textId="77777777" w:rsidTr="005E12EB">
        <w:tc>
          <w:tcPr>
            <w:tcW w:w="0" w:type="auto"/>
            <w:vMerge/>
            <w:tcBorders>
              <w:top w:val="nil"/>
              <w:left w:val="single" w:sz="8" w:space="0" w:color="auto"/>
              <w:bottom w:val="single" w:sz="8" w:space="0" w:color="auto"/>
              <w:right w:val="single" w:sz="8" w:space="0" w:color="auto"/>
            </w:tcBorders>
            <w:hideMark/>
          </w:tcPr>
          <w:p w14:paraId="3C80434E"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1FA2D184" w14:textId="77777777" w:rsidR="00837762" w:rsidRDefault="00837762" w:rsidP="005E12EB">
            <w:pPr>
              <w:rPr>
                <w:color w:val="FF0000"/>
                <w:sz w:val="20"/>
                <w:szCs w:val="20"/>
              </w:rPr>
            </w:pPr>
            <w:r>
              <w:rPr>
                <w:sz w:val="20"/>
                <w:szCs w:val="20"/>
              </w:rPr>
              <w:t>Storage – Unconditioned</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444C880C"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470C1F0F" w14:textId="77777777" w:rsidR="00837762" w:rsidRDefault="00837762" w:rsidP="005E12EB">
            <w:pPr>
              <w:rPr>
                <w:color w:val="FF0000"/>
                <w:sz w:val="20"/>
                <w:szCs w:val="20"/>
              </w:rPr>
            </w:pPr>
            <w:r>
              <w:rPr>
                <w:sz w:val="20"/>
                <w:szCs w:val="20"/>
              </w:rPr>
              <w:t>Misc. Commercial</w:t>
            </w:r>
          </w:p>
        </w:tc>
      </w:tr>
      <w:tr w:rsidR="00837762" w14:paraId="1945BE0E" w14:textId="77777777" w:rsidTr="005E12EB">
        <w:tc>
          <w:tcPr>
            <w:tcW w:w="0" w:type="auto"/>
            <w:vMerge/>
            <w:tcBorders>
              <w:top w:val="nil"/>
              <w:left w:val="single" w:sz="8" w:space="0" w:color="auto"/>
              <w:bottom w:val="single" w:sz="8" w:space="0" w:color="auto"/>
              <w:right w:val="single" w:sz="8" w:space="0" w:color="auto"/>
            </w:tcBorders>
            <w:hideMark/>
          </w:tcPr>
          <w:p w14:paraId="07B76B52"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229CD839" w14:textId="77777777" w:rsidR="00837762" w:rsidRDefault="00837762" w:rsidP="005E12EB">
            <w:pPr>
              <w:rPr>
                <w:color w:val="FF0000"/>
                <w:sz w:val="20"/>
                <w:szCs w:val="20"/>
              </w:rPr>
            </w:pPr>
            <w:r>
              <w:rPr>
                <w:sz w:val="20"/>
                <w:szCs w:val="20"/>
              </w:rPr>
              <w:t>Warehouse – Refrigerated</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761FB55B"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397D5C2B" w14:textId="77777777" w:rsidR="00837762" w:rsidRDefault="00837762" w:rsidP="005E12EB">
            <w:pPr>
              <w:rPr>
                <w:color w:val="FF0000"/>
                <w:sz w:val="20"/>
                <w:szCs w:val="20"/>
              </w:rPr>
            </w:pPr>
            <w:r>
              <w:rPr>
                <w:sz w:val="20"/>
                <w:szCs w:val="20"/>
              </w:rPr>
              <w:t>Misc. Commercial</w:t>
            </w:r>
          </w:p>
        </w:tc>
      </w:tr>
      <w:tr w:rsidR="00837762" w14:paraId="00FC7505" w14:textId="77777777" w:rsidTr="005E12EB">
        <w:tc>
          <w:tcPr>
            <w:tcW w:w="143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98F029" w14:textId="77777777" w:rsidR="00837762" w:rsidRDefault="00837762" w:rsidP="005E12EB">
            <w:pPr>
              <w:rPr>
                <w:sz w:val="20"/>
                <w:szCs w:val="20"/>
              </w:rPr>
            </w:pPr>
            <w:r>
              <w:rPr>
                <w:sz w:val="20"/>
                <w:szCs w:val="20"/>
              </w:rPr>
              <w:t>LT-59488</w:t>
            </w: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3D421CE7" w14:textId="77777777" w:rsidR="00837762" w:rsidRDefault="00837762" w:rsidP="005E12EB">
            <w:pPr>
              <w:rPr>
                <w:color w:val="FF0000"/>
                <w:sz w:val="20"/>
                <w:szCs w:val="20"/>
              </w:rPr>
            </w:pPr>
            <w:r>
              <w:rPr>
                <w:sz w:val="20"/>
                <w:szCs w:val="20"/>
              </w:rPr>
              <w:t>Residential – Single family</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2C5B92C0"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50199881" w14:textId="77777777" w:rsidR="00837762" w:rsidRDefault="00837762" w:rsidP="005E12EB">
            <w:pPr>
              <w:rPr>
                <w:color w:val="FF0000"/>
                <w:sz w:val="20"/>
                <w:szCs w:val="20"/>
              </w:rPr>
            </w:pPr>
            <w:r>
              <w:rPr>
                <w:sz w:val="20"/>
                <w:szCs w:val="20"/>
              </w:rPr>
              <w:t>Misc. Commercial</w:t>
            </w:r>
          </w:p>
        </w:tc>
      </w:tr>
      <w:tr w:rsidR="00837762" w14:paraId="7F72D7EF" w14:textId="77777777" w:rsidTr="005E12EB">
        <w:tc>
          <w:tcPr>
            <w:tcW w:w="143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21E05C" w14:textId="77777777" w:rsidR="00837762" w:rsidRDefault="00837762" w:rsidP="005E12EB">
            <w:pPr>
              <w:rPr>
                <w:sz w:val="20"/>
                <w:szCs w:val="20"/>
              </w:rPr>
            </w:pPr>
            <w:r>
              <w:rPr>
                <w:sz w:val="20"/>
                <w:szCs w:val="20"/>
              </w:rPr>
              <w:t>All other solution codes apply for these building types.</w:t>
            </w: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5EA91551" w14:textId="77777777" w:rsidR="00837762" w:rsidRDefault="00837762" w:rsidP="005E12EB">
            <w:pPr>
              <w:rPr>
                <w:color w:val="FF0000"/>
                <w:sz w:val="20"/>
                <w:szCs w:val="20"/>
              </w:rPr>
            </w:pPr>
            <w:r>
              <w:rPr>
                <w:sz w:val="20"/>
                <w:szCs w:val="20"/>
              </w:rPr>
              <w:t>Residential – Double Wide Mobile Home</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17A3BF63"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7FF1EF36" w14:textId="77777777" w:rsidR="00837762" w:rsidRDefault="00837762" w:rsidP="005E12EB">
            <w:pPr>
              <w:rPr>
                <w:color w:val="FF0000"/>
                <w:sz w:val="20"/>
                <w:szCs w:val="20"/>
              </w:rPr>
            </w:pPr>
            <w:r>
              <w:rPr>
                <w:sz w:val="20"/>
                <w:szCs w:val="20"/>
              </w:rPr>
              <w:t>Misc. Commercial</w:t>
            </w:r>
          </w:p>
        </w:tc>
      </w:tr>
      <w:tr w:rsidR="00837762" w14:paraId="5F7A2654" w14:textId="77777777" w:rsidTr="005E12EB">
        <w:tc>
          <w:tcPr>
            <w:tcW w:w="0" w:type="auto"/>
            <w:vMerge/>
            <w:tcBorders>
              <w:top w:val="nil"/>
              <w:left w:val="single" w:sz="8" w:space="0" w:color="auto"/>
              <w:bottom w:val="single" w:sz="8" w:space="0" w:color="auto"/>
              <w:right w:val="single" w:sz="8" w:space="0" w:color="auto"/>
            </w:tcBorders>
            <w:hideMark/>
          </w:tcPr>
          <w:p w14:paraId="73D2ECA0" w14:textId="77777777" w:rsidR="00837762" w:rsidRDefault="00837762" w:rsidP="005E12EB">
            <w:pPr>
              <w:rPr>
                <w:rFonts w:ascii="Calibri" w:eastAsiaTheme="minorHAnsi" w:hAnsi="Calibri"/>
                <w:sz w:val="20"/>
                <w:szCs w:val="20"/>
              </w:rPr>
            </w:pPr>
          </w:p>
        </w:tc>
        <w:tc>
          <w:tcPr>
            <w:tcW w:w="1438" w:type="pct"/>
            <w:tcBorders>
              <w:top w:val="nil"/>
              <w:left w:val="nil"/>
              <w:bottom w:val="single" w:sz="8" w:space="0" w:color="auto"/>
              <w:right w:val="single" w:sz="8" w:space="0" w:color="auto"/>
            </w:tcBorders>
            <w:tcMar>
              <w:top w:w="0" w:type="dxa"/>
              <w:left w:w="108" w:type="dxa"/>
              <w:bottom w:w="0" w:type="dxa"/>
              <w:right w:w="108" w:type="dxa"/>
            </w:tcMar>
            <w:hideMark/>
          </w:tcPr>
          <w:p w14:paraId="7DCC9940" w14:textId="77777777" w:rsidR="00837762" w:rsidRDefault="00837762" w:rsidP="005E12EB">
            <w:pPr>
              <w:rPr>
                <w:color w:val="FF0000"/>
                <w:sz w:val="20"/>
                <w:szCs w:val="20"/>
              </w:rPr>
            </w:pPr>
            <w:r>
              <w:rPr>
                <w:sz w:val="20"/>
                <w:szCs w:val="20"/>
              </w:rPr>
              <w:t>Residential – Multi-Family</w:t>
            </w:r>
          </w:p>
        </w:tc>
        <w:tc>
          <w:tcPr>
            <w:tcW w:w="1031" w:type="pct"/>
            <w:tcBorders>
              <w:top w:val="nil"/>
              <w:left w:val="nil"/>
              <w:bottom w:val="single" w:sz="8" w:space="0" w:color="auto"/>
              <w:right w:val="single" w:sz="8" w:space="0" w:color="auto"/>
            </w:tcBorders>
            <w:tcMar>
              <w:top w:w="0" w:type="dxa"/>
              <w:left w:w="108" w:type="dxa"/>
              <w:bottom w:w="0" w:type="dxa"/>
              <w:right w:w="108" w:type="dxa"/>
            </w:tcMar>
            <w:hideMark/>
          </w:tcPr>
          <w:p w14:paraId="2D203871" w14:textId="77777777" w:rsidR="00837762" w:rsidRDefault="00837762" w:rsidP="005E12EB">
            <w:pPr>
              <w:rPr>
                <w:color w:val="FF0000"/>
                <w:sz w:val="20"/>
                <w:szCs w:val="20"/>
              </w:rPr>
            </w:pPr>
            <w:r>
              <w:rPr>
                <w:sz w:val="20"/>
                <w:szCs w:val="20"/>
              </w:rPr>
              <w:t>Outdoor Lt</w:t>
            </w:r>
          </w:p>
        </w:tc>
        <w:tc>
          <w:tcPr>
            <w:tcW w:w="1093" w:type="pct"/>
            <w:tcBorders>
              <w:top w:val="nil"/>
              <w:left w:val="nil"/>
              <w:bottom w:val="single" w:sz="8" w:space="0" w:color="auto"/>
              <w:right w:val="single" w:sz="8" w:space="0" w:color="auto"/>
            </w:tcBorders>
            <w:tcMar>
              <w:top w:w="0" w:type="dxa"/>
              <w:left w:w="108" w:type="dxa"/>
              <w:bottom w:w="0" w:type="dxa"/>
              <w:right w:w="108" w:type="dxa"/>
            </w:tcMar>
            <w:hideMark/>
          </w:tcPr>
          <w:p w14:paraId="48221B32" w14:textId="77777777" w:rsidR="00837762" w:rsidRDefault="00837762" w:rsidP="005E12EB">
            <w:pPr>
              <w:rPr>
                <w:color w:val="FF0000"/>
                <w:sz w:val="20"/>
                <w:szCs w:val="20"/>
              </w:rPr>
            </w:pPr>
            <w:r>
              <w:rPr>
                <w:sz w:val="20"/>
                <w:szCs w:val="20"/>
              </w:rPr>
              <w:t>Misc. Commercial</w:t>
            </w:r>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17" w:name="_MON_1399297811"/>
      <w:bookmarkStart w:id="18" w:name="_Toc214003097"/>
      <w:bookmarkEnd w:id="17"/>
      <w:r w:rsidRPr="00500C4E">
        <w:rPr>
          <w:rFonts w:asciiTheme="minorHAnsi" w:hAnsiTheme="minorHAnsi" w:cstheme="minorHAnsi"/>
        </w:rPr>
        <w:t>4.1 Base Case Cost</w:t>
      </w:r>
      <w:bookmarkEnd w:id="18"/>
    </w:p>
    <w:p w14:paraId="4EB5956D" w14:textId="014B24DD" w:rsidR="005C7048" w:rsidRDefault="005D63E0" w:rsidP="00920905">
      <w:pPr>
        <w:rPr>
          <w:rFonts w:cstheme="minorHAnsi"/>
          <w:szCs w:val="22"/>
        </w:rPr>
      </w:pPr>
      <w:r w:rsidRPr="00F61B01">
        <w:rPr>
          <w:rFonts w:cstheme="minorHAnsi"/>
          <w:szCs w:val="22"/>
        </w:rPr>
        <w:t xml:space="preserve">Pricing was gathered for Base Case Material and Measure Material Cost from </w:t>
      </w:r>
      <w:r w:rsidR="00837762">
        <w:rPr>
          <w:rFonts w:cstheme="minorHAnsi"/>
          <w:szCs w:val="22"/>
        </w:rPr>
        <w:t xml:space="preserve">online </w:t>
      </w:r>
      <w:r w:rsidRPr="00F61B01">
        <w:rPr>
          <w:rFonts w:cstheme="minorHAnsi"/>
          <w:szCs w:val="22"/>
        </w:rPr>
        <w:t>lighting vend</w:t>
      </w:r>
      <w:r>
        <w:rPr>
          <w:rFonts w:cstheme="minorHAnsi"/>
          <w:szCs w:val="22"/>
        </w:rPr>
        <w:t>o</w:t>
      </w:r>
      <w:r w:rsidRPr="00F61B01">
        <w:rPr>
          <w:rFonts w:cstheme="minorHAnsi"/>
          <w:szCs w:val="22"/>
        </w:rPr>
        <w:t>r</w:t>
      </w:r>
      <w:r w:rsidR="00771394">
        <w:rPr>
          <w:rFonts w:cstheme="minorHAnsi"/>
          <w:szCs w:val="22"/>
        </w:rPr>
        <w:t>s</w:t>
      </w:r>
      <w:r w:rsidR="001B43F7">
        <w:rPr>
          <w:rFonts w:cstheme="minorHAnsi"/>
          <w:szCs w:val="22"/>
        </w:rPr>
        <w:t xml:space="preserve"> in November 2016</w:t>
      </w:r>
      <w:r w:rsidRPr="00F61B01">
        <w:rPr>
          <w:rFonts w:cstheme="minorHAnsi"/>
          <w:szCs w:val="22"/>
        </w:rPr>
        <w:t>.</w:t>
      </w:r>
      <w:r w:rsidR="00652642">
        <w:rPr>
          <w:rFonts w:cstheme="minorHAnsi"/>
          <w:szCs w:val="22"/>
        </w:rPr>
        <w:t xml:space="preserve"> Please refer to Attachment 2 </w:t>
      </w:r>
      <w:r w:rsidR="00771394">
        <w:rPr>
          <w:rFonts w:cstheme="minorHAnsi"/>
          <w:szCs w:val="22"/>
        </w:rPr>
        <w:t>that contains the cost resources.</w:t>
      </w:r>
      <w:r w:rsidRPr="00F61B01">
        <w:rPr>
          <w:rFonts w:cstheme="minorHAnsi"/>
          <w:szCs w:val="22"/>
        </w:rPr>
        <w:t xml:space="preserve"> Base </w:t>
      </w:r>
      <w:r>
        <w:rPr>
          <w:rFonts w:cstheme="minorHAnsi"/>
          <w:szCs w:val="22"/>
        </w:rPr>
        <w:t>equipment</w:t>
      </w:r>
      <w:r w:rsidRPr="00F61B01">
        <w:rPr>
          <w:rFonts w:cstheme="minorHAnsi"/>
          <w:szCs w:val="22"/>
        </w:rPr>
        <w:t xml:space="preserve"> is an </w:t>
      </w:r>
      <w:r w:rsidRPr="00F61B01">
        <w:rPr>
          <w:rFonts w:cstheme="minorHAnsi"/>
          <w:szCs w:val="22"/>
        </w:rPr>
        <w:lastRenderedPageBreak/>
        <w:t>exterior lighting fixture that can be wall or ceiling mounted and can use</w:t>
      </w:r>
      <w:r>
        <w:rPr>
          <w:rFonts w:cstheme="minorHAnsi"/>
          <w:szCs w:val="22"/>
        </w:rPr>
        <w:t xml:space="preserve"> </w:t>
      </w:r>
      <w:r w:rsidRPr="00F61B01">
        <w:rPr>
          <w:rFonts w:cstheme="minorHAnsi"/>
          <w:szCs w:val="22"/>
        </w:rPr>
        <w:t xml:space="preserve">incandescent lamps </w:t>
      </w:r>
      <w:r w:rsidR="006E22BA">
        <w:rPr>
          <w:rFonts w:cstheme="minorHAnsi"/>
          <w:szCs w:val="22"/>
        </w:rPr>
        <w:t xml:space="preserve">greater than </w:t>
      </w:r>
      <w:r w:rsidRPr="00F61B01">
        <w:rPr>
          <w:rFonts w:cstheme="minorHAnsi"/>
          <w:szCs w:val="22"/>
        </w:rPr>
        <w:t xml:space="preserve">150 Watts. In addition, </w:t>
      </w:r>
      <w:r>
        <w:rPr>
          <w:rFonts w:cstheme="minorHAnsi"/>
          <w:szCs w:val="22"/>
        </w:rPr>
        <w:t xml:space="preserve">the cost for </w:t>
      </w:r>
      <w:r w:rsidRPr="00F61B01">
        <w:rPr>
          <w:rFonts w:cstheme="minorHAnsi"/>
          <w:szCs w:val="22"/>
        </w:rPr>
        <w:t>a combination photo control and motion sensor for the base case to meet current code</w:t>
      </w:r>
      <w:r>
        <w:rPr>
          <w:rFonts w:cstheme="minorHAnsi"/>
          <w:szCs w:val="22"/>
        </w:rPr>
        <w:t xml:space="preserve"> is included in the base equipment cost</w:t>
      </w:r>
      <w:r w:rsidRPr="00F61B01">
        <w:rPr>
          <w:rFonts w:cstheme="minorHAnsi"/>
          <w:szCs w:val="22"/>
        </w:rPr>
        <w:t xml:space="preserve">. The cost of </w:t>
      </w:r>
      <w:r w:rsidR="00D0543F">
        <w:rPr>
          <w:rFonts w:cstheme="minorHAnsi"/>
          <w:szCs w:val="22"/>
        </w:rPr>
        <w:t>several</w:t>
      </w:r>
      <w:r w:rsidRPr="00F61B01">
        <w:rPr>
          <w:rFonts w:cstheme="minorHAnsi"/>
          <w:szCs w:val="22"/>
        </w:rPr>
        <w:t xml:space="preserve"> </w:t>
      </w:r>
      <w:r>
        <w:rPr>
          <w:rFonts w:cstheme="minorHAnsi"/>
          <w:szCs w:val="22"/>
        </w:rPr>
        <w:t>w</w:t>
      </w:r>
      <w:r w:rsidR="009E548F">
        <w:rPr>
          <w:rFonts w:cstheme="minorHAnsi"/>
          <w:szCs w:val="22"/>
        </w:rPr>
        <w:t>attages of p</w:t>
      </w:r>
      <w:r w:rsidRPr="00F61B01">
        <w:rPr>
          <w:rFonts w:cstheme="minorHAnsi"/>
          <w:szCs w:val="22"/>
        </w:rPr>
        <w:t>in-based CFL fixtures were found and the remainder were extrapolated.  Documentation for cost and specifications are available upon request.</w:t>
      </w:r>
      <w:r w:rsidR="00D0543F">
        <w:rPr>
          <w:rFonts w:cstheme="minorHAnsi"/>
          <w:szCs w:val="22"/>
        </w:rPr>
        <w:t xml:space="preserve"> </w:t>
      </w:r>
      <w:r w:rsidR="005C7048" w:rsidRPr="00D0543F">
        <w:rPr>
          <w:rFonts w:cstheme="minorHAnsi"/>
          <w:szCs w:val="22"/>
        </w:rPr>
        <w:t xml:space="preserve">Labor cost is taken from </w:t>
      </w:r>
      <w:proofErr w:type="spellStart"/>
      <w:r w:rsidR="005C7048" w:rsidRPr="00D0543F">
        <w:rPr>
          <w:rFonts w:cstheme="minorHAnsi"/>
          <w:szCs w:val="22"/>
        </w:rPr>
        <w:t>RSMeans</w:t>
      </w:r>
      <w:proofErr w:type="spellEnd"/>
      <w:r w:rsidR="00D0543F" w:rsidRPr="00D0543F">
        <w:rPr>
          <w:rFonts w:cstheme="minorHAnsi"/>
          <w:szCs w:val="22"/>
        </w:rPr>
        <w:t xml:space="preserve"> Electrical </w:t>
      </w:r>
      <w:r w:rsidR="00CC73E4" w:rsidRPr="00D0543F">
        <w:rPr>
          <w:rFonts w:cstheme="minorHAnsi"/>
          <w:szCs w:val="22"/>
        </w:rPr>
        <w:t>201</w:t>
      </w:r>
      <w:r w:rsidR="00CC73E4">
        <w:rPr>
          <w:rFonts w:cstheme="minorHAnsi"/>
          <w:szCs w:val="22"/>
        </w:rPr>
        <w:t>6</w:t>
      </w:r>
      <w:r w:rsidR="005C7048" w:rsidRPr="00D0543F">
        <w:rPr>
          <w:rFonts w:cstheme="minorHAnsi"/>
          <w:szCs w:val="22"/>
        </w:rPr>
        <w:t xml:space="preserve">, section 26 56 </w:t>
      </w:r>
      <w:r w:rsidR="00D0543F" w:rsidRPr="00D0543F">
        <w:rPr>
          <w:rFonts w:cstheme="minorHAnsi"/>
          <w:szCs w:val="22"/>
        </w:rPr>
        <w:t>23 Exterior Fixtures: $</w:t>
      </w:r>
      <w:r w:rsidR="00D76C9C">
        <w:rPr>
          <w:rFonts w:cstheme="minorHAnsi"/>
          <w:szCs w:val="22"/>
        </w:rPr>
        <w:t>55</w:t>
      </w:r>
      <w:r w:rsidR="00D0543F" w:rsidRPr="00D0543F">
        <w:rPr>
          <w:rFonts w:cstheme="minorHAnsi"/>
          <w:szCs w:val="22"/>
        </w:rPr>
        <w:t>.00</w:t>
      </w:r>
      <w:r w:rsidR="00771394">
        <w:rPr>
          <w:rFonts w:cstheme="minorHAnsi"/>
          <w:szCs w:val="22"/>
        </w:rPr>
        <w:t xml:space="preserve"> for exterior incandescent fixtures</w:t>
      </w:r>
      <w:r w:rsidR="00144B48">
        <w:rPr>
          <w:rFonts w:cstheme="minorHAnsi"/>
          <w:szCs w:val="22"/>
        </w:rPr>
        <w:t xml:space="preserve"> [509]</w:t>
      </w:r>
      <w:r w:rsidR="005C7048" w:rsidRPr="00D0543F">
        <w:rPr>
          <w:rFonts w:cstheme="minorHAnsi"/>
          <w:szCs w:val="22"/>
        </w:rPr>
        <w:t>.</w:t>
      </w:r>
    </w:p>
    <w:p w14:paraId="58056020" w14:textId="77777777" w:rsidR="005D63E0" w:rsidRDefault="005D63E0" w:rsidP="00920905">
      <w:pPr>
        <w:rPr>
          <w:rFonts w:cstheme="minorHAnsi"/>
          <w:szCs w:val="22"/>
        </w:rPr>
      </w:pPr>
    </w:p>
    <w:p w14:paraId="46AF422E" w14:textId="2A0EA587" w:rsidR="005D63E0" w:rsidRDefault="005D63E0" w:rsidP="0092477F">
      <w:pPr>
        <w:pStyle w:val="Caption"/>
        <w:keepNext/>
      </w:pPr>
      <w:r>
        <w:t>Base Case Cost</w:t>
      </w:r>
    </w:p>
    <w:tbl>
      <w:tblPr>
        <w:tblStyle w:val="TableGrid1"/>
        <w:tblW w:w="7650" w:type="dxa"/>
        <w:tblLook w:val="00A0" w:firstRow="1" w:lastRow="0" w:firstColumn="1" w:lastColumn="0" w:noHBand="0" w:noVBand="0"/>
      </w:tblPr>
      <w:tblGrid>
        <w:gridCol w:w="3195"/>
        <w:gridCol w:w="2295"/>
        <w:gridCol w:w="2160"/>
      </w:tblGrid>
      <w:tr w:rsidR="00D0543F" w:rsidRPr="00650751" w14:paraId="6D99336C" w14:textId="77777777" w:rsidTr="0092477F">
        <w:trPr>
          <w:trHeight w:val="255"/>
        </w:trPr>
        <w:tc>
          <w:tcPr>
            <w:tcW w:w="3195" w:type="dxa"/>
            <w:shd w:val="clear" w:color="auto" w:fill="D9D9D9" w:themeFill="background1" w:themeFillShade="D9"/>
            <w:noWrap/>
            <w:hideMark/>
          </w:tcPr>
          <w:p w14:paraId="7F318D07" w14:textId="77777777" w:rsidR="00D0543F" w:rsidRPr="00650751" w:rsidRDefault="00D0543F" w:rsidP="0092477F">
            <w:pPr>
              <w:rPr>
                <w:rFonts w:cstheme="minorHAnsi"/>
                <w:b/>
                <w:bCs/>
                <w:szCs w:val="20"/>
              </w:rPr>
            </w:pPr>
            <w:r w:rsidRPr="00650751">
              <w:rPr>
                <w:rFonts w:cstheme="minorHAnsi"/>
                <w:b/>
                <w:bCs/>
                <w:szCs w:val="20"/>
              </w:rPr>
              <w:t>Measure Name</w:t>
            </w:r>
          </w:p>
        </w:tc>
        <w:tc>
          <w:tcPr>
            <w:tcW w:w="2295" w:type="dxa"/>
            <w:shd w:val="clear" w:color="auto" w:fill="D9D9D9" w:themeFill="background1" w:themeFillShade="D9"/>
            <w:noWrap/>
            <w:hideMark/>
          </w:tcPr>
          <w:p w14:paraId="2AFC4EF7" w14:textId="77777777" w:rsidR="00D0543F" w:rsidRPr="00650751" w:rsidRDefault="00D0543F" w:rsidP="0092477F">
            <w:pPr>
              <w:rPr>
                <w:rFonts w:cstheme="minorHAnsi"/>
                <w:b/>
                <w:bCs/>
                <w:szCs w:val="20"/>
              </w:rPr>
            </w:pPr>
            <w:r w:rsidRPr="00650751">
              <w:rPr>
                <w:rFonts w:cstheme="minorHAnsi"/>
                <w:b/>
                <w:bCs/>
                <w:szCs w:val="20"/>
              </w:rPr>
              <w:t xml:space="preserve">Base </w:t>
            </w:r>
            <w:r>
              <w:rPr>
                <w:rFonts w:cstheme="minorHAnsi"/>
                <w:b/>
                <w:bCs/>
                <w:szCs w:val="20"/>
              </w:rPr>
              <w:t xml:space="preserve">Equipment </w:t>
            </w:r>
            <w:r w:rsidRPr="00650751">
              <w:rPr>
                <w:rFonts w:cstheme="minorHAnsi"/>
                <w:b/>
                <w:bCs/>
                <w:szCs w:val="20"/>
              </w:rPr>
              <w:t>Cost</w:t>
            </w:r>
            <w:r>
              <w:rPr>
                <w:rFonts w:cstheme="minorHAnsi"/>
                <w:b/>
                <w:bCs/>
                <w:szCs w:val="20"/>
              </w:rPr>
              <w:t xml:space="preserve"> ($)</w:t>
            </w:r>
          </w:p>
        </w:tc>
        <w:tc>
          <w:tcPr>
            <w:tcW w:w="2160" w:type="dxa"/>
            <w:shd w:val="clear" w:color="auto" w:fill="D9D9D9" w:themeFill="background1" w:themeFillShade="D9"/>
            <w:noWrap/>
            <w:hideMark/>
          </w:tcPr>
          <w:p w14:paraId="2C6E124E" w14:textId="77777777" w:rsidR="00D0543F" w:rsidRPr="00650751" w:rsidRDefault="00D0543F" w:rsidP="0092477F">
            <w:pPr>
              <w:rPr>
                <w:rFonts w:cstheme="minorHAnsi"/>
                <w:b/>
                <w:bCs/>
                <w:szCs w:val="20"/>
              </w:rPr>
            </w:pPr>
            <w:r>
              <w:rPr>
                <w:rFonts w:cstheme="minorHAnsi"/>
                <w:b/>
                <w:bCs/>
                <w:szCs w:val="20"/>
              </w:rPr>
              <w:t>Base</w:t>
            </w:r>
            <w:r w:rsidRPr="00650751">
              <w:rPr>
                <w:rFonts w:cstheme="minorHAnsi"/>
                <w:b/>
                <w:bCs/>
                <w:szCs w:val="20"/>
              </w:rPr>
              <w:t> </w:t>
            </w:r>
            <w:r w:rsidRPr="008B7C41">
              <w:rPr>
                <w:rFonts w:cstheme="minorHAnsi"/>
                <w:b/>
                <w:bCs/>
                <w:szCs w:val="20"/>
              </w:rPr>
              <w:t>Labor</w:t>
            </w:r>
            <w:r>
              <w:rPr>
                <w:rFonts w:cstheme="minorHAnsi"/>
                <w:b/>
                <w:bCs/>
                <w:szCs w:val="20"/>
              </w:rPr>
              <w:t xml:space="preserve"> Cost ($)</w:t>
            </w:r>
          </w:p>
        </w:tc>
      </w:tr>
      <w:tr w:rsidR="003B094C" w:rsidRPr="00F11FC6" w14:paraId="352349C9" w14:textId="77777777" w:rsidTr="0092477F">
        <w:trPr>
          <w:trHeight w:val="255"/>
        </w:trPr>
        <w:tc>
          <w:tcPr>
            <w:tcW w:w="3195" w:type="dxa"/>
            <w:noWrap/>
          </w:tcPr>
          <w:p w14:paraId="7633933E" w14:textId="1B15D0D3" w:rsidR="003B094C" w:rsidRPr="00F11FC6" w:rsidRDefault="003B094C" w:rsidP="003B094C">
            <w:pPr>
              <w:rPr>
                <w:rFonts w:cstheme="minorHAnsi"/>
                <w:bCs/>
                <w:szCs w:val="20"/>
              </w:rPr>
            </w:pPr>
            <w:r>
              <w:rPr>
                <w:rFonts w:cstheme="minorHAnsi"/>
                <w:bCs/>
                <w:szCs w:val="20"/>
              </w:rPr>
              <w:t>Less than 60W Fixture</w:t>
            </w:r>
          </w:p>
        </w:tc>
        <w:tc>
          <w:tcPr>
            <w:tcW w:w="2295" w:type="dxa"/>
            <w:noWrap/>
          </w:tcPr>
          <w:p w14:paraId="33A4B1BA" w14:textId="041DA282" w:rsidR="003B094C" w:rsidRPr="006E22BA" w:rsidRDefault="003B094C" w:rsidP="003B094C">
            <w:pPr>
              <w:rPr>
                <w:rFonts w:cstheme="minorHAnsi"/>
                <w:szCs w:val="20"/>
              </w:rPr>
            </w:pPr>
            <w:r w:rsidRPr="002B15CA">
              <w:t xml:space="preserve"> $56.82 </w:t>
            </w:r>
          </w:p>
        </w:tc>
        <w:tc>
          <w:tcPr>
            <w:tcW w:w="2160" w:type="dxa"/>
            <w:noWrap/>
          </w:tcPr>
          <w:p w14:paraId="5042FE51" w14:textId="631BCFC6" w:rsidR="003B094C" w:rsidRPr="00F11FC6" w:rsidRDefault="003B094C" w:rsidP="003B094C">
            <w:pPr>
              <w:rPr>
                <w:rFonts w:cstheme="minorHAnsi"/>
                <w:bCs/>
                <w:szCs w:val="20"/>
              </w:rPr>
            </w:pPr>
            <w:r w:rsidRPr="002B15CA">
              <w:t xml:space="preserve"> $55.00 </w:t>
            </w:r>
          </w:p>
        </w:tc>
      </w:tr>
      <w:tr w:rsidR="003B094C" w:rsidRPr="00650751" w14:paraId="1A605BAB" w14:textId="77777777" w:rsidTr="0092477F">
        <w:trPr>
          <w:trHeight w:val="255"/>
        </w:trPr>
        <w:tc>
          <w:tcPr>
            <w:tcW w:w="3195" w:type="dxa"/>
            <w:hideMark/>
          </w:tcPr>
          <w:p w14:paraId="7F704C0B" w14:textId="2EF8FCE1" w:rsidR="003B094C" w:rsidRPr="00650751" w:rsidRDefault="003B094C" w:rsidP="003B094C">
            <w:pPr>
              <w:rPr>
                <w:rFonts w:cstheme="minorHAnsi"/>
                <w:szCs w:val="20"/>
              </w:rPr>
            </w:pPr>
            <w:r>
              <w:rPr>
                <w:rFonts w:cstheme="minorHAnsi"/>
                <w:szCs w:val="20"/>
              </w:rPr>
              <w:t>61-100W Fixture</w:t>
            </w:r>
          </w:p>
        </w:tc>
        <w:tc>
          <w:tcPr>
            <w:tcW w:w="2295" w:type="dxa"/>
            <w:noWrap/>
            <w:hideMark/>
          </w:tcPr>
          <w:p w14:paraId="12223743" w14:textId="3CFED312" w:rsidR="003B094C" w:rsidRPr="00650751" w:rsidRDefault="003B094C" w:rsidP="003B094C">
            <w:pPr>
              <w:rPr>
                <w:rFonts w:cstheme="minorHAnsi"/>
                <w:szCs w:val="20"/>
              </w:rPr>
            </w:pPr>
            <w:r w:rsidRPr="002B15CA">
              <w:t xml:space="preserve"> $56.17 </w:t>
            </w:r>
          </w:p>
        </w:tc>
        <w:tc>
          <w:tcPr>
            <w:tcW w:w="2160" w:type="dxa"/>
            <w:noWrap/>
            <w:hideMark/>
          </w:tcPr>
          <w:p w14:paraId="45AEC328" w14:textId="1381B69F" w:rsidR="003B094C" w:rsidRPr="008B7C41" w:rsidRDefault="003B094C" w:rsidP="003B094C">
            <w:pPr>
              <w:rPr>
                <w:rFonts w:cstheme="minorHAnsi"/>
                <w:szCs w:val="20"/>
              </w:rPr>
            </w:pPr>
            <w:r w:rsidRPr="002B15CA">
              <w:t xml:space="preserve"> $55.00 </w:t>
            </w:r>
          </w:p>
        </w:tc>
      </w:tr>
      <w:tr w:rsidR="003B094C" w:rsidRPr="00650751" w14:paraId="002F8AAE" w14:textId="77777777" w:rsidTr="0092477F">
        <w:trPr>
          <w:trHeight w:val="255"/>
        </w:trPr>
        <w:tc>
          <w:tcPr>
            <w:tcW w:w="3195" w:type="dxa"/>
          </w:tcPr>
          <w:p w14:paraId="0B5FE7D2" w14:textId="385246A2" w:rsidR="003B094C" w:rsidRPr="00650751" w:rsidRDefault="003B094C" w:rsidP="003B094C">
            <w:pPr>
              <w:rPr>
                <w:rFonts w:cstheme="minorHAnsi"/>
                <w:szCs w:val="20"/>
              </w:rPr>
            </w:pPr>
            <w:r>
              <w:rPr>
                <w:rFonts w:cstheme="minorHAnsi"/>
                <w:szCs w:val="20"/>
              </w:rPr>
              <w:t>101-150W Fixture</w:t>
            </w:r>
          </w:p>
        </w:tc>
        <w:tc>
          <w:tcPr>
            <w:tcW w:w="2295" w:type="dxa"/>
            <w:noWrap/>
          </w:tcPr>
          <w:p w14:paraId="794D2752" w14:textId="7247B50B" w:rsidR="003B094C" w:rsidRDefault="003B094C" w:rsidP="003B094C">
            <w:pPr>
              <w:rPr>
                <w:rFonts w:cstheme="minorHAnsi"/>
                <w:szCs w:val="20"/>
              </w:rPr>
            </w:pPr>
            <w:r w:rsidRPr="002B15CA">
              <w:t xml:space="preserve"> $64.71 </w:t>
            </w:r>
          </w:p>
        </w:tc>
        <w:tc>
          <w:tcPr>
            <w:tcW w:w="2160" w:type="dxa"/>
            <w:noWrap/>
          </w:tcPr>
          <w:p w14:paraId="1FEA724C" w14:textId="4FDB1872" w:rsidR="003B094C" w:rsidRPr="00333ADD" w:rsidRDefault="003B094C" w:rsidP="003B094C">
            <w:pPr>
              <w:rPr>
                <w:rFonts w:cstheme="minorHAnsi"/>
                <w:szCs w:val="20"/>
              </w:rPr>
            </w:pPr>
            <w:r w:rsidRPr="002B15CA">
              <w:t xml:space="preserve"> $55.00 </w:t>
            </w:r>
          </w:p>
        </w:tc>
      </w:tr>
      <w:tr w:rsidR="003B094C" w:rsidRPr="00650751" w14:paraId="032D6B34" w14:textId="77777777" w:rsidTr="0092477F">
        <w:trPr>
          <w:trHeight w:val="255"/>
        </w:trPr>
        <w:tc>
          <w:tcPr>
            <w:tcW w:w="3195" w:type="dxa"/>
          </w:tcPr>
          <w:p w14:paraId="27077D68" w14:textId="64F0E49C" w:rsidR="003B094C" w:rsidRDefault="003B094C" w:rsidP="003B094C">
            <w:pPr>
              <w:rPr>
                <w:rFonts w:cstheme="minorHAnsi"/>
                <w:szCs w:val="20"/>
              </w:rPr>
            </w:pPr>
            <w:r>
              <w:rPr>
                <w:rFonts w:cstheme="minorHAnsi"/>
                <w:szCs w:val="20"/>
              </w:rPr>
              <w:t>Greater than 150W Fixture</w:t>
            </w:r>
          </w:p>
        </w:tc>
        <w:tc>
          <w:tcPr>
            <w:tcW w:w="2295" w:type="dxa"/>
            <w:noWrap/>
          </w:tcPr>
          <w:p w14:paraId="6562BE3E" w14:textId="14142CC6" w:rsidR="003B094C" w:rsidRPr="0017422F" w:rsidRDefault="003B094C" w:rsidP="00954E3E">
            <w:r w:rsidRPr="002B15CA">
              <w:t xml:space="preserve"> $</w:t>
            </w:r>
            <w:r w:rsidR="00954E3E">
              <w:t>68.82</w:t>
            </w:r>
            <w:r w:rsidRPr="002B15CA">
              <w:t xml:space="preserve"> </w:t>
            </w:r>
          </w:p>
        </w:tc>
        <w:tc>
          <w:tcPr>
            <w:tcW w:w="2160" w:type="dxa"/>
            <w:noWrap/>
          </w:tcPr>
          <w:p w14:paraId="18294AF6" w14:textId="5FA05817" w:rsidR="003B094C" w:rsidRPr="00333ADD" w:rsidRDefault="003B094C" w:rsidP="003B094C">
            <w:pPr>
              <w:rPr>
                <w:rFonts w:cstheme="minorHAnsi"/>
                <w:szCs w:val="20"/>
              </w:rPr>
            </w:pPr>
            <w:r w:rsidRPr="002B15CA">
              <w:t xml:space="preserve"> $55.00 </w:t>
            </w:r>
          </w:p>
        </w:tc>
      </w:tr>
    </w:tbl>
    <w:p w14:paraId="6145914D" w14:textId="56CB741A" w:rsidR="005D63E0" w:rsidRDefault="005D63E0" w:rsidP="00920905">
      <w:pPr>
        <w:rPr>
          <w:color w:val="FF0000"/>
        </w:rPr>
      </w:pPr>
    </w:p>
    <w:p w14:paraId="44713B57" w14:textId="77777777" w:rsidR="005A0E53" w:rsidRPr="00500C4E" w:rsidRDefault="005A0E53" w:rsidP="005A0E53">
      <w:pPr>
        <w:pStyle w:val="Heading2"/>
        <w:rPr>
          <w:rFonts w:asciiTheme="minorHAnsi" w:hAnsiTheme="minorHAnsi" w:cstheme="minorHAnsi"/>
        </w:rPr>
      </w:pPr>
      <w:bookmarkStart w:id="19" w:name="_Toc214003098"/>
      <w:r w:rsidRPr="00500C4E">
        <w:rPr>
          <w:rFonts w:asciiTheme="minorHAnsi" w:hAnsiTheme="minorHAnsi" w:cstheme="minorHAnsi"/>
        </w:rPr>
        <w:t>4.2 Measure Case Cost</w:t>
      </w:r>
    </w:p>
    <w:p w14:paraId="5B11E36B" w14:textId="52279D87" w:rsidR="005D63E0" w:rsidRDefault="005D63E0" w:rsidP="00FE5FAF">
      <w:pPr>
        <w:rPr>
          <w:rFonts w:cstheme="minorHAnsi"/>
          <w:szCs w:val="22"/>
        </w:rPr>
      </w:pPr>
      <w:r w:rsidRPr="004979D3">
        <w:rPr>
          <w:rFonts w:cstheme="minorHAnsi"/>
          <w:szCs w:val="22"/>
        </w:rPr>
        <w:t>The measure equipment includes a fixed position photo controller to meet Title 24 code for exterior lighting. The measure equipment cost is the sum of the fixture cost and the photo controller cost.</w:t>
      </w:r>
    </w:p>
    <w:p w14:paraId="0C4992AF" w14:textId="77777777" w:rsidR="005D63E0" w:rsidRDefault="005D63E0" w:rsidP="00FE5FAF">
      <w:pPr>
        <w:rPr>
          <w:rFonts w:cstheme="minorHAnsi"/>
          <w:szCs w:val="22"/>
        </w:rPr>
      </w:pPr>
    </w:p>
    <w:p w14:paraId="2361A5BC" w14:textId="0EF1031D" w:rsidR="005D63E0" w:rsidRPr="00F75D74" w:rsidRDefault="005D63E0" w:rsidP="0092477F">
      <w:pPr>
        <w:pStyle w:val="Caption"/>
        <w:rPr>
          <w:rFonts w:cstheme="minorHAnsi"/>
          <w:szCs w:val="20"/>
        </w:rPr>
      </w:pPr>
      <w:r w:rsidRPr="00F75D74">
        <w:rPr>
          <w:rFonts w:cstheme="minorHAnsi"/>
          <w:szCs w:val="20"/>
        </w:rPr>
        <w:t>Measure Cost</w:t>
      </w:r>
    </w:p>
    <w:tbl>
      <w:tblPr>
        <w:tblStyle w:val="TableGrid1"/>
        <w:tblW w:w="7651" w:type="dxa"/>
        <w:tblLook w:val="00A0" w:firstRow="1" w:lastRow="0" w:firstColumn="1" w:lastColumn="0" w:noHBand="0" w:noVBand="0"/>
      </w:tblPr>
      <w:tblGrid>
        <w:gridCol w:w="2425"/>
        <w:gridCol w:w="2045"/>
        <w:gridCol w:w="1375"/>
        <w:gridCol w:w="1806"/>
      </w:tblGrid>
      <w:tr w:rsidR="00D0543F" w:rsidRPr="00650751" w14:paraId="2CA39E39" w14:textId="77777777" w:rsidTr="00600672">
        <w:trPr>
          <w:trHeight w:val="255"/>
        </w:trPr>
        <w:tc>
          <w:tcPr>
            <w:tcW w:w="2425" w:type="dxa"/>
            <w:shd w:val="clear" w:color="auto" w:fill="BFBFBF" w:themeFill="background1" w:themeFillShade="BF"/>
            <w:noWrap/>
            <w:hideMark/>
          </w:tcPr>
          <w:p w14:paraId="741FDA83" w14:textId="77777777" w:rsidR="00D0543F" w:rsidRPr="00650751" w:rsidRDefault="00D0543F" w:rsidP="00600672">
            <w:pPr>
              <w:rPr>
                <w:rFonts w:cstheme="minorHAnsi"/>
                <w:b/>
                <w:bCs/>
                <w:szCs w:val="20"/>
              </w:rPr>
            </w:pPr>
            <w:r w:rsidRPr="00650751">
              <w:rPr>
                <w:rFonts w:cstheme="minorHAnsi"/>
                <w:b/>
                <w:bCs/>
                <w:szCs w:val="20"/>
              </w:rPr>
              <w:t>Measure Name</w:t>
            </w:r>
          </w:p>
        </w:tc>
        <w:tc>
          <w:tcPr>
            <w:tcW w:w="2045" w:type="dxa"/>
            <w:shd w:val="clear" w:color="auto" w:fill="BFBFBF" w:themeFill="background1" w:themeFillShade="BF"/>
            <w:noWrap/>
            <w:hideMark/>
          </w:tcPr>
          <w:p w14:paraId="050EBCCB" w14:textId="77777777" w:rsidR="00D0543F" w:rsidRPr="00650751" w:rsidRDefault="00D0543F" w:rsidP="00600672">
            <w:pPr>
              <w:rPr>
                <w:rFonts w:cstheme="minorHAnsi"/>
                <w:b/>
                <w:bCs/>
                <w:szCs w:val="20"/>
              </w:rPr>
            </w:pPr>
            <w:r>
              <w:rPr>
                <w:rFonts w:cstheme="minorHAnsi"/>
                <w:b/>
                <w:bCs/>
                <w:szCs w:val="20"/>
              </w:rPr>
              <w:t>Measure Equipment</w:t>
            </w:r>
            <w:r w:rsidRPr="00650751">
              <w:rPr>
                <w:rFonts w:cstheme="minorHAnsi"/>
                <w:b/>
                <w:bCs/>
                <w:szCs w:val="20"/>
              </w:rPr>
              <w:t xml:space="preserve"> Cost</w:t>
            </w:r>
            <w:r>
              <w:rPr>
                <w:rFonts w:cstheme="minorHAnsi"/>
                <w:b/>
                <w:bCs/>
                <w:szCs w:val="20"/>
              </w:rPr>
              <w:t xml:space="preserve"> ($)</w:t>
            </w:r>
          </w:p>
        </w:tc>
        <w:tc>
          <w:tcPr>
            <w:tcW w:w="1375" w:type="dxa"/>
            <w:shd w:val="clear" w:color="auto" w:fill="BFBFBF" w:themeFill="background1" w:themeFillShade="BF"/>
            <w:noWrap/>
            <w:hideMark/>
          </w:tcPr>
          <w:p w14:paraId="216D6C20" w14:textId="77777777" w:rsidR="00D0543F" w:rsidRPr="00650751" w:rsidRDefault="00D0543F" w:rsidP="00600672">
            <w:pPr>
              <w:rPr>
                <w:rFonts w:cstheme="minorHAnsi"/>
                <w:b/>
                <w:bCs/>
                <w:szCs w:val="20"/>
              </w:rPr>
            </w:pPr>
            <w:r>
              <w:rPr>
                <w:rFonts w:cstheme="minorHAnsi"/>
                <w:b/>
                <w:bCs/>
                <w:szCs w:val="20"/>
              </w:rPr>
              <w:t xml:space="preserve">Measure </w:t>
            </w:r>
            <w:r w:rsidRPr="008B7C41">
              <w:rPr>
                <w:rFonts w:cstheme="minorHAnsi"/>
                <w:b/>
                <w:bCs/>
                <w:szCs w:val="20"/>
              </w:rPr>
              <w:t>Labor</w:t>
            </w:r>
            <w:r>
              <w:rPr>
                <w:rFonts w:cstheme="minorHAnsi"/>
                <w:b/>
                <w:bCs/>
                <w:szCs w:val="20"/>
              </w:rPr>
              <w:t xml:space="preserve"> Cost ($)</w:t>
            </w:r>
          </w:p>
        </w:tc>
        <w:tc>
          <w:tcPr>
            <w:tcW w:w="1806" w:type="dxa"/>
            <w:shd w:val="clear" w:color="auto" w:fill="BFBFBF" w:themeFill="background1" w:themeFillShade="BF"/>
          </w:tcPr>
          <w:p w14:paraId="7DD9B9D3" w14:textId="77777777" w:rsidR="00D0543F" w:rsidRPr="00650751" w:rsidRDefault="00D0543F" w:rsidP="00600672">
            <w:pPr>
              <w:rPr>
                <w:rFonts w:cstheme="minorHAnsi"/>
                <w:b/>
                <w:bCs/>
                <w:szCs w:val="20"/>
              </w:rPr>
            </w:pPr>
            <w:r>
              <w:rPr>
                <w:rFonts w:cstheme="minorHAnsi"/>
                <w:b/>
                <w:bCs/>
                <w:szCs w:val="20"/>
              </w:rPr>
              <w:t>Material Source</w:t>
            </w:r>
          </w:p>
        </w:tc>
      </w:tr>
      <w:tr w:rsidR="003B094C" w:rsidRPr="00650751" w14:paraId="3C56D44B" w14:textId="77777777" w:rsidTr="00600672">
        <w:trPr>
          <w:trHeight w:val="255"/>
        </w:trPr>
        <w:tc>
          <w:tcPr>
            <w:tcW w:w="2425" w:type="dxa"/>
          </w:tcPr>
          <w:p w14:paraId="330621CD" w14:textId="4F394F7C" w:rsidR="003B094C" w:rsidRPr="00650751" w:rsidRDefault="003B094C" w:rsidP="00600672">
            <w:pPr>
              <w:rPr>
                <w:rFonts w:cstheme="minorHAnsi"/>
                <w:szCs w:val="20"/>
              </w:rPr>
            </w:pPr>
            <w:r w:rsidRPr="00F11FC6">
              <w:rPr>
                <w:rFonts w:cstheme="minorHAnsi"/>
                <w:bCs/>
                <w:szCs w:val="20"/>
              </w:rPr>
              <w:t>13</w:t>
            </w:r>
            <w:r w:rsidRPr="00F11FC6">
              <w:rPr>
                <w:rFonts w:cstheme="minorHAnsi"/>
                <w:szCs w:val="20"/>
              </w:rPr>
              <w:t>W CFL Fixture</w:t>
            </w:r>
          </w:p>
        </w:tc>
        <w:tc>
          <w:tcPr>
            <w:tcW w:w="2045" w:type="dxa"/>
            <w:noWrap/>
          </w:tcPr>
          <w:p w14:paraId="0D4B87F9" w14:textId="25604F49" w:rsidR="003B094C" w:rsidRDefault="003B094C" w:rsidP="00600672">
            <w:pPr>
              <w:rPr>
                <w:rFonts w:cstheme="minorHAnsi"/>
                <w:szCs w:val="20"/>
              </w:rPr>
            </w:pPr>
            <w:r w:rsidRPr="001E631E">
              <w:t xml:space="preserve"> $62.32 </w:t>
            </w:r>
          </w:p>
        </w:tc>
        <w:tc>
          <w:tcPr>
            <w:tcW w:w="1375" w:type="dxa"/>
            <w:noWrap/>
          </w:tcPr>
          <w:p w14:paraId="25AC0E69" w14:textId="3BA9FEA9" w:rsidR="003B094C" w:rsidRPr="00D1559B" w:rsidRDefault="003B094C" w:rsidP="00600672">
            <w:pPr>
              <w:rPr>
                <w:rFonts w:cstheme="minorHAnsi"/>
                <w:szCs w:val="20"/>
              </w:rPr>
            </w:pPr>
            <w:r w:rsidRPr="001E631E">
              <w:t xml:space="preserve"> $55.00 </w:t>
            </w:r>
          </w:p>
        </w:tc>
        <w:tc>
          <w:tcPr>
            <w:tcW w:w="1806" w:type="dxa"/>
          </w:tcPr>
          <w:p w14:paraId="54B19967" w14:textId="31927B3D" w:rsidR="003B094C" w:rsidRDefault="003B094C" w:rsidP="00600672">
            <w:pPr>
              <w:rPr>
                <w:rFonts w:cstheme="minorHAnsi"/>
                <w:szCs w:val="20"/>
              </w:rPr>
            </w:pPr>
            <w:r>
              <w:rPr>
                <w:rFonts w:cstheme="minorHAnsi"/>
                <w:szCs w:val="20"/>
              </w:rPr>
              <w:t>Vendor Pricing</w:t>
            </w:r>
          </w:p>
        </w:tc>
      </w:tr>
      <w:tr w:rsidR="00653895" w:rsidRPr="00650751" w14:paraId="3ABB6DB3" w14:textId="77777777" w:rsidTr="00600672">
        <w:trPr>
          <w:trHeight w:val="255"/>
        </w:trPr>
        <w:tc>
          <w:tcPr>
            <w:tcW w:w="2425" w:type="dxa"/>
          </w:tcPr>
          <w:p w14:paraId="6A1B0CD9" w14:textId="64AB2987" w:rsidR="00653895" w:rsidRPr="00650751" w:rsidRDefault="00653895" w:rsidP="00600672">
            <w:pPr>
              <w:rPr>
                <w:rFonts w:cstheme="minorHAnsi"/>
                <w:szCs w:val="20"/>
              </w:rPr>
            </w:pPr>
            <w:r w:rsidRPr="00650751">
              <w:rPr>
                <w:rFonts w:cstheme="minorHAnsi"/>
                <w:szCs w:val="20"/>
              </w:rPr>
              <w:t>18W CFL Fixture</w:t>
            </w:r>
          </w:p>
        </w:tc>
        <w:tc>
          <w:tcPr>
            <w:tcW w:w="2045" w:type="dxa"/>
            <w:noWrap/>
          </w:tcPr>
          <w:p w14:paraId="2AC8C53D" w14:textId="039B7C01" w:rsidR="00653895" w:rsidRDefault="00653895" w:rsidP="00600672">
            <w:pPr>
              <w:rPr>
                <w:rFonts w:cstheme="minorHAnsi"/>
                <w:szCs w:val="20"/>
              </w:rPr>
            </w:pPr>
            <w:r w:rsidRPr="001E631E">
              <w:t xml:space="preserve"> $62.32 </w:t>
            </w:r>
          </w:p>
        </w:tc>
        <w:tc>
          <w:tcPr>
            <w:tcW w:w="1375" w:type="dxa"/>
            <w:noWrap/>
          </w:tcPr>
          <w:p w14:paraId="734377EB" w14:textId="269203A6" w:rsidR="00653895" w:rsidRPr="00D1559B" w:rsidRDefault="00653895" w:rsidP="00600672">
            <w:pPr>
              <w:rPr>
                <w:rFonts w:cstheme="minorHAnsi"/>
                <w:szCs w:val="20"/>
              </w:rPr>
            </w:pPr>
            <w:r w:rsidRPr="001E631E">
              <w:t xml:space="preserve"> $55.00 </w:t>
            </w:r>
          </w:p>
        </w:tc>
        <w:tc>
          <w:tcPr>
            <w:tcW w:w="1806" w:type="dxa"/>
          </w:tcPr>
          <w:p w14:paraId="7E5C6C80" w14:textId="4AA2B4AC" w:rsidR="00653895" w:rsidRDefault="00653895" w:rsidP="00600672">
            <w:pPr>
              <w:rPr>
                <w:rFonts w:cstheme="minorHAnsi"/>
                <w:szCs w:val="20"/>
              </w:rPr>
            </w:pPr>
            <w:r w:rsidRPr="009A638B">
              <w:rPr>
                <w:rFonts w:cstheme="minorHAnsi"/>
                <w:szCs w:val="20"/>
              </w:rPr>
              <w:t>Vendor Pricing</w:t>
            </w:r>
          </w:p>
        </w:tc>
      </w:tr>
      <w:tr w:rsidR="00653895" w:rsidRPr="00650751" w14:paraId="702D3945" w14:textId="77777777" w:rsidTr="00600672">
        <w:trPr>
          <w:trHeight w:val="255"/>
        </w:trPr>
        <w:tc>
          <w:tcPr>
            <w:tcW w:w="2425" w:type="dxa"/>
          </w:tcPr>
          <w:p w14:paraId="436C47F7" w14:textId="156505F3" w:rsidR="00653895" w:rsidRPr="00650751" w:rsidRDefault="00653895" w:rsidP="00600672">
            <w:pPr>
              <w:rPr>
                <w:rFonts w:cstheme="minorHAnsi"/>
                <w:szCs w:val="20"/>
              </w:rPr>
            </w:pPr>
            <w:r>
              <w:rPr>
                <w:rFonts w:cstheme="minorHAnsi"/>
                <w:szCs w:val="20"/>
              </w:rPr>
              <w:t>20</w:t>
            </w:r>
            <w:r w:rsidRPr="00650751">
              <w:rPr>
                <w:rFonts w:cstheme="minorHAnsi"/>
                <w:szCs w:val="20"/>
              </w:rPr>
              <w:t>W CFL Fixture</w:t>
            </w:r>
          </w:p>
        </w:tc>
        <w:tc>
          <w:tcPr>
            <w:tcW w:w="2045" w:type="dxa"/>
            <w:noWrap/>
          </w:tcPr>
          <w:p w14:paraId="2C11A3B3" w14:textId="5EF9FB41" w:rsidR="00653895" w:rsidRDefault="00653895" w:rsidP="00600672">
            <w:pPr>
              <w:rPr>
                <w:rFonts w:cstheme="minorHAnsi"/>
                <w:szCs w:val="20"/>
              </w:rPr>
            </w:pPr>
            <w:r w:rsidRPr="001E631E">
              <w:t xml:space="preserve"> $62.32 </w:t>
            </w:r>
          </w:p>
        </w:tc>
        <w:tc>
          <w:tcPr>
            <w:tcW w:w="1375" w:type="dxa"/>
            <w:noWrap/>
          </w:tcPr>
          <w:p w14:paraId="3BC1E31E" w14:textId="69C740AF" w:rsidR="00653895" w:rsidRPr="00D1559B" w:rsidRDefault="00653895" w:rsidP="00600672">
            <w:pPr>
              <w:rPr>
                <w:rFonts w:cstheme="minorHAnsi"/>
                <w:szCs w:val="20"/>
              </w:rPr>
            </w:pPr>
            <w:r w:rsidRPr="001E631E">
              <w:t xml:space="preserve"> $55.00 </w:t>
            </w:r>
          </w:p>
        </w:tc>
        <w:tc>
          <w:tcPr>
            <w:tcW w:w="1806" w:type="dxa"/>
          </w:tcPr>
          <w:p w14:paraId="1832CE9E" w14:textId="1C096FD0" w:rsidR="00653895" w:rsidRDefault="00653895" w:rsidP="00600672">
            <w:pPr>
              <w:rPr>
                <w:rFonts w:cstheme="minorHAnsi"/>
                <w:szCs w:val="20"/>
              </w:rPr>
            </w:pPr>
            <w:r w:rsidRPr="009A638B">
              <w:rPr>
                <w:rFonts w:cstheme="minorHAnsi"/>
                <w:szCs w:val="20"/>
              </w:rPr>
              <w:t>Vendor Pricing</w:t>
            </w:r>
          </w:p>
        </w:tc>
      </w:tr>
      <w:tr w:rsidR="003B094C" w:rsidRPr="00650751" w14:paraId="2B253FDE" w14:textId="77777777" w:rsidTr="00600672">
        <w:trPr>
          <w:trHeight w:val="255"/>
        </w:trPr>
        <w:tc>
          <w:tcPr>
            <w:tcW w:w="2425" w:type="dxa"/>
          </w:tcPr>
          <w:p w14:paraId="11FAFCE9" w14:textId="5FA1EFF3" w:rsidR="003B094C" w:rsidRPr="00650751" w:rsidRDefault="003B094C" w:rsidP="00600672">
            <w:pPr>
              <w:rPr>
                <w:rFonts w:cstheme="minorHAnsi"/>
                <w:szCs w:val="20"/>
              </w:rPr>
            </w:pPr>
            <w:r>
              <w:rPr>
                <w:rFonts w:cstheme="minorHAnsi"/>
                <w:szCs w:val="20"/>
              </w:rPr>
              <w:t>22</w:t>
            </w:r>
            <w:r w:rsidRPr="00650751">
              <w:rPr>
                <w:rFonts w:cstheme="minorHAnsi"/>
                <w:szCs w:val="20"/>
              </w:rPr>
              <w:t>W CFL Fixture</w:t>
            </w:r>
          </w:p>
        </w:tc>
        <w:tc>
          <w:tcPr>
            <w:tcW w:w="2045" w:type="dxa"/>
            <w:noWrap/>
          </w:tcPr>
          <w:p w14:paraId="64C53F66" w14:textId="31134A2B" w:rsidR="003B094C" w:rsidRDefault="003B094C" w:rsidP="00600672">
            <w:pPr>
              <w:rPr>
                <w:rFonts w:cstheme="minorHAnsi"/>
                <w:szCs w:val="20"/>
              </w:rPr>
            </w:pPr>
            <w:r w:rsidRPr="006064E8">
              <w:t xml:space="preserve"> $76.47 </w:t>
            </w:r>
          </w:p>
        </w:tc>
        <w:tc>
          <w:tcPr>
            <w:tcW w:w="1375" w:type="dxa"/>
            <w:noWrap/>
          </w:tcPr>
          <w:p w14:paraId="7E1E1434" w14:textId="26DFE717" w:rsidR="003B094C" w:rsidRPr="00D1559B" w:rsidRDefault="003B094C" w:rsidP="00600672">
            <w:pPr>
              <w:rPr>
                <w:rFonts w:cstheme="minorHAnsi"/>
                <w:szCs w:val="20"/>
              </w:rPr>
            </w:pPr>
            <w:r w:rsidRPr="006064E8">
              <w:t xml:space="preserve"> $55.00 </w:t>
            </w:r>
          </w:p>
        </w:tc>
        <w:tc>
          <w:tcPr>
            <w:tcW w:w="1806" w:type="dxa"/>
          </w:tcPr>
          <w:p w14:paraId="62F9FB29" w14:textId="024CC824" w:rsidR="003B094C" w:rsidRDefault="00653895" w:rsidP="00600672">
            <w:pPr>
              <w:rPr>
                <w:rFonts w:cstheme="minorHAnsi"/>
                <w:szCs w:val="20"/>
              </w:rPr>
            </w:pPr>
            <w:r>
              <w:rPr>
                <w:rFonts w:cstheme="minorHAnsi"/>
                <w:szCs w:val="20"/>
              </w:rPr>
              <w:t>Vendor Pricing</w:t>
            </w:r>
          </w:p>
        </w:tc>
      </w:tr>
      <w:tr w:rsidR="003B094C" w:rsidRPr="00650751" w14:paraId="7A55B81C" w14:textId="77777777" w:rsidTr="00600672">
        <w:trPr>
          <w:trHeight w:val="255"/>
        </w:trPr>
        <w:tc>
          <w:tcPr>
            <w:tcW w:w="2425" w:type="dxa"/>
          </w:tcPr>
          <w:p w14:paraId="0FE2C7E1" w14:textId="627F31B7" w:rsidR="003B094C" w:rsidRPr="00650751" w:rsidRDefault="003B094C" w:rsidP="00600672">
            <w:pPr>
              <w:rPr>
                <w:rFonts w:cstheme="minorHAnsi"/>
                <w:szCs w:val="20"/>
              </w:rPr>
            </w:pPr>
            <w:r w:rsidRPr="00650751">
              <w:rPr>
                <w:rFonts w:cstheme="minorHAnsi"/>
                <w:szCs w:val="20"/>
              </w:rPr>
              <w:t>23W CFL Fixture</w:t>
            </w:r>
          </w:p>
        </w:tc>
        <w:tc>
          <w:tcPr>
            <w:tcW w:w="2045" w:type="dxa"/>
            <w:noWrap/>
          </w:tcPr>
          <w:p w14:paraId="0A1AAC67" w14:textId="55ABDF77" w:rsidR="003B094C" w:rsidRDefault="003B094C" w:rsidP="00600672">
            <w:pPr>
              <w:rPr>
                <w:rFonts w:cstheme="minorHAnsi"/>
                <w:szCs w:val="20"/>
              </w:rPr>
            </w:pPr>
            <w:r w:rsidRPr="006064E8">
              <w:t xml:space="preserve"> $76.47 </w:t>
            </w:r>
          </w:p>
        </w:tc>
        <w:tc>
          <w:tcPr>
            <w:tcW w:w="1375" w:type="dxa"/>
            <w:noWrap/>
          </w:tcPr>
          <w:p w14:paraId="3C549E98" w14:textId="1EF93F5A" w:rsidR="003B094C" w:rsidRPr="00D1559B" w:rsidRDefault="003B094C" w:rsidP="00600672">
            <w:pPr>
              <w:rPr>
                <w:rFonts w:cstheme="minorHAnsi"/>
                <w:szCs w:val="20"/>
              </w:rPr>
            </w:pPr>
            <w:r w:rsidRPr="006064E8">
              <w:t xml:space="preserve"> $55.00 </w:t>
            </w:r>
          </w:p>
        </w:tc>
        <w:tc>
          <w:tcPr>
            <w:tcW w:w="1806" w:type="dxa"/>
          </w:tcPr>
          <w:p w14:paraId="15550962" w14:textId="4512541C" w:rsidR="003B094C" w:rsidRDefault="003B094C" w:rsidP="00600672">
            <w:pPr>
              <w:rPr>
                <w:rFonts w:cstheme="minorHAnsi"/>
                <w:szCs w:val="20"/>
              </w:rPr>
            </w:pPr>
            <w:r>
              <w:rPr>
                <w:rFonts w:cstheme="minorHAnsi"/>
                <w:szCs w:val="20"/>
              </w:rPr>
              <w:t>Vendor Pricing</w:t>
            </w:r>
          </w:p>
        </w:tc>
      </w:tr>
      <w:tr w:rsidR="003B094C" w:rsidRPr="00650751" w14:paraId="5D2B2D7F" w14:textId="77777777" w:rsidTr="00600672">
        <w:trPr>
          <w:trHeight w:val="255"/>
        </w:trPr>
        <w:tc>
          <w:tcPr>
            <w:tcW w:w="2425" w:type="dxa"/>
          </w:tcPr>
          <w:p w14:paraId="4584FD43" w14:textId="44A31DA9" w:rsidR="003B094C" w:rsidRPr="00650751" w:rsidRDefault="003B094C" w:rsidP="00600672">
            <w:pPr>
              <w:rPr>
                <w:rFonts w:cstheme="minorHAnsi"/>
                <w:szCs w:val="20"/>
              </w:rPr>
            </w:pPr>
            <w:r w:rsidRPr="00650751">
              <w:rPr>
                <w:rFonts w:cstheme="minorHAnsi"/>
                <w:szCs w:val="20"/>
              </w:rPr>
              <w:t>26W CFL Fixture</w:t>
            </w:r>
          </w:p>
        </w:tc>
        <w:tc>
          <w:tcPr>
            <w:tcW w:w="2045" w:type="dxa"/>
            <w:noWrap/>
          </w:tcPr>
          <w:p w14:paraId="19F4CD2E" w14:textId="2F5374FB" w:rsidR="003B094C" w:rsidRDefault="003B094C" w:rsidP="00600672">
            <w:pPr>
              <w:rPr>
                <w:rFonts w:cstheme="minorHAnsi"/>
                <w:szCs w:val="20"/>
              </w:rPr>
            </w:pPr>
            <w:r w:rsidRPr="006064E8">
              <w:t xml:space="preserve"> $76.47 </w:t>
            </w:r>
          </w:p>
        </w:tc>
        <w:tc>
          <w:tcPr>
            <w:tcW w:w="1375" w:type="dxa"/>
            <w:noWrap/>
          </w:tcPr>
          <w:p w14:paraId="5F702F62" w14:textId="190EB296" w:rsidR="003B094C" w:rsidRPr="00D1559B" w:rsidRDefault="003B094C" w:rsidP="00600672">
            <w:pPr>
              <w:rPr>
                <w:rFonts w:cstheme="minorHAnsi"/>
                <w:szCs w:val="20"/>
              </w:rPr>
            </w:pPr>
            <w:r w:rsidRPr="006064E8">
              <w:t xml:space="preserve"> $55.00 </w:t>
            </w:r>
          </w:p>
        </w:tc>
        <w:tc>
          <w:tcPr>
            <w:tcW w:w="1806" w:type="dxa"/>
          </w:tcPr>
          <w:p w14:paraId="6DD69BFD" w14:textId="45FBBC0E" w:rsidR="003B094C" w:rsidRDefault="003B094C" w:rsidP="00600672">
            <w:pPr>
              <w:rPr>
                <w:rFonts w:cstheme="minorHAnsi"/>
                <w:szCs w:val="20"/>
              </w:rPr>
            </w:pPr>
            <w:r>
              <w:rPr>
                <w:rFonts w:cstheme="minorHAnsi"/>
                <w:szCs w:val="20"/>
              </w:rPr>
              <w:t>Vendor Pricing</w:t>
            </w:r>
          </w:p>
        </w:tc>
      </w:tr>
      <w:tr w:rsidR="003B094C" w:rsidRPr="00650751" w14:paraId="351C9E5B" w14:textId="77777777" w:rsidTr="00600672">
        <w:trPr>
          <w:trHeight w:val="255"/>
        </w:trPr>
        <w:tc>
          <w:tcPr>
            <w:tcW w:w="2425" w:type="dxa"/>
          </w:tcPr>
          <w:p w14:paraId="5C7D5340" w14:textId="40B5B09D" w:rsidR="003B094C" w:rsidRPr="00650751" w:rsidRDefault="003B094C" w:rsidP="00600672">
            <w:pPr>
              <w:rPr>
                <w:rFonts w:cstheme="minorHAnsi"/>
                <w:szCs w:val="20"/>
              </w:rPr>
            </w:pPr>
            <w:r>
              <w:rPr>
                <w:rFonts w:cstheme="minorHAnsi"/>
                <w:szCs w:val="20"/>
              </w:rPr>
              <w:t>27</w:t>
            </w:r>
            <w:r w:rsidRPr="00650751">
              <w:rPr>
                <w:rFonts w:cstheme="minorHAnsi"/>
                <w:szCs w:val="20"/>
              </w:rPr>
              <w:t>W CFL Fixture</w:t>
            </w:r>
          </w:p>
        </w:tc>
        <w:tc>
          <w:tcPr>
            <w:tcW w:w="2045" w:type="dxa"/>
            <w:noWrap/>
          </w:tcPr>
          <w:p w14:paraId="4EEFB097" w14:textId="079D489A" w:rsidR="003B094C" w:rsidRDefault="003B094C" w:rsidP="00600672">
            <w:pPr>
              <w:rPr>
                <w:rFonts w:cstheme="minorHAnsi"/>
                <w:szCs w:val="20"/>
              </w:rPr>
            </w:pPr>
            <w:r w:rsidRPr="006064E8">
              <w:t xml:space="preserve"> $76.47 </w:t>
            </w:r>
          </w:p>
        </w:tc>
        <w:tc>
          <w:tcPr>
            <w:tcW w:w="1375" w:type="dxa"/>
            <w:noWrap/>
          </w:tcPr>
          <w:p w14:paraId="5C5671BD" w14:textId="222ABEE6" w:rsidR="003B094C" w:rsidRPr="00D1559B" w:rsidRDefault="003B094C" w:rsidP="00600672">
            <w:pPr>
              <w:rPr>
                <w:rFonts w:cstheme="minorHAnsi"/>
                <w:szCs w:val="20"/>
              </w:rPr>
            </w:pPr>
            <w:r w:rsidRPr="006064E8">
              <w:t xml:space="preserve"> $55.00 </w:t>
            </w:r>
          </w:p>
        </w:tc>
        <w:tc>
          <w:tcPr>
            <w:tcW w:w="1806" w:type="dxa"/>
          </w:tcPr>
          <w:p w14:paraId="7B56342D" w14:textId="4E8CC1A3" w:rsidR="003B094C" w:rsidRDefault="003B094C" w:rsidP="00600672">
            <w:pPr>
              <w:rPr>
                <w:rFonts w:cstheme="minorHAnsi"/>
                <w:szCs w:val="20"/>
              </w:rPr>
            </w:pPr>
            <w:r>
              <w:rPr>
                <w:rFonts w:cstheme="minorHAnsi"/>
                <w:szCs w:val="20"/>
              </w:rPr>
              <w:t>Vendor Pricing</w:t>
            </w:r>
          </w:p>
        </w:tc>
      </w:tr>
      <w:tr w:rsidR="00653895" w:rsidRPr="00650751" w14:paraId="09563227" w14:textId="77777777" w:rsidTr="00600672">
        <w:trPr>
          <w:trHeight w:val="255"/>
        </w:trPr>
        <w:tc>
          <w:tcPr>
            <w:tcW w:w="2425" w:type="dxa"/>
          </w:tcPr>
          <w:p w14:paraId="25F3D437" w14:textId="1545572C" w:rsidR="00653895" w:rsidRPr="00650751" w:rsidRDefault="00653895" w:rsidP="00600672">
            <w:pPr>
              <w:rPr>
                <w:rFonts w:cstheme="minorHAnsi"/>
                <w:szCs w:val="20"/>
              </w:rPr>
            </w:pPr>
            <w:r w:rsidRPr="00650751">
              <w:rPr>
                <w:rFonts w:cstheme="minorHAnsi"/>
                <w:szCs w:val="20"/>
              </w:rPr>
              <w:t>36W CFL Fixture</w:t>
            </w:r>
          </w:p>
        </w:tc>
        <w:tc>
          <w:tcPr>
            <w:tcW w:w="2045" w:type="dxa"/>
            <w:noWrap/>
          </w:tcPr>
          <w:p w14:paraId="1620FC94" w14:textId="2486969C" w:rsidR="00653895" w:rsidRDefault="00653895" w:rsidP="00600672">
            <w:pPr>
              <w:rPr>
                <w:rFonts w:cstheme="minorHAnsi"/>
                <w:szCs w:val="20"/>
              </w:rPr>
            </w:pPr>
            <w:r w:rsidRPr="00496A34">
              <w:t xml:space="preserve"> $83.54 </w:t>
            </w:r>
          </w:p>
        </w:tc>
        <w:tc>
          <w:tcPr>
            <w:tcW w:w="1375" w:type="dxa"/>
            <w:noWrap/>
          </w:tcPr>
          <w:p w14:paraId="0A866EE5" w14:textId="68C02E7D" w:rsidR="00653895" w:rsidRPr="00D1559B" w:rsidRDefault="00653895" w:rsidP="00600672">
            <w:pPr>
              <w:rPr>
                <w:rFonts w:cstheme="minorHAnsi"/>
                <w:szCs w:val="20"/>
              </w:rPr>
            </w:pPr>
            <w:r w:rsidRPr="00496A34">
              <w:t xml:space="preserve"> $55.00 </w:t>
            </w:r>
          </w:p>
        </w:tc>
        <w:tc>
          <w:tcPr>
            <w:tcW w:w="1806" w:type="dxa"/>
          </w:tcPr>
          <w:p w14:paraId="6258F259" w14:textId="2FC466C0" w:rsidR="00653895" w:rsidRDefault="00653895" w:rsidP="00600672">
            <w:pPr>
              <w:rPr>
                <w:rFonts w:cstheme="minorHAnsi"/>
                <w:szCs w:val="20"/>
              </w:rPr>
            </w:pPr>
            <w:r w:rsidRPr="002A0E75">
              <w:rPr>
                <w:rFonts w:cstheme="minorHAnsi"/>
                <w:szCs w:val="20"/>
              </w:rPr>
              <w:t>Vendor Pricing</w:t>
            </w:r>
          </w:p>
        </w:tc>
      </w:tr>
      <w:tr w:rsidR="00653895" w:rsidRPr="00650751" w14:paraId="455E9C26" w14:textId="77777777" w:rsidTr="00600672">
        <w:trPr>
          <w:trHeight w:val="255"/>
        </w:trPr>
        <w:tc>
          <w:tcPr>
            <w:tcW w:w="2425" w:type="dxa"/>
            <w:hideMark/>
          </w:tcPr>
          <w:p w14:paraId="799B3936" w14:textId="1C312B91" w:rsidR="00653895" w:rsidRPr="00650751" w:rsidRDefault="00653895" w:rsidP="00600672">
            <w:pPr>
              <w:rPr>
                <w:rFonts w:cstheme="minorHAnsi"/>
                <w:szCs w:val="20"/>
              </w:rPr>
            </w:pPr>
            <w:r>
              <w:rPr>
                <w:rFonts w:cstheme="minorHAnsi"/>
                <w:szCs w:val="20"/>
              </w:rPr>
              <w:t>50</w:t>
            </w:r>
            <w:r w:rsidRPr="00650751">
              <w:rPr>
                <w:rFonts w:cstheme="minorHAnsi"/>
                <w:szCs w:val="20"/>
              </w:rPr>
              <w:t>W CFL Fixture</w:t>
            </w:r>
          </w:p>
        </w:tc>
        <w:tc>
          <w:tcPr>
            <w:tcW w:w="2045" w:type="dxa"/>
            <w:noWrap/>
            <w:hideMark/>
          </w:tcPr>
          <w:p w14:paraId="52EEB331" w14:textId="3E33AFFF" w:rsidR="00653895" w:rsidRPr="00650751" w:rsidRDefault="00653895" w:rsidP="00600672">
            <w:pPr>
              <w:rPr>
                <w:rFonts w:cstheme="minorHAnsi"/>
                <w:szCs w:val="20"/>
              </w:rPr>
            </w:pPr>
            <w:r w:rsidRPr="00496A34">
              <w:t xml:space="preserve"> $83.54 </w:t>
            </w:r>
          </w:p>
        </w:tc>
        <w:tc>
          <w:tcPr>
            <w:tcW w:w="1375" w:type="dxa"/>
            <w:noWrap/>
            <w:hideMark/>
          </w:tcPr>
          <w:p w14:paraId="2A5D5244" w14:textId="6D7289EA" w:rsidR="00653895" w:rsidRPr="008B7C41" w:rsidRDefault="00653895" w:rsidP="00600672">
            <w:pPr>
              <w:rPr>
                <w:rFonts w:cstheme="minorHAnsi"/>
                <w:szCs w:val="20"/>
              </w:rPr>
            </w:pPr>
            <w:r w:rsidRPr="00496A34">
              <w:t xml:space="preserve"> $55.00 </w:t>
            </w:r>
          </w:p>
        </w:tc>
        <w:tc>
          <w:tcPr>
            <w:tcW w:w="1806" w:type="dxa"/>
          </w:tcPr>
          <w:p w14:paraId="5929D105" w14:textId="5E21DA2E" w:rsidR="00653895" w:rsidRPr="000F1AC7" w:rsidRDefault="00653895" w:rsidP="00600672">
            <w:pPr>
              <w:rPr>
                <w:rFonts w:cstheme="minorHAnsi"/>
                <w:szCs w:val="20"/>
              </w:rPr>
            </w:pPr>
            <w:r w:rsidRPr="002A0E75">
              <w:rPr>
                <w:rFonts w:cstheme="minorHAnsi"/>
                <w:szCs w:val="20"/>
              </w:rPr>
              <w:t>Vendor Pricing</w:t>
            </w:r>
          </w:p>
        </w:tc>
      </w:tr>
      <w:tr w:rsidR="00653895" w:rsidRPr="00650751" w14:paraId="0312598F" w14:textId="77777777" w:rsidTr="00600672">
        <w:trPr>
          <w:trHeight w:val="98"/>
        </w:trPr>
        <w:tc>
          <w:tcPr>
            <w:tcW w:w="2425" w:type="dxa"/>
            <w:hideMark/>
          </w:tcPr>
          <w:p w14:paraId="6F98D87E" w14:textId="1A3C2092" w:rsidR="00653895" w:rsidRPr="00650751" w:rsidRDefault="00653895" w:rsidP="00600672">
            <w:pPr>
              <w:rPr>
                <w:rFonts w:cstheme="minorHAnsi"/>
                <w:szCs w:val="20"/>
              </w:rPr>
            </w:pPr>
            <w:r>
              <w:rPr>
                <w:rFonts w:cstheme="minorHAnsi"/>
                <w:szCs w:val="20"/>
              </w:rPr>
              <w:t>55</w:t>
            </w:r>
            <w:r w:rsidRPr="00650751">
              <w:rPr>
                <w:rFonts w:cstheme="minorHAnsi"/>
                <w:szCs w:val="20"/>
              </w:rPr>
              <w:t>W CFL Fixture</w:t>
            </w:r>
          </w:p>
        </w:tc>
        <w:tc>
          <w:tcPr>
            <w:tcW w:w="2045" w:type="dxa"/>
            <w:noWrap/>
            <w:hideMark/>
          </w:tcPr>
          <w:p w14:paraId="55B65541" w14:textId="6E69877A" w:rsidR="00653895" w:rsidRPr="00650751" w:rsidRDefault="00653895" w:rsidP="00600672">
            <w:pPr>
              <w:rPr>
                <w:rFonts w:cstheme="minorHAnsi"/>
                <w:szCs w:val="20"/>
              </w:rPr>
            </w:pPr>
            <w:r w:rsidRPr="008A6017">
              <w:t xml:space="preserve"> $179.59 </w:t>
            </w:r>
          </w:p>
        </w:tc>
        <w:tc>
          <w:tcPr>
            <w:tcW w:w="1375" w:type="dxa"/>
            <w:noWrap/>
            <w:hideMark/>
          </w:tcPr>
          <w:p w14:paraId="4EF185A4" w14:textId="27E1A6E9" w:rsidR="00653895" w:rsidRPr="008B7C41" w:rsidRDefault="00653895" w:rsidP="00600672">
            <w:pPr>
              <w:rPr>
                <w:rFonts w:cstheme="minorHAnsi"/>
                <w:szCs w:val="20"/>
              </w:rPr>
            </w:pPr>
            <w:r w:rsidRPr="008A6017">
              <w:t xml:space="preserve"> $55.00 </w:t>
            </w:r>
          </w:p>
        </w:tc>
        <w:tc>
          <w:tcPr>
            <w:tcW w:w="1806" w:type="dxa"/>
          </w:tcPr>
          <w:p w14:paraId="22A0B50E" w14:textId="16CD0599" w:rsidR="00653895" w:rsidRPr="007B2E6D" w:rsidRDefault="00653895" w:rsidP="00600672">
            <w:pPr>
              <w:rPr>
                <w:rFonts w:cstheme="minorHAnsi"/>
                <w:szCs w:val="20"/>
              </w:rPr>
            </w:pPr>
            <w:r w:rsidRPr="002A0E75">
              <w:rPr>
                <w:rFonts w:cstheme="minorHAnsi"/>
                <w:szCs w:val="20"/>
              </w:rPr>
              <w:t>Vendor Pricing</w:t>
            </w:r>
          </w:p>
        </w:tc>
      </w:tr>
      <w:tr w:rsidR="00653895" w:rsidRPr="00650751" w14:paraId="33811981" w14:textId="77777777" w:rsidTr="00600672">
        <w:trPr>
          <w:trHeight w:val="255"/>
        </w:trPr>
        <w:tc>
          <w:tcPr>
            <w:tcW w:w="2425" w:type="dxa"/>
            <w:hideMark/>
          </w:tcPr>
          <w:p w14:paraId="50B41D25" w14:textId="787CFB18" w:rsidR="00653895" w:rsidRPr="00650751" w:rsidRDefault="00653895" w:rsidP="00600672">
            <w:pPr>
              <w:rPr>
                <w:rFonts w:cstheme="minorHAnsi"/>
                <w:szCs w:val="20"/>
              </w:rPr>
            </w:pPr>
            <w:r>
              <w:rPr>
                <w:rFonts w:cstheme="minorHAnsi"/>
                <w:szCs w:val="20"/>
              </w:rPr>
              <w:t>65</w:t>
            </w:r>
            <w:r w:rsidRPr="00650751">
              <w:rPr>
                <w:rFonts w:cstheme="minorHAnsi"/>
                <w:szCs w:val="20"/>
              </w:rPr>
              <w:t>W CFL Fixture</w:t>
            </w:r>
          </w:p>
        </w:tc>
        <w:tc>
          <w:tcPr>
            <w:tcW w:w="2045" w:type="dxa"/>
            <w:noWrap/>
            <w:hideMark/>
          </w:tcPr>
          <w:p w14:paraId="28CEFF24" w14:textId="525C86F6" w:rsidR="00653895" w:rsidRPr="00650751" w:rsidRDefault="00653895" w:rsidP="00600672">
            <w:pPr>
              <w:rPr>
                <w:rFonts w:cstheme="minorHAnsi"/>
                <w:szCs w:val="20"/>
              </w:rPr>
            </w:pPr>
            <w:r w:rsidRPr="008A6017">
              <w:t xml:space="preserve"> $179.59 </w:t>
            </w:r>
          </w:p>
        </w:tc>
        <w:tc>
          <w:tcPr>
            <w:tcW w:w="1375" w:type="dxa"/>
            <w:noWrap/>
            <w:hideMark/>
          </w:tcPr>
          <w:p w14:paraId="281ED4BB" w14:textId="42B2770A" w:rsidR="00653895" w:rsidRPr="008B7C41" w:rsidRDefault="00653895" w:rsidP="00600672">
            <w:pPr>
              <w:rPr>
                <w:rFonts w:cstheme="minorHAnsi"/>
                <w:szCs w:val="20"/>
              </w:rPr>
            </w:pPr>
            <w:r w:rsidRPr="008A6017">
              <w:t xml:space="preserve"> $55.00 </w:t>
            </w:r>
          </w:p>
        </w:tc>
        <w:tc>
          <w:tcPr>
            <w:tcW w:w="1806" w:type="dxa"/>
          </w:tcPr>
          <w:p w14:paraId="41D3DCCE" w14:textId="538D9525" w:rsidR="00653895" w:rsidRPr="000F1AC7" w:rsidRDefault="00653895" w:rsidP="00600672">
            <w:pPr>
              <w:rPr>
                <w:rFonts w:cstheme="minorHAnsi"/>
                <w:szCs w:val="20"/>
              </w:rPr>
            </w:pPr>
            <w:r w:rsidRPr="002A0E75">
              <w:rPr>
                <w:rFonts w:cstheme="minorHAnsi"/>
                <w:szCs w:val="20"/>
              </w:rPr>
              <w:t>Vendor Pricing</w:t>
            </w:r>
          </w:p>
        </w:tc>
      </w:tr>
      <w:tr w:rsidR="00653895" w:rsidRPr="00650751" w14:paraId="5BC8BC0E" w14:textId="77777777" w:rsidTr="00600672">
        <w:trPr>
          <w:trHeight w:val="255"/>
        </w:trPr>
        <w:tc>
          <w:tcPr>
            <w:tcW w:w="2425" w:type="dxa"/>
            <w:hideMark/>
          </w:tcPr>
          <w:p w14:paraId="56F752DB" w14:textId="073B0852" w:rsidR="00653895" w:rsidRPr="00650751" w:rsidRDefault="00653895" w:rsidP="00600672">
            <w:pPr>
              <w:rPr>
                <w:rFonts w:cstheme="minorHAnsi"/>
                <w:szCs w:val="20"/>
              </w:rPr>
            </w:pPr>
            <w:r w:rsidRPr="00F11FC6">
              <w:rPr>
                <w:rFonts w:cstheme="minorHAnsi"/>
                <w:szCs w:val="20"/>
              </w:rPr>
              <w:t>Up to 70 Watt Exterior Fixture CFL</w:t>
            </w:r>
          </w:p>
        </w:tc>
        <w:tc>
          <w:tcPr>
            <w:tcW w:w="2045" w:type="dxa"/>
            <w:noWrap/>
            <w:hideMark/>
          </w:tcPr>
          <w:p w14:paraId="69328714" w14:textId="799F9676" w:rsidR="00653895" w:rsidRPr="00650751" w:rsidRDefault="00653895" w:rsidP="00600672">
            <w:pPr>
              <w:rPr>
                <w:rFonts w:cstheme="minorHAnsi"/>
                <w:szCs w:val="20"/>
              </w:rPr>
            </w:pPr>
            <w:r w:rsidRPr="008A6017">
              <w:t xml:space="preserve"> $179.59 </w:t>
            </w:r>
          </w:p>
        </w:tc>
        <w:tc>
          <w:tcPr>
            <w:tcW w:w="1375" w:type="dxa"/>
            <w:noWrap/>
            <w:hideMark/>
          </w:tcPr>
          <w:p w14:paraId="5274FD34" w14:textId="7A5C2DE4" w:rsidR="00653895" w:rsidRPr="008B7C41" w:rsidRDefault="00653895" w:rsidP="00600672">
            <w:pPr>
              <w:rPr>
                <w:rFonts w:cstheme="minorHAnsi"/>
                <w:szCs w:val="20"/>
              </w:rPr>
            </w:pPr>
            <w:r w:rsidRPr="008A6017">
              <w:t xml:space="preserve"> $55.00 </w:t>
            </w:r>
          </w:p>
        </w:tc>
        <w:tc>
          <w:tcPr>
            <w:tcW w:w="1806" w:type="dxa"/>
          </w:tcPr>
          <w:p w14:paraId="6D22A627" w14:textId="3D597BF0" w:rsidR="00653895" w:rsidRPr="004F74CB" w:rsidRDefault="00653895" w:rsidP="00600672">
            <w:pPr>
              <w:rPr>
                <w:rFonts w:cstheme="minorHAnsi"/>
                <w:szCs w:val="20"/>
              </w:rPr>
            </w:pPr>
            <w:r w:rsidRPr="002A0E75">
              <w:rPr>
                <w:rFonts w:cstheme="minorHAnsi"/>
                <w:szCs w:val="20"/>
              </w:rPr>
              <w:t>Vendor Pricing</w:t>
            </w:r>
          </w:p>
        </w:tc>
      </w:tr>
    </w:tbl>
    <w:p w14:paraId="7D8CF360" w14:textId="77777777" w:rsidR="005D63E0" w:rsidRDefault="005D63E0" w:rsidP="00FE5FAF">
      <w:pPr>
        <w:rPr>
          <w:color w:val="FF0000"/>
        </w:rPr>
      </w:pP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19"/>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A3A82">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tcPr>
          <w:p w14:paraId="00AAD267" w14:textId="4994C54F"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56A33363" w14:textId="77777777" w:rsidR="008C42AA" w:rsidRDefault="008C42AA">
      <w:pPr>
        <w:rPr>
          <w:b/>
        </w:rPr>
      </w:pPr>
    </w:p>
    <w:p w14:paraId="4DF73FB8" w14:textId="77777777" w:rsidR="008C42AA" w:rsidRDefault="008C42AA">
      <w:pPr>
        <w:rPr>
          <w:b/>
        </w:rPr>
      </w:pPr>
    </w:p>
    <w:p w14:paraId="0AF3F83F" w14:textId="21545F1F" w:rsidR="00FF73B4" w:rsidRDefault="00FF73B4">
      <w:pPr>
        <w:rPr>
          <w:b/>
        </w:rPr>
      </w:pPr>
      <w:r w:rsidRPr="00DE77D0">
        <w:rPr>
          <w:b/>
        </w:rPr>
        <w:lastRenderedPageBreak/>
        <w:t>Incremental Cost</w:t>
      </w:r>
      <w:r>
        <w:rPr>
          <w:b/>
        </w:rPr>
        <w:t>s</w:t>
      </w:r>
    </w:p>
    <w:tbl>
      <w:tblPr>
        <w:tblStyle w:val="TableGrid1"/>
        <w:tblW w:w="5000" w:type="pct"/>
        <w:tblLook w:val="01E0" w:firstRow="1" w:lastRow="1" w:firstColumn="1" w:lastColumn="1" w:noHBand="0" w:noVBand="0"/>
      </w:tblPr>
      <w:tblGrid>
        <w:gridCol w:w="1098"/>
        <w:gridCol w:w="1156"/>
        <w:gridCol w:w="2367"/>
        <w:gridCol w:w="2291"/>
        <w:gridCol w:w="2438"/>
      </w:tblGrid>
      <w:tr w:rsidR="00F474EF" w:rsidRPr="00226EBB" w14:paraId="7122FF83" w14:textId="77777777" w:rsidTr="00F474EF">
        <w:tc>
          <w:tcPr>
            <w:tcW w:w="587" w:type="pct"/>
            <w:vMerge w:val="restart"/>
            <w:shd w:val="clear" w:color="auto" w:fill="D9D9D9" w:themeFill="background1" w:themeFillShade="D9"/>
          </w:tcPr>
          <w:p w14:paraId="1B2725EC" w14:textId="589C410F" w:rsidR="00F474EF" w:rsidRPr="00226EBB" w:rsidRDefault="00F474EF" w:rsidP="00175D14">
            <w:pPr>
              <w:rPr>
                <w:rFonts w:cstheme="minorHAnsi"/>
                <w:b/>
                <w:szCs w:val="20"/>
              </w:rPr>
            </w:pPr>
            <w:r w:rsidRPr="00226EBB">
              <w:rPr>
                <w:rFonts w:cstheme="minorHAnsi"/>
                <w:b/>
                <w:szCs w:val="20"/>
              </w:rPr>
              <w:t>Measure</w:t>
            </w:r>
          </w:p>
        </w:tc>
        <w:tc>
          <w:tcPr>
            <w:tcW w:w="618" w:type="pct"/>
            <w:vMerge w:val="restart"/>
            <w:shd w:val="clear" w:color="auto" w:fill="D9D9D9" w:themeFill="background1" w:themeFillShade="D9"/>
          </w:tcPr>
          <w:p w14:paraId="51D383F5" w14:textId="5E310F5C" w:rsidR="00F474EF" w:rsidRPr="00226EBB" w:rsidRDefault="00F474EF" w:rsidP="00175D14">
            <w:pPr>
              <w:rPr>
                <w:rFonts w:cstheme="minorHAnsi"/>
                <w:b/>
                <w:szCs w:val="20"/>
                <w:highlight w:val="yellow"/>
              </w:rPr>
            </w:pPr>
            <w:r w:rsidRPr="00226EBB">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226EBB" w:rsidRDefault="00F474EF" w:rsidP="00175D14">
            <w:pPr>
              <w:rPr>
                <w:rFonts w:cstheme="minorHAnsi"/>
                <w:b/>
                <w:szCs w:val="20"/>
              </w:rPr>
            </w:pPr>
            <w:r w:rsidRPr="00226EBB">
              <w:rPr>
                <w:rFonts w:cstheme="minorHAnsi"/>
                <w:b/>
                <w:szCs w:val="20"/>
              </w:rPr>
              <w:t>Incremental Measure Cost</w:t>
            </w:r>
          </w:p>
        </w:tc>
        <w:tc>
          <w:tcPr>
            <w:tcW w:w="2529" w:type="pct"/>
            <w:gridSpan w:val="2"/>
            <w:shd w:val="clear" w:color="auto" w:fill="D9D9D9" w:themeFill="background1" w:themeFillShade="D9"/>
          </w:tcPr>
          <w:p w14:paraId="7AECFFEC" w14:textId="77777777" w:rsidR="00F474EF" w:rsidRPr="00226EBB" w:rsidRDefault="00F474EF" w:rsidP="00175D14">
            <w:pPr>
              <w:rPr>
                <w:rFonts w:cstheme="minorHAnsi"/>
                <w:b/>
                <w:szCs w:val="20"/>
                <w:highlight w:val="yellow"/>
              </w:rPr>
            </w:pPr>
            <w:r w:rsidRPr="00226EBB">
              <w:rPr>
                <w:rFonts w:cstheme="minorHAnsi"/>
                <w:b/>
                <w:szCs w:val="20"/>
              </w:rPr>
              <w:t>Full Measure Cost</w:t>
            </w:r>
          </w:p>
        </w:tc>
      </w:tr>
      <w:tr w:rsidR="00F474EF" w:rsidRPr="00226EBB" w14:paraId="06496C2D" w14:textId="77777777" w:rsidTr="00F474EF">
        <w:tc>
          <w:tcPr>
            <w:tcW w:w="587" w:type="pct"/>
            <w:vMerge/>
            <w:shd w:val="clear" w:color="auto" w:fill="D9D9D9" w:themeFill="background1" w:themeFillShade="D9"/>
          </w:tcPr>
          <w:p w14:paraId="756DF1A0" w14:textId="77777777" w:rsidR="00F474EF" w:rsidRPr="00226EBB"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226EBB"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226EBB"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226EBB" w:rsidRDefault="00F474EF" w:rsidP="00175D14">
            <w:pPr>
              <w:rPr>
                <w:rFonts w:cstheme="minorHAnsi"/>
                <w:b/>
                <w:szCs w:val="20"/>
              </w:rPr>
            </w:pPr>
            <w:r w:rsidRPr="00226EBB">
              <w:rPr>
                <w:rFonts w:cstheme="minorHAnsi"/>
                <w:b/>
                <w:szCs w:val="20"/>
              </w:rPr>
              <w:t>1</w:t>
            </w:r>
            <w:r w:rsidRPr="00226EBB">
              <w:rPr>
                <w:rFonts w:cstheme="minorHAnsi"/>
                <w:b/>
                <w:szCs w:val="20"/>
                <w:vertAlign w:val="superscript"/>
              </w:rPr>
              <w:t>st</w:t>
            </w:r>
            <w:r w:rsidRPr="00226EBB">
              <w:rPr>
                <w:rFonts w:cstheme="minorHAnsi"/>
                <w:b/>
                <w:szCs w:val="20"/>
              </w:rPr>
              <w:t xml:space="preserve"> Baseline</w:t>
            </w:r>
          </w:p>
        </w:tc>
        <w:tc>
          <w:tcPr>
            <w:tcW w:w="1304" w:type="pct"/>
            <w:shd w:val="clear" w:color="auto" w:fill="F2F2F2" w:themeFill="background1" w:themeFillShade="F2"/>
          </w:tcPr>
          <w:p w14:paraId="199F1085" w14:textId="77777777" w:rsidR="00F474EF" w:rsidRPr="00226EBB" w:rsidRDefault="00F474EF" w:rsidP="00175D14">
            <w:pPr>
              <w:rPr>
                <w:rFonts w:cstheme="minorHAnsi"/>
                <w:b/>
                <w:szCs w:val="20"/>
              </w:rPr>
            </w:pPr>
            <w:r w:rsidRPr="00226EBB">
              <w:rPr>
                <w:rFonts w:cstheme="minorHAnsi"/>
                <w:b/>
                <w:szCs w:val="20"/>
              </w:rPr>
              <w:t>2</w:t>
            </w:r>
            <w:r w:rsidRPr="00226EBB">
              <w:rPr>
                <w:rFonts w:cstheme="minorHAnsi"/>
                <w:b/>
                <w:szCs w:val="20"/>
                <w:vertAlign w:val="superscript"/>
              </w:rPr>
              <w:t>nd</w:t>
            </w:r>
            <w:r w:rsidRPr="00226EBB">
              <w:rPr>
                <w:rFonts w:cstheme="minorHAnsi"/>
                <w:b/>
                <w:szCs w:val="20"/>
              </w:rPr>
              <w:t xml:space="preserve"> Baseline</w:t>
            </w:r>
          </w:p>
        </w:tc>
      </w:tr>
      <w:tr w:rsidR="00954E3E" w:rsidRPr="00226EBB" w14:paraId="3A87C498" w14:textId="77777777" w:rsidTr="009A3A82">
        <w:tc>
          <w:tcPr>
            <w:tcW w:w="587" w:type="pct"/>
            <w:vAlign w:val="bottom"/>
          </w:tcPr>
          <w:p w14:paraId="5CE9E088" w14:textId="1E7E4686" w:rsidR="00954E3E" w:rsidRPr="00C665E4" w:rsidRDefault="00954E3E" w:rsidP="00954E3E">
            <w:pPr>
              <w:rPr>
                <w:color w:val="000000"/>
                <w:szCs w:val="22"/>
              </w:rPr>
            </w:pPr>
            <w:r w:rsidRPr="009A3A82">
              <w:rPr>
                <w:color w:val="000000"/>
                <w:szCs w:val="22"/>
              </w:rPr>
              <w:t>LT-10121</w:t>
            </w:r>
          </w:p>
        </w:tc>
        <w:tc>
          <w:tcPr>
            <w:tcW w:w="618" w:type="pct"/>
            <w:vAlign w:val="bottom"/>
          </w:tcPr>
          <w:p w14:paraId="1357AE6E" w14:textId="6D644836" w:rsidR="00954E3E" w:rsidRPr="00C665E4" w:rsidRDefault="00954E3E" w:rsidP="00954E3E">
            <w:pPr>
              <w:rPr>
                <w:color w:val="000000"/>
                <w:szCs w:val="22"/>
              </w:rPr>
            </w:pPr>
            <w:r w:rsidRPr="009A3A82">
              <w:rPr>
                <w:color w:val="000000"/>
                <w:szCs w:val="22"/>
              </w:rPr>
              <w:t>ROB</w:t>
            </w:r>
          </w:p>
        </w:tc>
        <w:tc>
          <w:tcPr>
            <w:tcW w:w="1266" w:type="pct"/>
          </w:tcPr>
          <w:p w14:paraId="25CB7074" w14:textId="65066ECF" w:rsidR="00954E3E" w:rsidRPr="00C665E4" w:rsidRDefault="00954E3E" w:rsidP="00954E3E">
            <w:pPr>
              <w:rPr>
                <w:szCs w:val="22"/>
              </w:rPr>
            </w:pPr>
            <w:r w:rsidRPr="009A3F0D">
              <w:t>$110.77</w:t>
            </w:r>
          </w:p>
        </w:tc>
        <w:tc>
          <w:tcPr>
            <w:tcW w:w="1225" w:type="pct"/>
          </w:tcPr>
          <w:p w14:paraId="08A5D85A" w14:textId="42D5F4F5" w:rsidR="00954E3E" w:rsidRPr="00C665E4" w:rsidRDefault="00954E3E" w:rsidP="00954E3E">
            <w:pPr>
              <w:rPr>
                <w:szCs w:val="22"/>
              </w:rPr>
            </w:pPr>
            <w:r w:rsidRPr="009A3F0D">
              <w:t>$110.77</w:t>
            </w:r>
          </w:p>
        </w:tc>
        <w:tc>
          <w:tcPr>
            <w:tcW w:w="1304" w:type="pct"/>
          </w:tcPr>
          <w:p w14:paraId="5D69AFBD" w14:textId="25233B37" w:rsidR="00954E3E" w:rsidRPr="00C665E4" w:rsidRDefault="00954E3E" w:rsidP="00954E3E">
            <w:pPr>
              <w:rPr>
                <w:color w:val="000000"/>
                <w:szCs w:val="22"/>
              </w:rPr>
            </w:pPr>
            <w:r w:rsidRPr="009A3F0D">
              <w:t>$0.00</w:t>
            </w:r>
          </w:p>
        </w:tc>
      </w:tr>
      <w:tr w:rsidR="00954E3E" w:rsidRPr="00226EBB" w14:paraId="5DAFC666" w14:textId="77777777" w:rsidTr="009A3A82">
        <w:tc>
          <w:tcPr>
            <w:tcW w:w="587" w:type="pct"/>
            <w:vAlign w:val="bottom"/>
          </w:tcPr>
          <w:p w14:paraId="058DDA62" w14:textId="059FC72D" w:rsidR="00954E3E" w:rsidRPr="00C665E4" w:rsidRDefault="00954E3E" w:rsidP="00954E3E">
            <w:pPr>
              <w:rPr>
                <w:color w:val="000000"/>
                <w:szCs w:val="22"/>
              </w:rPr>
            </w:pPr>
            <w:r w:rsidRPr="009A3A82">
              <w:rPr>
                <w:color w:val="000000"/>
                <w:szCs w:val="22"/>
              </w:rPr>
              <w:t>LT-10832</w:t>
            </w:r>
          </w:p>
        </w:tc>
        <w:tc>
          <w:tcPr>
            <w:tcW w:w="618" w:type="pct"/>
            <w:vAlign w:val="bottom"/>
          </w:tcPr>
          <w:p w14:paraId="2DFF88F1" w14:textId="5DA8C4B0" w:rsidR="00954E3E" w:rsidRPr="00C665E4" w:rsidRDefault="00954E3E" w:rsidP="00954E3E">
            <w:pPr>
              <w:rPr>
                <w:color w:val="000000"/>
                <w:szCs w:val="22"/>
              </w:rPr>
            </w:pPr>
            <w:r w:rsidRPr="009A3A82">
              <w:rPr>
                <w:color w:val="000000"/>
                <w:szCs w:val="22"/>
              </w:rPr>
              <w:t>ROB</w:t>
            </w:r>
          </w:p>
        </w:tc>
        <w:tc>
          <w:tcPr>
            <w:tcW w:w="1266" w:type="pct"/>
          </w:tcPr>
          <w:p w14:paraId="3F3546E3" w14:textId="53A36926" w:rsidR="00954E3E" w:rsidRPr="00C665E4" w:rsidRDefault="00954E3E" w:rsidP="00954E3E">
            <w:pPr>
              <w:rPr>
                <w:szCs w:val="22"/>
              </w:rPr>
            </w:pPr>
            <w:r w:rsidRPr="009A3F0D">
              <w:t>$20.30</w:t>
            </w:r>
          </w:p>
        </w:tc>
        <w:tc>
          <w:tcPr>
            <w:tcW w:w="1225" w:type="pct"/>
          </w:tcPr>
          <w:p w14:paraId="79ED5B49" w14:textId="3F05AB2D" w:rsidR="00954E3E" w:rsidRPr="00C665E4" w:rsidRDefault="00954E3E" w:rsidP="00954E3E">
            <w:pPr>
              <w:rPr>
                <w:szCs w:val="22"/>
              </w:rPr>
            </w:pPr>
            <w:r w:rsidRPr="009A3F0D">
              <w:t>$20.30</w:t>
            </w:r>
          </w:p>
        </w:tc>
        <w:tc>
          <w:tcPr>
            <w:tcW w:w="1304" w:type="pct"/>
          </w:tcPr>
          <w:p w14:paraId="21D40425" w14:textId="5784A50E" w:rsidR="00954E3E" w:rsidRPr="00C665E4" w:rsidRDefault="00954E3E" w:rsidP="00954E3E">
            <w:pPr>
              <w:rPr>
                <w:color w:val="000000"/>
                <w:szCs w:val="22"/>
              </w:rPr>
            </w:pPr>
            <w:r w:rsidRPr="009A3F0D">
              <w:t>$0.00</w:t>
            </w:r>
          </w:p>
        </w:tc>
      </w:tr>
      <w:tr w:rsidR="00954E3E" w:rsidRPr="00226EBB" w14:paraId="4C84995A" w14:textId="77777777" w:rsidTr="009A3A82">
        <w:tc>
          <w:tcPr>
            <w:tcW w:w="587" w:type="pct"/>
            <w:vAlign w:val="bottom"/>
          </w:tcPr>
          <w:p w14:paraId="3B5B116B" w14:textId="7EE7B1B3" w:rsidR="00954E3E" w:rsidRPr="00C665E4" w:rsidRDefault="00954E3E" w:rsidP="00954E3E">
            <w:pPr>
              <w:rPr>
                <w:color w:val="000000"/>
                <w:szCs w:val="22"/>
              </w:rPr>
            </w:pPr>
            <w:r w:rsidRPr="009A3A82">
              <w:rPr>
                <w:color w:val="000000"/>
                <w:szCs w:val="22"/>
              </w:rPr>
              <w:t>LT-19247</w:t>
            </w:r>
          </w:p>
        </w:tc>
        <w:tc>
          <w:tcPr>
            <w:tcW w:w="618" w:type="pct"/>
            <w:vAlign w:val="bottom"/>
          </w:tcPr>
          <w:p w14:paraId="2FB811F6" w14:textId="19992986" w:rsidR="00954E3E" w:rsidRPr="00C665E4" w:rsidRDefault="00954E3E" w:rsidP="00954E3E">
            <w:pPr>
              <w:rPr>
                <w:color w:val="000000"/>
                <w:szCs w:val="22"/>
              </w:rPr>
            </w:pPr>
            <w:r w:rsidRPr="009A3A82">
              <w:rPr>
                <w:color w:val="000000"/>
                <w:szCs w:val="22"/>
              </w:rPr>
              <w:t>ROB</w:t>
            </w:r>
          </w:p>
        </w:tc>
        <w:tc>
          <w:tcPr>
            <w:tcW w:w="1266" w:type="pct"/>
          </w:tcPr>
          <w:p w14:paraId="4395C6E9" w14:textId="16BCDD69" w:rsidR="00954E3E" w:rsidRPr="00C665E4" w:rsidRDefault="00954E3E" w:rsidP="00954E3E">
            <w:pPr>
              <w:rPr>
                <w:szCs w:val="22"/>
              </w:rPr>
            </w:pPr>
            <w:r w:rsidRPr="009A3F0D">
              <w:t>$20.30</w:t>
            </w:r>
          </w:p>
        </w:tc>
        <w:tc>
          <w:tcPr>
            <w:tcW w:w="1225" w:type="pct"/>
          </w:tcPr>
          <w:p w14:paraId="63FCA97E" w14:textId="6686B805" w:rsidR="00954E3E" w:rsidRPr="00C665E4" w:rsidRDefault="00954E3E" w:rsidP="00954E3E">
            <w:pPr>
              <w:rPr>
                <w:szCs w:val="22"/>
              </w:rPr>
            </w:pPr>
            <w:r w:rsidRPr="009A3F0D">
              <w:t>$20.30</w:t>
            </w:r>
          </w:p>
        </w:tc>
        <w:tc>
          <w:tcPr>
            <w:tcW w:w="1304" w:type="pct"/>
          </w:tcPr>
          <w:p w14:paraId="6EFF203C" w14:textId="594E7E78" w:rsidR="00954E3E" w:rsidRPr="00C665E4" w:rsidRDefault="00954E3E" w:rsidP="00954E3E">
            <w:pPr>
              <w:rPr>
                <w:color w:val="000000"/>
                <w:szCs w:val="22"/>
              </w:rPr>
            </w:pPr>
            <w:r w:rsidRPr="009A3F0D">
              <w:t>$0.00</w:t>
            </w:r>
          </w:p>
        </w:tc>
      </w:tr>
      <w:tr w:rsidR="00954E3E" w:rsidRPr="00226EBB" w14:paraId="62CC9977" w14:textId="77777777" w:rsidTr="009A3A82">
        <w:tc>
          <w:tcPr>
            <w:tcW w:w="587" w:type="pct"/>
            <w:vAlign w:val="bottom"/>
          </w:tcPr>
          <w:p w14:paraId="15FBFFC5" w14:textId="0863FDD4" w:rsidR="00954E3E" w:rsidRPr="00C665E4" w:rsidRDefault="00954E3E" w:rsidP="00954E3E">
            <w:pPr>
              <w:rPr>
                <w:color w:val="000000"/>
                <w:szCs w:val="22"/>
              </w:rPr>
            </w:pPr>
            <w:r w:rsidRPr="009A3A82">
              <w:rPr>
                <w:color w:val="000000"/>
                <w:szCs w:val="22"/>
              </w:rPr>
              <w:t>LT-19831</w:t>
            </w:r>
          </w:p>
        </w:tc>
        <w:tc>
          <w:tcPr>
            <w:tcW w:w="618" w:type="pct"/>
            <w:vAlign w:val="bottom"/>
          </w:tcPr>
          <w:p w14:paraId="7F8FD585" w14:textId="7F0D5F64" w:rsidR="00954E3E" w:rsidRPr="00C665E4" w:rsidRDefault="00954E3E" w:rsidP="00954E3E">
            <w:pPr>
              <w:rPr>
                <w:color w:val="000000"/>
                <w:szCs w:val="22"/>
              </w:rPr>
            </w:pPr>
            <w:r w:rsidRPr="009A3A82">
              <w:rPr>
                <w:color w:val="000000"/>
                <w:szCs w:val="22"/>
              </w:rPr>
              <w:t>ROB</w:t>
            </w:r>
          </w:p>
        </w:tc>
        <w:tc>
          <w:tcPr>
            <w:tcW w:w="1266" w:type="pct"/>
          </w:tcPr>
          <w:p w14:paraId="4BFF4EEB" w14:textId="33569597" w:rsidR="00954E3E" w:rsidRPr="00C665E4" w:rsidRDefault="00954E3E" w:rsidP="00954E3E">
            <w:pPr>
              <w:rPr>
                <w:szCs w:val="22"/>
              </w:rPr>
            </w:pPr>
            <w:r w:rsidRPr="009A3F0D">
              <w:t>$110.77</w:t>
            </w:r>
          </w:p>
        </w:tc>
        <w:tc>
          <w:tcPr>
            <w:tcW w:w="1225" w:type="pct"/>
          </w:tcPr>
          <w:p w14:paraId="1C83741A" w14:textId="1BB58D16" w:rsidR="00954E3E" w:rsidRPr="00C665E4" w:rsidRDefault="00954E3E" w:rsidP="00954E3E">
            <w:pPr>
              <w:rPr>
                <w:szCs w:val="22"/>
              </w:rPr>
            </w:pPr>
            <w:r w:rsidRPr="009A3F0D">
              <w:t>$110.77</w:t>
            </w:r>
          </w:p>
        </w:tc>
        <w:tc>
          <w:tcPr>
            <w:tcW w:w="1304" w:type="pct"/>
          </w:tcPr>
          <w:p w14:paraId="7A09BE0B" w14:textId="1EF2468F" w:rsidR="00954E3E" w:rsidRPr="00C665E4" w:rsidRDefault="00954E3E" w:rsidP="00954E3E">
            <w:pPr>
              <w:rPr>
                <w:color w:val="000000"/>
                <w:szCs w:val="22"/>
              </w:rPr>
            </w:pPr>
            <w:r w:rsidRPr="009A3F0D">
              <w:t>$0.00</w:t>
            </w:r>
          </w:p>
        </w:tc>
      </w:tr>
      <w:tr w:rsidR="00954E3E" w:rsidRPr="00226EBB" w14:paraId="4E5AE585" w14:textId="77777777" w:rsidTr="009A3A82">
        <w:tc>
          <w:tcPr>
            <w:tcW w:w="587" w:type="pct"/>
            <w:vAlign w:val="bottom"/>
          </w:tcPr>
          <w:p w14:paraId="5E28529B" w14:textId="1E2FDE04" w:rsidR="00954E3E" w:rsidRPr="00C665E4" w:rsidRDefault="00954E3E" w:rsidP="00954E3E">
            <w:pPr>
              <w:rPr>
                <w:color w:val="000000"/>
                <w:szCs w:val="22"/>
              </w:rPr>
            </w:pPr>
            <w:r w:rsidRPr="009A3A82">
              <w:rPr>
                <w:color w:val="000000"/>
                <w:szCs w:val="22"/>
              </w:rPr>
              <w:t>LT-21096</w:t>
            </w:r>
          </w:p>
        </w:tc>
        <w:tc>
          <w:tcPr>
            <w:tcW w:w="618" w:type="pct"/>
            <w:vAlign w:val="bottom"/>
          </w:tcPr>
          <w:p w14:paraId="4BF5DF1F" w14:textId="2D650DAE" w:rsidR="00954E3E" w:rsidRPr="00C665E4" w:rsidRDefault="00954E3E" w:rsidP="00954E3E">
            <w:pPr>
              <w:rPr>
                <w:color w:val="000000"/>
                <w:szCs w:val="22"/>
              </w:rPr>
            </w:pPr>
            <w:r w:rsidRPr="009A3A82">
              <w:rPr>
                <w:color w:val="000000"/>
                <w:szCs w:val="22"/>
              </w:rPr>
              <w:t>ROB</w:t>
            </w:r>
          </w:p>
        </w:tc>
        <w:tc>
          <w:tcPr>
            <w:tcW w:w="1266" w:type="pct"/>
          </w:tcPr>
          <w:p w14:paraId="327D87CC" w14:textId="4F898CF4" w:rsidR="00954E3E" w:rsidRPr="00C665E4" w:rsidRDefault="00954E3E" w:rsidP="00954E3E">
            <w:pPr>
              <w:rPr>
                <w:szCs w:val="22"/>
              </w:rPr>
            </w:pPr>
            <w:r w:rsidRPr="009A3F0D">
              <w:t>$110.77</w:t>
            </w:r>
          </w:p>
        </w:tc>
        <w:tc>
          <w:tcPr>
            <w:tcW w:w="1225" w:type="pct"/>
          </w:tcPr>
          <w:p w14:paraId="14CF674B" w14:textId="6AF13E89" w:rsidR="00954E3E" w:rsidRPr="00C665E4" w:rsidRDefault="00954E3E" w:rsidP="00954E3E">
            <w:pPr>
              <w:rPr>
                <w:szCs w:val="22"/>
              </w:rPr>
            </w:pPr>
            <w:r w:rsidRPr="009A3F0D">
              <w:t>$110.77</w:t>
            </w:r>
          </w:p>
        </w:tc>
        <w:tc>
          <w:tcPr>
            <w:tcW w:w="1304" w:type="pct"/>
          </w:tcPr>
          <w:p w14:paraId="73BA54FA" w14:textId="43F8FC10" w:rsidR="00954E3E" w:rsidRPr="00C665E4" w:rsidRDefault="00954E3E" w:rsidP="00954E3E">
            <w:pPr>
              <w:rPr>
                <w:color w:val="000000"/>
                <w:szCs w:val="22"/>
              </w:rPr>
            </w:pPr>
            <w:r w:rsidRPr="009A3F0D">
              <w:t>$0.00</w:t>
            </w:r>
          </w:p>
        </w:tc>
      </w:tr>
      <w:tr w:rsidR="00954E3E" w:rsidRPr="00226EBB" w14:paraId="7484FF80" w14:textId="77777777" w:rsidTr="009A3A82">
        <w:tc>
          <w:tcPr>
            <w:tcW w:w="587" w:type="pct"/>
            <w:vAlign w:val="bottom"/>
          </w:tcPr>
          <w:p w14:paraId="1023EBF9" w14:textId="3088BBBC" w:rsidR="00954E3E" w:rsidRPr="00C665E4" w:rsidRDefault="00954E3E" w:rsidP="00954E3E">
            <w:pPr>
              <w:rPr>
                <w:color w:val="000000"/>
                <w:szCs w:val="22"/>
              </w:rPr>
            </w:pPr>
            <w:r w:rsidRPr="009A3A82">
              <w:rPr>
                <w:color w:val="000000"/>
                <w:szCs w:val="22"/>
              </w:rPr>
              <w:t>LT-21431</w:t>
            </w:r>
          </w:p>
        </w:tc>
        <w:tc>
          <w:tcPr>
            <w:tcW w:w="618" w:type="pct"/>
            <w:vAlign w:val="bottom"/>
          </w:tcPr>
          <w:p w14:paraId="4D205BF7" w14:textId="0896F0F2" w:rsidR="00954E3E" w:rsidRPr="00C665E4" w:rsidRDefault="00954E3E" w:rsidP="00954E3E">
            <w:pPr>
              <w:rPr>
                <w:color w:val="000000"/>
                <w:szCs w:val="22"/>
              </w:rPr>
            </w:pPr>
            <w:r w:rsidRPr="009A3A82">
              <w:rPr>
                <w:color w:val="000000"/>
                <w:szCs w:val="22"/>
              </w:rPr>
              <w:t>ROB</w:t>
            </w:r>
          </w:p>
        </w:tc>
        <w:tc>
          <w:tcPr>
            <w:tcW w:w="1266" w:type="pct"/>
          </w:tcPr>
          <w:p w14:paraId="6D74E885" w14:textId="41EADA0A" w:rsidR="00954E3E" w:rsidRPr="00C665E4" w:rsidRDefault="00954E3E" w:rsidP="00954E3E">
            <w:pPr>
              <w:rPr>
                <w:szCs w:val="22"/>
              </w:rPr>
            </w:pPr>
            <w:r w:rsidRPr="009A3F0D">
              <w:t>$20.30</w:t>
            </w:r>
          </w:p>
        </w:tc>
        <w:tc>
          <w:tcPr>
            <w:tcW w:w="1225" w:type="pct"/>
          </w:tcPr>
          <w:p w14:paraId="390935B2" w14:textId="69BB7E82" w:rsidR="00954E3E" w:rsidRPr="00C665E4" w:rsidRDefault="00954E3E" w:rsidP="00954E3E">
            <w:pPr>
              <w:rPr>
                <w:szCs w:val="22"/>
              </w:rPr>
            </w:pPr>
            <w:r w:rsidRPr="009A3F0D">
              <w:t>$20.30</w:t>
            </w:r>
          </w:p>
        </w:tc>
        <w:tc>
          <w:tcPr>
            <w:tcW w:w="1304" w:type="pct"/>
          </w:tcPr>
          <w:p w14:paraId="315DBF69" w14:textId="58F12900" w:rsidR="00954E3E" w:rsidRPr="00C665E4" w:rsidRDefault="00954E3E" w:rsidP="00954E3E">
            <w:pPr>
              <w:rPr>
                <w:color w:val="000000"/>
                <w:szCs w:val="22"/>
              </w:rPr>
            </w:pPr>
            <w:r w:rsidRPr="009A3F0D">
              <w:t>$0.00</w:t>
            </w:r>
          </w:p>
        </w:tc>
      </w:tr>
      <w:tr w:rsidR="00954E3E" w:rsidRPr="00226EBB" w14:paraId="1CB63DAA" w14:textId="77777777" w:rsidTr="009A3A82">
        <w:tc>
          <w:tcPr>
            <w:tcW w:w="587" w:type="pct"/>
            <w:vAlign w:val="bottom"/>
          </w:tcPr>
          <w:p w14:paraId="2D4AC1F8" w14:textId="6AE4689B" w:rsidR="00954E3E" w:rsidRPr="00C665E4" w:rsidRDefault="00954E3E" w:rsidP="00954E3E">
            <w:pPr>
              <w:rPr>
                <w:color w:val="000000"/>
                <w:szCs w:val="22"/>
              </w:rPr>
            </w:pPr>
            <w:r w:rsidRPr="009A3A82">
              <w:rPr>
                <w:color w:val="000000"/>
                <w:szCs w:val="22"/>
              </w:rPr>
              <w:t>LT-24983</w:t>
            </w:r>
          </w:p>
        </w:tc>
        <w:tc>
          <w:tcPr>
            <w:tcW w:w="618" w:type="pct"/>
            <w:vAlign w:val="bottom"/>
          </w:tcPr>
          <w:p w14:paraId="2800134C" w14:textId="578DF7A5" w:rsidR="00954E3E" w:rsidRPr="00C665E4" w:rsidRDefault="00954E3E" w:rsidP="00954E3E">
            <w:pPr>
              <w:rPr>
                <w:color w:val="000000"/>
                <w:szCs w:val="22"/>
              </w:rPr>
            </w:pPr>
            <w:r w:rsidRPr="009A3A82">
              <w:rPr>
                <w:color w:val="000000"/>
                <w:szCs w:val="22"/>
              </w:rPr>
              <w:t>ROB</w:t>
            </w:r>
          </w:p>
        </w:tc>
        <w:tc>
          <w:tcPr>
            <w:tcW w:w="1266" w:type="pct"/>
          </w:tcPr>
          <w:p w14:paraId="25F11A09" w14:textId="36BED4CB" w:rsidR="00954E3E" w:rsidRPr="00C665E4" w:rsidRDefault="00954E3E" w:rsidP="00954E3E">
            <w:pPr>
              <w:rPr>
                <w:szCs w:val="22"/>
              </w:rPr>
            </w:pPr>
            <w:r w:rsidRPr="009A3F0D">
              <w:t>$20.30</w:t>
            </w:r>
          </w:p>
        </w:tc>
        <w:tc>
          <w:tcPr>
            <w:tcW w:w="1225" w:type="pct"/>
          </w:tcPr>
          <w:p w14:paraId="2D80936D" w14:textId="51F649E2" w:rsidR="00954E3E" w:rsidRPr="00C665E4" w:rsidRDefault="00954E3E" w:rsidP="00954E3E">
            <w:pPr>
              <w:rPr>
                <w:szCs w:val="22"/>
              </w:rPr>
            </w:pPr>
            <w:r w:rsidRPr="009A3F0D">
              <w:t>$20.30</w:t>
            </w:r>
          </w:p>
        </w:tc>
        <w:tc>
          <w:tcPr>
            <w:tcW w:w="1304" w:type="pct"/>
          </w:tcPr>
          <w:p w14:paraId="38A4935E" w14:textId="707D50A5" w:rsidR="00954E3E" w:rsidRPr="00C665E4" w:rsidRDefault="00954E3E" w:rsidP="00954E3E">
            <w:pPr>
              <w:rPr>
                <w:color w:val="000000"/>
                <w:szCs w:val="22"/>
              </w:rPr>
            </w:pPr>
            <w:r w:rsidRPr="009A3F0D">
              <w:t>$0.00</w:t>
            </w:r>
          </w:p>
        </w:tc>
      </w:tr>
      <w:tr w:rsidR="00954E3E" w:rsidRPr="00226EBB" w14:paraId="6C5A62BE" w14:textId="77777777" w:rsidTr="009A3A82">
        <w:tc>
          <w:tcPr>
            <w:tcW w:w="587" w:type="pct"/>
            <w:vAlign w:val="bottom"/>
          </w:tcPr>
          <w:p w14:paraId="1668654C" w14:textId="5DAB744A" w:rsidR="00954E3E" w:rsidRPr="00C665E4" w:rsidRDefault="00954E3E" w:rsidP="00954E3E">
            <w:pPr>
              <w:rPr>
                <w:color w:val="000000"/>
                <w:szCs w:val="22"/>
              </w:rPr>
            </w:pPr>
            <w:r w:rsidRPr="009A3A82">
              <w:rPr>
                <w:color w:val="000000"/>
                <w:szCs w:val="22"/>
              </w:rPr>
              <w:t>LT-27654</w:t>
            </w:r>
          </w:p>
        </w:tc>
        <w:tc>
          <w:tcPr>
            <w:tcW w:w="618" w:type="pct"/>
            <w:vAlign w:val="bottom"/>
          </w:tcPr>
          <w:p w14:paraId="3E02D37A" w14:textId="1599195F" w:rsidR="00954E3E" w:rsidRPr="00C665E4" w:rsidRDefault="00954E3E" w:rsidP="00954E3E">
            <w:pPr>
              <w:rPr>
                <w:color w:val="000000"/>
                <w:szCs w:val="22"/>
              </w:rPr>
            </w:pPr>
            <w:r w:rsidRPr="009A3A82">
              <w:rPr>
                <w:color w:val="000000"/>
                <w:szCs w:val="22"/>
              </w:rPr>
              <w:t>ROB</w:t>
            </w:r>
          </w:p>
        </w:tc>
        <w:tc>
          <w:tcPr>
            <w:tcW w:w="1266" w:type="pct"/>
          </w:tcPr>
          <w:p w14:paraId="0D77B203" w14:textId="128BB937" w:rsidR="00954E3E" w:rsidRPr="00C665E4" w:rsidRDefault="00954E3E" w:rsidP="00954E3E">
            <w:pPr>
              <w:rPr>
                <w:szCs w:val="22"/>
              </w:rPr>
            </w:pPr>
            <w:r w:rsidRPr="009A3F0D">
              <w:t>$5.49</w:t>
            </w:r>
          </w:p>
        </w:tc>
        <w:tc>
          <w:tcPr>
            <w:tcW w:w="1225" w:type="pct"/>
          </w:tcPr>
          <w:p w14:paraId="43F4C387" w14:textId="154D1C6B" w:rsidR="00954E3E" w:rsidRPr="00C665E4" w:rsidRDefault="00954E3E" w:rsidP="00954E3E">
            <w:pPr>
              <w:rPr>
                <w:szCs w:val="22"/>
              </w:rPr>
            </w:pPr>
            <w:r w:rsidRPr="009A3F0D">
              <w:t>$5.49</w:t>
            </w:r>
          </w:p>
        </w:tc>
        <w:tc>
          <w:tcPr>
            <w:tcW w:w="1304" w:type="pct"/>
          </w:tcPr>
          <w:p w14:paraId="1FFDF2DA" w14:textId="4A47F981" w:rsidR="00954E3E" w:rsidRPr="00C665E4" w:rsidRDefault="00954E3E" w:rsidP="00954E3E">
            <w:pPr>
              <w:rPr>
                <w:color w:val="000000"/>
                <w:szCs w:val="22"/>
              </w:rPr>
            </w:pPr>
            <w:r w:rsidRPr="009A3F0D">
              <w:t>$0.00</w:t>
            </w:r>
          </w:p>
        </w:tc>
      </w:tr>
      <w:tr w:rsidR="00954E3E" w:rsidRPr="00226EBB" w14:paraId="4A85A567" w14:textId="77777777" w:rsidTr="009A3A82">
        <w:tc>
          <w:tcPr>
            <w:tcW w:w="587" w:type="pct"/>
            <w:vAlign w:val="bottom"/>
          </w:tcPr>
          <w:p w14:paraId="628B1326" w14:textId="4038D19C" w:rsidR="00954E3E" w:rsidRPr="00C665E4" w:rsidRDefault="00954E3E" w:rsidP="00954E3E">
            <w:pPr>
              <w:rPr>
                <w:color w:val="000000"/>
                <w:szCs w:val="22"/>
              </w:rPr>
            </w:pPr>
            <w:r w:rsidRPr="009A3A82">
              <w:rPr>
                <w:color w:val="000000"/>
                <w:szCs w:val="22"/>
              </w:rPr>
              <w:t>LT-38956</w:t>
            </w:r>
          </w:p>
        </w:tc>
        <w:tc>
          <w:tcPr>
            <w:tcW w:w="618" w:type="pct"/>
            <w:vAlign w:val="bottom"/>
          </w:tcPr>
          <w:p w14:paraId="0C6A8A06" w14:textId="5ECE3479" w:rsidR="00954E3E" w:rsidRPr="00C665E4" w:rsidRDefault="00954E3E" w:rsidP="00954E3E">
            <w:pPr>
              <w:rPr>
                <w:color w:val="000000"/>
                <w:szCs w:val="22"/>
              </w:rPr>
            </w:pPr>
            <w:r w:rsidRPr="009A3A82">
              <w:rPr>
                <w:color w:val="000000"/>
                <w:szCs w:val="22"/>
              </w:rPr>
              <w:t>ROB</w:t>
            </w:r>
          </w:p>
        </w:tc>
        <w:tc>
          <w:tcPr>
            <w:tcW w:w="1266" w:type="pct"/>
          </w:tcPr>
          <w:p w14:paraId="6E3DCD43" w14:textId="463BB263" w:rsidR="00954E3E" w:rsidRPr="00C665E4" w:rsidRDefault="00954E3E" w:rsidP="00954E3E">
            <w:pPr>
              <w:rPr>
                <w:szCs w:val="22"/>
              </w:rPr>
            </w:pPr>
            <w:r w:rsidRPr="009A3F0D">
              <w:t>$5.49</w:t>
            </w:r>
          </w:p>
        </w:tc>
        <w:tc>
          <w:tcPr>
            <w:tcW w:w="1225" w:type="pct"/>
          </w:tcPr>
          <w:p w14:paraId="53F86F50" w14:textId="7B3768B6" w:rsidR="00954E3E" w:rsidRPr="00C665E4" w:rsidRDefault="00954E3E" w:rsidP="00954E3E">
            <w:pPr>
              <w:rPr>
                <w:szCs w:val="22"/>
              </w:rPr>
            </w:pPr>
            <w:r w:rsidRPr="009A3F0D">
              <w:t>$5.49</w:t>
            </w:r>
          </w:p>
        </w:tc>
        <w:tc>
          <w:tcPr>
            <w:tcW w:w="1304" w:type="pct"/>
          </w:tcPr>
          <w:p w14:paraId="7CD32028" w14:textId="17B90BC6" w:rsidR="00954E3E" w:rsidRPr="00C665E4" w:rsidRDefault="00954E3E" w:rsidP="00954E3E">
            <w:pPr>
              <w:rPr>
                <w:color w:val="000000"/>
                <w:szCs w:val="22"/>
              </w:rPr>
            </w:pPr>
            <w:r w:rsidRPr="009A3F0D">
              <w:t>$0.00</w:t>
            </w:r>
          </w:p>
        </w:tc>
      </w:tr>
      <w:tr w:rsidR="00954E3E" w:rsidRPr="00226EBB" w14:paraId="0404601E" w14:textId="77777777" w:rsidTr="009A3A82">
        <w:tc>
          <w:tcPr>
            <w:tcW w:w="587" w:type="pct"/>
            <w:vAlign w:val="bottom"/>
          </w:tcPr>
          <w:p w14:paraId="04273876" w14:textId="6D19D07B" w:rsidR="00954E3E" w:rsidRPr="00C665E4" w:rsidRDefault="00954E3E" w:rsidP="00954E3E">
            <w:pPr>
              <w:rPr>
                <w:color w:val="000000"/>
                <w:szCs w:val="22"/>
              </w:rPr>
            </w:pPr>
            <w:r w:rsidRPr="009A3A82">
              <w:rPr>
                <w:color w:val="000000"/>
                <w:szCs w:val="22"/>
              </w:rPr>
              <w:t>LT-43854</w:t>
            </w:r>
          </w:p>
        </w:tc>
        <w:tc>
          <w:tcPr>
            <w:tcW w:w="618" w:type="pct"/>
            <w:vAlign w:val="bottom"/>
          </w:tcPr>
          <w:p w14:paraId="6FADCAC0" w14:textId="125FF419" w:rsidR="00954E3E" w:rsidRPr="00C665E4" w:rsidRDefault="00954E3E" w:rsidP="00954E3E">
            <w:pPr>
              <w:rPr>
                <w:color w:val="000000"/>
                <w:szCs w:val="22"/>
              </w:rPr>
            </w:pPr>
            <w:r w:rsidRPr="009A3A82">
              <w:rPr>
                <w:color w:val="000000"/>
                <w:szCs w:val="22"/>
              </w:rPr>
              <w:t>ROB</w:t>
            </w:r>
          </w:p>
        </w:tc>
        <w:tc>
          <w:tcPr>
            <w:tcW w:w="1266" w:type="pct"/>
          </w:tcPr>
          <w:p w14:paraId="79481751" w14:textId="310575EF" w:rsidR="00954E3E" w:rsidRPr="00C665E4" w:rsidRDefault="00954E3E" w:rsidP="00954E3E">
            <w:pPr>
              <w:rPr>
                <w:szCs w:val="22"/>
              </w:rPr>
            </w:pPr>
            <w:r w:rsidRPr="009A3F0D">
              <w:t>$18.83</w:t>
            </w:r>
          </w:p>
        </w:tc>
        <w:tc>
          <w:tcPr>
            <w:tcW w:w="1225" w:type="pct"/>
          </w:tcPr>
          <w:p w14:paraId="5DB36A19" w14:textId="398A24D8" w:rsidR="00954E3E" w:rsidRPr="00C665E4" w:rsidRDefault="00954E3E" w:rsidP="00954E3E">
            <w:pPr>
              <w:rPr>
                <w:szCs w:val="22"/>
              </w:rPr>
            </w:pPr>
            <w:r w:rsidRPr="009A3F0D">
              <w:t>$18.83</w:t>
            </w:r>
          </w:p>
        </w:tc>
        <w:tc>
          <w:tcPr>
            <w:tcW w:w="1304" w:type="pct"/>
          </w:tcPr>
          <w:p w14:paraId="46FA1BAC" w14:textId="03B45634" w:rsidR="00954E3E" w:rsidRPr="00C665E4" w:rsidRDefault="00954E3E" w:rsidP="00954E3E">
            <w:pPr>
              <w:rPr>
                <w:color w:val="000000"/>
                <w:szCs w:val="22"/>
              </w:rPr>
            </w:pPr>
            <w:r w:rsidRPr="009A3F0D">
              <w:t>$0.00</w:t>
            </w:r>
          </w:p>
        </w:tc>
      </w:tr>
      <w:tr w:rsidR="00954E3E" w:rsidRPr="00226EBB" w14:paraId="79A661E2" w14:textId="77777777" w:rsidTr="009A3A82">
        <w:tc>
          <w:tcPr>
            <w:tcW w:w="587" w:type="pct"/>
            <w:vAlign w:val="bottom"/>
          </w:tcPr>
          <w:p w14:paraId="36E80F14" w14:textId="1EF3E617" w:rsidR="00954E3E" w:rsidRPr="00C665E4" w:rsidRDefault="00954E3E" w:rsidP="00954E3E">
            <w:pPr>
              <w:rPr>
                <w:color w:val="000000"/>
                <w:szCs w:val="22"/>
              </w:rPr>
            </w:pPr>
            <w:r w:rsidRPr="009A3A82">
              <w:rPr>
                <w:color w:val="000000"/>
                <w:szCs w:val="22"/>
              </w:rPr>
              <w:t>LT-43988</w:t>
            </w:r>
          </w:p>
        </w:tc>
        <w:tc>
          <w:tcPr>
            <w:tcW w:w="618" w:type="pct"/>
            <w:vAlign w:val="bottom"/>
          </w:tcPr>
          <w:p w14:paraId="7F97443C" w14:textId="0DCED600" w:rsidR="00954E3E" w:rsidRPr="00C665E4" w:rsidRDefault="00954E3E" w:rsidP="00954E3E">
            <w:pPr>
              <w:rPr>
                <w:color w:val="000000"/>
                <w:szCs w:val="22"/>
              </w:rPr>
            </w:pPr>
            <w:r w:rsidRPr="009A3A82">
              <w:rPr>
                <w:color w:val="000000"/>
                <w:szCs w:val="22"/>
              </w:rPr>
              <w:t>ROB</w:t>
            </w:r>
          </w:p>
        </w:tc>
        <w:tc>
          <w:tcPr>
            <w:tcW w:w="1266" w:type="pct"/>
          </w:tcPr>
          <w:p w14:paraId="6921A70F" w14:textId="385BB34D" w:rsidR="00954E3E" w:rsidRPr="00C665E4" w:rsidRDefault="00954E3E" w:rsidP="00954E3E">
            <w:pPr>
              <w:rPr>
                <w:szCs w:val="22"/>
              </w:rPr>
            </w:pPr>
            <w:r w:rsidRPr="009A3F0D">
              <w:t>$5.49</w:t>
            </w:r>
          </w:p>
        </w:tc>
        <w:tc>
          <w:tcPr>
            <w:tcW w:w="1225" w:type="pct"/>
          </w:tcPr>
          <w:p w14:paraId="4B12CEA1" w14:textId="30FA6378" w:rsidR="00954E3E" w:rsidRPr="00C665E4" w:rsidRDefault="00954E3E" w:rsidP="00954E3E">
            <w:pPr>
              <w:rPr>
                <w:szCs w:val="22"/>
              </w:rPr>
            </w:pPr>
            <w:r w:rsidRPr="009A3F0D">
              <w:t>$5.49</w:t>
            </w:r>
          </w:p>
        </w:tc>
        <w:tc>
          <w:tcPr>
            <w:tcW w:w="1304" w:type="pct"/>
          </w:tcPr>
          <w:p w14:paraId="2B8DCAB6" w14:textId="10C6CBE9" w:rsidR="00954E3E" w:rsidRPr="00C665E4" w:rsidRDefault="00954E3E" w:rsidP="00954E3E">
            <w:pPr>
              <w:rPr>
                <w:color w:val="000000"/>
                <w:szCs w:val="22"/>
              </w:rPr>
            </w:pPr>
            <w:r w:rsidRPr="009A3F0D">
              <w:t>$0.00</w:t>
            </w:r>
          </w:p>
        </w:tc>
      </w:tr>
      <w:tr w:rsidR="00954E3E" w:rsidRPr="00226EBB" w14:paraId="60D28601" w14:textId="77777777" w:rsidTr="009A3A82">
        <w:tc>
          <w:tcPr>
            <w:tcW w:w="587" w:type="pct"/>
            <w:vAlign w:val="bottom"/>
          </w:tcPr>
          <w:p w14:paraId="7F061D06" w14:textId="3C0F72DB" w:rsidR="00954E3E" w:rsidRPr="00C665E4" w:rsidRDefault="00954E3E" w:rsidP="00954E3E">
            <w:pPr>
              <w:rPr>
                <w:color w:val="000000"/>
                <w:szCs w:val="22"/>
              </w:rPr>
            </w:pPr>
            <w:r w:rsidRPr="009A3A82">
              <w:rPr>
                <w:color w:val="000000"/>
                <w:szCs w:val="22"/>
              </w:rPr>
              <w:t>LT-53851</w:t>
            </w:r>
          </w:p>
        </w:tc>
        <w:tc>
          <w:tcPr>
            <w:tcW w:w="618" w:type="pct"/>
            <w:vAlign w:val="bottom"/>
          </w:tcPr>
          <w:p w14:paraId="28946E2F" w14:textId="37B60A89" w:rsidR="00954E3E" w:rsidRPr="00C665E4" w:rsidRDefault="00954E3E" w:rsidP="00954E3E">
            <w:pPr>
              <w:rPr>
                <w:color w:val="000000"/>
                <w:szCs w:val="22"/>
              </w:rPr>
            </w:pPr>
            <w:r w:rsidRPr="009A3A82">
              <w:rPr>
                <w:color w:val="000000"/>
                <w:szCs w:val="22"/>
              </w:rPr>
              <w:t>ROB</w:t>
            </w:r>
          </w:p>
        </w:tc>
        <w:tc>
          <w:tcPr>
            <w:tcW w:w="1266" w:type="pct"/>
          </w:tcPr>
          <w:p w14:paraId="6153D66A" w14:textId="358970E7" w:rsidR="00954E3E" w:rsidRPr="00C665E4" w:rsidRDefault="00954E3E" w:rsidP="00954E3E">
            <w:pPr>
              <w:rPr>
                <w:szCs w:val="22"/>
              </w:rPr>
            </w:pPr>
            <w:r w:rsidRPr="009A3F0D">
              <w:t>$18.83</w:t>
            </w:r>
          </w:p>
        </w:tc>
        <w:tc>
          <w:tcPr>
            <w:tcW w:w="1225" w:type="pct"/>
          </w:tcPr>
          <w:p w14:paraId="68559C70" w14:textId="74BD1DCA" w:rsidR="00954E3E" w:rsidRPr="00C665E4" w:rsidRDefault="00954E3E" w:rsidP="00954E3E">
            <w:pPr>
              <w:rPr>
                <w:szCs w:val="22"/>
              </w:rPr>
            </w:pPr>
            <w:r w:rsidRPr="009A3F0D">
              <w:t>$18.83</w:t>
            </w:r>
          </w:p>
        </w:tc>
        <w:tc>
          <w:tcPr>
            <w:tcW w:w="1304" w:type="pct"/>
          </w:tcPr>
          <w:p w14:paraId="375F5F29" w14:textId="162CC05A" w:rsidR="00954E3E" w:rsidRPr="00C665E4" w:rsidRDefault="00954E3E" w:rsidP="00954E3E">
            <w:pPr>
              <w:rPr>
                <w:color w:val="000000"/>
                <w:szCs w:val="22"/>
              </w:rPr>
            </w:pPr>
            <w:r w:rsidRPr="009A3F0D">
              <w:t>$0.00</w:t>
            </w:r>
          </w:p>
        </w:tc>
      </w:tr>
      <w:tr w:rsidR="00954E3E" w:rsidRPr="00226EBB" w14:paraId="48153C69" w14:textId="77777777" w:rsidTr="009A3A82">
        <w:tc>
          <w:tcPr>
            <w:tcW w:w="587" w:type="pct"/>
            <w:vAlign w:val="bottom"/>
          </w:tcPr>
          <w:p w14:paraId="076BB39A" w14:textId="0D3DD479" w:rsidR="00954E3E" w:rsidRPr="00C665E4" w:rsidRDefault="00954E3E" w:rsidP="00954E3E">
            <w:pPr>
              <w:rPr>
                <w:color w:val="000000"/>
                <w:szCs w:val="22"/>
              </w:rPr>
            </w:pPr>
            <w:r w:rsidRPr="009A3A82">
              <w:rPr>
                <w:color w:val="000000"/>
                <w:szCs w:val="22"/>
              </w:rPr>
              <w:t>LT-57223</w:t>
            </w:r>
          </w:p>
        </w:tc>
        <w:tc>
          <w:tcPr>
            <w:tcW w:w="618" w:type="pct"/>
            <w:vAlign w:val="bottom"/>
          </w:tcPr>
          <w:p w14:paraId="49D5C940" w14:textId="180CD278" w:rsidR="00954E3E" w:rsidRPr="00C665E4" w:rsidRDefault="00954E3E" w:rsidP="00954E3E">
            <w:pPr>
              <w:rPr>
                <w:color w:val="000000"/>
                <w:szCs w:val="22"/>
              </w:rPr>
            </w:pPr>
            <w:r w:rsidRPr="009A3A82">
              <w:rPr>
                <w:color w:val="000000"/>
                <w:szCs w:val="22"/>
              </w:rPr>
              <w:t>ROB</w:t>
            </w:r>
          </w:p>
        </w:tc>
        <w:tc>
          <w:tcPr>
            <w:tcW w:w="1266" w:type="pct"/>
          </w:tcPr>
          <w:p w14:paraId="29967FD5" w14:textId="4DDBFACF" w:rsidR="00954E3E" w:rsidRPr="00C665E4" w:rsidRDefault="00954E3E" w:rsidP="00954E3E">
            <w:pPr>
              <w:rPr>
                <w:szCs w:val="22"/>
              </w:rPr>
            </w:pPr>
            <w:r w:rsidRPr="009A3F0D">
              <w:t>$5.49</w:t>
            </w:r>
          </w:p>
        </w:tc>
        <w:tc>
          <w:tcPr>
            <w:tcW w:w="1225" w:type="pct"/>
          </w:tcPr>
          <w:p w14:paraId="0DB2D138" w14:textId="0B31C74C" w:rsidR="00954E3E" w:rsidRPr="00C665E4" w:rsidRDefault="00954E3E" w:rsidP="00954E3E">
            <w:pPr>
              <w:rPr>
                <w:szCs w:val="22"/>
              </w:rPr>
            </w:pPr>
            <w:r w:rsidRPr="009A3F0D">
              <w:t>$5.49</w:t>
            </w:r>
          </w:p>
        </w:tc>
        <w:tc>
          <w:tcPr>
            <w:tcW w:w="1304" w:type="pct"/>
          </w:tcPr>
          <w:p w14:paraId="201105B9" w14:textId="0FB757E6" w:rsidR="00954E3E" w:rsidRPr="00C665E4" w:rsidRDefault="00954E3E" w:rsidP="00954E3E">
            <w:pPr>
              <w:rPr>
                <w:color w:val="000000"/>
                <w:szCs w:val="22"/>
              </w:rPr>
            </w:pPr>
            <w:r w:rsidRPr="009A3F0D">
              <w:t>$0.00</w:t>
            </w:r>
          </w:p>
        </w:tc>
      </w:tr>
      <w:tr w:rsidR="00954E3E" w:rsidRPr="00226EBB" w14:paraId="4B8E7BB6" w14:textId="77777777" w:rsidTr="009A3A82">
        <w:tc>
          <w:tcPr>
            <w:tcW w:w="587" w:type="pct"/>
            <w:vAlign w:val="bottom"/>
          </w:tcPr>
          <w:p w14:paraId="71BB5671" w14:textId="533F3E00" w:rsidR="00954E3E" w:rsidRPr="00C665E4" w:rsidRDefault="00954E3E" w:rsidP="00954E3E">
            <w:pPr>
              <w:rPr>
                <w:color w:val="000000"/>
                <w:szCs w:val="22"/>
              </w:rPr>
            </w:pPr>
            <w:r w:rsidRPr="009A3A82">
              <w:rPr>
                <w:color w:val="000000"/>
                <w:szCs w:val="22"/>
              </w:rPr>
              <w:t>LT-57633</w:t>
            </w:r>
          </w:p>
        </w:tc>
        <w:tc>
          <w:tcPr>
            <w:tcW w:w="618" w:type="pct"/>
            <w:vAlign w:val="bottom"/>
          </w:tcPr>
          <w:p w14:paraId="3AF02623" w14:textId="3C3A7678" w:rsidR="00954E3E" w:rsidRPr="00C665E4" w:rsidRDefault="00954E3E" w:rsidP="00954E3E">
            <w:pPr>
              <w:rPr>
                <w:color w:val="000000"/>
                <w:szCs w:val="22"/>
              </w:rPr>
            </w:pPr>
            <w:r w:rsidRPr="009A3A82">
              <w:rPr>
                <w:color w:val="000000"/>
                <w:szCs w:val="22"/>
              </w:rPr>
              <w:t>ROB</w:t>
            </w:r>
          </w:p>
        </w:tc>
        <w:tc>
          <w:tcPr>
            <w:tcW w:w="1266" w:type="pct"/>
          </w:tcPr>
          <w:p w14:paraId="29F3D493" w14:textId="07B3C942" w:rsidR="00954E3E" w:rsidRPr="00C665E4" w:rsidRDefault="00954E3E" w:rsidP="00954E3E">
            <w:pPr>
              <w:rPr>
                <w:szCs w:val="22"/>
              </w:rPr>
            </w:pPr>
            <w:r w:rsidRPr="009A3F0D">
              <w:t>$5.49</w:t>
            </w:r>
          </w:p>
        </w:tc>
        <w:tc>
          <w:tcPr>
            <w:tcW w:w="1225" w:type="pct"/>
          </w:tcPr>
          <w:p w14:paraId="0A2EC64D" w14:textId="173C8D05" w:rsidR="00954E3E" w:rsidRPr="00C665E4" w:rsidRDefault="00954E3E" w:rsidP="00954E3E">
            <w:pPr>
              <w:rPr>
                <w:szCs w:val="22"/>
              </w:rPr>
            </w:pPr>
            <w:r w:rsidRPr="009A3F0D">
              <w:t>$5.49</w:t>
            </w:r>
          </w:p>
        </w:tc>
        <w:tc>
          <w:tcPr>
            <w:tcW w:w="1304" w:type="pct"/>
          </w:tcPr>
          <w:p w14:paraId="3F7A229B" w14:textId="08FABA75" w:rsidR="00954E3E" w:rsidRPr="00C665E4" w:rsidRDefault="00954E3E" w:rsidP="00954E3E">
            <w:pPr>
              <w:rPr>
                <w:color w:val="000000"/>
                <w:szCs w:val="22"/>
              </w:rPr>
            </w:pPr>
            <w:r w:rsidRPr="009A3F0D">
              <w:t>$0.00</w:t>
            </w:r>
          </w:p>
        </w:tc>
      </w:tr>
      <w:tr w:rsidR="00954E3E" w:rsidRPr="00226EBB" w14:paraId="4DA485EA" w14:textId="77777777" w:rsidTr="009A3A82">
        <w:tc>
          <w:tcPr>
            <w:tcW w:w="587" w:type="pct"/>
            <w:vAlign w:val="bottom"/>
          </w:tcPr>
          <w:p w14:paraId="342CC212" w14:textId="28AA1FAA" w:rsidR="00954E3E" w:rsidRPr="00C665E4" w:rsidRDefault="00954E3E" w:rsidP="00954E3E">
            <w:pPr>
              <w:rPr>
                <w:color w:val="000000"/>
                <w:szCs w:val="22"/>
              </w:rPr>
            </w:pPr>
            <w:r w:rsidRPr="009A3A82">
              <w:rPr>
                <w:color w:val="000000"/>
                <w:szCs w:val="22"/>
              </w:rPr>
              <w:t>LT-59488</w:t>
            </w:r>
          </w:p>
        </w:tc>
        <w:tc>
          <w:tcPr>
            <w:tcW w:w="618" w:type="pct"/>
            <w:vAlign w:val="bottom"/>
          </w:tcPr>
          <w:p w14:paraId="341DF4EC" w14:textId="218D80CB" w:rsidR="00954E3E" w:rsidRPr="00C665E4" w:rsidRDefault="00954E3E" w:rsidP="00954E3E">
            <w:pPr>
              <w:rPr>
                <w:color w:val="000000"/>
                <w:szCs w:val="22"/>
              </w:rPr>
            </w:pPr>
            <w:r w:rsidRPr="009A3A82">
              <w:rPr>
                <w:color w:val="000000"/>
                <w:szCs w:val="22"/>
              </w:rPr>
              <w:t>ROB</w:t>
            </w:r>
          </w:p>
        </w:tc>
        <w:tc>
          <w:tcPr>
            <w:tcW w:w="1266" w:type="pct"/>
          </w:tcPr>
          <w:p w14:paraId="7C49C70A" w14:textId="15CFD27A" w:rsidR="00954E3E" w:rsidRPr="00C665E4" w:rsidRDefault="00954E3E" w:rsidP="00954E3E">
            <w:pPr>
              <w:rPr>
                <w:szCs w:val="22"/>
              </w:rPr>
            </w:pPr>
            <w:r w:rsidRPr="009A3F0D">
              <w:t>$5.49</w:t>
            </w:r>
          </w:p>
        </w:tc>
        <w:tc>
          <w:tcPr>
            <w:tcW w:w="1225" w:type="pct"/>
          </w:tcPr>
          <w:p w14:paraId="3565CB83" w14:textId="60CA6018" w:rsidR="00954E3E" w:rsidRPr="00C665E4" w:rsidRDefault="00954E3E" w:rsidP="00954E3E">
            <w:pPr>
              <w:rPr>
                <w:szCs w:val="22"/>
              </w:rPr>
            </w:pPr>
            <w:r w:rsidRPr="009A3F0D">
              <w:t>$5.49</w:t>
            </w:r>
          </w:p>
        </w:tc>
        <w:tc>
          <w:tcPr>
            <w:tcW w:w="1304" w:type="pct"/>
          </w:tcPr>
          <w:p w14:paraId="1D3D2441" w14:textId="6BEC25AB" w:rsidR="00954E3E" w:rsidRPr="00C665E4" w:rsidRDefault="00954E3E" w:rsidP="00954E3E">
            <w:pPr>
              <w:rPr>
                <w:color w:val="000000"/>
                <w:szCs w:val="22"/>
              </w:rPr>
            </w:pPr>
            <w:r w:rsidRPr="009A3F0D">
              <w:t>$0.00</w:t>
            </w:r>
          </w:p>
        </w:tc>
      </w:tr>
      <w:tr w:rsidR="00954E3E" w:rsidRPr="00226EBB" w14:paraId="2FDDF931" w14:textId="77777777" w:rsidTr="009A3A82">
        <w:tc>
          <w:tcPr>
            <w:tcW w:w="587" w:type="pct"/>
            <w:vAlign w:val="bottom"/>
          </w:tcPr>
          <w:p w14:paraId="3BB2339B" w14:textId="6B4F003A" w:rsidR="00954E3E" w:rsidRPr="00C665E4" w:rsidRDefault="00954E3E" w:rsidP="00954E3E">
            <w:pPr>
              <w:rPr>
                <w:color w:val="000000"/>
                <w:szCs w:val="22"/>
              </w:rPr>
            </w:pPr>
            <w:r w:rsidRPr="009A3A82">
              <w:rPr>
                <w:color w:val="000000"/>
                <w:szCs w:val="22"/>
              </w:rPr>
              <w:t>LT-69223</w:t>
            </w:r>
          </w:p>
        </w:tc>
        <w:tc>
          <w:tcPr>
            <w:tcW w:w="618" w:type="pct"/>
            <w:vAlign w:val="bottom"/>
          </w:tcPr>
          <w:p w14:paraId="3E7293BB" w14:textId="50C8AEE0" w:rsidR="00954E3E" w:rsidRPr="00C665E4" w:rsidRDefault="00954E3E" w:rsidP="00954E3E">
            <w:pPr>
              <w:rPr>
                <w:color w:val="000000"/>
                <w:szCs w:val="22"/>
              </w:rPr>
            </w:pPr>
            <w:r w:rsidRPr="009A3A82">
              <w:rPr>
                <w:color w:val="000000"/>
                <w:szCs w:val="22"/>
              </w:rPr>
              <w:t>ROB</w:t>
            </w:r>
          </w:p>
        </w:tc>
        <w:tc>
          <w:tcPr>
            <w:tcW w:w="1266" w:type="pct"/>
          </w:tcPr>
          <w:p w14:paraId="4C9A3F48" w14:textId="5D6DEFC1" w:rsidR="00954E3E" w:rsidRPr="00C665E4" w:rsidRDefault="00954E3E" w:rsidP="00954E3E">
            <w:pPr>
              <w:rPr>
                <w:szCs w:val="22"/>
              </w:rPr>
            </w:pPr>
            <w:r w:rsidRPr="009A3F0D">
              <w:t>$5.49</w:t>
            </w:r>
          </w:p>
        </w:tc>
        <w:tc>
          <w:tcPr>
            <w:tcW w:w="1225" w:type="pct"/>
          </w:tcPr>
          <w:p w14:paraId="547A7888" w14:textId="5D93A8D6" w:rsidR="00954E3E" w:rsidRPr="00C665E4" w:rsidRDefault="00954E3E" w:rsidP="00954E3E">
            <w:pPr>
              <w:rPr>
                <w:szCs w:val="22"/>
              </w:rPr>
            </w:pPr>
            <w:r w:rsidRPr="009A3F0D">
              <w:t>$5.49</w:t>
            </w:r>
          </w:p>
        </w:tc>
        <w:tc>
          <w:tcPr>
            <w:tcW w:w="1304" w:type="pct"/>
          </w:tcPr>
          <w:p w14:paraId="796EEF44" w14:textId="04C0FEE6" w:rsidR="00954E3E" w:rsidRPr="00C665E4" w:rsidRDefault="00954E3E" w:rsidP="00954E3E">
            <w:pPr>
              <w:rPr>
                <w:color w:val="000000"/>
                <w:szCs w:val="22"/>
              </w:rPr>
            </w:pPr>
            <w:r w:rsidRPr="009A3F0D">
              <w:t>$0.00</w:t>
            </w:r>
          </w:p>
        </w:tc>
      </w:tr>
      <w:tr w:rsidR="00954E3E" w:rsidRPr="00226EBB" w14:paraId="693CF3F6" w14:textId="77777777" w:rsidTr="009A3A82">
        <w:tc>
          <w:tcPr>
            <w:tcW w:w="587" w:type="pct"/>
            <w:vAlign w:val="bottom"/>
          </w:tcPr>
          <w:p w14:paraId="71AD9F72" w14:textId="5E71973D" w:rsidR="00954E3E" w:rsidRPr="00C665E4" w:rsidRDefault="00954E3E" w:rsidP="00954E3E">
            <w:pPr>
              <w:rPr>
                <w:color w:val="000000"/>
                <w:szCs w:val="22"/>
              </w:rPr>
            </w:pPr>
            <w:r w:rsidRPr="009A3A82">
              <w:rPr>
                <w:color w:val="000000"/>
                <w:szCs w:val="22"/>
              </w:rPr>
              <w:t>LT-71631</w:t>
            </w:r>
          </w:p>
        </w:tc>
        <w:tc>
          <w:tcPr>
            <w:tcW w:w="618" w:type="pct"/>
            <w:vAlign w:val="bottom"/>
          </w:tcPr>
          <w:p w14:paraId="2CCABFAB" w14:textId="46C3F52C" w:rsidR="00954E3E" w:rsidRPr="00C665E4" w:rsidRDefault="00954E3E" w:rsidP="00954E3E">
            <w:pPr>
              <w:rPr>
                <w:color w:val="000000"/>
                <w:szCs w:val="22"/>
              </w:rPr>
            </w:pPr>
            <w:r w:rsidRPr="009A3A82">
              <w:rPr>
                <w:color w:val="000000"/>
                <w:szCs w:val="22"/>
              </w:rPr>
              <w:t>ROB</w:t>
            </w:r>
          </w:p>
        </w:tc>
        <w:tc>
          <w:tcPr>
            <w:tcW w:w="1266" w:type="pct"/>
          </w:tcPr>
          <w:p w14:paraId="7927C248" w14:textId="7AFF7945" w:rsidR="00954E3E" w:rsidRPr="00C665E4" w:rsidRDefault="00954E3E" w:rsidP="00954E3E">
            <w:pPr>
              <w:rPr>
                <w:szCs w:val="22"/>
              </w:rPr>
            </w:pPr>
            <w:r w:rsidRPr="009A3F0D">
              <w:t>$18.83</w:t>
            </w:r>
          </w:p>
        </w:tc>
        <w:tc>
          <w:tcPr>
            <w:tcW w:w="1225" w:type="pct"/>
          </w:tcPr>
          <w:p w14:paraId="05554915" w14:textId="35DC435A" w:rsidR="00954E3E" w:rsidRPr="00C665E4" w:rsidRDefault="00954E3E" w:rsidP="00954E3E">
            <w:pPr>
              <w:rPr>
                <w:szCs w:val="22"/>
              </w:rPr>
            </w:pPr>
            <w:r w:rsidRPr="009A3F0D">
              <w:t>$18.83</w:t>
            </w:r>
          </w:p>
        </w:tc>
        <w:tc>
          <w:tcPr>
            <w:tcW w:w="1304" w:type="pct"/>
          </w:tcPr>
          <w:p w14:paraId="33E16719" w14:textId="5E10B420" w:rsidR="00954E3E" w:rsidRPr="00C665E4" w:rsidRDefault="00954E3E" w:rsidP="00954E3E">
            <w:pPr>
              <w:rPr>
                <w:color w:val="000000"/>
                <w:szCs w:val="22"/>
              </w:rPr>
            </w:pPr>
            <w:r w:rsidRPr="009A3F0D">
              <w:t>$0.00</w:t>
            </w:r>
          </w:p>
        </w:tc>
      </w:tr>
      <w:tr w:rsidR="00954E3E" w:rsidRPr="00226EBB" w14:paraId="729D91DF" w14:textId="77777777" w:rsidTr="009A3A82">
        <w:tc>
          <w:tcPr>
            <w:tcW w:w="587" w:type="pct"/>
            <w:vAlign w:val="bottom"/>
          </w:tcPr>
          <w:p w14:paraId="1E1C7326" w14:textId="0EC3CA72" w:rsidR="00954E3E" w:rsidRPr="00C665E4" w:rsidRDefault="00954E3E" w:rsidP="00954E3E">
            <w:pPr>
              <w:rPr>
                <w:color w:val="000000"/>
                <w:szCs w:val="22"/>
              </w:rPr>
            </w:pPr>
            <w:r w:rsidRPr="009A3A82">
              <w:rPr>
                <w:color w:val="000000"/>
                <w:szCs w:val="22"/>
              </w:rPr>
              <w:t>LT-72431</w:t>
            </w:r>
          </w:p>
        </w:tc>
        <w:tc>
          <w:tcPr>
            <w:tcW w:w="618" w:type="pct"/>
            <w:vAlign w:val="bottom"/>
          </w:tcPr>
          <w:p w14:paraId="447A28E9" w14:textId="083A1EE8" w:rsidR="00954E3E" w:rsidRPr="00C665E4" w:rsidRDefault="00954E3E" w:rsidP="00954E3E">
            <w:pPr>
              <w:rPr>
                <w:color w:val="000000"/>
                <w:szCs w:val="22"/>
              </w:rPr>
            </w:pPr>
            <w:r w:rsidRPr="009A3A82">
              <w:rPr>
                <w:color w:val="000000"/>
                <w:szCs w:val="22"/>
              </w:rPr>
              <w:t>ROB</w:t>
            </w:r>
          </w:p>
        </w:tc>
        <w:tc>
          <w:tcPr>
            <w:tcW w:w="1266" w:type="pct"/>
          </w:tcPr>
          <w:p w14:paraId="1D803DA6" w14:textId="41DB2710" w:rsidR="00954E3E" w:rsidRPr="00C665E4" w:rsidRDefault="00954E3E" w:rsidP="00954E3E">
            <w:pPr>
              <w:rPr>
                <w:szCs w:val="22"/>
              </w:rPr>
            </w:pPr>
            <w:r w:rsidRPr="009A3F0D">
              <w:t>$20.30</w:t>
            </w:r>
          </w:p>
        </w:tc>
        <w:tc>
          <w:tcPr>
            <w:tcW w:w="1225" w:type="pct"/>
          </w:tcPr>
          <w:p w14:paraId="5BC9DC53" w14:textId="0F7658D2" w:rsidR="00954E3E" w:rsidRPr="00C665E4" w:rsidRDefault="00954E3E" w:rsidP="00954E3E">
            <w:pPr>
              <w:rPr>
                <w:szCs w:val="22"/>
              </w:rPr>
            </w:pPr>
            <w:r w:rsidRPr="009A3F0D">
              <w:t>$20.30</w:t>
            </w:r>
          </w:p>
        </w:tc>
        <w:tc>
          <w:tcPr>
            <w:tcW w:w="1304" w:type="pct"/>
          </w:tcPr>
          <w:p w14:paraId="6A163FE1" w14:textId="4A3A391E" w:rsidR="00954E3E" w:rsidRPr="00C665E4" w:rsidRDefault="00954E3E" w:rsidP="00954E3E">
            <w:pPr>
              <w:rPr>
                <w:color w:val="000000"/>
                <w:szCs w:val="22"/>
              </w:rPr>
            </w:pPr>
            <w:r w:rsidRPr="009A3F0D">
              <w:t>$0.00</w:t>
            </w:r>
          </w:p>
        </w:tc>
      </w:tr>
      <w:tr w:rsidR="00954E3E" w:rsidRPr="00226EBB" w14:paraId="5021FE76" w14:textId="77777777" w:rsidTr="009A3A82">
        <w:tc>
          <w:tcPr>
            <w:tcW w:w="587" w:type="pct"/>
            <w:vAlign w:val="bottom"/>
          </w:tcPr>
          <w:p w14:paraId="21F210E0" w14:textId="490C73CD" w:rsidR="00954E3E" w:rsidRPr="00C665E4" w:rsidRDefault="00954E3E" w:rsidP="00954E3E">
            <w:pPr>
              <w:rPr>
                <w:color w:val="000000"/>
                <w:szCs w:val="22"/>
              </w:rPr>
            </w:pPr>
            <w:r w:rsidRPr="009A3A82">
              <w:rPr>
                <w:color w:val="000000"/>
                <w:szCs w:val="22"/>
              </w:rPr>
              <w:t>LT-75483</w:t>
            </w:r>
          </w:p>
        </w:tc>
        <w:tc>
          <w:tcPr>
            <w:tcW w:w="618" w:type="pct"/>
            <w:vAlign w:val="bottom"/>
          </w:tcPr>
          <w:p w14:paraId="5E7E1466" w14:textId="7DC34920" w:rsidR="00954E3E" w:rsidRPr="00C665E4" w:rsidRDefault="00954E3E" w:rsidP="00954E3E">
            <w:pPr>
              <w:rPr>
                <w:color w:val="000000"/>
                <w:szCs w:val="22"/>
              </w:rPr>
            </w:pPr>
            <w:r w:rsidRPr="009A3A82">
              <w:rPr>
                <w:color w:val="000000"/>
                <w:szCs w:val="22"/>
              </w:rPr>
              <w:t>ROB</w:t>
            </w:r>
          </w:p>
        </w:tc>
        <w:tc>
          <w:tcPr>
            <w:tcW w:w="1266" w:type="pct"/>
          </w:tcPr>
          <w:p w14:paraId="25E181A5" w14:textId="36AE2305" w:rsidR="00954E3E" w:rsidRPr="00C665E4" w:rsidRDefault="00954E3E" w:rsidP="00954E3E">
            <w:pPr>
              <w:rPr>
                <w:szCs w:val="22"/>
              </w:rPr>
            </w:pPr>
            <w:r w:rsidRPr="009A3F0D">
              <w:t>$20.30</w:t>
            </w:r>
          </w:p>
        </w:tc>
        <w:tc>
          <w:tcPr>
            <w:tcW w:w="1225" w:type="pct"/>
          </w:tcPr>
          <w:p w14:paraId="573762B1" w14:textId="5182389A" w:rsidR="00954E3E" w:rsidRPr="00C665E4" w:rsidRDefault="00954E3E" w:rsidP="00954E3E">
            <w:pPr>
              <w:rPr>
                <w:szCs w:val="22"/>
              </w:rPr>
            </w:pPr>
            <w:r w:rsidRPr="009A3F0D">
              <w:t>$20.30</w:t>
            </w:r>
          </w:p>
        </w:tc>
        <w:tc>
          <w:tcPr>
            <w:tcW w:w="1304" w:type="pct"/>
          </w:tcPr>
          <w:p w14:paraId="02D212A5" w14:textId="0BC25838" w:rsidR="00954E3E" w:rsidRPr="00C665E4" w:rsidRDefault="00954E3E" w:rsidP="00954E3E">
            <w:pPr>
              <w:rPr>
                <w:color w:val="000000"/>
                <w:szCs w:val="22"/>
              </w:rPr>
            </w:pPr>
            <w:r w:rsidRPr="009A3F0D">
              <w:t>$0.00</w:t>
            </w:r>
          </w:p>
        </w:tc>
      </w:tr>
      <w:tr w:rsidR="00954E3E" w:rsidRPr="00226EBB" w14:paraId="0EB56ECC" w14:textId="77777777" w:rsidTr="009A3A82">
        <w:tc>
          <w:tcPr>
            <w:tcW w:w="587" w:type="pct"/>
            <w:vAlign w:val="bottom"/>
          </w:tcPr>
          <w:p w14:paraId="432BC964" w14:textId="7C96853C" w:rsidR="00954E3E" w:rsidRPr="00C665E4" w:rsidRDefault="00954E3E" w:rsidP="00954E3E">
            <w:pPr>
              <w:rPr>
                <w:color w:val="000000"/>
                <w:szCs w:val="22"/>
              </w:rPr>
            </w:pPr>
            <w:r w:rsidRPr="009A3A82">
              <w:rPr>
                <w:color w:val="000000"/>
                <w:szCs w:val="22"/>
              </w:rPr>
              <w:t>LT-81042</w:t>
            </w:r>
          </w:p>
        </w:tc>
        <w:tc>
          <w:tcPr>
            <w:tcW w:w="618" w:type="pct"/>
            <w:vAlign w:val="bottom"/>
          </w:tcPr>
          <w:p w14:paraId="01D9C79D" w14:textId="35825080" w:rsidR="00954E3E" w:rsidRPr="00C665E4" w:rsidRDefault="00954E3E" w:rsidP="00954E3E">
            <w:pPr>
              <w:rPr>
                <w:color w:val="000000"/>
                <w:szCs w:val="22"/>
              </w:rPr>
            </w:pPr>
            <w:r w:rsidRPr="009A3A82">
              <w:rPr>
                <w:color w:val="000000"/>
                <w:szCs w:val="22"/>
              </w:rPr>
              <w:t>ROB</w:t>
            </w:r>
          </w:p>
        </w:tc>
        <w:tc>
          <w:tcPr>
            <w:tcW w:w="1266" w:type="pct"/>
          </w:tcPr>
          <w:p w14:paraId="1ACB940D" w14:textId="39BF21E1" w:rsidR="00954E3E" w:rsidRPr="00C665E4" w:rsidRDefault="00954E3E" w:rsidP="00954E3E">
            <w:pPr>
              <w:rPr>
                <w:szCs w:val="22"/>
              </w:rPr>
            </w:pPr>
            <w:r w:rsidRPr="009A3F0D">
              <w:t>$20.30</w:t>
            </w:r>
          </w:p>
        </w:tc>
        <w:tc>
          <w:tcPr>
            <w:tcW w:w="1225" w:type="pct"/>
          </w:tcPr>
          <w:p w14:paraId="0EFB6B2E" w14:textId="74837DCA" w:rsidR="00954E3E" w:rsidRPr="00C665E4" w:rsidRDefault="00954E3E" w:rsidP="00954E3E">
            <w:pPr>
              <w:rPr>
                <w:szCs w:val="22"/>
              </w:rPr>
            </w:pPr>
            <w:r w:rsidRPr="009A3F0D">
              <w:t>$20.30</w:t>
            </w:r>
          </w:p>
        </w:tc>
        <w:tc>
          <w:tcPr>
            <w:tcW w:w="1304" w:type="pct"/>
          </w:tcPr>
          <w:p w14:paraId="5E4B6D85" w14:textId="737DB267" w:rsidR="00954E3E" w:rsidRPr="00C665E4" w:rsidRDefault="00954E3E" w:rsidP="00954E3E">
            <w:pPr>
              <w:rPr>
                <w:color w:val="000000"/>
                <w:szCs w:val="22"/>
              </w:rPr>
            </w:pPr>
            <w:r w:rsidRPr="009A3F0D">
              <w:t>$0.00</w:t>
            </w:r>
          </w:p>
        </w:tc>
      </w:tr>
      <w:tr w:rsidR="00954E3E" w:rsidRPr="00226EBB" w14:paraId="318F750C" w14:textId="77777777" w:rsidTr="009A3A82">
        <w:tc>
          <w:tcPr>
            <w:tcW w:w="587" w:type="pct"/>
            <w:vAlign w:val="bottom"/>
          </w:tcPr>
          <w:p w14:paraId="616835AA" w14:textId="255CF148" w:rsidR="00954E3E" w:rsidRPr="00C665E4" w:rsidRDefault="00954E3E" w:rsidP="00954E3E">
            <w:pPr>
              <w:rPr>
                <w:color w:val="000000"/>
                <w:szCs w:val="22"/>
              </w:rPr>
            </w:pPr>
            <w:r w:rsidRPr="009A3A82">
              <w:rPr>
                <w:color w:val="000000"/>
                <w:szCs w:val="22"/>
              </w:rPr>
              <w:t>LT-83098</w:t>
            </w:r>
          </w:p>
        </w:tc>
        <w:tc>
          <w:tcPr>
            <w:tcW w:w="618" w:type="pct"/>
            <w:vAlign w:val="bottom"/>
          </w:tcPr>
          <w:p w14:paraId="75DFA561" w14:textId="79A12980" w:rsidR="00954E3E" w:rsidRPr="00C665E4" w:rsidRDefault="00954E3E" w:rsidP="00954E3E">
            <w:pPr>
              <w:rPr>
                <w:color w:val="000000"/>
                <w:szCs w:val="22"/>
              </w:rPr>
            </w:pPr>
            <w:r w:rsidRPr="009A3A82">
              <w:rPr>
                <w:color w:val="000000"/>
                <w:szCs w:val="22"/>
              </w:rPr>
              <w:t>ROB</w:t>
            </w:r>
          </w:p>
        </w:tc>
        <w:tc>
          <w:tcPr>
            <w:tcW w:w="1266" w:type="pct"/>
          </w:tcPr>
          <w:p w14:paraId="1FD8664A" w14:textId="38321BB8" w:rsidR="00954E3E" w:rsidRPr="00C665E4" w:rsidRDefault="00954E3E" w:rsidP="00954E3E">
            <w:pPr>
              <w:rPr>
                <w:szCs w:val="22"/>
              </w:rPr>
            </w:pPr>
            <w:r w:rsidRPr="009A3F0D">
              <w:t>$110.77</w:t>
            </w:r>
          </w:p>
        </w:tc>
        <w:tc>
          <w:tcPr>
            <w:tcW w:w="1225" w:type="pct"/>
          </w:tcPr>
          <w:p w14:paraId="4BD8D5A9" w14:textId="755E36E2" w:rsidR="00954E3E" w:rsidRPr="00C665E4" w:rsidRDefault="00954E3E" w:rsidP="00954E3E">
            <w:pPr>
              <w:rPr>
                <w:szCs w:val="22"/>
              </w:rPr>
            </w:pPr>
            <w:r w:rsidRPr="009A3F0D">
              <w:t>$110.77</w:t>
            </w:r>
          </w:p>
        </w:tc>
        <w:tc>
          <w:tcPr>
            <w:tcW w:w="1304" w:type="pct"/>
          </w:tcPr>
          <w:p w14:paraId="588997C0" w14:textId="3A6C8286" w:rsidR="00954E3E" w:rsidRPr="00C665E4" w:rsidRDefault="00954E3E" w:rsidP="00954E3E">
            <w:pPr>
              <w:rPr>
                <w:color w:val="000000"/>
                <w:szCs w:val="22"/>
              </w:rPr>
            </w:pPr>
            <w:r w:rsidRPr="009A3F0D">
              <w:t>$0.00</w:t>
            </w:r>
          </w:p>
        </w:tc>
      </w:tr>
      <w:tr w:rsidR="00954E3E" w:rsidRPr="00226EBB" w14:paraId="06E42591" w14:textId="77777777" w:rsidTr="009A3A82">
        <w:tc>
          <w:tcPr>
            <w:tcW w:w="587" w:type="pct"/>
            <w:vAlign w:val="bottom"/>
          </w:tcPr>
          <w:p w14:paraId="678A0E18" w14:textId="14BC9AC4" w:rsidR="00954E3E" w:rsidRPr="00C665E4" w:rsidRDefault="00954E3E" w:rsidP="00954E3E">
            <w:pPr>
              <w:rPr>
                <w:color w:val="000000"/>
                <w:szCs w:val="22"/>
              </w:rPr>
            </w:pPr>
            <w:r w:rsidRPr="009A3A82">
              <w:rPr>
                <w:color w:val="000000"/>
                <w:szCs w:val="22"/>
              </w:rPr>
              <w:t>LT-83742</w:t>
            </w:r>
          </w:p>
        </w:tc>
        <w:tc>
          <w:tcPr>
            <w:tcW w:w="618" w:type="pct"/>
            <w:vAlign w:val="bottom"/>
          </w:tcPr>
          <w:p w14:paraId="364BAC86" w14:textId="228A12D8" w:rsidR="00954E3E" w:rsidRPr="00C665E4" w:rsidRDefault="00954E3E" w:rsidP="00954E3E">
            <w:pPr>
              <w:rPr>
                <w:color w:val="000000"/>
                <w:szCs w:val="22"/>
              </w:rPr>
            </w:pPr>
            <w:r w:rsidRPr="009A3A82">
              <w:rPr>
                <w:color w:val="000000"/>
                <w:szCs w:val="22"/>
              </w:rPr>
              <w:t>ROB</w:t>
            </w:r>
          </w:p>
        </w:tc>
        <w:tc>
          <w:tcPr>
            <w:tcW w:w="1266" w:type="pct"/>
          </w:tcPr>
          <w:p w14:paraId="1026698C" w14:textId="6FD8236C" w:rsidR="00954E3E" w:rsidRPr="00C665E4" w:rsidRDefault="00954E3E" w:rsidP="00954E3E">
            <w:pPr>
              <w:rPr>
                <w:szCs w:val="22"/>
              </w:rPr>
            </w:pPr>
            <w:r w:rsidRPr="009A3F0D">
              <w:t>$20.30</w:t>
            </w:r>
          </w:p>
        </w:tc>
        <w:tc>
          <w:tcPr>
            <w:tcW w:w="1225" w:type="pct"/>
          </w:tcPr>
          <w:p w14:paraId="2CABE3AC" w14:textId="51D3D0C8" w:rsidR="00954E3E" w:rsidRPr="00C665E4" w:rsidRDefault="00954E3E" w:rsidP="00954E3E">
            <w:pPr>
              <w:rPr>
                <w:szCs w:val="22"/>
              </w:rPr>
            </w:pPr>
            <w:r w:rsidRPr="009A3F0D">
              <w:t>$20.30</w:t>
            </w:r>
          </w:p>
        </w:tc>
        <w:tc>
          <w:tcPr>
            <w:tcW w:w="1304" w:type="pct"/>
          </w:tcPr>
          <w:p w14:paraId="5949FFB8" w14:textId="45FD6DE2" w:rsidR="00954E3E" w:rsidRPr="00C665E4" w:rsidRDefault="00954E3E" w:rsidP="00954E3E">
            <w:pPr>
              <w:rPr>
                <w:color w:val="000000"/>
                <w:szCs w:val="22"/>
              </w:rPr>
            </w:pPr>
            <w:r w:rsidRPr="009A3F0D">
              <w:t>$0.00</w:t>
            </w:r>
          </w:p>
        </w:tc>
      </w:tr>
      <w:tr w:rsidR="00954E3E" w:rsidRPr="00226EBB" w14:paraId="25B93DA4" w14:textId="77777777" w:rsidTr="009A3A82">
        <w:tc>
          <w:tcPr>
            <w:tcW w:w="587" w:type="pct"/>
            <w:vAlign w:val="bottom"/>
          </w:tcPr>
          <w:p w14:paraId="7981D87B" w14:textId="7C63237D" w:rsidR="00954E3E" w:rsidRPr="00C665E4" w:rsidRDefault="00954E3E" w:rsidP="00954E3E">
            <w:pPr>
              <w:rPr>
                <w:color w:val="000000"/>
                <w:szCs w:val="22"/>
              </w:rPr>
            </w:pPr>
            <w:r w:rsidRPr="009A3A82">
              <w:rPr>
                <w:color w:val="000000"/>
                <w:szCs w:val="22"/>
              </w:rPr>
              <w:t>LT-84213</w:t>
            </w:r>
          </w:p>
        </w:tc>
        <w:tc>
          <w:tcPr>
            <w:tcW w:w="618" w:type="pct"/>
            <w:vAlign w:val="bottom"/>
          </w:tcPr>
          <w:p w14:paraId="055AD85B" w14:textId="02557769" w:rsidR="00954E3E" w:rsidRPr="00C665E4" w:rsidRDefault="00954E3E" w:rsidP="00954E3E">
            <w:pPr>
              <w:rPr>
                <w:color w:val="000000"/>
                <w:szCs w:val="22"/>
              </w:rPr>
            </w:pPr>
            <w:r w:rsidRPr="009A3A82">
              <w:rPr>
                <w:color w:val="000000"/>
                <w:szCs w:val="22"/>
              </w:rPr>
              <w:t>ROB</w:t>
            </w:r>
          </w:p>
        </w:tc>
        <w:tc>
          <w:tcPr>
            <w:tcW w:w="1266" w:type="pct"/>
          </w:tcPr>
          <w:p w14:paraId="092ABD4E" w14:textId="266D6027" w:rsidR="00954E3E" w:rsidRPr="00C665E4" w:rsidRDefault="00954E3E" w:rsidP="00954E3E">
            <w:pPr>
              <w:rPr>
                <w:szCs w:val="22"/>
              </w:rPr>
            </w:pPr>
            <w:r w:rsidRPr="009A3F0D">
              <w:t>$18.83</w:t>
            </w:r>
          </w:p>
        </w:tc>
        <w:tc>
          <w:tcPr>
            <w:tcW w:w="1225" w:type="pct"/>
          </w:tcPr>
          <w:p w14:paraId="47AD0D30" w14:textId="4D0E84F8" w:rsidR="00954E3E" w:rsidRPr="00C665E4" w:rsidRDefault="00954E3E" w:rsidP="00954E3E">
            <w:pPr>
              <w:rPr>
                <w:szCs w:val="22"/>
              </w:rPr>
            </w:pPr>
            <w:r w:rsidRPr="009A3F0D">
              <w:t>$18.83</w:t>
            </w:r>
          </w:p>
        </w:tc>
        <w:tc>
          <w:tcPr>
            <w:tcW w:w="1304" w:type="pct"/>
          </w:tcPr>
          <w:p w14:paraId="54DFB896" w14:textId="410FFEE7" w:rsidR="00954E3E" w:rsidRPr="00C665E4" w:rsidRDefault="00954E3E" w:rsidP="00954E3E">
            <w:pPr>
              <w:rPr>
                <w:color w:val="000000"/>
                <w:szCs w:val="22"/>
              </w:rPr>
            </w:pPr>
            <w:r w:rsidRPr="009A3F0D">
              <w:t>$0.00</w:t>
            </w:r>
          </w:p>
        </w:tc>
      </w:tr>
      <w:tr w:rsidR="00954E3E" w:rsidRPr="00226EBB" w14:paraId="31204A9D" w14:textId="77777777" w:rsidTr="009A3A82">
        <w:tc>
          <w:tcPr>
            <w:tcW w:w="587" w:type="pct"/>
            <w:vAlign w:val="bottom"/>
          </w:tcPr>
          <w:p w14:paraId="20624498" w14:textId="7248ABFC" w:rsidR="00954E3E" w:rsidRPr="00C665E4" w:rsidRDefault="00954E3E" w:rsidP="00954E3E">
            <w:pPr>
              <w:rPr>
                <w:rFonts w:cstheme="minorHAnsi"/>
                <w:color w:val="FF0000"/>
                <w:szCs w:val="22"/>
              </w:rPr>
            </w:pPr>
            <w:r w:rsidRPr="009A3A82">
              <w:rPr>
                <w:color w:val="000000"/>
                <w:szCs w:val="22"/>
              </w:rPr>
              <w:t>LT-91873</w:t>
            </w:r>
          </w:p>
        </w:tc>
        <w:tc>
          <w:tcPr>
            <w:tcW w:w="618" w:type="pct"/>
            <w:vAlign w:val="bottom"/>
          </w:tcPr>
          <w:p w14:paraId="1B8D4FEE" w14:textId="68FAEA2A" w:rsidR="00954E3E" w:rsidRPr="00C665E4" w:rsidRDefault="00954E3E" w:rsidP="00954E3E">
            <w:pPr>
              <w:rPr>
                <w:rFonts w:cstheme="minorHAnsi"/>
                <w:color w:val="FF0000"/>
                <w:szCs w:val="22"/>
              </w:rPr>
            </w:pPr>
            <w:r w:rsidRPr="009A3A82">
              <w:rPr>
                <w:color w:val="000000"/>
                <w:szCs w:val="22"/>
              </w:rPr>
              <w:t>ROB</w:t>
            </w:r>
          </w:p>
        </w:tc>
        <w:tc>
          <w:tcPr>
            <w:tcW w:w="1266" w:type="pct"/>
          </w:tcPr>
          <w:p w14:paraId="17400ED7" w14:textId="1DB2B179" w:rsidR="00954E3E" w:rsidRPr="00C665E4" w:rsidRDefault="00954E3E" w:rsidP="00954E3E">
            <w:pPr>
              <w:rPr>
                <w:rFonts w:cstheme="minorHAnsi"/>
                <w:color w:val="FF0000"/>
                <w:szCs w:val="22"/>
              </w:rPr>
            </w:pPr>
            <w:r w:rsidRPr="009A3F0D">
              <w:t>$110.77</w:t>
            </w:r>
          </w:p>
        </w:tc>
        <w:tc>
          <w:tcPr>
            <w:tcW w:w="1225" w:type="pct"/>
          </w:tcPr>
          <w:p w14:paraId="0F861C7C" w14:textId="6B4F225B" w:rsidR="00954E3E" w:rsidRPr="00C665E4" w:rsidRDefault="00954E3E" w:rsidP="00954E3E">
            <w:pPr>
              <w:rPr>
                <w:rFonts w:cstheme="minorHAnsi"/>
                <w:color w:val="FF0000"/>
                <w:szCs w:val="22"/>
              </w:rPr>
            </w:pPr>
            <w:r w:rsidRPr="009A3F0D">
              <w:t>$110.77</w:t>
            </w:r>
          </w:p>
        </w:tc>
        <w:tc>
          <w:tcPr>
            <w:tcW w:w="1304" w:type="pct"/>
          </w:tcPr>
          <w:p w14:paraId="26FF7460" w14:textId="55E5EE20" w:rsidR="00954E3E" w:rsidRPr="00C665E4" w:rsidRDefault="00954E3E" w:rsidP="00954E3E">
            <w:pPr>
              <w:rPr>
                <w:rFonts w:cstheme="minorHAnsi"/>
                <w:color w:val="FF0000"/>
                <w:szCs w:val="22"/>
              </w:rPr>
            </w:pPr>
            <w:r w:rsidRPr="009A3F0D">
              <w:t>$0.00</w:t>
            </w:r>
          </w:p>
        </w:tc>
      </w:tr>
    </w:tbl>
    <w:p w14:paraId="37E9FBDB" w14:textId="754E7BBE" w:rsidR="00E16609" w:rsidRPr="00920905" w:rsidRDefault="00E16609">
      <w:pPr>
        <w:rPr>
          <w:rFonts w:cstheme="minorHAnsi"/>
          <w:sz w:val="20"/>
          <w:szCs w:val="20"/>
        </w:rPr>
      </w:pPr>
      <w:bookmarkStart w:id="20" w:name="_Toc214003099"/>
      <w:r w:rsidRPr="00920905">
        <w:rPr>
          <w:rFonts w:cstheme="minorHAnsi"/>
          <w:sz w:val="20"/>
          <w:szCs w:val="20"/>
        </w:rPr>
        <w:br w:type="page"/>
      </w:r>
    </w:p>
    <w:bookmarkEnd w:id="20"/>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16676308" w14:textId="3C033A3C" w:rsidR="00600672" w:rsidRDefault="00860F03" w:rsidP="00600672">
      <w:pPr>
        <w:pStyle w:val="ListParagraph"/>
        <w:numPr>
          <w:ilvl w:val="0"/>
          <w:numId w:val="43"/>
        </w:numPr>
        <w:rPr>
          <w:rFonts w:cstheme="minorHAnsi"/>
        </w:rPr>
      </w:pPr>
      <w:r w:rsidRPr="00600672">
        <w:rPr>
          <w:rFonts w:cstheme="minorHAnsi"/>
        </w:rPr>
        <w:t xml:space="preserve">SCE17LG007.0 </w:t>
      </w:r>
      <w:r w:rsidR="00600672" w:rsidRPr="00600672">
        <w:rPr>
          <w:rFonts w:cstheme="minorHAnsi"/>
        </w:rPr>
        <w:t>A1 - Calculation Templates</w:t>
      </w:r>
      <w:r w:rsidR="00600672">
        <w:rPr>
          <w:rFonts w:cstheme="minorHAnsi"/>
        </w:rPr>
        <w:t>.zip</w:t>
      </w:r>
    </w:p>
    <w:p w14:paraId="2BACEFF1" w14:textId="62DDE271" w:rsidR="00B2211C" w:rsidRDefault="00860F03" w:rsidP="00600672">
      <w:pPr>
        <w:pStyle w:val="ListParagraph"/>
        <w:numPr>
          <w:ilvl w:val="0"/>
          <w:numId w:val="43"/>
        </w:numPr>
        <w:rPr>
          <w:rFonts w:cstheme="minorHAnsi"/>
        </w:rPr>
      </w:pPr>
      <w:r w:rsidRPr="00600672">
        <w:rPr>
          <w:rFonts w:cstheme="minorHAnsi"/>
        </w:rPr>
        <w:t xml:space="preserve">SCE17LG007.0 </w:t>
      </w:r>
      <w:r w:rsidR="00600672">
        <w:rPr>
          <w:rFonts w:cstheme="minorHAnsi"/>
        </w:rPr>
        <w:t xml:space="preserve">A2 - </w:t>
      </w:r>
      <w:r w:rsidR="00795B49">
        <w:rPr>
          <w:rFonts w:cstheme="minorHAnsi"/>
        </w:rPr>
        <w:t>Cost Calculations</w:t>
      </w:r>
    </w:p>
    <w:p w14:paraId="5725EBD0" w14:textId="1B798167" w:rsidR="00795B49" w:rsidRPr="00795B49" w:rsidRDefault="00795B49" w:rsidP="00B2211C">
      <w:pPr>
        <w:pStyle w:val="ListParagraph"/>
        <w:rPr>
          <w:rFonts w:cstheme="minorHAnsi"/>
        </w:rPr>
      </w:pPr>
    </w:p>
    <w:p w14:paraId="14D40E00" w14:textId="679992F4"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Default="00C54EFF" w:rsidP="00C54EFF">
      <w:pPr>
        <w:pStyle w:val="Heading1"/>
        <w:rPr>
          <w:rFonts w:cstheme="minorHAnsi"/>
        </w:rPr>
      </w:pPr>
      <w:r w:rsidRPr="00500C4E">
        <w:rPr>
          <w:rFonts w:cstheme="minorHAnsi"/>
        </w:rPr>
        <w:lastRenderedPageBreak/>
        <w:t>References</w:t>
      </w:r>
    </w:p>
    <w:p w14:paraId="2B8A9A23" w14:textId="657330C1" w:rsidR="00600672" w:rsidRPr="00600672" w:rsidRDefault="00860F03" w:rsidP="00860F03">
      <w:pPr>
        <w:pStyle w:val="ListParagraph"/>
        <w:numPr>
          <w:ilvl w:val="0"/>
          <w:numId w:val="44"/>
        </w:numPr>
      </w:pPr>
      <w:r w:rsidRPr="00860F03">
        <w:t>References_12122016_100741.xlsx</w:t>
      </w:r>
      <w:bookmarkStart w:id="21" w:name="_GoBack"/>
      <w:bookmarkEnd w:id="21"/>
    </w:p>
    <w:p w14:paraId="286E558A" w14:textId="77777777" w:rsidR="001B43F7" w:rsidRDefault="001B43F7" w:rsidP="001F584E"/>
    <w:p w14:paraId="1A0F1E71" w14:textId="6F0ED5BB" w:rsidR="001F584E" w:rsidRPr="00BF5147" w:rsidRDefault="006943A3" w:rsidP="001F584E">
      <w:r>
        <w:t>[496]</w:t>
      </w:r>
    </w:p>
    <w:p w14:paraId="75E36AEA" w14:textId="77777777" w:rsidR="001B43F7" w:rsidRDefault="001B43F7" w:rsidP="001B43F7">
      <w:r>
        <w:t>[508]</w:t>
      </w:r>
    </w:p>
    <w:p w14:paraId="02927ECA" w14:textId="508A38D3" w:rsidR="00BF5147" w:rsidRPr="00BF5147" w:rsidRDefault="00144B48">
      <w:r>
        <w:t>[509]</w:t>
      </w:r>
    </w:p>
    <w:p w14:paraId="1DB7F19A" w14:textId="77777777" w:rsidR="00BF5147" w:rsidRDefault="00BF5147">
      <w:pPr>
        <w:rPr>
          <w:color w:val="FF0000"/>
        </w:rPr>
      </w:pPr>
    </w:p>
    <w:p w14:paraId="3AE80369" w14:textId="77777777" w:rsidR="00BF5147" w:rsidRDefault="00BF5147">
      <w:pPr>
        <w:rPr>
          <w:color w:val="FF0000"/>
        </w:rPr>
      </w:pPr>
    </w:p>
    <w:p w14:paraId="18416E1D" w14:textId="77777777" w:rsidR="00BF5147" w:rsidRPr="00920905" w:rsidRDefault="00BF5147">
      <w:pPr>
        <w:rPr>
          <w:color w:val="FF0000"/>
        </w:rPr>
      </w:pPr>
    </w:p>
    <w:sectPr w:rsidR="00BF5147" w:rsidRPr="00920905" w:rsidSect="00E87C8F">
      <w:footerReference w:type="default" r:id="rId13"/>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22458B" w14:textId="77777777" w:rsidR="003B156E" w:rsidRDefault="003B156E" w:rsidP="00447D6E">
      <w:r>
        <w:separator/>
      </w:r>
    </w:p>
    <w:p w14:paraId="16D2A929" w14:textId="77777777" w:rsidR="003B156E" w:rsidRDefault="003B156E"/>
  </w:endnote>
  <w:endnote w:type="continuationSeparator" w:id="0">
    <w:p w14:paraId="464ED5C3" w14:textId="77777777" w:rsidR="003B156E" w:rsidRDefault="003B156E" w:rsidP="00447D6E">
      <w:r>
        <w:continuationSeparator/>
      </w:r>
    </w:p>
    <w:p w14:paraId="596B6C42" w14:textId="77777777" w:rsidR="003B156E" w:rsidRDefault="003B156E"/>
  </w:endnote>
  <w:endnote w:type="continuationNotice" w:id="1">
    <w:p w14:paraId="6F30E350" w14:textId="77777777" w:rsidR="003B156E" w:rsidRDefault="003B15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26F629FB" w:rsidR="003B156E" w:rsidRDefault="00860F03"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6-11-18T00:00:00Z">
          <w:dateFormat w:val="MMMM d, yyyy"/>
          <w:lid w:val="en-US"/>
          <w:storeMappedDataAs w:val="dateTime"/>
          <w:calendar w:val="gregorian"/>
        </w:date>
      </w:sdtPr>
      <w:sdtEndPr/>
      <w:sdtContent>
        <w:r w:rsidR="003B156E">
          <w:rPr>
            <w:rFonts w:cstheme="minorHAnsi"/>
            <w:b/>
            <w:sz w:val="36"/>
            <w:szCs w:val="36"/>
          </w:rPr>
          <w:t>November 18, 2016</w:t>
        </w:r>
      </w:sdtContent>
    </w:sdt>
  </w:p>
  <w:p w14:paraId="650DB54B" w14:textId="670C7D5C" w:rsidR="003B156E" w:rsidRPr="009500DC" w:rsidRDefault="003B156E"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002918C0" w:rsidR="003B156E" w:rsidRPr="009500DC" w:rsidRDefault="00860F03"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3B156E">
          <w:rPr>
            <w:rFonts w:cstheme="minorHAnsi"/>
            <w:b/>
            <w:sz w:val="20"/>
            <w:szCs w:val="20"/>
          </w:rPr>
          <w:t>SCE17LG007</w:t>
        </w:r>
      </w:sdtContent>
    </w:sdt>
    <w:r w:rsidR="003B156E">
      <w:rPr>
        <w:rFonts w:cstheme="minorHAnsi"/>
        <w:b/>
        <w:sz w:val="20"/>
        <w:szCs w:val="20"/>
      </w:rPr>
      <w:t xml:space="preserve">, </w:t>
    </w:r>
    <w:sdt>
      <w:sdtPr>
        <w:rPr>
          <w:rFonts w:cstheme="minorHAnsi"/>
          <w:b/>
          <w:sz w:val="20"/>
          <w:szCs w:val="20"/>
        </w:rPr>
        <w:alias w:val="Revision"/>
        <w:tag w:val=""/>
        <w:id w:val="836418583"/>
        <w:dataBinding w:prefixMappings="xmlns:ns0='http://purl.org/dc/elements/1.1/' xmlns:ns1='http://schemas.openxmlformats.org/package/2006/metadata/core-properties' " w:xpath="/ns1:coreProperties[1]/ns1:contentStatus[1]" w:storeItemID="{6C3C8BC8-F283-45AE-878A-BAB7291924A1}"/>
        <w:text/>
      </w:sdtPr>
      <w:sdtEndPr/>
      <w:sdtContent>
        <w:r w:rsidR="003B156E">
          <w:rPr>
            <w:rFonts w:cstheme="minorHAnsi"/>
            <w:b/>
            <w:sz w:val="20"/>
            <w:szCs w:val="20"/>
          </w:rPr>
          <w:t>Revision 0</w:t>
        </w:r>
      </w:sdtContent>
    </w:sdt>
    <w:r w:rsidR="003B156E" w:rsidRPr="009500DC">
      <w:rPr>
        <w:rFonts w:cstheme="minorHAnsi"/>
        <w:b/>
        <w:sz w:val="20"/>
        <w:szCs w:val="20"/>
      </w:rPr>
      <w:tab/>
    </w:r>
    <w:r w:rsidR="003B156E" w:rsidRPr="009500DC">
      <w:rPr>
        <w:rFonts w:cstheme="minorHAnsi"/>
        <w:b/>
        <w:sz w:val="20"/>
        <w:szCs w:val="20"/>
      </w:rPr>
      <w:fldChar w:fldCharType="begin"/>
    </w:r>
    <w:r w:rsidR="003B156E" w:rsidRPr="009500DC">
      <w:rPr>
        <w:rFonts w:cstheme="minorHAnsi"/>
        <w:b/>
        <w:sz w:val="20"/>
        <w:szCs w:val="20"/>
      </w:rPr>
      <w:instrText xml:space="preserve"> PAGE   \* MERGEFORMAT </w:instrText>
    </w:r>
    <w:r w:rsidR="003B156E" w:rsidRPr="009500DC">
      <w:rPr>
        <w:rFonts w:cstheme="minorHAnsi"/>
        <w:b/>
        <w:sz w:val="20"/>
        <w:szCs w:val="20"/>
      </w:rPr>
      <w:fldChar w:fldCharType="separate"/>
    </w:r>
    <w:r>
      <w:rPr>
        <w:rFonts w:cstheme="minorHAnsi"/>
        <w:b/>
        <w:noProof/>
        <w:sz w:val="20"/>
        <w:szCs w:val="20"/>
      </w:rPr>
      <w:t>13</w:t>
    </w:r>
    <w:r w:rsidR="003B156E" w:rsidRPr="009500DC">
      <w:rPr>
        <w:rFonts w:cstheme="minorHAnsi"/>
        <w:b/>
        <w:noProof/>
        <w:sz w:val="20"/>
        <w:szCs w:val="20"/>
      </w:rPr>
      <w:fldChar w:fldCharType="end"/>
    </w:r>
    <w:r w:rsidR="003B156E"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11-18T00:00:00Z">
          <w:dateFormat w:val="MMMM d, yyyy"/>
          <w:lid w:val="en-US"/>
          <w:storeMappedDataAs w:val="dateTime"/>
          <w:calendar w:val="gregorian"/>
        </w:date>
      </w:sdtPr>
      <w:sdtEndPr/>
      <w:sdtContent>
        <w:r w:rsidR="003B156E">
          <w:rPr>
            <w:rFonts w:cstheme="minorHAnsi"/>
            <w:b/>
            <w:sz w:val="20"/>
            <w:szCs w:val="20"/>
          </w:rPr>
          <w:t>November 18, 2016</w:t>
        </w:r>
      </w:sdtContent>
    </w:sdt>
  </w:p>
  <w:p w14:paraId="43C07EA5" w14:textId="544E4323" w:rsidR="003B156E" w:rsidRPr="009500DC" w:rsidRDefault="00860F03"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3B156E">
          <w:rPr>
            <w:rFonts w:cstheme="minorHAnsi"/>
            <w:b/>
            <w:sz w:val="20"/>
            <w:szCs w:val="20"/>
          </w:rPr>
          <w:t>Southern California Edison</w:t>
        </w:r>
      </w:sdtContent>
    </w:sdt>
  </w:p>
  <w:p w14:paraId="4AC7586E" w14:textId="77777777" w:rsidR="003B156E" w:rsidRDefault="003B156E"/>
  <w:p w14:paraId="5C9861A8" w14:textId="77777777" w:rsidR="003B156E" w:rsidRDefault="003B156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174826" w14:textId="77777777" w:rsidR="003B156E" w:rsidRDefault="003B156E" w:rsidP="00447D6E">
      <w:r>
        <w:separator/>
      </w:r>
    </w:p>
    <w:p w14:paraId="46378736" w14:textId="77777777" w:rsidR="003B156E" w:rsidRDefault="003B156E"/>
  </w:footnote>
  <w:footnote w:type="continuationSeparator" w:id="0">
    <w:p w14:paraId="67312142" w14:textId="77777777" w:rsidR="003B156E" w:rsidRDefault="003B156E" w:rsidP="00447D6E">
      <w:r>
        <w:continuationSeparator/>
      </w:r>
    </w:p>
    <w:p w14:paraId="62D5DD95" w14:textId="77777777" w:rsidR="003B156E" w:rsidRDefault="003B156E"/>
  </w:footnote>
  <w:footnote w:type="continuationNotice" w:id="1">
    <w:p w14:paraId="111F753E" w14:textId="77777777" w:rsidR="003B156E" w:rsidRDefault="003B156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367E31"/>
    <w:multiLevelType w:val="hybridMultilevel"/>
    <w:tmpl w:val="E8BE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6C67AC"/>
    <w:multiLevelType w:val="hybridMultilevel"/>
    <w:tmpl w:val="5CC432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15:restartNumberingAfterBreak="0">
    <w:nsid w:val="1BC47211"/>
    <w:multiLevelType w:val="hybridMultilevel"/>
    <w:tmpl w:val="A8346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BF7F6C"/>
    <w:multiLevelType w:val="hybridMultilevel"/>
    <w:tmpl w:val="E42AC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2"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EB2958"/>
    <w:multiLevelType w:val="hybridMultilevel"/>
    <w:tmpl w:val="F08003F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63E171C"/>
    <w:multiLevelType w:val="hybridMultilevel"/>
    <w:tmpl w:val="4CDC0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7671806"/>
    <w:multiLevelType w:val="hybridMultilevel"/>
    <w:tmpl w:val="3C785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584FE4"/>
    <w:multiLevelType w:val="hybridMultilevel"/>
    <w:tmpl w:val="60D43D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2A0AFA"/>
    <w:multiLevelType w:val="hybridMultilevel"/>
    <w:tmpl w:val="3612BC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4"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3"/>
  </w:num>
  <w:num w:numId="3">
    <w:abstractNumId w:val="22"/>
  </w:num>
  <w:num w:numId="4">
    <w:abstractNumId w:val="20"/>
  </w:num>
  <w:num w:numId="5">
    <w:abstractNumId w:val="20"/>
  </w:num>
  <w:num w:numId="6">
    <w:abstractNumId w:val="2"/>
  </w:num>
  <w:num w:numId="7">
    <w:abstractNumId w:val="24"/>
  </w:num>
  <w:num w:numId="8">
    <w:abstractNumId w:val="21"/>
  </w:num>
  <w:num w:numId="9">
    <w:abstractNumId w:val="13"/>
  </w:num>
  <w:num w:numId="10">
    <w:abstractNumId w:val="7"/>
  </w:num>
  <w:num w:numId="11">
    <w:abstractNumId w:val="28"/>
  </w:num>
  <w:num w:numId="12">
    <w:abstractNumId w:val="19"/>
  </w:num>
  <w:num w:numId="13">
    <w:abstractNumId w:val="12"/>
  </w:num>
  <w:num w:numId="14">
    <w:abstractNumId w:val="38"/>
  </w:num>
  <w:num w:numId="15">
    <w:abstractNumId w:val="10"/>
  </w:num>
  <w:num w:numId="16">
    <w:abstractNumId w:val="14"/>
  </w:num>
  <w:num w:numId="17">
    <w:abstractNumId w:val="5"/>
  </w:num>
  <w:num w:numId="18">
    <w:abstractNumId w:val="0"/>
  </w:num>
  <w:num w:numId="19">
    <w:abstractNumId w:val="37"/>
  </w:num>
  <w:num w:numId="20">
    <w:abstractNumId w:val="3"/>
  </w:num>
  <w:num w:numId="21">
    <w:abstractNumId w:val="30"/>
  </w:num>
  <w:num w:numId="22">
    <w:abstractNumId w:val="32"/>
  </w:num>
  <w:num w:numId="23">
    <w:abstractNumId w:val="39"/>
  </w:num>
  <w:num w:numId="24">
    <w:abstractNumId w:val="36"/>
  </w:num>
  <w:num w:numId="25">
    <w:abstractNumId w:val="15"/>
  </w:num>
  <w:num w:numId="26">
    <w:abstractNumId w:val="18"/>
  </w:num>
  <w:num w:numId="27">
    <w:abstractNumId w:val="34"/>
  </w:num>
  <w:num w:numId="28">
    <w:abstractNumId w:val="17"/>
  </w:num>
  <w:num w:numId="29">
    <w:abstractNumId w:val="9"/>
  </w:num>
  <w:num w:numId="30">
    <w:abstractNumId w:val="1"/>
  </w:num>
  <w:num w:numId="31">
    <w:abstractNumId w:val="40"/>
  </w:num>
  <w:num w:numId="32">
    <w:abstractNumId w:val="29"/>
  </w:num>
  <w:num w:numId="33">
    <w:abstractNumId w:val="35"/>
  </w:num>
  <w:num w:numId="34">
    <w:abstractNumId w:val="11"/>
  </w:num>
  <w:num w:numId="35">
    <w:abstractNumId w:val="7"/>
  </w:num>
  <w:num w:numId="36">
    <w:abstractNumId w:val="26"/>
  </w:num>
  <w:num w:numId="37">
    <w:abstractNumId w:val="4"/>
  </w:num>
  <w:num w:numId="38">
    <w:abstractNumId w:val="31"/>
  </w:num>
  <w:num w:numId="39">
    <w:abstractNumId w:val="25"/>
  </w:num>
  <w:num w:numId="40">
    <w:abstractNumId w:val="6"/>
  </w:num>
  <w:num w:numId="41">
    <w:abstractNumId w:val="27"/>
  </w:num>
  <w:num w:numId="42">
    <w:abstractNumId w:val="33"/>
  </w:num>
  <w:num w:numId="43">
    <w:abstractNumId w:val="16"/>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0641"/>
    <w:rsid w:val="000016DB"/>
    <w:rsid w:val="00005902"/>
    <w:rsid w:val="00007693"/>
    <w:rsid w:val="0001002B"/>
    <w:rsid w:val="00010806"/>
    <w:rsid w:val="00013F71"/>
    <w:rsid w:val="000173BF"/>
    <w:rsid w:val="000224C4"/>
    <w:rsid w:val="00024252"/>
    <w:rsid w:val="000245B5"/>
    <w:rsid w:val="00027183"/>
    <w:rsid w:val="00033EA1"/>
    <w:rsid w:val="00034AD6"/>
    <w:rsid w:val="0003746D"/>
    <w:rsid w:val="0004020F"/>
    <w:rsid w:val="000436CB"/>
    <w:rsid w:val="00052E17"/>
    <w:rsid w:val="00056947"/>
    <w:rsid w:val="00061A8E"/>
    <w:rsid w:val="00063343"/>
    <w:rsid w:val="000643E1"/>
    <w:rsid w:val="00064CB3"/>
    <w:rsid w:val="0006728B"/>
    <w:rsid w:val="00067314"/>
    <w:rsid w:val="00070BEE"/>
    <w:rsid w:val="00071136"/>
    <w:rsid w:val="00072040"/>
    <w:rsid w:val="00076DF4"/>
    <w:rsid w:val="00076F51"/>
    <w:rsid w:val="00082F2A"/>
    <w:rsid w:val="0008524C"/>
    <w:rsid w:val="00086F7F"/>
    <w:rsid w:val="0009074D"/>
    <w:rsid w:val="0009592B"/>
    <w:rsid w:val="000968C6"/>
    <w:rsid w:val="000A63C9"/>
    <w:rsid w:val="000B3765"/>
    <w:rsid w:val="000B64C5"/>
    <w:rsid w:val="000B655B"/>
    <w:rsid w:val="000C0000"/>
    <w:rsid w:val="000C18CC"/>
    <w:rsid w:val="000C687D"/>
    <w:rsid w:val="000C7ED1"/>
    <w:rsid w:val="000D789A"/>
    <w:rsid w:val="000E4B5F"/>
    <w:rsid w:val="000E706D"/>
    <w:rsid w:val="000F130A"/>
    <w:rsid w:val="000F4FD8"/>
    <w:rsid w:val="00105415"/>
    <w:rsid w:val="00107242"/>
    <w:rsid w:val="00111CC5"/>
    <w:rsid w:val="0011390F"/>
    <w:rsid w:val="001206F7"/>
    <w:rsid w:val="00122399"/>
    <w:rsid w:val="001236C1"/>
    <w:rsid w:val="00130960"/>
    <w:rsid w:val="0013197C"/>
    <w:rsid w:val="0013301C"/>
    <w:rsid w:val="00133EE8"/>
    <w:rsid w:val="00140B30"/>
    <w:rsid w:val="00144B48"/>
    <w:rsid w:val="00147155"/>
    <w:rsid w:val="00152354"/>
    <w:rsid w:val="00153CB3"/>
    <w:rsid w:val="00154C3B"/>
    <w:rsid w:val="00160158"/>
    <w:rsid w:val="00165357"/>
    <w:rsid w:val="001722B7"/>
    <w:rsid w:val="001727D9"/>
    <w:rsid w:val="0017422F"/>
    <w:rsid w:val="00174BB4"/>
    <w:rsid w:val="00175D14"/>
    <w:rsid w:val="001811EE"/>
    <w:rsid w:val="00185AD4"/>
    <w:rsid w:val="001979AF"/>
    <w:rsid w:val="001A0EB4"/>
    <w:rsid w:val="001A1A86"/>
    <w:rsid w:val="001A5F62"/>
    <w:rsid w:val="001B015E"/>
    <w:rsid w:val="001B2301"/>
    <w:rsid w:val="001B43F7"/>
    <w:rsid w:val="001B618B"/>
    <w:rsid w:val="001C1338"/>
    <w:rsid w:val="001C2E8D"/>
    <w:rsid w:val="001C323D"/>
    <w:rsid w:val="001C4140"/>
    <w:rsid w:val="001C5A94"/>
    <w:rsid w:val="001D2317"/>
    <w:rsid w:val="001D3223"/>
    <w:rsid w:val="001D33EF"/>
    <w:rsid w:val="001D5AB3"/>
    <w:rsid w:val="001E02AA"/>
    <w:rsid w:val="001E0519"/>
    <w:rsid w:val="001E0829"/>
    <w:rsid w:val="001E1320"/>
    <w:rsid w:val="001E3C3D"/>
    <w:rsid w:val="001E556A"/>
    <w:rsid w:val="001F05CE"/>
    <w:rsid w:val="001F1905"/>
    <w:rsid w:val="001F4A65"/>
    <w:rsid w:val="001F584E"/>
    <w:rsid w:val="00205C45"/>
    <w:rsid w:val="0021035B"/>
    <w:rsid w:val="0021042A"/>
    <w:rsid w:val="00211153"/>
    <w:rsid w:val="0022040C"/>
    <w:rsid w:val="00226EBB"/>
    <w:rsid w:val="0023254A"/>
    <w:rsid w:val="002344FB"/>
    <w:rsid w:val="00236216"/>
    <w:rsid w:val="00237537"/>
    <w:rsid w:val="002405CD"/>
    <w:rsid w:val="00240B74"/>
    <w:rsid w:val="00242AB5"/>
    <w:rsid w:val="00243B62"/>
    <w:rsid w:val="0024675B"/>
    <w:rsid w:val="002469DD"/>
    <w:rsid w:val="00247180"/>
    <w:rsid w:val="00254671"/>
    <w:rsid w:val="00257D36"/>
    <w:rsid w:val="00261B5C"/>
    <w:rsid w:val="00263C1C"/>
    <w:rsid w:val="00264A6C"/>
    <w:rsid w:val="00271415"/>
    <w:rsid w:val="00274FBE"/>
    <w:rsid w:val="002762E1"/>
    <w:rsid w:val="002811BC"/>
    <w:rsid w:val="00282A48"/>
    <w:rsid w:val="00283DE8"/>
    <w:rsid w:val="00285552"/>
    <w:rsid w:val="00285966"/>
    <w:rsid w:val="00285A0D"/>
    <w:rsid w:val="00290ED8"/>
    <w:rsid w:val="00296B49"/>
    <w:rsid w:val="002A03FC"/>
    <w:rsid w:val="002A1843"/>
    <w:rsid w:val="002A3D26"/>
    <w:rsid w:val="002A523E"/>
    <w:rsid w:val="002B1ADF"/>
    <w:rsid w:val="002B502E"/>
    <w:rsid w:val="002B657B"/>
    <w:rsid w:val="002B6BA7"/>
    <w:rsid w:val="002B780C"/>
    <w:rsid w:val="002C2853"/>
    <w:rsid w:val="002C444C"/>
    <w:rsid w:val="002C458F"/>
    <w:rsid w:val="002C6C20"/>
    <w:rsid w:val="002C6C7A"/>
    <w:rsid w:val="002C7F78"/>
    <w:rsid w:val="002D048F"/>
    <w:rsid w:val="002D5277"/>
    <w:rsid w:val="002D5D3E"/>
    <w:rsid w:val="002D71FA"/>
    <w:rsid w:val="002D73AF"/>
    <w:rsid w:val="002E4130"/>
    <w:rsid w:val="002E4FD9"/>
    <w:rsid w:val="002E5B58"/>
    <w:rsid w:val="002F1317"/>
    <w:rsid w:val="002F1437"/>
    <w:rsid w:val="002F3943"/>
    <w:rsid w:val="002F4E34"/>
    <w:rsid w:val="002F5CDB"/>
    <w:rsid w:val="002F6A42"/>
    <w:rsid w:val="002F79E7"/>
    <w:rsid w:val="003003EC"/>
    <w:rsid w:val="00301EBF"/>
    <w:rsid w:val="003035E3"/>
    <w:rsid w:val="0030363A"/>
    <w:rsid w:val="00317970"/>
    <w:rsid w:val="00317EB0"/>
    <w:rsid w:val="00332700"/>
    <w:rsid w:val="003358BD"/>
    <w:rsid w:val="00344E88"/>
    <w:rsid w:val="00345D80"/>
    <w:rsid w:val="003471D4"/>
    <w:rsid w:val="00350BF1"/>
    <w:rsid w:val="00353C49"/>
    <w:rsid w:val="003540B1"/>
    <w:rsid w:val="003557E9"/>
    <w:rsid w:val="003560BA"/>
    <w:rsid w:val="00364CC6"/>
    <w:rsid w:val="003650F6"/>
    <w:rsid w:val="00366995"/>
    <w:rsid w:val="0036726C"/>
    <w:rsid w:val="003819EF"/>
    <w:rsid w:val="003832D2"/>
    <w:rsid w:val="003845E5"/>
    <w:rsid w:val="00393137"/>
    <w:rsid w:val="0039615F"/>
    <w:rsid w:val="00397406"/>
    <w:rsid w:val="003A3170"/>
    <w:rsid w:val="003A360E"/>
    <w:rsid w:val="003B094C"/>
    <w:rsid w:val="003B156E"/>
    <w:rsid w:val="003B2148"/>
    <w:rsid w:val="003C0B73"/>
    <w:rsid w:val="003C16E4"/>
    <w:rsid w:val="003D17FF"/>
    <w:rsid w:val="003D2871"/>
    <w:rsid w:val="003D2981"/>
    <w:rsid w:val="003D5B83"/>
    <w:rsid w:val="003D6187"/>
    <w:rsid w:val="003E6E47"/>
    <w:rsid w:val="003F0623"/>
    <w:rsid w:val="003F33DE"/>
    <w:rsid w:val="003F3A41"/>
    <w:rsid w:val="003F67E9"/>
    <w:rsid w:val="003F7979"/>
    <w:rsid w:val="00401031"/>
    <w:rsid w:val="004023B7"/>
    <w:rsid w:val="004045A0"/>
    <w:rsid w:val="00413CDB"/>
    <w:rsid w:val="00415B76"/>
    <w:rsid w:val="004200FE"/>
    <w:rsid w:val="00421183"/>
    <w:rsid w:val="00421BA6"/>
    <w:rsid w:val="00421C17"/>
    <w:rsid w:val="00426CDE"/>
    <w:rsid w:val="00433EA1"/>
    <w:rsid w:val="00441957"/>
    <w:rsid w:val="0044357D"/>
    <w:rsid w:val="00443D32"/>
    <w:rsid w:val="0044661C"/>
    <w:rsid w:val="004469DD"/>
    <w:rsid w:val="004476B2"/>
    <w:rsid w:val="00447CE5"/>
    <w:rsid w:val="00447D6E"/>
    <w:rsid w:val="0045048F"/>
    <w:rsid w:val="0045181B"/>
    <w:rsid w:val="00452133"/>
    <w:rsid w:val="00452C7A"/>
    <w:rsid w:val="00454665"/>
    <w:rsid w:val="00456B53"/>
    <w:rsid w:val="0046286E"/>
    <w:rsid w:val="0046383C"/>
    <w:rsid w:val="00465204"/>
    <w:rsid w:val="004673A2"/>
    <w:rsid w:val="00471234"/>
    <w:rsid w:val="004715D8"/>
    <w:rsid w:val="00472250"/>
    <w:rsid w:val="0047437C"/>
    <w:rsid w:val="00477522"/>
    <w:rsid w:val="00480E7B"/>
    <w:rsid w:val="00482229"/>
    <w:rsid w:val="0048239C"/>
    <w:rsid w:val="004843E5"/>
    <w:rsid w:val="00484BF6"/>
    <w:rsid w:val="004855FD"/>
    <w:rsid w:val="0049052C"/>
    <w:rsid w:val="00493457"/>
    <w:rsid w:val="00494628"/>
    <w:rsid w:val="00494B42"/>
    <w:rsid w:val="0049566B"/>
    <w:rsid w:val="00497338"/>
    <w:rsid w:val="004A1650"/>
    <w:rsid w:val="004A2770"/>
    <w:rsid w:val="004B1184"/>
    <w:rsid w:val="004B4A3A"/>
    <w:rsid w:val="004B5CE5"/>
    <w:rsid w:val="004B750E"/>
    <w:rsid w:val="004C2244"/>
    <w:rsid w:val="004C23F1"/>
    <w:rsid w:val="004D069A"/>
    <w:rsid w:val="004D406E"/>
    <w:rsid w:val="004E01F5"/>
    <w:rsid w:val="004E1694"/>
    <w:rsid w:val="004E297E"/>
    <w:rsid w:val="004E689B"/>
    <w:rsid w:val="004E76CA"/>
    <w:rsid w:val="004F1698"/>
    <w:rsid w:val="00500C4E"/>
    <w:rsid w:val="00505CEC"/>
    <w:rsid w:val="005078B4"/>
    <w:rsid w:val="0051020F"/>
    <w:rsid w:val="00513CAB"/>
    <w:rsid w:val="0051464E"/>
    <w:rsid w:val="00516CF5"/>
    <w:rsid w:val="00523597"/>
    <w:rsid w:val="00523736"/>
    <w:rsid w:val="00526466"/>
    <w:rsid w:val="005303AF"/>
    <w:rsid w:val="00532530"/>
    <w:rsid w:val="00535CA4"/>
    <w:rsid w:val="005476F6"/>
    <w:rsid w:val="0055120B"/>
    <w:rsid w:val="00551D72"/>
    <w:rsid w:val="005540B6"/>
    <w:rsid w:val="005552C3"/>
    <w:rsid w:val="00560934"/>
    <w:rsid w:val="00563E58"/>
    <w:rsid w:val="00564960"/>
    <w:rsid w:val="00570654"/>
    <w:rsid w:val="00570F38"/>
    <w:rsid w:val="005720F2"/>
    <w:rsid w:val="005729C8"/>
    <w:rsid w:val="00572D2F"/>
    <w:rsid w:val="005734A4"/>
    <w:rsid w:val="00576E88"/>
    <w:rsid w:val="00594EF5"/>
    <w:rsid w:val="0059687C"/>
    <w:rsid w:val="005A0E53"/>
    <w:rsid w:val="005A1078"/>
    <w:rsid w:val="005A4658"/>
    <w:rsid w:val="005A496B"/>
    <w:rsid w:val="005B28C1"/>
    <w:rsid w:val="005B6344"/>
    <w:rsid w:val="005C1C74"/>
    <w:rsid w:val="005C2E48"/>
    <w:rsid w:val="005C3F23"/>
    <w:rsid w:val="005C7048"/>
    <w:rsid w:val="005D4DD7"/>
    <w:rsid w:val="005D63E0"/>
    <w:rsid w:val="005D75D9"/>
    <w:rsid w:val="005E12A9"/>
    <w:rsid w:val="005E12EB"/>
    <w:rsid w:val="005F139E"/>
    <w:rsid w:val="005F69D5"/>
    <w:rsid w:val="00600672"/>
    <w:rsid w:val="00602799"/>
    <w:rsid w:val="00602F18"/>
    <w:rsid w:val="00607C30"/>
    <w:rsid w:val="006110F3"/>
    <w:rsid w:val="00612041"/>
    <w:rsid w:val="00614AFF"/>
    <w:rsid w:val="00621ABA"/>
    <w:rsid w:val="0062322A"/>
    <w:rsid w:val="00631157"/>
    <w:rsid w:val="006404E6"/>
    <w:rsid w:val="0064189F"/>
    <w:rsid w:val="0064547B"/>
    <w:rsid w:val="0064680F"/>
    <w:rsid w:val="0064729D"/>
    <w:rsid w:val="00647ABE"/>
    <w:rsid w:val="006516BA"/>
    <w:rsid w:val="00652642"/>
    <w:rsid w:val="00653895"/>
    <w:rsid w:val="006575C3"/>
    <w:rsid w:val="0066385A"/>
    <w:rsid w:val="00664B05"/>
    <w:rsid w:val="00664F0A"/>
    <w:rsid w:val="00665C04"/>
    <w:rsid w:val="0066682D"/>
    <w:rsid w:val="006746FE"/>
    <w:rsid w:val="00676E9F"/>
    <w:rsid w:val="00680934"/>
    <w:rsid w:val="00682830"/>
    <w:rsid w:val="00685D5C"/>
    <w:rsid w:val="0069264D"/>
    <w:rsid w:val="006943A3"/>
    <w:rsid w:val="0069578B"/>
    <w:rsid w:val="00697868"/>
    <w:rsid w:val="006A055F"/>
    <w:rsid w:val="006A126F"/>
    <w:rsid w:val="006A14E9"/>
    <w:rsid w:val="006A2A65"/>
    <w:rsid w:val="006A5293"/>
    <w:rsid w:val="006A67E4"/>
    <w:rsid w:val="006A6D15"/>
    <w:rsid w:val="006A700E"/>
    <w:rsid w:val="006B0DF3"/>
    <w:rsid w:val="006B0F11"/>
    <w:rsid w:val="006B27FA"/>
    <w:rsid w:val="006B4A48"/>
    <w:rsid w:val="006C2776"/>
    <w:rsid w:val="006C2C55"/>
    <w:rsid w:val="006C430A"/>
    <w:rsid w:val="006D2809"/>
    <w:rsid w:val="006E22BA"/>
    <w:rsid w:val="006E27A3"/>
    <w:rsid w:val="006E3342"/>
    <w:rsid w:val="006E4B12"/>
    <w:rsid w:val="006E65D0"/>
    <w:rsid w:val="006F1B21"/>
    <w:rsid w:val="006F21E8"/>
    <w:rsid w:val="006F78D5"/>
    <w:rsid w:val="0070091B"/>
    <w:rsid w:val="007048AC"/>
    <w:rsid w:val="0070627F"/>
    <w:rsid w:val="00726338"/>
    <w:rsid w:val="00726AD5"/>
    <w:rsid w:val="007318AA"/>
    <w:rsid w:val="00733C7D"/>
    <w:rsid w:val="00740761"/>
    <w:rsid w:val="007445BA"/>
    <w:rsid w:val="00745F77"/>
    <w:rsid w:val="007464DE"/>
    <w:rsid w:val="007512C1"/>
    <w:rsid w:val="007529EA"/>
    <w:rsid w:val="007536E6"/>
    <w:rsid w:val="00755A45"/>
    <w:rsid w:val="00760CDC"/>
    <w:rsid w:val="00764D0D"/>
    <w:rsid w:val="00771394"/>
    <w:rsid w:val="00777C53"/>
    <w:rsid w:val="00786E92"/>
    <w:rsid w:val="007933F1"/>
    <w:rsid w:val="00795B49"/>
    <w:rsid w:val="007A5F52"/>
    <w:rsid w:val="007B090A"/>
    <w:rsid w:val="007C26F8"/>
    <w:rsid w:val="007E43F8"/>
    <w:rsid w:val="007E5076"/>
    <w:rsid w:val="007E656B"/>
    <w:rsid w:val="007F13B0"/>
    <w:rsid w:val="007F2997"/>
    <w:rsid w:val="007F50E8"/>
    <w:rsid w:val="007F54E2"/>
    <w:rsid w:val="007F7FBA"/>
    <w:rsid w:val="00800319"/>
    <w:rsid w:val="0080044E"/>
    <w:rsid w:val="00800706"/>
    <w:rsid w:val="0080189A"/>
    <w:rsid w:val="00801F7F"/>
    <w:rsid w:val="00803C2B"/>
    <w:rsid w:val="00811945"/>
    <w:rsid w:val="008204B4"/>
    <w:rsid w:val="00824F1C"/>
    <w:rsid w:val="00826688"/>
    <w:rsid w:val="0083369B"/>
    <w:rsid w:val="008339E8"/>
    <w:rsid w:val="00835D38"/>
    <w:rsid w:val="00836765"/>
    <w:rsid w:val="00837762"/>
    <w:rsid w:val="00840475"/>
    <w:rsid w:val="00843763"/>
    <w:rsid w:val="00847A4E"/>
    <w:rsid w:val="00850A82"/>
    <w:rsid w:val="008512CA"/>
    <w:rsid w:val="00856668"/>
    <w:rsid w:val="00860F03"/>
    <w:rsid w:val="00861A6B"/>
    <w:rsid w:val="00871D79"/>
    <w:rsid w:val="0087393E"/>
    <w:rsid w:val="00881A42"/>
    <w:rsid w:val="00882386"/>
    <w:rsid w:val="0088361D"/>
    <w:rsid w:val="00883FA4"/>
    <w:rsid w:val="00885E0A"/>
    <w:rsid w:val="0088603B"/>
    <w:rsid w:val="008877AF"/>
    <w:rsid w:val="00893FC3"/>
    <w:rsid w:val="0089577B"/>
    <w:rsid w:val="008B1024"/>
    <w:rsid w:val="008B1357"/>
    <w:rsid w:val="008B2DF3"/>
    <w:rsid w:val="008C2E0E"/>
    <w:rsid w:val="008C42AA"/>
    <w:rsid w:val="008C4DE0"/>
    <w:rsid w:val="008D3930"/>
    <w:rsid w:val="008D67F9"/>
    <w:rsid w:val="008E17CC"/>
    <w:rsid w:val="008E25B1"/>
    <w:rsid w:val="008E52C5"/>
    <w:rsid w:val="008E56FB"/>
    <w:rsid w:val="008F2167"/>
    <w:rsid w:val="008F33B4"/>
    <w:rsid w:val="008F6298"/>
    <w:rsid w:val="008F69EF"/>
    <w:rsid w:val="0090077A"/>
    <w:rsid w:val="00900F47"/>
    <w:rsid w:val="00904ADA"/>
    <w:rsid w:val="00907697"/>
    <w:rsid w:val="00910A69"/>
    <w:rsid w:val="009138A0"/>
    <w:rsid w:val="0091424C"/>
    <w:rsid w:val="00917DE4"/>
    <w:rsid w:val="00920905"/>
    <w:rsid w:val="00922B85"/>
    <w:rsid w:val="0092477F"/>
    <w:rsid w:val="00930CDC"/>
    <w:rsid w:val="00931E45"/>
    <w:rsid w:val="00933188"/>
    <w:rsid w:val="00933340"/>
    <w:rsid w:val="00935AF9"/>
    <w:rsid w:val="00937E9F"/>
    <w:rsid w:val="009403A5"/>
    <w:rsid w:val="009500DC"/>
    <w:rsid w:val="00951923"/>
    <w:rsid w:val="00954E3E"/>
    <w:rsid w:val="00960A15"/>
    <w:rsid w:val="00972C81"/>
    <w:rsid w:val="009824E9"/>
    <w:rsid w:val="009826E5"/>
    <w:rsid w:val="009844A1"/>
    <w:rsid w:val="00986E20"/>
    <w:rsid w:val="00991E16"/>
    <w:rsid w:val="00995479"/>
    <w:rsid w:val="00995CB0"/>
    <w:rsid w:val="0099660B"/>
    <w:rsid w:val="00996996"/>
    <w:rsid w:val="00997E77"/>
    <w:rsid w:val="009A2734"/>
    <w:rsid w:val="009A3A82"/>
    <w:rsid w:val="009B2A02"/>
    <w:rsid w:val="009B2B61"/>
    <w:rsid w:val="009B5B7B"/>
    <w:rsid w:val="009C1777"/>
    <w:rsid w:val="009C2C86"/>
    <w:rsid w:val="009C6FE0"/>
    <w:rsid w:val="009D0753"/>
    <w:rsid w:val="009D10A4"/>
    <w:rsid w:val="009D1AD4"/>
    <w:rsid w:val="009D5131"/>
    <w:rsid w:val="009D6F71"/>
    <w:rsid w:val="009E1802"/>
    <w:rsid w:val="009E1CDE"/>
    <w:rsid w:val="009E2B06"/>
    <w:rsid w:val="009E3829"/>
    <w:rsid w:val="009E51E2"/>
    <w:rsid w:val="009E548F"/>
    <w:rsid w:val="009E73B0"/>
    <w:rsid w:val="009F7A61"/>
    <w:rsid w:val="00A11800"/>
    <w:rsid w:val="00A11C16"/>
    <w:rsid w:val="00A1423E"/>
    <w:rsid w:val="00A17664"/>
    <w:rsid w:val="00A20FAF"/>
    <w:rsid w:val="00A22AFD"/>
    <w:rsid w:val="00A23417"/>
    <w:rsid w:val="00A24520"/>
    <w:rsid w:val="00A3164A"/>
    <w:rsid w:val="00A37F42"/>
    <w:rsid w:val="00A40622"/>
    <w:rsid w:val="00A4411F"/>
    <w:rsid w:val="00A47A5C"/>
    <w:rsid w:val="00A500D6"/>
    <w:rsid w:val="00A523FF"/>
    <w:rsid w:val="00A54756"/>
    <w:rsid w:val="00A54C66"/>
    <w:rsid w:val="00A57D36"/>
    <w:rsid w:val="00A61BB6"/>
    <w:rsid w:val="00A651F7"/>
    <w:rsid w:val="00A65734"/>
    <w:rsid w:val="00A6687F"/>
    <w:rsid w:val="00A67907"/>
    <w:rsid w:val="00A71E28"/>
    <w:rsid w:val="00A73CC1"/>
    <w:rsid w:val="00A80270"/>
    <w:rsid w:val="00A82DB1"/>
    <w:rsid w:val="00A833B9"/>
    <w:rsid w:val="00A84127"/>
    <w:rsid w:val="00A84BF9"/>
    <w:rsid w:val="00A86DA2"/>
    <w:rsid w:val="00A90DFC"/>
    <w:rsid w:val="00A90F1A"/>
    <w:rsid w:val="00A91BF3"/>
    <w:rsid w:val="00AA0A9C"/>
    <w:rsid w:val="00AA16C0"/>
    <w:rsid w:val="00AA4CDC"/>
    <w:rsid w:val="00AB21D4"/>
    <w:rsid w:val="00AB21F5"/>
    <w:rsid w:val="00AB3386"/>
    <w:rsid w:val="00AB36DB"/>
    <w:rsid w:val="00AC0B1D"/>
    <w:rsid w:val="00AC2F5B"/>
    <w:rsid w:val="00AC3DAD"/>
    <w:rsid w:val="00AC5309"/>
    <w:rsid w:val="00AC5B97"/>
    <w:rsid w:val="00AC7B9E"/>
    <w:rsid w:val="00AD4DD0"/>
    <w:rsid w:val="00AE0A8D"/>
    <w:rsid w:val="00AF6342"/>
    <w:rsid w:val="00AF65B3"/>
    <w:rsid w:val="00B0223D"/>
    <w:rsid w:val="00B042DE"/>
    <w:rsid w:val="00B053FB"/>
    <w:rsid w:val="00B05647"/>
    <w:rsid w:val="00B07EE5"/>
    <w:rsid w:val="00B21CC5"/>
    <w:rsid w:val="00B2211C"/>
    <w:rsid w:val="00B26778"/>
    <w:rsid w:val="00B26B83"/>
    <w:rsid w:val="00B32479"/>
    <w:rsid w:val="00B33FE2"/>
    <w:rsid w:val="00B403ED"/>
    <w:rsid w:val="00B4065F"/>
    <w:rsid w:val="00B42B4A"/>
    <w:rsid w:val="00B45091"/>
    <w:rsid w:val="00B45447"/>
    <w:rsid w:val="00B6100B"/>
    <w:rsid w:val="00B614F1"/>
    <w:rsid w:val="00B62492"/>
    <w:rsid w:val="00B65D0C"/>
    <w:rsid w:val="00B705DD"/>
    <w:rsid w:val="00B768C1"/>
    <w:rsid w:val="00B80D85"/>
    <w:rsid w:val="00B866B4"/>
    <w:rsid w:val="00B87190"/>
    <w:rsid w:val="00B94226"/>
    <w:rsid w:val="00BA0A8C"/>
    <w:rsid w:val="00BA0CEB"/>
    <w:rsid w:val="00BA2383"/>
    <w:rsid w:val="00BA2E7E"/>
    <w:rsid w:val="00BA3366"/>
    <w:rsid w:val="00BA41FC"/>
    <w:rsid w:val="00BA590A"/>
    <w:rsid w:val="00BA5FE4"/>
    <w:rsid w:val="00BB0B39"/>
    <w:rsid w:val="00BB2CFF"/>
    <w:rsid w:val="00BB30D1"/>
    <w:rsid w:val="00BB39D8"/>
    <w:rsid w:val="00BB5F75"/>
    <w:rsid w:val="00BC6524"/>
    <w:rsid w:val="00BD3931"/>
    <w:rsid w:val="00BD5B88"/>
    <w:rsid w:val="00BD5F58"/>
    <w:rsid w:val="00BD73F2"/>
    <w:rsid w:val="00BE0AEB"/>
    <w:rsid w:val="00BF5147"/>
    <w:rsid w:val="00C006DA"/>
    <w:rsid w:val="00C018E0"/>
    <w:rsid w:val="00C02245"/>
    <w:rsid w:val="00C03EB1"/>
    <w:rsid w:val="00C05AAF"/>
    <w:rsid w:val="00C118C7"/>
    <w:rsid w:val="00C20877"/>
    <w:rsid w:val="00C20A5D"/>
    <w:rsid w:val="00C20E7B"/>
    <w:rsid w:val="00C21456"/>
    <w:rsid w:val="00C24D03"/>
    <w:rsid w:val="00C25E61"/>
    <w:rsid w:val="00C35A1B"/>
    <w:rsid w:val="00C413F3"/>
    <w:rsid w:val="00C50F94"/>
    <w:rsid w:val="00C54EFF"/>
    <w:rsid w:val="00C55D03"/>
    <w:rsid w:val="00C56C81"/>
    <w:rsid w:val="00C63548"/>
    <w:rsid w:val="00C63F96"/>
    <w:rsid w:val="00C65450"/>
    <w:rsid w:val="00C665E4"/>
    <w:rsid w:val="00C66AA8"/>
    <w:rsid w:val="00C677AF"/>
    <w:rsid w:val="00C67E59"/>
    <w:rsid w:val="00C723F3"/>
    <w:rsid w:val="00C72B8B"/>
    <w:rsid w:val="00C72CB5"/>
    <w:rsid w:val="00C74400"/>
    <w:rsid w:val="00C76D4F"/>
    <w:rsid w:val="00C805BC"/>
    <w:rsid w:val="00C8687C"/>
    <w:rsid w:val="00C959CA"/>
    <w:rsid w:val="00C95D16"/>
    <w:rsid w:val="00CA2AB4"/>
    <w:rsid w:val="00CA2B01"/>
    <w:rsid w:val="00CA4A5E"/>
    <w:rsid w:val="00CA5AB1"/>
    <w:rsid w:val="00CB0100"/>
    <w:rsid w:val="00CB04D2"/>
    <w:rsid w:val="00CC15D3"/>
    <w:rsid w:val="00CC73E4"/>
    <w:rsid w:val="00CD0AC2"/>
    <w:rsid w:val="00CD2329"/>
    <w:rsid w:val="00CD7EFE"/>
    <w:rsid w:val="00CE0C66"/>
    <w:rsid w:val="00CE28CF"/>
    <w:rsid w:val="00CE4386"/>
    <w:rsid w:val="00CE4CDC"/>
    <w:rsid w:val="00CE5BEB"/>
    <w:rsid w:val="00CE69E9"/>
    <w:rsid w:val="00CE71F2"/>
    <w:rsid w:val="00CF3890"/>
    <w:rsid w:val="00CF3F65"/>
    <w:rsid w:val="00CF464D"/>
    <w:rsid w:val="00D0543F"/>
    <w:rsid w:val="00D13F24"/>
    <w:rsid w:val="00D17EF4"/>
    <w:rsid w:val="00D22D59"/>
    <w:rsid w:val="00D23770"/>
    <w:rsid w:val="00D25074"/>
    <w:rsid w:val="00D27F3D"/>
    <w:rsid w:val="00D34517"/>
    <w:rsid w:val="00D35147"/>
    <w:rsid w:val="00D36798"/>
    <w:rsid w:val="00D43074"/>
    <w:rsid w:val="00D47E80"/>
    <w:rsid w:val="00D6000D"/>
    <w:rsid w:val="00D70563"/>
    <w:rsid w:val="00D70CED"/>
    <w:rsid w:val="00D70D89"/>
    <w:rsid w:val="00D72051"/>
    <w:rsid w:val="00D7380B"/>
    <w:rsid w:val="00D75D77"/>
    <w:rsid w:val="00D7639E"/>
    <w:rsid w:val="00D76C9C"/>
    <w:rsid w:val="00D835EF"/>
    <w:rsid w:val="00D8469A"/>
    <w:rsid w:val="00D85F09"/>
    <w:rsid w:val="00D86A9D"/>
    <w:rsid w:val="00D90B5C"/>
    <w:rsid w:val="00D97D25"/>
    <w:rsid w:val="00DA089A"/>
    <w:rsid w:val="00DA11A0"/>
    <w:rsid w:val="00DA2822"/>
    <w:rsid w:val="00DA690B"/>
    <w:rsid w:val="00DA7225"/>
    <w:rsid w:val="00DB44E9"/>
    <w:rsid w:val="00DC1966"/>
    <w:rsid w:val="00DC3259"/>
    <w:rsid w:val="00DD0523"/>
    <w:rsid w:val="00DE16C6"/>
    <w:rsid w:val="00DE5758"/>
    <w:rsid w:val="00DE5FCF"/>
    <w:rsid w:val="00DE6959"/>
    <w:rsid w:val="00DF0168"/>
    <w:rsid w:val="00DF0D19"/>
    <w:rsid w:val="00DF2EE9"/>
    <w:rsid w:val="00DF6FD8"/>
    <w:rsid w:val="00E05A80"/>
    <w:rsid w:val="00E06A37"/>
    <w:rsid w:val="00E071A5"/>
    <w:rsid w:val="00E07752"/>
    <w:rsid w:val="00E16609"/>
    <w:rsid w:val="00E16F08"/>
    <w:rsid w:val="00E17B23"/>
    <w:rsid w:val="00E207F6"/>
    <w:rsid w:val="00E233F3"/>
    <w:rsid w:val="00E26B34"/>
    <w:rsid w:val="00E314BA"/>
    <w:rsid w:val="00E325BE"/>
    <w:rsid w:val="00E326BA"/>
    <w:rsid w:val="00E34202"/>
    <w:rsid w:val="00E34CDD"/>
    <w:rsid w:val="00E37F72"/>
    <w:rsid w:val="00E40BE5"/>
    <w:rsid w:val="00E40CF9"/>
    <w:rsid w:val="00E4143D"/>
    <w:rsid w:val="00E42A30"/>
    <w:rsid w:val="00E470BB"/>
    <w:rsid w:val="00E472AD"/>
    <w:rsid w:val="00E5625D"/>
    <w:rsid w:val="00E648BB"/>
    <w:rsid w:val="00E67ACA"/>
    <w:rsid w:val="00E76B31"/>
    <w:rsid w:val="00E81F3E"/>
    <w:rsid w:val="00E844BB"/>
    <w:rsid w:val="00E84C48"/>
    <w:rsid w:val="00E859BD"/>
    <w:rsid w:val="00E86B70"/>
    <w:rsid w:val="00E877FD"/>
    <w:rsid w:val="00E87C8F"/>
    <w:rsid w:val="00E924C3"/>
    <w:rsid w:val="00E954EE"/>
    <w:rsid w:val="00E96759"/>
    <w:rsid w:val="00EA4437"/>
    <w:rsid w:val="00EA4D87"/>
    <w:rsid w:val="00EB34FC"/>
    <w:rsid w:val="00EB4EE8"/>
    <w:rsid w:val="00EB76E1"/>
    <w:rsid w:val="00EC2499"/>
    <w:rsid w:val="00EE29DF"/>
    <w:rsid w:val="00EE4120"/>
    <w:rsid w:val="00EF2E8A"/>
    <w:rsid w:val="00EF4E6B"/>
    <w:rsid w:val="00EF5416"/>
    <w:rsid w:val="00F06CCF"/>
    <w:rsid w:val="00F1053D"/>
    <w:rsid w:val="00F110D5"/>
    <w:rsid w:val="00F11E63"/>
    <w:rsid w:val="00F11FC6"/>
    <w:rsid w:val="00F12733"/>
    <w:rsid w:val="00F171E1"/>
    <w:rsid w:val="00F17807"/>
    <w:rsid w:val="00F20DCF"/>
    <w:rsid w:val="00F25B36"/>
    <w:rsid w:val="00F3052A"/>
    <w:rsid w:val="00F341E3"/>
    <w:rsid w:val="00F35D09"/>
    <w:rsid w:val="00F4304D"/>
    <w:rsid w:val="00F46612"/>
    <w:rsid w:val="00F474EF"/>
    <w:rsid w:val="00F4752B"/>
    <w:rsid w:val="00F476E8"/>
    <w:rsid w:val="00F541AE"/>
    <w:rsid w:val="00F56792"/>
    <w:rsid w:val="00F571A6"/>
    <w:rsid w:val="00F6018B"/>
    <w:rsid w:val="00F60265"/>
    <w:rsid w:val="00F60759"/>
    <w:rsid w:val="00F60E32"/>
    <w:rsid w:val="00F62CB2"/>
    <w:rsid w:val="00F631A7"/>
    <w:rsid w:val="00F644FF"/>
    <w:rsid w:val="00F65ABA"/>
    <w:rsid w:val="00F65E15"/>
    <w:rsid w:val="00F700FB"/>
    <w:rsid w:val="00F7242E"/>
    <w:rsid w:val="00F74B33"/>
    <w:rsid w:val="00F810DD"/>
    <w:rsid w:val="00F95E2F"/>
    <w:rsid w:val="00F96DEB"/>
    <w:rsid w:val="00FA1872"/>
    <w:rsid w:val="00FA2FB6"/>
    <w:rsid w:val="00FA369B"/>
    <w:rsid w:val="00FA4F34"/>
    <w:rsid w:val="00FB006D"/>
    <w:rsid w:val="00FB2590"/>
    <w:rsid w:val="00FB780F"/>
    <w:rsid w:val="00FD5A8C"/>
    <w:rsid w:val="00FE1769"/>
    <w:rsid w:val="00FE286E"/>
    <w:rsid w:val="00FE3233"/>
    <w:rsid w:val="00FE4C68"/>
    <w:rsid w:val="00FE5FAF"/>
    <w:rsid w:val="00FE6D74"/>
    <w:rsid w:val="00FF2D25"/>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F77E0EA"/>
  <w15:docId w15:val="{6ACDBC47-B01A-4434-AA2D-8D18462D8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99"/>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Revision">
    <w:name w:val="Revision"/>
    <w:hidden/>
    <w:uiPriority w:val="99"/>
    <w:semiHidden/>
    <w:rsid w:val="00FA369B"/>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240241">
      <w:bodyDiv w:val="1"/>
      <w:marLeft w:val="0"/>
      <w:marRight w:val="0"/>
      <w:marTop w:val="0"/>
      <w:marBottom w:val="0"/>
      <w:divBdr>
        <w:top w:val="none" w:sz="0" w:space="0" w:color="auto"/>
        <w:left w:val="none" w:sz="0" w:space="0" w:color="auto"/>
        <w:bottom w:val="none" w:sz="0" w:space="0" w:color="auto"/>
        <w:right w:val="none" w:sz="0" w:space="0" w:color="auto"/>
      </w:divBdr>
    </w:div>
    <w:div w:id="503787736">
      <w:bodyDiv w:val="1"/>
      <w:marLeft w:val="0"/>
      <w:marRight w:val="0"/>
      <w:marTop w:val="0"/>
      <w:marBottom w:val="0"/>
      <w:divBdr>
        <w:top w:val="none" w:sz="0" w:space="0" w:color="auto"/>
        <w:left w:val="none" w:sz="0" w:space="0" w:color="auto"/>
        <w:bottom w:val="none" w:sz="0" w:space="0" w:color="auto"/>
        <w:right w:val="none" w:sz="0" w:space="0" w:color="auto"/>
      </w:divBdr>
    </w:div>
    <w:div w:id="692612671">
      <w:bodyDiv w:val="1"/>
      <w:marLeft w:val="0"/>
      <w:marRight w:val="0"/>
      <w:marTop w:val="0"/>
      <w:marBottom w:val="0"/>
      <w:divBdr>
        <w:top w:val="none" w:sz="0" w:space="0" w:color="auto"/>
        <w:left w:val="none" w:sz="0" w:space="0" w:color="auto"/>
        <w:bottom w:val="none" w:sz="0" w:space="0" w:color="auto"/>
        <w:right w:val="none" w:sz="0" w:space="0" w:color="auto"/>
      </w:divBdr>
    </w:div>
    <w:div w:id="709259451">
      <w:bodyDiv w:val="1"/>
      <w:marLeft w:val="0"/>
      <w:marRight w:val="0"/>
      <w:marTop w:val="0"/>
      <w:marBottom w:val="0"/>
      <w:divBdr>
        <w:top w:val="none" w:sz="0" w:space="0" w:color="auto"/>
        <w:left w:val="none" w:sz="0" w:space="0" w:color="auto"/>
        <w:bottom w:val="none" w:sz="0" w:space="0" w:color="auto"/>
        <w:right w:val="none" w:sz="0" w:space="0" w:color="auto"/>
      </w:divBdr>
    </w:div>
    <w:div w:id="758720632">
      <w:bodyDiv w:val="1"/>
      <w:marLeft w:val="0"/>
      <w:marRight w:val="0"/>
      <w:marTop w:val="0"/>
      <w:marBottom w:val="0"/>
      <w:divBdr>
        <w:top w:val="none" w:sz="0" w:space="0" w:color="auto"/>
        <w:left w:val="none" w:sz="0" w:space="0" w:color="auto"/>
        <w:bottom w:val="none" w:sz="0" w:space="0" w:color="auto"/>
        <w:right w:val="none" w:sz="0" w:space="0" w:color="auto"/>
      </w:divBdr>
    </w:div>
    <w:div w:id="77799110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96211423">
      <w:bodyDiv w:val="1"/>
      <w:marLeft w:val="0"/>
      <w:marRight w:val="0"/>
      <w:marTop w:val="0"/>
      <w:marBottom w:val="0"/>
      <w:divBdr>
        <w:top w:val="none" w:sz="0" w:space="0" w:color="auto"/>
        <w:left w:val="none" w:sz="0" w:space="0" w:color="auto"/>
        <w:bottom w:val="none" w:sz="0" w:space="0" w:color="auto"/>
        <w:right w:val="none" w:sz="0" w:space="0" w:color="auto"/>
      </w:divBdr>
    </w:div>
    <w:div w:id="1015111816">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40664879">
      <w:bodyDiv w:val="1"/>
      <w:marLeft w:val="0"/>
      <w:marRight w:val="0"/>
      <w:marTop w:val="0"/>
      <w:marBottom w:val="0"/>
      <w:divBdr>
        <w:top w:val="none" w:sz="0" w:space="0" w:color="auto"/>
        <w:left w:val="none" w:sz="0" w:space="0" w:color="auto"/>
        <w:bottom w:val="none" w:sz="0" w:space="0" w:color="auto"/>
        <w:right w:val="none" w:sz="0" w:space="0" w:color="auto"/>
      </w:divBdr>
    </w:div>
    <w:div w:id="1184325928">
      <w:bodyDiv w:val="1"/>
      <w:marLeft w:val="0"/>
      <w:marRight w:val="0"/>
      <w:marTop w:val="0"/>
      <w:marBottom w:val="0"/>
      <w:divBdr>
        <w:top w:val="none" w:sz="0" w:space="0" w:color="auto"/>
        <w:left w:val="none" w:sz="0" w:space="0" w:color="auto"/>
        <w:bottom w:val="none" w:sz="0" w:space="0" w:color="auto"/>
        <w:right w:val="none" w:sz="0" w:space="0" w:color="auto"/>
      </w:divBdr>
    </w:div>
    <w:div w:id="1187601932">
      <w:bodyDiv w:val="1"/>
      <w:marLeft w:val="0"/>
      <w:marRight w:val="0"/>
      <w:marTop w:val="0"/>
      <w:marBottom w:val="0"/>
      <w:divBdr>
        <w:top w:val="none" w:sz="0" w:space="0" w:color="auto"/>
        <w:left w:val="none" w:sz="0" w:space="0" w:color="auto"/>
        <w:bottom w:val="none" w:sz="0" w:space="0" w:color="auto"/>
        <w:right w:val="none" w:sz="0" w:space="0" w:color="auto"/>
      </w:divBdr>
    </w:div>
    <w:div w:id="1398743871">
      <w:bodyDiv w:val="1"/>
      <w:marLeft w:val="0"/>
      <w:marRight w:val="0"/>
      <w:marTop w:val="0"/>
      <w:marBottom w:val="0"/>
      <w:divBdr>
        <w:top w:val="none" w:sz="0" w:space="0" w:color="auto"/>
        <w:left w:val="none" w:sz="0" w:space="0" w:color="auto"/>
        <w:bottom w:val="none" w:sz="0" w:space="0" w:color="auto"/>
        <w:right w:val="none" w:sz="0" w:space="0" w:color="auto"/>
      </w:divBdr>
    </w:div>
    <w:div w:id="1604612799">
      <w:bodyDiv w:val="1"/>
      <w:marLeft w:val="0"/>
      <w:marRight w:val="0"/>
      <w:marTop w:val="0"/>
      <w:marBottom w:val="0"/>
      <w:divBdr>
        <w:top w:val="none" w:sz="0" w:space="0" w:color="auto"/>
        <w:left w:val="none" w:sz="0" w:space="0" w:color="auto"/>
        <w:bottom w:val="none" w:sz="0" w:space="0" w:color="auto"/>
        <w:right w:val="none" w:sz="0" w:space="0" w:color="auto"/>
      </w:divBdr>
    </w:div>
    <w:div w:id="1655986081">
      <w:bodyDiv w:val="1"/>
      <w:marLeft w:val="0"/>
      <w:marRight w:val="0"/>
      <w:marTop w:val="0"/>
      <w:marBottom w:val="0"/>
      <w:divBdr>
        <w:top w:val="none" w:sz="0" w:space="0" w:color="auto"/>
        <w:left w:val="none" w:sz="0" w:space="0" w:color="auto"/>
        <w:bottom w:val="none" w:sz="0" w:space="0" w:color="auto"/>
        <w:right w:val="none" w:sz="0" w:space="0" w:color="auto"/>
      </w:divBdr>
    </w:div>
    <w:div w:id="1780635033">
      <w:bodyDiv w:val="1"/>
      <w:marLeft w:val="0"/>
      <w:marRight w:val="0"/>
      <w:marTop w:val="0"/>
      <w:marBottom w:val="0"/>
      <w:divBdr>
        <w:top w:val="none" w:sz="0" w:space="0" w:color="auto"/>
        <w:left w:val="none" w:sz="0" w:space="0" w:color="auto"/>
        <w:bottom w:val="none" w:sz="0" w:space="0" w:color="auto"/>
        <w:right w:val="none" w:sz="0" w:space="0" w:color="auto"/>
      </w:divBdr>
    </w:div>
    <w:div w:id="1813255299">
      <w:bodyDiv w:val="1"/>
      <w:marLeft w:val="0"/>
      <w:marRight w:val="0"/>
      <w:marTop w:val="0"/>
      <w:marBottom w:val="0"/>
      <w:divBdr>
        <w:top w:val="none" w:sz="0" w:space="0" w:color="auto"/>
        <w:left w:val="none" w:sz="0" w:space="0" w:color="auto"/>
        <w:bottom w:val="none" w:sz="0" w:space="0" w:color="auto"/>
        <w:right w:val="none" w:sz="0" w:space="0" w:color="auto"/>
      </w:divBdr>
    </w:div>
    <w:div w:id="1933778571">
      <w:bodyDiv w:val="1"/>
      <w:marLeft w:val="0"/>
      <w:marRight w:val="0"/>
      <w:marTop w:val="0"/>
      <w:marBottom w:val="0"/>
      <w:divBdr>
        <w:top w:val="none" w:sz="0" w:space="0" w:color="auto"/>
        <w:left w:val="none" w:sz="0" w:space="0" w:color="auto"/>
        <w:bottom w:val="none" w:sz="0" w:space="0" w:color="auto"/>
        <w:right w:val="none" w:sz="0" w:space="0" w:color="auto"/>
      </w:divBdr>
    </w:div>
    <w:div w:id="1985816024">
      <w:bodyDiv w:val="1"/>
      <w:marLeft w:val="0"/>
      <w:marRight w:val="0"/>
      <w:marTop w:val="0"/>
      <w:marBottom w:val="0"/>
      <w:divBdr>
        <w:top w:val="none" w:sz="0" w:space="0" w:color="auto"/>
        <w:left w:val="none" w:sz="0" w:space="0" w:color="auto"/>
        <w:bottom w:val="none" w:sz="0" w:space="0" w:color="auto"/>
        <w:right w:val="none" w:sz="0" w:space="0" w:color="auto"/>
      </w:divBdr>
    </w:div>
    <w:div w:id="2079285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www.caltf.or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
      <w:docPartPr>
        <w:name w:val="039084C8F84649BC8BFB80E2CCEC74E5"/>
        <w:category>
          <w:name w:val="General"/>
          <w:gallery w:val="placeholder"/>
        </w:category>
        <w:types>
          <w:type w:val="bbPlcHdr"/>
        </w:types>
        <w:behaviors>
          <w:behavior w:val="content"/>
        </w:behaviors>
        <w:guid w:val="{903A3BF7-68D8-46C3-8381-236E8D1CCA7C}"/>
      </w:docPartPr>
      <w:docPartBody>
        <w:p w:rsidR="00993DA2" w:rsidRDefault="00F7350A">
          <w:pPr>
            <w:pStyle w:val="039084C8F84649BC8BFB80E2CCEC74E5"/>
          </w:pPr>
          <w:r w:rsidRPr="0033327F">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2620A"/>
    <w:rsid w:val="00026F93"/>
    <w:rsid w:val="000F15EB"/>
    <w:rsid w:val="00146151"/>
    <w:rsid w:val="00161D76"/>
    <w:rsid w:val="001643B8"/>
    <w:rsid w:val="00204A7F"/>
    <w:rsid w:val="00225486"/>
    <w:rsid w:val="002931D1"/>
    <w:rsid w:val="002B514B"/>
    <w:rsid w:val="002C0C03"/>
    <w:rsid w:val="00311B0D"/>
    <w:rsid w:val="003256A6"/>
    <w:rsid w:val="003A131F"/>
    <w:rsid w:val="004B4BD3"/>
    <w:rsid w:val="00560392"/>
    <w:rsid w:val="00601EFD"/>
    <w:rsid w:val="00651C4F"/>
    <w:rsid w:val="006B7FA8"/>
    <w:rsid w:val="006F2863"/>
    <w:rsid w:val="00751956"/>
    <w:rsid w:val="007627D0"/>
    <w:rsid w:val="008211B5"/>
    <w:rsid w:val="00874653"/>
    <w:rsid w:val="008A1337"/>
    <w:rsid w:val="00993DA2"/>
    <w:rsid w:val="009D40A0"/>
    <w:rsid w:val="00A5022A"/>
    <w:rsid w:val="00A5679B"/>
    <w:rsid w:val="00AE4C28"/>
    <w:rsid w:val="00AF2C4B"/>
    <w:rsid w:val="00B04846"/>
    <w:rsid w:val="00B73964"/>
    <w:rsid w:val="00B74704"/>
    <w:rsid w:val="00BB26CA"/>
    <w:rsid w:val="00BE1568"/>
    <w:rsid w:val="00C947B8"/>
    <w:rsid w:val="00D0496D"/>
    <w:rsid w:val="00D051F5"/>
    <w:rsid w:val="00DA1120"/>
    <w:rsid w:val="00DE0FC4"/>
    <w:rsid w:val="00E32246"/>
    <w:rsid w:val="00E64ED8"/>
    <w:rsid w:val="00EC59D9"/>
    <w:rsid w:val="00F06B28"/>
    <w:rsid w:val="00F7350A"/>
    <w:rsid w:val="00FB77D2"/>
    <w:rsid w:val="00FD2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039084C8F84649BC8BFB80E2CCEC74E5">
    <w:name w:val="039084C8F84649BC8BFB80E2CCEC74E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2016-11-18T00:00:00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7520BF-D597-4FC4-A710-E04090574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3157</Words>
  <Characters>18000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SCE17LG007</vt:lpstr>
    </vt:vector>
  </TitlesOfParts>
  <Company>Southern California Edison</Company>
  <LinksUpToDate>false</LinksUpToDate>
  <CharactersWithSpaces>21115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SCE17LG007</dc:title>
  <dc:creator>Jim Wyatt (PG&amp;E);Jason Wang (SCE)</dc:creator>
  <cp:lastModifiedBy>Scott Mitchell</cp:lastModifiedBy>
  <cp:revision>4</cp:revision>
  <dcterms:created xsi:type="dcterms:W3CDTF">2017-01-04T18:34:00Z</dcterms:created>
  <dcterms:modified xsi:type="dcterms:W3CDTF">2017-01-05T17:29:00Z</dcterms:modified>
  <cp:contentStatus>Revision 0</cp:contentStatus>
</cp:coreProperties>
</file>