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5C463E27"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3927">
            <w:t>SCE17HC049</w:t>
          </w:r>
        </w:sdtContent>
      </w:sdt>
    </w:p>
    <w:bookmarkEnd w:id="0"/>
    <w:p w14:paraId="7601CE2F" w14:textId="1304226C" w:rsidR="00DA690B" w:rsidRPr="00500C4E" w:rsidRDefault="0063082F"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083927">
            <w:rPr>
              <w:rStyle w:val="CaptionChar"/>
              <w:rFonts w:asciiTheme="minorHAnsi" w:hAnsiTheme="minorHAnsi" w:cstheme="minorHAnsi"/>
              <w:b/>
              <w:bCs w:val="0"/>
              <w:sz w:val="48"/>
              <w:szCs w:val="48"/>
            </w:rPr>
            <w:t>Revision 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38A46272" w:rsidR="00DA690B" w:rsidRPr="00500C4E" w:rsidRDefault="0063082F"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3927">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39C6AC65" w:rsidR="00DA690B" w:rsidRPr="00500C4E" w:rsidRDefault="008063C2" w:rsidP="00DA690B">
      <w:pPr>
        <w:rPr>
          <w:rFonts w:cstheme="minorHAnsi"/>
          <w:b/>
          <w:sz w:val="72"/>
          <w:szCs w:val="72"/>
        </w:rPr>
      </w:pPr>
      <w:r w:rsidRPr="008063C2">
        <w:rPr>
          <w:rFonts w:cstheme="minorHAnsi"/>
          <w:b/>
          <w:sz w:val="72"/>
          <w:szCs w:val="72"/>
        </w:rPr>
        <w:t>Programmable Thermostat - Nonres</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78FEE67B" w14:textId="3A3BD88E" w:rsidR="00EF4E6B" w:rsidRPr="00500C4E" w:rsidRDefault="00EF4E6B" w:rsidP="00EF4E6B">
      <w:pPr>
        <w:pStyle w:val="Reminders"/>
        <w:rPr>
          <w:rFonts w:asciiTheme="minorHAnsi" w:hAnsiTheme="minorHAnsi" w:cstheme="minorHAnsi"/>
          <w:b/>
          <w:i w:val="0"/>
          <w:color w:val="0070C0"/>
          <w:sz w:val="32"/>
          <w:szCs w:val="22"/>
        </w:rPr>
      </w:pPr>
      <w:r w:rsidRPr="00500C4E">
        <w:rPr>
          <w:rFonts w:asciiTheme="minorHAnsi" w:hAnsiTheme="minorHAnsi" w:cstheme="minorHAnsi"/>
          <w:b/>
          <w:i w:val="0"/>
          <w:color w:val="0070C0"/>
          <w:sz w:val="32"/>
          <w:szCs w:val="22"/>
        </w:rPr>
        <w:t>For W</w:t>
      </w:r>
      <w:r w:rsidR="00500C4E" w:rsidRPr="00500C4E">
        <w:rPr>
          <w:rFonts w:asciiTheme="minorHAnsi" w:hAnsiTheme="minorHAnsi" w:cstheme="minorHAnsi"/>
          <w:b/>
          <w:i w:val="0"/>
          <w:color w:val="0070C0"/>
          <w:sz w:val="32"/>
          <w:szCs w:val="22"/>
        </w:rPr>
        <w:t>ork Paper</w:t>
      </w:r>
      <w:r w:rsidRPr="00500C4E">
        <w:rPr>
          <w:rFonts w:asciiTheme="minorHAnsi" w:hAnsiTheme="minorHAnsi" w:cstheme="minorHAnsi"/>
          <w:b/>
          <w:i w:val="0"/>
          <w:color w:val="0070C0"/>
          <w:sz w:val="32"/>
          <w:szCs w:val="22"/>
        </w:rPr>
        <w:t xml:space="preserve"> Reviewer Use Only</w:t>
      </w:r>
    </w:p>
    <w:p w14:paraId="65DD049A" w14:textId="2A0780AF" w:rsidR="00523736" w:rsidRPr="00500C4E" w:rsidRDefault="00EF4E6B" w:rsidP="00EF4E6B">
      <w:pPr>
        <w:pStyle w:val="Reminders"/>
        <w:rPr>
          <w:rFonts w:asciiTheme="minorHAnsi" w:hAnsiTheme="minorHAnsi" w:cstheme="minorHAnsi"/>
          <w:b/>
          <w:i w:val="0"/>
          <w:sz w:val="36"/>
          <w:szCs w:val="22"/>
        </w:rPr>
      </w:pPr>
      <w:r w:rsidRPr="00500C4E">
        <w:rPr>
          <w:rFonts w:asciiTheme="minorHAnsi" w:hAnsiTheme="minorHAnsi" w:cstheme="minorHAnsi"/>
          <w:b/>
          <w:i w:val="0"/>
          <w:color w:val="0070C0"/>
          <w:szCs w:val="20"/>
        </w:rPr>
        <w:t>List</w:t>
      </w:r>
      <w:r w:rsidR="00500C4E" w:rsidRPr="00500C4E">
        <w:rPr>
          <w:rFonts w:asciiTheme="minorHAnsi" w:hAnsiTheme="minorHAnsi" w:cstheme="minorHAnsi"/>
          <w:b/>
          <w:i w:val="0"/>
          <w:color w:val="0070C0"/>
          <w:szCs w:val="20"/>
        </w:rPr>
        <w:t xml:space="preserve"> all</w:t>
      </w:r>
      <w:r w:rsidRPr="00500C4E">
        <w:rPr>
          <w:rFonts w:asciiTheme="minorHAnsi" w:hAnsiTheme="minorHAnsi" w:cstheme="minorHAnsi"/>
          <w:b/>
          <w:i w:val="0"/>
          <w:color w:val="0070C0"/>
          <w:szCs w:val="20"/>
        </w:rPr>
        <w:t xml:space="preserve"> major comments that occurred during the review. This table may only be removed</w:t>
      </w:r>
      <w:r w:rsidR="00205C45" w:rsidRPr="00500C4E">
        <w:rPr>
          <w:rFonts w:asciiTheme="minorHAnsi" w:hAnsiTheme="minorHAnsi" w:cstheme="minorHAnsi"/>
          <w:b/>
          <w:i w:val="0"/>
          <w:color w:val="0070C0"/>
          <w:szCs w:val="20"/>
        </w:rPr>
        <w:t xml:space="preserve"> during management review</w:t>
      </w:r>
      <w:r w:rsidR="00F65ABA" w:rsidRPr="00500C4E">
        <w:rPr>
          <w:rFonts w:asciiTheme="minorHAnsi" w:hAnsiTheme="minorHAnsi" w:cstheme="minorHAnsi"/>
          <w:b/>
          <w:i w:val="0"/>
          <w:color w:val="0070C0"/>
          <w:szCs w:val="20"/>
        </w:rPr>
        <w:t>.</w:t>
      </w:r>
    </w:p>
    <w:tbl>
      <w:tblPr>
        <w:tblStyle w:val="TableGrid1"/>
        <w:tblW w:w="5000" w:type="pct"/>
        <w:tblLook w:val="04A0" w:firstRow="1" w:lastRow="0" w:firstColumn="1" w:lastColumn="0" w:noHBand="0" w:noVBand="1"/>
      </w:tblPr>
      <w:tblGrid>
        <w:gridCol w:w="3775"/>
        <w:gridCol w:w="1302"/>
        <w:gridCol w:w="780"/>
        <w:gridCol w:w="3493"/>
      </w:tblGrid>
      <w:tr w:rsidR="001B2301" w:rsidRPr="00500C4E" w14:paraId="04E914EA" w14:textId="77777777" w:rsidTr="00920905">
        <w:tc>
          <w:tcPr>
            <w:tcW w:w="2019" w:type="pct"/>
            <w:shd w:val="clear" w:color="auto" w:fill="D9D9D9" w:themeFill="background1" w:themeFillShade="D9"/>
          </w:tcPr>
          <w:p w14:paraId="6B0674F7"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Major Comment</w:t>
            </w:r>
          </w:p>
        </w:tc>
        <w:tc>
          <w:tcPr>
            <w:tcW w:w="696" w:type="pct"/>
            <w:shd w:val="clear" w:color="auto" w:fill="D9D9D9" w:themeFill="background1" w:themeFillShade="D9"/>
          </w:tcPr>
          <w:p w14:paraId="71C20C95"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Reviewer Name</w:t>
            </w:r>
          </w:p>
        </w:tc>
        <w:tc>
          <w:tcPr>
            <w:tcW w:w="417" w:type="pct"/>
            <w:shd w:val="clear" w:color="auto" w:fill="D9D9D9" w:themeFill="background1" w:themeFillShade="D9"/>
          </w:tcPr>
          <w:p w14:paraId="3C699CDA"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Date</w:t>
            </w:r>
          </w:p>
        </w:tc>
        <w:tc>
          <w:tcPr>
            <w:tcW w:w="1868" w:type="pct"/>
            <w:shd w:val="clear" w:color="auto" w:fill="D9D9D9" w:themeFill="background1" w:themeFillShade="D9"/>
          </w:tcPr>
          <w:p w14:paraId="3AB32040"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 xml:space="preserve">Outcome/Resolution </w:t>
            </w:r>
          </w:p>
        </w:tc>
      </w:tr>
      <w:tr w:rsidR="001B2301" w:rsidRPr="00500C4E" w14:paraId="72B1DF65" w14:textId="77777777" w:rsidTr="00920905">
        <w:tc>
          <w:tcPr>
            <w:tcW w:w="2019" w:type="pct"/>
          </w:tcPr>
          <w:p w14:paraId="7CD40A6E" w14:textId="3380B60F"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6DA10B5B" w14:textId="6BD53EA1"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563D8364" w14:textId="6ED096E1"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10E66B5F" w14:textId="78419AC1"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7FB7EDF0" w14:textId="77777777" w:rsidTr="00920905">
        <w:tc>
          <w:tcPr>
            <w:tcW w:w="2019" w:type="pct"/>
          </w:tcPr>
          <w:p w14:paraId="2CD41543" w14:textId="46F5011E"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5F4070A6"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462E6AD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DC4BDF2" w14:textId="4038C3E6"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221B60B1" w14:textId="77777777" w:rsidTr="00920905">
        <w:tc>
          <w:tcPr>
            <w:tcW w:w="2019" w:type="pct"/>
          </w:tcPr>
          <w:p w14:paraId="4E30084C"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23BB2C0B"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5E95731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266C418C" w14:textId="77777777"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204337D5" w14:textId="77777777" w:rsidTr="00920905">
        <w:tc>
          <w:tcPr>
            <w:tcW w:w="2019" w:type="pct"/>
          </w:tcPr>
          <w:p w14:paraId="0F592F0F"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6B6F143C" w14:textId="64B495E1"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1F682E12" w14:textId="74E08754"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ABC2E25" w14:textId="77777777" w:rsidR="001B2301" w:rsidRPr="003D17FF" w:rsidRDefault="001B2301" w:rsidP="00920905">
            <w:pPr>
              <w:pStyle w:val="Reminders"/>
              <w:spacing w:before="0" w:after="0"/>
              <w:rPr>
                <w:rFonts w:asciiTheme="minorHAnsi" w:hAnsiTheme="minorHAnsi" w:cstheme="minorHAnsi"/>
                <w:i w:val="0"/>
                <w:color w:val="0070C0"/>
                <w:szCs w:val="20"/>
              </w:rPr>
            </w:pPr>
          </w:p>
        </w:tc>
      </w:tr>
    </w:tbl>
    <w:p w14:paraId="12D52D21" w14:textId="531D64F2" w:rsidR="00654413" w:rsidRDefault="00654413" w:rsidP="00E76B31">
      <w:pPr>
        <w:pStyle w:val="Reminders"/>
        <w:rPr>
          <w:rFonts w:asciiTheme="minorHAnsi" w:hAnsiTheme="minorHAnsi" w:cstheme="minorHAnsi"/>
          <w:b/>
          <w:i w:val="0"/>
          <w:sz w:val="32"/>
          <w:szCs w:val="22"/>
        </w:rPr>
      </w:pPr>
    </w:p>
    <w:p w14:paraId="1EC933C2" w14:textId="77777777" w:rsidR="00654413" w:rsidRPr="00A53D21" w:rsidRDefault="00654413" w:rsidP="00A53D21">
      <w:pPr>
        <w:rPr>
          <w:i/>
        </w:rPr>
      </w:pPr>
    </w:p>
    <w:p w14:paraId="29B68157" w14:textId="27D366BB" w:rsidR="00654413" w:rsidRDefault="00654413" w:rsidP="00654413"/>
    <w:p w14:paraId="7418D1D2" w14:textId="7F2F862A" w:rsidR="00654413" w:rsidRDefault="00654413" w:rsidP="00A53D21">
      <w:pPr>
        <w:tabs>
          <w:tab w:val="left" w:pos="6720"/>
        </w:tabs>
      </w:pPr>
      <w:r>
        <w:tab/>
      </w:r>
    </w:p>
    <w:p w14:paraId="1ED83EE3" w14:textId="2CA63442" w:rsidR="00000000" w:rsidRPr="00A53D21" w:rsidRDefault="00654413" w:rsidP="00A53D21">
      <w:pPr>
        <w:tabs>
          <w:tab w:val="left" w:pos="6720"/>
        </w:tabs>
        <w:rPr>
          <w:i/>
        </w:rPr>
        <w:sectPr w:rsidR="00000000" w:rsidRPr="00A53D21">
          <w:footerReference w:type="default" r:id="rId9"/>
          <w:pgSz w:w="12240" w:h="15840"/>
          <w:pgMar w:top="1440" w:right="1440" w:bottom="1440" w:left="1440" w:header="720" w:footer="720" w:gutter="0"/>
          <w:cols w:space="720"/>
          <w:docGrid w:linePitch="360"/>
        </w:sectPr>
      </w:pPr>
      <w:r>
        <w:tab/>
      </w: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37AFE60F" w14:textId="3B9200AB" w:rsidR="00BA08F0" w:rsidRDefault="0095494C" w:rsidP="00255B00">
            <w:pPr>
              <w:rPr>
                <w:rFonts w:cs="Arial"/>
                <w:szCs w:val="20"/>
              </w:rPr>
            </w:pPr>
            <w:r w:rsidRPr="0095494C">
              <w:rPr>
                <w:rFonts w:cs="Arial"/>
                <w:szCs w:val="20"/>
              </w:rPr>
              <w:t>AC – 19973</w:t>
            </w:r>
          </w:p>
          <w:p w14:paraId="4F4CB7F6" w14:textId="7B2524D3" w:rsidR="00C9142E" w:rsidRPr="0095494C" w:rsidRDefault="0095494C" w:rsidP="00255B00">
            <w:pPr>
              <w:rPr>
                <w:rFonts w:cs="Arial"/>
                <w:szCs w:val="20"/>
              </w:rPr>
            </w:pPr>
            <w:r w:rsidRPr="0095494C">
              <w:rPr>
                <w:rFonts w:cs="Arial"/>
                <w:szCs w:val="20"/>
              </w:rPr>
              <w:t>AC – 19974</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01CCA748" w:rsidR="00290ED8" w:rsidRPr="0095494C" w:rsidRDefault="00604335" w:rsidP="00DA7AAC">
            <w:pPr>
              <w:rPr>
                <w:rFonts w:cs="Arial"/>
                <w:szCs w:val="20"/>
              </w:rPr>
            </w:pPr>
            <w:r>
              <w:rPr>
                <w:rFonts w:cs="Arial"/>
                <w:szCs w:val="20"/>
              </w:rPr>
              <w:t>P</w:t>
            </w:r>
            <w:r w:rsidR="00C9142E">
              <w:rPr>
                <w:rFonts w:cs="Arial"/>
                <w:szCs w:val="20"/>
              </w:rPr>
              <w:t>rogrammable thermostat</w:t>
            </w:r>
            <w:r w:rsidR="0095494C" w:rsidRPr="0095494C">
              <w:rPr>
                <w:rFonts w:cs="Arial"/>
                <w:szCs w:val="20"/>
              </w:rPr>
              <w:t xml:space="preserve"> </w:t>
            </w:r>
            <w:r w:rsidR="00C9142E">
              <w:rPr>
                <w:rFonts w:cs="Arial"/>
                <w:szCs w:val="20"/>
              </w:rPr>
              <w:t>controlling unitary HVAC equipment</w:t>
            </w:r>
            <w:r w:rsidR="001C52C5">
              <w:rPr>
                <w:rFonts w:cs="Arial"/>
                <w:szCs w:val="20"/>
              </w:rPr>
              <w:t xml:space="preserve"> (sp</w:t>
            </w:r>
            <w:r w:rsidR="00DA7AAC">
              <w:rPr>
                <w:rFonts w:cs="Arial"/>
                <w:szCs w:val="20"/>
              </w:rPr>
              <w:t xml:space="preserve">lit and packaged electric cooling and gas heating – </w:t>
            </w:r>
            <w:r w:rsidR="00DA7AAC" w:rsidRPr="00A53D21">
              <w:rPr>
                <w:rFonts w:cs="Arial"/>
                <w:b/>
                <w:szCs w:val="20"/>
              </w:rPr>
              <w:t>DXGF</w:t>
            </w:r>
            <w:r w:rsidR="00DA7AAC">
              <w:rPr>
                <w:rFonts w:cs="Arial"/>
                <w:szCs w:val="20"/>
              </w:rPr>
              <w:t xml:space="preserve"> and electric cooling and heating heat pump </w:t>
            </w:r>
            <w:r w:rsidR="00DA7AAC" w:rsidRPr="00A53D21">
              <w:rPr>
                <w:rFonts w:cs="Arial"/>
                <w:b/>
                <w:szCs w:val="20"/>
              </w:rPr>
              <w:t>PKHP</w:t>
            </w:r>
            <w:r w:rsidR="001C52C5">
              <w:rPr>
                <w:rFonts w:cs="Arial"/>
                <w:szCs w:val="20"/>
              </w:rPr>
              <w:t xml:space="preserve">) with and without economizer </w:t>
            </w:r>
            <w:r w:rsidR="0095494C" w:rsidRPr="0095494C">
              <w:rPr>
                <w:rFonts w:cs="Arial"/>
                <w:szCs w:val="20"/>
              </w:rPr>
              <w:t xml:space="preserve">and set supply fan to </w:t>
            </w:r>
            <w:r w:rsidR="00DE1B94">
              <w:rPr>
                <w:rFonts w:cs="Arial"/>
                <w:szCs w:val="20"/>
              </w:rPr>
              <w:t>AUTO</w:t>
            </w:r>
            <w:r w:rsidR="0095494C" w:rsidRPr="0095494C">
              <w:rPr>
                <w:rFonts w:cs="Arial"/>
                <w:szCs w:val="20"/>
              </w:rPr>
              <w:t xml:space="preserve"> </w:t>
            </w:r>
            <w:r w:rsidR="005F35BA">
              <w:rPr>
                <w:rFonts w:cs="Arial"/>
                <w:szCs w:val="20"/>
              </w:rPr>
              <w:t>during</w:t>
            </w:r>
            <w:r w:rsidR="005F35BA" w:rsidRPr="0095494C">
              <w:rPr>
                <w:rFonts w:cs="Arial"/>
                <w:szCs w:val="20"/>
              </w:rPr>
              <w:t xml:space="preserve"> </w:t>
            </w:r>
            <w:r w:rsidR="0095494C" w:rsidRPr="0095494C">
              <w:rPr>
                <w:rFonts w:cs="Arial"/>
                <w:szCs w:val="20"/>
              </w:rPr>
              <w:t xml:space="preserve">unoccupied periods </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2B6DB656" w:rsidR="00290ED8" w:rsidRPr="0095494C" w:rsidRDefault="0095494C" w:rsidP="00604335">
            <w:pPr>
              <w:rPr>
                <w:rFonts w:cs="Arial"/>
                <w:szCs w:val="20"/>
              </w:rPr>
            </w:pPr>
            <w:r w:rsidRPr="0095494C">
              <w:rPr>
                <w:rFonts w:cs="Arial"/>
                <w:szCs w:val="20"/>
              </w:rPr>
              <w:t xml:space="preserve">Existing non-programmable thermostat </w:t>
            </w:r>
            <w:r w:rsidR="00C9142E">
              <w:rPr>
                <w:rFonts w:cs="Arial"/>
                <w:szCs w:val="20"/>
              </w:rPr>
              <w:t>controlling</w:t>
            </w:r>
            <w:r w:rsidRPr="0095494C">
              <w:rPr>
                <w:rFonts w:cs="Arial"/>
                <w:szCs w:val="20"/>
              </w:rPr>
              <w:t xml:space="preserve"> </w:t>
            </w:r>
            <w:r w:rsidR="00604335">
              <w:rPr>
                <w:rFonts w:cs="Arial"/>
                <w:szCs w:val="20"/>
              </w:rPr>
              <w:t>u</w:t>
            </w:r>
            <w:r w:rsidR="00C9142E">
              <w:rPr>
                <w:rFonts w:cs="Arial"/>
                <w:szCs w:val="20"/>
              </w:rPr>
              <w:t>nitary (</w:t>
            </w:r>
            <w:r w:rsidR="00DA7AAC">
              <w:rPr>
                <w:rFonts w:cs="Arial"/>
                <w:szCs w:val="20"/>
              </w:rPr>
              <w:t xml:space="preserve">split and packaged electric cooling and gas heating – </w:t>
            </w:r>
            <w:r w:rsidR="00DA7AAC" w:rsidRPr="00A53D21">
              <w:rPr>
                <w:rFonts w:cs="Arial"/>
                <w:b/>
                <w:szCs w:val="20"/>
              </w:rPr>
              <w:t>DXGF</w:t>
            </w:r>
            <w:r w:rsidR="00DA7AAC">
              <w:rPr>
                <w:rFonts w:cs="Arial"/>
                <w:szCs w:val="20"/>
              </w:rPr>
              <w:t xml:space="preserve"> and electric cooling and heating heat pump </w:t>
            </w:r>
            <w:r w:rsidR="00DA7AAC" w:rsidRPr="00A53D21">
              <w:rPr>
                <w:rFonts w:cs="Arial"/>
                <w:b/>
                <w:szCs w:val="20"/>
              </w:rPr>
              <w:t>PKHP</w:t>
            </w:r>
            <w:r w:rsidR="00C9142E">
              <w:rPr>
                <w:rFonts w:cs="Arial"/>
                <w:szCs w:val="20"/>
              </w:rPr>
              <w:t>)</w:t>
            </w:r>
            <w:r w:rsidRPr="0095494C">
              <w:rPr>
                <w:rFonts w:cs="Arial"/>
                <w:szCs w:val="20"/>
              </w:rPr>
              <w:t xml:space="preserve"> systems with </w:t>
            </w:r>
            <w:r w:rsidR="00215D0A">
              <w:rPr>
                <w:rFonts w:cs="Arial"/>
                <w:szCs w:val="20"/>
              </w:rPr>
              <w:t>and</w:t>
            </w:r>
            <w:r w:rsidRPr="0095494C">
              <w:rPr>
                <w:rFonts w:cs="Arial"/>
                <w:szCs w:val="20"/>
              </w:rPr>
              <w:t xml:space="preserve"> without an economizer.</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2AF8B8C4" w:rsidR="00D36798" w:rsidRPr="0095494C" w:rsidRDefault="0095494C">
            <w:pPr>
              <w:rPr>
                <w:rFonts w:cs="Arial"/>
                <w:szCs w:val="20"/>
              </w:rPr>
            </w:pPr>
            <w:r w:rsidRPr="0095494C">
              <w:rPr>
                <w:rFonts w:cs="Arial"/>
                <w:szCs w:val="20"/>
              </w:rPr>
              <w:t xml:space="preserve">Per </w:t>
            </w:r>
            <w:r w:rsidR="000003C7">
              <w:rPr>
                <w:rFonts w:cs="Arial"/>
                <w:szCs w:val="20"/>
              </w:rPr>
              <w:t>Unit</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67E9EBDE" w:rsidR="00290ED8" w:rsidRPr="00500C4E" w:rsidRDefault="00D36798">
            <w:pPr>
              <w:rPr>
                <w:rFonts w:cs="Arial"/>
                <w:szCs w:val="20"/>
              </w:rPr>
            </w:pPr>
            <w:r w:rsidRPr="00500C4E">
              <w:rPr>
                <w:rFonts w:cs="Arial"/>
                <w:szCs w:val="20"/>
              </w:rPr>
              <w:t>Refer to Excel Calculation Attachment</w:t>
            </w:r>
            <w:r w:rsidR="0095494C">
              <w:rPr>
                <w:rFonts w:cs="Arial"/>
                <w:szCs w:val="20"/>
              </w:rPr>
              <w:t xml:space="preserve"> 1</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7AAF7F6F" w:rsidR="00290ED8" w:rsidRPr="00500C4E" w:rsidRDefault="00AC2F5B" w:rsidP="00AC2F5B">
            <w:pPr>
              <w:rPr>
                <w:rFonts w:cs="Arial"/>
                <w:szCs w:val="20"/>
              </w:rPr>
            </w:pPr>
            <w:r w:rsidRPr="00500C4E">
              <w:rPr>
                <w:rFonts w:cs="Arial"/>
                <w:szCs w:val="20"/>
              </w:rPr>
              <w:t>Refer to Excel Calculation Attachment</w:t>
            </w:r>
            <w:r w:rsidR="008063C2">
              <w:rPr>
                <w:rFonts w:cs="Arial"/>
                <w:szCs w:val="20"/>
              </w:rPr>
              <w:t xml:space="preserve"> 1</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02560896" w:rsidR="00290ED8" w:rsidRPr="00500C4E" w:rsidRDefault="00AC2F5B" w:rsidP="00AC2F5B">
            <w:pPr>
              <w:rPr>
                <w:rFonts w:cs="Arial"/>
                <w:szCs w:val="20"/>
              </w:rPr>
            </w:pPr>
            <w:r w:rsidRPr="00500C4E">
              <w:rPr>
                <w:rFonts w:cs="Arial"/>
                <w:szCs w:val="20"/>
              </w:rPr>
              <w:t>Refer to Excel Calculation Attachment</w:t>
            </w:r>
            <w:r w:rsidR="008063C2">
              <w:rPr>
                <w:rFonts w:cs="Arial"/>
                <w:szCs w:val="20"/>
              </w:rPr>
              <w:t xml:space="preserve"> 1</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496A4259" w:rsidR="00290ED8" w:rsidRPr="00C63E05" w:rsidRDefault="00BA08F0" w:rsidP="00843F38">
            <w:pPr>
              <w:rPr>
                <w:rFonts w:cs="Arial"/>
                <w:szCs w:val="20"/>
              </w:rPr>
            </w:pPr>
            <w:r w:rsidRPr="00A53D21">
              <w:rPr>
                <w:rFonts w:cs="Arial"/>
                <w:szCs w:val="20"/>
              </w:rPr>
              <w:t>HVAC-ProgTStats (</w:t>
            </w:r>
            <w:r w:rsidR="00C63E05" w:rsidRPr="00A53D21">
              <w:rPr>
                <w:rFonts w:cs="Arial"/>
                <w:szCs w:val="20"/>
              </w:rPr>
              <w:t xml:space="preserve">EUL 11 / RUL </w:t>
            </w:r>
            <w:r w:rsidRPr="00A53D21">
              <w:rPr>
                <w:rFonts w:cs="Arial"/>
                <w:szCs w:val="20"/>
              </w:rPr>
              <w:t>3.7</w:t>
            </w:r>
            <w:r w:rsidR="00843F38" w:rsidRPr="00C63E05">
              <w:rPr>
                <w:rFonts w:cs="Arial"/>
                <w:szCs w:val="20"/>
              </w:rPr>
              <w:t xml:space="preserve"> </w:t>
            </w:r>
            <w:r w:rsidR="0095494C" w:rsidRPr="00C63E05">
              <w:rPr>
                <w:rFonts w:cs="Arial"/>
                <w:szCs w:val="20"/>
              </w:rPr>
              <w:t>years</w:t>
            </w:r>
            <w:r w:rsidRPr="00A53D21">
              <w:rPr>
                <w:rFonts w:cs="Arial"/>
                <w:szCs w:val="20"/>
              </w:rPr>
              <w:t>)</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8423BBE" w14:textId="0C802561" w:rsidR="00290ED8" w:rsidRPr="0095494C" w:rsidRDefault="00BA08F0">
            <w:pPr>
              <w:rPr>
                <w:rFonts w:cs="Arial"/>
                <w:szCs w:val="20"/>
              </w:rPr>
            </w:pPr>
            <w:r>
              <w:rPr>
                <w:rFonts w:cs="Arial"/>
                <w:szCs w:val="20"/>
              </w:rPr>
              <w:t xml:space="preserve">REA </w:t>
            </w:r>
            <w:r w:rsidR="00C63E05">
              <w:rPr>
                <w:rFonts w:cs="Arial"/>
                <w:szCs w:val="20"/>
              </w:rPr>
              <w:t>–</w:t>
            </w:r>
            <w:r>
              <w:rPr>
                <w:rFonts w:cs="Arial"/>
                <w:szCs w:val="20"/>
              </w:rPr>
              <w:t xml:space="preserve"> </w:t>
            </w:r>
            <w:r w:rsidR="00C63E05">
              <w:rPr>
                <w:rFonts w:cs="Arial"/>
                <w:szCs w:val="20"/>
              </w:rPr>
              <w:t>Retrofit-add-on</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4B5295BA" w:rsidR="00290ED8" w:rsidRPr="00C63E05" w:rsidRDefault="001C1338">
            <w:pPr>
              <w:rPr>
                <w:rFonts w:cs="Arial"/>
                <w:szCs w:val="20"/>
              </w:rPr>
            </w:pPr>
            <w:r w:rsidRPr="00C63E05">
              <w:rPr>
                <w:rFonts w:cs="Arial"/>
                <w:szCs w:val="20"/>
              </w:rPr>
              <w:t xml:space="preserve">DEER NTGR ID: </w:t>
            </w:r>
            <w:r w:rsidR="00DC20A8" w:rsidRPr="00C63E05">
              <w:rPr>
                <w:rFonts w:cs="Arial"/>
                <w:szCs w:val="20"/>
              </w:rPr>
              <w:t>NonRes-sAll-mHVAC-RCA</w:t>
            </w:r>
            <w:r w:rsidR="00C63E05">
              <w:rPr>
                <w:rFonts w:cs="Arial"/>
                <w:szCs w:val="20"/>
              </w:rPr>
              <w:t xml:space="preserve"> (0.73</w:t>
            </w:r>
            <w:r w:rsidRPr="00C63E05">
              <w:rPr>
                <w:rFonts w:cs="Arial"/>
                <w:szCs w:val="20"/>
              </w:rPr>
              <w:t>)</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37228D96" w:rsidR="00061A8E" w:rsidRPr="00920905" w:rsidRDefault="0095494C">
            <w:pPr>
              <w:rPr>
                <w:rFonts w:cs="Arial"/>
                <w:szCs w:val="20"/>
              </w:rPr>
            </w:pPr>
            <w:r w:rsidRPr="0095494C">
              <w:rPr>
                <w:rFonts w:cs="Arial"/>
                <w:szCs w:val="20"/>
              </w:rPr>
              <w:t>This work paper has a complementary Ex Ante Database data set that will be provided in a separate submission to the California Public Utilities Commission (CPUC).</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978"/>
        <w:gridCol w:w="5666"/>
      </w:tblGrid>
      <w:tr w:rsidR="003845E5" w:rsidRPr="00500C4E" w14:paraId="5AFD7FBC" w14:textId="77777777" w:rsidTr="0095494C">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58"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030"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4E407F" w:rsidRPr="00500C4E" w14:paraId="0F8D645E" w14:textId="77777777" w:rsidTr="0095494C">
        <w:trPr>
          <w:trHeight w:val="20"/>
        </w:trPr>
        <w:tc>
          <w:tcPr>
            <w:tcW w:w="280" w:type="pct"/>
          </w:tcPr>
          <w:p w14:paraId="4A1A2996" w14:textId="77777777" w:rsidR="004E407F" w:rsidRPr="00920905" w:rsidRDefault="004E407F" w:rsidP="004E407F">
            <w:pPr>
              <w:rPr>
                <w:rFonts w:cstheme="minorHAnsi"/>
                <w:color w:val="FF0000"/>
                <w:szCs w:val="20"/>
              </w:rPr>
            </w:pPr>
            <w:r w:rsidRPr="0095494C">
              <w:rPr>
                <w:rFonts w:cstheme="minorHAnsi"/>
                <w:szCs w:val="20"/>
              </w:rPr>
              <w:t>0</w:t>
            </w:r>
          </w:p>
        </w:tc>
        <w:tc>
          <w:tcPr>
            <w:tcW w:w="632" w:type="pct"/>
          </w:tcPr>
          <w:p w14:paraId="68BA349C" w14:textId="3A46DCA8" w:rsidR="004E407F" w:rsidRPr="00920905" w:rsidRDefault="006B222A" w:rsidP="004156FE">
            <w:pPr>
              <w:rPr>
                <w:rFonts w:cstheme="minorHAnsi"/>
                <w:color w:val="FF0000"/>
                <w:szCs w:val="20"/>
              </w:rPr>
            </w:pPr>
            <w:r>
              <w:rPr>
                <w:rFonts w:cstheme="minorHAnsi"/>
                <w:szCs w:val="20"/>
              </w:rPr>
              <w:t>10/</w:t>
            </w:r>
            <w:r w:rsidR="00DC20A8">
              <w:rPr>
                <w:rFonts w:cstheme="minorHAnsi"/>
                <w:szCs w:val="20"/>
              </w:rPr>
              <w:t>24</w:t>
            </w:r>
            <w:r>
              <w:rPr>
                <w:rFonts w:cstheme="minorHAnsi"/>
                <w:szCs w:val="20"/>
              </w:rPr>
              <w:t>/2017</w:t>
            </w:r>
          </w:p>
        </w:tc>
        <w:tc>
          <w:tcPr>
            <w:tcW w:w="1058" w:type="pct"/>
          </w:tcPr>
          <w:p w14:paraId="770D00F9" w14:textId="77777777" w:rsidR="0095494C" w:rsidRPr="0095494C" w:rsidRDefault="0095494C" w:rsidP="0095494C">
            <w:pPr>
              <w:rPr>
                <w:rFonts w:cstheme="minorHAnsi"/>
                <w:szCs w:val="20"/>
              </w:rPr>
            </w:pPr>
            <w:r w:rsidRPr="0095494C">
              <w:rPr>
                <w:rFonts w:cstheme="minorHAnsi"/>
                <w:szCs w:val="20"/>
              </w:rPr>
              <w:t>Arvind Subramanya/TRC</w:t>
            </w:r>
          </w:p>
          <w:p w14:paraId="4A812BB3" w14:textId="0C576F7C" w:rsidR="004E407F" w:rsidRPr="00920905" w:rsidRDefault="004E407F" w:rsidP="0095494C">
            <w:pPr>
              <w:rPr>
                <w:rFonts w:cstheme="minorHAnsi"/>
                <w:color w:val="FF0000"/>
                <w:szCs w:val="20"/>
              </w:rPr>
            </w:pPr>
          </w:p>
        </w:tc>
        <w:tc>
          <w:tcPr>
            <w:tcW w:w="3030" w:type="pct"/>
          </w:tcPr>
          <w:p w14:paraId="1F432EE5" w14:textId="68B391F8" w:rsidR="0095494C" w:rsidRPr="0095494C" w:rsidRDefault="0095494C" w:rsidP="0095494C">
            <w:pPr>
              <w:rPr>
                <w:rFonts w:cstheme="minorHAnsi"/>
                <w:bCs/>
                <w:szCs w:val="20"/>
              </w:rPr>
            </w:pPr>
            <w:r w:rsidRPr="0095494C">
              <w:rPr>
                <w:rFonts w:cstheme="minorHAnsi"/>
                <w:bCs/>
                <w:szCs w:val="20"/>
              </w:rPr>
              <w:t xml:space="preserve">- </w:t>
            </w:r>
            <w:r w:rsidR="00C63E05">
              <w:rPr>
                <w:rFonts w:cstheme="minorHAnsi"/>
                <w:bCs/>
                <w:szCs w:val="20"/>
              </w:rPr>
              <w:t>This workpaper supports the Thermost</w:t>
            </w:r>
            <w:r w:rsidR="00635023">
              <w:rPr>
                <w:rFonts w:cstheme="minorHAnsi"/>
                <w:bCs/>
                <w:szCs w:val="20"/>
              </w:rPr>
              <w:t xml:space="preserve">at Replacement measure based on referenced </w:t>
            </w:r>
            <w:r w:rsidR="00C63E05" w:rsidRPr="00C63E05">
              <w:rPr>
                <w:rFonts w:cstheme="minorHAnsi"/>
                <w:bCs/>
                <w:szCs w:val="20"/>
              </w:rPr>
              <w:t>Wo</w:t>
            </w:r>
            <w:r w:rsidR="00C63E05">
              <w:rPr>
                <w:rFonts w:cstheme="minorHAnsi"/>
                <w:bCs/>
                <w:szCs w:val="20"/>
              </w:rPr>
              <w:t>rkpaper</w:t>
            </w:r>
            <w:r w:rsidR="00991181">
              <w:rPr>
                <w:rFonts w:cstheme="minorHAnsi"/>
                <w:bCs/>
                <w:szCs w:val="20"/>
              </w:rPr>
              <w:t xml:space="preserve"> </w:t>
            </w:r>
            <w:r w:rsidR="00C63E05">
              <w:rPr>
                <w:rFonts w:cstheme="minorHAnsi"/>
                <w:bCs/>
                <w:szCs w:val="20"/>
              </w:rPr>
              <w:t>Disposition</w:t>
            </w:r>
            <w:r w:rsidR="00635023">
              <w:rPr>
                <w:rFonts w:cstheme="minorHAnsi"/>
                <w:bCs/>
                <w:szCs w:val="20"/>
              </w:rPr>
              <w:t xml:space="preserve"> – Attachment </w:t>
            </w:r>
            <w:r w:rsidR="00991181">
              <w:rPr>
                <w:rFonts w:cstheme="minorHAnsi"/>
                <w:bCs/>
                <w:szCs w:val="20"/>
              </w:rPr>
              <w:t>2</w:t>
            </w:r>
            <w:r w:rsidR="00635023">
              <w:rPr>
                <w:rFonts w:cstheme="minorHAnsi"/>
                <w:bCs/>
                <w:szCs w:val="20"/>
              </w:rPr>
              <w:t xml:space="preserve">. </w:t>
            </w:r>
          </w:p>
          <w:p w14:paraId="6F6AC6CE" w14:textId="77777777" w:rsidR="0095494C" w:rsidRPr="0095494C" w:rsidRDefault="0095494C" w:rsidP="0095494C">
            <w:pPr>
              <w:rPr>
                <w:rFonts w:cstheme="minorHAnsi"/>
                <w:bCs/>
                <w:szCs w:val="20"/>
              </w:rPr>
            </w:pPr>
            <w:r w:rsidRPr="0095494C">
              <w:rPr>
                <w:rFonts w:cstheme="minorHAnsi"/>
                <w:bCs/>
                <w:szCs w:val="20"/>
              </w:rPr>
              <w:t>- New calculation template update for 2017 program year.</w:t>
            </w:r>
          </w:p>
          <w:p w14:paraId="6E59AED7" w14:textId="5F2DCE9D" w:rsidR="0095494C" w:rsidRPr="0095494C" w:rsidRDefault="0095494C" w:rsidP="0095494C">
            <w:pPr>
              <w:rPr>
                <w:rFonts w:cstheme="minorHAnsi"/>
                <w:bCs/>
                <w:szCs w:val="20"/>
              </w:rPr>
            </w:pPr>
            <w:r w:rsidRPr="0095494C">
              <w:rPr>
                <w:rFonts w:cstheme="minorHAnsi"/>
                <w:bCs/>
                <w:szCs w:val="20"/>
              </w:rPr>
              <w:t>- (</w:t>
            </w:r>
            <w:r>
              <w:rPr>
                <w:rFonts w:cstheme="minorHAnsi"/>
                <w:bCs/>
                <w:szCs w:val="20"/>
              </w:rPr>
              <w:t>2</w:t>
            </w:r>
            <w:r w:rsidRPr="0095494C">
              <w:rPr>
                <w:rFonts w:cstheme="minorHAnsi"/>
                <w:bCs/>
                <w:szCs w:val="20"/>
              </w:rPr>
              <w:t>) New solution codes.</w:t>
            </w:r>
          </w:p>
          <w:p w14:paraId="5A5439DD" w14:textId="1DD71A13" w:rsidR="0095494C" w:rsidRPr="0095494C" w:rsidRDefault="0095494C" w:rsidP="0095494C">
            <w:pPr>
              <w:rPr>
                <w:rFonts w:cstheme="minorHAnsi"/>
                <w:bCs/>
                <w:szCs w:val="20"/>
              </w:rPr>
            </w:pPr>
            <w:r w:rsidRPr="0095494C">
              <w:rPr>
                <w:rFonts w:cstheme="minorHAnsi"/>
                <w:bCs/>
                <w:szCs w:val="20"/>
              </w:rPr>
              <w:t xml:space="preserve">- </w:t>
            </w:r>
            <w:r w:rsidR="0041103D">
              <w:rPr>
                <w:rFonts w:cstheme="minorHAnsi"/>
                <w:bCs/>
                <w:szCs w:val="20"/>
              </w:rPr>
              <w:t>U</w:t>
            </w:r>
            <w:r w:rsidRPr="0095494C">
              <w:rPr>
                <w:rFonts w:cstheme="minorHAnsi"/>
                <w:bCs/>
                <w:szCs w:val="20"/>
              </w:rPr>
              <w:t>pdated 2016 Title-24 code requirement</w:t>
            </w:r>
            <w:r w:rsidR="00635023">
              <w:rPr>
                <w:rFonts w:cstheme="minorHAnsi"/>
                <w:bCs/>
                <w:szCs w:val="20"/>
              </w:rPr>
              <w:t>s</w:t>
            </w:r>
            <w:r w:rsidRPr="0095494C">
              <w:rPr>
                <w:rFonts w:cstheme="minorHAnsi"/>
                <w:bCs/>
                <w:szCs w:val="20"/>
              </w:rPr>
              <w:t xml:space="preserve">. </w:t>
            </w:r>
            <w:r w:rsidR="0041103D">
              <w:rPr>
                <w:rFonts w:cstheme="minorHAnsi"/>
                <w:bCs/>
                <w:szCs w:val="20"/>
              </w:rPr>
              <w:t xml:space="preserve"> </w:t>
            </w:r>
          </w:p>
          <w:p w14:paraId="34F0A8ED" w14:textId="03279942" w:rsidR="0041103D" w:rsidRPr="00A53D21" w:rsidRDefault="0095494C">
            <w:pPr>
              <w:rPr>
                <w:rFonts w:cstheme="minorHAnsi"/>
                <w:b/>
                <w:bCs/>
                <w:szCs w:val="20"/>
              </w:rPr>
            </w:pPr>
            <w:r w:rsidRPr="0095494C">
              <w:rPr>
                <w:rFonts w:cstheme="minorHAnsi"/>
                <w:bCs/>
                <w:szCs w:val="20"/>
              </w:rPr>
              <w:t xml:space="preserve">- Measure cost has been updated with costs from </w:t>
            </w:r>
            <w:r>
              <w:rPr>
                <w:rFonts w:cstheme="minorHAnsi"/>
                <w:bCs/>
                <w:szCs w:val="20"/>
              </w:rPr>
              <w:t>2016 RSMeans Mechanical</w:t>
            </w:r>
            <w:r w:rsidRPr="0095494C">
              <w:rPr>
                <w:rFonts w:cstheme="minorHAnsi"/>
                <w:bCs/>
                <w:szCs w:val="20"/>
              </w:rPr>
              <w:t xml:space="preserve"> Cost </w:t>
            </w:r>
            <w:r>
              <w:rPr>
                <w:rFonts w:cstheme="minorHAnsi"/>
                <w:bCs/>
                <w:szCs w:val="20"/>
              </w:rPr>
              <w:t>Data</w:t>
            </w:r>
            <w:r w:rsidRPr="0095494C">
              <w:rPr>
                <w:rFonts w:cstheme="minorHAnsi"/>
                <w:bCs/>
                <w:szCs w:val="20"/>
              </w:rPr>
              <w:t>.</w:t>
            </w:r>
          </w:p>
        </w:tc>
      </w:tr>
    </w:tbl>
    <w:p w14:paraId="656E2232" w14:textId="50A044F9"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6"/>
        <w:gridCol w:w="1033"/>
        <w:gridCol w:w="3055"/>
        <w:gridCol w:w="3055"/>
      </w:tblGrid>
      <w:tr w:rsidR="008877AF" w:rsidRPr="00500C4E" w14:paraId="31D4D566" w14:textId="0512A126" w:rsidTr="0095494C">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9"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95494C" w:rsidRPr="0095494C" w14:paraId="63E31671" w14:textId="04F75037" w:rsidTr="0095494C">
        <w:trPr>
          <w:trHeight w:val="20"/>
        </w:trPr>
        <w:tc>
          <w:tcPr>
            <w:tcW w:w="280" w:type="pct"/>
          </w:tcPr>
          <w:p w14:paraId="4D0B6F23" w14:textId="49369BCD" w:rsidR="008877AF" w:rsidRPr="0095494C" w:rsidRDefault="008877AF" w:rsidP="00A84BF9">
            <w:pPr>
              <w:rPr>
                <w:bCs/>
              </w:rPr>
            </w:pPr>
          </w:p>
        </w:tc>
        <w:tc>
          <w:tcPr>
            <w:tcW w:w="351" w:type="pct"/>
          </w:tcPr>
          <w:p w14:paraId="23988046" w14:textId="5ADC1C4D" w:rsidR="008877AF" w:rsidRPr="0095494C" w:rsidRDefault="008877AF" w:rsidP="00A84BF9">
            <w:pPr>
              <w:rPr>
                <w:bCs/>
                <w:szCs w:val="20"/>
              </w:rPr>
            </w:pPr>
          </w:p>
        </w:tc>
        <w:tc>
          <w:tcPr>
            <w:tcW w:w="549" w:type="pct"/>
          </w:tcPr>
          <w:p w14:paraId="4AB37DB0" w14:textId="7958B31B" w:rsidR="008877AF" w:rsidRPr="0095494C" w:rsidRDefault="008877AF" w:rsidP="00A84BF9">
            <w:pPr>
              <w:rPr>
                <w:bCs/>
                <w:szCs w:val="20"/>
              </w:rPr>
            </w:pPr>
          </w:p>
        </w:tc>
        <w:tc>
          <w:tcPr>
            <w:tcW w:w="552" w:type="pct"/>
          </w:tcPr>
          <w:p w14:paraId="62E998F6" w14:textId="6BCED89B" w:rsidR="008877AF" w:rsidRPr="0095494C" w:rsidRDefault="008877AF" w:rsidP="00A84BF9">
            <w:pPr>
              <w:rPr>
                <w:bCs/>
                <w:szCs w:val="20"/>
              </w:rPr>
            </w:pPr>
          </w:p>
        </w:tc>
        <w:tc>
          <w:tcPr>
            <w:tcW w:w="1634" w:type="pct"/>
          </w:tcPr>
          <w:p w14:paraId="369DEEE8" w14:textId="7BBF0FD2" w:rsidR="008877AF" w:rsidRPr="0095494C" w:rsidRDefault="008877AF" w:rsidP="00F25B36">
            <w:pPr>
              <w:pStyle w:val="ListParagraph"/>
              <w:numPr>
                <w:ilvl w:val="0"/>
                <w:numId w:val="33"/>
              </w:numPr>
              <w:rPr>
                <w:bCs/>
                <w:szCs w:val="20"/>
              </w:rPr>
            </w:pPr>
          </w:p>
        </w:tc>
        <w:tc>
          <w:tcPr>
            <w:tcW w:w="1634" w:type="pct"/>
          </w:tcPr>
          <w:p w14:paraId="1ECCFDB6" w14:textId="6536A0AE" w:rsidR="008877AF" w:rsidRPr="0095494C" w:rsidRDefault="008877AF" w:rsidP="00F25B36">
            <w:pPr>
              <w:pStyle w:val="ListParagraph"/>
              <w:numPr>
                <w:ilvl w:val="0"/>
                <w:numId w:val="33"/>
              </w:num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58B9CDCF" w14:textId="77777777" w:rsidR="00965E85" w:rsidRDefault="00965E85" w:rsidP="00BA5FE4">
      <w:pPr>
        <w:spacing w:line="276" w:lineRule="auto"/>
        <w:rPr>
          <w:sz w:val="20"/>
          <w:szCs w:val="20"/>
        </w:rPr>
      </w:pPr>
    </w:p>
    <w:p w14:paraId="6B196D17" w14:textId="77777777" w:rsidR="00965E85" w:rsidRDefault="00965E85" w:rsidP="00BA5FE4">
      <w:pPr>
        <w:spacing w:line="276" w:lineRule="auto"/>
        <w:rPr>
          <w:sz w:val="20"/>
          <w:szCs w:val="20"/>
        </w:rPr>
      </w:pPr>
    </w:p>
    <w:p w14:paraId="497B04F7" w14:textId="77777777" w:rsidR="00965E85" w:rsidRDefault="00965E85" w:rsidP="00BA5FE4">
      <w:pPr>
        <w:spacing w:line="276" w:lineRule="auto"/>
        <w:rPr>
          <w:sz w:val="20"/>
          <w:szCs w:val="20"/>
        </w:rPr>
      </w:pPr>
    </w:p>
    <w:p w14:paraId="0F7A4A14" w14:textId="77777777" w:rsidR="00965E85" w:rsidRDefault="00965E85" w:rsidP="00BA5FE4">
      <w:pPr>
        <w:spacing w:line="276" w:lineRule="auto"/>
        <w:rPr>
          <w:sz w:val="20"/>
          <w:szCs w:val="20"/>
        </w:rPr>
      </w:pPr>
    </w:p>
    <w:p w14:paraId="6178ACA4" w14:textId="77777777" w:rsidR="00965E85" w:rsidRDefault="00965E85" w:rsidP="00BA5FE4">
      <w:pPr>
        <w:spacing w:line="276" w:lineRule="auto"/>
        <w:rPr>
          <w:sz w:val="20"/>
          <w:szCs w:val="20"/>
        </w:rPr>
      </w:pPr>
    </w:p>
    <w:p w14:paraId="6D840570" w14:textId="77777777" w:rsidR="00965E85" w:rsidRDefault="00965E85" w:rsidP="00BA5FE4">
      <w:pPr>
        <w:spacing w:line="276" w:lineRule="auto"/>
        <w:rPr>
          <w:sz w:val="20"/>
          <w:szCs w:val="20"/>
        </w:rPr>
      </w:pPr>
    </w:p>
    <w:p w14:paraId="7CD18F2C" w14:textId="77777777" w:rsidR="00965E85" w:rsidRDefault="00965E85" w:rsidP="00BA5FE4">
      <w:pPr>
        <w:spacing w:line="276" w:lineRule="auto"/>
        <w:rPr>
          <w:sz w:val="20"/>
          <w:szCs w:val="20"/>
        </w:rPr>
      </w:pPr>
    </w:p>
    <w:p w14:paraId="0E6E83FF" w14:textId="77777777" w:rsidR="00965E85" w:rsidRDefault="00965E85" w:rsidP="00BA5FE4">
      <w:pPr>
        <w:spacing w:line="276" w:lineRule="auto"/>
        <w:rPr>
          <w:sz w:val="20"/>
          <w:szCs w:val="20"/>
        </w:rPr>
      </w:pPr>
    </w:p>
    <w:p w14:paraId="40CA8E9A" w14:textId="77777777" w:rsidR="00965E85" w:rsidRDefault="00965E85" w:rsidP="00BA5FE4">
      <w:pPr>
        <w:spacing w:line="276" w:lineRule="auto"/>
        <w:rPr>
          <w:sz w:val="20"/>
          <w:szCs w:val="20"/>
        </w:rPr>
      </w:pPr>
    </w:p>
    <w:p w14:paraId="35CD6FEE" w14:textId="77777777" w:rsidR="00965E85" w:rsidRDefault="00965E85" w:rsidP="00BA5FE4">
      <w:pPr>
        <w:spacing w:line="276" w:lineRule="auto"/>
        <w:rPr>
          <w:sz w:val="20"/>
          <w:szCs w:val="20"/>
        </w:rPr>
      </w:pPr>
    </w:p>
    <w:p w14:paraId="254BC9F7" w14:textId="77777777" w:rsidR="00965E85" w:rsidRDefault="00965E85" w:rsidP="00BA5FE4">
      <w:pPr>
        <w:spacing w:line="276" w:lineRule="auto"/>
        <w:rPr>
          <w:sz w:val="20"/>
          <w:szCs w:val="20"/>
        </w:rPr>
      </w:pPr>
    </w:p>
    <w:p w14:paraId="678FCDAA" w14:textId="77777777" w:rsidR="00965E85" w:rsidRDefault="00965E85" w:rsidP="00BA5FE4">
      <w:pPr>
        <w:spacing w:line="276" w:lineRule="auto"/>
        <w:rPr>
          <w:sz w:val="20"/>
          <w:szCs w:val="20"/>
        </w:rPr>
      </w:pPr>
    </w:p>
    <w:p w14:paraId="12D1D0CC" w14:textId="77777777" w:rsidR="00965E85" w:rsidRDefault="00965E85" w:rsidP="00BA5FE4">
      <w:pPr>
        <w:spacing w:line="276" w:lineRule="auto"/>
        <w:rPr>
          <w:sz w:val="20"/>
          <w:szCs w:val="20"/>
        </w:rPr>
      </w:pPr>
    </w:p>
    <w:p w14:paraId="1643D404" w14:textId="77777777" w:rsidR="00965E85" w:rsidRDefault="00965E85" w:rsidP="00BA5FE4">
      <w:pPr>
        <w:spacing w:line="276" w:lineRule="auto"/>
        <w:rPr>
          <w:sz w:val="20"/>
          <w:szCs w:val="20"/>
        </w:rPr>
      </w:pPr>
    </w:p>
    <w:p w14:paraId="43294FE1" w14:textId="77777777" w:rsidR="00965E85" w:rsidRDefault="00965E85" w:rsidP="00BA5FE4">
      <w:pPr>
        <w:spacing w:line="276" w:lineRule="auto"/>
        <w:rPr>
          <w:sz w:val="20"/>
          <w:szCs w:val="20"/>
        </w:rPr>
      </w:pPr>
    </w:p>
    <w:p w14:paraId="22EA4DF2" w14:textId="77777777" w:rsidR="00965E85" w:rsidRDefault="00965E85" w:rsidP="00BA5FE4">
      <w:pPr>
        <w:spacing w:line="276" w:lineRule="auto"/>
        <w:rPr>
          <w:sz w:val="20"/>
          <w:szCs w:val="20"/>
        </w:rPr>
      </w:pPr>
    </w:p>
    <w:p w14:paraId="11BD0346" w14:textId="77777777" w:rsidR="00965E85" w:rsidRDefault="00965E85" w:rsidP="00BA5FE4">
      <w:pPr>
        <w:spacing w:line="276" w:lineRule="auto"/>
        <w:rPr>
          <w:sz w:val="20"/>
          <w:szCs w:val="20"/>
        </w:rPr>
      </w:pPr>
    </w:p>
    <w:p w14:paraId="1B335D6A" w14:textId="77777777" w:rsidR="00965E85" w:rsidRDefault="00965E85" w:rsidP="00BA5FE4">
      <w:pPr>
        <w:spacing w:line="276" w:lineRule="auto"/>
        <w:rPr>
          <w:sz w:val="20"/>
          <w:szCs w:val="20"/>
        </w:rPr>
      </w:pPr>
    </w:p>
    <w:p w14:paraId="1C935BD7" w14:textId="77777777" w:rsidR="00965E85" w:rsidRDefault="00965E85" w:rsidP="00BA5FE4">
      <w:pPr>
        <w:spacing w:line="276" w:lineRule="auto"/>
        <w:rPr>
          <w:sz w:val="20"/>
          <w:szCs w:val="20"/>
        </w:rPr>
      </w:pPr>
    </w:p>
    <w:p w14:paraId="5C3700A6" w14:textId="77777777" w:rsidR="00965E85" w:rsidRDefault="00965E85" w:rsidP="00BA5FE4">
      <w:pPr>
        <w:spacing w:line="276" w:lineRule="auto"/>
        <w:rPr>
          <w:sz w:val="20"/>
          <w:szCs w:val="20"/>
        </w:rPr>
      </w:pPr>
    </w:p>
    <w:p w14:paraId="4520CD53" w14:textId="77777777" w:rsidR="00965E85" w:rsidRDefault="00965E85" w:rsidP="00BA5FE4">
      <w:pPr>
        <w:spacing w:line="276" w:lineRule="auto"/>
        <w:rPr>
          <w:sz w:val="20"/>
          <w:szCs w:val="20"/>
        </w:rPr>
      </w:pPr>
    </w:p>
    <w:p w14:paraId="1671CE02" w14:textId="77777777" w:rsidR="00965E85" w:rsidRDefault="00965E85" w:rsidP="00BA5FE4">
      <w:pPr>
        <w:spacing w:line="276" w:lineRule="auto"/>
        <w:rPr>
          <w:sz w:val="20"/>
          <w:szCs w:val="20"/>
        </w:rPr>
      </w:pPr>
    </w:p>
    <w:p w14:paraId="47240B01" w14:textId="1FB74ED9" w:rsidR="00E16609" w:rsidRPr="00500C4E" w:rsidRDefault="00E16609" w:rsidP="00E16609">
      <w:pPr>
        <w:pStyle w:val="Heading1"/>
        <w:rPr>
          <w:rFonts w:cstheme="minorHAnsi"/>
        </w:rPr>
      </w:pPr>
      <w:r w:rsidRPr="00500C4E">
        <w:rPr>
          <w:rFonts w:cstheme="minorHAnsi"/>
        </w:rPr>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2790D356" w14:textId="77777777" w:rsidR="00965E85" w:rsidRPr="00965E85" w:rsidRDefault="00965E85" w:rsidP="00920905">
      <w:pPr>
        <w:rPr>
          <w:rFonts w:cstheme="minorHAnsi"/>
          <w:szCs w:val="22"/>
        </w:rPr>
      </w:pPr>
      <w:r w:rsidRPr="00965E85">
        <w:rPr>
          <w:rFonts w:cstheme="minorHAnsi"/>
          <w:szCs w:val="22"/>
        </w:rPr>
        <w:t xml:space="preserve">This measure is to replace an existing non-programmable thermostat which allows the supply fan to change from continuous operation during unoccupied periods to intermittent fan operation.  </w:t>
      </w:r>
    </w:p>
    <w:p w14:paraId="2C87673D" w14:textId="77777777" w:rsidR="00965E85" w:rsidRDefault="00965E85" w:rsidP="00920905">
      <w:pPr>
        <w:rPr>
          <w:rFonts w:cstheme="minorHAnsi"/>
          <w:color w:val="FF0000"/>
          <w:szCs w:val="22"/>
        </w:rPr>
      </w:pPr>
    </w:p>
    <w:p w14:paraId="1FFD38CC" w14:textId="7A0853E5"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29B4F0BE" w:rsidR="00D85F09" w:rsidRPr="00965E85" w:rsidRDefault="00604335" w:rsidP="00DE1B94">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 xml:space="preserve">Install </w:t>
            </w:r>
            <w:r w:rsidR="00DC20A8" w:rsidRPr="00DC20A8">
              <w:rPr>
                <w:rFonts w:asciiTheme="minorHAnsi" w:hAnsiTheme="minorHAnsi" w:cs="Arial"/>
                <w:i w:val="0"/>
                <w:color w:val="auto"/>
                <w:szCs w:val="20"/>
              </w:rPr>
              <w:t xml:space="preserve">programmable thermostat and set supply fan to </w:t>
            </w:r>
            <w:r w:rsidR="00DE1B94">
              <w:rPr>
                <w:rFonts w:asciiTheme="minorHAnsi" w:hAnsiTheme="minorHAnsi" w:cs="Arial"/>
                <w:i w:val="0"/>
                <w:color w:val="auto"/>
                <w:szCs w:val="20"/>
              </w:rPr>
              <w:t>AUTO</w:t>
            </w:r>
            <w:r w:rsidR="00DC20A8" w:rsidRPr="00DC20A8">
              <w:rPr>
                <w:rFonts w:asciiTheme="minorHAnsi" w:hAnsiTheme="minorHAnsi" w:cs="Arial"/>
                <w:i w:val="0"/>
                <w:color w:val="auto"/>
                <w:szCs w:val="20"/>
              </w:rPr>
              <w:t xml:space="preserve"> </w:t>
            </w:r>
            <w:r w:rsidR="0057360D">
              <w:rPr>
                <w:rFonts w:asciiTheme="minorHAnsi" w:hAnsiTheme="minorHAnsi" w:cs="Arial"/>
                <w:i w:val="0"/>
                <w:color w:val="auto"/>
                <w:szCs w:val="20"/>
              </w:rPr>
              <w:t>during</w:t>
            </w:r>
            <w:r w:rsidR="00DC20A8" w:rsidRPr="00DC20A8">
              <w:rPr>
                <w:rFonts w:asciiTheme="minorHAnsi" w:hAnsiTheme="minorHAnsi" w:cs="Arial"/>
                <w:i w:val="0"/>
                <w:color w:val="auto"/>
                <w:szCs w:val="20"/>
              </w:rPr>
              <w:t xml:space="preserve"> unoccupied periods for split and packaged</w:t>
            </w:r>
            <w:r w:rsidR="00AB2F1B">
              <w:rPr>
                <w:rFonts w:asciiTheme="minorHAnsi" w:hAnsiTheme="minorHAnsi" w:cs="Arial"/>
                <w:i w:val="0"/>
                <w:color w:val="auto"/>
                <w:szCs w:val="20"/>
              </w:rPr>
              <w:t xml:space="preserve"> </w:t>
            </w:r>
            <w:r w:rsidR="003E6C0B">
              <w:rPr>
                <w:rFonts w:asciiTheme="minorHAnsi" w:hAnsiTheme="minorHAnsi" w:cs="Arial"/>
                <w:i w:val="0"/>
                <w:color w:val="auto"/>
                <w:szCs w:val="20"/>
              </w:rPr>
              <w:t>electric cooling and gas heating</w:t>
            </w:r>
            <w:r w:rsidR="00DC20A8" w:rsidRPr="00DC20A8">
              <w:rPr>
                <w:rFonts w:asciiTheme="minorHAnsi" w:hAnsiTheme="minorHAnsi" w:cs="Arial"/>
                <w:i w:val="0"/>
                <w:color w:val="auto"/>
                <w:szCs w:val="20"/>
              </w:rPr>
              <w:t xml:space="preserve"> </w:t>
            </w:r>
            <w:r w:rsidR="00AB2F1B">
              <w:rPr>
                <w:rFonts w:asciiTheme="minorHAnsi" w:hAnsiTheme="minorHAnsi" w:cs="Arial"/>
                <w:i w:val="0"/>
                <w:color w:val="auto"/>
                <w:szCs w:val="20"/>
              </w:rPr>
              <w:t>(</w:t>
            </w:r>
            <w:r w:rsidR="003E6C0B">
              <w:rPr>
                <w:rFonts w:asciiTheme="minorHAnsi" w:hAnsiTheme="minorHAnsi" w:cs="Arial"/>
                <w:i w:val="0"/>
                <w:color w:val="auto"/>
                <w:szCs w:val="20"/>
              </w:rPr>
              <w:t>DXGF</w:t>
            </w:r>
            <w:r w:rsidR="00AB2F1B">
              <w:rPr>
                <w:rFonts w:asciiTheme="minorHAnsi" w:hAnsiTheme="minorHAnsi" w:cs="Arial"/>
                <w:i w:val="0"/>
                <w:color w:val="auto"/>
                <w:szCs w:val="20"/>
              </w:rPr>
              <w:t>)</w:t>
            </w:r>
            <w:r w:rsidR="003E6C0B">
              <w:rPr>
                <w:rFonts w:asciiTheme="minorHAnsi" w:hAnsiTheme="minorHAnsi" w:cs="Arial"/>
                <w:i w:val="0"/>
                <w:color w:val="auto"/>
                <w:szCs w:val="20"/>
              </w:rPr>
              <w:t xml:space="preserve"> and Heat Pump</w:t>
            </w:r>
            <w:r w:rsidR="003B21DF">
              <w:rPr>
                <w:rFonts w:asciiTheme="minorHAnsi" w:hAnsiTheme="minorHAnsi" w:cs="Arial"/>
                <w:i w:val="0"/>
                <w:color w:val="auto"/>
                <w:szCs w:val="20"/>
              </w:rPr>
              <w:t xml:space="preserve"> (PK</w:t>
            </w:r>
            <w:r w:rsidR="003E6C0B">
              <w:rPr>
                <w:rFonts w:asciiTheme="minorHAnsi" w:hAnsiTheme="minorHAnsi" w:cs="Arial"/>
                <w:i w:val="0"/>
                <w:color w:val="auto"/>
                <w:szCs w:val="20"/>
              </w:rPr>
              <w:t xml:space="preserve">HP) </w:t>
            </w:r>
            <w:r w:rsidR="00DC20A8" w:rsidRPr="00DC20A8">
              <w:rPr>
                <w:rFonts w:asciiTheme="minorHAnsi" w:hAnsiTheme="minorHAnsi" w:cs="Arial"/>
                <w:i w:val="0"/>
                <w:color w:val="auto"/>
                <w:szCs w:val="20"/>
              </w:rPr>
              <w:t xml:space="preserve"> units with and without economizers</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2A5035AA" w14:textId="0127C943" w:rsidR="0038197D" w:rsidRDefault="00DC20A8" w:rsidP="00965E85">
            <w:pPr>
              <w:pStyle w:val="Reminders"/>
              <w:tabs>
                <w:tab w:val="num" w:pos="360"/>
              </w:tabs>
              <w:spacing w:before="0" w:after="0"/>
              <w:rPr>
                <w:rFonts w:asciiTheme="minorHAnsi" w:hAnsiTheme="minorHAnsi" w:cs="Arial"/>
                <w:i w:val="0"/>
                <w:color w:val="auto"/>
                <w:szCs w:val="20"/>
              </w:rPr>
            </w:pPr>
            <w:r w:rsidRPr="00DC20A8">
              <w:rPr>
                <w:rFonts w:asciiTheme="minorHAnsi" w:hAnsiTheme="minorHAnsi" w:cs="Arial"/>
                <w:i w:val="0"/>
                <w:color w:val="auto"/>
                <w:szCs w:val="20"/>
              </w:rPr>
              <w:t>Existing non-programmable thermostat installed on split and packaged dx cooling systems with or without an economizer</w:t>
            </w:r>
            <w:r w:rsidR="00FD7D05">
              <w:rPr>
                <w:rFonts w:asciiTheme="minorHAnsi" w:hAnsiTheme="minorHAnsi" w:cs="Arial"/>
                <w:i w:val="0"/>
                <w:color w:val="auto"/>
                <w:szCs w:val="20"/>
              </w:rPr>
              <w:t xml:space="preserve">. </w:t>
            </w:r>
          </w:p>
          <w:p w14:paraId="1CBE3C1B" w14:textId="77777777" w:rsidR="0038197D" w:rsidRDefault="0038197D" w:rsidP="00965E85">
            <w:pPr>
              <w:pStyle w:val="Reminders"/>
              <w:tabs>
                <w:tab w:val="num" w:pos="360"/>
              </w:tabs>
              <w:spacing w:before="0" w:after="0"/>
              <w:rPr>
                <w:rFonts w:asciiTheme="minorHAnsi" w:hAnsiTheme="minorHAnsi" w:cs="Arial"/>
                <w:i w:val="0"/>
                <w:color w:val="auto"/>
                <w:szCs w:val="20"/>
              </w:rPr>
            </w:pPr>
          </w:p>
          <w:p w14:paraId="7949BAEE" w14:textId="347A1ED7" w:rsidR="00D85F09" w:rsidRPr="00965E85" w:rsidRDefault="0038197D" w:rsidP="00AA1101">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 xml:space="preserve">Per </w:t>
            </w:r>
            <w:r w:rsidR="00C63E05">
              <w:rPr>
                <w:rFonts w:asciiTheme="minorHAnsi" w:hAnsiTheme="minorHAnsi" w:cs="Arial"/>
                <w:i w:val="0"/>
                <w:color w:val="auto"/>
                <w:szCs w:val="20"/>
              </w:rPr>
              <w:t>referenced Disposition [</w:t>
            </w:r>
            <w:r w:rsidR="009C0F01">
              <w:rPr>
                <w:rFonts w:asciiTheme="minorHAnsi" w:hAnsiTheme="minorHAnsi" w:cs="Arial"/>
                <w:i w:val="0"/>
                <w:color w:val="auto"/>
                <w:szCs w:val="20"/>
              </w:rPr>
              <w:t>Attachment 2</w:t>
            </w:r>
            <w:r>
              <w:rPr>
                <w:rFonts w:asciiTheme="minorHAnsi" w:hAnsiTheme="minorHAnsi" w:cs="Arial"/>
                <w:i w:val="0"/>
                <w:color w:val="auto"/>
                <w:szCs w:val="20"/>
              </w:rPr>
              <w:t>], t</w:t>
            </w:r>
            <w:r w:rsidRPr="0038197D">
              <w:rPr>
                <w:rFonts w:asciiTheme="minorHAnsi" w:hAnsiTheme="minorHAnsi" w:cs="Arial"/>
                <w:i w:val="0"/>
                <w:color w:val="auto"/>
                <w:szCs w:val="20"/>
              </w:rPr>
              <w:t>he baseline</w:t>
            </w:r>
            <w:r w:rsidR="00FD7D05">
              <w:rPr>
                <w:rFonts w:asciiTheme="minorHAnsi" w:hAnsiTheme="minorHAnsi" w:cs="Arial"/>
                <w:i w:val="0"/>
                <w:color w:val="auto"/>
                <w:szCs w:val="20"/>
              </w:rPr>
              <w:t xml:space="preserve"> should not</w:t>
            </w:r>
            <w:r w:rsidRPr="0038197D">
              <w:rPr>
                <w:rFonts w:asciiTheme="minorHAnsi" w:hAnsiTheme="minorHAnsi" w:cs="Arial"/>
                <w:i w:val="0"/>
                <w:color w:val="auto"/>
                <w:szCs w:val="20"/>
              </w:rPr>
              <w:t xml:space="preserve"> assum</w:t>
            </w:r>
            <w:r w:rsidR="00FD7D05">
              <w:rPr>
                <w:rFonts w:asciiTheme="minorHAnsi" w:hAnsiTheme="minorHAnsi" w:cs="Arial"/>
                <w:i w:val="0"/>
                <w:color w:val="auto"/>
                <w:szCs w:val="20"/>
              </w:rPr>
              <w:t>e</w:t>
            </w:r>
            <w:r w:rsidRPr="0038197D">
              <w:rPr>
                <w:rFonts w:asciiTheme="minorHAnsi" w:hAnsiTheme="minorHAnsi" w:cs="Arial"/>
                <w:i w:val="0"/>
                <w:color w:val="auto"/>
                <w:szCs w:val="20"/>
              </w:rPr>
              <w:t xml:space="preserve"> </w:t>
            </w:r>
            <w:r w:rsidR="00FD7D05">
              <w:rPr>
                <w:rFonts w:asciiTheme="minorHAnsi" w:hAnsiTheme="minorHAnsi" w:cs="Arial"/>
                <w:i w:val="0"/>
                <w:color w:val="auto"/>
                <w:szCs w:val="20"/>
              </w:rPr>
              <w:t>that</w:t>
            </w:r>
            <w:r w:rsidRPr="0038197D">
              <w:rPr>
                <w:rFonts w:asciiTheme="minorHAnsi" w:hAnsiTheme="minorHAnsi" w:cs="Arial"/>
                <w:i w:val="0"/>
                <w:color w:val="auto"/>
                <w:szCs w:val="20"/>
              </w:rPr>
              <w:t xml:space="preserve"> facilities with non-programmable thermostats </w:t>
            </w:r>
            <w:r w:rsidR="00FD7D05">
              <w:rPr>
                <w:rFonts w:asciiTheme="minorHAnsi" w:hAnsiTheme="minorHAnsi" w:cs="Arial"/>
                <w:i w:val="0"/>
                <w:color w:val="auto"/>
                <w:szCs w:val="20"/>
              </w:rPr>
              <w:t xml:space="preserve">operate connected </w:t>
            </w:r>
            <w:r w:rsidRPr="0038197D">
              <w:rPr>
                <w:rFonts w:asciiTheme="minorHAnsi" w:hAnsiTheme="minorHAnsi" w:cs="Arial"/>
                <w:i w:val="0"/>
                <w:color w:val="auto"/>
                <w:szCs w:val="20"/>
              </w:rPr>
              <w:t xml:space="preserve">HVAC systems continuously.  </w:t>
            </w:r>
            <w:r w:rsidR="00FD7D05">
              <w:rPr>
                <w:rFonts w:asciiTheme="minorHAnsi" w:hAnsiTheme="minorHAnsi" w:cs="Arial"/>
                <w:i w:val="0"/>
                <w:color w:val="auto"/>
                <w:szCs w:val="20"/>
              </w:rPr>
              <w:t>Baseline should account for</w:t>
            </w:r>
            <w:r w:rsidRPr="0038197D">
              <w:rPr>
                <w:rFonts w:asciiTheme="minorHAnsi" w:hAnsiTheme="minorHAnsi" w:cs="Arial"/>
                <w:i w:val="0"/>
                <w:color w:val="auto"/>
                <w:szCs w:val="20"/>
              </w:rPr>
              <w:t xml:space="preserve"> building owner intervention or possible building-wide time-clock control.  </w:t>
            </w:r>
            <w:r w:rsidR="00FD7D05">
              <w:rPr>
                <w:rFonts w:asciiTheme="minorHAnsi" w:hAnsiTheme="minorHAnsi" w:cs="Arial"/>
                <w:i w:val="0"/>
                <w:color w:val="auto"/>
                <w:szCs w:val="20"/>
              </w:rPr>
              <w:t>T</w:t>
            </w:r>
            <w:r w:rsidRPr="0038197D">
              <w:rPr>
                <w:rFonts w:asciiTheme="minorHAnsi" w:hAnsiTheme="minorHAnsi" w:cs="Arial"/>
                <w:i w:val="0"/>
                <w:color w:val="auto"/>
                <w:szCs w:val="20"/>
              </w:rPr>
              <w:t>he baseline model assume</w:t>
            </w:r>
            <w:r w:rsidR="00FD7D05">
              <w:rPr>
                <w:rFonts w:asciiTheme="minorHAnsi" w:hAnsiTheme="minorHAnsi" w:cs="Arial"/>
                <w:i w:val="0"/>
                <w:color w:val="auto"/>
                <w:szCs w:val="20"/>
              </w:rPr>
              <w:t>s</w:t>
            </w:r>
            <w:r w:rsidRPr="0038197D">
              <w:rPr>
                <w:rFonts w:asciiTheme="minorHAnsi" w:hAnsiTheme="minorHAnsi" w:cs="Arial"/>
                <w:i w:val="0"/>
                <w:color w:val="auto"/>
                <w:szCs w:val="20"/>
              </w:rPr>
              <w:t xml:space="preserve"> that 30% of all sites using non-programmable thermostats exhibit either manual control or time-clock control of units.  Replacement of the existing thermostat with a programmable thermostat for those sites will result in unit cycling at set-back/set-up temperature settings during unoccupied periods as opposed to a deactivated system</w:t>
            </w:r>
            <w:r>
              <w:rPr>
                <w:rFonts w:asciiTheme="minorHAnsi" w:hAnsiTheme="minorHAnsi" w:cs="Arial"/>
                <w:i w:val="0"/>
                <w:color w:val="auto"/>
                <w:szCs w:val="20"/>
              </w:rPr>
              <w:t>.</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4BFDFBEA" w:rsidR="002344FB" w:rsidRPr="00965E85" w:rsidRDefault="00843F38" w:rsidP="00965E85">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2016 Title-24 - Section 120.2</w:t>
            </w:r>
            <w:r w:rsidRPr="00843F38">
              <w:rPr>
                <w:rFonts w:asciiTheme="minorHAnsi" w:hAnsiTheme="minorHAnsi" w:cs="Arial"/>
                <w:i w:val="0"/>
                <w:color w:val="auto"/>
                <w:szCs w:val="20"/>
              </w:rPr>
              <w:t xml:space="preserve"> - Thermostatic Controls</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7E65E3D9" w:rsidR="00D85F09" w:rsidRPr="00965E85" w:rsidRDefault="00965E85" w:rsidP="00965E85">
            <w:pPr>
              <w:pStyle w:val="Reminders"/>
              <w:tabs>
                <w:tab w:val="num" w:pos="360"/>
              </w:tabs>
              <w:spacing w:before="0" w:after="0"/>
              <w:rPr>
                <w:rFonts w:asciiTheme="minorHAnsi" w:hAnsiTheme="minorHAnsi" w:cs="Arial"/>
                <w:i w:val="0"/>
                <w:color w:val="auto"/>
                <w:szCs w:val="20"/>
              </w:rPr>
            </w:pPr>
            <w:r w:rsidRPr="00965E85">
              <w:rPr>
                <w:rFonts w:asciiTheme="minorHAnsi" w:hAnsiTheme="minorHAnsi" w:cs="Arial"/>
                <w:i w:val="0"/>
                <w:color w:val="auto"/>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219"/>
        <w:gridCol w:w="1171"/>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A53D21">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52"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26"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965E85" w:rsidRPr="00965E85" w14:paraId="0290ADBE" w14:textId="77777777" w:rsidTr="00A53D21">
        <w:trPr>
          <w:trHeight w:val="243"/>
        </w:trPr>
        <w:tc>
          <w:tcPr>
            <w:tcW w:w="539" w:type="pct"/>
          </w:tcPr>
          <w:p w14:paraId="1CE709CC" w14:textId="77777777" w:rsidR="00572D2F" w:rsidRPr="00965E85" w:rsidRDefault="00572D2F" w:rsidP="00397406">
            <w:pPr>
              <w:rPr>
                <w:rFonts w:cstheme="minorHAnsi"/>
                <w:szCs w:val="20"/>
              </w:rPr>
            </w:pPr>
          </w:p>
        </w:tc>
        <w:tc>
          <w:tcPr>
            <w:tcW w:w="539" w:type="pct"/>
          </w:tcPr>
          <w:p w14:paraId="666F9F6A" w14:textId="77777777" w:rsidR="00572D2F" w:rsidRPr="00965E85" w:rsidRDefault="00572D2F" w:rsidP="00397406">
            <w:pPr>
              <w:rPr>
                <w:rFonts w:cstheme="minorHAnsi"/>
                <w:szCs w:val="20"/>
              </w:rPr>
            </w:pPr>
          </w:p>
        </w:tc>
        <w:tc>
          <w:tcPr>
            <w:tcW w:w="652" w:type="pct"/>
          </w:tcPr>
          <w:p w14:paraId="24ABAB21" w14:textId="2EACBA97" w:rsidR="00965E85" w:rsidRPr="00965E85" w:rsidRDefault="00965E85" w:rsidP="00965E85">
            <w:pPr>
              <w:rPr>
                <w:rFonts w:cstheme="minorHAnsi"/>
                <w:szCs w:val="20"/>
              </w:rPr>
            </w:pPr>
            <w:r w:rsidRPr="00965E85">
              <w:rPr>
                <w:rFonts w:cstheme="minorHAnsi"/>
                <w:szCs w:val="20"/>
              </w:rPr>
              <w:t>AC – 19973</w:t>
            </w:r>
          </w:p>
          <w:p w14:paraId="63438A36" w14:textId="254F36CA" w:rsidR="00572D2F" w:rsidRPr="00965E85" w:rsidRDefault="00965E85" w:rsidP="00965E85">
            <w:pPr>
              <w:rPr>
                <w:rFonts w:cstheme="minorHAnsi"/>
                <w:szCs w:val="20"/>
              </w:rPr>
            </w:pPr>
            <w:r w:rsidRPr="00965E85">
              <w:rPr>
                <w:rFonts w:cstheme="minorHAnsi"/>
                <w:szCs w:val="20"/>
              </w:rPr>
              <w:t>AC – 19974</w:t>
            </w:r>
          </w:p>
        </w:tc>
        <w:tc>
          <w:tcPr>
            <w:tcW w:w="626" w:type="pct"/>
          </w:tcPr>
          <w:p w14:paraId="311A1841" w14:textId="2B7D2B4D" w:rsidR="00572D2F" w:rsidRPr="00965E85" w:rsidRDefault="00572D2F" w:rsidP="0038197D">
            <w:pPr>
              <w:rPr>
                <w:rFonts w:cstheme="minorHAnsi"/>
                <w:szCs w:val="20"/>
              </w:rPr>
            </w:pPr>
          </w:p>
        </w:tc>
        <w:tc>
          <w:tcPr>
            <w:tcW w:w="2644" w:type="pct"/>
          </w:tcPr>
          <w:p w14:paraId="6AF5A35F" w14:textId="1F1ABE13" w:rsidR="00572D2F" w:rsidRPr="00965E85" w:rsidRDefault="007949C8">
            <w:pPr>
              <w:rPr>
                <w:rFonts w:cstheme="minorHAnsi"/>
                <w:szCs w:val="20"/>
              </w:rPr>
            </w:pPr>
            <w:r>
              <w:rPr>
                <w:rFonts w:cstheme="minorHAnsi"/>
                <w:szCs w:val="20"/>
              </w:rPr>
              <w:t>N</w:t>
            </w:r>
            <w:r w:rsidR="0038197D">
              <w:rPr>
                <w:rFonts w:cstheme="minorHAnsi"/>
                <w:szCs w:val="20"/>
              </w:rPr>
              <w:t>on-</w:t>
            </w:r>
            <w:r>
              <w:rPr>
                <w:rFonts w:cstheme="minorHAnsi"/>
                <w:szCs w:val="20"/>
              </w:rPr>
              <w:t>R</w:t>
            </w:r>
            <w:r w:rsidR="003E6C0B">
              <w:rPr>
                <w:rFonts w:cstheme="minorHAnsi"/>
                <w:szCs w:val="20"/>
              </w:rPr>
              <w:t>es</w:t>
            </w:r>
            <w:r>
              <w:rPr>
                <w:rFonts w:cstheme="minorHAnsi"/>
                <w:szCs w:val="20"/>
              </w:rPr>
              <w:t xml:space="preserve"> </w:t>
            </w:r>
            <w:r w:rsidR="00965E85" w:rsidRPr="00965E85">
              <w:rPr>
                <w:rFonts w:cstheme="minorHAnsi"/>
                <w:szCs w:val="20"/>
              </w:rPr>
              <w:t>Programmable Thermostat</w:t>
            </w:r>
            <w:r>
              <w:rPr>
                <w:rFonts w:cstheme="minorHAnsi"/>
                <w:szCs w:val="20"/>
              </w:rPr>
              <w:t xml:space="preserve"> - DXGF</w:t>
            </w:r>
          </w:p>
          <w:p w14:paraId="512138E6" w14:textId="5FFAAFD3" w:rsidR="00965E85" w:rsidRPr="00965E85" w:rsidRDefault="007949C8" w:rsidP="004156FE">
            <w:r>
              <w:rPr>
                <w:rFonts w:cstheme="minorHAnsi"/>
                <w:szCs w:val="20"/>
              </w:rPr>
              <w:t>N</w:t>
            </w:r>
            <w:r w:rsidR="0038197D">
              <w:rPr>
                <w:rFonts w:cstheme="minorHAnsi"/>
                <w:szCs w:val="20"/>
              </w:rPr>
              <w:t>on-</w:t>
            </w:r>
            <w:r>
              <w:rPr>
                <w:rFonts w:cstheme="minorHAnsi"/>
                <w:szCs w:val="20"/>
              </w:rPr>
              <w:t>R</w:t>
            </w:r>
            <w:r w:rsidR="003E6C0B">
              <w:rPr>
                <w:rFonts w:cstheme="minorHAnsi"/>
                <w:szCs w:val="20"/>
              </w:rPr>
              <w:t xml:space="preserve">es </w:t>
            </w:r>
            <w:r>
              <w:rPr>
                <w:rFonts w:cstheme="minorHAnsi"/>
                <w:szCs w:val="20"/>
              </w:rPr>
              <w:t xml:space="preserve">Programmable Thermostat </w:t>
            </w:r>
            <w:r w:rsidR="0038197D">
              <w:rPr>
                <w:rFonts w:cstheme="minorHAnsi"/>
                <w:szCs w:val="20"/>
              </w:rPr>
              <w:t>–</w:t>
            </w:r>
            <w:r>
              <w:rPr>
                <w:rFonts w:cstheme="minorHAnsi"/>
                <w:szCs w:val="20"/>
              </w:rPr>
              <w:t xml:space="preserve"> PKHP</w:t>
            </w:r>
            <w:r w:rsidR="003E6C0B">
              <w:rPr>
                <w:rFonts w:cstheme="minorHAnsi"/>
                <w:szCs w:val="20"/>
              </w:rPr>
              <w:t xml:space="preserve"> </w:t>
            </w:r>
            <w:r>
              <w:rPr>
                <w:rFonts w:cstheme="minorHAnsi"/>
                <w:szCs w:val="20"/>
              </w:rPr>
              <w:t xml:space="preserve"> </w:t>
            </w:r>
            <w:r w:rsidR="00965E85" w:rsidRPr="00965E85">
              <w:rPr>
                <w:rFonts w:cstheme="minorHAnsi"/>
                <w:szCs w:val="20"/>
              </w:rPr>
              <w:tab/>
            </w:r>
          </w:p>
        </w:tc>
      </w:tr>
    </w:tbl>
    <w:p w14:paraId="31261FDD" w14:textId="2F381216" w:rsidR="007949C8" w:rsidRPr="00800706" w:rsidRDefault="007949C8" w:rsidP="00697868">
      <w:pPr>
        <w:pStyle w:val="Reminders"/>
        <w:rPr>
          <w:rFonts w:asciiTheme="minorHAnsi" w:hAnsiTheme="minorHAnsi" w:cstheme="minorHAnsi"/>
          <w:i w:val="0"/>
          <w:szCs w:val="22"/>
        </w:rPr>
      </w:pPr>
    </w:p>
    <w:p w14:paraId="539406CE" w14:textId="60244BA0" w:rsidR="00697868" w:rsidRDefault="008E25B1" w:rsidP="00965E85">
      <w:pPr>
        <w:pStyle w:val="NoSpacing"/>
        <w:numPr>
          <w:ilvl w:val="0"/>
          <w:numId w:val="33"/>
        </w:numPr>
      </w:pPr>
      <w:r w:rsidRPr="00965E85">
        <w:rPr>
          <w:b/>
        </w:rPr>
        <w:t>Eligibility r</w:t>
      </w:r>
      <w:r w:rsidR="00697868" w:rsidRPr="00965E85">
        <w:rPr>
          <w:b/>
        </w:rPr>
        <w:t>equirements</w:t>
      </w:r>
      <w:r w:rsidR="001D33EF" w:rsidRPr="00965E85">
        <w:t xml:space="preserve">: </w:t>
      </w:r>
      <w:r w:rsidR="00965E85" w:rsidRPr="00965E85">
        <w:t>Participants must ensure the facility is physically located within</w:t>
      </w:r>
      <w:r w:rsidR="00604335">
        <w:t xml:space="preserve"> the Utility’s </w:t>
      </w:r>
      <w:r w:rsidR="00965E85" w:rsidRPr="00965E85">
        <w:t>service territory</w:t>
      </w:r>
      <w:r w:rsidR="00604335">
        <w:t>. Participants must</w:t>
      </w:r>
      <w:r w:rsidR="00965E85" w:rsidRPr="00965E85">
        <w:t xml:space="preserve"> receive electricity services from </w:t>
      </w:r>
      <w:r w:rsidR="0041103D">
        <w:t xml:space="preserve">corresponding </w:t>
      </w:r>
      <w:r w:rsidR="00A56B53">
        <w:t>Utility</w:t>
      </w:r>
      <w:r w:rsidR="00965E85" w:rsidRPr="00965E85">
        <w:t>, via which the customer pays into the PPP surcharges.  Additionally, this policy restricts Commercial Quality Maintenance (CQM) Program</w:t>
      </w:r>
      <w:r w:rsidR="00A036C5">
        <w:t xml:space="preserve"> </w:t>
      </w:r>
      <w:r w:rsidR="00965E85" w:rsidRPr="00965E85">
        <w:t>participation to only those customers that have not received incentives (not including tax credits available under the Energy Policy Act of 2005), for the same measures or services from another utility, state, or local program for 3 years prior to and following participation in the CQM Program.  Participation is conditional upon agreement by the customer to comply with this prohibition.</w:t>
      </w:r>
    </w:p>
    <w:p w14:paraId="20636712" w14:textId="77777777" w:rsidR="00965E85" w:rsidRPr="00965E85" w:rsidRDefault="00965E85" w:rsidP="00965E85">
      <w:pPr>
        <w:pStyle w:val="NoSpacing"/>
        <w:ind w:left="360"/>
      </w:pPr>
    </w:p>
    <w:p w14:paraId="5C54A82D" w14:textId="79C8C404" w:rsidR="006847B3" w:rsidRDefault="00697868" w:rsidP="008F7322">
      <w:pPr>
        <w:pStyle w:val="NoSpacing"/>
        <w:numPr>
          <w:ilvl w:val="0"/>
          <w:numId w:val="33"/>
        </w:numPr>
      </w:pPr>
      <w:r w:rsidRPr="00965E85">
        <w:rPr>
          <w:b/>
        </w:rPr>
        <w:t>Implementation</w:t>
      </w:r>
      <w:r w:rsidR="009844A1" w:rsidRPr="00965E85">
        <w:rPr>
          <w:b/>
        </w:rPr>
        <w:t xml:space="preserve"> </w:t>
      </w:r>
      <w:r w:rsidR="008E25B1" w:rsidRPr="00965E85">
        <w:rPr>
          <w:b/>
        </w:rPr>
        <w:t>r</w:t>
      </w:r>
      <w:r w:rsidRPr="00965E85">
        <w:rPr>
          <w:b/>
        </w:rPr>
        <w:t>equirements</w:t>
      </w:r>
      <w:r w:rsidR="001D33EF" w:rsidRPr="00965E85">
        <w:t xml:space="preserve">: </w:t>
      </w:r>
      <w:r w:rsidR="00965E85" w:rsidRPr="00965E85">
        <w:t xml:space="preserve">This measure is applicable to non-residential customers with </w:t>
      </w:r>
      <w:r w:rsidR="00AB2F1B">
        <w:t>unitary (DXGF and PKHP</w:t>
      </w:r>
      <w:r w:rsidR="00A56B53">
        <w:t>) systems</w:t>
      </w:r>
      <w:r w:rsidR="00965E85" w:rsidRPr="00965E85">
        <w:t xml:space="preserve"> with and without economizers. The measure is applicable in all climate zones</w:t>
      </w:r>
      <w:r w:rsidR="00107D9C">
        <w:t xml:space="preserve"> and applicable commercial b</w:t>
      </w:r>
      <w:r w:rsidR="00A4780A">
        <w:t>uilding</w:t>
      </w:r>
      <w:r w:rsidR="00965E85" w:rsidRPr="00965E85">
        <w:t>.</w:t>
      </w:r>
    </w:p>
    <w:p w14:paraId="309E1EF9" w14:textId="77777777" w:rsidR="006847B3" w:rsidRDefault="006847B3" w:rsidP="00A53D21">
      <w:pPr>
        <w:pStyle w:val="ListParagraph"/>
      </w:pPr>
    </w:p>
    <w:p w14:paraId="03B3C96E" w14:textId="2A571A5D" w:rsidR="00965E85" w:rsidRDefault="00965E85" w:rsidP="008F7322">
      <w:pPr>
        <w:pStyle w:val="NoSpacing"/>
        <w:numPr>
          <w:ilvl w:val="0"/>
          <w:numId w:val="33"/>
        </w:numPr>
      </w:pPr>
      <w:r w:rsidRPr="00965E85">
        <w:t>The intent of th</w:t>
      </w:r>
      <w:r w:rsidR="00A56B53">
        <w:t xml:space="preserve">e energy efficiency measure </w:t>
      </w:r>
      <w:r w:rsidRPr="00965E85">
        <w:t xml:space="preserve">is to set the supply fan control to </w:t>
      </w:r>
      <w:r w:rsidR="00DE1B94">
        <w:t>operate</w:t>
      </w:r>
      <w:r w:rsidR="00DE1B94" w:rsidRPr="00965E85">
        <w:t xml:space="preserve"> </w:t>
      </w:r>
      <w:r w:rsidRPr="00965E85">
        <w:t>in AUTO mode during unoccupied periods</w:t>
      </w:r>
      <w:r w:rsidR="00A56B53">
        <w:t xml:space="preserve"> to reduce unnecessary equipment operation</w:t>
      </w:r>
      <w:r w:rsidR="00DE1B94">
        <w:t>.</w:t>
      </w:r>
      <w:r w:rsidR="0074426C">
        <w:t xml:space="preserve">  Measure implemented to verified that intent of measure (with fan control to operate in AUTO) mode is fully met. </w:t>
      </w:r>
    </w:p>
    <w:p w14:paraId="178D3207" w14:textId="77777777" w:rsidR="008F7322" w:rsidRPr="008F7322" w:rsidRDefault="008F7322" w:rsidP="008F7322">
      <w:pPr>
        <w:rPr>
          <w:rFonts w:cstheme="minorHAnsi"/>
          <w:szCs w:val="22"/>
        </w:rPr>
      </w:pPr>
    </w:p>
    <w:p w14:paraId="3BDFD2D8" w14:textId="77777777" w:rsidR="008F7322" w:rsidRPr="008F7322" w:rsidRDefault="00E16609" w:rsidP="008F7322">
      <w:pPr>
        <w:pStyle w:val="Heading2"/>
        <w:rPr>
          <w:rFonts w:asciiTheme="minorHAnsi" w:hAnsiTheme="minorHAnsi"/>
        </w:rPr>
      </w:pPr>
      <w:r w:rsidRPr="008F7322">
        <w:rPr>
          <w:rFonts w:asciiTheme="minorHAnsi" w:hAnsiTheme="minorHAnsi"/>
        </w:rPr>
        <w:lastRenderedPageBreak/>
        <w:t>1.</w:t>
      </w:r>
      <w:r w:rsidR="00AC5309" w:rsidRPr="008F7322">
        <w:rPr>
          <w:rFonts w:asciiTheme="minorHAnsi" w:hAnsiTheme="minorHAnsi"/>
        </w:rPr>
        <w:t>2</w:t>
      </w:r>
      <w:r w:rsidRPr="008F7322">
        <w:rPr>
          <w:rFonts w:asciiTheme="minorHAnsi" w:hAnsiTheme="minorHAnsi"/>
        </w:rPr>
        <w:t xml:space="preserve"> </w:t>
      </w:r>
      <w:r w:rsidR="00697868" w:rsidRPr="008F7322">
        <w:rPr>
          <w:rFonts w:asciiTheme="minorHAnsi" w:hAnsiTheme="minorHAnsi"/>
        </w:rPr>
        <w:t>Technical</w:t>
      </w:r>
      <w:r w:rsidRPr="008F7322">
        <w:rPr>
          <w:rFonts w:asciiTheme="minorHAnsi" w:hAnsiTheme="minorHAnsi"/>
        </w:rPr>
        <w:t xml:space="preserve"> Description</w:t>
      </w:r>
    </w:p>
    <w:p w14:paraId="73E11A45" w14:textId="5E1AB404" w:rsidR="00965E85" w:rsidRPr="008F7322" w:rsidRDefault="00965E85" w:rsidP="008F7322">
      <w:pPr>
        <w:rPr>
          <w:rFonts w:cstheme="minorHAnsi"/>
          <w:szCs w:val="22"/>
        </w:rPr>
      </w:pPr>
      <w:r w:rsidRPr="008F7322">
        <w:rPr>
          <w:rFonts w:cstheme="minorHAnsi"/>
          <w:szCs w:val="22"/>
        </w:rPr>
        <w:t xml:space="preserve">This measure replaces existing non-programmable thermostats on </w:t>
      </w:r>
      <w:r w:rsidR="00A56B53">
        <w:rPr>
          <w:rFonts w:cstheme="minorHAnsi"/>
          <w:szCs w:val="22"/>
        </w:rPr>
        <w:t xml:space="preserve">unitary </w:t>
      </w:r>
      <w:r w:rsidRPr="008F7322">
        <w:rPr>
          <w:rFonts w:cstheme="minorHAnsi"/>
          <w:szCs w:val="22"/>
        </w:rPr>
        <w:t xml:space="preserve">split and packaged dx cooling systems with and without economizers. The programmable thermostat allows the supply fan to change from continuous operation during unoccupied periods to intermittent fan operation. </w:t>
      </w:r>
      <w:r w:rsidR="00DE1B94">
        <w:rPr>
          <w:rFonts w:cstheme="minorHAnsi"/>
          <w:szCs w:val="22"/>
        </w:rPr>
        <w:t>E</w:t>
      </w:r>
      <w:r w:rsidRPr="008F7322">
        <w:rPr>
          <w:rFonts w:cstheme="minorHAnsi"/>
          <w:szCs w:val="22"/>
        </w:rPr>
        <w:t xml:space="preserve">lectric and gas savings </w:t>
      </w:r>
      <w:r w:rsidR="00DE1B94">
        <w:rPr>
          <w:rFonts w:cstheme="minorHAnsi"/>
          <w:szCs w:val="22"/>
        </w:rPr>
        <w:t xml:space="preserve">are also </w:t>
      </w:r>
      <w:r w:rsidRPr="008F7322">
        <w:rPr>
          <w:rFonts w:cstheme="minorHAnsi"/>
          <w:szCs w:val="22"/>
        </w:rPr>
        <w:t>achieved from reducing the amount of outside air brought into the conditioned space during unoccupied hours.  The replacement thermostat must be set during unoccupied hours to call for heating at &lt; 55 degrees Fahrenheit and call for cooling at &gt; 85 degrees Fahrenheit. Occupied comfort settings must be in the range of 72 to 7</w:t>
      </w:r>
      <w:r w:rsidR="003D39E9">
        <w:rPr>
          <w:rFonts w:cstheme="minorHAnsi"/>
          <w:szCs w:val="22"/>
        </w:rPr>
        <w:t>8</w:t>
      </w:r>
      <w:r w:rsidRPr="008F7322">
        <w:rPr>
          <w:rFonts w:cstheme="minorHAnsi"/>
          <w:szCs w:val="22"/>
        </w:rPr>
        <w:t xml:space="preserve"> degrees Fahrenheit for cooling and 65 to 68 degrees Fahrenheit for heating.</w:t>
      </w:r>
    </w:p>
    <w:p w14:paraId="11D9F41A" w14:textId="1DB9CE11"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030D2240" w14:textId="77777777" w:rsidR="00A036C5" w:rsidRDefault="00A036C5" w:rsidP="008F7322">
      <w:pPr>
        <w:pStyle w:val="NoSpacing"/>
        <w:rPr>
          <w:rFonts w:eastAsia="Times New Roman" w:cstheme="minorHAnsi"/>
        </w:rPr>
      </w:pPr>
    </w:p>
    <w:p w14:paraId="04BADEE6" w14:textId="7BD7530D" w:rsidR="00A036C5" w:rsidRDefault="00A036C5" w:rsidP="008F7322">
      <w:pPr>
        <w:pStyle w:val="NoSpacing"/>
        <w:rPr>
          <w:rFonts w:eastAsia="Times New Roman" w:cstheme="minorHAnsi"/>
        </w:rPr>
      </w:pPr>
      <w:r w:rsidRPr="00A036C5">
        <w:rPr>
          <w:rFonts w:eastAsia="Times New Roman" w:cstheme="minorHAnsi"/>
        </w:rPr>
        <w:t>The installation type for this measure is Retrofit Add-On (REA) since the baseline is the existing unit.</w:t>
      </w:r>
    </w:p>
    <w:p w14:paraId="758CC9D4" w14:textId="77777777" w:rsidR="00A036C5" w:rsidRDefault="00A036C5" w:rsidP="008F7322">
      <w:pPr>
        <w:pStyle w:val="NoSpacing"/>
        <w:rPr>
          <w:rFonts w:eastAsia="Times New Roman" w:cstheme="minorHAnsi"/>
        </w:rPr>
      </w:pPr>
    </w:p>
    <w:p w14:paraId="11573812" w14:textId="7F7A58A4" w:rsidR="008F7322" w:rsidRPr="008F7322" w:rsidRDefault="008F7322" w:rsidP="008F7322">
      <w:pPr>
        <w:pStyle w:val="NoSpacing"/>
        <w:rPr>
          <w:rFonts w:eastAsia="Times New Roman" w:cstheme="minorHAnsi"/>
        </w:rPr>
      </w:pPr>
      <w:r w:rsidRPr="008F7322">
        <w:rPr>
          <w:rFonts w:eastAsia="Times New Roman" w:cstheme="minorHAnsi"/>
        </w:rPr>
        <w:t xml:space="preserve">The Delivery Mechanism of these measures is </w:t>
      </w:r>
      <w:r w:rsidR="00A036C5" w:rsidRPr="00D32F40">
        <w:t>Financial Support</w:t>
      </w:r>
      <w:r w:rsidR="00AA1101">
        <w:t xml:space="preserve"> or Midstream Programs. The Incentive Method of these measures is</w:t>
      </w:r>
      <w:r w:rsidR="00A036C5">
        <w:rPr>
          <w:b/>
        </w:rPr>
        <w:t xml:space="preserve"> </w:t>
      </w:r>
      <w:r w:rsidR="00A036C5">
        <w:t>Direct Install, Down-</w:t>
      </w:r>
      <w:r w:rsidR="00A036C5" w:rsidRPr="00D32F40">
        <w:t>Stream Incentive – Deemed, or Mid-Stream Incentive</w:t>
      </w:r>
      <w:r w:rsidR="00A036C5">
        <w:t>.</w:t>
      </w:r>
      <w:r w:rsidR="00A036C5" w:rsidRPr="008F7322" w:rsidDel="00A036C5">
        <w:rPr>
          <w:rFonts w:eastAsia="Times New Roman" w:cstheme="minorHAnsi"/>
        </w:rPr>
        <w:t xml:space="preserve"> </w:t>
      </w:r>
    </w:p>
    <w:p w14:paraId="0625E864" w14:textId="77777777" w:rsidR="008F7322" w:rsidRDefault="008F7322" w:rsidP="008F7322">
      <w:pPr>
        <w:pStyle w:val="NoSpacing"/>
        <w:rPr>
          <w:rFonts w:eastAsia="Times New Roman" w:cstheme="minorHAnsi"/>
          <w:color w:val="FF0000"/>
        </w:rPr>
      </w:pPr>
    </w:p>
    <w:p w14:paraId="6D9C3B45" w14:textId="5A0ED59E" w:rsidR="001B2301" w:rsidRPr="00920905" w:rsidRDefault="00C05AAF" w:rsidP="008F7322">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538A14" w14:textId="77777777" w:rsidTr="006F1B21">
        <w:trPr>
          <w:trHeight w:val="20"/>
        </w:trPr>
        <w:tc>
          <w:tcPr>
            <w:tcW w:w="1778" w:type="pct"/>
          </w:tcPr>
          <w:p w14:paraId="249B41EA" w14:textId="46D88333"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1DDE7A54" w14:textId="3BC17EC1" w:rsidR="00C05AAF" w:rsidRDefault="001C2D99" w:rsidP="008F7322">
      <w:pPr>
        <w:pStyle w:val="NoSpacing"/>
      </w:pPr>
      <w:r w:rsidRPr="001C2D99">
        <w:t>A delivery mechanism is a delivery method paired with an incentive method. Delivery mechanisms are used by programs to obtain program participation and energy savings.</w:t>
      </w:r>
    </w:p>
    <w:p w14:paraId="4526FAC0" w14:textId="77777777" w:rsidR="008F7322" w:rsidRDefault="008F7322" w:rsidP="008F7322">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AA1101" w:rsidRPr="00A3164A" w14:paraId="0801254B" w14:textId="77777777" w:rsidTr="00920905">
        <w:tc>
          <w:tcPr>
            <w:tcW w:w="1297" w:type="pct"/>
          </w:tcPr>
          <w:p w14:paraId="74681201" w14:textId="49503E3B" w:rsidR="00AA1101" w:rsidRPr="00920905" w:rsidRDefault="00AA1101" w:rsidP="00920905">
            <w:pPr>
              <w:pStyle w:val="NoSpacing"/>
              <w:rPr>
                <w:sz w:val="18"/>
                <w:szCs w:val="18"/>
              </w:rPr>
            </w:pPr>
            <w:r>
              <w:rPr>
                <w:rFonts w:eastAsiaTheme="minorHAnsi" w:cstheme="minorBidi"/>
                <w:sz w:val="18"/>
                <w:szCs w:val="18"/>
              </w:rPr>
              <w:t>Mid-Stream Programs</w:t>
            </w:r>
          </w:p>
        </w:tc>
        <w:tc>
          <w:tcPr>
            <w:tcW w:w="3703" w:type="pct"/>
          </w:tcPr>
          <w:p w14:paraId="578798E3" w14:textId="267048BC" w:rsidR="00AA1101" w:rsidRPr="00920905" w:rsidRDefault="00AA1101" w:rsidP="00920905">
            <w:pPr>
              <w:pStyle w:val="NoSpacing"/>
              <w:rPr>
                <w:rFonts w:cs="Helv"/>
                <w:sz w:val="18"/>
                <w:szCs w:val="18"/>
              </w:rPr>
            </w:pPr>
            <w:r w:rsidRPr="003D2981">
              <w:rPr>
                <w:rFonts w:cs="Helv"/>
                <w:i/>
                <w:sz w:val="18"/>
                <w:szCs w:val="18"/>
              </w:rPr>
              <w:t xml:space="preserve">See Mid-Stream Incentive in the </w:t>
            </w:r>
            <w:r w:rsidRPr="003D2981">
              <w:rPr>
                <w:i/>
                <w:sz w:val="18"/>
                <w:szCs w:val="18"/>
              </w:rPr>
              <w:t>Incentive Method Descriptions table.</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C2D99" w:rsidRPr="00A3164A" w14:paraId="2546D726" w14:textId="77777777" w:rsidTr="00920905">
        <w:tc>
          <w:tcPr>
            <w:tcW w:w="1297" w:type="pct"/>
          </w:tcPr>
          <w:p w14:paraId="4A9A4753" w14:textId="723210F5" w:rsidR="001C2D99" w:rsidRPr="00920905" w:rsidRDefault="001C2D99" w:rsidP="001C2D99">
            <w:pPr>
              <w:autoSpaceDE w:val="0"/>
              <w:autoSpaceDN w:val="0"/>
              <w:adjustRightInd w:val="0"/>
              <w:spacing w:line="240" w:lineRule="atLeast"/>
              <w:rPr>
                <w:sz w:val="18"/>
                <w:szCs w:val="18"/>
              </w:rPr>
            </w:pPr>
            <w:r w:rsidRPr="003A6052">
              <w:t>Direct Install</w:t>
            </w:r>
          </w:p>
        </w:tc>
        <w:tc>
          <w:tcPr>
            <w:tcW w:w="3703" w:type="pct"/>
          </w:tcPr>
          <w:p w14:paraId="1BAF0B07" w14:textId="2137F141" w:rsidR="001C2D99" w:rsidRPr="00920905" w:rsidRDefault="001C2D99" w:rsidP="001C2D99">
            <w:pPr>
              <w:autoSpaceDE w:val="0"/>
              <w:autoSpaceDN w:val="0"/>
              <w:adjustRightInd w:val="0"/>
              <w:rPr>
                <w:sz w:val="18"/>
                <w:szCs w:val="18"/>
              </w:rPr>
            </w:pPr>
            <w:r w:rsidRPr="003A6052">
              <w:t>The program implements energy efficiency measures for qualifying customers, at no cost to the customer.</w:t>
            </w:r>
          </w:p>
        </w:tc>
      </w:tr>
      <w:tr w:rsidR="001C2D99" w:rsidRPr="00A3164A" w14:paraId="688A518F" w14:textId="77777777" w:rsidTr="00920905">
        <w:tc>
          <w:tcPr>
            <w:tcW w:w="1297" w:type="pct"/>
          </w:tcPr>
          <w:p w14:paraId="15FF42A1" w14:textId="4BA85506" w:rsidR="001C2D99" w:rsidRPr="00920905" w:rsidRDefault="001C2D99" w:rsidP="001C2D99">
            <w:pPr>
              <w:autoSpaceDE w:val="0"/>
              <w:autoSpaceDN w:val="0"/>
              <w:adjustRightInd w:val="0"/>
              <w:spacing w:line="240" w:lineRule="atLeast"/>
              <w:rPr>
                <w:rFonts w:cs="Helv"/>
                <w:sz w:val="18"/>
                <w:szCs w:val="18"/>
              </w:rPr>
            </w:pPr>
            <w:r w:rsidRPr="003A6052">
              <w:t>Down-Stream Incentive</w:t>
            </w:r>
          </w:p>
        </w:tc>
        <w:tc>
          <w:tcPr>
            <w:tcW w:w="3703" w:type="pct"/>
          </w:tcPr>
          <w:p w14:paraId="7CABDEAB" w14:textId="13D29A6E" w:rsidR="001C2D99" w:rsidRPr="00920905" w:rsidRDefault="001C2D99" w:rsidP="001C2D99">
            <w:pPr>
              <w:autoSpaceDE w:val="0"/>
              <w:autoSpaceDN w:val="0"/>
              <w:adjustRightInd w:val="0"/>
              <w:rPr>
                <w:rFonts w:cs="Helv"/>
                <w:sz w:val="18"/>
                <w:szCs w:val="18"/>
              </w:rPr>
            </w:pPr>
            <w:r w:rsidRPr="003A6052">
              <w:t>The customer installs qualifying energy efficient equipment and submits an incentive application to the utility program. Upon application approval, the utility program pays an incentive to the customer. Such an incentive may be deemed or customized.</w:t>
            </w:r>
          </w:p>
        </w:tc>
      </w:tr>
      <w:tr w:rsidR="001C2D99" w:rsidRPr="00A3164A" w14:paraId="657FF0F6" w14:textId="77777777" w:rsidTr="00920905">
        <w:tc>
          <w:tcPr>
            <w:tcW w:w="1297" w:type="pct"/>
          </w:tcPr>
          <w:p w14:paraId="041E2DF5" w14:textId="117B19DF" w:rsidR="001C2D99" w:rsidRPr="00920905" w:rsidRDefault="001C2D99" w:rsidP="001C2D99">
            <w:pPr>
              <w:autoSpaceDE w:val="0"/>
              <w:autoSpaceDN w:val="0"/>
              <w:adjustRightInd w:val="0"/>
              <w:spacing w:line="240" w:lineRule="atLeast"/>
              <w:rPr>
                <w:rFonts w:cs="Helv"/>
                <w:sz w:val="18"/>
                <w:szCs w:val="18"/>
              </w:rPr>
            </w:pPr>
            <w:r w:rsidRPr="003A6052">
              <w:t>Mid-Stream Incentive</w:t>
            </w:r>
          </w:p>
        </w:tc>
        <w:tc>
          <w:tcPr>
            <w:tcW w:w="3703" w:type="pct"/>
          </w:tcPr>
          <w:p w14:paraId="14D5B4A6" w14:textId="3A9C446C" w:rsidR="001C2D99" w:rsidRPr="00920905" w:rsidRDefault="001C2D99" w:rsidP="001C2D99">
            <w:pPr>
              <w:autoSpaceDE w:val="0"/>
              <w:autoSpaceDN w:val="0"/>
              <w:adjustRightInd w:val="0"/>
              <w:rPr>
                <w:rFonts w:cs="Helv"/>
                <w:sz w:val="18"/>
                <w:szCs w:val="18"/>
              </w:rPr>
            </w:pPr>
            <w:r w:rsidRPr="003A6052">
              <w:t>The program gives a financial incentive to a midstream market actor, such as a retailer or contractor, to encourage the promotion of efficient measures. The incentive may or may not be passed on to the end-use customer.</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656951B1" w14:textId="1D2A6B90" w:rsidR="006847B3" w:rsidRDefault="006847B3" w:rsidP="004160A5">
      <w:pPr>
        <w:pStyle w:val="NoSpacing"/>
      </w:pPr>
      <w:r w:rsidRPr="006847B3">
        <w:t xml:space="preserve">The Database for Energy Efficient </w:t>
      </w:r>
      <w:r w:rsidR="001F53AA">
        <w:t xml:space="preserve">Resources (DEER) does contain </w:t>
      </w:r>
      <w:r w:rsidR="003D39E9">
        <w:t xml:space="preserve">measure </w:t>
      </w:r>
      <w:r w:rsidR="001F53AA">
        <w:t>similar to supported measure</w:t>
      </w:r>
      <w:r w:rsidR="00DF6C28">
        <w:t xml:space="preserve">.  </w:t>
      </w:r>
      <w:r w:rsidR="001F53AA">
        <w:t>Measure impacts are adopted</w:t>
      </w:r>
      <w:r w:rsidR="003B7ADA">
        <w:t xml:space="preserve"> from referenced CPUC’s </w:t>
      </w:r>
      <w:r w:rsidR="00DF6C28">
        <w:t>disposition suggesting that measure will enabled savings due to</w:t>
      </w:r>
      <w:r w:rsidR="00DF6C28" w:rsidRPr="00DF6C28">
        <w:t xml:space="preserve"> unit cycling at set-back/set-up temperature settings during unoccupied periods as opposed to a deactivated system.</w:t>
      </w:r>
      <w:r w:rsidR="00DF6C28">
        <w:t xml:space="preserve">  </w:t>
      </w:r>
      <w:r w:rsidR="004156FE">
        <w:t>Refer to Attachment #3</w:t>
      </w:r>
      <w:r w:rsidR="003B7ADA">
        <w:t xml:space="preserve">.  </w:t>
      </w:r>
      <w:r w:rsidRPr="006847B3">
        <w:t>DEER values are used for Net-to-Gross, EUL, and ISR.</w:t>
      </w:r>
    </w:p>
    <w:p w14:paraId="368648A4" w14:textId="75A0B98C" w:rsidR="006B222A" w:rsidRPr="008F7322" w:rsidRDefault="006B222A" w:rsidP="004160A5">
      <w:pPr>
        <w:pStyle w:val="NoSpacing"/>
      </w:pPr>
    </w:p>
    <w:p w14:paraId="127C5859" w14:textId="44305229" w:rsidR="00E326BA" w:rsidRPr="00920905" w:rsidRDefault="00E326BA" w:rsidP="00920905">
      <w:pPr>
        <w:pStyle w:val="Caption"/>
        <w:keepNext/>
        <w:jc w:val="center"/>
        <w:rPr>
          <w:rFonts w:cs="Arial"/>
          <w:szCs w:val="22"/>
        </w:rPr>
      </w:pPr>
      <w:bookmarkStart w:id="9" w:name="_Toc385592671"/>
      <w:bookmarkStart w:id="10" w:name="_Toc214003087"/>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2D1D16EF" w:rsidR="00E326BA" w:rsidRPr="008F7322" w:rsidRDefault="00E326BA" w:rsidP="00920905">
            <w:pPr>
              <w:rPr>
                <w:rFonts w:cs="Arial"/>
                <w:b/>
                <w:szCs w:val="20"/>
              </w:rPr>
            </w:pPr>
            <w:r w:rsidRPr="008F7322">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50059E06" w:rsidR="00E326BA" w:rsidRPr="008F7322" w:rsidRDefault="00E326BA" w:rsidP="00920905">
            <w:pPr>
              <w:rPr>
                <w:rFonts w:cs="Arial"/>
                <w:szCs w:val="20"/>
              </w:rPr>
            </w:pPr>
            <w:r w:rsidRPr="008F7322">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028C25CC" w:rsidR="00E326BA" w:rsidRPr="008F7322" w:rsidRDefault="00E326BA" w:rsidP="00920905">
            <w:pPr>
              <w:rPr>
                <w:rFonts w:cs="Arial"/>
                <w:szCs w:val="20"/>
              </w:rPr>
            </w:pPr>
            <w:r w:rsidRPr="008F7322">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5592BFE0" w:rsidR="00E326BA" w:rsidRPr="008F7322" w:rsidRDefault="00E326BA" w:rsidP="00920905">
            <w:pPr>
              <w:rPr>
                <w:rFonts w:cs="Arial"/>
                <w:szCs w:val="20"/>
              </w:rPr>
            </w:pPr>
            <w:r w:rsidRPr="008F7322">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79D7DA20" w:rsidR="00E326BA" w:rsidRPr="008F7322" w:rsidRDefault="00E326BA" w:rsidP="008F7322">
            <w:pPr>
              <w:rPr>
                <w:rFonts w:cs="Arial"/>
                <w:szCs w:val="20"/>
              </w:rPr>
            </w:pPr>
            <w:r w:rsidRPr="008F7322">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68D80817" w:rsidR="00E326BA" w:rsidRPr="008F7322" w:rsidRDefault="00254671" w:rsidP="008F7322">
            <w:pPr>
              <w:rPr>
                <w:rFonts w:cs="Arial"/>
                <w:szCs w:val="20"/>
              </w:rPr>
            </w:pPr>
            <w:r w:rsidRPr="008F7322">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42BB4DF8" w:rsidR="00505CEC" w:rsidRPr="008F7322" w:rsidDel="00505CEC" w:rsidRDefault="00505CEC" w:rsidP="00920905">
            <w:pPr>
              <w:rPr>
                <w:rFonts w:cs="Arial"/>
                <w:szCs w:val="20"/>
              </w:rPr>
            </w:pPr>
            <w:r w:rsidRPr="008F7322">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305E1654" w:rsidR="00D86A9D" w:rsidRPr="008F7322" w:rsidRDefault="008F7322" w:rsidP="00175D14">
            <w:pPr>
              <w:rPr>
                <w:rFonts w:cs="Arial"/>
                <w:szCs w:val="20"/>
              </w:rPr>
            </w:pPr>
            <w:r>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245FF643" w:rsidR="00E326BA" w:rsidRPr="008F7322" w:rsidRDefault="008F7322" w:rsidP="00920905">
            <w:pPr>
              <w:rPr>
                <w:rFonts w:cs="Arial"/>
                <w:szCs w:val="20"/>
              </w:rPr>
            </w:pPr>
            <w:r>
              <w:rPr>
                <w:rFonts w:cs="Arial"/>
                <w:szCs w:val="20"/>
              </w:rPr>
              <w:t>N/A</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1F8544A2" w:rsidR="00E326BA" w:rsidRPr="008F7322" w:rsidRDefault="008F7322" w:rsidP="00920905">
            <w:pPr>
              <w:rPr>
                <w:rFonts w:cs="Arial"/>
                <w:szCs w:val="20"/>
              </w:rPr>
            </w:pPr>
            <w:r>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168CE888" w14:textId="77777777" w:rsidR="00243294" w:rsidRPr="00920905" w:rsidRDefault="00243294" w:rsidP="00920905">
      <w:pPr>
        <w:pStyle w:val="NoSpacing"/>
      </w:pP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8F7322" w:rsidRPr="008F7322" w14:paraId="5C8B04BC" w14:textId="77777777" w:rsidTr="00920905">
        <w:tc>
          <w:tcPr>
            <w:tcW w:w="673" w:type="pct"/>
          </w:tcPr>
          <w:p w14:paraId="28722997" w14:textId="0D63FC7F" w:rsidR="00907697" w:rsidRPr="008F7322" w:rsidRDefault="00BE2B98" w:rsidP="005729C8">
            <w:pPr>
              <w:rPr>
                <w:szCs w:val="20"/>
              </w:rPr>
            </w:pPr>
            <w:r w:rsidRPr="00BE2B98">
              <w:rPr>
                <w:szCs w:val="20"/>
              </w:rPr>
              <w:t>NonRes-sAll-mHVAC-RCA</w:t>
            </w:r>
          </w:p>
        </w:tc>
        <w:tc>
          <w:tcPr>
            <w:tcW w:w="2019" w:type="pct"/>
          </w:tcPr>
          <w:p w14:paraId="3EB26158" w14:textId="0E4CE9FC" w:rsidR="00907697" w:rsidRPr="008F7322" w:rsidRDefault="00BE2B98" w:rsidP="005729C8">
            <w:pPr>
              <w:rPr>
                <w:szCs w:val="20"/>
              </w:rPr>
            </w:pPr>
            <w:r w:rsidRPr="00BE2B98">
              <w:rPr>
                <w:szCs w:val="20"/>
              </w:rPr>
              <w:t>HVAC Maintenance: Refrigerant Charge Adjustment (RCA); all delivery mechanisms except upstream</w:t>
            </w:r>
          </w:p>
        </w:tc>
        <w:tc>
          <w:tcPr>
            <w:tcW w:w="434" w:type="pct"/>
          </w:tcPr>
          <w:p w14:paraId="5C4D3E7D" w14:textId="798238BE" w:rsidR="00907697" w:rsidRPr="008F7322" w:rsidRDefault="008F7322" w:rsidP="005729C8">
            <w:pPr>
              <w:rPr>
                <w:szCs w:val="20"/>
              </w:rPr>
            </w:pPr>
            <w:r>
              <w:rPr>
                <w:szCs w:val="20"/>
              </w:rPr>
              <w:t>Non-</w:t>
            </w:r>
            <w:r w:rsidR="00907697" w:rsidRPr="008F7322">
              <w:rPr>
                <w:szCs w:val="20"/>
              </w:rPr>
              <w:t>Res</w:t>
            </w:r>
          </w:p>
        </w:tc>
        <w:tc>
          <w:tcPr>
            <w:tcW w:w="529" w:type="pct"/>
          </w:tcPr>
          <w:p w14:paraId="1A63333B" w14:textId="77777777" w:rsidR="00907697" w:rsidRPr="008F7322" w:rsidRDefault="00907697" w:rsidP="005729C8">
            <w:pPr>
              <w:rPr>
                <w:szCs w:val="20"/>
              </w:rPr>
            </w:pPr>
            <w:r w:rsidRPr="008F7322">
              <w:rPr>
                <w:szCs w:val="20"/>
              </w:rPr>
              <w:t>Any</w:t>
            </w:r>
          </w:p>
        </w:tc>
        <w:tc>
          <w:tcPr>
            <w:tcW w:w="915" w:type="pct"/>
          </w:tcPr>
          <w:p w14:paraId="6AB10E89" w14:textId="4FDA4224" w:rsidR="00907697" w:rsidRPr="008F7322" w:rsidRDefault="00BE2B98" w:rsidP="005729C8">
            <w:pPr>
              <w:rPr>
                <w:szCs w:val="20"/>
              </w:rPr>
            </w:pPr>
            <w:r w:rsidRPr="00BE2B98">
              <w:rPr>
                <w:szCs w:val="20"/>
              </w:rPr>
              <w:t>NonUpStrm</w:t>
            </w:r>
          </w:p>
        </w:tc>
        <w:tc>
          <w:tcPr>
            <w:tcW w:w="430" w:type="pct"/>
          </w:tcPr>
          <w:p w14:paraId="25878F23" w14:textId="03284D27" w:rsidR="00907697" w:rsidRPr="008F7322" w:rsidRDefault="008F7322" w:rsidP="004156FE">
            <w:pPr>
              <w:rPr>
                <w:szCs w:val="20"/>
              </w:rPr>
            </w:pPr>
            <w:r>
              <w:rPr>
                <w:szCs w:val="20"/>
              </w:rPr>
              <w:t>0.</w:t>
            </w:r>
            <w:r w:rsidR="00BE2B98">
              <w:rPr>
                <w:szCs w:val="20"/>
              </w:rPr>
              <w:t>73</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36C15DB5" w14:textId="77777777" w:rsidR="00243294" w:rsidRPr="00920905" w:rsidRDefault="00243294" w:rsidP="00920905">
      <w:pPr>
        <w:pStyle w:val="NoSpacing"/>
      </w:pP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E86EC7" w14:paraId="3AEFCD58" w14:textId="77777777" w:rsidTr="00920905">
        <w:tc>
          <w:tcPr>
            <w:tcW w:w="722" w:type="pct"/>
          </w:tcPr>
          <w:p w14:paraId="20565B79" w14:textId="77777777" w:rsidR="002F4E34" w:rsidRPr="00E86EC7" w:rsidRDefault="002F4E34" w:rsidP="005729C8">
            <w:pPr>
              <w:rPr>
                <w:szCs w:val="20"/>
              </w:rPr>
            </w:pPr>
            <w:r w:rsidRPr="00E86EC7">
              <w:rPr>
                <w:szCs w:val="20"/>
              </w:rPr>
              <w:t>Def-GSIA</w:t>
            </w:r>
          </w:p>
        </w:tc>
        <w:tc>
          <w:tcPr>
            <w:tcW w:w="1404" w:type="pct"/>
          </w:tcPr>
          <w:p w14:paraId="2BFFF598" w14:textId="77777777" w:rsidR="002F4E34" w:rsidRPr="00E86EC7" w:rsidRDefault="002F4E34" w:rsidP="005729C8">
            <w:pPr>
              <w:rPr>
                <w:szCs w:val="20"/>
              </w:rPr>
            </w:pPr>
            <w:r w:rsidRPr="00E86EC7">
              <w:rPr>
                <w:szCs w:val="20"/>
              </w:rPr>
              <w:t>Default GSIA values</w:t>
            </w:r>
          </w:p>
        </w:tc>
        <w:tc>
          <w:tcPr>
            <w:tcW w:w="688" w:type="pct"/>
          </w:tcPr>
          <w:p w14:paraId="157D8A62" w14:textId="4E429029" w:rsidR="002F4E34" w:rsidRPr="00E86EC7" w:rsidRDefault="00E86EC7" w:rsidP="005729C8">
            <w:pPr>
              <w:rPr>
                <w:szCs w:val="20"/>
              </w:rPr>
            </w:pPr>
            <w:r>
              <w:rPr>
                <w:szCs w:val="20"/>
              </w:rPr>
              <w:t>Any</w:t>
            </w:r>
          </w:p>
        </w:tc>
        <w:tc>
          <w:tcPr>
            <w:tcW w:w="858" w:type="pct"/>
          </w:tcPr>
          <w:p w14:paraId="0C3293FE" w14:textId="77777777" w:rsidR="002F4E34" w:rsidRPr="00E86EC7" w:rsidRDefault="002F4E34" w:rsidP="005729C8">
            <w:pPr>
              <w:rPr>
                <w:szCs w:val="20"/>
              </w:rPr>
            </w:pPr>
            <w:r w:rsidRPr="00E86EC7">
              <w:rPr>
                <w:szCs w:val="20"/>
              </w:rPr>
              <w:t>Any</w:t>
            </w:r>
          </w:p>
        </w:tc>
        <w:tc>
          <w:tcPr>
            <w:tcW w:w="693" w:type="pct"/>
          </w:tcPr>
          <w:p w14:paraId="0B642835" w14:textId="77777777" w:rsidR="002F4E34" w:rsidRPr="00E86EC7" w:rsidRDefault="002F4E34" w:rsidP="005729C8">
            <w:pPr>
              <w:rPr>
                <w:szCs w:val="20"/>
              </w:rPr>
            </w:pPr>
            <w:r w:rsidRPr="00E86EC7">
              <w:rPr>
                <w:szCs w:val="20"/>
              </w:rPr>
              <w:t>Any</w:t>
            </w:r>
          </w:p>
        </w:tc>
        <w:tc>
          <w:tcPr>
            <w:tcW w:w="634" w:type="pct"/>
          </w:tcPr>
          <w:p w14:paraId="1C671DD2" w14:textId="77777777" w:rsidR="002F4E34" w:rsidRPr="00E86EC7" w:rsidRDefault="002F4E34" w:rsidP="005729C8">
            <w:pPr>
              <w:rPr>
                <w:szCs w:val="20"/>
              </w:rPr>
            </w:pPr>
            <w:r w:rsidRPr="00E86EC7">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0EC5661C" w14:textId="486AC7BC" w:rsidR="004F001F" w:rsidRDefault="006A6D15" w:rsidP="00920905">
      <w:pPr>
        <w:pStyle w:val="NoSpacing"/>
      </w:pPr>
      <w:r w:rsidRPr="0087393E">
        <w:t xml:space="preserve">The EUL and RUL values were obtained </w:t>
      </w:r>
      <w:r w:rsidR="00BC6524" w:rsidRPr="0087393E">
        <w:t>using the DEER READI tool</w:t>
      </w:r>
      <w:r w:rsidRPr="0087393E">
        <w:t xml:space="preserve">. DEER defines the RUL as 1/3 of the EUL value. The RUL value is only applicable to the first baseline period for an RET measure with an </w:t>
      </w:r>
      <w:r w:rsidRPr="0087393E">
        <w:lastRenderedPageBreak/>
        <w:t>applicable code baseline. The relevant EUL and RUL values for the measures in this work paper are in the table below.</w:t>
      </w:r>
    </w:p>
    <w:p w14:paraId="3334BA5A" w14:textId="77777777" w:rsidR="00243294" w:rsidRPr="00920905" w:rsidRDefault="00243294" w:rsidP="00920905">
      <w:pPr>
        <w:pStyle w:val="NoSpacing"/>
      </w:pP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E86EC7" w:rsidRPr="00500C4E" w14:paraId="23E3B0B0" w14:textId="77777777" w:rsidTr="00920905">
        <w:trPr>
          <w:trHeight w:val="243"/>
        </w:trPr>
        <w:tc>
          <w:tcPr>
            <w:tcW w:w="824" w:type="pct"/>
          </w:tcPr>
          <w:p w14:paraId="17A1D7F4" w14:textId="3BBAE513" w:rsidR="00E86EC7" w:rsidRPr="00E86EC7" w:rsidRDefault="001C2D99" w:rsidP="00E86EC7">
            <w:r w:rsidRPr="001C2D99">
              <w:t>HVAC-ProgTStats</w:t>
            </w:r>
          </w:p>
        </w:tc>
        <w:tc>
          <w:tcPr>
            <w:tcW w:w="1436" w:type="pct"/>
          </w:tcPr>
          <w:p w14:paraId="36E678D1" w14:textId="0146CAA6" w:rsidR="00E86EC7" w:rsidRPr="00E86EC7" w:rsidRDefault="001C2D99" w:rsidP="00E86EC7">
            <w:r w:rsidRPr="001C2D99">
              <w:t>Setback Programmable Thermostats</w:t>
            </w:r>
          </w:p>
        </w:tc>
        <w:tc>
          <w:tcPr>
            <w:tcW w:w="474" w:type="pct"/>
          </w:tcPr>
          <w:p w14:paraId="42B5C736" w14:textId="34772605" w:rsidR="00E86EC7" w:rsidRPr="00E86EC7" w:rsidRDefault="00E86EC7" w:rsidP="00E86EC7">
            <w:r w:rsidRPr="00697BEA">
              <w:t>Com</w:t>
            </w:r>
          </w:p>
        </w:tc>
        <w:tc>
          <w:tcPr>
            <w:tcW w:w="676" w:type="pct"/>
          </w:tcPr>
          <w:p w14:paraId="52A841ED" w14:textId="74B83D19" w:rsidR="00E86EC7" w:rsidRPr="00E86EC7" w:rsidRDefault="00E86EC7" w:rsidP="00E86EC7">
            <w:r w:rsidRPr="00697BEA">
              <w:t>HVAC</w:t>
            </w:r>
          </w:p>
        </w:tc>
        <w:tc>
          <w:tcPr>
            <w:tcW w:w="813" w:type="pct"/>
          </w:tcPr>
          <w:p w14:paraId="1BF5FCBD" w14:textId="036B6194" w:rsidR="00E86EC7" w:rsidRPr="00E86EC7" w:rsidRDefault="001C2D99" w:rsidP="001C2D99">
            <w:r>
              <w:t>11</w:t>
            </w:r>
          </w:p>
        </w:tc>
        <w:tc>
          <w:tcPr>
            <w:tcW w:w="777" w:type="pct"/>
          </w:tcPr>
          <w:p w14:paraId="46ED97C1" w14:textId="77B9A1C7" w:rsidR="00E86EC7" w:rsidRPr="00E86EC7" w:rsidRDefault="001C2D99" w:rsidP="001C2D99">
            <w:r>
              <w:t>3.7</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4A023A03" w14:textId="77777777" w:rsidR="00E86EC7" w:rsidRPr="00E86EC7" w:rsidRDefault="00E86EC7" w:rsidP="00E86EC7">
      <w:pPr>
        <w:pStyle w:val="Caption"/>
        <w:keepNext/>
        <w:rPr>
          <w:rFonts w:cstheme="minorHAnsi"/>
          <w:b w:val="0"/>
          <w:bCs w:val="0"/>
          <w:szCs w:val="22"/>
        </w:rPr>
      </w:pPr>
      <w:r w:rsidRPr="00E86EC7">
        <w:rPr>
          <w:rFonts w:cstheme="minorHAnsi"/>
          <w:b w:val="0"/>
          <w:bCs w:val="0"/>
          <w:szCs w:val="22"/>
        </w:rPr>
        <w:t>Title 20: This measure does not fall under Title 20 of the California Energy Regulations</w:t>
      </w:r>
    </w:p>
    <w:p w14:paraId="5278515E" w14:textId="77777777" w:rsidR="00E86EC7" w:rsidRPr="00E86EC7" w:rsidRDefault="00E86EC7" w:rsidP="00E86EC7">
      <w:pPr>
        <w:pStyle w:val="Caption"/>
        <w:keepNext/>
        <w:rPr>
          <w:rFonts w:cstheme="minorHAnsi"/>
          <w:b w:val="0"/>
          <w:bCs w:val="0"/>
          <w:szCs w:val="22"/>
        </w:rPr>
      </w:pPr>
    </w:p>
    <w:p w14:paraId="0C55A8DF" w14:textId="77777777" w:rsidR="00E86EC7" w:rsidRDefault="00E86EC7" w:rsidP="00E86EC7">
      <w:pPr>
        <w:pStyle w:val="Caption"/>
        <w:keepNext/>
        <w:rPr>
          <w:rFonts w:cstheme="minorHAnsi"/>
          <w:b w:val="0"/>
          <w:bCs w:val="0"/>
          <w:szCs w:val="22"/>
        </w:rPr>
      </w:pPr>
      <w:r w:rsidRPr="00F31443">
        <w:rPr>
          <w:rFonts w:cstheme="minorHAnsi"/>
          <w:bCs w:val="0"/>
          <w:szCs w:val="22"/>
        </w:rPr>
        <w:t>2016 Title 24 [496]:</w:t>
      </w:r>
      <w:r w:rsidRPr="00E86EC7">
        <w:rPr>
          <w:rFonts w:cstheme="minorHAnsi"/>
          <w:b w:val="0"/>
          <w:bCs w:val="0"/>
          <w:szCs w:val="22"/>
        </w:rPr>
        <w:t xml:space="preserve"> New thermostats must meet the </w:t>
      </w:r>
      <w:r>
        <w:rPr>
          <w:rFonts w:cstheme="minorHAnsi"/>
          <w:b w:val="0"/>
          <w:bCs w:val="0"/>
          <w:szCs w:val="22"/>
        </w:rPr>
        <w:t xml:space="preserve">below </w:t>
      </w:r>
      <w:r w:rsidRPr="00E86EC7">
        <w:rPr>
          <w:rFonts w:cstheme="minorHAnsi"/>
          <w:b w:val="0"/>
          <w:bCs w:val="0"/>
          <w:szCs w:val="22"/>
        </w:rPr>
        <w:t>requirements</w:t>
      </w:r>
      <w:r>
        <w:rPr>
          <w:rFonts w:cstheme="minorHAnsi"/>
          <w:b w:val="0"/>
          <w:bCs w:val="0"/>
          <w:szCs w:val="22"/>
        </w:rPr>
        <w:t>:</w:t>
      </w:r>
    </w:p>
    <w:p w14:paraId="427FF8DB" w14:textId="77777777" w:rsidR="00E86EC7" w:rsidRPr="00E86EC7" w:rsidRDefault="00E86EC7" w:rsidP="00E86EC7"/>
    <w:p w14:paraId="35231490" w14:textId="77777777" w:rsidR="00E86EC7" w:rsidRPr="00E86EC7" w:rsidRDefault="00E86EC7" w:rsidP="00E86EC7">
      <w:pPr>
        <w:pStyle w:val="Caption"/>
        <w:keepNext/>
        <w:rPr>
          <w:rFonts w:cstheme="minorHAnsi"/>
          <w:bCs w:val="0"/>
          <w:szCs w:val="22"/>
        </w:rPr>
      </w:pPr>
      <w:r w:rsidRPr="00E86EC7">
        <w:rPr>
          <w:rFonts w:cstheme="minorHAnsi"/>
          <w:bCs w:val="0"/>
          <w:szCs w:val="22"/>
        </w:rPr>
        <w:t xml:space="preserve">Section 120.2(a) - Thermostatic Controls for Each Zone </w:t>
      </w:r>
    </w:p>
    <w:p w14:paraId="16530A2E" w14:textId="153528AD" w:rsidR="00E86EC7" w:rsidRDefault="00E86EC7" w:rsidP="00E86EC7">
      <w:pPr>
        <w:pStyle w:val="Caption"/>
        <w:keepNext/>
        <w:rPr>
          <w:rFonts w:cstheme="minorHAnsi"/>
          <w:b w:val="0"/>
          <w:bCs w:val="0"/>
          <w:szCs w:val="22"/>
        </w:rPr>
      </w:pPr>
      <w:r w:rsidRPr="00E86EC7">
        <w:rPr>
          <w:rFonts w:cstheme="minorHAnsi"/>
          <w:b w:val="0"/>
          <w:bCs w:val="0"/>
          <w:szCs w:val="22"/>
        </w:rPr>
        <w:t>The supply of heating and cooling energy to each space-conditioning</w:t>
      </w:r>
      <w:r>
        <w:rPr>
          <w:rFonts w:cstheme="minorHAnsi"/>
          <w:b w:val="0"/>
          <w:bCs w:val="0"/>
          <w:szCs w:val="22"/>
        </w:rPr>
        <w:t xml:space="preserve"> </w:t>
      </w:r>
      <w:r w:rsidRPr="00E86EC7">
        <w:rPr>
          <w:rFonts w:cstheme="minorHAnsi"/>
          <w:b w:val="0"/>
          <w:bCs w:val="0"/>
          <w:szCs w:val="22"/>
        </w:rPr>
        <w:t>zone or dwelling unit shall be controlled by an individual thermostatic control that responds to temperature</w:t>
      </w:r>
      <w:r>
        <w:rPr>
          <w:rFonts w:cstheme="minorHAnsi"/>
          <w:b w:val="0"/>
          <w:bCs w:val="0"/>
          <w:szCs w:val="22"/>
        </w:rPr>
        <w:t xml:space="preserve"> </w:t>
      </w:r>
      <w:r w:rsidRPr="00E86EC7">
        <w:rPr>
          <w:rFonts w:cstheme="minorHAnsi"/>
          <w:b w:val="0"/>
          <w:bCs w:val="0"/>
          <w:szCs w:val="22"/>
        </w:rPr>
        <w:t>within the zone and that meets the applicable requirements of Section 120.2(b). An Energy Management Control</w:t>
      </w:r>
      <w:r>
        <w:rPr>
          <w:rFonts w:cstheme="minorHAnsi"/>
          <w:b w:val="0"/>
          <w:bCs w:val="0"/>
          <w:szCs w:val="22"/>
        </w:rPr>
        <w:t xml:space="preserve"> </w:t>
      </w:r>
      <w:r w:rsidRPr="00E86EC7">
        <w:rPr>
          <w:rFonts w:cstheme="minorHAnsi"/>
          <w:b w:val="0"/>
          <w:bCs w:val="0"/>
          <w:szCs w:val="22"/>
        </w:rPr>
        <w:t>System (EMCS) may be installed to comply with the requirements of one or more thermostatic controls if it</w:t>
      </w:r>
      <w:r>
        <w:rPr>
          <w:rFonts w:cstheme="minorHAnsi"/>
          <w:b w:val="0"/>
          <w:bCs w:val="0"/>
          <w:szCs w:val="22"/>
        </w:rPr>
        <w:t xml:space="preserve"> </w:t>
      </w:r>
      <w:r w:rsidRPr="00E86EC7">
        <w:rPr>
          <w:rFonts w:cstheme="minorHAnsi"/>
          <w:b w:val="0"/>
          <w:bCs w:val="0"/>
          <w:szCs w:val="22"/>
        </w:rPr>
        <w:t>complies with all applicable requirements for each thermostatic control.</w:t>
      </w:r>
    </w:p>
    <w:p w14:paraId="33663C1B" w14:textId="77777777" w:rsidR="00E86EC7" w:rsidRPr="00E86EC7" w:rsidRDefault="00E86EC7" w:rsidP="00E86EC7"/>
    <w:p w14:paraId="26B00598" w14:textId="2DC892D4" w:rsidR="00E86EC7" w:rsidRPr="00E86EC7" w:rsidRDefault="00E86EC7" w:rsidP="00E86EC7">
      <w:pPr>
        <w:pStyle w:val="Caption"/>
        <w:keepNext/>
        <w:rPr>
          <w:rFonts w:cstheme="minorHAnsi"/>
          <w:b w:val="0"/>
          <w:bCs w:val="0"/>
          <w:szCs w:val="22"/>
        </w:rPr>
      </w:pPr>
      <w:r w:rsidRPr="00E86EC7">
        <w:rPr>
          <w:rFonts w:cstheme="minorHAnsi"/>
          <w:b w:val="0"/>
          <w:bCs w:val="0"/>
          <w:szCs w:val="22"/>
        </w:rPr>
        <w:t>EXCEPTION to Section 120.2(a): An independent perimeter heating or cooling system may serve more than</w:t>
      </w:r>
      <w:r>
        <w:rPr>
          <w:rFonts w:cstheme="minorHAnsi"/>
          <w:b w:val="0"/>
          <w:bCs w:val="0"/>
          <w:szCs w:val="22"/>
        </w:rPr>
        <w:t xml:space="preserve"> </w:t>
      </w:r>
      <w:r w:rsidRPr="00E86EC7">
        <w:rPr>
          <w:rFonts w:cstheme="minorHAnsi"/>
          <w:b w:val="0"/>
          <w:bCs w:val="0"/>
          <w:szCs w:val="22"/>
        </w:rPr>
        <w:t>one zone without individual thermostatic controls if:</w:t>
      </w:r>
      <w:r>
        <w:rPr>
          <w:rFonts w:cstheme="minorHAnsi"/>
          <w:b w:val="0"/>
          <w:bCs w:val="0"/>
          <w:szCs w:val="22"/>
        </w:rPr>
        <w:t xml:space="preserve"> </w:t>
      </w:r>
    </w:p>
    <w:p w14:paraId="49D34F71" w14:textId="248C9CDE" w:rsidR="00E86EC7" w:rsidRPr="00E86EC7" w:rsidRDefault="00E86EC7" w:rsidP="00E86EC7">
      <w:pPr>
        <w:pStyle w:val="Caption"/>
        <w:keepNext/>
        <w:numPr>
          <w:ilvl w:val="0"/>
          <w:numId w:val="36"/>
        </w:numPr>
        <w:rPr>
          <w:rFonts w:cstheme="minorHAnsi"/>
          <w:b w:val="0"/>
          <w:bCs w:val="0"/>
          <w:szCs w:val="22"/>
        </w:rPr>
      </w:pPr>
      <w:r w:rsidRPr="00E86EC7">
        <w:rPr>
          <w:rFonts w:cstheme="minorHAnsi"/>
          <w:b w:val="0"/>
          <w:bCs w:val="0"/>
          <w:szCs w:val="22"/>
        </w:rPr>
        <w:t>All zones are also served by an interior cooling system;</w:t>
      </w:r>
    </w:p>
    <w:p w14:paraId="4A9B76DF" w14:textId="1C98DA37" w:rsidR="00E86EC7" w:rsidRPr="00E86EC7" w:rsidRDefault="00E86EC7" w:rsidP="00E86EC7">
      <w:pPr>
        <w:pStyle w:val="Caption"/>
        <w:keepNext/>
        <w:numPr>
          <w:ilvl w:val="0"/>
          <w:numId w:val="36"/>
        </w:numPr>
        <w:rPr>
          <w:rFonts w:cstheme="minorHAnsi"/>
          <w:b w:val="0"/>
          <w:bCs w:val="0"/>
          <w:szCs w:val="22"/>
        </w:rPr>
      </w:pPr>
      <w:r w:rsidRPr="00E86EC7">
        <w:rPr>
          <w:rFonts w:cstheme="minorHAnsi"/>
          <w:b w:val="0"/>
          <w:bCs w:val="0"/>
          <w:szCs w:val="22"/>
        </w:rPr>
        <w:t>The perimeter system is designed solely to offset envelope heat losses or gains;</w:t>
      </w:r>
    </w:p>
    <w:p w14:paraId="3B0E7037" w14:textId="4ECC28B8" w:rsidR="00E86EC7" w:rsidRPr="00E86EC7" w:rsidRDefault="00E86EC7" w:rsidP="00E86EC7">
      <w:pPr>
        <w:pStyle w:val="Caption"/>
        <w:keepNext/>
        <w:numPr>
          <w:ilvl w:val="0"/>
          <w:numId w:val="36"/>
        </w:numPr>
        <w:rPr>
          <w:rFonts w:cstheme="minorHAnsi"/>
          <w:b w:val="0"/>
          <w:bCs w:val="0"/>
          <w:szCs w:val="22"/>
        </w:rPr>
      </w:pPr>
      <w:r w:rsidRPr="00E86EC7">
        <w:rPr>
          <w:rFonts w:cstheme="minorHAnsi"/>
          <w:b w:val="0"/>
          <w:bCs w:val="0"/>
          <w:szCs w:val="22"/>
        </w:rPr>
        <w:t>The perimeter system has at least one thermostatic control for each building</w:t>
      </w:r>
      <w:r>
        <w:rPr>
          <w:rFonts w:cstheme="minorHAnsi"/>
          <w:b w:val="0"/>
          <w:bCs w:val="0"/>
          <w:szCs w:val="22"/>
        </w:rPr>
        <w:t xml:space="preserve"> orientation of 50 feet or more </w:t>
      </w:r>
      <w:r w:rsidRPr="00E86EC7">
        <w:rPr>
          <w:rFonts w:cstheme="minorHAnsi"/>
          <w:b w:val="0"/>
          <w:bCs w:val="0"/>
          <w:szCs w:val="22"/>
        </w:rPr>
        <w:t>and</w:t>
      </w:r>
    </w:p>
    <w:p w14:paraId="19DEBA62" w14:textId="63D85C14" w:rsidR="00E86EC7" w:rsidRDefault="00E86EC7" w:rsidP="00E86EC7">
      <w:pPr>
        <w:pStyle w:val="Caption"/>
        <w:keepNext/>
        <w:numPr>
          <w:ilvl w:val="0"/>
          <w:numId w:val="36"/>
        </w:numPr>
        <w:rPr>
          <w:rFonts w:cstheme="minorHAnsi"/>
          <w:b w:val="0"/>
          <w:bCs w:val="0"/>
          <w:szCs w:val="22"/>
        </w:rPr>
      </w:pPr>
      <w:r w:rsidRPr="00E86EC7">
        <w:rPr>
          <w:rFonts w:cstheme="minorHAnsi"/>
          <w:b w:val="0"/>
          <w:bCs w:val="0"/>
          <w:szCs w:val="22"/>
        </w:rPr>
        <w:t>The perimeter system is controlled by at least one thermostat located in one of the zones served by the</w:t>
      </w:r>
      <w:r>
        <w:rPr>
          <w:rFonts w:cstheme="minorHAnsi"/>
          <w:b w:val="0"/>
          <w:bCs w:val="0"/>
          <w:szCs w:val="22"/>
        </w:rPr>
        <w:t xml:space="preserve"> </w:t>
      </w:r>
      <w:r w:rsidRPr="00E86EC7">
        <w:rPr>
          <w:rFonts w:cstheme="minorHAnsi"/>
          <w:b w:val="0"/>
          <w:bCs w:val="0"/>
          <w:szCs w:val="22"/>
        </w:rPr>
        <w:t>system.</w:t>
      </w:r>
    </w:p>
    <w:p w14:paraId="7710BD93" w14:textId="77777777" w:rsidR="00E86EC7" w:rsidRDefault="00E86EC7" w:rsidP="00E86EC7">
      <w:pPr>
        <w:pStyle w:val="Caption"/>
        <w:keepNext/>
        <w:rPr>
          <w:rFonts w:cstheme="minorHAnsi"/>
          <w:b w:val="0"/>
          <w:bCs w:val="0"/>
          <w:szCs w:val="22"/>
        </w:rPr>
      </w:pPr>
    </w:p>
    <w:p w14:paraId="6CD6598A" w14:textId="62729533" w:rsidR="00E86EC7" w:rsidRPr="00E86EC7" w:rsidRDefault="008457C2" w:rsidP="00E86EC7">
      <w:pPr>
        <w:pStyle w:val="Caption"/>
        <w:keepNext/>
        <w:rPr>
          <w:rFonts w:cstheme="minorHAnsi"/>
          <w:bCs w:val="0"/>
          <w:szCs w:val="22"/>
        </w:rPr>
      </w:pPr>
      <w:r>
        <w:rPr>
          <w:rFonts w:cstheme="minorHAnsi"/>
          <w:bCs w:val="0"/>
          <w:szCs w:val="22"/>
        </w:rPr>
        <w:t xml:space="preserve">Section </w:t>
      </w:r>
      <w:r w:rsidR="00E86EC7" w:rsidRPr="00E86EC7">
        <w:rPr>
          <w:rFonts w:cstheme="minorHAnsi"/>
          <w:bCs w:val="0"/>
          <w:szCs w:val="22"/>
        </w:rPr>
        <w:t>120.2(b) - Criteria for Zonal Thermostatic Controls:</w:t>
      </w:r>
    </w:p>
    <w:p w14:paraId="0A3AD7E7" w14:textId="160BA284" w:rsidR="00E86EC7" w:rsidRPr="00E86EC7" w:rsidRDefault="00E86EC7" w:rsidP="00E86EC7">
      <w:pPr>
        <w:pStyle w:val="Caption"/>
        <w:keepNext/>
        <w:rPr>
          <w:rFonts w:cstheme="minorHAnsi"/>
          <w:b w:val="0"/>
          <w:bCs w:val="0"/>
          <w:szCs w:val="22"/>
        </w:rPr>
      </w:pPr>
      <w:r w:rsidRPr="00E86EC7">
        <w:rPr>
          <w:rFonts w:cstheme="minorHAnsi"/>
          <w:b w:val="0"/>
          <w:bCs w:val="0"/>
          <w:szCs w:val="22"/>
        </w:rPr>
        <w:t>The individual thermostatic controls required by Section 120.2(a)</w:t>
      </w:r>
      <w:r>
        <w:rPr>
          <w:rFonts w:cstheme="minorHAnsi"/>
          <w:b w:val="0"/>
          <w:bCs w:val="0"/>
          <w:szCs w:val="22"/>
        </w:rPr>
        <w:t xml:space="preserve"> </w:t>
      </w:r>
      <w:r w:rsidRPr="00E86EC7">
        <w:rPr>
          <w:rFonts w:cstheme="minorHAnsi"/>
          <w:b w:val="0"/>
          <w:bCs w:val="0"/>
          <w:szCs w:val="22"/>
        </w:rPr>
        <w:t>shall meet the following requirements as applicable:</w:t>
      </w:r>
    </w:p>
    <w:p w14:paraId="61F2BF5D" w14:textId="6FD3FBEA" w:rsidR="00E86EC7" w:rsidRPr="00E86EC7" w:rsidRDefault="00E86EC7" w:rsidP="00E86EC7">
      <w:pPr>
        <w:pStyle w:val="Caption"/>
        <w:keepNext/>
        <w:numPr>
          <w:ilvl w:val="0"/>
          <w:numId w:val="37"/>
        </w:numPr>
        <w:rPr>
          <w:rFonts w:cstheme="minorHAnsi"/>
          <w:b w:val="0"/>
          <w:bCs w:val="0"/>
          <w:szCs w:val="22"/>
        </w:rPr>
      </w:pPr>
      <w:r w:rsidRPr="00E86EC7">
        <w:rPr>
          <w:rFonts w:cstheme="minorHAnsi"/>
          <w:b w:val="0"/>
          <w:bCs w:val="0"/>
          <w:szCs w:val="22"/>
        </w:rPr>
        <w:t xml:space="preserve">Where used to control comfort heating, the thermostatic controls shall be capable of </w:t>
      </w:r>
      <w:r>
        <w:rPr>
          <w:rFonts w:cstheme="minorHAnsi"/>
          <w:b w:val="0"/>
          <w:bCs w:val="0"/>
          <w:szCs w:val="22"/>
        </w:rPr>
        <w:t xml:space="preserve">being set, locally </w:t>
      </w:r>
      <w:r w:rsidRPr="00E86EC7">
        <w:rPr>
          <w:rFonts w:cstheme="minorHAnsi"/>
          <w:b w:val="0"/>
          <w:bCs w:val="0"/>
          <w:szCs w:val="22"/>
        </w:rPr>
        <w:t>or</w:t>
      </w:r>
      <w:r>
        <w:rPr>
          <w:rFonts w:cstheme="minorHAnsi"/>
          <w:b w:val="0"/>
          <w:bCs w:val="0"/>
          <w:szCs w:val="22"/>
        </w:rPr>
        <w:t xml:space="preserve"> </w:t>
      </w:r>
      <w:r w:rsidRPr="00E86EC7">
        <w:rPr>
          <w:rFonts w:cstheme="minorHAnsi"/>
          <w:b w:val="0"/>
          <w:bCs w:val="0"/>
          <w:szCs w:val="22"/>
        </w:rPr>
        <w:t>remotely, down to 55°F or lower.</w:t>
      </w:r>
    </w:p>
    <w:p w14:paraId="0FE5EA0E" w14:textId="150513D4" w:rsidR="00E86EC7" w:rsidRPr="00E86EC7" w:rsidRDefault="00E86EC7" w:rsidP="000E08B1">
      <w:pPr>
        <w:pStyle w:val="Caption"/>
        <w:keepNext/>
        <w:numPr>
          <w:ilvl w:val="0"/>
          <w:numId w:val="37"/>
        </w:numPr>
        <w:rPr>
          <w:rFonts w:cstheme="minorHAnsi"/>
          <w:b w:val="0"/>
          <w:bCs w:val="0"/>
          <w:szCs w:val="22"/>
        </w:rPr>
      </w:pPr>
      <w:r w:rsidRPr="00E86EC7">
        <w:rPr>
          <w:rFonts w:cstheme="minorHAnsi"/>
          <w:b w:val="0"/>
          <w:bCs w:val="0"/>
          <w:szCs w:val="22"/>
        </w:rPr>
        <w:t>Where used to control comfort cooling, the thermostatic controls shall be capable of being set, locally or remotely, up to 85°F or higher.</w:t>
      </w:r>
    </w:p>
    <w:p w14:paraId="44D29C32" w14:textId="663F6DAD" w:rsidR="00E86EC7" w:rsidRPr="00E86EC7" w:rsidRDefault="00E86EC7" w:rsidP="00E86EC7">
      <w:pPr>
        <w:pStyle w:val="Caption"/>
        <w:keepNext/>
        <w:numPr>
          <w:ilvl w:val="0"/>
          <w:numId w:val="37"/>
        </w:numPr>
        <w:rPr>
          <w:rFonts w:cstheme="minorHAnsi"/>
          <w:b w:val="0"/>
          <w:bCs w:val="0"/>
          <w:szCs w:val="22"/>
        </w:rPr>
      </w:pPr>
      <w:r w:rsidRPr="00E86EC7">
        <w:rPr>
          <w:rFonts w:cstheme="minorHAnsi"/>
          <w:b w:val="0"/>
          <w:bCs w:val="0"/>
          <w:szCs w:val="22"/>
        </w:rPr>
        <w:t>Where used to control both comfort heating and comfort cooling, the thermostatic controls shall meet Items</w:t>
      </w:r>
      <w:r>
        <w:rPr>
          <w:rFonts w:cstheme="minorHAnsi"/>
          <w:b w:val="0"/>
          <w:bCs w:val="0"/>
          <w:szCs w:val="22"/>
        </w:rPr>
        <w:t xml:space="preserve"> </w:t>
      </w:r>
      <w:r w:rsidRPr="00E86EC7">
        <w:rPr>
          <w:rFonts w:cstheme="minorHAnsi"/>
          <w:b w:val="0"/>
          <w:bCs w:val="0"/>
          <w:szCs w:val="22"/>
        </w:rPr>
        <w:t>1 and 2 and shall be capable of providing a temperature range or dead band of at least 5°F within which the</w:t>
      </w:r>
      <w:r>
        <w:rPr>
          <w:rFonts w:cstheme="minorHAnsi"/>
          <w:b w:val="0"/>
          <w:bCs w:val="0"/>
          <w:szCs w:val="22"/>
        </w:rPr>
        <w:t xml:space="preserve"> </w:t>
      </w:r>
      <w:r w:rsidRPr="00E86EC7">
        <w:rPr>
          <w:rFonts w:cstheme="minorHAnsi"/>
          <w:b w:val="0"/>
          <w:bCs w:val="0"/>
          <w:szCs w:val="22"/>
        </w:rPr>
        <w:t>supply of heating and cooling energy to the zone is shut off or reduced to a minimum.</w:t>
      </w:r>
    </w:p>
    <w:p w14:paraId="2A5F7BA3" w14:textId="77777777" w:rsidR="00E86EC7" w:rsidRDefault="00E86EC7" w:rsidP="00E86EC7">
      <w:pPr>
        <w:pStyle w:val="Caption"/>
        <w:keepNext/>
        <w:rPr>
          <w:rFonts w:cstheme="minorHAnsi"/>
          <w:b w:val="0"/>
          <w:bCs w:val="0"/>
          <w:szCs w:val="22"/>
        </w:rPr>
      </w:pPr>
    </w:p>
    <w:p w14:paraId="5F547FB1" w14:textId="0F1A7178" w:rsidR="00E86EC7" w:rsidRDefault="00E86EC7" w:rsidP="00E86EC7">
      <w:pPr>
        <w:pStyle w:val="Caption"/>
        <w:keepNext/>
        <w:ind w:left="720"/>
        <w:rPr>
          <w:rFonts w:cstheme="minorHAnsi"/>
          <w:b w:val="0"/>
          <w:bCs w:val="0"/>
          <w:szCs w:val="22"/>
        </w:rPr>
      </w:pPr>
      <w:r w:rsidRPr="00E86EC7">
        <w:rPr>
          <w:rFonts w:cstheme="minorHAnsi"/>
          <w:b w:val="0"/>
          <w:bCs w:val="0"/>
          <w:szCs w:val="22"/>
        </w:rPr>
        <w:t>EXCEPTION to Section 120.2(b)3: Systems with thermostats that require manual changeover between</w:t>
      </w:r>
      <w:r>
        <w:rPr>
          <w:rFonts w:cstheme="minorHAnsi"/>
          <w:b w:val="0"/>
          <w:bCs w:val="0"/>
          <w:szCs w:val="22"/>
        </w:rPr>
        <w:t xml:space="preserve"> </w:t>
      </w:r>
      <w:r w:rsidRPr="00E86EC7">
        <w:rPr>
          <w:rFonts w:cstheme="minorHAnsi"/>
          <w:b w:val="0"/>
          <w:bCs w:val="0"/>
          <w:szCs w:val="22"/>
        </w:rPr>
        <w:t>heating and cooling modes.</w:t>
      </w:r>
    </w:p>
    <w:p w14:paraId="047FC6B7" w14:textId="77777777" w:rsidR="00E86EC7" w:rsidRPr="00E86EC7" w:rsidRDefault="00E86EC7" w:rsidP="00E86EC7"/>
    <w:p w14:paraId="7E031A6C" w14:textId="611AFA74" w:rsidR="00E86EC7" w:rsidRDefault="00E86EC7" w:rsidP="00E86EC7">
      <w:pPr>
        <w:pStyle w:val="Caption"/>
        <w:keepNext/>
        <w:numPr>
          <w:ilvl w:val="0"/>
          <w:numId w:val="37"/>
        </w:numPr>
        <w:rPr>
          <w:rFonts w:cstheme="minorHAnsi"/>
          <w:b w:val="0"/>
          <w:bCs w:val="0"/>
          <w:szCs w:val="22"/>
        </w:rPr>
      </w:pPr>
      <w:r w:rsidRPr="00E86EC7">
        <w:rPr>
          <w:rFonts w:cstheme="minorHAnsi"/>
          <w:b w:val="0"/>
          <w:bCs w:val="0"/>
          <w:szCs w:val="22"/>
        </w:rPr>
        <w:lastRenderedPageBreak/>
        <w:t>Thermostatic controls for all single zone air conditioners and heat pumps, shall comply with the</w:t>
      </w:r>
      <w:r>
        <w:rPr>
          <w:rFonts w:cstheme="minorHAnsi"/>
          <w:b w:val="0"/>
          <w:bCs w:val="0"/>
          <w:szCs w:val="22"/>
        </w:rPr>
        <w:t xml:space="preserve"> </w:t>
      </w:r>
      <w:r w:rsidRPr="00E86EC7">
        <w:rPr>
          <w:rFonts w:cstheme="minorHAnsi"/>
          <w:b w:val="0"/>
          <w:bCs w:val="0"/>
          <w:szCs w:val="22"/>
        </w:rPr>
        <w:t>requirements of Section 110.2(c) and Reference Joint Appendix JA5 or, if equipped with DDC to the Zone</w:t>
      </w:r>
      <w:r>
        <w:rPr>
          <w:rFonts w:cstheme="minorHAnsi"/>
          <w:b w:val="0"/>
          <w:bCs w:val="0"/>
          <w:szCs w:val="22"/>
        </w:rPr>
        <w:t xml:space="preserve"> </w:t>
      </w:r>
      <w:r w:rsidRPr="00E86EC7">
        <w:rPr>
          <w:rFonts w:cstheme="minorHAnsi"/>
          <w:b w:val="0"/>
          <w:bCs w:val="0"/>
          <w:szCs w:val="22"/>
        </w:rPr>
        <w:t>level, with the Automatic Demand Shed Controls of Section 120.2(h).</w:t>
      </w:r>
    </w:p>
    <w:p w14:paraId="451E0AA4" w14:textId="77777777" w:rsidR="004156FE" w:rsidRDefault="004156FE" w:rsidP="00E86EC7">
      <w:pPr>
        <w:pStyle w:val="Caption"/>
        <w:keepNext/>
        <w:ind w:left="720"/>
        <w:rPr>
          <w:rFonts w:cstheme="minorHAnsi"/>
          <w:b w:val="0"/>
          <w:bCs w:val="0"/>
          <w:szCs w:val="22"/>
        </w:rPr>
      </w:pPr>
    </w:p>
    <w:p w14:paraId="6BEE2503" w14:textId="19BF8DCC" w:rsidR="00E86EC7" w:rsidRPr="00E86EC7" w:rsidRDefault="00E86EC7" w:rsidP="00E86EC7">
      <w:pPr>
        <w:pStyle w:val="Caption"/>
        <w:keepNext/>
        <w:ind w:left="720"/>
        <w:rPr>
          <w:rFonts w:cstheme="minorHAnsi"/>
          <w:b w:val="0"/>
          <w:bCs w:val="0"/>
          <w:szCs w:val="22"/>
        </w:rPr>
      </w:pPr>
      <w:r w:rsidRPr="00E86EC7">
        <w:rPr>
          <w:rFonts w:cstheme="minorHAnsi"/>
          <w:b w:val="0"/>
          <w:bCs w:val="0"/>
          <w:szCs w:val="22"/>
        </w:rPr>
        <w:t>EXCEPTION 1 to Section 120.2(b)4: Systems serving exempt process loads that must have constant</w:t>
      </w:r>
      <w:r>
        <w:rPr>
          <w:rFonts w:cstheme="minorHAnsi"/>
          <w:b w:val="0"/>
          <w:bCs w:val="0"/>
          <w:szCs w:val="22"/>
        </w:rPr>
        <w:t xml:space="preserve"> </w:t>
      </w:r>
      <w:r w:rsidRPr="00E86EC7">
        <w:rPr>
          <w:rFonts w:cstheme="minorHAnsi"/>
          <w:b w:val="0"/>
          <w:bCs w:val="0"/>
          <w:szCs w:val="22"/>
        </w:rPr>
        <w:t>temperatures to prevent degradation of materials, a process, plants or animals.</w:t>
      </w:r>
    </w:p>
    <w:p w14:paraId="02753D7C" w14:textId="77777777" w:rsidR="00E86EC7" w:rsidRDefault="00E86EC7" w:rsidP="00E86EC7">
      <w:pPr>
        <w:pStyle w:val="Caption"/>
        <w:keepNext/>
        <w:rPr>
          <w:rFonts w:cstheme="minorHAnsi"/>
          <w:b w:val="0"/>
          <w:bCs w:val="0"/>
          <w:szCs w:val="22"/>
        </w:rPr>
      </w:pPr>
    </w:p>
    <w:p w14:paraId="7DABD90C" w14:textId="3B6A143C" w:rsidR="00E86EC7" w:rsidRDefault="00E86EC7" w:rsidP="00E86EC7">
      <w:pPr>
        <w:pStyle w:val="Caption"/>
        <w:keepNext/>
        <w:ind w:left="720"/>
        <w:rPr>
          <w:rFonts w:cstheme="minorHAnsi"/>
          <w:b w:val="0"/>
          <w:bCs w:val="0"/>
          <w:szCs w:val="22"/>
        </w:rPr>
      </w:pPr>
      <w:r w:rsidRPr="00E86EC7">
        <w:rPr>
          <w:rFonts w:cstheme="minorHAnsi"/>
          <w:b w:val="0"/>
          <w:bCs w:val="0"/>
          <w:szCs w:val="22"/>
        </w:rPr>
        <w:t>EXCEPTION 2 to Section 120.2(b)4:, Package terminal air conditioners, package terminal heat pumps,</w:t>
      </w:r>
      <w:r>
        <w:rPr>
          <w:rFonts w:cstheme="minorHAnsi"/>
          <w:b w:val="0"/>
          <w:bCs w:val="0"/>
          <w:szCs w:val="22"/>
        </w:rPr>
        <w:t xml:space="preserve"> </w:t>
      </w:r>
      <w:r w:rsidRPr="00E86EC7">
        <w:rPr>
          <w:rFonts w:cstheme="minorHAnsi"/>
          <w:b w:val="0"/>
          <w:bCs w:val="0"/>
          <w:szCs w:val="22"/>
        </w:rPr>
        <w:t>room air conditioners, and room air-conditioner heat pumps.</w:t>
      </w:r>
    </w:p>
    <w:p w14:paraId="0B28A360" w14:textId="66EF2F1B" w:rsidR="004156FE" w:rsidRDefault="004156FE" w:rsidP="004156FE">
      <w:pPr>
        <w:pStyle w:val="Caption"/>
        <w:keepNext/>
        <w:rPr>
          <w:rFonts w:cstheme="minorHAnsi"/>
          <w:b w:val="0"/>
          <w:bCs w:val="0"/>
          <w:szCs w:val="22"/>
        </w:rPr>
      </w:pPr>
    </w:p>
    <w:p w14:paraId="45EE3A7E" w14:textId="60D2BB9D" w:rsidR="004156FE" w:rsidRDefault="008457C2" w:rsidP="004156FE">
      <w:pPr>
        <w:pStyle w:val="Caption"/>
        <w:keepNext/>
        <w:rPr>
          <w:rFonts w:cstheme="minorHAnsi"/>
          <w:bCs w:val="0"/>
          <w:szCs w:val="22"/>
        </w:rPr>
      </w:pPr>
      <w:r>
        <w:rPr>
          <w:rFonts w:cstheme="minorHAnsi"/>
          <w:bCs w:val="0"/>
          <w:szCs w:val="22"/>
        </w:rPr>
        <w:t xml:space="preserve">Section </w:t>
      </w:r>
      <w:r w:rsidRPr="00E86EC7">
        <w:rPr>
          <w:rFonts w:cstheme="minorHAnsi"/>
          <w:bCs w:val="0"/>
          <w:szCs w:val="22"/>
        </w:rPr>
        <w:t>120.2(</w:t>
      </w:r>
      <w:r>
        <w:rPr>
          <w:rFonts w:cstheme="minorHAnsi"/>
          <w:bCs w:val="0"/>
          <w:szCs w:val="22"/>
        </w:rPr>
        <w:t>e</w:t>
      </w:r>
      <w:r w:rsidRPr="00E86EC7">
        <w:rPr>
          <w:rFonts w:cstheme="minorHAnsi"/>
          <w:bCs w:val="0"/>
          <w:szCs w:val="22"/>
        </w:rPr>
        <w:t xml:space="preserve">) - </w:t>
      </w:r>
      <w:r w:rsidR="004156FE" w:rsidRPr="00A53D21">
        <w:rPr>
          <w:rFonts w:cstheme="minorHAnsi"/>
          <w:bCs w:val="0"/>
          <w:szCs w:val="22"/>
        </w:rPr>
        <w:t>Shut-off and Reset Controls for Space-conditioning Systems.</w:t>
      </w:r>
    </w:p>
    <w:p w14:paraId="2931FCA9" w14:textId="7EAEBFEE" w:rsidR="004156FE" w:rsidRPr="004156FE" w:rsidRDefault="004156FE" w:rsidP="004156FE">
      <w:pPr>
        <w:pStyle w:val="Caption"/>
        <w:keepNext/>
        <w:rPr>
          <w:rFonts w:cstheme="minorHAnsi"/>
          <w:b w:val="0"/>
          <w:bCs w:val="0"/>
          <w:szCs w:val="22"/>
        </w:rPr>
      </w:pPr>
      <w:r w:rsidRPr="004156FE">
        <w:rPr>
          <w:rFonts w:cstheme="minorHAnsi"/>
          <w:b w:val="0"/>
          <w:bCs w:val="0"/>
          <w:szCs w:val="22"/>
        </w:rPr>
        <w:t>Each space-conditioning system shall be</w:t>
      </w:r>
      <w:r>
        <w:rPr>
          <w:rFonts w:cstheme="minorHAnsi"/>
          <w:b w:val="0"/>
          <w:bCs w:val="0"/>
          <w:szCs w:val="22"/>
        </w:rPr>
        <w:t xml:space="preserve"> </w:t>
      </w:r>
      <w:r w:rsidRPr="004156FE">
        <w:rPr>
          <w:rFonts w:cstheme="minorHAnsi"/>
          <w:b w:val="0"/>
          <w:bCs w:val="0"/>
          <w:szCs w:val="22"/>
        </w:rPr>
        <w:t>installed with controls that comply with the following:</w:t>
      </w:r>
    </w:p>
    <w:p w14:paraId="6623A202" w14:textId="338B4E0F" w:rsidR="004156FE" w:rsidRPr="00300EDC" w:rsidRDefault="004156FE" w:rsidP="00A53D21">
      <w:pPr>
        <w:pStyle w:val="Caption"/>
        <w:keepNext/>
        <w:numPr>
          <w:ilvl w:val="0"/>
          <w:numId w:val="43"/>
        </w:numPr>
        <w:rPr>
          <w:rFonts w:cstheme="minorHAnsi"/>
          <w:b w:val="0"/>
          <w:bCs w:val="0"/>
          <w:szCs w:val="22"/>
        </w:rPr>
      </w:pPr>
      <w:r w:rsidRPr="00E567FA">
        <w:rPr>
          <w:rFonts w:cstheme="minorHAnsi"/>
          <w:b w:val="0"/>
          <w:bCs w:val="0"/>
          <w:szCs w:val="22"/>
        </w:rPr>
        <w:t>The control shall be capable of automatically shutting off the system during periods of nonuse and shall</w:t>
      </w:r>
      <w:r w:rsidRPr="00300EDC">
        <w:rPr>
          <w:rFonts w:cstheme="minorHAnsi"/>
          <w:b w:val="0"/>
          <w:bCs w:val="0"/>
          <w:szCs w:val="22"/>
        </w:rPr>
        <w:t xml:space="preserve"> have:</w:t>
      </w:r>
    </w:p>
    <w:p w14:paraId="46968D7F" w14:textId="3C345186" w:rsidR="004156FE" w:rsidRPr="0007154F" w:rsidRDefault="004156FE" w:rsidP="00A53D21">
      <w:pPr>
        <w:pStyle w:val="Caption"/>
        <w:keepNext/>
        <w:numPr>
          <w:ilvl w:val="0"/>
          <w:numId w:val="44"/>
        </w:numPr>
        <w:rPr>
          <w:rFonts w:cstheme="minorHAnsi"/>
          <w:b w:val="0"/>
          <w:bCs w:val="0"/>
          <w:szCs w:val="22"/>
        </w:rPr>
      </w:pPr>
      <w:r w:rsidRPr="00300EDC">
        <w:rPr>
          <w:rFonts w:cstheme="minorHAnsi"/>
          <w:b w:val="0"/>
          <w:bCs w:val="0"/>
          <w:szCs w:val="22"/>
        </w:rPr>
        <w:t>An automatic time switch control device complying with Section 110.9, with an accessible manual</w:t>
      </w:r>
      <w:r w:rsidR="008457C2" w:rsidRPr="00300EDC">
        <w:rPr>
          <w:rFonts w:cstheme="minorHAnsi"/>
          <w:b w:val="0"/>
          <w:bCs w:val="0"/>
          <w:szCs w:val="22"/>
        </w:rPr>
        <w:t xml:space="preserve"> </w:t>
      </w:r>
      <w:r w:rsidRPr="00300EDC">
        <w:rPr>
          <w:rFonts w:cstheme="minorHAnsi"/>
          <w:b w:val="0"/>
          <w:bCs w:val="0"/>
          <w:szCs w:val="22"/>
        </w:rPr>
        <w:t>override that allows operation of the system for up to 4 hours;</w:t>
      </w:r>
      <w:r w:rsidRPr="0007154F">
        <w:rPr>
          <w:rFonts w:cstheme="minorHAnsi"/>
          <w:b w:val="0"/>
          <w:bCs w:val="0"/>
          <w:szCs w:val="22"/>
        </w:rPr>
        <w:t xml:space="preserve"> or</w:t>
      </w:r>
    </w:p>
    <w:p w14:paraId="18BF1296" w14:textId="78D129CA" w:rsidR="004156FE" w:rsidRPr="004156FE" w:rsidRDefault="004156FE" w:rsidP="00A53D21">
      <w:pPr>
        <w:pStyle w:val="Caption"/>
        <w:keepNext/>
        <w:numPr>
          <w:ilvl w:val="0"/>
          <w:numId w:val="44"/>
        </w:numPr>
        <w:rPr>
          <w:rFonts w:cstheme="minorHAnsi"/>
          <w:b w:val="0"/>
          <w:bCs w:val="0"/>
          <w:szCs w:val="22"/>
        </w:rPr>
      </w:pPr>
      <w:r w:rsidRPr="004156FE">
        <w:rPr>
          <w:rFonts w:cstheme="minorHAnsi"/>
          <w:b w:val="0"/>
          <w:bCs w:val="0"/>
          <w:szCs w:val="22"/>
        </w:rPr>
        <w:t>An occupancy sensor; or</w:t>
      </w:r>
    </w:p>
    <w:p w14:paraId="7538D69C" w14:textId="0B3D2F62" w:rsidR="004156FE" w:rsidRPr="004156FE" w:rsidRDefault="004156FE" w:rsidP="00A53D21">
      <w:pPr>
        <w:pStyle w:val="Caption"/>
        <w:keepNext/>
        <w:numPr>
          <w:ilvl w:val="0"/>
          <w:numId w:val="44"/>
        </w:numPr>
        <w:rPr>
          <w:rFonts w:cstheme="minorHAnsi"/>
          <w:b w:val="0"/>
          <w:bCs w:val="0"/>
          <w:szCs w:val="22"/>
        </w:rPr>
      </w:pPr>
      <w:r w:rsidRPr="004156FE">
        <w:rPr>
          <w:rFonts w:cstheme="minorHAnsi"/>
          <w:b w:val="0"/>
          <w:bCs w:val="0"/>
          <w:szCs w:val="22"/>
        </w:rPr>
        <w:t>A 4-hour timer that can be manually operated.</w:t>
      </w:r>
    </w:p>
    <w:p w14:paraId="1593F153" w14:textId="77777777" w:rsidR="004156FE" w:rsidRDefault="004156FE" w:rsidP="004156FE">
      <w:pPr>
        <w:pStyle w:val="Caption"/>
        <w:keepNext/>
        <w:rPr>
          <w:rFonts w:cstheme="minorHAnsi"/>
          <w:b w:val="0"/>
          <w:bCs w:val="0"/>
          <w:szCs w:val="22"/>
        </w:rPr>
      </w:pPr>
    </w:p>
    <w:p w14:paraId="07B643F4" w14:textId="2D688DB2" w:rsidR="004156FE" w:rsidRPr="004156FE" w:rsidRDefault="004156FE" w:rsidP="00A53D21">
      <w:pPr>
        <w:pStyle w:val="Caption"/>
        <w:keepNext/>
        <w:ind w:left="720"/>
        <w:rPr>
          <w:rFonts w:cstheme="minorHAnsi"/>
          <w:b w:val="0"/>
          <w:bCs w:val="0"/>
          <w:szCs w:val="22"/>
        </w:rPr>
      </w:pPr>
      <w:r w:rsidRPr="004156FE">
        <w:rPr>
          <w:rFonts w:cstheme="minorHAnsi"/>
          <w:b w:val="0"/>
          <w:bCs w:val="0"/>
          <w:szCs w:val="22"/>
        </w:rPr>
        <w:t>EXCEPTION to Section 120.2(e)1: Mechanical systems serving retail stores and associated malls,</w:t>
      </w:r>
      <w:r w:rsidR="008457C2">
        <w:rPr>
          <w:rFonts w:cstheme="minorHAnsi"/>
          <w:b w:val="0"/>
          <w:bCs w:val="0"/>
          <w:szCs w:val="22"/>
        </w:rPr>
        <w:t xml:space="preserve"> </w:t>
      </w:r>
      <w:r w:rsidRPr="004156FE">
        <w:rPr>
          <w:rFonts w:cstheme="minorHAnsi"/>
          <w:b w:val="0"/>
          <w:bCs w:val="0"/>
          <w:szCs w:val="22"/>
        </w:rPr>
        <w:t>restaurants, grocery stores, churches, and theaters equipped with 7-day programmable timers.</w:t>
      </w:r>
    </w:p>
    <w:p w14:paraId="679DBEB6" w14:textId="77777777" w:rsidR="004156FE" w:rsidRDefault="004156FE" w:rsidP="004156FE">
      <w:pPr>
        <w:pStyle w:val="Caption"/>
        <w:keepNext/>
        <w:rPr>
          <w:rFonts w:cstheme="minorHAnsi"/>
          <w:b w:val="0"/>
          <w:bCs w:val="0"/>
          <w:szCs w:val="22"/>
        </w:rPr>
      </w:pPr>
    </w:p>
    <w:p w14:paraId="7659963E" w14:textId="04E07284" w:rsidR="004156FE" w:rsidRPr="004156FE" w:rsidRDefault="004156FE" w:rsidP="00A53D21">
      <w:pPr>
        <w:pStyle w:val="Caption"/>
        <w:keepNext/>
        <w:numPr>
          <w:ilvl w:val="0"/>
          <w:numId w:val="43"/>
        </w:numPr>
        <w:rPr>
          <w:rFonts w:cstheme="minorHAnsi"/>
          <w:b w:val="0"/>
          <w:bCs w:val="0"/>
          <w:szCs w:val="22"/>
        </w:rPr>
      </w:pPr>
      <w:r w:rsidRPr="004156FE">
        <w:rPr>
          <w:rFonts w:cstheme="minorHAnsi"/>
          <w:b w:val="0"/>
          <w:bCs w:val="0"/>
          <w:szCs w:val="22"/>
        </w:rPr>
        <w:t>The control shall automatically restart and temporarily operate the system as required to maintain:</w:t>
      </w:r>
    </w:p>
    <w:p w14:paraId="65E5C7F9" w14:textId="5F0889C7" w:rsidR="004156FE" w:rsidRPr="004156FE" w:rsidRDefault="004156FE" w:rsidP="00A53D21">
      <w:pPr>
        <w:pStyle w:val="Caption"/>
        <w:keepNext/>
        <w:numPr>
          <w:ilvl w:val="0"/>
          <w:numId w:val="46"/>
        </w:numPr>
        <w:rPr>
          <w:rFonts w:cstheme="minorHAnsi"/>
          <w:b w:val="0"/>
          <w:bCs w:val="0"/>
          <w:szCs w:val="22"/>
        </w:rPr>
      </w:pPr>
      <w:r w:rsidRPr="004156FE">
        <w:rPr>
          <w:rFonts w:cstheme="minorHAnsi"/>
          <w:b w:val="0"/>
          <w:bCs w:val="0"/>
          <w:szCs w:val="22"/>
        </w:rPr>
        <w:t>A setback heating thermostat setpoint if the system provides mechanical heating; and</w:t>
      </w:r>
    </w:p>
    <w:p w14:paraId="1F10BC35" w14:textId="77777777" w:rsidR="008457C2" w:rsidRDefault="008457C2" w:rsidP="004156FE">
      <w:pPr>
        <w:pStyle w:val="Caption"/>
        <w:keepNext/>
        <w:rPr>
          <w:rFonts w:cstheme="minorHAnsi"/>
          <w:b w:val="0"/>
          <w:bCs w:val="0"/>
          <w:szCs w:val="22"/>
        </w:rPr>
      </w:pPr>
    </w:p>
    <w:p w14:paraId="4F14BF18" w14:textId="124DEA52" w:rsidR="004156FE" w:rsidRPr="004156FE" w:rsidRDefault="004156FE" w:rsidP="00A53D21">
      <w:pPr>
        <w:pStyle w:val="Caption"/>
        <w:keepNext/>
        <w:ind w:left="720"/>
        <w:rPr>
          <w:rFonts w:cstheme="minorHAnsi"/>
          <w:b w:val="0"/>
          <w:bCs w:val="0"/>
          <w:szCs w:val="22"/>
        </w:rPr>
      </w:pPr>
      <w:r w:rsidRPr="004156FE">
        <w:rPr>
          <w:rFonts w:cstheme="minorHAnsi"/>
          <w:b w:val="0"/>
          <w:bCs w:val="0"/>
          <w:szCs w:val="22"/>
        </w:rPr>
        <w:t>EXCEPTION to Section 120.2(e)2A: Thermostat setback c</w:t>
      </w:r>
      <w:r w:rsidR="008457C2">
        <w:rPr>
          <w:rFonts w:cstheme="minorHAnsi"/>
          <w:b w:val="0"/>
          <w:bCs w:val="0"/>
          <w:szCs w:val="22"/>
        </w:rPr>
        <w:t xml:space="preserve">ontrols are not required in </w:t>
      </w:r>
      <w:r w:rsidRPr="004156FE">
        <w:rPr>
          <w:rFonts w:cstheme="minorHAnsi"/>
          <w:b w:val="0"/>
          <w:bCs w:val="0"/>
          <w:szCs w:val="22"/>
        </w:rPr>
        <w:t>nonresidential</w:t>
      </w:r>
      <w:r w:rsidR="008457C2">
        <w:rPr>
          <w:rFonts w:cstheme="minorHAnsi"/>
          <w:b w:val="0"/>
          <w:bCs w:val="0"/>
          <w:szCs w:val="22"/>
        </w:rPr>
        <w:t xml:space="preserve"> </w:t>
      </w:r>
      <w:r w:rsidRPr="004156FE">
        <w:rPr>
          <w:rFonts w:cstheme="minorHAnsi"/>
          <w:b w:val="0"/>
          <w:bCs w:val="0"/>
          <w:szCs w:val="22"/>
        </w:rPr>
        <w:t>buildings in areas where the Winter Median of Extremes outdoor air temperature determined in</w:t>
      </w:r>
      <w:r w:rsidR="008457C2">
        <w:rPr>
          <w:rFonts w:cstheme="minorHAnsi"/>
          <w:b w:val="0"/>
          <w:bCs w:val="0"/>
          <w:szCs w:val="22"/>
        </w:rPr>
        <w:t xml:space="preserve"> </w:t>
      </w:r>
      <w:r w:rsidRPr="004156FE">
        <w:rPr>
          <w:rFonts w:cstheme="minorHAnsi"/>
          <w:b w:val="0"/>
          <w:bCs w:val="0"/>
          <w:szCs w:val="22"/>
        </w:rPr>
        <w:t>accordance with Section 140.4(b)4 is greater than 32°F.</w:t>
      </w:r>
    </w:p>
    <w:p w14:paraId="60110F39" w14:textId="77777777" w:rsidR="008457C2" w:rsidRDefault="008457C2" w:rsidP="004156FE">
      <w:pPr>
        <w:pStyle w:val="Caption"/>
        <w:keepNext/>
        <w:rPr>
          <w:rFonts w:cstheme="minorHAnsi"/>
          <w:b w:val="0"/>
          <w:bCs w:val="0"/>
          <w:szCs w:val="22"/>
        </w:rPr>
      </w:pPr>
    </w:p>
    <w:p w14:paraId="69F3EB0F" w14:textId="2A7AB7B9" w:rsidR="004156FE" w:rsidRPr="004156FE" w:rsidRDefault="004156FE" w:rsidP="00A53D21">
      <w:pPr>
        <w:pStyle w:val="Caption"/>
        <w:keepNext/>
        <w:numPr>
          <w:ilvl w:val="0"/>
          <w:numId w:val="46"/>
        </w:numPr>
        <w:rPr>
          <w:rFonts w:cstheme="minorHAnsi"/>
          <w:b w:val="0"/>
          <w:bCs w:val="0"/>
          <w:szCs w:val="22"/>
        </w:rPr>
      </w:pPr>
      <w:r w:rsidRPr="004156FE">
        <w:rPr>
          <w:rFonts w:cstheme="minorHAnsi"/>
          <w:b w:val="0"/>
          <w:bCs w:val="0"/>
          <w:szCs w:val="22"/>
        </w:rPr>
        <w:t>A setup cooling thermostat setpoint if the system provides mechanical cooling.</w:t>
      </w:r>
    </w:p>
    <w:p w14:paraId="3195D878" w14:textId="77777777" w:rsidR="004156FE" w:rsidRDefault="004156FE" w:rsidP="004156FE">
      <w:pPr>
        <w:pStyle w:val="Caption"/>
        <w:keepNext/>
        <w:rPr>
          <w:rFonts w:cstheme="minorHAnsi"/>
          <w:b w:val="0"/>
          <w:bCs w:val="0"/>
          <w:szCs w:val="22"/>
        </w:rPr>
      </w:pPr>
    </w:p>
    <w:p w14:paraId="52330996" w14:textId="1B91009F" w:rsidR="004156FE" w:rsidRPr="004156FE" w:rsidRDefault="004156FE" w:rsidP="008457C2">
      <w:pPr>
        <w:pStyle w:val="Caption"/>
        <w:keepNext/>
        <w:ind w:left="720"/>
        <w:rPr>
          <w:rFonts w:cstheme="minorHAnsi"/>
          <w:b w:val="0"/>
          <w:bCs w:val="0"/>
          <w:szCs w:val="22"/>
        </w:rPr>
      </w:pPr>
      <w:r w:rsidRPr="004156FE">
        <w:rPr>
          <w:rFonts w:cstheme="minorHAnsi"/>
          <w:b w:val="0"/>
          <w:bCs w:val="0"/>
          <w:szCs w:val="22"/>
        </w:rPr>
        <w:t>EXCEPTION to Section 120.2(e)2B: Thermostat setup controls are not required in nonresidential</w:t>
      </w:r>
      <w:r w:rsidR="008457C2">
        <w:rPr>
          <w:rFonts w:cstheme="minorHAnsi"/>
          <w:b w:val="0"/>
          <w:bCs w:val="0"/>
          <w:szCs w:val="22"/>
        </w:rPr>
        <w:t xml:space="preserve"> </w:t>
      </w:r>
      <w:r w:rsidRPr="004156FE">
        <w:rPr>
          <w:rFonts w:cstheme="minorHAnsi"/>
          <w:b w:val="0"/>
          <w:bCs w:val="0"/>
          <w:szCs w:val="22"/>
        </w:rPr>
        <w:t>buildings in areas where the Summer Design Dry Bulb 0.5 percent temperature determined in</w:t>
      </w:r>
      <w:r w:rsidR="008457C2">
        <w:rPr>
          <w:rFonts w:cstheme="minorHAnsi"/>
          <w:b w:val="0"/>
          <w:bCs w:val="0"/>
          <w:szCs w:val="22"/>
        </w:rPr>
        <w:t xml:space="preserve"> </w:t>
      </w:r>
      <w:r w:rsidRPr="004156FE">
        <w:rPr>
          <w:rFonts w:cstheme="minorHAnsi"/>
          <w:b w:val="0"/>
          <w:bCs w:val="0"/>
          <w:szCs w:val="22"/>
        </w:rPr>
        <w:t>accordance with Section 140.4(b)4 is less than 100°F.</w:t>
      </w:r>
    </w:p>
    <w:p w14:paraId="251254AB" w14:textId="77777777" w:rsidR="004156FE" w:rsidRDefault="004156FE" w:rsidP="004156FE">
      <w:pPr>
        <w:pStyle w:val="Caption"/>
        <w:keepNext/>
        <w:rPr>
          <w:rFonts w:cstheme="minorHAnsi"/>
          <w:b w:val="0"/>
          <w:bCs w:val="0"/>
          <w:szCs w:val="22"/>
        </w:rPr>
      </w:pPr>
    </w:p>
    <w:p w14:paraId="1EEAB012" w14:textId="38D467E3" w:rsidR="004156FE" w:rsidRPr="004F001F" w:rsidRDefault="004156FE" w:rsidP="00A53D21">
      <w:pPr>
        <w:pStyle w:val="Caption"/>
        <w:keepNext/>
        <w:numPr>
          <w:ilvl w:val="0"/>
          <w:numId w:val="43"/>
        </w:numPr>
        <w:rPr>
          <w:rFonts w:cstheme="minorHAnsi"/>
          <w:b w:val="0"/>
          <w:bCs w:val="0"/>
          <w:szCs w:val="22"/>
        </w:rPr>
      </w:pPr>
      <w:r w:rsidRPr="00E567FA">
        <w:rPr>
          <w:rFonts w:cstheme="minorHAnsi"/>
          <w:b w:val="0"/>
          <w:bCs w:val="0"/>
          <w:szCs w:val="22"/>
        </w:rPr>
        <w:t>Multipurpose room less than 1000 square feet, classrooms greater than 750 square feetand conference,</w:t>
      </w:r>
      <w:r w:rsidR="008457C2" w:rsidRPr="00E567FA">
        <w:rPr>
          <w:rFonts w:cstheme="minorHAnsi"/>
          <w:b w:val="0"/>
          <w:bCs w:val="0"/>
          <w:szCs w:val="22"/>
        </w:rPr>
        <w:t xml:space="preserve"> </w:t>
      </w:r>
      <w:r w:rsidRPr="00300EDC">
        <w:rPr>
          <w:rFonts w:cstheme="minorHAnsi"/>
          <w:b w:val="0"/>
          <w:bCs w:val="0"/>
          <w:szCs w:val="22"/>
        </w:rPr>
        <w:t>convention, auditorium and meeting center rooms greater than 750 square feet</w:t>
      </w:r>
      <w:r w:rsidR="004F001F">
        <w:rPr>
          <w:rFonts w:cstheme="minorHAnsi"/>
          <w:b w:val="0"/>
          <w:bCs w:val="0"/>
          <w:szCs w:val="22"/>
        </w:rPr>
        <w:t xml:space="preserve"> </w:t>
      </w:r>
      <w:r w:rsidRPr="004F001F">
        <w:rPr>
          <w:rFonts w:cstheme="minorHAnsi"/>
          <w:b w:val="0"/>
          <w:bCs w:val="0"/>
          <w:szCs w:val="22"/>
        </w:rPr>
        <w:lastRenderedPageBreak/>
        <w:t>that do not have processes or operations that generate dusts, fumes, vapors or gasses shall be equipped with occupant sensor(s) to accomplish the following during unoccupied periods:</w:t>
      </w:r>
    </w:p>
    <w:p w14:paraId="13C9BFF2" w14:textId="0D6C8832" w:rsidR="004156FE" w:rsidRPr="008457C2" w:rsidRDefault="004156FE" w:rsidP="00A53D21">
      <w:pPr>
        <w:pStyle w:val="Caption"/>
        <w:keepNext/>
        <w:numPr>
          <w:ilvl w:val="0"/>
          <w:numId w:val="47"/>
        </w:numPr>
        <w:rPr>
          <w:rFonts w:cstheme="minorHAnsi"/>
          <w:b w:val="0"/>
          <w:bCs w:val="0"/>
          <w:szCs w:val="22"/>
        </w:rPr>
      </w:pPr>
      <w:r w:rsidRPr="0007154F">
        <w:rPr>
          <w:rFonts w:cstheme="minorHAnsi"/>
          <w:b w:val="0"/>
          <w:bCs w:val="0"/>
          <w:szCs w:val="22"/>
        </w:rPr>
        <w:t>Automatically setup the operating cooling temperature set point by 2°F or more and setback the</w:t>
      </w:r>
      <w:r w:rsidR="008457C2" w:rsidRPr="0007154F">
        <w:rPr>
          <w:rFonts w:cstheme="minorHAnsi"/>
          <w:b w:val="0"/>
          <w:bCs w:val="0"/>
          <w:szCs w:val="22"/>
        </w:rPr>
        <w:t xml:space="preserve"> </w:t>
      </w:r>
      <w:r w:rsidRPr="0007154F">
        <w:rPr>
          <w:rFonts w:cstheme="minorHAnsi"/>
          <w:b w:val="0"/>
          <w:bCs w:val="0"/>
          <w:szCs w:val="22"/>
        </w:rPr>
        <w:t xml:space="preserve">operating heating temperature set point by 2˚F or </w:t>
      </w:r>
      <w:r w:rsidRPr="008457C2">
        <w:rPr>
          <w:rFonts w:cstheme="minorHAnsi"/>
          <w:b w:val="0"/>
          <w:bCs w:val="0"/>
          <w:szCs w:val="22"/>
        </w:rPr>
        <w:t>more; and</w:t>
      </w:r>
    </w:p>
    <w:p w14:paraId="3F0D4813" w14:textId="7885D86B" w:rsidR="004156FE" w:rsidRPr="004156FE" w:rsidRDefault="004156FE" w:rsidP="00A53D21">
      <w:pPr>
        <w:pStyle w:val="Caption"/>
        <w:keepNext/>
        <w:numPr>
          <w:ilvl w:val="0"/>
          <w:numId w:val="47"/>
        </w:numPr>
        <w:rPr>
          <w:rFonts w:cstheme="minorHAnsi"/>
          <w:b w:val="0"/>
          <w:bCs w:val="0"/>
          <w:szCs w:val="22"/>
        </w:rPr>
      </w:pPr>
      <w:r w:rsidRPr="004156FE">
        <w:rPr>
          <w:rFonts w:cstheme="minorHAnsi"/>
          <w:b w:val="0"/>
          <w:bCs w:val="0"/>
          <w:szCs w:val="22"/>
        </w:rPr>
        <w:t>Automatically reset the minimum required ventilation rate with an occupant sensor ventilation control</w:t>
      </w:r>
      <w:r>
        <w:rPr>
          <w:rFonts w:cstheme="minorHAnsi"/>
          <w:b w:val="0"/>
          <w:bCs w:val="0"/>
          <w:szCs w:val="22"/>
        </w:rPr>
        <w:t xml:space="preserve"> </w:t>
      </w:r>
      <w:r w:rsidRPr="004156FE">
        <w:rPr>
          <w:rFonts w:cstheme="minorHAnsi"/>
          <w:b w:val="0"/>
          <w:bCs w:val="0"/>
          <w:szCs w:val="22"/>
        </w:rPr>
        <w:t>device according to Section 120.1(c)5.</w:t>
      </w:r>
    </w:p>
    <w:p w14:paraId="7E0BE2DF" w14:textId="77777777" w:rsidR="004156FE" w:rsidRDefault="004156FE" w:rsidP="004156FE">
      <w:pPr>
        <w:pStyle w:val="Caption"/>
        <w:keepNext/>
        <w:rPr>
          <w:rFonts w:cstheme="minorHAnsi"/>
          <w:b w:val="0"/>
          <w:bCs w:val="0"/>
          <w:szCs w:val="22"/>
        </w:rPr>
      </w:pPr>
    </w:p>
    <w:p w14:paraId="4C881511" w14:textId="3C9DC9F6" w:rsidR="004156FE" w:rsidRPr="004156FE" w:rsidRDefault="004156FE" w:rsidP="008457C2">
      <w:pPr>
        <w:pStyle w:val="Caption"/>
        <w:keepNext/>
        <w:ind w:left="1080"/>
        <w:rPr>
          <w:rFonts w:cstheme="minorHAnsi"/>
          <w:b w:val="0"/>
          <w:bCs w:val="0"/>
          <w:szCs w:val="22"/>
        </w:rPr>
      </w:pPr>
      <w:r w:rsidRPr="004156FE">
        <w:rPr>
          <w:rFonts w:cstheme="minorHAnsi"/>
          <w:b w:val="0"/>
          <w:bCs w:val="0"/>
          <w:szCs w:val="22"/>
        </w:rPr>
        <w:t>EXCEPTION 1 to Sections 120.2(e)1, 2, and 3: Where it can be demonstrated to the satisfaction of the</w:t>
      </w:r>
      <w:r w:rsidR="008457C2">
        <w:rPr>
          <w:rFonts w:cstheme="minorHAnsi"/>
          <w:b w:val="0"/>
          <w:bCs w:val="0"/>
          <w:szCs w:val="22"/>
        </w:rPr>
        <w:t xml:space="preserve"> </w:t>
      </w:r>
      <w:r w:rsidRPr="004156FE">
        <w:rPr>
          <w:rFonts w:cstheme="minorHAnsi"/>
          <w:b w:val="0"/>
          <w:bCs w:val="0"/>
          <w:szCs w:val="22"/>
        </w:rPr>
        <w:t>enforcing agency that the system serves an area that must operate continuously.</w:t>
      </w:r>
    </w:p>
    <w:p w14:paraId="290B752E" w14:textId="77777777" w:rsidR="004156FE" w:rsidRDefault="004156FE" w:rsidP="008457C2">
      <w:pPr>
        <w:pStyle w:val="Caption"/>
        <w:keepNext/>
        <w:ind w:left="1080"/>
        <w:rPr>
          <w:rFonts w:cstheme="minorHAnsi"/>
          <w:b w:val="0"/>
          <w:bCs w:val="0"/>
          <w:szCs w:val="22"/>
        </w:rPr>
      </w:pPr>
    </w:p>
    <w:p w14:paraId="1553627B" w14:textId="67ECA210" w:rsidR="004156FE" w:rsidRPr="004156FE" w:rsidRDefault="004156FE" w:rsidP="008457C2">
      <w:pPr>
        <w:pStyle w:val="Caption"/>
        <w:keepNext/>
        <w:ind w:left="1080"/>
        <w:rPr>
          <w:rFonts w:cstheme="minorHAnsi"/>
          <w:b w:val="0"/>
          <w:bCs w:val="0"/>
          <w:szCs w:val="22"/>
        </w:rPr>
      </w:pPr>
      <w:r w:rsidRPr="004156FE">
        <w:rPr>
          <w:rFonts w:cstheme="minorHAnsi"/>
          <w:b w:val="0"/>
          <w:bCs w:val="0"/>
          <w:szCs w:val="22"/>
        </w:rPr>
        <w:t>EXCEPTION 2 to Sections 120.2(e)1, 2, and 3: Where it can be demonstrated to the satisfaction of the</w:t>
      </w:r>
      <w:r w:rsidR="008457C2">
        <w:rPr>
          <w:rFonts w:cstheme="minorHAnsi"/>
          <w:b w:val="0"/>
          <w:bCs w:val="0"/>
          <w:szCs w:val="22"/>
        </w:rPr>
        <w:t xml:space="preserve"> </w:t>
      </w:r>
      <w:r w:rsidRPr="004156FE">
        <w:rPr>
          <w:rFonts w:cstheme="minorHAnsi"/>
          <w:b w:val="0"/>
          <w:bCs w:val="0"/>
          <w:szCs w:val="22"/>
        </w:rPr>
        <w:t>enforcing agency that shutdown, setback, and setup will not result in a decrease in overall building source</w:t>
      </w:r>
      <w:r>
        <w:rPr>
          <w:rFonts w:cstheme="minorHAnsi"/>
          <w:b w:val="0"/>
          <w:bCs w:val="0"/>
          <w:szCs w:val="22"/>
        </w:rPr>
        <w:t xml:space="preserve"> </w:t>
      </w:r>
      <w:r w:rsidRPr="004156FE">
        <w:rPr>
          <w:rFonts w:cstheme="minorHAnsi"/>
          <w:b w:val="0"/>
          <w:bCs w:val="0"/>
          <w:szCs w:val="22"/>
        </w:rPr>
        <w:t>energy use.</w:t>
      </w:r>
    </w:p>
    <w:p w14:paraId="304A2C2D" w14:textId="77777777" w:rsidR="004156FE" w:rsidRDefault="004156FE" w:rsidP="008457C2">
      <w:pPr>
        <w:pStyle w:val="Caption"/>
        <w:keepNext/>
        <w:ind w:left="1080"/>
        <w:rPr>
          <w:rFonts w:cstheme="minorHAnsi"/>
          <w:b w:val="0"/>
          <w:bCs w:val="0"/>
          <w:szCs w:val="22"/>
        </w:rPr>
      </w:pPr>
    </w:p>
    <w:p w14:paraId="0006C528" w14:textId="6287F2A0" w:rsidR="004156FE" w:rsidRPr="004156FE" w:rsidRDefault="004156FE" w:rsidP="008457C2">
      <w:pPr>
        <w:pStyle w:val="Caption"/>
        <w:keepNext/>
        <w:ind w:left="1080"/>
        <w:rPr>
          <w:rFonts w:cstheme="minorHAnsi"/>
          <w:b w:val="0"/>
          <w:bCs w:val="0"/>
          <w:szCs w:val="22"/>
        </w:rPr>
      </w:pPr>
      <w:r w:rsidRPr="004156FE">
        <w:rPr>
          <w:rFonts w:cstheme="minorHAnsi"/>
          <w:b w:val="0"/>
          <w:bCs w:val="0"/>
          <w:szCs w:val="22"/>
        </w:rPr>
        <w:t>EXCEPTION 3 to Sections 120.2(e)1, 2, and 3: Systems with full load demands of 2 kW or less, if they</w:t>
      </w:r>
      <w:r w:rsidR="008457C2">
        <w:rPr>
          <w:rFonts w:cstheme="minorHAnsi"/>
          <w:b w:val="0"/>
          <w:bCs w:val="0"/>
          <w:szCs w:val="22"/>
        </w:rPr>
        <w:t xml:space="preserve"> </w:t>
      </w:r>
      <w:r w:rsidRPr="004156FE">
        <w:rPr>
          <w:rFonts w:cstheme="minorHAnsi"/>
          <w:b w:val="0"/>
          <w:bCs w:val="0"/>
          <w:szCs w:val="22"/>
        </w:rPr>
        <w:t>have a readily accessible manual shut-off switch.</w:t>
      </w:r>
    </w:p>
    <w:p w14:paraId="288D78D7" w14:textId="77777777" w:rsidR="004156FE" w:rsidRDefault="004156FE" w:rsidP="008457C2">
      <w:pPr>
        <w:pStyle w:val="Caption"/>
        <w:keepNext/>
        <w:ind w:left="1080"/>
        <w:rPr>
          <w:rFonts w:cstheme="minorHAnsi"/>
          <w:b w:val="0"/>
          <w:bCs w:val="0"/>
          <w:szCs w:val="22"/>
        </w:rPr>
      </w:pPr>
    </w:p>
    <w:p w14:paraId="37CEAC59" w14:textId="388D6FEB" w:rsidR="004156FE" w:rsidRPr="004156FE" w:rsidRDefault="004156FE" w:rsidP="008457C2">
      <w:pPr>
        <w:pStyle w:val="Caption"/>
        <w:keepNext/>
        <w:ind w:left="1080"/>
        <w:rPr>
          <w:rFonts w:cstheme="minorHAnsi"/>
          <w:b w:val="0"/>
          <w:bCs w:val="0"/>
          <w:szCs w:val="22"/>
        </w:rPr>
      </w:pPr>
      <w:r w:rsidRPr="004156FE">
        <w:rPr>
          <w:rFonts w:cstheme="minorHAnsi"/>
          <w:b w:val="0"/>
          <w:bCs w:val="0"/>
          <w:szCs w:val="22"/>
        </w:rPr>
        <w:t>EXCEPTION 4 to Sections 120.2(e)1 and 2: Systems serving hotel/motel guest rooms, if they have a</w:t>
      </w:r>
      <w:r w:rsidR="008457C2">
        <w:rPr>
          <w:rFonts w:cstheme="minorHAnsi"/>
          <w:b w:val="0"/>
          <w:bCs w:val="0"/>
          <w:szCs w:val="22"/>
        </w:rPr>
        <w:t xml:space="preserve"> </w:t>
      </w:r>
      <w:r w:rsidRPr="004156FE">
        <w:rPr>
          <w:rFonts w:cstheme="minorHAnsi"/>
          <w:b w:val="0"/>
          <w:bCs w:val="0"/>
          <w:szCs w:val="22"/>
        </w:rPr>
        <w:t>readily accessible manual shut-off switch.</w:t>
      </w:r>
    </w:p>
    <w:p w14:paraId="56619650" w14:textId="77777777" w:rsidR="004156FE" w:rsidRDefault="004156FE" w:rsidP="008457C2">
      <w:pPr>
        <w:pStyle w:val="Caption"/>
        <w:keepNext/>
        <w:ind w:left="1080"/>
        <w:rPr>
          <w:rFonts w:cstheme="minorHAnsi"/>
          <w:b w:val="0"/>
          <w:bCs w:val="0"/>
          <w:szCs w:val="22"/>
        </w:rPr>
      </w:pPr>
    </w:p>
    <w:p w14:paraId="0EB6A56E" w14:textId="77777777" w:rsidR="004156FE" w:rsidRPr="004156FE" w:rsidRDefault="004156FE" w:rsidP="008457C2">
      <w:pPr>
        <w:pStyle w:val="Caption"/>
        <w:keepNext/>
        <w:ind w:left="1080"/>
        <w:rPr>
          <w:rFonts w:cstheme="minorHAnsi"/>
          <w:b w:val="0"/>
          <w:bCs w:val="0"/>
          <w:szCs w:val="22"/>
        </w:rPr>
      </w:pPr>
      <w:r w:rsidRPr="004156FE">
        <w:rPr>
          <w:rFonts w:cstheme="minorHAnsi"/>
          <w:b w:val="0"/>
          <w:bCs w:val="0"/>
          <w:szCs w:val="22"/>
        </w:rPr>
        <w:t>EXCEPTION 5 to Sections 120.2(e)3:. If Demand Control Ventilation is implemented as required by</w:t>
      </w:r>
    </w:p>
    <w:p w14:paraId="0FF5314C" w14:textId="77777777" w:rsidR="004156FE" w:rsidRPr="004156FE" w:rsidRDefault="004156FE" w:rsidP="008457C2">
      <w:pPr>
        <w:pStyle w:val="Caption"/>
        <w:keepNext/>
        <w:ind w:left="1080"/>
        <w:rPr>
          <w:rFonts w:cstheme="minorHAnsi"/>
          <w:b w:val="0"/>
          <w:bCs w:val="0"/>
          <w:szCs w:val="22"/>
        </w:rPr>
      </w:pPr>
      <w:r w:rsidRPr="004156FE">
        <w:rPr>
          <w:rFonts w:cstheme="minorHAnsi"/>
          <w:b w:val="0"/>
          <w:bCs w:val="0"/>
          <w:szCs w:val="22"/>
        </w:rPr>
        <w:t>Section 120.1(c)3 and 120.1(c)(4).</w:t>
      </w:r>
    </w:p>
    <w:p w14:paraId="78D05C77" w14:textId="77777777" w:rsidR="004156FE" w:rsidRDefault="004156FE" w:rsidP="004156FE">
      <w:pPr>
        <w:pStyle w:val="Caption"/>
        <w:keepNext/>
        <w:rPr>
          <w:rFonts w:cstheme="minorHAnsi"/>
          <w:b w:val="0"/>
          <w:bCs w:val="0"/>
          <w:szCs w:val="22"/>
        </w:rPr>
      </w:pPr>
    </w:p>
    <w:p w14:paraId="1DFAAFBF" w14:textId="00EF01F2" w:rsidR="00E86EC7" w:rsidRPr="00E86EC7" w:rsidRDefault="004156FE" w:rsidP="00A53D21">
      <w:pPr>
        <w:pStyle w:val="Caption"/>
        <w:keepNext/>
        <w:numPr>
          <w:ilvl w:val="0"/>
          <w:numId w:val="43"/>
        </w:numPr>
        <w:rPr>
          <w:rFonts w:cstheme="minorHAnsi"/>
          <w:b w:val="0"/>
          <w:bCs w:val="0"/>
          <w:szCs w:val="22"/>
        </w:rPr>
      </w:pPr>
      <w:r w:rsidRPr="004156FE">
        <w:rPr>
          <w:rFonts w:cstheme="minorHAnsi"/>
          <w:b w:val="0"/>
          <w:bCs w:val="0"/>
          <w:szCs w:val="22"/>
        </w:rPr>
        <w:t>Hotel and motel guest rooms shall have captive card key controls, occupancy sensing controls, or automatic</w:t>
      </w:r>
      <w:r>
        <w:rPr>
          <w:rFonts w:cstheme="minorHAnsi"/>
          <w:b w:val="0"/>
          <w:bCs w:val="0"/>
          <w:szCs w:val="22"/>
        </w:rPr>
        <w:t xml:space="preserve"> </w:t>
      </w:r>
      <w:r w:rsidRPr="004156FE">
        <w:rPr>
          <w:rFonts w:cstheme="minorHAnsi"/>
          <w:b w:val="0"/>
          <w:bCs w:val="0"/>
          <w:szCs w:val="22"/>
        </w:rPr>
        <w:t>controls such that, no longer than 30 minute</w:t>
      </w:r>
      <w:r w:rsidR="008457C2">
        <w:rPr>
          <w:rFonts w:cstheme="minorHAnsi"/>
          <w:b w:val="0"/>
          <w:bCs w:val="0"/>
          <w:szCs w:val="22"/>
        </w:rPr>
        <w:t xml:space="preserve">s after the guest room has been </w:t>
      </w:r>
      <w:r w:rsidRPr="004156FE">
        <w:rPr>
          <w:rFonts w:cstheme="minorHAnsi"/>
          <w:b w:val="0"/>
          <w:bCs w:val="0"/>
          <w:szCs w:val="22"/>
        </w:rPr>
        <w:t>vacated, setpoints are setup at</w:t>
      </w:r>
      <w:r>
        <w:rPr>
          <w:rFonts w:cstheme="minorHAnsi"/>
          <w:b w:val="0"/>
          <w:bCs w:val="0"/>
          <w:szCs w:val="22"/>
        </w:rPr>
        <w:t xml:space="preserve"> </w:t>
      </w:r>
      <w:r w:rsidRPr="004156FE">
        <w:rPr>
          <w:rFonts w:cstheme="minorHAnsi"/>
          <w:b w:val="0"/>
          <w:bCs w:val="0"/>
          <w:szCs w:val="22"/>
        </w:rPr>
        <w:t>least +5°F (+3°C) in cooling mo</w:t>
      </w:r>
      <w:r w:rsidR="008457C2">
        <w:rPr>
          <w:rFonts w:cstheme="minorHAnsi"/>
          <w:b w:val="0"/>
          <w:bCs w:val="0"/>
          <w:szCs w:val="22"/>
        </w:rPr>
        <w:t>de and set-down at least -5°F (</w:t>
      </w:r>
      <w:r w:rsidRPr="004156FE">
        <w:rPr>
          <w:rFonts w:cstheme="minorHAnsi"/>
          <w:b w:val="0"/>
          <w:bCs w:val="0"/>
          <w:szCs w:val="22"/>
        </w:rPr>
        <w:t>3°C) in heating mode.</w:t>
      </w:r>
    </w:p>
    <w:p w14:paraId="4BE703FD" w14:textId="77777777" w:rsidR="00E86EC7" w:rsidRDefault="00E86EC7" w:rsidP="00E86EC7">
      <w:pPr>
        <w:pStyle w:val="Caption"/>
        <w:keepNext/>
        <w:rPr>
          <w:rFonts w:cstheme="minorHAnsi"/>
          <w:b w:val="0"/>
          <w:bCs w:val="0"/>
          <w:color w:val="FF0000"/>
          <w:szCs w:val="22"/>
        </w:rPr>
      </w:pPr>
    </w:p>
    <w:p w14:paraId="284601E7" w14:textId="3534F6A6" w:rsidR="00B07EE5" w:rsidRPr="00500C4E" w:rsidRDefault="005A1078" w:rsidP="00E86EC7">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F662B7" w:rsidRPr="00F662B7" w14:paraId="41E6B4DA" w14:textId="77777777" w:rsidTr="00920905">
        <w:trPr>
          <w:trHeight w:val="243"/>
        </w:trPr>
        <w:tc>
          <w:tcPr>
            <w:tcW w:w="1155" w:type="pct"/>
          </w:tcPr>
          <w:p w14:paraId="16A44F28" w14:textId="6F1DDDD5" w:rsidR="00881A42" w:rsidRPr="00F662B7" w:rsidRDefault="006A6D15" w:rsidP="00F662B7">
            <w:pPr>
              <w:rPr>
                <w:rFonts w:cstheme="minorHAnsi"/>
                <w:szCs w:val="20"/>
              </w:rPr>
            </w:pPr>
            <w:r w:rsidRPr="00F662B7">
              <w:rPr>
                <w:rFonts w:cstheme="minorHAnsi"/>
                <w:szCs w:val="20"/>
              </w:rPr>
              <w:t>Title 24 (201</w:t>
            </w:r>
            <w:r w:rsidR="00F662B7" w:rsidRPr="00F662B7">
              <w:rPr>
                <w:rFonts w:cstheme="minorHAnsi"/>
                <w:szCs w:val="20"/>
              </w:rPr>
              <w:t>6</w:t>
            </w:r>
            <w:r w:rsidR="00881A42" w:rsidRPr="00F662B7">
              <w:rPr>
                <w:rFonts w:cstheme="minorHAnsi"/>
                <w:szCs w:val="20"/>
              </w:rPr>
              <w:t>)</w:t>
            </w:r>
          </w:p>
        </w:tc>
        <w:tc>
          <w:tcPr>
            <w:tcW w:w="2711" w:type="pct"/>
          </w:tcPr>
          <w:p w14:paraId="3FF4804A" w14:textId="77777777" w:rsidR="00881A42" w:rsidRPr="00F662B7" w:rsidRDefault="00F662B7" w:rsidP="00F662B7">
            <w:pPr>
              <w:rPr>
                <w:rFonts w:cstheme="minorHAnsi"/>
                <w:szCs w:val="20"/>
              </w:rPr>
            </w:pPr>
            <w:r w:rsidRPr="00F662B7">
              <w:rPr>
                <w:rFonts w:cstheme="minorHAnsi"/>
                <w:szCs w:val="20"/>
              </w:rPr>
              <w:t>Section 120.2(a) - Thermostatic Controls for Each Zone</w:t>
            </w:r>
          </w:p>
          <w:p w14:paraId="47A24FBF" w14:textId="7F7626E8" w:rsidR="004F001F" w:rsidRDefault="004F001F" w:rsidP="00F662B7">
            <w:pPr>
              <w:rPr>
                <w:rFonts w:cstheme="minorHAnsi"/>
                <w:szCs w:val="20"/>
              </w:rPr>
            </w:pPr>
            <w:r>
              <w:rPr>
                <w:rFonts w:cstheme="minorHAnsi"/>
                <w:szCs w:val="20"/>
              </w:rPr>
              <w:t xml:space="preserve">Section </w:t>
            </w:r>
            <w:r w:rsidR="00F662B7" w:rsidRPr="00F662B7">
              <w:rPr>
                <w:rFonts w:cstheme="minorHAnsi"/>
                <w:szCs w:val="20"/>
              </w:rPr>
              <w:t>120.2(b) - Criteria for Zonal Thermostatic Controls</w:t>
            </w:r>
          </w:p>
          <w:p w14:paraId="387D6828" w14:textId="6C2A4567" w:rsidR="00F662B7" w:rsidRPr="00F662B7" w:rsidRDefault="004F001F" w:rsidP="00F662B7">
            <w:pPr>
              <w:rPr>
                <w:rFonts w:cstheme="minorHAnsi"/>
                <w:szCs w:val="20"/>
              </w:rPr>
            </w:pPr>
            <w:r>
              <w:rPr>
                <w:rFonts w:cstheme="minorHAnsi"/>
                <w:szCs w:val="20"/>
              </w:rPr>
              <w:t xml:space="preserve">Section </w:t>
            </w:r>
            <w:r w:rsidRPr="004F001F">
              <w:rPr>
                <w:rFonts w:cstheme="minorHAnsi"/>
                <w:szCs w:val="20"/>
              </w:rPr>
              <w:t>120.2(e) - Shut-off and Reset Controls for Space-conditioning Systems</w:t>
            </w:r>
          </w:p>
        </w:tc>
        <w:tc>
          <w:tcPr>
            <w:tcW w:w="1134" w:type="pct"/>
          </w:tcPr>
          <w:p w14:paraId="3E1189F8" w14:textId="3D393E63" w:rsidR="00881A42" w:rsidRPr="00F662B7" w:rsidRDefault="00F662B7" w:rsidP="00DF0D19">
            <w:pPr>
              <w:rPr>
                <w:rFonts w:cstheme="minorHAnsi"/>
                <w:szCs w:val="20"/>
              </w:rPr>
            </w:pPr>
            <w:r w:rsidRPr="00F662B7">
              <w:rPr>
                <w:rFonts w:cstheme="minorHAnsi"/>
                <w:szCs w:val="20"/>
              </w:rPr>
              <w:t>January 1, 2017</w:t>
            </w:r>
          </w:p>
        </w:tc>
      </w:tr>
    </w:tbl>
    <w:p w14:paraId="658749F7" w14:textId="6B8A7A0D" w:rsidR="00572D2F" w:rsidRDefault="00572D2F" w:rsidP="00920905">
      <w:pPr>
        <w:pStyle w:val="Heading2"/>
        <w:rPr>
          <w:rFonts w:asciiTheme="minorHAnsi" w:hAnsiTheme="minorHAnsi" w:cstheme="minorHAnsi"/>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610A1880" w14:textId="77777777" w:rsidR="0052086E" w:rsidRPr="0052086E" w:rsidRDefault="0052086E" w:rsidP="00A53D21"/>
    <w:p w14:paraId="06AA09DF" w14:textId="77777777" w:rsidR="00991181" w:rsidRDefault="0052086E" w:rsidP="00A53D21">
      <w:pPr>
        <w:spacing w:line="276" w:lineRule="auto"/>
        <w:rPr>
          <w:b/>
          <w:sz w:val="24"/>
        </w:rPr>
      </w:pPr>
      <w:r w:rsidRPr="00A53D21">
        <w:rPr>
          <w:b/>
          <w:sz w:val="24"/>
        </w:rPr>
        <w:t>Impact Evaluation of 2015 Commercial Quality Maintenance Programs (HVAC3)</w:t>
      </w:r>
    </w:p>
    <w:p w14:paraId="475D25EB" w14:textId="46F7F4CC" w:rsidR="00FB5440" w:rsidRDefault="0052086E" w:rsidP="00A53D21">
      <w:pPr>
        <w:spacing w:line="276" w:lineRule="auto"/>
        <w:rPr>
          <w:rFonts w:cstheme="minorHAnsi"/>
          <w:b/>
          <w:bCs/>
          <w:smallCaps/>
          <w:kern w:val="32"/>
          <w:sz w:val="36"/>
          <w:szCs w:val="32"/>
        </w:rPr>
      </w:pPr>
      <w:r w:rsidRPr="0052086E">
        <w:rPr>
          <w:rFonts w:cstheme="minorHAnsi"/>
          <w:szCs w:val="22"/>
        </w:rPr>
        <w:t xml:space="preserve">This report presents DNV GL’s impact evaluation of heating, ventilation, and air conditioning (HVAC) quality maintenance (QM) measures and programs administered by the California investor-owned utilities </w:t>
      </w:r>
      <w:r>
        <w:rPr>
          <w:rFonts w:cstheme="minorHAnsi"/>
          <w:szCs w:val="22"/>
        </w:rPr>
        <w:t xml:space="preserve">in 2015.  </w:t>
      </w:r>
      <w:r w:rsidRPr="0052086E">
        <w:rPr>
          <w:rFonts w:cstheme="minorHAnsi"/>
          <w:szCs w:val="22"/>
        </w:rPr>
        <w:t xml:space="preserve">This work is a continuation of ongoing evaluation research on the California QM and related HVAC tune-up programs. </w:t>
      </w:r>
    </w:p>
    <w:p w14:paraId="015A5544" w14:textId="628FF2A9" w:rsidR="00E16609" w:rsidRPr="00500C4E" w:rsidRDefault="00E16609" w:rsidP="00560934">
      <w:pPr>
        <w:pStyle w:val="Heading1"/>
        <w:keepNext w:val="0"/>
        <w:rPr>
          <w:rFonts w:cstheme="minorHAnsi"/>
        </w:rPr>
      </w:pPr>
      <w:r w:rsidRPr="00500C4E">
        <w:rPr>
          <w:rFonts w:cstheme="minorHAnsi"/>
        </w:rPr>
        <w:lastRenderedPageBreak/>
        <w:t>Section 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2F6816A3" w14:textId="5EBE13CA" w:rsidR="00915338" w:rsidRDefault="000E7899" w:rsidP="00A53D21">
      <w:pPr>
        <w:pStyle w:val="Reminders"/>
        <w:spacing w:before="0" w:after="0"/>
        <w:rPr>
          <w:rFonts w:asciiTheme="minorHAnsi" w:hAnsiTheme="minorHAnsi" w:cstheme="minorHAnsi"/>
          <w:i w:val="0"/>
          <w:color w:val="auto"/>
          <w:szCs w:val="22"/>
        </w:rPr>
      </w:pPr>
      <w:r>
        <w:rPr>
          <w:rFonts w:asciiTheme="minorHAnsi" w:hAnsiTheme="minorHAnsi" w:cstheme="minorHAnsi"/>
          <w:i w:val="0"/>
          <w:color w:val="auto"/>
          <w:szCs w:val="22"/>
        </w:rPr>
        <w:t xml:space="preserve">Among </w:t>
      </w:r>
      <w:r w:rsidR="00991181">
        <w:rPr>
          <w:rFonts w:asciiTheme="minorHAnsi" w:hAnsiTheme="minorHAnsi" w:cstheme="minorHAnsi"/>
          <w:i w:val="0"/>
          <w:color w:val="auto"/>
          <w:szCs w:val="22"/>
        </w:rPr>
        <w:t>various</w:t>
      </w:r>
      <w:r>
        <w:rPr>
          <w:rFonts w:asciiTheme="minorHAnsi" w:hAnsiTheme="minorHAnsi" w:cstheme="minorHAnsi"/>
          <w:i w:val="0"/>
          <w:color w:val="auto"/>
          <w:szCs w:val="22"/>
        </w:rPr>
        <w:t xml:space="preserve"> energy efficiency measures documented in the </w:t>
      </w:r>
      <w:r w:rsidRPr="005B244F">
        <w:rPr>
          <w:rFonts w:asciiTheme="minorHAnsi" w:hAnsiTheme="minorHAnsi" w:cstheme="minorHAnsi"/>
          <w:b/>
          <w:i w:val="0"/>
          <w:color w:val="auto"/>
          <w:szCs w:val="22"/>
        </w:rPr>
        <w:t>Non-Residential HVAC Rooftop Quality Maintenance</w:t>
      </w:r>
      <w:r>
        <w:rPr>
          <w:rFonts w:asciiTheme="minorHAnsi" w:hAnsiTheme="minorHAnsi" w:cstheme="minorHAnsi"/>
          <w:b/>
          <w:i w:val="0"/>
          <w:color w:val="auto"/>
          <w:szCs w:val="22"/>
        </w:rPr>
        <w:t xml:space="preserve"> </w:t>
      </w:r>
      <w:r>
        <w:rPr>
          <w:rFonts w:asciiTheme="minorHAnsi" w:hAnsiTheme="minorHAnsi" w:cstheme="minorHAnsi"/>
          <w:i w:val="0"/>
          <w:color w:val="auto"/>
          <w:szCs w:val="22"/>
        </w:rPr>
        <w:t>disposition</w:t>
      </w:r>
      <w:r w:rsidRPr="005B244F">
        <w:rPr>
          <w:rFonts w:asciiTheme="minorHAnsi" w:hAnsiTheme="minorHAnsi" w:cstheme="minorHAnsi"/>
          <w:i w:val="0"/>
          <w:color w:val="auto"/>
          <w:szCs w:val="22"/>
        </w:rPr>
        <w:t xml:space="preserve"> [</w:t>
      </w:r>
      <w:r w:rsidR="009C0F01">
        <w:rPr>
          <w:rFonts w:asciiTheme="minorHAnsi" w:hAnsiTheme="minorHAnsi" w:cstheme="minorHAnsi"/>
          <w:i w:val="0"/>
          <w:color w:val="auto"/>
          <w:szCs w:val="22"/>
        </w:rPr>
        <w:t>Attachment 2</w:t>
      </w:r>
      <w:r w:rsidRPr="005B244F">
        <w:rPr>
          <w:rFonts w:asciiTheme="minorHAnsi" w:hAnsiTheme="minorHAnsi" w:cstheme="minorHAnsi"/>
          <w:i w:val="0"/>
          <w:color w:val="auto"/>
          <w:szCs w:val="22"/>
        </w:rPr>
        <w:t>]</w:t>
      </w:r>
      <w:r>
        <w:rPr>
          <w:rFonts w:asciiTheme="minorHAnsi" w:hAnsiTheme="minorHAnsi" w:cstheme="minorHAnsi"/>
          <w:i w:val="0"/>
          <w:color w:val="auto"/>
          <w:szCs w:val="22"/>
        </w:rPr>
        <w:t>, dated</w:t>
      </w:r>
      <w:r w:rsidRPr="003B7ADA">
        <w:rPr>
          <w:rFonts w:asciiTheme="minorHAnsi" w:hAnsiTheme="minorHAnsi" w:cstheme="minorHAnsi"/>
          <w:i w:val="0"/>
          <w:color w:val="auto"/>
          <w:szCs w:val="22"/>
        </w:rPr>
        <w:t xml:space="preserve"> May 02, 2013</w:t>
      </w:r>
      <w:r>
        <w:rPr>
          <w:rFonts w:asciiTheme="minorHAnsi" w:hAnsiTheme="minorHAnsi" w:cstheme="minorHAnsi"/>
          <w:i w:val="0"/>
          <w:color w:val="auto"/>
          <w:szCs w:val="22"/>
        </w:rPr>
        <w:t xml:space="preserve">, this workpaper </w:t>
      </w:r>
      <w:r w:rsidR="00915338">
        <w:rPr>
          <w:rFonts w:asciiTheme="minorHAnsi" w:hAnsiTheme="minorHAnsi" w:cstheme="minorHAnsi"/>
          <w:i w:val="0"/>
          <w:color w:val="auto"/>
          <w:szCs w:val="22"/>
        </w:rPr>
        <w:t xml:space="preserve">only </w:t>
      </w:r>
      <w:r>
        <w:rPr>
          <w:rFonts w:asciiTheme="minorHAnsi" w:hAnsiTheme="minorHAnsi" w:cstheme="minorHAnsi"/>
          <w:i w:val="0"/>
          <w:color w:val="auto"/>
          <w:szCs w:val="22"/>
        </w:rPr>
        <w:t>supports</w:t>
      </w:r>
      <w:r w:rsidR="00915338">
        <w:rPr>
          <w:rFonts w:asciiTheme="minorHAnsi" w:hAnsiTheme="minorHAnsi" w:cstheme="minorHAnsi"/>
          <w:i w:val="0"/>
          <w:color w:val="auto"/>
          <w:szCs w:val="22"/>
        </w:rPr>
        <w:t xml:space="preserve"> </w:t>
      </w:r>
      <w:r>
        <w:rPr>
          <w:rFonts w:asciiTheme="minorHAnsi" w:hAnsiTheme="minorHAnsi" w:cstheme="minorHAnsi"/>
          <w:i w:val="0"/>
          <w:color w:val="auto"/>
          <w:szCs w:val="22"/>
        </w:rPr>
        <w:t>the “thermostat replacement” measure</w:t>
      </w:r>
      <w:r w:rsidR="00915338">
        <w:rPr>
          <w:rFonts w:asciiTheme="minorHAnsi" w:hAnsiTheme="minorHAnsi" w:cstheme="minorHAnsi"/>
          <w:i w:val="0"/>
          <w:color w:val="auto"/>
          <w:szCs w:val="22"/>
        </w:rPr>
        <w:t>, which is intended to be supported under the CQM HVAC program</w:t>
      </w:r>
      <w:r>
        <w:rPr>
          <w:rFonts w:asciiTheme="minorHAnsi" w:hAnsiTheme="minorHAnsi" w:cstheme="minorHAnsi"/>
          <w:i w:val="0"/>
          <w:color w:val="auto"/>
          <w:szCs w:val="22"/>
        </w:rPr>
        <w:t xml:space="preserve">.  </w:t>
      </w:r>
    </w:p>
    <w:p w14:paraId="29F92830" w14:textId="77777777" w:rsidR="00915338" w:rsidRDefault="00915338" w:rsidP="00A53D21">
      <w:pPr>
        <w:pStyle w:val="Reminders"/>
        <w:spacing w:before="0" w:after="0"/>
        <w:rPr>
          <w:rFonts w:asciiTheme="minorHAnsi" w:hAnsiTheme="minorHAnsi" w:cstheme="minorHAnsi"/>
          <w:i w:val="0"/>
          <w:color w:val="auto"/>
          <w:szCs w:val="22"/>
        </w:rPr>
      </w:pPr>
    </w:p>
    <w:p w14:paraId="76ED1839" w14:textId="373A3BC3" w:rsidR="003B7ADA" w:rsidRPr="003B7ADA" w:rsidRDefault="001C2D99" w:rsidP="00A53D21">
      <w:pPr>
        <w:pStyle w:val="Reminders"/>
        <w:spacing w:before="0" w:after="0"/>
        <w:rPr>
          <w:rFonts w:asciiTheme="minorHAnsi" w:hAnsiTheme="minorHAnsi" w:cstheme="minorHAnsi"/>
          <w:i w:val="0"/>
          <w:color w:val="auto"/>
          <w:szCs w:val="22"/>
        </w:rPr>
      </w:pPr>
      <w:r>
        <w:rPr>
          <w:rFonts w:asciiTheme="minorHAnsi" w:hAnsiTheme="minorHAnsi" w:cstheme="minorHAnsi"/>
          <w:i w:val="0"/>
          <w:color w:val="auto"/>
          <w:szCs w:val="22"/>
        </w:rPr>
        <w:t>T</w:t>
      </w:r>
      <w:r w:rsidR="003B7ADA" w:rsidRPr="003B7ADA">
        <w:rPr>
          <w:rFonts w:asciiTheme="minorHAnsi" w:hAnsiTheme="minorHAnsi" w:cstheme="minorHAnsi"/>
          <w:i w:val="0"/>
          <w:color w:val="auto"/>
          <w:szCs w:val="22"/>
        </w:rPr>
        <w:t xml:space="preserve">he energy savings </w:t>
      </w:r>
      <w:r w:rsidR="00915338">
        <w:rPr>
          <w:rFonts w:asciiTheme="minorHAnsi" w:hAnsiTheme="minorHAnsi" w:cstheme="minorHAnsi"/>
          <w:i w:val="0"/>
          <w:color w:val="auto"/>
          <w:szCs w:val="22"/>
        </w:rPr>
        <w:t xml:space="preserve">for this measure </w:t>
      </w:r>
      <w:r w:rsidR="000E7899">
        <w:rPr>
          <w:rFonts w:asciiTheme="minorHAnsi" w:hAnsiTheme="minorHAnsi" w:cstheme="minorHAnsi"/>
          <w:i w:val="0"/>
          <w:color w:val="auto"/>
          <w:szCs w:val="22"/>
        </w:rPr>
        <w:t xml:space="preserve">are adopted </w:t>
      </w:r>
      <w:r w:rsidR="00915338">
        <w:rPr>
          <w:rFonts w:asciiTheme="minorHAnsi" w:hAnsiTheme="minorHAnsi" w:cstheme="minorHAnsi"/>
          <w:i w:val="0"/>
          <w:color w:val="auto"/>
          <w:szCs w:val="22"/>
        </w:rPr>
        <w:t xml:space="preserve">directly (and </w:t>
      </w:r>
      <w:r w:rsidR="000E7899">
        <w:rPr>
          <w:rFonts w:asciiTheme="minorHAnsi" w:hAnsiTheme="minorHAnsi" w:cstheme="minorHAnsi"/>
          <w:i w:val="0"/>
          <w:color w:val="auto"/>
          <w:szCs w:val="22"/>
        </w:rPr>
        <w:t>without deviations</w:t>
      </w:r>
      <w:r w:rsidR="00915338">
        <w:rPr>
          <w:rFonts w:asciiTheme="minorHAnsi" w:hAnsiTheme="minorHAnsi" w:cstheme="minorHAnsi"/>
          <w:i w:val="0"/>
          <w:color w:val="auto"/>
          <w:szCs w:val="22"/>
        </w:rPr>
        <w:t>)</w:t>
      </w:r>
      <w:r w:rsidR="000E7899">
        <w:rPr>
          <w:rFonts w:asciiTheme="minorHAnsi" w:hAnsiTheme="minorHAnsi" w:cstheme="minorHAnsi"/>
          <w:i w:val="0"/>
          <w:color w:val="auto"/>
          <w:szCs w:val="22"/>
        </w:rPr>
        <w:t xml:space="preserve"> from</w:t>
      </w:r>
      <w:r w:rsidR="00915338">
        <w:rPr>
          <w:rFonts w:asciiTheme="minorHAnsi" w:hAnsiTheme="minorHAnsi" w:cstheme="minorHAnsi"/>
          <w:i w:val="0"/>
          <w:color w:val="auto"/>
          <w:szCs w:val="22"/>
        </w:rPr>
        <w:t xml:space="preserve"> reference</w:t>
      </w:r>
      <w:r w:rsidR="00991181">
        <w:rPr>
          <w:rFonts w:asciiTheme="minorHAnsi" w:hAnsiTheme="minorHAnsi" w:cstheme="minorHAnsi"/>
          <w:i w:val="0"/>
          <w:color w:val="auto"/>
          <w:szCs w:val="22"/>
        </w:rPr>
        <w:t>d</w:t>
      </w:r>
      <w:r w:rsidR="00915338">
        <w:rPr>
          <w:rFonts w:asciiTheme="minorHAnsi" w:hAnsiTheme="minorHAnsi" w:cstheme="minorHAnsi"/>
          <w:i w:val="0"/>
          <w:color w:val="auto"/>
          <w:szCs w:val="22"/>
        </w:rPr>
        <w:t xml:space="preserve"> disposition under </w:t>
      </w:r>
      <w:r w:rsidR="000E7899">
        <w:rPr>
          <w:rFonts w:asciiTheme="minorHAnsi" w:hAnsiTheme="minorHAnsi" w:cstheme="minorHAnsi"/>
          <w:i w:val="0"/>
          <w:color w:val="auto"/>
          <w:szCs w:val="22"/>
        </w:rPr>
        <w:t xml:space="preserve">the </w:t>
      </w:r>
      <w:r w:rsidR="003B7ADA" w:rsidRPr="003B7ADA">
        <w:rPr>
          <w:rFonts w:asciiTheme="minorHAnsi" w:hAnsiTheme="minorHAnsi" w:cstheme="minorHAnsi"/>
          <w:i w:val="0"/>
          <w:color w:val="auto"/>
          <w:szCs w:val="22"/>
        </w:rPr>
        <w:t>“</w:t>
      </w:r>
      <w:r w:rsidR="003B7ADA" w:rsidRPr="00A53D21">
        <w:rPr>
          <w:rFonts w:asciiTheme="minorHAnsi" w:hAnsiTheme="minorHAnsi" w:cstheme="minorHAnsi"/>
          <w:b/>
          <w:i w:val="0"/>
          <w:color w:val="auto"/>
          <w:szCs w:val="22"/>
        </w:rPr>
        <w:t>ED-Overall Tstat Savings</w:t>
      </w:r>
      <w:r w:rsidR="003B7ADA" w:rsidRPr="003B7ADA">
        <w:rPr>
          <w:rFonts w:asciiTheme="minorHAnsi" w:hAnsiTheme="minorHAnsi" w:cstheme="minorHAnsi"/>
          <w:i w:val="0"/>
          <w:color w:val="auto"/>
          <w:szCs w:val="22"/>
        </w:rPr>
        <w:t>”</w:t>
      </w:r>
      <w:r w:rsidR="000E7899">
        <w:rPr>
          <w:rFonts w:asciiTheme="minorHAnsi" w:hAnsiTheme="minorHAnsi" w:cstheme="minorHAnsi"/>
          <w:i w:val="0"/>
          <w:color w:val="auto"/>
          <w:szCs w:val="22"/>
        </w:rPr>
        <w:t xml:space="preserve"> tab</w:t>
      </w:r>
      <w:r w:rsidR="00915338">
        <w:rPr>
          <w:rFonts w:asciiTheme="minorHAnsi" w:hAnsiTheme="minorHAnsi" w:cstheme="minorHAnsi"/>
          <w:i w:val="0"/>
          <w:color w:val="auto"/>
          <w:szCs w:val="22"/>
        </w:rPr>
        <w:t xml:space="preserve"> [</w:t>
      </w:r>
      <w:r w:rsidR="009C0F01">
        <w:rPr>
          <w:rFonts w:asciiTheme="minorHAnsi" w:hAnsiTheme="minorHAnsi" w:cstheme="minorHAnsi"/>
          <w:i w:val="0"/>
          <w:color w:val="auto"/>
          <w:szCs w:val="22"/>
        </w:rPr>
        <w:t>Attachment 2</w:t>
      </w:r>
      <w:r w:rsidR="00915338">
        <w:rPr>
          <w:rFonts w:asciiTheme="minorHAnsi" w:hAnsiTheme="minorHAnsi" w:cstheme="minorHAnsi"/>
          <w:i w:val="0"/>
          <w:color w:val="auto"/>
          <w:szCs w:val="22"/>
        </w:rPr>
        <w:t>]</w:t>
      </w:r>
      <w:r w:rsidR="000E7899">
        <w:rPr>
          <w:rFonts w:asciiTheme="minorHAnsi" w:hAnsiTheme="minorHAnsi" w:cstheme="minorHAnsi"/>
          <w:i w:val="0"/>
          <w:color w:val="auto"/>
          <w:szCs w:val="22"/>
        </w:rPr>
        <w:t xml:space="preserve">.  </w:t>
      </w:r>
      <w:r w:rsidR="00F0743D" w:rsidRPr="00F662B7">
        <w:rPr>
          <w:rFonts w:asciiTheme="minorHAnsi" w:hAnsiTheme="minorHAnsi" w:cstheme="minorHAnsi"/>
          <w:i w:val="0"/>
          <w:color w:val="auto"/>
          <w:szCs w:val="22"/>
        </w:rPr>
        <w:t xml:space="preserve">The energy savings for this measure </w:t>
      </w:r>
      <w:r w:rsidR="00915338">
        <w:rPr>
          <w:rFonts w:asciiTheme="minorHAnsi" w:hAnsiTheme="minorHAnsi" w:cstheme="minorHAnsi"/>
          <w:i w:val="0"/>
          <w:color w:val="auto"/>
          <w:szCs w:val="22"/>
        </w:rPr>
        <w:t>are realized by</w:t>
      </w:r>
      <w:r w:rsidR="00F0743D" w:rsidRPr="00F662B7">
        <w:rPr>
          <w:rFonts w:asciiTheme="minorHAnsi" w:hAnsiTheme="minorHAnsi" w:cstheme="minorHAnsi"/>
          <w:i w:val="0"/>
          <w:color w:val="auto"/>
          <w:szCs w:val="22"/>
        </w:rPr>
        <w:t xml:space="preserve"> allowing the supply fan to</w:t>
      </w:r>
      <w:r w:rsidR="00F0743D">
        <w:rPr>
          <w:rFonts w:asciiTheme="minorHAnsi" w:hAnsiTheme="minorHAnsi" w:cstheme="minorHAnsi"/>
          <w:i w:val="0"/>
          <w:color w:val="auto"/>
          <w:szCs w:val="22"/>
        </w:rPr>
        <w:t xml:space="preserve"> </w:t>
      </w:r>
      <w:r w:rsidR="00F0743D" w:rsidRPr="00F662B7">
        <w:rPr>
          <w:rFonts w:asciiTheme="minorHAnsi" w:hAnsiTheme="minorHAnsi" w:cstheme="minorHAnsi"/>
          <w:i w:val="0"/>
          <w:color w:val="auto"/>
          <w:szCs w:val="22"/>
        </w:rPr>
        <w:t>change from continuous operation during unoccupied periods to intermittent fan operation.</w:t>
      </w:r>
    </w:p>
    <w:p w14:paraId="533F579C" w14:textId="501379D0" w:rsidR="000E7899" w:rsidRDefault="000E7899" w:rsidP="00A53D21">
      <w:pPr>
        <w:pStyle w:val="Reminders"/>
        <w:spacing w:before="0" w:after="0"/>
        <w:rPr>
          <w:rFonts w:asciiTheme="minorHAnsi" w:hAnsiTheme="minorHAnsi" w:cstheme="minorHAnsi"/>
          <w:i w:val="0"/>
          <w:color w:val="auto"/>
          <w:szCs w:val="22"/>
        </w:rPr>
      </w:pPr>
    </w:p>
    <w:p w14:paraId="409E4342" w14:textId="45A7FFB9" w:rsidR="00915338" w:rsidRDefault="00531C4B" w:rsidP="00A53D21">
      <w:pPr>
        <w:pStyle w:val="Reminders"/>
        <w:spacing w:before="0" w:after="0"/>
        <w:rPr>
          <w:rFonts w:asciiTheme="minorHAnsi" w:hAnsiTheme="minorHAnsi" w:cstheme="minorHAnsi"/>
          <w:i w:val="0"/>
          <w:color w:val="auto"/>
          <w:szCs w:val="22"/>
        </w:rPr>
      </w:pPr>
      <w:r>
        <w:rPr>
          <w:rFonts w:asciiTheme="minorHAnsi" w:hAnsiTheme="minorHAnsi" w:cstheme="minorHAnsi"/>
          <w:i w:val="0"/>
          <w:color w:val="auto"/>
          <w:szCs w:val="22"/>
        </w:rPr>
        <w:t>T</w:t>
      </w:r>
      <w:r w:rsidR="002D46B3">
        <w:rPr>
          <w:rFonts w:asciiTheme="minorHAnsi" w:hAnsiTheme="minorHAnsi" w:cstheme="minorHAnsi"/>
          <w:i w:val="0"/>
          <w:color w:val="auto"/>
          <w:szCs w:val="22"/>
        </w:rPr>
        <w:t xml:space="preserve">he </w:t>
      </w:r>
      <w:r w:rsidR="00F0743D">
        <w:rPr>
          <w:rFonts w:asciiTheme="minorHAnsi" w:hAnsiTheme="minorHAnsi" w:cstheme="minorHAnsi"/>
          <w:i w:val="0"/>
          <w:color w:val="auto"/>
          <w:szCs w:val="22"/>
        </w:rPr>
        <w:t xml:space="preserve">measure </w:t>
      </w:r>
      <w:r w:rsidR="002D46B3">
        <w:rPr>
          <w:rFonts w:asciiTheme="minorHAnsi" w:hAnsiTheme="minorHAnsi" w:cstheme="minorHAnsi"/>
          <w:i w:val="0"/>
          <w:color w:val="auto"/>
          <w:szCs w:val="22"/>
        </w:rPr>
        <w:t>savings</w:t>
      </w:r>
      <w:r w:rsidR="00F0743D">
        <w:rPr>
          <w:rFonts w:asciiTheme="minorHAnsi" w:hAnsiTheme="minorHAnsi" w:cstheme="minorHAnsi"/>
          <w:i w:val="0"/>
          <w:color w:val="auto"/>
          <w:szCs w:val="22"/>
        </w:rPr>
        <w:t xml:space="preserve"> are</w:t>
      </w:r>
      <w:r w:rsidR="002D46B3">
        <w:rPr>
          <w:rFonts w:asciiTheme="minorHAnsi" w:hAnsiTheme="minorHAnsi" w:cstheme="minorHAnsi"/>
          <w:i w:val="0"/>
          <w:color w:val="auto"/>
          <w:szCs w:val="22"/>
        </w:rPr>
        <w:t xml:space="preserve"> provided for systems with and without economizers and the measure impacts are the same </w:t>
      </w:r>
      <w:r w:rsidR="00F0743D">
        <w:rPr>
          <w:rFonts w:asciiTheme="minorHAnsi" w:hAnsiTheme="minorHAnsi" w:cstheme="minorHAnsi"/>
          <w:i w:val="0"/>
          <w:color w:val="auto"/>
          <w:szCs w:val="22"/>
        </w:rPr>
        <w:t>under</w:t>
      </w:r>
      <w:r w:rsidR="002D46B3">
        <w:rPr>
          <w:rFonts w:asciiTheme="minorHAnsi" w:hAnsiTheme="minorHAnsi" w:cstheme="minorHAnsi"/>
          <w:i w:val="0"/>
          <w:color w:val="auto"/>
          <w:szCs w:val="22"/>
        </w:rPr>
        <w:t xml:space="preserve"> both conditions</w:t>
      </w:r>
      <w:r w:rsidR="002656FC">
        <w:rPr>
          <w:rFonts w:asciiTheme="minorHAnsi" w:hAnsiTheme="minorHAnsi" w:cstheme="minorHAnsi"/>
          <w:i w:val="0"/>
          <w:color w:val="auto"/>
          <w:szCs w:val="22"/>
        </w:rPr>
        <w:t xml:space="preserve"> with variations based on system type (e.g., </w:t>
      </w:r>
      <w:r w:rsidR="00915338">
        <w:rPr>
          <w:rFonts w:asciiTheme="minorHAnsi" w:hAnsiTheme="minorHAnsi" w:cstheme="minorHAnsi"/>
          <w:i w:val="0"/>
          <w:color w:val="auto"/>
          <w:szCs w:val="22"/>
        </w:rPr>
        <w:t xml:space="preserve">DXGF vs. </w:t>
      </w:r>
      <w:r w:rsidR="002656FC">
        <w:rPr>
          <w:rFonts w:asciiTheme="minorHAnsi" w:hAnsiTheme="minorHAnsi" w:cstheme="minorHAnsi"/>
          <w:i w:val="0"/>
          <w:color w:val="auto"/>
          <w:szCs w:val="22"/>
        </w:rPr>
        <w:t>PKHP)</w:t>
      </w:r>
      <w:r w:rsidR="002D46B3">
        <w:rPr>
          <w:rFonts w:asciiTheme="minorHAnsi" w:hAnsiTheme="minorHAnsi" w:cstheme="minorHAnsi"/>
          <w:i w:val="0"/>
          <w:color w:val="auto"/>
          <w:szCs w:val="22"/>
        </w:rPr>
        <w:t>.</w:t>
      </w:r>
      <w:r w:rsidR="00915338">
        <w:rPr>
          <w:rFonts w:asciiTheme="minorHAnsi" w:hAnsiTheme="minorHAnsi" w:cstheme="minorHAnsi"/>
          <w:i w:val="0"/>
          <w:color w:val="auto"/>
          <w:szCs w:val="22"/>
        </w:rPr>
        <w:t xml:space="preserve">  Hence, </w:t>
      </w:r>
      <w:r w:rsidR="002D46B3">
        <w:rPr>
          <w:rFonts w:asciiTheme="minorHAnsi" w:hAnsiTheme="minorHAnsi" w:cstheme="minorHAnsi"/>
          <w:i w:val="0"/>
          <w:color w:val="auto"/>
          <w:szCs w:val="22"/>
        </w:rPr>
        <w:t>measure impacts for systems with economizer</w:t>
      </w:r>
      <w:r w:rsidR="00F0743D">
        <w:rPr>
          <w:rFonts w:asciiTheme="minorHAnsi" w:hAnsiTheme="minorHAnsi" w:cstheme="minorHAnsi"/>
          <w:i w:val="0"/>
          <w:color w:val="auto"/>
          <w:szCs w:val="22"/>
        </w:rPr>
        <w:t>s</w:t>
      </w:r>
      <w:r w:rsidR="002D46B3">
        <w:rPr>
          <w:rFonts w:asciiTheme="minorHAnsi" w:hAnsiTheme="minorHAnsi" w:cstheme="minorHAnsi"/>
          <w:i w:val="0"/>
          <w:color w:val="auto"/>
          <w:szCs w:val="22"/>
        </w:rPr>
        <w:t xml:space="preserve"> ha</w:t>
      </w:r>
      <w:r w:rsidR="00F0743D">
        <w:rPr>
          <w:rFonts w:asciiTheme="minorHAnsi" w:hAnsiTheme="minorHAnsi" w:cstheme="minorHAnsi"/>
          <w:i w:val="0"/>
          <w:color w:val="auto"/>
          <w:szCs w:val="22"/>
        </w:rPr>
        <w:t>ve</w:t>
      </w:r>
      <w:r w:rsidR="002D46B3">
        <w:rPr>
          <w:rFonts w:asciiTheme="minorHAnsi" w:hAnsiTheme="minorHAnsi" w:cstheme="minorHAnsi"/>
          <w:i w:val="0"/>
          <w:color w:val="auto"/>
          <w:szCs w:val="22"/>
        </w:rPr>
        <w:t xml:space="preserve"> been </w:t>
      </w:r>
      <w:r w:rsidR="00F0743D">
        <w:rPr>
          <w:rFonts w:asciiTheme="minorHAnsi" w:hAnsiTheme="minorHAnsi" w:cstheme="minorHAnsi"/>
          <w:i w:val="0"/>
          <w:color w:val="auto"/>
          <w:szCs w:val="22"/>
        </w:rPr>
        <w:t>adopted for the measure</w:t>
      </w:r>
      <w:r w:rsidR="002D46B3">
        <w:rPr>
          <w:rFonts w:asciiTheme="minorHAnsi" w:hAnsiTheme="minorHAnsi" w:cstheme="minorHAnsi"/>
          <w:i w:val="0"/>
          <w:color w:val="auto"/>
          <w:szCs w:val="22"/>
        </w:rPr>
        <w:t>.</w:t>
      </w:r>
      <w:r w:rsidR="00053CA9">
        <w:rPr>
          <w:rFonts w:asciiTheme="minorHAnsi" w:hAnsiTheme="minorHAnsi" w:cstheme="minorHAnsi"/>
          <w:i w:val="0"/>
          <w:color w:val="auto"/>
          <w:szCs w:val="22"/>
        </w:rPr>
        <w:t xml:space="preserve">  </w:t>
      </w:r>
    </w:p>
    <w:p w14:paraId="030D0E50" w14:textId="77777777" w:rsidR="00915338" w:rsidRDefault="00915338" w:rsidP="00A53D21">
      <w:pPr>
        <w:pStyle w:val="Reminders"/>
        <w:spacing w:before="0" w:after="0"/>
        <w:rPr>
          <w:rFonts w:asciiTheme="minorHAnsi" w:hAnsiTheme="minorHAnsi" w:cstheme="minorHAnsi"/>
          <w:i w:val="0"/>
          <w:color w:val="auto"/>
          <w:szCs w:val="22"/>
        </w:rPr>
      </w:pPr>
    </w:p>
    <w:p w14:paraId="7398A4B0" w14:textId="79402073" w:rsidR="00F662B7" w:rsidRDefault="00915338" w:rsidP="00A53D21">
      <w:pPr>
        <w:pStyle w:val="Reminders"/>
        <w:spacing w:before="0" w:after="0"/>
        <w:rPr>
          <w:rFonts w:asciiTheme="minorHAnsi" w:hAnsiTheme="minorHAnsi" w:cstheme="minorHAnsi"/>
          <w:i w:val="0"/>
          <w:color w:val="auto"/>
          <w:szCs w:val="22"/>
        </w:rPr>
      </w:pPr>
      <w:r w:rsidRPr="00915338">
        <w:rPr>
          <w:rFonts w:asciiTheme="minorHAnsi" w:hAnsiTheme="minorHAnsi" w:cstheme="minorHAnsi"/>
          <w:i w:val="0"/>
          <w:color w:val="auto"/>
          <w:szCs w:val="22"/>
        </w:rPr>
        <w:t>Per dis</w:t>
      </w:r>
      <w:r w:rsidRPr="00A53D21">
        <w:rPr>
          <w:rFonts w:asciiTheme="minorHAnsi" w:hAnsiTheme="minorHAnsi" w:cstheme="minorHAnsi"/>
          <w:i w:val="0"/>
          <w:color w:val="auto"/>
          <w:szCs w:val="22"/>
        </w:rPr>
        <w:t>posi</w:t>
      </w:r>
      <w:r>
        <w:rPr>
          <w:rFonts w:asciiTheme="minorHAnsi" w:hAnsiTheme="minorHAnsi" w:cstheme="minorHAnsi"/>
          <w:i w:val="0"/>
          <w:color w:val="auto"/>
          <w:szCs w:val="22"/>
        </w:rPr>
        <w:t>ti</w:t>
      </w:r>
      <w:r w:rsidRPr="00A53D21">
        <w:rPr>
          <w:rFonts w:asciiTheme="minorHAnsi" w:hAnsiTheme="minorHAnsi" w:cstheme="minorHAnsi"/>
          <w:i w:val="0"/>
          <w:color w:val="auto"/>
          <w:szCs w:val="22"/>
        </w:rPr>
        <w:t xml:space="preserve">on, </w:t>
      </w:r>
      <w:r>
        <w:rPr>
          <w:rFonts w:asciiTheme="minorHAnsi" w:hAnsiTheme="minorHAnsi" w:cstheme="minorHAnsi"/>
          <w:i w:val="0"/>
          <w:color w:val="auto"/>
          <w:szCs w:val="22"/>
        </w:rPr>
        <w:t>t</w:t>
      </w:r>
      <w:r w:rsidRPr="00915338">
        <w:rPr>
          <w:rFonts w:asciiTheme="minorHAnsi" w:hAnsiTheme="minorHAnsi" w:cstheme="minorHAnsi"/>
          <w:i w:val="0"/>
          <w:color w:val="auto"/>
          <w:szCs w:val="22"/>
        </w:rPr>
        <w:t xml:space="preserve">he </w:t>
      </w:r>
      <w:r w:rsidR="00AA1101">
        <w:rPr>
          <w:rFonts w:asciiTheme="minorHAnsi" w:hAnsiTheme="minorHAnsi" w:cstheme="minorHAnsi"/>
          <w:i w:val="0"/>
          <w:color w:val="auto"/>
          <w:szCs w:val="22"/>
        </w:rPr>
        <w:t>baseline accounts for</w:t>
      </w:r>
      <w:r w:rsidRPr="00915338">
        <w:rPr>
          <w:rFonts w:asciiTheme="minorHAnsi" w:hAnsiTheme="minorHAnsi" w:cstheme="minorHAnsi"/>
          <w:i w:val="0"/>
          <w:color w:val="auto"/>
          <w:szCs w:val="22"/>
        </w:rPr>
        <w:t xml:space="preserve"> building owner intervention or possible building-wide time-clock control.  Until additional information is obtained that demonstrated otherwise, the baseline model assume</w:t>
      </w:r>
      <w:r w:rsidR="00AA1101">
        <w:rPr>
          <w:rFonts w:asciiTheme="minorHAnsi" w:hAnsiTheme="minorHAnsi" w:cstheme="minorHAnsi"/>
          <w:i w:val="0"/>
          <w:color w:val="auto"/>
          <w:szCs w:val="22"/>
        </w:rPr>
        <w:t>s</w:t>
      </w:r>
      <w:r w:rsidRPr="00915338">
        <w:rPr>
          <w:rFonts w:asciiTheme="minorHAnsi" w:hAnsiTheme="minorHAnsi" w:cstheme="minorHAnsi"/>
          <w:i w:val="0"/>
          <w:color w:val="auto"/>
          <w:szCs w:val="22"/>
        </w:rPr>
        <w:t xml:space="preserve"> that 30% of all sites using non-programmable thermostats exhibit either manual control or time-clock control of units.  Replacement of the existing thermostat with a programmable thermostat for those sites will result in unit cycling at set-back/set-up temperature settings during unoccupied periods as opposed to a deactivated system.</w:t>
      </w:r>
    </w:p>
    <w:p w14:paraId="34FAAB08" w14:textId="77777777" w:rsidR="003B7ADA" w:rsidRDefault="003B7ADA" w:rsidP="003B7ADA">
      <w:pPr>
        <w:pStyle w:val="Reminders"/>
        <w:rPr>
          <w:rFonts w:asciiTheme="minorHAnsi" w:hAnsiTheme="minorHAnsi" w:cstheme="minorHAnsi"/>
          <w:i w:val="0"/>
          <w:color w:val="auto"/>
          <w:szCs w:val="22"/>
        </w:rPr>
      </w:pPr>
    </w:p>
    <w:p w14:paraId="65B091E7" w14:textId="77777777" w:rsidR="00B069D5" w:rsidRPr="00A53D21" w:rsidRDefault="00B069D5" w:rsidP="00A53D21">
      <w:pPr>
        <w:pStyle w:val="Reminders"/>
        <w:rPr>
          <w:rFonts w:asciiTheme="minorHAnsi" w:hAnsiTheme="minorHAnsi" w:cstheme="minorHAnsi"/>
          <w:iCs/>
          <w:smallCaps/>
          <w:sz w:val="28"/>
          <w:szCs w:val="28"/>
        </w:rPr>
      </w:pPr>
      <w:bookmarkStart w:id="16" w:name="_Toc328396972"/>
      <w:r w:rsidRPr="00A53D21">
        <w:rPr>
          <w:rFonts w:asciiTheme="minorHAnsi" w:hAnsiTheme="minorHAnsi" w:cstheme="minorHAnsi"/>
          <w:b/>
          <w:bCs/>
          <w:i w:val="0"/>
          <w:iCs/>
          <w:smallCaps/>
          <w:color w:val="auto"/>
          <w:sz w:val="28"/>
          <w:szCs w:val="28"/>
        </w:rPr>
        <w:t>Weather</w:t>
      </w:r>
      <w:bookmarkEnd w:id="16"/>
    </w:p>
    <w:p w14:paraId="41DA2D26" w14:textId="77777777" w:rsidR="00B069D5" w:rsidRPr="005F35BA" w:rsidRDefault="00B069D5" w:rsidP="00A53D21">
      <w:pPr>
        <w:pStyle w:val="Reminders"/>
        <w:rPr>
          <w:rFonts w:cstheme="minorHAnsi"/>
          <w:szCs w:val="22"/>
        </w:rPr>
      </w:pPr>
      <w:r w:rsidRPr="00A53D21">
        <w:rPr>
          <w:rFonts w:asciiTheme="minorHAnsi" w:hAnsiTheme="minorHAnsi" w:cstheme="minorHAnsi"/>
          <w:i w:val="0"/>
          <w:color w:val="auto"/>
          <w:szCs w:val="22"/>
        </w:rPr>
        <w:t xml:space="preserve">Weather files were updated from the CZ2 weather files based on TMY2 data to the CZ2010 weather files and other more recent data. The CZ2010 weather files were developed for the CPUC by Joe Huang of Whitebox Technologies. </w:t>
      </w:r>
    </w:p>
    <w:p w14:paraId="6A02E9A9" w14:textId="77777777" w:rsidR="00B069D5" w:rsidRPr="00426FC2" w:rsidRDefault="00B069D5" w:rsidP="00B069D5">
      <w:pPr>
        <w:pStyle w:val="Reminders"/>
        <w:rPr>
          <w:rFonts w:asciiTheme="minorHAnsi" w:hAnsiTheme="minorHAnsi" w:cstheme="minorHAnsi"/>
          <w:i w:val="0"/>
          <w:color w:val="auto"/>
          <w:szCs w:val="22"/>
        </w:rPr>
      </w:pPr>
    </w:p>
    <w:p w14:paraId="0CCAF6F4" w14:textId="77777777" w:rsidR="00B069D5" w:rsidRPr="00A53D21" w:rsidRDefault="00B069D5" w:rsidP="00B069D5">
      <w:pPr>
        <w:pStyle w:val="Reminders"/>
        <w:rPr>
          <w:rFonts w:asciiTheme="minorHAnsi" w:hAnsiTheme="minorHAnsi" w:cstheme="minorHAnsi"/>
          <w:i w:val="0"/>
          <w:color w:val="auto"/>
          <w:szCs w:val="22"/>
        </w:rPr>
      </w:pPr>
      <w:r w:rsidRPr="00426FC2">
        <w:rPr>
          <w:rFonts w:asciiTheme="minorHAnsi" w:hAnsiTheme="minorHAnsi" w:cstheme="minorHAnsi"/>
          <w:i w:val="0"/>
          <w:color w:val="auto"/>
          <w:szCs w:val="22"/>
        </w:rPr>
        <w:t>Both the “demand reduction” and “gas energy” savings uses the same approach as the energy savings described above.</w:t>
      </w:r>
    </w:p>
    <w:p w14:paraId="6C7EC920" w14:textId="4426E862" w:rsidR="00E16609" w:rsidRPr="00500C4E" w:rsidRDefault="00E16609" w:rsidP="00E16609">
      <w:pPr>
        <w:pStyle w:val="Heading1"/>
        <w:keepNext w:val="0"/>
        <w:rPr>
          <w:rFonts w:cstheme="minorHAnsi"/>
        </w:rPr>
      </w:pPr>
      <w:bookmarkStart w:id="17"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7"/>
      <w:r w:rsidRPr="00500C4E">
        <w:rPr>
          <w:rFonts w:cstheme="minorHAnsi"/>
        </w:rPr>
        <w:t>s</w:t>
      </w:r>
    </w:p>
    <w:p w14:paraId="7449CD6E" w14:textId="4F8218F6"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r w:rsidR="003770D4">
        <w:rPr>
          <w:rFonts w:cstheme="minorHAnsi"/>
          <w:szCs w:val="22"/>
        </w:rPr>
        <w:t xml:space="preserve"> Please note that two different load shapes are used in this revision, one DXGF</w:t>
      </w:r>
      <w:r w:rsidR="00915338">
        <w:rPr>
          <w:rFonts w:cstheme="minorHAnsi"/>
          <w:szCs w:val="22"/>
        </w:rPr>
        <w:t xml:space="preserve"> and </w:t>
      </w:r>
      <w:r w:rsidR="003770D4">
        <w:rPr>
          <w:rFonts w:cstheme="minorHAnsi"/>
          <w:szCs w:val="22"/>
        </w:rPr>
        <w:t>the other for PKHP.</w:t>
      </w:r>
    </w:p>
    <w:p w14:paraId="7F9E839D" w14:textId="77777777" w:rsidR="007E1886" w:rsidRPr="00500C4E" w:rsidRDefault="007E1886" w:rsidP="00E16609">
      <w:pPr>
        <w:rPr>
          <w:rFonts w:cstheme="minorHAnsi"/>
          <w:szCs w:val="22"/>
        </w:rPr>
      </w:pP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388" w:type="pct"/>
        <w:jc w:val="center"/>
        <w:tblLayout w:type="fixed"/>
        <w:tblLook w:val="01E0" w:firstRow="1" w:lastRow="1" w:firstColumn="1" w:lastColumn="1" w:noHBand="0" w:noVBand="0"/>
      </w:tblPr>
      <w:tblGrid>
        <w:gridCol w:w="3002"/>
        <w:gridCol w:w="2906"/>
        <w:gridCol w:w="2906"/>
        <w:gridCol w:w="1262"/>
      </w:tblGrid>
      <w:tr w:rsidR="0027369C" w:rsidRPr="00500C4E" w14:paraId="55343A07" w14:textId="77777777" w:rsidTr="0027369C">
        <w:trPr>
          <w:jc w:val="center"/>
        </w:trPr>
        <w:tc>
          <w:tcPr>
            <w:tcW w:w="1490" w:type="pct"/>
            <w:shd w:val="clear" w:color="auto" w:fill="D9D9D9" w:themeFill="background1" w:themeFillShade="D9"/>
          </w:tcPr>
          <w:p w14:paraId="11626AAF" w14:textId="77777777" w:rsidR="0027369C" w:rsidRPr="00920905" w:rsidRDefault="0027369C" w:rsidP="00BA2E7E">
            <w:pPr>
              <w:rPr>
                <w:rFonts w:cstheme="minorHAnsi"/>
                <w:b/>
                <w:szCs w:val="20"/>
                <w:highlight w:val="yellow"/>
              </w:rPr>
            </w:pPr>
            <w:r w:rsidRPr="00920905">
              <w:rPr>
                <w:rFonts w:cstheme="minorHAnsi"/>
                <w:b/>
                <w:szCs w:val="20"/>
              </w:rPr>
              <w:t>Building Type</w:t>
            </w:r>
          </w:p>
        </w:tc>
        <w:tc>
          <w:tcPr>
            <w:tcW w:w="2884" w:type="pct"/>
            <w:gridSpan w:val="2"/>
            <w:shd w:val="clear" w:color="auto" w:fill="D9D9D9" w:themeFill="background1" w:themeFillShade="D9"/>
          </w:tcPr>
          <w:p w14:paraId="35B7DD5A" w14:textId="48E49BE3" w:rsidR="0027369C" w:rsidRPr="00920905" w:rsidRDefault="0027369C" w:rsidP="00A53D21">
            <w:pPr>
              <w:jc w:val="center"/>
              <w:rPr>
                <w:rFonts w:cstheme="minorHAnsi"/>
                <w:b/>
                <w:szCs w:val="20"/>
              </w:rPr>
            </w:pPr>
            <w:r w:rsidRPr="00920905">
              <w:rPr>
                <w:rFonts w:cstheme="minorHAnsi"/>
                <w:b/>
                <w:szCs w:val="20"/>
              </w:rPr>
              <w:t>Load Shape</w:t>
            </w:r>
          </w:p>
        </w:tc>
        <w:tc>
          <w:tcPr>
            <w:tcW w:w="626" w:type="pct"/>
            <w:shd w:val="clear" w:color="auto" w:fill="D9D9D9" w:themeFill="background1" w:themeFillShade="D9"/>
          </w:tcPr>
          <w:p w14:paraId="222A8B71" w14:textId="478E35EF" w:rsidR="0027369C" w:rsidRPr="00920905" w:rsidRDefault="0027369C">
            <w:pPr>
              <w:rPr>
                <w:rFonts w:cstheme="minorHAnsi"/>
                <w:b/>
                <w:szCs w:val="20"/>
                <w:highlight w:val="yellow"/>
              </w:rPr>
            </w:pPr>
            <w:r w:rsidRPr="00920905">
              <w:rPr>
                <w:rFonts w:cstheme="minorHAnsi"/>
                <w:b/>
                <w:szCs w:val="20"/>
              </w:rPr>
              <w:t>E3 Alt</w:t>
            </w:r>
            <w:r>
              <w:rPr>
                <w:rFonts w:cstheme="minorHAnsi"/>
                <w:b/>
                <w:szCs w:val="20"/>
              </w:rPr>
              <w:t>ernate</w:t>
            </w:r>
            <w:r w:rsidRPr="00920905">
              <w:rPr>
                <w:rFonts w:cstheme="minorHAnsi"/>
                <w:b/>
                <w:szCs w:val="20"/>
              </w:rPr>
              <w:t xml:space="preserve"> Building Type</w:t>
            </w:r>
          </w:p>
        </w:tc>
      </w:tr>
      <w:tr w:rsidR="0027369C" w:rsidRPr="00500C4E" w14:paraId="3D341893" w14:textId="77777777" w:rsidTr="00A53D21">
        <w:trPr>
          <w:jc w:val="center"/>
        </w:trPr>
        <w:tc>
          <w:tcPr>
            <w:tcW w:w="1490" w:type="pct"/>
          </w:tcPr>
          <w:p w14:paraId="4FA2FF6D" w14:textId="17776B6E" w:rsidR="0027369C" w:rsidRPr="00920905" w:rsidRDefault="0027369C" w:rsidP="0027369C">
            <w:pPr>
              <w:rPr>
                <w:rFonts w:cstheme="minorHAnsi"/>
                <w:color w:val="FF0000"/>
                <w:szCs w:val="20"/>
              </w:rPr>
            </w:pPr>
            <w:r w:rsidRPr="002F6E6B">
              <w:t>Assembly</w:t>
            </w:r>
          </w:p>
        </w:tc>
        <w:tc>
          <w:tcPr>
            <w:tcW w:w="1442" w:type="pct"/>
          </w:tcPr>
          <w:p w14:paraId="3B2DCD1E" w14:textId="507915AF" w:rsidR="0027369C" w:rsidRPr="00FE4B5E" w:rsidRDefault="0027369C" w:rsidP="0027369C">
            <w:r w:rsidRPr="003770D4">
              <w:t>DEER:HVAC_Split-Package_AC</w:t>
            </w:r>
          </w:p>
        </w:tc>
        <w:tc>
          <w:tcPr>
            <w:tcW w:w="1442" w:type="pct"/>
          </w:tcPr>
          <w:p w14:paraId="2B86163C" w14:textId="3955BF59" w:rsidR="0027369C" w:rsidRPr="00FE4B5E" w:rsidRDefault="0027369C" w:rsidP="0027369C">
            <w:r w:rsidRPr="00FE4B5E">
              <w:t>DEER:HVAC_Split-Package_HP</w:t>
            </w:r>
          </w:p>
        </w:tc>
        <w:tc>
          <w:tcPr>
            <w:tcW w:w="626" w:type="pct"/>
          </w:tcPr>
          <w:p w14:paraId="6722CD8A" w14:textId="69B3A321" w:rsidR="0027369C" w:rsidRPr="00FE4B5E" w:rsidRDefault="0027369C" w:rsidP="0027369C">
            <w:r w:rsidRPr="00FE4B5E">
              <w:t>NON_RES</w:t>
            </w:r>
          </w:p>
        </w:tc>
      </w:tr>
      <w:tr w:rsidR="0027369C" w:rsidRPr="00500C4E" w14:paraId="1FB64A38" w14:textId="77777777" w:rsidTr="00A53D21">
        <w:trPr>
          <w:jc w:val="center"/>
        </w:trPr>
        <w:tc>
          <w:tcPr>
            <w:tcW w:w="1490" w:type="pct"/>
          </w:tcPr>
          <w:p w14:paraId="129F9965" w14:textId="38732DD5" w:rsidR="0027369C" w:rsidRPr="00920905" w:rsidRDefault="0027369C" w:rsidP="0027369C">
            <w:pPr>
              <w:rPr>
                <w:rFonts w:cstheme="minorHAnsi"/>
                <w:color w:val="FF0000"/>
                <w:szCs w:val="20"/>
              </w:rPr>
            </w:pPr>
            <w:r w:rsidRPr="002F6E6B">
              <w:t>Education - Community College</w:t>
            </w:r>
          </w:p>
        </w:tc>
        <w:tc>
          <w:tcPr>
            <w:tcW w:w="1442" w:type="pct"/>
          </w:tcPr>
          <w:p w14:paraId="0FCC70F1" w14:textId="0A7722C3" w:rsidR="0027369C" w:rsidRPr="00FE4B5E" w:rsidRDefault="0027369C" w:rsidP="0027369C">
            <w:r w:rsidRPr="002F2680">
              <w:t>DEER:HVAC_Split-Package_AC</w:t>
            </w:r>
          </w:p>
        </w:tc>
        <w:tc>
          <w:tcPr>
            <w:tcW w:w="1442" w:type="pct"/>
          </w:tcPr>
          <w:p w14:paraId="438C6B02" w14:textId="25251A3A" w:rsidR="0027369C" w:rsidRPr="00FE4B5E" w:rsidRDefault="0027369C" w:rsidP="0027369C">
            <w:r w:rsidRPr="002F2680">
              <w:t>DEER:HVAC_Split-Package_HP</w:t>
            </w:r>
          </w:p>
        </w:tc>
        <w:tc>
          <w:tcPr>
            <w:tcW w:w="626" w:type="pct"/>
          </w:tcPr>
          <w:p w14:paraId="31157856" w14:textId="520FCF31" w:rsidR="0027369C" w:rsidRPr="00FE4B5E" w:rsidRDefault="0027369C" w:rsidP="0027369C">
            <w:r w:rsidRPr="00FE4B5E">
              <w:t>NON_RES</w:t>
            </w:r>
          </w:p>
        </w:tc>
      </w:tr>
      <w:tr w:rsidR="0027369C" w:rsidRPr="00500C4E" w14:paraId="7E4E46D5" w14:textId="77777777" w:rsidTr="00A53D21">
        <w:trPr>
          <w:jc w:val="center"/>
        </w:trPr>
        <w:tc>
          <w:tcPr>
            <w:tcW w:w="1490" w:type="pct"/>
          </w:tcPr>
          <w:p w14:paraId="5873E8F3" w14:textId="35B2039F" w:rsidR="0027369C" w:rsidRPr="00920905" w:rsidRDefault="0027369C" w:rsidP="0027369C">
            <w:pPr>
              <w:rPr>
                <w:rFonts w:cstheme="minorHAnsi"/>
                <w:color w:val="FF0000"/>
                <w:szCs w:val="20"/>
              </w:rPr>
            </w:pPr>
            <w:r w:rsidRPr="002F6E6B">
              <w:t>Education - Primary School</w:t>
            </w:r>
          </w:p>
        </w:tc>
        <w:tc>
          <w:tcPr>
            <w:tcW w:w="1442" w:type="pct"/>
          </w:tcPr>
          <w:p w14:paraId="71BC96E7" w14:textId="03A8846C" w:rsidR="0027369C" w:rsidRPr="00FE4B5E" w:rsidRDefault="0027369C" w:rsidP="0027369C">
            <w:r w:rsidRPr="002F2680">
              <w:t>DEER:HVAC_Split-Package_AC</w:t>
            </w:r>
          </w:p>
        </w:tc>
        <w:tc>
          <w:tcPr>
            <w:tcW w:w="1442" w:type="pct"/>
          </w:tcPr>
          <w:p w14:paraId="6D19CE58" w14:textId="6F415D10" w:rsidR="0027369C" w:rsidRPr="00FE4B5E" w:rsidRDefault="0027369C" w:rsidP="0027369C">
            <w:r w:rsidRPr="002F2680">
              <w:t>DEER:HVAC_Split-Package_HP</w:t>
            </w:r>
          </w:p>
        </w:tc>
        <w:tc>
          <w:tcPr>
            <w:tcW w:w="626" w:type="pct"/>
          </w:tcPr>
          <w:p w14:paraId="6AF619F2" w14:textId="7CF20E41" w:rsidR="0027369C" w:rsidRPr="00FE4B5E" w:rsidRDefault="0027369C" w:rsidP="0027369C">
            <w:r w:rsidRPr="00FE4B5E">
              <w:t>NON_RES</w:t>
            </w:r>
          </w:p>
        </w:tc>
      </w:tr>
      <w:tr w:rsidR="0027369C" w:rsidRPr="00500C4E" w14:paraId="1FA5EABD" w14:textId="77777777" w:rsidTr="00A53D21">
        <w:trPr>
          <w:jc w:val="center"/>
        </w:trPr>
        <w:tc>
          <w:tcPr>
            <w:tcW w:w="1490" w:type="pct"/>
          </w:tcPr>
          <w:p w14:paraId="345520A6" w14:textId="0941A9EE" w:rsidR="0027369C" w:rsidRPr="00920905" w:rsidRDefault="0027369C" w:rsidP="0027369C">
            <w:pPr>
              <w:rPr>
                <w:rFonts w:cstheme="minorHAnsi"/>
                <w:color w:val="FF0000"/>
                <w:szCs w:val="20"/>
              </w:rPr>
            </w:pPr>
            <w:r w:rsidRPr="002F6E6B">
              <w:t>Education - Relocatable Classroom</w:t>
            </w:r>
          </w:p>
        </w:tc>
        <w:tc>
          <w:tcPr>
            <w:tcW w:w="1442" w:type="pct"/>
          </w:tcPr>
          <w:p w14:paraId="40D25BA4" w14:textId="00EAABB9" w:rsidR="0027369C" w:rsidRPr="00FE4B5E" w:rsidRDefault="0027369C" w:rsidP="0027369C">
            <w:r w:rsidRPr="002F2680">
              <w:t>DEER:HVAC_Split-Package_AC</w:t>
            </w:r>
          </w:p>
        </w:tc>
        <w:tc>
          <w:tcPr>
            <w:tcW w:w="1442" w:type="pct"/>
          </w:tcPr>
          <w:p w14:paraId="3C5DB6C5" w14:textId="12088B0B" w:rsidR="0027369C" w:rsidRPr="00FE4B5E" w:rsidRDefault="0027369C" w:rsidP="0027369C">
            <w:r w:rsidRPr="002F2680">
              <w:t>DEER:HVAC_Split-Package_HP</w:t>
            </w:r>
          </w:p>
        </w:tc>
        <w:tc>
          <w:tcPr>
            <w:tcW w:w="626" w:type="pct"/>
          </w:tcPr>
          <w:p w14:paraId="61128C86" w14:textId="120DF431" w:rsidR="0027369C" w:rsidRPr="00FE4B5E" w:rsidRDefault="0027369C" w:rsidP="0027369C">
            <w:r w:rsidRPr="00FE4B5E">
              <w:t>NON_RES</w:t>
            </w:r>
          </w:p>
        </w:tc>
      </w:tr>
      <w:tr w:rsidR="0027369C" w:rsidRPr="00500C4E" w14:paraId="6256E684" w14:textId="77777777" w:rsidTr="00A53D21">
        <w:trPr>
          <w:jc w:val="center"/>
        </w:trPr>
        <w:tc>
          <w:tcPr>
            <w:tcW w:w="1490" w:type="pct"/>
          </w:tcPr>
          <w:p w14:paraId="5C1EC5FE" w14:textId="3720C7A8" w:rsidR="0027369C" w:rsidRPr="00920905" w:rsidRDefault="0027369C" w:rsidP="0027369C">
            <w:pPr>
              <w:rPr>
                <w:rFonts w:cstheme="minorHAnsi"/>
                <w:color w:val="FF0000"/>
                <w:szCs w:val="20"/>
              </w:rPr>
            </w:pPr>
            <w:r w:rsidRPr="002F6E6B">
              <w:lastRenderedPageBreak/>
              <w:t>Education - Secondary School</w:t>
            </w:r>
          </w:p>
        </w:tc>
        <w:tc>
          <w:tcPr>
            <w:tcW w:w="1442" w:type="pct"/>
          </w:tcPr>
          <w:p w14:paraId="239E9B69" w14:textId="1D97D76A" w:rsidR="0027369C" w:rsidRPr="00FE4B5E" w:rsidRDefault="0027369C" w:rsidP="0027369C">
            <w:r w:rsidRPr="002F2680">
              <w:t>DEER:HVAC_Split-Package_AC</w:t>
            </w:r>
          </w:p>
        </w:tc>
        <w:tc>
          <w:tcPr>
            <w:tcW w:w="1442" w:type="pct"/>
          </w:tcPr>
          <w:p w14:paraId="2244F3B0" w14:textId="0225CEAA" w:rsidR="0027369C" w:rsidRPr="00FE4B5E" w:rsidRDefault="0027369C" w:rsidP="0027369C">
            <w:r w:rsidRPr="002F2680">
              <w:t>DEER:HVAC_Split-Package_HP</w:t>
            </w:r>
          </w:p>
        </w:tc>
        <w:tc>
          <w:tcPr>
            <w:tcW w:w="626" w:type="pct"/>
          </w:tcPr>
          <w:p w14:paraId="16BCC178" w14:textId="72397B88" w:rsidR="0027369C" w:rsidRPr="00FE4B5E" w:rsidRDefault="0027369C" w:rsidP="0027369C">
            <w:r w:rsidRPr="00FE4B5E">
              <w:t>NON_RES</w:t>
            </w:r>
          </w:p>
        </w:tc>
      </w:tr>
      <w:tr w:rsidR="0027369C" w:rsidRPr="00500C4E" w14:paraId="43071E89" w14:textId="77777777" w:rsidTr="00A53D21">
        <w:trPr>
          <w:jc w:val="center"/>
        </w:trPr>
        <w:tc>
          <w:tcPr>
            <w:tcW w:w="1490" w:type="pct"/>
          </w:tcPr>
          <w:p w14:paraId="7604E6A6" w14:textId="652FB9D3" w:rsidR="0027369C" w:rsidRPr="00920905" w:rsidRDefault="0027369C" w:rsidP="0027369C">
            <w:pPr>
              <w:rPr>
                <w:rFonts w:cstheme="minorHAnsi"/>
                <w:color w:val="FF0000"/>
                <w:szCs w:val="20"/>
              </w:rPr>
            </w:pPr>
            <w:r w:rsidRPr="002F6E6B">
              <w:t xml:space="preserve">Education </w:t>
            </w:r>
            <w:r>
              <w:t>–</w:t>
            </w:r>
            <w:r w:rsidRPr="002F6E6B">
              <w:t xml:space="preserve"> University</w:t>
            </w:r>
          </w:p>
        </w:tc>
        <w:tc>
          <w:tcPr>
            <w:tcW w:w="1442" w:type="pct"/>
          </w:tcPr>
          <w:p w14:paraId="35115A0D" w14:textId="381F55D8" w:rsidR="0027369C" w:rsidRPr="00FE4B5E" w:rsidRDefault="0027369C" w:rsidP="0027369C">
            <w:r w:rsidRPr="002F2680">
              <w:t>DEER:HVAC_Split-Package_AC</w:t>
            </w:r>
          </w:p>
        </w:tc>
        <w:tc>
          <w:tcPr>
            <w:tcW w:w="1442" w:type="pct"/>
          </w:tcPr>
          <w:p w14:paraId="658CF96E" w14:textId="376A952B" w:rsidR="0027369C" w:rsidRPr="00FE4B5E" w:rsidRDefault="0027369C" w:rsidP="0027369C">
            <w:r w:rsidRPr="002F2680">
              <w:t>DEER:HVAC_Split-Package_HP</w:t>
            </w:r>
          </w:p>
        </w:tc>
        <w:tc>
          <w:tcPr>
            <w:tcW w:w="626" w:type="pct"/>
          </w:tcPr>
          <w:p w14:paraId="75B8865A" w14:textId="4A457457" w:rsidR="0027369C" w:rsidRPr="00FE4B5E" w:rsidRDefault="0027369C" w:rsidP="0027369C">
            <w:r w:rsidRPr="00FE4B5E">
              <w:t>NON_RES</w:t>
            </w:r>
          </w:p>
        </w:tc>
      </w:tr>
      <w:tr w:rsidR="0027369C" w:rsidRPr="00500C4E" w14:paraId="3690B7C0" w14:textId="77777777" w:rsidTr="00A53D21">
        <w:trPr>
          <w:jc w:val="center"/>
        </w:trPr>
        <w:tc>
          <w:tcPr>
            <w:tcW w:w="1490" w:type="pct"/>
          </w:tcPr>
          <w:p w14:paraId="23EDE945" w14:textId="12DCDA6D" w:rsidR="0027369C" w:rsidRPr="00920905" w:rsidRDefault="0027369C" w:rsidP="0027369C">
            <w:pPr>
              <w:rPr>
                <w:rFonts w:cstheme="minorHAnsi"/>
                <w:color w:val="FF0000"/>
                <w:szCs w:val="20"/>
              </w:rPr>
            </w:pPr>
            <w:r w:rsidRPr="002F6E6B">
              <w:t>Grocery</w:t>
            </w:r>
          </w:p>
        </w:tc>
        <w:tc>
          <w:tcPr>
            <w:tcW w:w="1442" w:type="pct"/>
          </w:tcPr>
          <w:p w14:paraId="791AD35B" w14:textId="5D31E1F5" w:rsidR="0027369C" w:rsidRPr="00FE4B5E" w:rsidRDefault="0027369C" w:rsidP="0027369C">
            <w:r w:rsidRPr="002F2680">
              <w:t>DEER:HVAC_Split-Package_AC</w:t>
            </w:r>
          </w:p>
        </w:tc>
        <w:tc>
          <w:tcPr>
            <w:tcW w:w="1442" w:type="pct"/>
          </w:tcPr>
          <w:p w14:paraId="6AAD35D3" w14:textId="3E1BAAA0" w:rsidR="0027369C" w:rsidRPr="00FE4B5E" w:rsidRDefault="0027369C" w:rsidP="0027369C">
            <w:r w:rsidRPr="002F2680">
              <w:t>DEER:HVAC_Split-Package_HP</w:t>
            </w:r>
          </w:p>
        </w:tc>
        <w:tc>
          <w:tcPr>
            <w:tcW w:w="626" w:type="pct"/>
          </w:tcPr>
          <w:p w14:paraId="152B3B5A" w14:textId="6C49EA44" w:rsidR="0027369C" w:rsidRPr="00FE4B5E" w:rsidRDefault="0027369C" w:rsidP="0027369C">
            <w:r w:rsidRPr="00FE4B5E">
              <w:t>NON_RES</w:t>
            </w:r>
          </w:p>
        </w:tc>
      </w:tr>
      <w:tr w:rsidR="0027369C" w:rsidRPr="00500C4E" w14:paraId="7043C3FE" w14:textId="77777777" w:rsidTr="00A53D21">
        <w:trPr>
          <w:jc w:val="center"/>
        </w:trPr>
        <w:tc>
          <w:tcPr>
            <w:tcW w:w="1490" w:type="pct"/>
          </w:tcPr>
          <w:p w14:paraId="06065B5B" w14:textId="3DB44710" w:rsidR="0027369C" w:rsidRPr="00920905" w:rsidRDefault="0027369C" w:rsidP="0027369C">
            <w:pPr>
              <w:rPr>
                <w:rFonts w:cstheme="minorHAnsi"/>
                <w:color w:val="FF0000"/>
                <w:szCs w:val="20"/>
              </w:rPr>
            </w:pPr>
            <w:r w:rsidRPr="002F6E6B">
              <w:t>Health/Medical - Hospital</w:t>
            </w:r>
          </w:p>
        </w:tc>
        <w:tc>
          <w:tcPr>
            <w:tcW w:w="1442" w:type="pct"/>
          </w:tcPr>
          <w:p w14:paraId="3CEB738C" w14:textId="26875B57" w:rsidR="0027369C" w:rsidRPr="00FE4B5E" w:rsidRDefault="0027369C" w:rsidP="0027369C">
            <w:r w:rsidRPr="002F2680">
              <w:t>DEER:HVAC_Split-Package_AC</w:t>
            </w:r>
          </w:p>
        </w:tc>
        <w:tc>
          <w:tcPr>
            <w:tcW w:w="1442" w:type="pct"/>
          </w:tcPr>
          <w:p w14:paraId="463EAE82" w14:textId="125837C4" w:rsidR="0027369C" w:rsidRPr="00FE4B5E" w:rsidRDefault="0027369C" w:rsidP="0027369C">
            <w:r w:rsidRPr="002F2680">
              <w:t>DEER:HVAC_Split-Package_HP</w:t>
            </w:r>
          </w:p>
        </w:tc>
        <w:tc>
          <w:tcPr>
            <w:tcW w:w="626" w:type="pct"/>
          </w:tcPr>
          <w:p w14:paraId="2FBC9242" w14:textId="11F6DB10" w:rsidR="0027369C" w:rsidRPr="00FE4B5E" w:rsidRDefault="0027369C" w:rsidP="0027369C">
            <w:r w:rsidRPr="00FE4B5E">
              <w:t>NON_RES</w:t>
            </w:r>
          </w:p>
        </w:tc>
      </w:tr>
      <w:tr w:rsidR="0027369C" w:rsidRPr="00500C4E" w14:paraId="44C6ABF4" w14:textId="77777777" w:rsidTr="00A53D21">
        <w:trPr>
          <w:jc w:val="center"/>
        </w:trPr>
        <w:tc>
          <w:tcPr>
            <w:tcW w:w="1490" w:type="pct"/>
          </w:tcPr>
          <w:p w14:paraId="305608DD" w14:textId="481704E2" w:rsidR="0027369C" w:rsidRPr="00920905" w:rsidRDefault="0027369C" w:rsidP="0027369C">
            <w:pPr>
              <w:rPr>
                <w:rFonts w:cstheme="minorHAnsi"/>
                <w:color w:val="FF0000"/>
                <w:szCs w:val="20"/>
              </w:rPr>
            </w:pPr>
            <w:r w:rsidRPr="002F6E6B">
              <w:t>Health/Medical - Nursing Home</w:t>
            </w:r>
          </w:p>
        </w:tc>
        <w:tc>
          <w:tcPr>
            <w:tcW w:w="1442" w:type="pct"/>
          </w:tcPr>
          <w:p w14:paraId="6F9ECD04" w14:textId="7295848B" w:rsidR="0027369C" w:rsidRPr="00FE4B5E" w:rsidRDefault="0027369C" w:rsidP="0027369C">
            <w:r w:rsidRPr="002F2680">
              <w:t>DEER:HVAC_Split-Package_AC</w:t>
            </w:r>
          </w:p>
        </w:tc>
        <w:tc>
          <w:tcPr>
            <w:tcW w:w="1442" w:type="pct"/>
          </w:tcPr>
          <w:p w14:paraId="014FA5E8" w14:textId="687EE3EC" w:rsidR="0027369C" w:rsidRPr="00FE4B5E" w:rsidRDefault="0027369C" w:rsidP="0027369C">
            <w:r w:rsidRPr="002F2680">
              <w:t>DEER:HVAC_Split-Package_HP</w:t>
            </w:r>
          </w:p>
        </w:tc>
        <w:tc>
          <w:tcPr>
            <w:tcW w:w="626" w:type="pct"/>
          </w:tcPr>
          <w:p w14:paraId="3A2BFE47" w14:textId="6DB985D1" w:rsidR="0027369C" w:rsidRPr="00FE4B5E" w:rsidRDefault="0027369C" w:rsidP="0027369C">
            <w:r w:rsidRPr="00FE4B5E">
              <w:t>NON_RES</w:t>
            </w:r>
          </w:p>
        </w:tc>
      </w:tr>
      <w:tr w:rsidR="0027369C" w:rsidRPr="00500C4E" w14:paraId="499677F0" w14:textId="77777777" w:rsidTr="00A53D21">
        <w:trPr>
          <w:jc w:val="center"/>
        </w:trPr>
        <w:tc>
          <w:tcPr>
            <w:tcW w:w="1490" w:type="pct"/>
          </w:tcPr>
          <w:p w14:paraId="550916ED" w14:textId="6D0AB98F" w:rsidR="0027369C" w:rsidRPr="00920905" w:rsidRDefault="0027369C" w:rsidP="0027369C">
            <w:pPr>
              <w:rPr>
                <w:rFonts w:cstheme="minorHAnsi"/>
                <w:color w:val="FF0000"/>
                <w:szCs w:val="20"/>
              </w:rPr>
            </w:pPr>
            <w:r w:rsidRPr="002F6E6B">
              <w:t xml:space="preserve">Office </w:t>
            </w:r>
            <w:r>
              <w:t>–</w:t>
            </w:r>
            <w:r w:rsidRPr="002F6E6B">
              <w:t xml:space="preserve"> Large</w:t>
            </w:r>
          </w:p>
        </w:tc>
        <w:tc>
          <w:tcPr>
            <w:tcW w:w="1442" w:type="pct"/>
          </w:tcPr>
          <w:p w14:paraId="58C15EEF" w14:textId="6B6AF763" w:rsidR="0027369C" w:rsidRPr="00FE4B5E" w:rsidRDefault="0027369C" w:rsidP="0027369C">
            <w:r w:rsidRPr="002F2680">
              <w:t>DEER:HVAC_Split-Package_AC</w:t>
            </w:r>
          </w:p>
        </w:tc>
        <w:tc>
          <w:tcPr>
            <w:tcW w:w="1442" w:type="pct"/>
          </w:tcPr>
          <w:p w14:paraId="73974CBD" w14:textId="31968969" w:rsidR="0027369C" w:rsidRPr="00FE4B5E" w:rsidRDefault="0027369C" w:rsidP="0027369C">
            <w:r w:rsidRPr="002F2680">
              <w:t>DEER:HVAC_Split-Package_HP</w:t>
            </w:r>
          </w:p>
        </w:tc>
        <w:tc>
          <w:tcPr>
            <w:tcW w:w="626" w:type="pct"/>
          </w:tcPr>
          <w:p w14:paraId="0D63D2B1" w14:textId="679C55DF" w:rsidR="0027369C" w:rsidRPr="00FE4B5E" w:rsidRDefault="0027369C" w:rsidP="0027369C">
            <w:r w:rsidRPr="00FE4B5E">
              <w:t>NON_RES</w:t>
            </w:r>
          </w:p>
        </w:tc>
      </w:tr>
      <w:tr w:rsidR="0027369C" w:rsidRPr="00500C4E" w14:paraId="3994A248" w14:textId="77777777" w:rsidTr="00A53D21">
        <w:trPr>
          <w:jc w:val="center"/>
        </w:trPr>
        <w:tc>
          <w:tcPr>
            <w:tcW w:w="1490" w:type="pct"/>
          </w:tcPr>
          <w:p w14:paraId="74BAD54D" w14:textId="01A19332" w:rsidR="0027369C" w:rsidRPr="00920905" w:rsidRDefault="0027369C" w:rsidP="0027369C">
            <w:pPr>
              <w:rPr>
                <w:rFonts w:cstheme="minorHAnsi"/>
                <w:color w:val="FF0000"/>
                <w:szCs w:val="20"/>
              </w:rPr>
            </w:pPr>
            <w:r w:rsidRPr="002F6E6B">
              <w:t xml:space="preserve">Office </w:t>
            </w:r>
            <w:r>
              <w:t>–</w:t>
            </w:r>
            <w:r w:rsidRPr="002F6E6B">
              <w:t xml:space="preserve"> Small</w:t>
            </w:r>
          </w:p>
        </w:tc>
        <w:tc>
          <w:tcPr>
            <w:tcW w:w="1442" w:type="pct"/>
          </w:tcPr>
          <w:p w14:paraId="3E95CE41" w14:textId="6C082947" w:rsidR="0027369C" w:rsidRPr="00FE4B5E" w:rsidRDefault="0027369C" w:rsidP="0027369C">
            <w:r w:rsidRPr="002F2680">
              <w:t>DEER:HVAC_Split-Package_AC</w:t>
            </w:r>
          </w:p>
        </w:tc>
        <w:tc>
          <w:tcPr>
            <w:tcW w:w="1442" w:type="pct"/>
          </w:tcPr>
          <w:p w14:paraId="4091B0A8" w14:textId="5B710235" w:rsidR="0027369C" w:rsidRPr="00FE4B5E" w:rsidRDefault="0027369C" w:rsidP="0027369C">
            <w:r w:rsidRPr="002F2680">
              <w:t>DEER:HVAC_Split-Package_HP</w:t>
            </w:r>
          </w:p>
        </w:tc>
        <w:tc>
          <w:tcPr>
            <w:tcW w:w="626" w:type="pct"/>
          </w:tcPr>
          <w:p w14:paraId="14166104" w14:textId="0E67D637" w:rsidR="0027369C" w:rsidRPr="00FE4B5E" w:rsidRDefault="0027369C" w:rsidP="0027369C">
            <w:r w:rsidRPr="00FE4B5E">
              <w:t>NON_RES</w:t>
            </w:r>
          </w:p>
        </w:tc>
      </w:tr>
      <w:tr w:rsidR="0027369C" w:rsidRPr="00500C4E" w14:paraId="1622014C" w14:textId="77777777" w:rsidTr="00A53D21">
        <w:trPr>
          <w:jc w:val="center"/>
        </w:trPr>
        <w:tc>
          <w:tcPr>
            <w:tcW w:w="1490" w:type="pct"/>
          </w:tcPr>
          <w:p w14:paraId="315E4FFF" w14:textId="5CA3C93F" w:rsidR="0027369C" w:rsidRPr="00920905" w:rsidRDefault="0027369C" w:rsidP="0027369C">
            <w:pPr>
              <w:rPr>
                <w:rFonts w:cstheme="minorHAnsi"/>
                <w:color w:val="FF0000"/>
                <w:szCs w:val="20"/>
              </w:rPr>
            </w:pPr>
            <w:r w:rsidRPr="002F6E6B">
              <w:t>Restaurant - Fast-Food</w:t>
            </w:r>
          </w:p>
        </w:tc>
        <w:tc>
          <w:tcPr>
            <w:tcW w:w="1442" w:type="pct"/>
          </w:tcPr>
          <w:p w14:paraId="0A2FAF2C" w14:textId="53097897" w:rsidR="0027369C" w:rsidRPr="00FE4B5E" w:rsidRDefault="0027369C" w:rsidP="0027369C">
            <w:r w:rsidRPr="002F2680">
              <w:t>DEER:HVAC_Split-Package_AC</w:t>
            </w:r>
          </w:p>
        </w:tc>
        <w:tc>
          <w:tcPr>
            <w:tcW w:w="1442" w:type="pct"/>
          </w:tcPr>
          <w:p w14:paraId="2C724EFD" w14:textId="7091DB32" w:rsidR="0027369C" w:rsidRPr="00FE4B5E" w:rsidRDefault="0027369C" w:rsidP="0027369C">
            <w:r w:rsidRPr="002F2680">
              <w:t>DEER:HVAC_Split-Package_HP</w:t>
            </w:r>
          </w:p>
        </w:tc>
        <w:tc>
          <w:tcPr>
            <w:tcW w:w="626" w:type="pct"/>
          </w:tcPr>
          <w:p w14:paraId="625FF40A" w14:textId="3032EB1C" w:rsidR="0027369C" w:rsidRPr="00FE4B5E" w:rsidRDefault="0027369C" w:rsidP="0027369C">
            <w:r w:rsidRPr="00FE4B5E">
              <w:t>NON_RES</w:t>
            </w:r>
          </w:p>
        </w:tc>
      </w:tr>
      <w:tr w:rsidR="0027369C" w:rsidRPr="00500C4E" w14:paraId="4A0BBCE8" w14:textId="77777777" w:rsidTr="00A53D21">
        <w:trPr>
          <w:jc w:val="center"/>
        </w:trPr>
        <w:tc>
          <w:tcPr>
            <w:tcW w:w="1490" w:type="pct"/>
          </w:tcPr>
          <w:p w14:paraId="2DF605C6" w14:textId="126C6AB4" w:rsidR="0027369C" w:rsidRPr="00920905" w:rsidRDefault="0027369C" w:rsidP="0027369C">
            <w:pPr>
              <w:rPr>
                <w:rFonts w:cstheme="minorHAnsi"/>
                <w:color w:val="FF0000"/>
                <w:szCs w:val="20"/>
              </w:rPr>
            </w:pPr>
            <w:r w:rsidRPr="002F6E6B">
              <w:t>Restaurant - Sit-Down</w:t>
            </w:r>
          </w:p>
        </w:tc>
        <w:tc>
          <w:tcPr>
            <w:tcW w:w="1442" w:type="pct"/>
          </w:tcPr>
          <w:p w14:paraId="52483700" w14:textId="23BAB066" w:rsidR="0027369C" w:rsidRPr="00FE4B5E" w:rsidRDefault="0027369C" w:rsidP="0027369C">
            <w:r w:rsidRPr="002F2680">
              <w:t>DEER:HVAC_Split-Package_AC</w:t>
            </w:r>
          </w:p>
        </w:tc>
        <w:tc>
          <w:tcPr>
            <w:tcW w:w="1442" w:type="pct"/>
          </w:tcPr>
          <w:p w14:paraId="000A1620" w14:textId="6450F881" w:rsidR="0027369C" w:rsidRPr="00FE4B5E" w:rsidRDefault="0027369C" w:rsidP="0027369C">
            <w:r w:rsidRPr="002F2680">
              <w:t>DEER:HVAC_Split-Package_HP</w:t>
            </w:r>
          </w:p>
        </w:tc>
        <w:tc>
          <w:tcPr>
            <w:tcW w:w="626" w:type="pct"/>
          </w:tcPr>
          <w:p w14:paraId="3772CC13" w14:textId="384D1421" w:rsidR="0027369C" w:rsidRPr="00FE4B5E" w:rsidRDefault="0027369C" w:rsidP="0027369C">
            <w:r w:rsidRPr="00FE4B5E">
              <w:t>NON_RES</w:t>
            </w:r>
          </w:p>
        </w:tc>
      </w:tr>
      <w:tr w:rsidR="0027369C" w:rsidRPr="00500C4E" w14:paraId="7B688E96" w14:textId="77777777" w:rsidTr="00A53D21">
        <w:trPr>
          <w:jc w:val="center"/>
        </w:trPr>
        <w:tc>
          <w:tcPr>
            <w:tcW w:w="1490" w:type="pct"/>
          </w:tcPr>
          <w:p w14:paraId="161C3C21" w14:textId="644635AF" w:rsidR="0027369C" w:rsidRPr="00920905" w:rsidRDefault="0027369C" w:rsidP="0027369C">
            <w:pPr>
              <w:rPr>
                <w:rFonts w:cstheme="minorHAnsi"/>
                <w:color w:val="FF0000"/>
                <w:szCs w:val="20"/>
              </w:rPr>
            </w:pPr>
            <w:r w:rsidRPr="002F6E6B">
              <w:t>Retail - Multistory Large</w:t>
            </w:r>
          </w:p>
        </w:tc>
        <w:tc>
          <w:tcPr>
            <w:tcW w:w="1442" w:type="pct"/>
          </w:tcPr>
          <w:p w14:paraId="543B7403" w14:textId="695DF11E" w:rsidR="0027369C" w:rsidRPr="00FE4B5E" w:rsidRDefault="0027369C" w:rsidP="0027369C">
            <w:r w:rsidRPr="002F2680">
              <w:t>DEER:HVAC_Split-Package_AC</w:t>
            </w:r>
          </w:p>
        </w:tc>
        <w:tc>
          <w:tcPr>
            <w:tcW w:w="1442" w:type="pct"/>
          </w:tcPr>
          <w:p w14:paraId="6DB13D24" w14:textId="63B76456" w:rsidR="0027369C" w:rsidRPr="00FE4B5E" w:rsidRDefault="0027369C" w:rsidP="0027369C">
            <w:r w:rsidRPr="002F2680">
              <w:t>DEER:HVAC_Split-Package_HP</w:t>
            </w:r>
          </w:p>
        </w:tc>
        <w:tc>
          <w:tcPr>
            <w:tcW w:w="626" w:type="pct"/>
          </w:tcPr>
          <w:p w14:paraId="07DE6F82" w14:textId="1DFF7ED4" w:rsidR="0027369C" w:rsidRPr="00FE4B5E" w:rsidRDefault="0027369C" w:rsidP="0027369C">
            <w:r w:rsidRPr="00FE4B5E">
              <w:t>NON_RES</w:t>
            </w:r>
          </w:p>
        </w:tc>
      </w:tr>
      <w:tr w:rsidR="0027369C" w:rsidRPr="00500C4E" w14:paraId="5499DA17" w14:textId="77777777" w:rsidTr="00A53D21">
        <w:trPr>
          <w:jc w:val="center"/>
        </w:trPr>
        <w:tc>
          <w:tcPr>
            <w:tcW w:w="1490" w:type="pct"/>
          </w:tcPr>
          <w:p w14:paraId="0623F3CB" w14:textId="7486608C" w:rsidR="0027369C" w:rsidRPr="00920905" w:rsidRDefault="0027369C" w:rsidP="0027369C">
            <w:pPr>
              <w:rPr>
                <w:rFonts w:cstheme="minorHAnsi"/>
                <w:color w:val="FF0000"/>
                <w:szCs w:val="20"/>
              </w:rPr>
            </w:pPr>
            <w:r w:rsidRPr="002F6E6B">
              <w:t>Retail - Single-Story Large</w:t>
            </w:r>
          </w:p>
        </w:tc>
        <w:tc>
          <w:tcPr>
            <w:tcW w:w="1442" w:type="pct"/>
          </w:tcPr>
          <w:p w14:paraId="2C4C79C8" w14:textId="6BCE4825" w:rsidR="0027369C" w:rsidRPr="00FE4B5E" w:rsidRDefault="0027369C" w:rsidP="0027369C">
            <w:r w:rsidRPr="002F2680">
              <w:t>DEER:HVAC_Split-Package_AC</w:t>
            </w:r>
          </w:p>
        </w:tc>
        <w:tc>
          <w:tcPr>
            <w:tcW w:w="1442" w:type="pct"/>
          </w:tcPr>
          <w:p w14:paraId="283B5A63" w14:textId="1B368238" w:rsidR="0027369C" w:rsidRPr="00FE4B5E" w:rsidRDefault="0027369C" w:rsidP="0027369C">
            <w:r w:rsidRPr="002F2680">
              <w:t>DEER:HVAC_Split-Package_HP</w:t>
            </w:r>
          </w:p>
        </w:tc>
        <w:tc>
          <w:tcPr>
            <w:tcW w:w="626" w:type="pct"/>
          </w:tcPr>
          <w:p w14:paraId="0CE8A8A1" w14:textId="43838969" w:rsidR="0027369C" w:rsidRPr="00FE4B5E" w:rsidRDefault="0027369C" w:rsidP="0027369C">
            <w:r w:rsidRPr="00FE4B5E">
              <w:t>NON_RES</w:t>
            </w:r>
          </w:p>
        </w:tc>
      </w:tr>
      <w:tr w:rsidR="0027369C" w:rsidRPr="00500C4E" w14:paraId="3E21C421" w14:textId="77777777" w:rsidTr="00A53D21">
        <w:trPr>
          <w:jc w:val="center"/>
        </w:trPr>
        <w:tc>
          <w:tcPr>
            <w:tcW w:w="1490" w:type="pct"/>
          </w:tcPr>
          <w:p w14:paraId="516B06B3" w14:textId="63B2997E" w:rsidR="0027369C" w:rsidRPr="00920905" w:rsidRDefault="0027369C" w:rsidP="0027369C">
            <w:pPr>
              <w:rPr>
                <w:rFonts w:cstheme="minorHAnsi"/>
                <w:color w:val="FF0000"/>
                <w:szCs w:val="20"/>
              </w:rPr>
            </w:pPr>
            <w:r w:rsidRPr="002F6E6B">
              <w:t xml:space="preserve">Retail </w:t>
            </w:r>
            <w:r>
              <w:t>–</w:t>
            </w:r>
            <w:r w:rsidRPr="002F6E6B">
              <w:t xml:space="preserve"> Small</w:t>
            </w:r>
          </w:p>
        </w:tc>
        <w:tc>
          <w:tcPr>
            <w:tcW w:w="1442" w:type="pct"/>
          </w:tcPr>
          <w:p w14:paraId="11ECF026" w14:textId="27F3601C" w:rsidR="0027369C" w:rsidRPr="00FE4B5E" w:rsidRDefault="0027369C" w:rsidP="0027369C">
            <w:r w:rsidRPr="002F2680">
              <w:t>DEER:HVAC_Split-Package_AC</w:t>
            </w:r>
          </w:p>
        </w:tc>
        <w:tc>
          <w:tcPr>
            <w:tcW w:w="1442" w:type="pct"/>
          </w:tcPr>
          <w:p w14:paraId="1A6BB99C" w14:textId="752BABEE" w:rsidR="0027369C" w:rsidRPr="00FE4B5E" w:rsidRDefault="0027369C" w:rsidP="0027369C">
            <w:r w:rsidRPr="002F2680">
              <w:t>DEER:HVAC_Split-Package_HP</w:t>
            </w:r>
          </w:p>
        </w:tc>
        <w:tc>
          <w:tcPr>
            <w:tcW w:w="626" w:type="pct"/>
          </w:tcPr>
          <w:p w14:paraId="49C5A397" w14:textId="08074842" w:rsidR="0027369C" w:rsidRPr="00FE4B5E" w:rsidRDefault="0027369C" w:rsidP="0027369C">
            <w:r w:rsidRPr="00FE4B5E">
              <w:t>NON_RES</w:t>
            </w:r>
          </w:p>
        </w:tc>
      </w:tr>
      <w:tr w:rsidR="0027369C" w:rsidRPr="00500C4E" w14:paraId="1CA1FE72" w14:textId="77777777" w:rsidTr="00A53D21">
        <w:trPr>
          <w:jc w:val="center"/>
        </w:trPr>
        <w:tc>
          <w:tcPr>
            <w:tcW w:w="1490" w:type="pct"/>
          </w:tcPr>
          <w:p w14:paraId="526CC787" w14:textId="3EBAC905" w:rsidR="0027369C" w:rsidRPr="00920905" w:rsidRDefault="0027369C" w:rsidP="0027369C">
            <w:pPr>
              <w:rPr>
                <w:rFonts w:cstheme="minorHAnsi"/>
                <w:color w:val="FF0000"/>
                <w:szCs w:val="20"/>
              </w:rPr>
            </w:pPr>
            <w:r w:rsidRPr="002F6E6B">
              <w:t xml:space="preserve">Storage </w:t>
            </w:r>
            <w:r>
              <w:t>–</w:t>
            </w:r>
            <w:r w:rsidRPr="002F6E6B">
              <w:t xml:space="preserve"> Conditioned</w:t>
            </w:r>
          </w:p>
        </w:tc>
        <w:tc>
          <w:tcPr>
            <w:tcW w:w="1442" w:type="pct"/>
          </w:tcPr>
          <w:p w14:paraId="322F607C" w14:textId="50389A79" w:rsidR="0027369C" w:rsidRPr="00FE4B5E" w:rsidRDefault="0027369C" w:rsidP="0027369C">
            <w:r w:rsidRPr="002F2680">
              <w:t>DEER:HVAC_Split-Package_AC</w:t>
            </w:r>
          </w:p>
        </w:tc>
        <w:tc>
          <w:tcPr>
            <w:tcW w:w="1442" w:type="pct"/>
          </w:tcPr>
          <w:p w14:paraId="22DE3F7B" w14:textId="7D3E7275" w:rsidR="0027369C" w:rsidRPr="00FE4B5E" w:rsidRDefault="0027369C" w:rsidP="0027369C">
            <w:r w:rsidRPr="002F2680">
              <w:t>DEER:HVAC_Split-Package_HP</w:t>
            </w:r>
          </w:p>
        </w:tc>
        <w:tc>
          <w:tcPr>
            <w:tcW w:w="626" w:type="pct"/>
          </w:tcPr>
          <w:p w14:paraId="5E9531BD" w14:textId="31BC60E7" w:rsidR="0027369C" w:rsidRPr="00FE4B5E" w:rsidRDefault="0027369C" w:rsidP="0027369C">
            <w:r w:rsidRPr="00FE4B5E">
              <w:t>NON_RES</w:t>
            </w:r>
          </w:p>
        </w:tc>
      </w:tr>
      <w:tr w:rsidR="0027369C" w:rsidRPr="00500C4E" w14:paraId="6047F4AE" w14:textId="77777777" w:rsidTr="00A53D21">
        <w:trPr>
          <w:jc w:val="center"/>
        </w:trPr>
        <w:tc>
          <w:tcPr>
            <w:tcW w:w="1490" w:type="pct"/>
          </w:tcPr>
          <w:p w14:paraId="12F7826B" w14:textId="268AFC69" w:rsidR="0027369C" w:rsidRPr="00920905" w:rsidRDefault="0027369C" w:rsidP="0027369C">
            <w:pPr>
              <w:rPr>
                <w:rFonts w:cstheme="minorHAnsi"/>
                <w:color w:val="FF0000"/>
                <w:szCs w:val="20"/>
              </w:rPr>
            </w:pPr>
            <w:r w:rsidRPr="002F6E6B">
              <w:t xml:space="preserve">Storage </w:t>
            </w:r>
            <w:r>
              <w:t>–</w:t>
            </w:r>
            <w:r w:rsidRPr="002F6E6B">
              <w:t xml:space="preserve"> Unconditioned</w:t>
            </w:r>
          </w:p>
        </w:tc>
        <w:tc>
          <w:tcPr>
            <w:tcW w:w="1442" w:type="pct"/>
          </w:tcPr>
          <w:p w14:paraId="3C530628" w14:textId="49719333" w:rsidR="0027369C" w:rsidRPr="00FE4B5E" w:rsidRDefault="0027369C" w:rsidP="0027369C">
            <w:r w:rsidRPr="002F2680">
              <w:t>DEER:HVAC_Split-Package_AC</w:t>
            </w:r>
          </w:p>
        </w:tc>
        <w:tc>
          <w:tcPr>
            <w:tcW w:w="1442" w:type="pct"/>
          </w:tcPr>
          <w:p w14:paraId="0FD1A99F" w14:textId="2C90872E" w:rsidR="0027369C" w:rsidRPr="00FE4B5E" w:rsidRDefault="0027369C" w:rsidP="0027369C">
            <w:r w:rsidRPr="002F2680">
              <w:t>DEER:HVAC_Split-Package_HP</w:t>
            </w:r>
          </w:p>
        </w:tc>
        <w:tc>
          <w:tcPr>
            <w:tcW w:w="626" w:type="pct"/>
          </w:tcPr>
          <w:p w14:paraId="58200AB7" w14:textId="4336290D" w:rsidR="0027369C" w:rsidRPr="00FE4B5E" w:rsidRDefault="0027369C" w:rsidP="0027369C">
            <w:r w:rsidRPr="00FE4B5E">
              <w:t>NON_RES</w:t>
            </w:r>
          </w:p>
        </w:tc>
      </w:tr>
      <w:tr w:rsidR="0027369C" w:rsidRPr="00500C4E" w14:paraId="7B573A2F" w14:textId="77777777" w:rsidTr="00A53D21">
        <w:trPr>
          <w:jc w:val="center"/>
        </w:trPr>
        <w:tc>
          <w:tcPr>
            <w:tcW w:w="1490" w:type="pct"/>
          </w:tcPr>
          <w:p w14:paraId="3D171BA8" w14:textId="2528E19F" w:rsidR="0027369C" w:rsidRPr="00920905" w:rsidRDefault="0027369C" w:rsidP="0027369C">
            <w:pPr>
              <w:rPr>
                <w:rFonts w:cstheme="minorHAnsi"/>
                <w:color w:val="FF0000"/>
                <w:szCs w:val="20"/>
              </w:rPr>
            </w:pPr>
            <w:r w:rsidRPr="002F6E6B">
              <w:t xml:space="preserve">Warehouse </w:t>
            </w:r>
            <w:r>
              <w:t>–</w:t>
            </w:r>
            <w:r w:rsidRPr="002F6E6B">
              <w:t xml:space="preserve"> Refrigerated</w:t>
            </w:r>
          </w:p>
        </w:tc>
        <w:tc>
          <w:tcPr>
            <w:tcW w:w="1442" w:type="pct"/>
          </w:tcPr>
          <w:p w14:paraId="3A8CDF50" w14:textId="4A5651FD" w:rsidR="0027369C" w:rsidRPr="00FE4B5E" w:rsidRDefault="0027369C" w:rsidP="0027369C">
            <w:r w:rsidRPr="002F2680">
              <w:t>DEER:HVAC_Split-Package_AC</w:t>
            </w:r>
          </w:p>
        </w:tc>
        <w:tc>
          <w:tcPr>
            <w:tcW w:w="1442" w:type="pct"/>
          </w:tcPr>
          <w:p w14:paraId="32D86E87" w14:textId="110C0A43" w:rsidR="0027369C" w:rsidRPr="00FE4B5E" w:rsidRDefault="0027369C" w:rsidP="0027369C">
            <w:r w:rsidRPr="002F2680">
              <w:t>DEER:HVAC_Split-Package_HP</w:t>
            </w:r>
          </w:p>
        </w:tc>
        <w:tc>
          <w:tcPr>
            <w:tcW w:w="626" w:type="pct"/>
          </w:tcPr>
          <w:p w14:paraId="495FCD63" w14:textId="796500B1" w:rsidR="0027369C" w:rsidRPr="00FE4B5E" w:rsidRDefault="0027369C" w:rsidP="0027369C">
            <w:r w:rsidRPr="00FE4B5E">
              <w:t>NON_RES</w:t>
            </w:r>
          </w:p>
        </w:tc>
      </w:tr>
    </w:tbl>
    <w:p w14:paraId="52C9214C" w14:textId="5A04C955" w:rsidR="005552C3" w:rsidRDefault="00F95E2F" w:rsidP="00920905">
      <w:pPr>
        <w:pStyle w:val="Heading1"/>
      </w:pPr>
      <w:r>
        <w:t>Section 4. Costs</w:t>
      </w:r>
    </w:p>
    <w:p w14:paraId="2E760E7F" w14:textId="0EF646B5" w:rsidR="00FE5FAF" w:rsidRPr="00920905" w:rsidRDefault="00FE4B5E" w:rsidP="00920905">
      <w:pPr>
        <w:pStyle w:val="NoSpacing"/>
      </w:pPr>
      <w:r>
        <w:t xml:space="preserve">Costs in this work paper were </w:t>
      </w:r>
      <w:r w:rsidR="00053CA9">
        <w:t>adopted</w:t>
      </w:r>
      <w:r>
        <w:t xml:space="preserve"> from </w:t>
      </w:r>
      <w:r w:rsidR="00843F38">
        <w:t>2017</w:t>
      </w:r>
      <w:r>
        <w:t xml:space="preserve"> RSMeans Mechanical Cost Data [</w:t>
      </w:r>
      <w:r w:rsidR="00F31443">
        <w:t>504</w:t>
      </w:r>
      <w:r>
        <w:t>].</w:t>
      </w:r>
    </w:p>
    <w:p w14:paraId="4696E137" w14:textId="77777777" w:rsidR="00E16609" w:rsidRDefault="00E16609" w:rsidP="00824F1C">
      <w:pPr>
        <w:pStyle w:val="Heading2"/>
        <w:rPr>
          <w:rFonts w:asciiTheme="minorHAnsi" w:hAnsiTheme="minorHAnsi" w:cstheme="minorHAnsi"/>
        </w:rPr>
      </w:pPr>
      <w:bookmarkStart w:id="18" w:name="_MON_1399297811"/>
      <w:bookmarkStart w:id="19" w:name="_Toc214003097"/>
      <w:bookmarkEnd w:id="18"/>
      <w:r w:rsidRPr="00500C4E">
        <w:rPr>
          <w:rFonts w:asciiTheme="minorHAnsi" w:hAnsiTheme="minorHAnsi" w:cstheme="minorHAnsi"/>
        </w:rPr>
        <w:t>4.1 Base Case Cost</w:t>
      </w:r>
      <w:bookmarkEnd w:id="19"/>
    </w:p>
    <w:p w14:paraId="5BF63111" w14:textId="2BD65286" w:rsidR="00FE5FAF" w:rsidRPr="00F31443" w:rsidRDefault="00FE4B5E" w:rsidP="00F31443">
      <w:pPr>
        <w:pStyle w:val="NoSpacing"/>
      </w:pPr>
      <w:r w:rsidRPr="00F31443">
        <w:t xml:space="preserve">There </w:t>
      </w:r>
      <w:r w:rsidR="00F0743D">
        <w:t>is</w:t>
      </w:r>
      <w:r w:rsidRPr="00F31443">
        <w:t xml:space="preserve"> no base case cost since the base case is the customer’s existing equipment.</w:t>
      </w:r>
    </w:p>
    <w:p w14:paraId="44713B57" w14:textId="77777777" w:rsidR="005A0E53" w:rsidRPr="00500C4E" w:rsidRDefault="005A0E53" w:rsidP="005A0E53">
      <w:pPr>
        <w:pStyle w:val="Heading2"/>
        <w:rPr>
          <w:rFonts w:asciiTheme="minorHAnsi" w:hAnsiTheme="minorHAnsi" w:cstheme="minorHAnsi"/>
        </w:rPr>
      </w:pPr>
      <w:bookmarkStart w:id="20" w:name="_Toc214003098"/>
      <w:r w:rsidRPr="00500C4E">
        <w:rPr>
          <w:rFonts w:asciiTheme="minorHAnsi" w:hAnsiTheme="minorHAnsi" w:cstheme="minorHAnsi"/>
        </w:rPr>
        <w:t>4.2 Measure Case Cost</w:t>
      </w:r>
    </w:p>
    <w:p w14:paraId="3B5EA30C" w14:textId="4BECC25E" w:rsidR="00C76063" w:rsidRPr="00F31443" w:rsidRDefault="00F31443" w:rsidP="009C0F01">
      <w:pPr>
        <w:pStyle w:val="NoSpacing"/>
      </w:pPr>
      <w:r w:rsidRPr="00F31443">
        <w:t xml:space="preserve">Measure case cost is taken from </w:t>
      </w:r>
      <w:r w:rsidR="00843F38" w:rsidRPr="00F31443">
        <w:t>201</w:t>
      </w:r>
      <w:r w:rsidR="00843F38">
        <w:t>7</w:t>
      </w:r>
      <w:r w:rsidRPr="00F31443">
        <w:t xml:space="preserve"> RSMeans Mechanical Cost Data</w:t>
      </w:r>
      <w:r>
        <w:t xml:space="preserve"> [504]</w:t>
      </w:r>
      <w:r w:rsidRPr="00F31443">
        <w:t>. Cost considered is per thermostat</w:t>
      </w:r>
      <w:r w:rsidR="002656FC">
        <w:t xml:space="preserve"> (per unit)</w:t>
      </w:r>
      <w:r w:rsidR="009C0F01">
        <w:t xml:space="preserve"> with </w:t>
      </w:r>
      <w:r w:rsidR="00C76063" w:rsidRPr="00C76063">
        <w:t>material</w:t>
      </w:r>
      <w:r w:rsidR="00B069D5">
        <w:t xml:space="preserve"> </w:t>
      </w:r>
      <w:r w:rsidR="00A6503D">
        <w:t xml:space="preserve">cost </w:t>
      </w:r>
      <w:r w:rsidR="00B069D5">
        <w:t xml:space="preserve">of $246.00 </w:t>
      </w:r>
      <w:r w:rsidR="00C76063" w:rsidRPr="00C76063">
        <w:t>and labor cost</w:t>
      </w:r>
      <w:r w:rsidR="000A549A">
        <w:t xml:space="preserve"> </w:t>
      </w:r>
      <w:r w:rsidR="00B069D5">
        <w:t>of $44.00</w:t>
      </w:r>
      <w:r w:rsidR="00C76063" w:rsidRPr="00C76063">
        <w:t>.</w:t>
      </w:r>
    </w:p>
    <w:p w14:paraId="26AD12CD" w14:textId="77777777" w:rsidR="00FE4B5E" w:rsidRDefault="00FE4B5E" w:rsidP="00FE5FAF">
      <w:pPr>
        <w:rPr>
          <w:color w:val="FF0000"/>
        </w:rPr>
      </w:pPr>
    </w:p>
    <w:tbl>
      <w:tblPr>
        <w:tblStyle w:val="TableGrid1"/>
        <w:tblW w:w="5000" w:type="pct"/>
        <w:tblLook w:val="01E0" w:firstRow="1" w:lastRow="1" w:firstColumn="1" w:lastColumn="1" w:noHBand="0" w:noVBand="0"/>
      </w:tblPr>
      <w:tblGrid>
        <w:gridCol w:w="1543"/>
        <w:gridCol w:w="2602"/>
        <w:gridCol w:w="2515"/>
        <w:gridCol w:w="2690"/>
      </w:tblGrid>
      <w:tr w:rsidR="00FE4B5E" w:rsidRPr="00FE4B5E" w14:paraId="40A5559A" w14:textId="77777777" w:rsidTr="000E08B1">
        <w:trPr>
          <w:trHeight w:val="498"/>
        </w:trPr>
        <w:tc>
          <w:tcPr>
            <w:tcW w:w="670" w:type="pct"/>
            <w:shd w:val="clear" w:color="auto" w:fill="D9D9D9" w:themeFill="background1" w:themeFillShade="D9"/>
          </w:tcPr>
          <w:p w14:paraId="10047586" w14:textId="69EF6839" w:rsidR="00FE4B5E" w:rsidRPr="00FE4B5E" w:rsidRDefault="00FE4B5E" w:rsidP="00FE4B5E">
            <w:pPr>
              <w:rPr>
                <w:rFonts w:cstheme="minorHAnsi"/>
                <w:b/>
                <w:szCs w:val="20"/>
                <w:highlight w:val="yellow"/>
              </w:rPr>
            </w:pPr>
            <w:r w:rsidRPr="00FE4B5E">
              <w:rPr>
                <w:b/>
              </w:rPr>
              <w:t>Cost Case Description</w:t>
            </w:r>
          </w:p>
        </w:tc>
        <w:tc>
          <w:tcPr>
            <w:tcW w:w="1443" w:type="pct"/>
            <w:shd w:val="clear" w:color="auto" w:fill="D9D9D9" w:themeFill="background1" w:themeFillShade="D9"/>
          </w:tcPr>
          <w:p w14:paraId="161D3F58" w14:textId="54E969D6" w:rsidR="00FE4B5E" w:rsidRPr="00FE4B5E" w:rsidRDefault="000A549A" w:rsidP="00FE4B5E">
            <w:pPr>
              <w:rPr>
                <w:rFonts w:cstheme="minorHAnsi"/>
                <w:b/>
                <w:szCs w:val="20"/>
              </w:rPr>
            </w:pPr>
            <w:r>
              <w:rPr>
                <w:b/>
              </w:rPr>
              <w:t>Source</w:t>
            </w:r>
          </w:p>
        </w:tc>
        <w:tc>
          <w:tcPr>
            <w:tcW w:w="1396" w:type="pct"/>
            <w:shd w:val="clear" w:color="auto" w:fill="D9D9D9" w:themeFill="background1" w:themeFillShade="D9"/>
          </w:tcPr>
          <w:p w14:paraId="29975AE5" w14:textId="77777777" w:rsidR="009C0F01" w:rsidRDefault="00FE4B5E" w:rsidP="0052086E">
            <w:pPr>
              <w:rPr>
                <w:b/>
              </w:rPr>
            </w:pPr>
            <w:r w:rsidRPr="00FE4B5E">
              <w:rPr>
                <w:b/>
              </w:rPr>
              <w:t>Material Cost</w:t>
            </w:r>
          </w:p>
          <w:p w14:paraId="02B87FF9" w14:textId="198E20D8" w:rsidR="00FE4B5E" w:rsidRPr="00FE4B5E" w:rsidRDefault="009C0F01" w:rsidP="0052086E">
            <w:pPr>
              <w:rPr>
                <w:rFonts w:cstheme="minorHAnsi"/>
                <w:b/>
                <w:szCs w:val="20"/>
                <w:highlight w:val="yellow"/>
              </w:rPr>
            </w:pPr>
            <w:r>
              <w:rPr>
                <w:b/>
              </w:rPr>
              <w:t>(Per Unit)</w:t>
            </w:r>
          </w:p>
        </w:tc>
        <w:tc>
          <w:tcPr>
            <w:tcW w:w="1490" w:type="pct"/>
            <w:shd w:val="clear" w:color="auto" w:fill="D9D9D9" w:themeFill="background1" w:themeFillShade="D9"/>
          </w:tcPr>
          <w:p w14:paraId="7394031B" w14:textId="35D9ED1C" w:rsidR="00FE4B5E" w:rsidRPr="00FE4B5E" w:rsidRDefault="00F31443" w:rsidP="00FE4B5E">
            <w:pPr>
              <w:rPr>
                <w:b/>
              </w:rPr>
            </w:pPr>
            <w:r>
              <w:rPr>
                <w:b/>
              </w:rPr>
              <w:t>Labor Cost</w:t>
            </w:r>
          </w:p>
          <w:p w14:paraId="7B13C624" w14:textId="7C8EB9BC" w:rsidR="00FE4B5E" w:rsidRPr="00FE4B5E" w:rsidRDefault="00FE4B5E" w:rsidP="00FE4B5E">
            <w:pPr>
              <w:rPr>
                <w:rFonts w:cstheme="minorHAnsi"/>
                <w:b/>
                <w:szCs w:val="20"/>
                <w:highlight w:val="yellow"/>
              </w:rPr>
            </w:pPr>
            <w:r w:rsidRPr="00FE4B5E">
              <w:rPr>
                <w:b/>
              </w:rPr>
              <w:t>(</w:t>
            </w:r>
            <w:r w:rsidR="009C0F01">
              <w:rPr>
                <w:b/>
              </w:rPr>
              <w:t>Per Unit)</w:t>
            </w:r>
          </w:p>
        </w:tc>
      </w:tr>
      <w:tr w:rsidR="00FE4B5E" w:rsidRPr="00500C4E" w14:paraId="14566719" w14:textId="77777777" w:rsidTr="00FE4B5E">
        <w:tc>
          <w:tcPr>
            <w:tcW w:w="670" w:type="pct"/>
          </w:tcPr>
          <w:p w14:paraId="688A675C" w14:textId="40E13793" w:rsidR="00FE4B5E" w:rsidRPr="00920905" w:rsidRDefault="00FE4B5E" w:rsidP="000E08B1">
            <w:pPr>
              <w:rPr>
                <w:rFonts w:cstheme="minorHAnsi"/>
                <w:szCs w:val="20"/>
              </w:rPr>
            </w:pPr>
            <w:r w:rsidRPr="00FE4B5E">
              <w:rPr>
                <w:rFonts w:cstheme="minorHAnsi"/>
                <w:szCs w:val="20"/>
              </w:rPr>
              <w:t>Control component, thermostats, heating/cooling, low voltage, with clock</w:t>
            </w:r>
          </w:p>
        </w:tc>
        <w:tc>
          <w:tcPr>
            <w:tcW w:w="1443" w:type="pct"/>
          </w:tcPr>
          <w:p w14:paraId="5E0A8FE9" w14:textId="0A785524" w:rsidR="00F53C8B" w:rsidRDefault="000A549A" w:rsidP="00E567FA">
            <w:pPr>
              <w:rPr>
                <w:rFonts w:cstheme="minorHAnsi"/>
                <w:szCs w:val="20"/>
              </w:rPr>
            </w:pPr>
            <w:r>
              <w:rPr>
                <w:rFonts w:cstheme="minorHAnsi"/>
                <w:szCs w:val="20"/>
              </w:rPr>
              <w:t>2017 RS Means</w:t>
            </w:r>
            <w:r w:rsidR="00F53C8B">
              <w:rPr>
                <w:rFonts w:cstheme="minorHAnsi"/>
                <w:szCs w:val="20"/>
              </w:rPr>
              <w:t xml:space="preserve"> Mechanical Cost Data</w:t>
            </w:r>
          </w:p>
          <w:p w14:paraId="20AC18AE" w14:textId="563FC665" w:rsidR="00FE4B5E" w:rsidRPr="00920905" w:rsidRDefault="00F53C8B" w:rsidP="0007154F">
            <w:pPr>
              <w:rPr>
                <w:rFonts w:cstheme="minorHAnsi"/>
                <w:szCs w:val="20"/>
              </w:rPr>
            </w:pPr>
            <w:r>
              <w:rPr>
                <w:rFonts w:cstheme="minorHAnsi"/>
                <w:szCs w:val="20"/>
              </w:rPr>
              <w:t xml:space="preserve">Line Number: </w:t>
            </w:r>
            <w:r w:rsidRPr="00F53C8B">
              <w:rPr>
                <w:rFonts w:cstheme="minorHAnsi"/>
                <w:szCs w:val="20"/>
              </w:rPr>
              <w:t>230953105236</w:t>
            </w:r>
          </w:p>
        </w:tc>
        <w:tc>
          <w:tcPr>
            <w:tcW w:w="1396" w:type="pct"/>
          </w:tcPr>
          <w:p w14:paraId="053B800A" w14:textId="2F90456D" w:rsidR="00FE4B5E" w:rsidRPr="00920905" w:rsidRDefault="00F31443" w:rsidP="00C76063">
            <w:pPr>
              <w:rPr>
                <w:rFonts w:cstheme="minorHAnsi"/>
                <w:szCs w:val="20"/>
              </w:rPr>
            </w:pPr>
            <w:r>
              <w:rPr>
                <w:rFonts w:cstheme="minorHAnsi"/>
                <w:szCs w:val="20"/>
              </w:rPr>
              <w:t>$</w:t>
            </w:r>
            <w:r w:rsidR="000003C7">
              <w:rPr>
                <w:rFonts w:cstheme="minorHAnsi"/>
                <w:szCs w:val="20"/>
              </w:rPr>
              <w:t>246</w:t>
            </w:r>
          </w:p>
        </w:tc>
        <w:tc>
          <w:tcPr>
            <w:tcW w:w="1490" w:type="pct"/>
          </w:tcPr>
          <w:p w14:paraId="56ABB548" w14:textId="64B93A12" w:rsidR="00FE4B5E" w:rsidRPr="00920905" w:rsidRDefault="00F31443" w:rsidP="00C76063">
            <w:pPr>
              <w:rPr>
                <w:rFonts w:cstheme="minorHAnsi"/>
                <w:szCs w:val="20"/>
              </w:rPr>
            </w:pPr>
            <w:r>
              <w:rPr>
                <w:rFonts w:cstheme="minorHAnsi"/>
                <w:szCs w:val="20"/>
              </w:rPr>
              <w:t>$</w:t>
            </w:r>
            <w:r w:rsidR="000003C7">
              <w:rPr>
                <w:rFonts w:cstheme="minorHAnsi"/>
                <w:szCs w:val="20"/>
              </w:rPr>
              <w:t>44</w:t>
            </w:r>
          </w:p>
        </w:tc>
      </w:tr>
    </w:tbl>
    <w:p w14:paraId="58B7029C" w14:textId="77777777" w:rsidR="00FE4B5E" w:rsidRPr="00DE77D0" w:rsidRDefault="00FE4B5E" w:rsidP="00FE5FAF">
      <w:pPr>
        <w:rPr>
          <w:color w:val="FF0000"/>
        </w:rPr>
      </w:pP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6"/>
        <w:gridCol w:w="2699"/>
        <w:gridCol w:w="2611"/>
        <w:gridCol w:w="2784"/>
      </w:tblGrid>
      <w:tr w:rsidR="00211153" w:rsidRPr="00500C4E" w14:paraId="5E427E76" w14:textId="77777777" w:rsidTr="00F31443">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F31443">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7626180B" w14:textId="77777777" w:rsidTr="00F31443">
        <w:tc>
          <w:tcPr>
            <w:tcW w:w="671" w:type="pct"/>
          </w:tcPr>
          <w:p w14:paraId="05F266C1" w14:textId="4B950665"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6EAF3DCE" w14:textId="77777777" w:rsidR="004E7F1A" w:rsidRDefault="004E7F1A">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098"/>
        <w:gridCol w:w="1156"/>
        <w:gridCol w:w="2367"/>
        <w:gridCol w:w="2291"/>
        <w:gridCol w:w="2438"/>
      </w:tblGrid>
      <w:tr w:rsidR="00F474EF" w:rsidRPr="00500C4E" w14:paraId="7122FF83" w14:textId="77777777" w:rsidTr="00F474EF">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F474EF">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C76063" w:rsidRPr="00F31443" w14:paraId="31204A9D" w14:textId="77777777" w:rsidTr="00F474EF">
        <w:tc>
          <w:tcPr>
            <w:tcW w:w="587" w:type="pct"/>
          </w:tcPr>
          <w:p w14:paraId="20624498" w14:textId="68E407A1" w:rsidR="00C76063" w:rsidRPr="00F31443" w:rsidRDefault="00C76063" w:rsidP="00C76063">
            <w:pPr>
              <w:rPr>
                <w:rFonts w:cstheme="minorHAnsi"/>
                <w:szCs w:val="20"/>
              </w:rPr>
            </w:pPr>
            <w:r w:rsidRPr="00F31443">
              <w:lastRenderedPageBreak/>
              <w:t>AC-19973</w:t>
            </w:r>
          </w:p>
        </w:tc>
        <w:tc>
          <w:tcPr>
            <w:tcW w:w="618" w:type="pct"/>
          </w:tcPr>
          <w:p w14:paraId="1B8D4FEE" w14:textId="2F233938" w:rsidR="00C76063" w:rsidRPr="00F31443" w:rsidRDefault="009B2136" w:rsidP="00C76063">
            <w:pPr>
              <w:rPr>
                <w:rFonts w:cstheme="minorHAnsi"/>
                <w:szCs w:val="20"/>
              </w:rPr>
            </w:pPr>
            <w:r>
              <w:rPr>
                <w:rFonts w:cstheme="minorHAnsi"/>
                <w:szCs w:val="20"/>
              </w:rPr>
              <w:t>REA</w:t>
            </w:r>
          </w:p>
        </w:tc>
        <w:tc>
          <w:tcPr>
            <w:tcW w:w="1266" w:type="pct"/>
          </w:tcPr>
          <w:p w14:paraId="17400ED7" w14:textId="2127D877" w:rsidR="00C76063" w:rsidRPr="00F31443" w:rsidRDefault="00C76063" w:rsidP="00C76063">
            <w:pPr>
              <w:rPr>
                <w:rFonts w:cstheme="minorHAnsi"/>
                <w:szCs w:val="20"/>
              </w:rPr>
            </w:pPr>
            <w:r w:rsidRPr="00F31443">
              <w:rPr>
                <w:rFonts w:cstheme="minorHAnsi"/>
                <w:szCs w:val="20"/>
              </w:rPr>
              <w:t>$</w:t>
            </w:r>
            <w:r w:rsidR="009C0F01">
              <w:rPr>
                <w:rFonts w:cstheme="minorHAnsi"/>
                <w:szCs w:val="20"/>
              </w:rPr>
              <w:t>290</w:t>
            </w:r>
          </w:p>
        </w:tc>
        <w:tc>
          <w:tcPr>
            <w:tcW w:w="1225" w:type="pct"/>
          </w:tcPr>
          <w:p w14:paraId="0F861C7C" w14:textId="6FD9773C" w:rsidR="00C76063" w:rsidRPr="00F31443" w:rsidRDefault="00C76063" w:rsidP="00C76063">
            <w:pPr>
              <w:rPr>
                <w:rFonts w:cstheme="minorHAnsi"/>
                <w:szCs w:val="20"/>
              </w:rPr>
            </w:pPr>
            <w:r w:rsidRPr="00F31443">
              <w:rPr>
                <w:rFonts w:cstheme="minorHAnsi"/>
                <w:szCs w:val="20"/>
              </w:rPr>
              <w:t>$</w:t>
            </w:r>
            <w:r w:rsidR="009C0F01">
              <w:rPr>
                <w:rFonts w:cstheme="minorHAnsi"/>
                <w:szCs w:val="20"/>
              </w:rPr>
              <w:t>290</w:t>
            </w:r>
          </w:p>
        </w:tc>
        <w:tc>
          <w:tcPr>
            <w:tcW w:w="1304" w:type="pct"/>
          </w:tcPr>
          <w:p w14:paraId="26FF7460" w14:textId="77777777" w:rsidR="00C76063" w:rsidRPr="00F31443" w:rsidRDefault="00C76063" w:rsidP="00C76063">
            <w:pPr>
              <w:rPr>
                <w:rFonts w:cstheme="minorHAnsi"/>
                <w:szCs w:val="20"/>
              </w:rPr>
            </w:pPr>
            <w:r w:rsidRPr="00F31443">
              <w:rPr>
                <w:rFonts w:cstheme="minorHAnsi"/>
                <w:szCs w:val="20"/>
              </w:rPr>
              <w:t>N/A</w:t>
            </w:r>
          </w:p>
        </w:tc>
      </w:tr>
      <w:tr w:rsidR="00C76063" w:rsidRPr="00F31443" w14:paraId="79822B05" w14:textId="77777777" w:rsidTr="00F474EF">
        <w:tc>
          <w:tcPr>
            <w:tcW w:w="587" w:type="pct"/>
          </w:tcPr>
          <w:p w14:paraId="1726309A" w14:textId="0F05ABEB" w:rsidR="00C76063" w:rsidRPr="00F31443" w:rsidRDefault="00C76063" w:rsidP="00C76063">
            <w:pPr>
              <w:rPr>
                <w:rFonts w:cstheme="minorHAnsi"/>
                <w:szCs w:val="20"/>
              </w:rPr>
            </w:pPr>
            <w:r w:rsidRPr="00F31443">
              <w:t>AC-19974</w:t>
            </w:r>
          </w:p>
        </w:tc>
        <w:tc>
          <w:tcPr>
            <w:tcW w:w="618" w:type="pct"/>
          </w:tcPr>
          <w:p w14:paraId="2F233A1F" w14:textId="04C0266C" w:rsidR="00C76063" w:rsidRPr="00F31443" w:rsidRDefault="009B2136" w:rsidP="00C76063">
            <w:pPr>
              <w:rPr>
                <w:rFonts w:cstheme="minorHAnsi"/>
                <w:szCs w:val="20"/>
              </w:rPr>
            </w:pPr>
            <w:r>
              <w:rPr>
                <w:rFonts w:cstheme="minorHAnsi"/>
                <w:szCs w:val="20"/>
              </w:rPr>
              <w:t>REA</w:t>
            </w:r>
          </w:p>
        </w:tc>
        <w:tc>
          <w:tcPr>
            <w:tcW w:w="1266" w:type="pct"/>
          </w:tcPr>
          <w:p w14:paraId="7579773F" w14:textId="51CF1034" w:rsidR="00C76063" w:rsidRPr="00F31443" w:rsidRDefault="00C76063" w:rsidP="00C76063">
            <w:pPr>
              <w:rPr>
                <w:rFonts w:cstheme="minorHAnsi"/>
                <w:szCs w:val="20"/>
              </w:rPr>
            </w:pPr>
            <w:r w:rsidRPr="00F31443">
              <w:rPr>
                <w:rFonts w:cstheme="minorHAnsi"/>
                <w:szCs w:val="20"/>
              </w:rPr>
              <w:t>$</w:t>
            </w:r>
            <w:r w:rsidR="009C0F01">
              <w:rPr>
                <w:rFonts w:cstheme="minorHAnsi"/>
                <w:szCs w:val="20"/>
              </w:rPr>
              <w:t>290</w:t>
            </w:r>
          </w:p>
        </w:tc>
        <w:tc>
          <w:tcPr>
            <w:tcW w:w="1225" w:type="pct"/>
          </w:tcPr>
          <w:p w14:paraId="4FE0B0BC" w14:textId="533115A1" w:rsidR="00C76063" w:rsidRPr="00F31443" w:rsidRDefault="00C76063" w:rsidP="00C76063">
            <w:pPr>
              <w:rPr>
                <w:rFonts w:cstheme="minorHAnsi"/>
                <w:szCs w:val="20"/>
              </w:rPr>
            </w:pPr>
            <w:r w:rsidRPr="00F31443">
              <w:rPr>
                <w:rFonts w:cstheme="minorHAnsi"/>
                <w:szCs w:val="20"/>
              </w:rPr>
              <w:t>$</w:t>
            </w:r>
            <w:r w:rsidR="009C0F01">
              <w:rPr>
                <w:rFonts w:cstheme="minorHAnsi"/>
                <w:szCs w:val="20"/>
              </w:rPr>
              <w:t>290</w:t>
            </w:r>
          </w:p>
        </w:tc>
        <w:tc>
          <w:tcPr>
            <w:tcW w:w="1304" w:type="pct"/>
          </w:tcPr>
          <w:p w14:paraId="79E8F815" w14:textId="5E8C6232" w:rsidR="00C76063" w:rsidRPr="00F31443" w:rsidRDefault="00C76063" w:rsidP="00C76063">
            <w:pPr>
              <w:rPr>
                <w:rFonts w:cstheme="minorHAnsi"/>
                <w:szCs w:val="20"/>
              </w:rPr>
            </w:pPr>
            <w:r w:rsidRPr="00F31443">
              <w:rPr>
                <w:rFonts w:cstheme="minorHAnsi"/>
                <w:szCs w:val="20"/>
              </w:rPr>
              <w:t>N/A</w:t>
            </w:r>
          </w:p>
        </w:tc>
      </w:tr>
    </w:tbl>
    <w:p w14:paraId="37E9FBDB" w14:textId="754E7BBE" w:rsidR="00E16609" w:rsidRPr="00920905" w:rsidRDefault="00E16609">
      <w:pPr>
        <w:rPr>
          <w:rFonts w:cstheme="minorHAnsi"/>
          <w:sz w:val="20"/>
          <w:szCs w:val="20"/>
        </w:rPr>
      </w:pPr>
      <w:bookmarkStart w:id="21" w:name="_Toc214003099"/>
      <w:r w:rsidRPr="00920905">
        <w:rPr>
          <w:rFonts w:cstheme="minorHAnsi"/>
          <w:sz w:val="20"/>
          <w:szCs w:val="20"/>
        </w:rPr>
        <w:br w:type="page"/>
      </w:r>
    </w:p>
    <w:bookmarkEnd w:id="21"/>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18CB91E8" w14:textId="35F9A8AE" w:rsidR="00F31443" w:rsidRDefault="00E567FA" w:rsidP="00F31443">
      <w:pPr>
        <w:pStyle w:val="ListParagraph"/>
        <w:numPr>
          <w:ilvl w:val="0"/>
          <w:numId w:val="39"/>
        </w:numPr>
        <w:rPr>
          <w:rFonts w:cstheme="minorHAnsi"/>
          <w:szCs w:val="22"/>
        </w:rPr>
      </w:pPr>
      <w:r w:rsidRPr="00E567FA">
        <w:rPr>
          <w:rFonts w:cstheme="minorHAnsi"/>
          <w:szCs w:val="22"/>
        </w:rPr>
        <w:t>SCE17HC049</w:t>
      </w:r>
      <w:r w:rsidR="00F31443" w:rsidRPr="00F31443">
        <w:rPr>
          <w:rFonts w:cstheme="minorHAnsi"/>
          <w:szCs w:val="22"/>
        </w:rPr>
        <w:t xml:space="preserve">.0 - Calculation Template </w:t>
      </w:r>
      <w:r w:rsidR="00F31443">
        <w:rPr>
          <w:rFonts w:cstheme="minorHAnsi"/>
          <w:szCs w:val="22"/>
        </w:rPr>
        <w:t>(SCE)</w:t>
      </w:r>
    </w:p>
    <w:p w14:paraId="54A93AC9" w14:textId="7FA23F3A" w:rsidR="00F31443" w:rsidRPr="00F31443" w:rsidRDefault="00E567FA" w:rsidP="00F31443">
      <w:pPr>
        <w:pStyle w:val="ListParagraph"/>
        <w:numPr>
          <w:ilvl w:val="0"/>
          <w:numId w:val="39"/>
        </w:numPr>
        <w:rPr>
          <w:rFonts w:cstheme="minorHAnsi"/>
          <w:szCs w:val="22"/>
        </w:rPr>
      </w:pPr>
      <w:r w:rsidRPr="00E567FA">
        <w:rPr>
          <w:rFonts w:cstheme="minorHAnsi"/>
          <w:szCs w:val="22"/>
        </w:rPr>
        <w:t>SCE17HC049</w:t>
      </w:r>
      <w:r w:rsidR="00F31443" w:rsidRPr="00F31443">
        <w:rPr>
          <w:rFonts w:cstheme="minorHAnsi"/>
          <w:szCs w:val="22"/>
        </w:rPr>
        <w:t>.0 – CPUC Disposition</w:t>
      </w: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36CEFA2C" w14:textId="43C882CA" w:rsidR="00262B65" w:rsidRDefault="00262B65">
      <w:r w:rsidRPr="00262B65">
        <w:t>References in this version of the work paper is based on the references file “[References_08212017_083127]”.</w:t>
      </w:r>
    </w:p>
    <w:p w14:paraId="3D602B66" w14:textId="77777777" w:rsidR="00262B65" w:rsidRDefault="00262B65"/>
    <w:p w14:paraId="3DDEEF70" w14:textId="0888A809" w:rsidR="00480E7B" w:rsidRPr="00F31443" w:rsidRDefault="00F31443">
      <w:r w:rsidRPr="00F31443">
        <w:t>[496]</w:t>
      </w:r>
    </w:p>
    <w:p w14:paraId="1A27EBAA" w14:textId="7DA31B7C" w:rsidR="00F31443" w:rsidRDefault="00F31443">
      <w:r w:rsidRPr="00F31443">
        <w:t>[504]</w:t>
      </w:r>
    </w:p>
    <w:p w14:paraId="22581F82" w14:textId="77777777" w:rsidR="000A4820" w:rsidRDefault="000A4820"/>
    <w:p w14:paraId="5734C3E7" w14:textId="77777777" w:rsidR="000A4820" w:rsidRDefault="000A4820" w:rsidP="000A4820"/>
    <w:p w14:paraId="29BD70E1" w14:textId="65D0466E" w:rsidR="000A4820" w:rsidRPr="00F31443" w:rsidRDefault="000A4820" w:rsidP="000A4820">
      <w:bookmarkStart w:id="22" w:name="_GoBack"/>
      <w:bookmarkEnd w:id="22"/>
    </w:p>
    <w:sectPr w:rsidR="000A4820" w:rsidRPr="00F31443" w:rsidSect="00E87C8F">
      <w:footerReference w:type="default" r:id="rId11"/>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BD9094" w14:textId="77777777" w:rsidR="0063082F" w:rsidRDefault="0063082F" w:rsidP="00447D6E">
      <w:r>
        <w:separator/>
      </w:r>
    </w:p>
    <w:p w14:paraId="3F607A4C" w14:textId="77777777" w:rsidR="0063082F" w:rsidRDefault="0063082F"/>
  </w:endnote>
  <w:endnote w:type="continuationSeparator" w:id="0">
    <w:p w14:paraId="0E2B07B2" w14:textId="77777777" w:rsidR="0063082F" w:rsidRDefault="0063082F" w:rsidP="00447D6E">
      <w:r>
        <w:continuationSeparator/>
      </w:r>
    </w:p>
    <w:p w14:paraId="23D2EB71" w14:textId="77777777" w:rsidR="0063082F" w:rsidRDefault="006308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6D4D8B3A" w:rsidR="00FD7D05" w:rsidRDefault="0063082F"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7-10-24T00:00:00Z">
          <w:dateFormat w:val="MMMM d, yyyy"/>
          <w:lid w:val="en-US"/>
          <w:storeMappedDataAs w:val="dateTime"/>
          <w:calendar w:val="gregorian"/>
        </w:date>
      </w:sdtPr>
      <w:sdtEndPr/>
      <w:sdtContent>
        <w:r w:rsidR="00FD7D05">
          <w:rPr>
            <w:rFonts w:cstheme="minorHAnsi"/>
            <w:b/>
            <w:sz w:val="36"/>
            <w:szCs w:val="36"/>
          </w:rPr>
          <w:t>October 24, 2017</w:t>
        </w:r>
      </w:sdtContent>
    </w:sdt>
  </w:p>
  <w:p w14:paraId="650DB54B" w14:textId="670C7D5C" w:rsidR="00FD7D05" w:rsidRPr="009500DC" w:rsidRDefault="00FD7D05"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6955EF71" w:rsidR="00FD7D05" w:rsidRPr="009500DC" w:rsidRDefault="0063082F"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FD7D05">
          <w:rPr>
            <w:rFonts w:cstheme="minorHAnsi"/>
            <w:b/>
            <w:sz w:val="20"/>
            <w:szCs w:val="20"/>
          </w:rPr>
          <w:t>SCE17HC049</w:t>
        </w:r>
      </w:sdtContent>
    </w:sdt>
    <w:r w:rsidR="00FD7D05">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FD7D05">
          <w:rPr>
            <w:rFonts w:cstheme="minorHAnsi"/>
            <w:b/>
            <w:sz w:val="20"/>
            <w:szCs w:val="20"/>
          </w:rPr>
          <w:t>Revision 0</w:t>
        </w:r>
      </w:sdtContent>
    </w:sdt>
    <w:r w:rsidR="00FD7D05" w:rsidRPr="009500DC">
      <w:rPr>
        <w:rFonts w:cstheme="minorHAnsi"/>
        <w:b/>
        <w:sz w:val="20"/>
        <w:szCs w:val="20"/>
      </w:rPr>
      <w:tab/>
    </w:r>
    <w:r w:rsidR="00FD7D05" w:rsidRPr="009500DC">
      <w:rPr>
        <w:rFonts w:cstheme="minorHAnsi"/>
        <w:b/>
        <w:sz w:val="20"/>
        <w:szCs w:val="20"/>
      </w:rPr>
      <w:fldChar w:fldCharType="begin"/>
    </w:r>
    <w:r w:rsidR="00FD7D05" w:rsidRPr="009500DC">
      <w:rPr>
        <w:rFonts w:cstheme="minorHAnsi"/>
        <w:b/>
        <w:sz w:val="20"/>
        <w:szCs w:val="20"/>
      </w:rPr>
      <w:instrText xml:space="preserve"> PAGE   \* MERGEFORMAT </w:instrText>
    </w:r>
    <w:r w:rsidR="00FD7D05" w:rsidRPr="009500DC">
      <w:rPr>
        <w:rFonts w:cstheme="minorHAnsi"/>
        <w:b/>
        <w:sz w:val="20"/>
        <w:szCs w:val="20"/>
      </w:rPr>
      <w:fldChar w:fldCharType="separate"/>
    </w:r>
    <w:r w:rsidR="00A53D21">
      <w:rPr>
        <w:rFonts w:cstheme="minorHAnsi"/>
        <w:b/>
        <w:noProof/>
        <w:sz w:val="20"/>
        <w:szCs w:val="20"/>
      </w:rPr>
      <w:t>14</w:t>
    </w:r>
    <w:r w:rsidR="00FD7D05" w:rsidRPr="009500DC">
      <w:rPr>
        <w:rFonts w:cstheme="minorHAnsi"/>
        <w:b/>
        <w:noProof/>
        <w:sz w:val="20"/>
        <w:szCs w:val="20"/>
      </w:rPr>
      <w:fldChar w:fldCharType="end"/>
    </w:r>
    <w:r w:rsidR="00FD7D05"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0-24T00:00:00Z">
          <w:dateFormat w:val="MMMM d, yyyy"/>
          <w:lid w:val="en-US"/>
          <w:storeMappedDataAs w:val="dateTime"/>
          <w:calendar w:val="gregorian"/>
        </w:date>
      </w:sdtPr>
      <w:sdtEndPr/>
      <w:sdtContent>
        <w:r w:rsidR="00FD7D05">
          <w:rPr>
            <w:rFonts w:cstheme="minorHAnsi"/>
            <w:b/>
            <w:sz w:val="20"/>
            <w:szCs w:val="20"/>
          </w:rPr>
          <w:t>October 24, 2017</w:t>
        </w:r>
      </w:sdtContent>
    </w:sdt>
  </w:p>
  <w:p w14:paraId="43C07EA5" w14:textId="544E4323" w:rsidR="00FD7D05" w:rsidRPr="009500DC" w:rsidRDefault="0063082F"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D7D05">
          <w:rPr>
            <w:rFonts w:cstheme="minorHAnsi"/>
            <w:b/>
            <w:sz w:val="20"/>
            <w:szCs w:val="20"/>
          </w:rPr>
          <w:t>Southern California Edison</w:t>
        </w:r>
      </w:sdtContent>
    </w:sdt>
  </w:p>
  <w:p w14:paraId="4AC7586E" w14:textId="77777777" w:rsidR="00FD7D05" w:rsidRDefault="00FD7D05"/>
  <w:p w14:paraId="5C9861A8" w14:textId="77777777" w:rsidR="00FD7D05" w:rsidRDefault="00FD7D0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246B8" w14:textId="77777777" w:rsidR="0063082F" w:rsidRDefault="0063082F" w:rsidP="00447D6E">
      <w:r>
        <w:separator/>
      </w:r>
    </w:p>
    <w:p w14:paraId="00FFC70E" w14:textId="77777777" w:rsidR="0063082F" w:rsidRDefault="0063082F"/>
  </w:footnote>
  <w:footnote w:type="continuationSeparator" w:id="0">
    <w:p w14:paraId="3AAB13ED" w14:textId="77777777" w:rsidR="0063082F" w:rsidRDefault="0063082F" w:rsidP="00447D6E">
      <w:r>
        <w:continuationSeparator/>
      </w:r>
    </w:p>
    <w:p w14:paraId="50282F82" w14:textId="77777777" w:rsidR="0063082F" w:rsidRDefault="0063082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D867515"/>
    <w:multiLevelType w:val="hybridMultilevel"/>
    <w:tmpl w:val="B8541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8B0F04"/>
    <w:multiLevelType w:val="hybridMultilevel"/>
    <w:tmpl w:val="974E37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B11262"/>
    <w:multiLevelType w:val="hybridMultilevel"/>
    <w:tmpl w:val="6B065E1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683647"/>
    <w:multiLevelType w:val="hybridMultilevel"/>
    <w:tmpl w:val="F0DCA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9"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0"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160543"/>
    <w:multiLevelType w:val="hybridMultilevel"/>
    <w:tmpl w:val="03C61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F64DD6"/>
    <w:multiLevelType w:val="hybridMultilevel"/>
    <w:tmpl w:val="84F673C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F6328C"/>
    <w:multiLevelType w:val="hybridMultilevel"/>
    <w:tmpl w:val="B770F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227EB8"/>
    <w:multiLevelType w:val="hybridMultilevel"/>
    <w:tmpl w:val="C82CB5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062467"/>
    <w:multiLevelType w:val="hybridMultilevel"/>
    <w:tmpl w:val="6C00A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353BE1"/>
    <w:multiLevelType w:val="hybridMultilevel"/>
    <w:tmpl w:val="03C610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997281"/>
    <w:multiLevelType w:val="hybridMultilevel"/>
    <w:tmpl w:val="6B065E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3A61D0"/>
    <w:multiLevelType w:val="hybridMultilevel"/>
    <w:tmpl w:val="AF781B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0D6C12"/>
    <w:multiLevelType w:val="hybridMultilevel"/>
    <w:tmpl w:val="1302B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500F25"/>
    <w:multiLevelType w:val="hybridMultilevel"/>
    <w:tmpl w:val="5302C2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4"/>
  </w:num>
  <w:num w:numId="3">
    <w:abstractNumId w:val="23"/>
  </w:num>
  <w:num w:numId="4">
    <w:abstractNumId w:val="20"/>
  </w:num>
  <w:num w:numId="5">
    <w:abstractNumId w:val="20"/>
  </w:num>
  <w:num w:numId="6">
    <w:abstractNumId w:val="2"/>
  </w:num>
  <w:num w:numId="7">
    <w:abstractNumId w:val="25"/>
  </w:num>
  <w:num w:numId="8">
    <w:abstractNumId w:val="22"/>
  </w:num>
  <w:num w:numId="9">
    <w:abstractNumId w:val="14"/>
  </w:num>
  <w:num w:numId="10">
    <w:abstractNumId w:val="9"/>
  </w:num>
  <w:num w:numId="11">
    <w:abstractNumId w:val="26"/>
  </w:num>
  <w:num w:numId="12">
    <w:abstractNumId w:val="19"/>
  </w:num>
  <w:num w:numId="13">
    <w:abstractNumId w:val="13"/>
  </w:num>
  <w:num w:numId="14">
    <w:abstractNumId w:val="41"/>
  </w:num>
  <w:num w:numId="15">
    <w:abstractNumId w:val="11"/>
  </w:num>
  <w:num w:numId="16">
    <w:abstractNumId w:val="15"/>
  </w:num>
  <w:num w:numId="17">
    <w:abstractNumId w:val="7"/>
  </w:num>
  <w:num w:numId="18">
    <w:abstractNumId w:val="0"/>
  </w:num>
  <w:num w:numId="19">
    <w:abstractNumId w:val="40"/>
  </w:num>
  <w:num w:numId="20">
    <w:abstractNumId w:val="5"/>
  </w:num>
  <w:num w:numId="21">
    <w:abstractNumId w:val="29"/>
  </w:num>
  <w:num w:numId="22">
    <w:abstractNumId w:val="30"/>
  </w:num>
  <w:num w:numId="23">
    <w:abstractNumId w:val="42"/>
  </w:num>
  <w:num w:numId="24">
    <w:abstractNumId w:val="38"/>
  </w:num>
  <w:num w:numId="25">
    <w:abstractNumId w:val="16"/>
  </w:num>
  <w:num w:numId="26">
    <w:abstractNumId w:val="18"/>
  </w:num>
  <w:num w:numId="27">
    <w:abstractNumId w:val="33"/>
  </w:num>
  <w:num w:numId="28">
    <w:abstractNumId w:val="17"/>
  </w:num>
  <w:num w:numId="29">
    <w:abstractNumId w:val="10"/>
  </w:num>
  <w:num w:numId="30">
    <w:abstractNumId w:val="1"/>
  </w:num>
  <w:num w:numId="31">
    <w:abstractNumId w:val="43"/>
  </w:num>
  <w:num w:numId="32">
    <w:abstractNumId w:val="28"/>
  </w:num>
  <w:num w:numId="33">
    <w:abstractNumId w:val="37"/>
  </w:num>
  <w:num w:numId="34">
    <w:abstractNumId w:val="12"/>
  </w:num>
  <w:num w:numId="35">
    <w:abstractNumId w:val="8"/>
  </w:num>
  <w:num w:numId="36">
    <w:abstractNumId w:val="44"/>
  </w:num>
  <w:num w:numId="37">
    <w:abstractNumId w:val="21"/>
  </w:num>
  <w:num w:numId="38">
    <w:abstractNumId w:val="34"/>
  </w:num>
  <w:num w:numId="39">
    <w:abstractNumId w:val="4"/>
  </w:num>
  <w:num w:numId="40">
    <w:abstractNumId w:val="35"/>
  </w:num>
  <w:num w:numId="41">
    <w:abstractNumId w:val="31"/>
  </w:num>
  <w:num w:numId="42">
    <w:abstractNumId w:val="3"/>
  </w:num>
  <w:num w:numId="43">
    <w:abstractNumId w:val="39"/>
  </w:num>
  <w:num w:numId="44">
    <w:abstractNumId w:val="27"/>
  </w:num>
  <w:num w:numId="45">
    <w:abstractNumId w:val="32"/>
  </w:num>
  <w:num w:numId="46">
    <w:abstractNumId w:val="36"/>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03C7"/>
    <w:rsid w:val="000016DB"/>
    <w:rsid w:val="000053A1"/>
    <w:rsid w:val="00005902"/>
    <w:rsid w:val="0001002B"/>
    <w:rsid w:val="00010806"/>
    <w:rsid w:val="00013F71"/>
    <w:rsid w:val="000173BF"/>
    <w:rsid w:val="00024252"/>
    <w:rsid w:val="000245B5"/>
    <w:rsid w:val="00027183"/>
    <w:rsid w:val="00033EA1"/>
    <w:rsid w:val="0003746D"/>
    <w:rsid w:val="0004020F"/>
    <w:rsid w:val="000436CB"/>
    <w:rsid w:val="00045A33"/>
    <w:rsid w:val="00052E17"/>
    <w:rsid w:val="00053CA9"/>
    <w:rsid w:val="00056947"/>
    <w:rsid w:val="00061A8E"/>
    <w:rsid w:val="00064CB3"/>
    <w:rsid w:val="00070BEE"/>
    <w:rsid w:val="0007154F"/>
    <w:rsid w:val="00072040"/>
    <w:rsid w:val="00076DF4"/>
    <w:rsid w:val="00076F51"/>
    <w:rsid w:val="00082044"/>
    <w:rsid w:val="00083927"/>
    <w:rsid w:val="0008524C"/>
    <w:rsid w:val="00086F7F"/>
    <w:rsid w:val="0009074D"/>
    <w:rsid w:val="0009592B"/>
    <w:rsid w:val="000968C6"/>
    <w:rsid w:val="000A4820"/>
    <w:rsid w:val="000A549A"/>
    <w:rsid w:val="000A63C9"/>
    <w:rsid w:val="000B3765"/>
    <w:rsid w:val="000B655B"/>
    <w:rsid w:val="000C0000"/>
    <w:rsid w:val="000C07EC"/>
    <w:rsid w:val="000C18CC"/>
    <w:rsid w:val="000C687D"/>
    <w:rsid w:val="000C7854"/>
    <w:rsid w:val="000C7ED1"/>
    <w:rsid w:val="000D789A"/>
    <w:rsid w:val="000E08B1"/>
    <w:rsid w:val="000E4B5F"/>
    <w:rsid w:val="000E53D9"/>
    <w:rsid w:val="000E706D"/>
    <w:rsid w:val="000E7899"/>
    <w:rsid w:val="000F130A"/>
    <w:rsid w:val="000F4FD8"/>
    <w:rsid w:val="000F7FC6"/>
    <w:rsid w:val="00107242"/>
    <w:rsid w:val="00107D9C"/>
    <w:rsid w:val="00111CC5"/>
    <w:rsid w:val="001206F7"/>
    <w:rsid w:val="00121F8E"/>
    <w:rsid w:val="00122AB1"/>
    <w:rsid w:val="001236C1"/>
    <w:rsid w:val="00133EE8"/>
    <w:rsid w:val="00140B30"/>
    <w:rsid w:val="00147155"/>
    <w:rsid w:val="00153CB3"/>
    <w:rsid w:val="00154C3B"/>
    <w:rsid w:val="00160158"/>
    <w:rsid w:val="00165357"/>
    <w:rsid w:val="001722B7"/>
    <w:rsid w:val="001727D9"/>
    <w:rsid w:val="00174BB4"/>
    <w:rsid w:val="00175D14"/>
    <w:rsid w:val="001811EE"/>
    <w:rsid w:val="00185AD4"/>
    <w:rsid w:val="001979AF"/>
    <w:rsid w:val="001A0EB4"/>
    <w:rsid w:val="001A1A86"/>
    <w:rsid w:val="001A5F62"/>
    <w:rsid w:val="001A73EA"/>
    <w:rsid w:val="001B015E"/>
    <w:rsid w:val="001B2301"/>
    <w:rsid w:val="001B618B"/>
    <w:rsid w:val="001C1338"/>
    <w:rsid w:val="001C2D99"/>
    <w:rsid w:val="001C4140"/>
    <w:rsid w:val="001C52C5"/>
    <w:rsid w:val="001C5A94"/>
    <w:rsid w:val="001D2317"/>
    <w:rsid w:val="001D3223"/>
    <w:rsid w:val="001D33EF"/>
    <w:rsid w:val="001D5AB3"/>
    <w:rsid w:val="001E0519"/>
    <w:rsid w:val="001E0829"/>
    <w:rsid w:val="001E1320"/>
    <w:rsid w:val="001E556A"/>
    <w:rsid w:val="001F05CE"/>
    <w:rsid w:val="001F1905"/>
    <w:rsid w:val="001F4A65"/>
    <w:rsid w:val="001F53AA"/>
    <w:rsid w:val="00205C45"/>
    <w:rsid w:val="00210080"/>
    <w:rsid w:val="0021035B"/>
    <w:rsid w:val="00211153"/>
    <w:rsid w:val="002125D3"/>
    <w:rsid w:val="00215D0A"/>
    <w:rsid w:val="0023254A"/>
    <w:rsid w:val="002344FB"/>
    <w:rsid w:val="00234D20"/>
    <w:rsid w:val="00236216"/>
    <w:rsid w:val="002405CD"/>
    <w:rsid w:val="00240B74"/>
    <w:rsid w:val="00243294"/>
    <w:rsid w:val="002434E1"/>
    <w:rsid w:val="00243B62"/>
    <w:rsid w:val="00246640"/>
    <w:rsid w:val="0024675B"/>
    <w:rsid w:val="002469DD"/>
    <w:rsid w:val="00247180"/>
    <w:rsid w:val="00254671"/>
    <w:rsid w:val="00255B00"/>
    <w:rsid w:val="002579CA"/>
    <w:rsid w:val="00257D36"/>
    <w:rsid w:val="002603CC"/>
    <w:rsid w:val="00262B65"/>
    <w:rsid w:val="00263C1C"/>
    <w:rsid w:val="002656FC"/>
    <w:rsid w:val="00271415"/>
    <w:rsid w:val="0027369C"/>
    <w:rsid w:val="00274FBE"/>
    <w:rsid w:val="002762E1"/>
    <w:rsid w:val="002811BC"/>
    <w:rsid w:val="00283DE8"/>
    <w:rsid w:val="00285552"/>
    <w:rsid w:val="00285966"/>
    <w:rsid w:val="00285A0D"/>
    <w:rsid w:val="00285E7F"/>
    <w:rsid w:val="00290ED8"/>
    <w:rsid w:val="00292873"/>
    <w:rsid w:val="00292CC9"/>
    <w:rsid w:val="00296B49"/>
    <w:rsid w:val="00297962"/>
    <w:rsid w:val="002A03FC"/>
    <w:rsid w:val="002A1843"/>
    <w:rsid w:val="002A3D26"/>
    <w:rsid w:val="002A523E"/>
    <w:rsid w:val="002B1ADF"/>
    <w:rsid w:val="002B502E"/>
    <w:rsid w:val="002B657B"/>
    <w:rsid w:val="002C2853"/>
    <w:rsid w:val="002C444C"/>
    <w:rsid w:val="002C458F"/>
    <w:rsid w:val="002C6C20"/>
    <w:rsid w:val="002C6C7A"/>
    <w:rsid w:val="002C7F78"/>
    <w:rsid w:val="002D46B3"/>
    <w:rsid w:val="002D5277"/>
    <w:rsid w:val="002D71FA"/>
    <w:rsid w:val="002D73AF"/>
    <w:rsid w:val="002E4FD9"/>
    <w:rsid w:val="002E5B58"/>
    <w:rsid w:val="002F1437"/>
    <w:rsid w:val="002F3943"/>
    <w:rsid w:val="002F4E34"/>
    <w:rsid w:val="002F6A42"/>
    <w:rsid w:val="002F79E7"/>
    <w:rsid w:val="00300355"/>
    <w:rsid w:val="003003EC"/>
    <w:rsid w:val="00300EDC"/>
    <w:rsid w:val="003035E3"/>
    <w:rsid w:val="0030363A"/>
    <w:rsid w:val="0031216E"/>
    <w:rsid w:val="00317970"/>
    <w:rsid w:val="00317EB0"/>
    <w:rsid w:val="00332700"/>
    <w:rsid w:val="003358BD"/>
    <w:rsid w:val="00344E88"/>
    <w:rsid w:val="00345D80"/>
    <w:rsid w:val="003471D4"/>
    <w:rsid w:val="00350BF1"/>
    <w:rsid w:val="00353C49"/>
    <w:rsid w:val="003540B1"/>
    <w:rsid w:val="003557E9"/>
    <w:rsid w:val="003560BA"/>
    <w:rsid w:val="0035761C"/>
    <w:rsid w:val="00364CC6"/>
    <w:rsid w:val="003650F6"/>
    <w:rsid w:val="0036726C"/>
    <w:rsid w:val="003770D4"/>
    <w:rsid w:val="00380A97"/>
    <w:rsid w:val="0038197D"/>
    <w:rsid w:val="003832D2"/>
    <w:rsid w:val="003845E5"/>
    <w:rsid w:val="0039180F"/>
    <w:rsid w:val="00393137"/>
    <w:rsid w:val="0039615F"/>
    <w:rsid w:val="00397406"/>
    <w:rsid w:val="003A3170"/>
    <w:rsid w:val="003A360E"/>
    <w:rsid w:val="003B21DF"/>
    <w:rsid w:val="003B7ADA"/>
    <w:rsid w:val="003D17FF"/>
    <w:rsid w:val="003D2871"/>
    <w:rsid w:val="003D2981"/>
    <w:rsid w:val="003D39E9"/>
    <w:rsid w:val="003D5B83"/>
    <w:rsid w:val="003D5F8B"/>
    <w:rsid w:val="003E6C0B"/>
    <w:rsid w:val="003E6E47"/>
    <w:rsid w:val="003F0623"/>
    <w:rsid w:val="003F33DE"/>
    <w:rsid w:val="003F3A1B"/>
    <w:rsid w:val="003F3A41"/>
    <w:rsid w:val="003F67E9"/>
    <w:rsid w:val="00401031"/>
    <w:rsid w:val="004023B7"/>
    <w:rsid w:val="004045A0"/>
    <w:rsid w:val="0041103D"/>
    <w:rsid w:val="00413CDB"/>
    <w:rsid w:val="004156FE"/>
    <w:rsid w:val="004160A5"/>
    <w:rsid w:val="004200FE"/>
    <w:rsid w:val="00421183"/>
    <w:rsid w:val="00421BA6"/>
    <w:rsid w:val="00421C17"/>
    <w:rsid w:val="00426CDE"/>
    <w:rsid w:val="00433470"/>
    <w:rsid w:val="00433EA1"/>
    <w:rsid w:val="00440A99"/>
    <w:rsid w:val="00441957"/>
    <w:rsid w:val="00443D32"/>
    <w:rsid w:val="00444358"/>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E5"/>
    <w:rsid w:val="00484BF6"/>
    <w:rsid w:val="0049052C"/>
    <w:rsid w:val="00493457"/>
    <w:rsid w:val="0049374F"/>
    <w:rsid w:val="00494628"/>
    <w:rsid w:val="0049566B"/>
    <w:rsid w:val="00497338"/>
    <w:rsid w:val="004A1650"/>
    <w:rsid w:val="004B1184"/>
    <w:rsid w:val="004B4A3A"/>
    <w:rsid w:val="004B5CE5"/>
    <w:rsid w:val="004B750E"/>
    <w:rsid w:val="004B7983"/>
    <w:rsid w:val="004C2244"/>
    <w:rsid w:val="004C23F1"/>
    <w:rsid w:val="004D069A"/>
    <w:rsid w:val="004E01F5"/>
    <w:rsid w:val="004E297E"/>
    <w:rsid w:val="004E407F"/>
    <w:rsid w:val="004E76CA"/>
    <w:rsid w:val="004E7F1A"/>
    <w:rsid w:val="004F001F"/>
    <w:rsid w:val="004F135E"/>
    <w:rsid w:val="004F1698"/>
    <w:rsid w:val="00500C4E"/>
    <w:rsid w:val="00501E1C"/>
    <w:rsid w:val="00505CEC"/>
    <w:rsid w:val="0051020F"/>
    <w:rsid w:val="005128F9"/>
    <w:rsid w:val="00513CAB"/>
    <w:rsid w:val="00516CF5"/>
    <w:rsid w:val="0052086E"/>
    <w:rsid w:val="00523597"/>
    <w:rsid w:val="00523736"/>
    <w:rsid w:val="00525249"/>
    <w:rsid w:val="00531C4B"/>
    <w:rsid w:val="00532530"/>
    <w:rsid w:val="00535CA4"/>
    <w:rsid w:val="00535E99"/>
    <w:rsid w:val="005476F6"/>
    <w:rsid w:val="00551D72"/>
    <w:rsid w:val="005540B6"/>
    <w:rsid w:val="005552C3"/>
    <w:rsid w:val="00560934"/>
    <w:rsid w:val="00563E58"/>
    <w:rsid w:val="00564960"/>
    <w:rsid w:val="00570654"/>
    <w:rsid w:val="00570F38"/>
    <w:rsid w:val="005720F2"/>
    <w:rsid w:val="005729C8"/>
    <w:rsid w:val="00572D2F"/>
    <w:rsid w:val="005734A4"/>
    <w:rsid w:val="0057360D"/>
    <w:rsid w:val="00594EF5"/>
    <w:rsid w:val="005A0E53"/>
    <w:rsid w:val="005A1078"/>
    <w:rsid w:val="005A354A"/>
    <w:rsid w:val="005A4658"/>
    <w:rsid w:val="005A496B"/>
    <w:rsid w:val="005B1F08"/>
    <w:rsid w:val="005B28C1"/>
    <w:rsid w:val="005B6344"/>
    <w:rsid w:val="005C1C74"/>
    <w:rsid w:val="005C2E48"/>
    <w:rsid w:val="005C3F23"/>
    <w:rsid w:val="005D2F5D"/>
    <w:rsid w:val="005D4DD7"/>
    <w:rsid w:val="005D5CC5"/>
    <w:rsid w:val="005E12A9"/>
    <w:rsid w:val="005E1869"/>
    <w:rsid w:val="005F139E"/>
    <w:rsid w:val="005F35BA"/>
    <w:rsid w:val="005F69D5"/>
    <w:rsid w:val="00602799"/>
    <w:rsid w:val="00602F18"/>
    <w:rsid w:val="00604335"/>
    <w:rsid w:val="00607C30"/>
    <w:rsid w:val="006110F3"/>
    <w:rsid w:val="00612041"/>
    <w:rsid w:val="00614AFF"/>
    <w:rsid w:val="00621ABA"/>
    <w:rsid w:val="0062322A"/>
    <w:rsid w:val="0063082F"/>
    <w:rsid w:val="00631157"/>
    <w:rsid w:val="00635023"/>
    <w:rsid w:val="006404E6"/>
    <w:rsid w:val="0064680F"/>
    <w:rsid w:val="00646B61"/>
    <w:rsid w:val="0064729D"/>
    <w:rsid w:val="00647ABE"/>
    <w:rsid w:val="006516BA"/>
    <w:rsid w:val="00652044"/>
    <w:rsid w:val="00654413"/>
    <w:rsid w:val="00664B05"/>
    <w:rsid w:val="00665C04"/>
    <w:rsid w:val="0066682D"/>
    <w:rsid w:val="006746FE"/>
    <w:rsid w:val="00676E9F"/>
    <w:rsid w:val="00680934"/>
    <w:rsid w:val="0068227A"/>
    <w:rsid w:val="006847B3"/>
    <w:rsid w:val="00685D5C"/>
    <w:rsid w:val="00690755"/>
    <w:rsid w:val="0069264D"/>
    <w:rsid w:val="0069578B"/>
    <w:rsid w:val="00697868"/>
    <w:rsid w:val="006A055F"/>
    <w:rsid w:val="006A126F"/>
    <w:rsid w:val="006A14E9"/>
    <w:rsid w:val="006A1763"/>
    <w:rsid w:val="006A2A65"/>
    <w:rsid w:val="006A5293"/>
    <w:rsid w:val="006A67E4"/>
    <w:rsid w:val="006A6D15"/>
    <w:rsid w:val="006B0DF3"/>
    <w:rsid w:val="006B0F11"/>
    <w:rsid w:val="006B222A"/>
    <w:rsid w:val="006B27FA"/>
    <w:rsid w:val="006B4A48"/>
    <w:rsid w:val="006C2C55"/>
    <w:rsid w:val="006C4187"/>
    <w:rsid w:val="006C430A"/>
    <w:rsid w:val="006D2809"/>
    <w:rsid w:val="006E27A3"/>
    <w:rsid w:val="006E3342"/>
    <w:rsid w:val="006E4B12"/>
    <w:rsid w:val="006E65D0"/>
    <w:rsid w:val="006F1B21"/>
    <w:rsid w:val="006F21E8"/>
    <w:rsid w:val="006F490B"/>
    <w:rsid w:val="006F78D5"/>
    <w:rsid w:val="0070091B"/>
    <w:rsid w:val="007048AC"/>
    <w:rsid w:val="00726338"/>
    <w:rsid w:val="00726AD5"/>
    <w:rsid w:val="00733C7D"/>
    <w:rsid w:val="00740761"/>
    <w:rsid w:val="0074426C"/>
    <w:rsid w:val="00745F77"/>
    <w:rsid w:val="007464DE"/>
    <w:rsid w:val="007529EA"/>
    <w:rsid w:val="00755A45"/>
    <w:rsid w:val="00760CDC"/>
    <w:rsid w:val="00764D0D"/>
    <w:rsid w:val="00766D86"/>
    <w:rsid w:val="00777C53"/>
    <w:rsid w:val="00786E92"/>
    <w:rsid w:val="007933F1"/>
    <w:rsid w:val="007949C8"/>
    <w:rsid w:val="007A55CC"/>
    <w:rsid w:val="007A5F52"/>
    <w:rsid w:val="007A6022"/>
    <w:rsid w:val="007A65FA"/>
    <w:rsid w:val="007B090A"/>
    <w:rsid w:val="007D16D4"/>
    <w:rsid w:val="007E1886"/>
    <w:rsid w:val="007E43F8"/>
    <w:rsid w:val="007E5076"/>
    <w:rsid w:val="007E656B"/>
    <w:rsid w:val="007F2997"/>
    <w:rsid w:val="007F50E8"/>
    <w:rsid w:val="007F54E2"/>
    <w:rsid w:val="007F7FBA"/>
    <w:rsid w:val="00800319"/>
    <w:rsid w:val="0080044E"/>
    <w:rsid w:val="00800706"/>
    <w:rsid w:val="0080189A"/>
    <w:rsid w:val="00801F7F"/>
    <w:rsid w:val="00803C2B"/>
    <w:rsid w:val="008063C2"/>
    <w:rsid w:val="00810037"/>
    <w:rsid w:val="00811945"/>
    <w:rsid w:val="00824F1C"/>
    <w:rsid w:val="00826688"/>
    <w:rsid w:val="0083369B"/>
    <w:rsid w:val="00835D38"/>
    <w:rsid w:val="00843763"/>
    <w:rsid w:val="00843F38"/>
    <w:rsid w:val="008457C2"/>
    <w:rsid w:val="00847A4E"/>
    <w:rsid w:val="00871D79"/>
    <w:rsid w:val="0087393E"/>
    <w:rsid w:val="00880689"/>
    <w:rsid w:val="00881A42"/>
    <w:rsid w:val="00882386"/>
    <w:rsid w:val="0088361D"/>
    <w:rsid w:val="00885E0A"/>
    <w:rsid w:val="0088603B"/>
    <w:rsid w:val="008877AF"/>
    <w:rsid w:val="00893FC3"/>
    <w:rsid w:val="0089577B"/>
    <w:rsid w:val="008A76D4"/>
    <w:rsid w:val="008B07EC"/>
    <w:rsid w:val="008B1024"/>
    <w:rsid w:val="008B1357"/>
    <w:rsid w:val="008B1D7B"/>
    <w:rsid w:val="008B2DF3"/>
    <w:rsid w:val="008C2E0E"/>
    <w:rsid w:val="008C4DE0"/>
    <w:rsid w:val="008D3930"/>
    <w:rsid w:val="008D67F9"/>
    <w:rsid w:val="008E17CC"/>
    <w:rsid w:val="008E25B1"/>
    <w:rsid w:val="008E56FB"/>
    <w:rsid w:val="008F2167"/>
    <w:rsid w:val="008F33B4"/>
    <w:rsid w:val="008F4D44"/>
    <w:rsid w:val="008F6298"/>
    <w:rsid w:val="008F7322"/>
    <w:rsid w:val="0090077A"/>
    <w:rsid w:val="00900F47"/>
    <w:rsid w:val="00904ADA"/>
    <w:rsid w:val="00906CF0"/>
    <w:rsid w:val="00907697"/>
    <w:rsid w:val="00910A69"/>
    <w:rsid w:val="009138A0"/>
    <w:rsid w:val="0091424C"/>
    <w:rsid w:val="00915338"/>
    <w:rsid w:val="00917DE4"/>
    <w:rsid w:val="00920905"/>
    <w:rsid w:val="00922374"/>
    <w:rsid w:val="0092271F"/>
    <w:rsid w:val="00922B85"/>
    <w:rsid w:val="00930CDC"/>
    <w:rsid w:val="00931E45"/>
    <w:rsid w:val="00933188"/>
    <w:rsid w:val="00935AF9"/>
    <w:rsid w:val="009403A5"/>
    <w:rsid w:val="009414E0"/>
    <w:rsid w:val="009500DC"/>
    <w:rsid w:val="00951923"/>
    <w:rsid w:val="0095494C"/>
    <w:rsid w:val="00956894"/>
    <w:rsid w:val="00965E85"/>
    <w:rsid w:val="00972C81"/>
    <w:rsid w:val="009824E9"/>
    <w:rsid w:val="009826E5"/>
    <w:rsid w:val="009844A1"/>
    <w:rsid w:val="00986E20"/>
    <w:rsid w:val="00991181"/>
    <w:rsid w:val="00995479"/>
    <w:rsid w:val="00995CB0"/>
    <w:rsid w:val="00997E77"/>
    <w:rsid w:val="009A2734"/>
    <w:rsid w:val="009B2136"/>
    <w:rsid w:val="009B2A02"/>
    <w:rsid w:val="009B2B61"/>
    <w:rsid w:val="009B5B7B"/>
    <w:rsid w:val="009C0F01"/>
    <w:rsid w:val="009C1777"/>
    <w:rsid w:val="009C2C86"/>
    <w:rsid w:val="009C6FE0"/>
    <w:rsid w:val="009D0753"/>
    <w:rsid w:val="009D10A4"/>
    <w:rsid w:val="009D5131"/>
    <w:rsid w:val="009D6F71"/>
    <w:rsid w:val="009E1802"/>
    <w:rsid w:val="009E1CDE"/>
    <w:rsid w:val="009E2B06"/>
    <w:rsid w:val="009E3829"/>
    <w:rsid w:val="009E51E2"/>
    <w:rsid w:val="009F530D"/>
    <w:rsid w:val="009F7A61"/>
    <w:rsid w:val="00A036C5"/>
    <w:rsid w:val="00A11800"/>
    <w:rsid w:val="00A11C16"/>
    <w:rsid w:val="00A1423E"/>
    <w:rsid w:val="00A17664"/>
    <w:rsid w:val="00A20FAF"/>
    <w:rsid w:val="00A24520"/>
    <w:rsid w:val="00A27DF0"/>
    <w:rsid w:val="00A3164A"/>
    <w:rsid w:val="00A37F42"/>
    <w:rsid w:val="00A4411F"/>
    <w:rsid w:val="00A47179"/>
    <w:rsid w:val="00A4780A"/>
    <w:rsid w:val="00A500D6"/>
    <w:rsid w:val="00A523FF"/>
    <w:rsid w:val="00A53D21"/>
    <w:rsid w:val="00A54756"/>
    <w:rsid w:val="00A54C66"/>
    <w:rsid w:val="00A56B53"/>
    <w:rsid w:val="00A57D36"/>
    <w:rsid w:val="00A61BB6"/>
    <w:rsid w:val="00A6503D"/>
    <w:rsid w:val="00A65734"/>
    <w:rsid w:val="00A6687F"/>
    <w:rsid w:val="00A67907"/>
    <w:rsid w:val="00A73CC1"/>
    <w:rsid w:val="00A80270"/>
    <w:rsid w:val="00A82DB1"/>
    <w:rsid w:val="00A84127"/>
    <w:rsid w:val="00A84BF9"/>
    <w:rsid w:val="00A86DA2"/>
    <w:rsid w:val="00A90DFC"/>
    <w:rsid w:val="00A90F1A"/>
    <w:rsid w:val="00A91BF3"/>
    <w:rsid w:val="00A929CC"/>
    <w:rsid w:val="00A94F7A"/>
    <w:rsid w:val="00AA0A9C"/>
    <w:rsid w:val="00AA1101"/>
    <w:rsid w:val="00AA16C0"/>
    <w:rsid w:val="00AA240A"/>
    <w:rsid w:val="00AA4CDC"/>
    <w:rsid w:val="00AA727E"/>
    <w:rsid w:val="00AB21D4"/>
    <w:rsid w:val="00AB21F5"/>
    <w:rsid w:val="00AB2F1B"/>
    <w:rsid w:val="00AB3386"/>
    <w:rsid w:val="00AB36DB"/>
    <w:rsid w:val="00AC0B1D"/>
    <w:rsid w:val="00AC2F5B"/>
    <w:rsid w:val="00AC3DAD"/>
    <w:rsid w:val="00AC5309"/>
    <w:rsid w:val="00AC5B97"/>
    <w:rsid w:val="00AD4DD0"/>
    <w:rsid w:val="00AD64DC"/>
    <w:rsid w:val="00AE0A8D"/>
    <w:rsid w:val="00AF6342"/>
    <w:rsid w:val="00B024A5"/>
    <w:rsid w:val="00B053FB"/>
    <w:rsid w:val="00B05647"/>
    <w:rsid w:val="00B069D5"/>
    <w:rsid w:val="00B07EE5"/>
    <w:rsid w:val="00B21CC5"/>
    <w:rsid w:val="00B26778"/>
    <w:rsid w:val="00B26B83"/>
    <w:rsid w:val="00B32479"/>
    <w:rsid w:val="00B33FE2"/>
    <w:rsid w:val="00B3412C"/>
    <w:rsid w:val="00B403ED"/>
    <w:rsid w:val="00B4065F"/>
    <w:rsid w:val="00B45091"/>
    <w:rsid w:val="00B45447"/>
    <w:rsid w:val="00B468D1"/>
    <w:rsid w:val="00B614F1"/>
    <w:rsid w:val="00B66EE1"/>
    <w:rsid w:val="00B866B4"/>
    <w:rsid w:val="00B94226"/>
    <w:rsid w:val="00BA08F0"/>
    <w:rsid w:val="00BA0A8C"/>
    <w:rsid w:val="00BA0CEB"/>
    <w:rsid w:val="00BA2383"/>
    <w:rsid w:val="00BA2E7E"/>
    <w:rsid w:val="00BA3790"/>
    <w:rsid w:val="00BA590A"/>
    <w:rsid w:val="00BA5FE4"/>
    <w:rsid w:val="00BB0B39"/>
    <w:rsid w:val="00BB30D1"/>
    <w:rsid w:val="00BB39D8"/>
    <w:rsid w:val="00BB5F75"/>
    <w:rsid w:val="00BC6524"/>
    <w:rsid w:val="00BD3931"/>
    <w:rsid w:val="00BD5B88"/>
    <w:rsid w:val="00BD5F58"/>
    <w:rsid w:val="00BE0AEB"/>
    <w:rsid w:val="00BE2B98"/>
    <w:rsid w:val="00C018E0"/>
    <w:rsid w:val="00C05AAF"/>
    <w:rsid w:val="00C118C7"/>
    <w:rsid w:val="00C14DBC"/>
    <w:rsid w:val="00C20877"/>
    <w:rsid w:val="00C20E7B"/>
    <w:rsid w:val="00C21456"/>
    <w:rsid w:val="00C24D03"/>
    <w:rsid w:val="00C25E61"/>
    <w:rsid w:val="00C35A1B"/>
    <w:rsid w:val="00C413F3"/>
    <w:rsid w:val="00C54EFF"/>
    <w:rsid w:val="00C55D03"/>
    <w:rsid w:val="00C574FD"/>
    <w:rsid w:val="00C63548"/>
    <w:rsid w:val="00C63E05"/>
    <w:rsid w:val="00C63F96"/>
    <w:rsid w:val="00C65450"/>
    <w:rsid w:val="00C677AF"/>
    <w:rsid w:val="00C67E59"/>
    <w:rsid w:val="00C70FC8"/>
    <w:rsid w:val="00C72B8B"/>
    <w:rsid w:val="00C72CB5"/>
    <w:rsid w:val="00C76063"/>
    <w:rsid w:val="00C76D4F"/>
    <w:rsid w:val="00C805BC"/>
    <w:rsid w:val="00C905A6"/>
    <w:rsid w:val="00C9142E"/>
    <w:rsid w:val="00C91D0A"/>
    <w:rsid w:val="00C959CA"/>
    <w:rsid w:val="00C95D16"/>
    <w:rsid w:val="00C9765D"/>
    <w:rsid w:val="00CA2AB4"/>
    <w:rsid w:val="00CA4393"/>
    <w:rsid w:val="00CB0100"/>
    <w:rsid w:val="00CB04D2"/>
    <w:rsid w:val="00CB07B1"/>
    <w:rsid w:val="00CB2A48"/>
    <w:rsid w:val="00CC00C9"/>
    <w:rsid w:val="00CD7EFE"/>
    <w:rsid w:val="00CE0C66"/>
    <w:rsid w:val="00CE28CF"/>
    <w:rsid w:val="00CE4386"/>
    <w:rsid w:val="00CE4CDC"/>
    <w:rsid w:val="00CE5BEB"/>
    <w:rsid w:val="00CE69E9"/>
    <w:rsid w:val="00CE71F2"/>
    <w:rsid w:val="00CF3F65"/>
    <w:rsid w:val="00CF464D"/>
    <w:rsid w:val="00D13270"/>
    <w:rsid w:val="00D17EF4"/>
    <w:rsid w:val="00D2368B"/>
    <w:rsid w:val="00D23770"/>
    <w:rsid w:val="00D25074"/>
    <w:rsid w:val="00D26065"/>
    <w:rsid w:val="00D34517"/>
    <w:rsid w:val="00D36798"/>
    <w:rsid w:val="00D47E80"/>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A7AAC"/>
    <w:rsid w:val="00DB44E9"/>
    <w:rsid w:val="00DC1966"/>
    <w:rsid w:val="00DC20A8"/>
    <w:rsid w:val="00DC3259"/>
    <w:rsid w:val="00DD0523"/>
    <w:rsid w:val="00DE1B94"/>
    <w:rsid w:val="00DE5758"/>
    <w:rsid w:val="00DE5FCF"/>
    <w:rsid w:val="00DF0D19"/>
    <w:rsid w:val="00DF2EE9"/>
    <w:rsid w:val="00DF6C28"/>
    <w:rsid w:val="00DF6FD8"/>
    <w:rsid w:val="00E05A80"/>
    <w:rsid w:val="00E06A37"/>
    <w:rsid w:val="00E071A5"/>
    <w:rsid w:val="00E07752"/>
    <w:rsid w:val="00E16609"/>
    <w:rsid w:val="00E16F08"/>
    <w:rsid w:val="00E233F3"/>
    <w:rsid w:val="00E26B34"/>
    <w:rsid w:val="00E314BA"/>
    <w:rsid w:val="00E325BE"/>
    <w:rsid w:val="00E326BA"/>
    <w:rsid w:val="00E34202"/>
    <w:rsid w:val="00E37F72"/>
    <w:rsid w:val="00E40BE5"/>
    <w:rsid w:val="00E40CF9"/>
    <w:rsid w:val="00E42A30"/>
    <w:rsid w:val="00E5625D"/>
    <w:rsid w:val="00E567FA"/>
    <w:rsid w:val="00E648BB"/>
    <w:rsid w:val="00E66799"/>
    <w:rsid w:val="00E67ACA"/>
    <w:rsid w:val="00E76B31"/>
    <w:rsid w:val="00E81BC0"/>
    <w:rsid w:val="00E81F3E"/>
    <w:rsid w:val="00E844BB"/>
    <w:rsid w:val="00E84C48"/>
    <w:rsid w:val="00E859BD"/>
    <w:rsid w:val="00E86B05"/>
    <w:rsid w:val="00E86B70"/>
    <w:rsid w:val="00E86EC7"/>
    <w:rsid w:val="00E87C8F"/>
    <w:rsid w:val="00E921C6"/>
    <w:rsid w:val="00E924C3"/>
    <w:rsid w:val="00E954EE"/>
    <w:rsid w:val="00E96759"/>
    <w:rsid w:val="00EA4437"/>
    <w:rsid w:val="00EA4D87"/>
    <w:rsid w:val="00EB34FC"/>
    <w:rsid w:val="00EB76E1"/>
    <w:rsid w:val="00EC2499"/>
    <w:rsid w:val="00EE29DF"/>
    <w:rsid w:val="00EE4120"/>
    <w:rsid w:val="00EF03A4"/>
    <w:rsid w:val="00EF0C17"/>
    <w:rsid w:val="00EF2E8A"/>
    <w:rsid w:val="00EF3BA5"/>
    <w:rsid w:val="00EF4E6B"/>
    <w:rsid w:val="00EF5416"/>
    <w:rsid w:val="00F06CCF"/>
    <w:rsid w:val="00F0743D"/>
    <w:rsid w:val="00F1053D"/>
    <w:rsid w:val="00F110D5"/>
    <w:rsid w:val="00F11E63"/>
    <w:rsid w:val="00F12733"/>
    <w:rsid w:val="00F13B35"/>
    <w:rsid w:val="00F15029"/>
    <w:rsid w:val="00F171E1"/>
    <w:rsid w:val="00F20DCF"/>
    <w:rsid w:val="00F25B36"/>
    <w:rsid w:val="00F3052A"/>
    <w:rsid w:val="00F31443"/>
    <w:rsid w:val="00F341E3"/>
    <w:rsid w:val="00F35D09"/>
    <w:rsid w:val="00F4304D"/>
    <w:rsid w:val="00F46612"/>
    <w:rsid w:val="00F474EF"/>
    <w:rsid w:val="00F4752B"/>
    <w:rsid w:val="00F476E8"/>
    <w:rsid w:val="00F47A98"/>
    <w:rsid w:val="00F53C8B"/>
    <w:rsid w:val="00F541AE"/>
    <w:rsid w:val="00F56792"/>
    <w:rsid w:val="00F571A6"/>
    <w:rsid w:val="00F6018B"/>
    <w:rsid w:val="00F60265"/>
    <w:rsid w:val="00F60E32"/>
    <w:rsid w:val="00F644FF"/>
    <w:rsid w:val="00F65ABA"/>
    <w:rsid w:val="00F65E15"/>
    <w:rsid w:val="00F662B7"/>
    <w:rsid w:val="00F7242E"/>
    <w:rsid w:val="00F74B33"/>
    <w:rsid w:val="00F810DD"/>
    <w:rsid w:val="00F95E2F"/>
    <w:rsid w:val="00F966BE"/>
    <w:rsid w:val="00F96DEB"/>
    <w:rsid w:val="00FA1872"/>
    <w:rsid w:val="00FA4F34"/>
    <w:rsid w:val="00FA62E3"/>
    <w:rsid w:val="00FB2590"/>
    <w:rsid w:val="00FB5440"/>
    <w:rsid w:val="00FB6D1B"/>
    <w:rsid w:val="00FC4D73"/>
    <w:rsid w:val="00FC7B3F"/>
    <w:rsid w:val="00FD3C6C"/>
    <w:rsid w:val="00FD5A8C"/>
    <w:rsid w:val="00FD7D05"/>
    <w:rsid w:val="00FE286E"/>
    <w:rsid w:val="00FE3092"/>
    <w:rsid w:val="00FE3233"/>
    <w:rsid w:val="00FE4B5E"/>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5EDE85C4-1F3F-4EA5-B1FE-DC7FA3A28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3B7ADA"/>
    <w:pPr>
      <w:spacing w:after="0" w:line="240" w:lineRule="auto"/>
    </w:pPr>
    <w:rPr>
      <w:rFonts w:eastAsia="Times New Roman" w:cs="Times New Roman"/>
      <w:szCs w:val="24"/>
    </w:rPr>
  </w:style>
  <w:style w:type="paragraph" w:customStyle="1" w:styleId="Subhead4">
    <w:name w:val="Subhead 4"/>
    <w:basedOn w:val="Heading3"/>
    <w:link w:val="Subhead4Char"/>
    <w:qFormat/>
    <w:rsid w:val="00B069D5"/>
    <w:rPr>
      <w:sz w:val="22"/>
      <w:szCs w:val="22"/>
    </w:rPr>
  </w:style>
  <w:style w:type="character" w:customStyle="1" w:styleId="Subhead4Char">
    <w:name w:val="Subhead 4 Char"/>
    <w:link w:val="Subhead4"/>
    <w:rsid w:val="00B069D5"/>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10287765">
      <w:bodyDiv w:val="1"/>
      <w:marLeft w:val="0"/>
      <w:marRight w:val="0"/>
      <w:marTop w:val="0"/>
      <w:marBottom w:val="0"/>
      <w:divBdr>
        <w:top w:val="none" w:sz="0" w:space="0" w:color="auto"/>
        <w:left w:val="none" w:sz="0" w:space="0" w:color="auto"/>
        <w:bottom w:val="none" w:sz="0" w:space="0" w:color="auto"/>
        <w:right w:val="none" w:sz="0" w:space="0" w:color="auto"/>
      </w:divBdr>
    </w:div>
    <w:div w:id="171943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427EA"/>
    <w:rsid w:val="00146151"/>
    <w:rsid w:val="00204A7F"/>
    <w:rsid w:val="00226A05"/>
    <w:rsid w:val="002B514B"/>
    <w:rsid w:val="002C0C03"/>
    <w:rsid w:val="00311B0D"/>
    <w:rsid w:val="00336742"/>
    <w:rsid w:val="003A131F"/>
    <w:rsid w:val="003B36F3"/>
    <w:rsid w:val="003C7687"/>
    <w:rsid w:val="00413F42"/>
    <w:rsid w:val="00451347"/>
    <w:rsid w:val="004F5BF5"/>
    <w:rsid w:val="00542956"/>
    <w:rsid w:val="00560392"/>
    <w:rsid w:val="005E6EBA"/>
    <w:rsid w:val="00631183"/>
    <w:rsid w:val="006B7FA8"/>
    <w:rsid w:val="008211B5"/>
    <w:rsid w:val="008313BB"/>
    <w:rsid w:val="00860948"/>
    <w:rsid w:val="00874653"/>
    <w:rsid w:val="00970280"/>
    <w:rsid w:val="009E0AFE"/>
    <w:rsid w:val="00A021EE"/>
    <w:rsid w:val="00A5022A"/>
    <w:rsid w:val="00AE4C28"/>
    <w:rsid w:val="00AF2C4B"/>
    <w:rsid w:val="00B0429C"/>
    <w:rsid w:val="00B0543F"/>
    <w:rsid w:val="00B129BE"/>
    <w:rsid w:val="00B73964"/>
    <w:rsid w:val="00B74704"/>
    <w:rsid w:val="00C947B8"/>
    <w:rsid w:val="00CB5B1F"/>
    <w:rsid w:val="00D0496D"/>
    <w:rsid w:val="00D051F5"/>
    <w:rsid w:val="00D86B4F"/>
    <w:rsid w:val="00E04602"/>
    <w:rsid w:val="00E2690D"/>
    <w:rsid w:val="00EC59D9"/>
    <w:rsid w:val="00F7350A"/>
    <w:rsid w:val="00F97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2017-10-24T00:00:00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A00F027-D721-439A-8876-31807FC17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3214</Words>
  <Characters>18326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SCE17HC049</vt:lpstr>
    </vt:vector>
  </TitlesOfParts>
  <Company>Southern California Edison</Company>
  <LinksUpToDate>false</LinksUpToDate>
  <CharactersWithSpaces>21498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SCE17HC049</dc:title>
  <dc:subject/>
  <dc:creator>Jim Wyatt (PG&amp;E);Jason Wang (SCE)</dc:creator>
  <cp:keywords/>
  <cp:lastModifiedBy>Andres Fergadiotti</cp:lastModifiedBy>
  <cp:revision>4</cp:revision>
  <dcterms:created xsi:type="dcterms:W3CDTF">2017-11-07T00:00:00Z</dcterms:created>
  <dcterms:modified xsi:type="dcterms:W3CDTF">2017-11-07T00:04:00Z</dcterms:modified>
  <cp:contentStatus>Revision 0</cp:contentStatus>
</cp:coreProperties>
</file>