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7B651308"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783CE3">
            <w:t>SCE17HC030</w:t>
          </w:r>
        </w:sdtContent>
      </w:sdt>
    </w:p>
    <w:bookmarkEnd w:id="0"/>
    <w:p w14:paraId="7601CE2F" w14:textId="131E9109" w:rsidR="00DA690B" w:rsidRPr="00500C4E" w:rsidRDefault="00EC570E"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0F46EE">
            <w:rPr>
              <w:rStyle w:val="CaptionChar"/>
              <w:rFonts w:asciiTheme="minorHAnsi" w:hAnsiTheme="minorHAnsi" w:cstheme="minorHAnsi"/>
              <w:b/>
              <w:bCs w:val="0"/>
              <w:sz w:val="48"/>
              <w:szCs w:val="48"/>
            </w:rPr>
            <w:t>Revision 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6D277989" w:rsidR="00DA690B" w:rsidRPr="00500C4E" w:rsidRDefault="00EC570E"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783CE3">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70650230" w14:textId="41F02E0A" w:rsidR="00F90101" w:rsidRPr="00697868" w:rsidRDefault="008557EB" w:rsidP="00F90101">
      <w:pPr>
        <w:rPr>
          <w:rFonts w:cstheme="minorHAnsi"/>
          <w:b/>
          <w:sz w:val="72"/>
          <w:szCs w:val="72"/>
        </w:rPr>
      </w:pPr>
      <w:r>
        <w:rPr>
          <w:rFonts w:cstheme="minorHAnsi"/>
          <w:b/>
          <w:sz w:val="72"/>
          <w:szCs w:val="72"/>
        </w:rPr>
        <w:t xml:space="preserve">Air-Cooled </w:t>
      </w:r>
      <w:r w:rsidR="002E740A">
        <w:rPr>
          <w:rFonts w:cstheme="minorHAnsi"/>
          <w:b/>
          <w:sz w:val="72"/>
          <w:szCs w:val="72"/>
        </w:rPr>
        <w:t xml:space="preserve">Constant Speed Screw </w:t>
      </w:r>
      <w:r>
        <w:rPr>
          <w:rFonts w:cstheme="minorHAnsi"/>
          <w:b/>
          <w:sz w:val="72"/>
          <w:szCs w:val="72"/>
        </w:rPr>
        <w:t>Chiller</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1C237D12" w:rsidR="00AC5309" w:rsidRPr="00F90101" w:rsidRDefault="00B63984" w:rsidP="00B63984">
            <w:pPr>
              <w:rPr>
                <w:rFonts w:cs="Arial"/>
                <w:bCs/>
                <w:color w:val="FF0000"/>
                <w:szCs w:val="20"/>
              </w:rPr>
            </w:pPr>
            <w:r w:rsidRPr="00B63984">
              <w:rPr>
                <w:rFonts w:cs="Arial"/>
                <w:szCs w:val="20"/>
              </w:rPr>
              <w:t>AC-20094</w:t>
            </w:r>
            <w:r>
              <w:rPr>
                <w:rFonts w:cs="Arial"/>
                <w:szCs w:val="20"/>
              </w:rPr>
              <w:t xml:space="preserve">, </w:t>
            </w:r>
            <w:r w:rsidRPr="00B63984">
              <w:rPr>
                <w:rFonts w:cs="Arial"/>
                <w:szCs w:val="20"/>
              </w:rPr>
              <w:t>AC-20095</w:t>
            </w:r>
            <w:r>
              <w:rPr>
                <w:rFonts w:cs="Arial"/>
                <w:szCs w:val="20"/>
              </w:rPr>
              <w:t xml:space="preserve">, </w:t>
            </w:r>
            <w:r w:rsidRPr="00B63984">
              <w:rPr>
                <w:rFonts w:cs="Arial"/>
                <w:szCs w:val="20"/>
              </w:rPr>
              <w:t>AC-20096</w:t>
            </w:r>
            <w:r>
              <w:rPr>
                <w:rFonts w:cs="Arial"/>
                <w:szCs w:val="20"/>
              </w:rPr>
              <w:t xml:space="preserve">, </w:t>
            </w:r>
            <w:r w:rsidRPr="00B63984">
              <w:rPr>
                <w:rFonts w:cs="Arial"/>
                <w:szCs w:val="20"/>
              </w:rPr>
              <w:t>AC-20097</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7E07828A" w:rsidR="00290ED8" w:rsidRPr="00500C4E" w:rsidRDefault="00F90101" w:rsidP="00D6077C">
            <w:pPr>
              <w:rPr>
                <w:rFonts w:cs="Arial"/>
                <w:color w:val="FF0000"/>
                <w:szCs w:val="20"/>
              </w:rPr>
            </w:pPr>
            <w:r w:rsidRPr="00CD4398">
              <w:rPr>
                <w:rFonts w:cs="Arial"/>
                <w:szCs w:val="20"/>
              </w:rPr>
              <w:t xml:space="preserve">Air-Cooled </w:t>
            </w:r>
            <w:r w:rsidR="002E740A">
              <w:rPr>
                <w:rFonts w:cs="Arial"/>
                <w:szCs w:val="20"/>
              </w:rPr>
              <w:t xml:space="preserve">Constant Speed Screw </w:t>
            </w:r>
            <w:proofErr w:type="gramStart"/>
            <w:r w:rsidRPr="00CD4398">
              <w:rPr>
                <w:rFonts w:cs="Arial"/>
                <w:szCs w:val="20"/>
              </w:rPr>
              <w:t>Chillers</w:t>
            </w:r>
            <w:r w:rsidR="00C66163">
              <w:rPr>
                <w:rFonts w:cs="Arial"/>
                <w:szCs w:val="20"/>
              </w:rPr>
              <w:t xml:space="preserve"> </w:t>
            </w:r>
            <w:r w:rsidRPr="00CD4398">
              <w:rPr>
                <w:rFonts w:cs="Arial"/>
                <w:szCs w:val="20"/>
              </w:rPr>
              <w:t xml:space="preserve"> for</w:t>
            </w:r>
            <w:proofErr w:type="gramEnd"/>
            <w:r w:rsidRPr="00CD4398">
              <w:rPr>
                <w:rFonts w:cs="Arial"/>
                <w:szCs w:val="20"/>
              </w:rPr>
              <w:t xml:space="preserve"> use in non-residential buildings, </w:t>
            </w:r>
            <w:r w:rsidR="00B63984">
              <w:rPr>
                <w:rFonts w:cs="Arial"/>
                <w:szCs w:val="20"/>
              </w:rPr>
              <w:t xml:space="preserve">exceeding </w:t>
            </w:r>
            <w:r w:rsidR="00B63984" w:rsidRPr="00CD4398">
              <w:rPr>
                <w:rFonts w:cs="Arial"/>
                <w:szCs w:val="20"/>
              </w:rPr>
              <w:t>the</w:t>
            </w:r>
            <w:r w:rsidR="00B63984">
              <w:rPr>
                <w:rFonts w:cs="Arial"/>
                <w:szCs w:val="20"/>
              </w:rPr>
              <w:t xml:space="preserve"> 2016</w:t>
            </w:r>
            <w:r w:rsidR="00B63984" w:rsidRPr="00CD4398">
              <w:rPr>
                <w:rFonts w:cs="Arial"/>
                <w:szCs w:val="20"/>
              </w:rPr>
              <w:t xml:space="preserve"> </w:t>
            </w:r>
            <w:r w:rsidR="00B63984">
              <w:rPr>
                <w:rFonts w:cs="Arial"/>
                <w:szCs w:val="20"/>
              </w:rPr>
              <w:t xml:space="preserve">Title 24 </w:t>
            </w:r>
            <w:r w:rsidR="00B63984" w:rsidRPr="00CD4398">
              <w:rPr>
                <w:rFonts w:cs="Arial"/>
                <w:szCs w:val="20"/>
              </w:rPr>
              <w:t xml:space="preserve">minimum efficiency requirements </w:t>
            </w:r>
            <w:r w:rsidR="00D6077C">
              <w:rPr>
                <w:rFonts w:cs="Arial"/>
                <w:szCs w:val="20"/>
              </w:rPr>
              <w:t xml:space="preserve">in both full load </w:t>
            </w:r>
            <w:r w:rsidR="007550CA">
              <w:rPr>
                <w:rFonts w:cs="Arial"/>
                <w:szCs w:val="20"/>
              </w:rPr>
              <w:t>AND</w:t>
            </w:r>
            <w:r w:rsidR="00D6077C">
              <w:rPr>
                <w:rFonts w:cs="Arial"/>
                <w:szCs w:val="20"/>
              </w:rPr>
              <w:t xml:space="preserve"> part load conditions by 10%</w:t>
            </w:r>
            <w:r w:rsidR="007550CA">
              <w:rPr>
                <w:rFonts w:cs="Arial"/>
                <w:szCs w:val="20"/>
              </w:rPr>
              <w:t xml:space="preserve"> (Tier 1)</w:t>
            </w:r>
            <w:r w:rsidR="00D6077C">
              <w:rPr>
                <w:rFonts w:cs="Arial"/>
                <w:szCs w:val="20"/>
              </w:rPr>
              <w:t xml:space="preserve"> and 20%</w:t>
            </w:r>
            <w:r w:rsidR="007550CA">
              <w:rPr>
                <w:rFonts w:cs="Arial"/>
                <w:szCs w:val="20"/>
              </w:rPr>
              <w:t xml:space="preserve"> (Tier 2)</w:t>
            </w:r>
            <w:r w:rsidR="00B63984">
              <w:rPr>
                <w:rFonts w:cs="Arial"/>
                <w:szCs w:val="20"/>
              </w:rPr>
              <w:t>.</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16DBFECA" w:rsidR="00290ED8" w:rsidRPr="00500C4E" w:rsidRDefault="00F90101" w:rsidP="004772A6">
            <w:pPr>
              <w:rPr>
                <w:rFonts w:cs="Arial"/>
                <w:color w:val="FF0000"/>
                <w:szCs w:val="20"/>
              </w:rPr>
            </w:pPr>
            <w:r w:rsidRPr="00CD4398">
              <w:rPr>
                <w:rFonts w:cs="Arial"/>
                <w:szCs w:val="20"/>
              </w:rPr>
              <w:t xml:space="preserve">Air-Cooled </w:t>
            </w:r>
            <w:r w:rsidR="00C66163">
              <w:rPr>
                <w:rFonts w:cs="Arial"/>
                <w:szCs w:val="20"/>
              </w:rPr>
              <w:t xml:space="preserve">Constant Speed Screw </w:t>
            </w:r>
            <w:r w:rsidRPr="00CD4398">
              <w:rPr>
                <w:rFonts w:cs="Arial"/>
                <w:szCs w:val="20"/>
              </w:rPr>
              <w:t>Chillers</w:t>
            </w:r>
            <w:r w:rsidR="00C66163">
              <w:rPr>
                <w:rFonts w:cs="Arial"/>
                <w:szCs w:val="20"/>
              </w:rPr>
              <w:t xml:space="preserve"> </w:t>
            </w:r>
            <w:r w:rsidRPr="00CD4398">
              <w:rPr>
                <w:rFonts w:cs="Arial"/>
                <w:szCs w:val="20"/>
              </w:rPr>
              <w:t xml:space="preserve">, for use in non-residential buildings, meeting the </w:t>
            </w:r>
            <w:r w:rsidR="004C0C05">
              <w:rPr>
                <w:rFonts w:cs="Arial"/>
                <w:szCs w:val="20"/>
              </w:rPr>
              <w:t xml:space="preserve">2016 </w:t>
            </w:r>
            <w:r w:rsidRPr="00CD4398">
              <w:rPr>
                <w:rFonts w:cs="Arial"/>
                <w:szCs w:val="20"/>
              </w:rPr>
              <w:t>California Title 24 minimum efficiency standard</w:t>
            </w:r>
            <w:r w:rsidR="005C1C69">
              <w:rPr>
                <w:rFonts w:cs="Arial"/>
                <w:szCs w:val="20"/>
              </w:rPr>
              <w:t xml:space="preserve">s </w:t>
            </w:r>
            <w:r w:rsidR="00D6077C">
              <w:rPr>
                <w:rFonts w:cs="Arial"/>
                <w:szCs w:val="20"/>
              </w:rPr>
              <w:t xml:space="preserve">in both full load </w:t>
            </w:r>
            <w:r w:rsidR="007550CA">
              <w:rPr>
                <w:rFonts w:cs="Arial"/>
                <w:szCs w:val="20"/>
              </w:rPr>
              <w:t>AND</w:t>
            </w:r>
            <w:r w:rsidR="00D6077C">
              <w:rPr>
                <w:rFonts w:cs="Arial"/>
                <w:szCs w:val="20"/>
              </w:rPr>
              <w:t xml:space="preserve"> part load conditions</w:t>
            </w:r>
            <w:r w:rsidR="007550CA">
              <w:rPr>
                <w:rFonts w:cs="Arial"/>
                <w:szCs w:val="20"/>
              </w:rPr>
              <w:t xml:space="preserve"> </w:t>
            </w:r>
            <w:r w:rsidR="005C1C69">
              <w:rPr>
                <w:rFonts w:cs="Arial"/>
                <w:szCs w:val="20"/>
              </w:rPr>
              <w:t>– Re</w:t>
            </w:r>
            <w:r w:rsidR="00A45C57">
              <w:rPr>
                <w:rFonts w:cs="Arial"/>
                <w:szCs w:val="20"/>
              </w:rPr>
              <w:t xml:space="preserve">fer to </w:t>
            </w:r>
            <w:r w:rsidR="00B63984">
              <w:rPr>
                <w:rFonts w:cs="Arial"/>
                <w:szCs w:val="20"/>
              </w:rPr>
              <w:t xml:space="preserve">Section 1.4.2 </w:t>
            </w:r>
            <w:r w:rsidR="00A45C57">
              <w:rPr>
                <w:rFonts w:cs="Arial"/>
                <w:szCs w:val="20"/>
              </w:rPr>
              <w:t>for equipment</w:t>
            </w:r>
            <w:r w:rsidR="005C1C69">
              <w:rPr>
                <w:rFonts w:cs="Arial"/>
                <w:szCs w:val="20"/>
              </w:rPr>
              <w:t xml:space="preserve"> efficiency requirements</w:t>
            </w:r>
          </w:p>
        </w:tc>
      </w:tr>
      <w:tr w:rsidR="00D36798" w:rsidRPr="00500C4E" w14:paraId="5C218003" w14:textId="77777777" w:rsidTr="00920905">
        <w:trPr>
          <w:trHeight w:val="465"/>
        </w:trPr>
        <w:tc>
          <w:tcPr>
            <w:tcW w:w="1875" w:type="pct"/>
          </w:tcPr>
          <w:p w14:paraId="1DBA889C" w14:textId="0F0583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4AA3EB27" w:rsidR="00D36798" w:rsidRPr="00500C4E" w:rsidRDefault="00F90101">
            <w:pPr>
              <w:rPr>
                <w:rFonts w:cs="Arial"/>
                <w:color w:val="FF0000"/>
                <w:szCs w:val="20"/>
              </w:rPr>
            </w:pPr>
            <w:r>
              <w:rPr>
                <w:rFonts w:cs="Arial"/>
                <w:szCs w:val="20"/>
              </w:rPr>
              <w:t>Per Ton</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134E19A8" w:rsidR="00290ED8" w:rsidRPr="00500C4E" w:rsidRDefault="00D36798">
            <w:pPr>
              <w:rPr>
                <w:rFonts w:cs="Arial"/>
                <w:szCs w:val="20"/>
              </w:rPr>
            </w:pPr>
            <w:r w:rsidRPr="00500C4E">
              <w:rPr>
                <w:rFonts w:cs="Arial"/>
                <w:szCs w:val="20"/>
              </w:rPr>
              <w:t>Refer to Excel Calculation Attachment</w:t>
            </w:r>
            <w:r w:rsidR="00BB0C0F">
              <w:rPr>
                <w:rFonts w:cs="Arial"/>
                <w:szCs w:val="20"/>
              </w:rPr>
              <w:t xml:space="preserve"> 1</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7D7E4B19" w:rsidR="00290ED8" w:rsidRPr="00500C4E" w:rsidRDefault="00AC2F5B" w:rsidP="00AC2F5B">
            <w:pPr>
              <w:rPr>
                <w:rFonts w:cs="Arial"/>
                <w:szCs w:val="20"/>
              </w:rPr>
            </w:pPr>
            <w:r w:rsidRPr="00500C4E">
              <w:rPr>
                <w:rFonts w:cs="Arial"/>
                <w:szCs w:val="20"/>
              </w:rPr>
              <w:t>Refer to Excel Calculation Attachment</w:t>
            </w:r>
            <w:r w:rsidR="00BB0C0F">
              <w:rPr>
                <w:rFonts w:cs="Arial"/>
                <w:szCs w:val="20"/>
              </w:rPr>
              <w:t xml:space="preserve"> </w:t>
            </w:r>
            <w:r w:rsidR="009D0264">
              <w:rPr>
                <w:rFonts w:cs="Arial"/>
                <w:szCs w:val="20"/>
              </w:rPr>
              <w:t>2</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26EC89D2" w:rsidR="00290ED8" w:rsidRPr="00500C4E" w:rsidRDefault="00AC2F5B" w:rsidP="00AC2F5B">
            <w:pPr>
              <w:rPr>
                <w:rFonts w:cs="Arial"/>
                <w:szCs w:val="20"/>
              </w:rPr>
            </w:pPr>
            <w:r w:rsidRPr="00500C4E">
              <w:rPr>
                <w:rFonts w:cs="Arial"/>
                <w:szCs w:val="20"/>
              </w:rPr>
              <w:t>Refer to Excel Calculation Attachment</w:t>
            </w:r>
            <w:r w:rsidR="00BB0C0F">
              <w:rPr>
                <w:rFonts w:cs="Arial"/>
                <w:szCs w:val="20"/>
              </w:rPr>
              <w:t xml:space="preserve"> </w:t>
            </w:r>
            <w:r w:rsidR="009D0264">
              <w:rPr>
                <w:rFonts w:cs="Arial"/>
                <w:szCs w:val="20"/>
              </w:rPr>
              <w:t>2</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0F5132BD" w:rsidR="00290ED8" w:rsidRPr="00500C4E" w:rsidRDefault="00F90101" w:rsidP="00907F10">
            <w:pPr>
              <w:rPr>
                <w:rFonts w:cs="Arial"/>
                <w:color w:val="FF0000"/>
                <w:szCs w:val="20"/>
              </w:rPr>
            </w:pPr>
            <w:r>
              <w:rPr>
                <w:rFonts w:cs="Arial"/>
                <w:szCs w:val="20"/>
              </w:rPr>
              <w:t>20</w:t>
            </w:r>
            <w:r w:rsidR="001C1338" w:rsidRPr="00F90101">
              <w:rPr>
                <w:rFonts w:cs="Arial"/>
                <w:szCs w:val="20"/>
              </w:rPr>
              <w:t xml:space="preserve"> years (DEER EUL ID: </w:t>
            </w:r>
            <w:r w:rsidRPr="002841BD">
              <w:rPr>
                <w:rFonts w:cstheme="minorHAnsi"/>
                <w:szCs w:val="20"/>
              </w:rPr>
              <w:t>HVAC-</w:t>
            </w:r>
            <w:proofErr w:type="spellStart"/>
            <w:r w:rsidRPr="002841BD">
              <w:rPr>
                <w:rFonts w:cstheme="minorHAnsi"/>
                <w:szCs w:val="20"/>
              </w:rPr>
              <w:t>Chlr</w:t>
            </w:r>
            <w:proofErr w:type="spellEnd"/>
            <w:r w:rsidR="004B2489">
              <w:rPr>
                <w:rFonts w:cstheme="minorHAnsi"/>
                <w:szCs w:val="20"/>
              </w:rPr>
              <w:t xml:space="preserve">, </w:t>
            </w:r>
            <w:r w:rsidR="00907F10">
              <w:rPr>
                <w:rFonts w:cstheme="minorHAnsi"/>
                <w:szCs w:val="20"/>
              </w:rPr>
              <w:t xml:space="preserve">DEER2014 </w:t>
            </w:r>
            <w:r>
              <w:rPr>
                <w:rFonts w:cstheme="minorHAnsi"/>
                <w:szCs w:val="20"/>
              </w:rPr>
              <w:t>version</w:t>
            </w:r>
            <w:r w:rsidR="001C1338" w:rsidRPr="00F90101">
              <w:rPr>
                <w:rFonts w:cs="Arial"/>
                <w:szCs w:val="20"/>
              </w:rPr>
              <w:t>)</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46D7B6B2" w14:textId="77777777" w:rsidR="00290ED8" w:rsidRDefault="001C1338" w:rsidP="00F90101">
            <w:pPr>
              <w:rPr>
                <w:szCs w:val="20"/>
              </w:rPr>
            </w:pPr>
            <w:r w:rsidRPr="00F90101">
              <w:rPr>
                <w:szCs w:val="20"/>
              </w:rPr>
              <w:t>Replace on Burnout (ROB)</w:t>
            </w:r>
          </w:p>
          <w:p w14:paraId="08423BBE" w14:textId="17C0C880" w:rsidR="0017703B" w:rsidRPr="00500C4E" w:rsidRDefault="0017703B" w:rsidP="00F90101">
            <w:pPr>
              <w:rPr>
                <w:rFonts w:cs="Arial"/>
                <w:color w:val="FF0000"/>
                <w:szCs w:val="20"/>
              </w:rPr>
            </w:pP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297FC80E" w:rsidR="00290ED8" w:rsidRPr="00500C4E" w:rsidRDefault="00B63984" w:rsidP="00414926">
            <w:pPr>
              <w:rPr>
                <w:rFonts w:cs="Arial"/>
                <w:color w:val="FF0000"/>
                <w:szCs w:val="20"/>
              </w:rPr>
            </w:pPr>
            <w:r>
              <w:rPr>
                <w:rFonts w:cs="Arial"/>
                <w:szCs w:val="20"/>
              </w:rPr>
              <w:t>0.</w:t>
            </w:r>
            <w:r w:rsidR="00414926">
              <w:rPr>
                <w:rFonts w:cs="Arial"/>
                <w:szCs w:val="20"/>
              </w:rPr>
              <w:t>60</w:t>
            </w:r>
            <w:r>
              <w:rPr>
                <w:rFonts w:cs="Arial"/>
                <w:szCs w:val="20"/>
              </w:rPr>
              <w:t xml:space="preserve"> (DEER NTG ID: </w:t>
            </w:r>
            <w:r w:rsidR="00414926" w:rsidRPr="00414926">
              <w:rPr>
                <w:rFonts w:cs="Arial"/>
                <w:szCs w:val="20"/>
              </w:rPr>
              <w:t>Com-Default&gt;2yrs</w:t>
            </w:r>
            <w:r>
              <w:rPr>
                <w:rFonts w:cs="Arial"/>
                <w:szCs w:val="20"/>
              </w:rPr>
              <w:t xml:space="preserve">, </w:t>
            </w:r>
            <w:r w:rsidR="00907F10">
              <w:rPr>
                <w:rFonts w:cs="Arial"/>
                <w:szCs w:val="20"/>
              </w:rPr>
              <w:t xml:space="preserve">DEER2014 </w:t>
            </w:r>
            <w:r>
              <w:rPr>
                <w:rFonts w:cs="Arial"/>
                <w:szCs w:val="20"/>
              </w:rPr>
              <w:t>version)</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7"/>
        <w:gridCol w:w="1201"/>
        <w:gridCol w:w="1660"/>
        <w:gridCol w:w="6178"/>
      </w:tblGrid>
      <w:tr w:rsidR="003845E5" w:rsidRPr="00500C4E" w14:paraId="5AFD7FBC" w14:textId="77777777" w:rsidTr="007F53FA">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27"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67"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226"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A243B3" w:rsidRPr="00500C4E" w14:paraId="78301B50" w14:textId="77777777" w:rsidTr="007F53FA">
        <w:trPr>
          <w:trHeight w:val="20"/>
        </w:trPr>
        <w:tc>
          <w:tcPr>
            <w:tcW w:w="280" w:type="pct"/>
          </w:tcPr>
          <w:p w14:paraId="577885B3" w14:textId="6894B70F" w:rsidR="00A243B3" w:rsidRDefault="00A243B3" w:rsidP="005729C8">
            <w:pPr>
              <w:rPr>
                <w:rFonts w:cstheme="minorHAnsi"/>
                <w:szCs w:val="20"/>
              </w:rPr>
            </w:pPr>
            <w:r>
              <w:rPr>
                <w:rFonts w:cstheme="minorHAnsi"/>
                <w:szCs w:val="20"/>
              </w:rPr>
              <w:t>1</w:t>
            </w:r>
          </w:p>
        </w:tc>
        <w:tc>
          <w:tcPr>
            <w:tcW w:w="627" w:type="pct"/>
          </w:tcPr>
          <w:p w14:paraId="45AE0D87" w14:textId="10CA5484" w:rsidR="00A243B3" w:rsidRDefault="00A243B3" w:rsidP="006B69D6">
            <w:pPr>
              <w:rPr>
                <w:rFonts w:cstheme="minorHAnsi"/>
                <w:szCs w:val="20"/>
              </w:rPr>
            </w:pPr>
            <w:r>
              <w:rPr>
                <w:rFonts w:cstheme="minorHAnsi"/>
                <w:szCs w:val="20"/>
              </w:rPr>
              <w:t>11/</w:t>
            </w:r>
            <w:r w:rsidR="006B69D6">
              <w:rPr>
                <w:rFonts w:cstheme="minorHAnsi"/>
                <w:szCs w:val="20"/>
              </w:rPr>
              <w:t>14</w:t>
            </w:r>
            <w:r>
              <w:rPr>
                <w:rFonts w:cstheme="minorHAnsi"/>
                <w:szCs w:val="20"/>
              </w:rPr>
              <w:t>/2017</w:t>
            </w:r>
          </w:p>
        </w:tc>
        <w:tc>
          <w:tcPr>
            <w:tcW w:w="867" w:type="pct"/>
          </w:tcPr>
          <w:p w14:paraId="4149C44B" w14:textId="35E84C79" w:rsidR="00A243B3" w:rsidRDefault="00A243B3" w:rsidP="005729C8">
            <w:pPr>
              <w:rPr>
                <w:rFonts w:cstheme="minorHAnsi"/>
                <w:szCs w:val="20"/>
              </w:rPr>
            </w:pPr>
            <w:r>
              <w:rPr>
                <w:rFonts w:cstheme="minorHAnsi"/>
                <w:szCs w:val="20"/>
              </w:rPr>
              <w:t xml:space="preserve">Arvind </w:t>
            </w:r>
            <w:proofErr w:type="spellStart"/>
            <w:r>
              <w:rPr>
                <w:rFonts w:cstheme="minorHAnsi"/>
                <w:szCs w:val="20"/>
              </w:rPr>
              <w:t>Subramanya</w:t>
            </w:r>
            <w:proofErr w:type="spellEnd"/>
            <w:r>
              <w:rPr>
                <w:rFonts w:cstheme="minorHAnsi"/>
                <w:szCs w:val="20"/>
              </w:rPr>
              <w:t>/TRC</w:t>
            </w:r>
          </w:p>
        </w:tc>
        <w:tc>
          <w:tcPr>
            <w:tcW w:w="3226" w:type="pct"/>
          </w:tcPr>
          <w:p w14:paraId="5AB61633" w14:textId="3C708975" w:rsidR="00414926" w:rsidRPr="003633ED" w:rsidRDefault="00414926" w:rsidP="00414926">
            <w:pPr>
              <w:rPr>
                <w:rFonts w:cstheme="minorHAnsi"/>
                <w:bCs/>
                <w:szCs w:val="20"/>
              </w:rPr>
            </w:pPr>
            <w:r w:rsidRPr="003633ED">
              <w:rPr>
                <w:rFonts w:cstheme="minorHAnsi"/>
                <w:bCs/>
                <w:szCs w:val="20"/>
              </w:rPr>
              <w:t xml:space="preserve">- This work paper is an update of </w:t>
            </w:r>
            <w:r w:rsidRPr="00BB0FDA">
              <w:rPr>
                <w:rFonts w:cstheme="minorHAnsi"/>
                <w:bCs/>
                <w:szCs w:val="20"/>
              </w:rPr>
              <w:t>SCE1</w:t>
            </w:r>
            <w:r>
              <w:rPr>
                <w:rFonts w:cstheme="minorHAnsi"/>
                <w:bCs/>
                <w:szCs w:val="20"/>
              </w:rPr>
              <w:t>7</w:t>
            </w:r>
            <w:r w:rsidRPr="00BB0FDA">
              <w:rPr>
                <w:rFonts w:cstheme="minorHAnsi"/>
                <w:bCs/>
                <w:szCs w:val="20"/>
              </w:rPr>
              <w:t>HC0</w:t>
            </w:r>
            <w:r>
              <w:rPr>
                <w:rFonts w:cstheme="minorHAnsi"/>
                <w:bCs/>
                <w:szCs w:val="20"/>
              </w:rPr>
              <w:t>30</w:t>
            </w:r>
            <w:r w:rsidRPr="00BB0FDA">
              <w:rPr>
                <w:rFonts w:cstheme="minorHAnsi"/>
                <w:bCs/>
                <w:szCs w:val="20"/>
              </w:rPr>
              <w:t>.</w:t>
            </w:r>
            <w:r>
              <w:rPr>
                <w:rFonts w:cstheme="minorHAnsi"/>
                <w:bCs/>
                <w:szCs w:val="20"/>
              </w:rPr>
              <w:t>0</w:t>
            </w:r>
          </w:p>
          <w:p w14:paraId="167E9518" w14:textId="77777777" w:rsidR="00414926" w:rsidRPr="003633ED" w:rsidRDefault="00414926" w:rsidP="00414926">
            <w:pPr>
              <w:rPr>
                <w:rFonts w:cstheme="minorHAnsi"/>
                <w:bCs/>
                <w:szCs w:val="20"/>
              </w:rPr>
            </w:pPr>
            <w:r w:rsidRPr="003633ED">
              <w:rPr>
                <w:rFonts w:cstheme="minorHAnsi"/>
                <w:bCs/>
                <w:szCs w:val="20"/>
              </w:rPr>
              <w:t>- New calculation template update for 2017 program year</w:t>
            </w:r>
          </w:p>
          <w:p w14:paraId="27DC1899" w14:textId="04A9DE04" w:rsidR="00414926" w:rsidRDefault="00414926" w:rsidP="00414926">
            <w:pPr>
              <w:rPr>
                <w:rFonts w:cstheme="minorHAnsi"/>
                <w:bCs/>
                <w:szCs w:val="20"/>
              </w:rPr>
            </w:pPr>
            <w:r w:rsidRPr="003633ED">
              <w:rPr>
                <w:rFonts w:cstheme="minorHAnsi"/>
                <w:bCs/>
                <w:szCs w:val="20"/>
              </w:rPr>
              <w:t xml:space="preserve">- </w:t>
            </w:r>
            <w:r>
              <w:rPr>
                <w:rFonts w:cstheme="minorHAnsi"/>
                <w:bCs/>
                <w:szCs w:val="20"/>
              </w:rPr>
              <w:t xml:space="preserve">Measure impacts have been adopted from </w:t>
            </w:r>
            <w:r w:rsidR="000C46D4">
              <w:rPr>
                <w:rFonts w:cstheme="minorHAnsi"/>
                <w:bCs/>
                <w:szCs w:val="20"/>
              </w:rPr>
              <w:t xml:space="preserve">updated </w:t>
            </w:r>
            <w:r>
              <w:rPr>
                <w:rFonts w:cstheme="minorHAnsi"/>
                <w:bCs/>
                <w:szCs w:val="20"/>
              </w:rPr>
              <w:t>DEER2017</w:t>
            </w:r>
            <w:r w:rsidR="00FF3DB3">
              <w:rPr>
                <w:rFonts w:cstheme="minorHAnsi"/>
                <w:bCs/>
                <w:szCs w:val="20"/>
              </w:rPr>
              <w:t xml:space="preserve"> </w:t>
            </w:r>
          </w:p>
          <w:p w14:paraId="41A87C59" w14:textId="77777777" w:rsidR="00414926" w:rsidRDefault="00414926" w:rsidP="00414926">
            <w:pPr>
              <w:rPr>
                <w:rFonts w:cstheme="minorHAnsi"/>
                <w:bCs/>
                <w:szCs w:val="20"/>
              </w:rPr>
            </w:pPr>
            <w:r>
              <w:rPr>
                <w:rFonts w:cstheme="minorHAnsi"/>
                <w:bCs/>
                <w:szCs w:val="20"/>
              </w:rPr>
              <w:t>- New solution codes added replacing old solution codes.</w:t>
            </w:r>
          </w:p>
          <w:p w14:paraId="77B74935" w14:textId="469D3D89" w:rsidR="00414926" w:rsidRDefault="00414926" w:rsidP="00414926">
            <w:pPr>
              <w:rPr>
                <w:rFonts w:cstheme="minorHAnsi"/>
                <w:bCs/>
                <w:szCs w:val="20"/>
              </w:rPr>
            </w:pPr>
            <w:r>
              <w:rPr>
                <w:rFonts w:cstheme="minorHAnsi"/>
                <w:bCs/>
                <w:szCs w:val="20"/>
              </w:rPr>
              <w:t xml:space="preserve">- Baseline and Measure costs updated </w:t>
            </w:r>
            <w:r w:rsidR="00C95F95">
              <w:rPr>
                <w:rFonts w:cstheme="minorHAnsi"/>
                <w:bCs/>
                <w:szCs w:val="20"/>
              </w:rPr>
              <w:t xml:space="preserve">per </w:t>
            </w:r>
            <w:r>
              <w:rPr>
                <w:rFonts w:cstheme="minorHAnsi"/>
                <w:bCs/>
                <w:szCs w:val="20"/>
              </w:rPr>
              <w:t xml:space="preserve">manufacturers’ </w:t>
            </w:r>
            <w:r w:rsidR="00C95F95">
              <w:rPr>
                <w:rFonts w:cstheme="minorHAnsi"/>
                <w:bCs/>
                <w:szCs w:val="20"/>
              </w:rPr>
              <w:t>d</w:t>
            </w:r>
            <w:r>
              <w:rPr>
                <w:rFonts w:cstheme="minorHAnsi"/>
                <w:bCs/>
                <w:szCs w:val="20"/>
              </w:rPr>
              <w:t>ata.</w:t>
            </w:r>
          </w:p>
          <w:p w14:paraId="4D805F27" w14:textId="03B6E080" w:rsidR="00414926" w:rsidRDefault="00414926" w:rsidP="00414926">
            <w:pPr>
              <w:rPr>
                <w:rFonts w:cstheme="minorHAnsi"/>
                <w:bCs/>
                <w:szCs w:val="20"/>
              </w:rPr>
            </w:pPr>
            <w:r>
              <w:rPr>
                <w:rFonts w:cstheme="minorHAnsi"/>
                <w:bCs/>
                <w:szCs w:val="20"/>
              </w:rPr>
              <w:t>- Work paper revised to include only “Com” building type.</w:t>
            </w:r>
          </w:p>
          <w:p w14:paraId="45FC3954" w14:textId="3FBB3EA3" w:rsidR="00A243B3" w:rsidRPr="003633ED" w:rsidRDefault="00414926" w:rsidP="00414926">
            <w:pPr>
              <w:rPr>
                <w:rFonts w:cstheme="minorHAnsi"/>
                <w:bCs/>
                <w:szCs w:val="20"/>
              </w:rPr>
            </w:pPr>
            <w:r>
              <w:rPr>
                <w:rFonts w:cstheme="minorHAnsi"/>
                <w:bCs/>
                <w:szCs w:val="20"/>
              </w:rPr>
              <w:t xml:space="preserve">- All (16) climate zones added </w:t>
            </w:r>
          </w:p>
        </w:tc>
      </w:tr>
    </w:tbl>
    <w:p w14:paraId="656E2232" w14:textId="03A23512"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5E62A438" w:rsidR="008877AF" w:rsidRPr="00EE4120" w:rsidRDefault="008877AF" w:rsidP="00A84BF9">
            <w:pPr>
              <w:rPr>
                <w:bCs/>
                <w:color w:val="FF0000"/>
              </w:rPr>
            </w:pPr>
          </w:p>
        </w:tc>
        <w:tc>
          <w:tcPr>
            <w:tcW w:w="351" w:type="pct"/>
          </w:tcPr>
          <w:p w14:paraId="23988046" w14:textId="1907E180" w:rsidR="008877AF" w:rsidRPr="00EE4120" w:rsidRDefault="008877AF" w:rsidP="00A84BF9">
            <w:pPr>
              <w:rPr>
                <w:bCs/>
                <w:color w:val="FF0000"/>
                <w:szCs w:val="20"/>
              </w:rPr>
            </w:pPr>
          </w:p>
        </w:tc>
        <w:tc>
          <w:tcPr>
            <w:tcW w:w="548" w:type="pct"/>
          </w:tcPr>
          <w:p w14:paraId="4AB37DB0" w14:textId="6CABE1F2" w:rsidR="008877AF" w:rsidRPr="00EE4120" w:rsidRDefault="008877AF" w:rsidP="00A84BF9">
            <w:pPr>
              <w:rPr>
                <w:bCs/>
                <w:color w:val="FF0000"/>
                <w:szCs w:val="20"/>
              </w:rPr>
            </w:pPr>
          </w:p>
        </w:tc>
        <w:tc>
          <w:tcPr>
            <w:tcW w:w="552" w:type="pct"/>
          </w:tcPr>
          <w:p w14:paraId="62E998F6" w14:textId="1D875A9C" w:rsidR="008877AF" w:rsidRPr="00EE4120" w:rsidRDefault="008877AF" w:rsidP="00A84BF9">
            <w:pPr>
              <w:rPr>
                <w:bCs/>
                <w:color w:val="FF0000"/>
                <w:szCs w:val="20"/>
              </w:rPr>
            </w:pPr>
          </w:p>
        </w:tc>
        <w:tc>
          <w:tcPr>
            <w:tcW w:w="1634" w:type="pct"/>
          </w:tcPr>
          <w:p w14:paraId="369DEEE8" w14:textId="474E2FAA" w:rsidR="008877AF" w:rsidRPr="00E650A7" w:rsidRDefault="008877AF" w:rsidP="00F25B36">
            <w:pPr>
              <w:pStyle w:val="ListParagraph"/>
              <w:numPr>
                <w:ilvl w:val="0"/>
                <w:numId w:val="33"/>
              </w:numPr>
              <w:rPr>
                <w:bCs/>
                <w:szCs w:val="20"/>
              </w:rPr>
            </w:pPr>
          </w:p>
        </w:tc>
        <w:tc>
          <w:tcPr>
            <w:tcW w:w="1634" w:type="pct"/>
          </w:tcPr>
          <w:p w14:paraId="1ECCFDB6" w14:textId="17B64A54" w:rsidR="008877AF" w:rsidRPr="00E650A7" w:rsidRDefault="008877AF" w:rsidP="00F25B36">
            <w:pPr>
              <w:pStyle w:val="ListParagraph"/>
              <w:numPr>
                <w:ilvl w:val="0"/>
                <w:numId w:val="33"/>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0942E571"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6E6742CA" w:rsidR="00E16609" w:rsidRDefault="00AC5309" w:rsidP="000C6E30">
      <w:pPr>
        <w:pStyle w:val="Heading2"/>
        <w:numPr>
          <w:ilvl w:val="1"/>
          <w:numId w:val="37"/>
        </w:numPr>
        <w:rPr>
          <w:rFonts w:asciiTheme="minorHAnsi" w:hAnsiTheme="minorHAnsi"/>
        </w:rPr>
      </w:pPr>
      <w:bookmarkStart w:id="7" w:name="_Toc214003083"/>
      <w:r w:rsidRPr="00500C4E">
        <w:rPr>
          <w:rFonts w:asciiTheme="minorHAnsi" w:hAnsiTheme="minorHAnsi"/>
        </w:rPr>
        <w:t xml:space="preserve">Measure Description </w:t>
      </w:r>
      <w:r w:rsidR="00E16609" w:rsidRPr="00500C4E">
        <w:rPr>
          <w:rFonts w:asciiTheme="minorHAnsi" w:hAnsiTheme="minorHAnsi"/>
        </w:rPr>
        <w:t xml:space="preserve">&amp; </w:t>
      </w:r>
      <w:r w:rsidRPr="00500C4E">
        <w:rPr>
          <w:rFonts w:asciiTheme="minorHAnsi" w:hAnsiTheme="minorHAnsi"/>
        </w:rPr>
        <w:t>Background</w:t>
      </w:r>
      <w:r w:rsidR="00E16609" w:rsidRPr="00500C4E">
        <w:rPr>
          <w:rFonts w:asciiTheme="minorHAnsi" w:hAnsiTheme="minorHAnsi"/>
        </w:rPr>
        <w:t xml:space="preserve"> </w:t>
      </w:r>
      <w:bookmarkEnd w:id="7"/>
    </w:p>
    <w:p w14:paraId="4D4BAC53" w14:textId="10D961D9" w:rsidR="00B63984" w:rsidRPr="000C6E30" w:rsidRDefault="000C6E30" w:rsidP="00B63984">
      <w:pPr>
        <w:rPr>
          <w:rFonts w:ascii="Calibri" w:hAnsi="Calibri" w:cs="Calibri"/>
        </w:rPr>
      </w:pPr>
      <w:r w:rsidRPr="007F53FA">
        <w:rPr>
          <w:rFonts w:ascii="Calibri" w:hAnsi="Calibri" w:cs="Calibri"/>
          <w:b/>
        </w:rPr>
        <w:t>Measure Description</w:t>
      </w:r>
      <w:r w:rsidRPr="000C6E30">
        <w:rPr>
          <w:rFonts w:ascii="Calibri" w:hAnsi="Calibri" w:cs="Calibri"/>
        </w:rPr>
        <w:t>: Air-</w:t>
      </w:r>
      <w:r w:rsidR="00D6077C">
        <w:rPr>
          <w:rFonts w:ascii="Calibri" w:hAnsi="Calibri" w:cs="Calibri"/>
        </w:rPr>
        <w:t>c</w:t>
      </w:r>
      <w:r w:rsidRPr="000C6E30">
        <w:rPr>
          <w:rFonts w:ascii="Calibri" w:hAnsi="Calibri" w:cs="Calibri"/>
        </w:rPr>
        <w:t xml:space="preserve">ooled </w:t>
      </w:r>
      <w:r w:rsidR="00D6077C">
        <w:rPr>
          <w:rFonts w:ascii="Calibri" w:hAnsi="Calibri" w:cs="Calibri"/>
        </w:rPr>
        <w:t>constant speed s</w:t>
      </w:r>
      <w:r w:rsidR="00414926">
        <w:rPr>
          <w:rFonts w:ascii="Calibri" w:hAnsi="Calibri" w:cs="Calibri"/>
        </w:rPr>
        <w:t xml:space="preserve">crew </w:t>
      </w:r>
      <w:r w:rsidR="00D6077C">
        <w:rPr>
          <w:rFonts w:ascii="Calibri" w:hAnsi="Calibri" w:cs="Calibri"/>
        </w:rPr>
        <w:t>c</w:t>
      </w:r>
      <w:r w:rsidRPr="000C6E30">
        <w:rPr>
          <w:rFonts w:ascii="Calibri" w:hAnsi="Calibri" w:cs="Calibri"/>
        </w:rPr>
        <w:t xml:space="preserve">hillers, for use in non-residential buildings, </w:t>
      </w:r>
      <w:r w:rsidR="008B205E">
        <w:rPr>
          <w:rFonts w:ascii="Calibri" w:hAnsi="Calibri" w:cs="Calibri"/>
        </w:rPr>
        <w:t xml:space="preserve">exceeding the 2016 </w:t>
      </w:r>
      <w:r w:rsidR="008B205E" w:rsidRPr="00A81F0D">
        <w:rPr>
          <w:rFonts w:ascii="Calibri" w:hAnsi="Calibri" w:cs="Calibri"/>
        </w:rPr>
        <w:t>California Title 24 minimum efficiency standard</w:t>
      </w:r>
      <w:r w:rsidR="008B205E">
        <w:rPr>
          <w:rFonts w:ascii="Calibri" w:hAnsi="Calibri" w:cs="Calibri"/>
        </w:rPr>
        <w:t>s</w:t>
      </w:r>
      <w:r w:rsidR="00B63984">
        <w:rPr>
          <w:rFonts w:ascii="Calibri" w:hAnsi="Calibri" w:cs="Calibri"/>
        </w:rPr>
        <w:t xml:space="preserve"> by 10%</w:t>
      </w:r>
      <w:r w:rsidR="007550CA">
        <w:rPr>
          <w:rFonts w:ascii="Calibri" w:hAnsi="Calibri" w:cs="Calibri"/>
        </w:rPr>
        <w:t xml:space="preserve"> (Tier 1)</w:t>
      </w:r>
      <w:r w:rsidR="00B63984">
        <w:rPr>
          <w:rFonts w:ascii="Calibri" w:hAnsi="Calibri" w:cs="Calibri"/>
        </w:rPr>
        <w:t xml:space="preserve"> </w:t>
      </w:r>
      <w:r w:rsidR="007550CA">
        <w:rPr>
          <w:rFonts w:ascii="Calibri" w:hAnsi="Calibri" w:cs="Calibri"/>
        </w:rPr>
        <w:t>and</w:t>
      </w:r>
      <w:r w:rsidR="00C95F95">
        <w:rPr>
          <w:rFonts w:ascii="Calibri" w:hAnsi="Calibri" w:cs="Calibri"/>
        </w:rPr>
        <w:t xml:space="preserve"> 20% </w:t>
      </w:r>
      <w:r w:rsidR="007550CA">
        <w:rPr>
          <w:rFonts w:ascii="Calibri" w:hAnsi="Calibri" w:cs="Calibri"/>
        </w:rPr>
        <w:t xml:space="preserve">(Tier 2) </w:t>
      </w:r>
      <w:r w:rsidR="00B63984">
        <w:rPr>
          <w:rFonts w:ascii="Calibri" w:hAnsi="Calibri" w:cs="Calibri"/>
        </w:rPr>
        <w:t>for both full load and integrated part load efficiency.</w:t>
      </w:r>
    </w:p>
    <w:p w14:paraId="0F84632C" w14:textId="77777777" w:rsidR="008B205E" w:rsidRDefault="008B205E" w:rsidP="00A81F0D">
      <w:pPr>
        <w:rPr>
          <w:rFonts w:ascii="Calibri" w:hAnsi="Calibri" w:cs="Calibri"/>
        </w:rPr>
      </w:pPr>
    </w:p>
    <w:p w14:paraId="2CEDA5D5" w14:textId="6FBAF79E" w:rsidR="00A81F0D" w:rsidRPr="00A81F0D" w:rsidRDefault="000C6E30" w:rsidP="00A81F0D">
      <w:pPr>
        <w:rPr>
          <w:rFonts w:ascii="Calibri" w:hAnsi="Calibri" w:cs="Calibri"/>
        </w:rPr>
      </w:pPr>
      <w:proofErr w:type="spellStart"/>
      <w:r w:rsidRPr="007F53FA">
        <w:rPr>
          <w:rFonts w:ascii="Calibri" w:hAnsi="Calibri" w:cs="Calibri"/>
          <w:b/>
        </w:rPr>
        <w:t>Basecase</w:t>
      </w:r>
      <w:proofErr w:type="spellEnd"/>
      <w:r w:rsidRPr="007F53FA">
        <w:rPr>
          <w:rFonts w:ascii="Calibri" w:hAnsi="Calibri" w:cs="Calibri"/>
          <w:b/>
        </w:rPr>
        <w:t xml:space="preserve"> Description</w:t>
      </w:r>
      <w:r w:rsidRPr="000C6E30">
        <w:rPr>
          <w:rFonts w:ascii="Calibri" w:hAnsi="Calibri" w:cs="Calibri"/>
        </w:rPr>
        <w:t>: Air-</w:t>
      </w:r>
      <w:r w:rsidR="00D6077C">
        <w:rPr>
          <w:rFonts w:ascii="Calibri" w:hAnsi="Calibri" w:cs="Calibri"/>
        </w:rPr>
        <w:t>c</w:t>
      </w:r>
      <w:r w:rsidRPr="000C6E30">
        <w:rPr>
          <w:rFonts w:ascii="Calibri" w:hAnsi="Calibri" w:cs="Calibri"/>
        </w:rPr>
        <w:t xml:space="preserve">ooled </w:t>
      </w:r>
      <w:r w:rsidR="00D6077C">
        <w:rPr>
          <w:rFonts w:ascii="Calibri" w:hAnsi="Calibri" w:cs="Calibri"/>
        </w:rPr>
        <w:t>constant speed s</w:t>
      </w:r>
      <w:r w:rsidR="00414926">
        <w:rPr>
          <w:rFonts w:ascii="Calibri" w:hAnsi="Calibri" w:cs="Calibri"/>
        </w:rPr>
        <w:t xml:space="preserve">crew </w:t>
      </w:r>
      <w:r w:rsidR="00D6077C">
        <w:rPr>
          <w:rFonts w:ascii="Calibri" w:hAnsi="Calibri" w:cs="Calibri"/>
        </w:rPr>
        <w:t>c</w:t>
      </w:r>
      <w:r w:rsidRPr="000C6E30">
        <w:rPr>
          <w:rFonts w:ascii="Calibri" w:hAnsi="Calibri" w:cs="Calibri"/>
        </w:rPr>
        <w:t xml:space="preserve">hillers, for use in non-residential buildings, meeting the </w:t>
      </w:r>
      <w:r w:rsidR="00A81F0D" w:rsidRPr="00A81F0D">
        <w:rPr>
          <w:rFonts w:ascii="Calibri" w:hAnsi="Calibri" w:cs="Calibri"/>
        </w:rPr>
        <w:t>2016 California Title 24 minimum efficiency standard</w:t>
      </w:r>
      <w:r w:rsidR="005C1C69">
        <w:rPr>
          <w:rFonts w:ascii="Calibri" w:hAnsi="Calibri" w:cs="Calibri"/>
        </w:rPr>
        <w:t>s.</w:t>
      </w:r>
    </w:p>
    <w:p w14:paraId="71CECD52" w14:textId="77777777" w:rsidR="000C6E30" w:rsidRPr="000C6E30" w:rsidRDefault="000C6E30" w:rsidP="000C6E30"/>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4A7C2D" w:rsidRDefault="00D85F09" w:rsidP="00920905">
            <w:pPr>
              <w:pStyle w:val="Reminders"/>
              <w:tabs>
                <w:tab w:val="num" w:pos="360"/>
              </w:tabs>
              <w:spacing w:before="0" w:after="0"/>
              <w:rPr>
                <w:rFonts w:asciiTheme="minorHAnsi" w:hAnsiTheme="minorHAnsi" w:cs="Arial"/>
                <w:i w:val="0"/>
                <w:color w:val="auto"/>
                <w:szCs w:val="20"/>
              </w:rPr>
            </w:pPr>
            <w:r w:rsidRPr="00920905">
              <w:rPr>
                <w:rFonts w:asciiTheme="minorHAnsi" w:hAnsiTheme="minorHAnsi" w:cs="Arial"/>
                <w:i w:val="0"/>
                <w:color w:val="auto"/>
                <w:szCs w:val="20"/>
              </w:rPr>
              <w:t>Measure</w:t>
            </w:r>
          </w:p>
        </w:tc>
        <w:tc>
          <w:tcPr>
            <w:tcW w:w="3498" w:type="pct"/>
          </w:tcPr>
          <w:p w14:paraId="5BFB3C97" w14:textId="2E5715B4" w:rsidR="00D85F09" w:rsidRPr="004A7C2D" w:rsidRDefault="00B63984" w:rsidP="00614C6A">
            <w:pPr>
              <w:rPr>
                <w:rFonts w:cs="Arial"/>
                <w:szCs w:val="20"/>
              </w:rPr>
            </w:pPr>
            <w:r>
              <w:rPr>
                <w:rFonts w:cs="Arial"/>
                <w:szCs w:val="20"/>
              </w:rPr>
              <w:t>Air</w:t>
            </w:r>
            <w:r w:rsidRPr="004A7C2D">
              <w:rPr>
                <w:rFonts w:cs="Arial"/>
                <w:szCs w:val="20"/>
              </w:rPr>
              <w:t xml:space="preserve">-Cooled </w:t>
            </w:r>
            <w:r w:rsidR="00C66163">
              <w:rPr>
                <w:rFonts w:cs="Arial"/>
                <w:szCs w:val="20"/>
              </w:rPr>
              <w:t xml:space="preserve">Constant Speed </w:t>
            </w:r>
            <w:r w:rsidR="00414926">
              <w:rPr>
                <w:rFonts w:ascii="Calibri" w:hAnsi="Calibri" w:cs="Calibri"/>
              </w:rPr>
              <w:t xml:space="preserve">Screw </w:t>
            </w:r>
            <w:r w:rsidRPr="004A7C2D">
              <w:rPr>
                <w:rFonts w:cs="Arial"/>
                <w:szCs w:val="20"/>
              </w:rPr>
              <w:t>Chillers, for use in non-residential buildings,</w:t>
            </w:r>
            <w:r>
              <w:rPr>
                <w:rFonts w:cs="Arial"/>
                <w:szCs w:val="20"/>
              </w:rPr>
              <w:t xml:space="preserve"> exceeding</w:t>
            </w:r>
            <w:r w:rsidRPr="004A7C2D">
              <w:rPr>
                <w:rFonts w:cs="Arial"/>
                <w:szCs w:val="20"/>
              </w:rPr>
              <w:t xml:space="preserve"> the</w:t>
            </w:r>
            <w:r>
              <w:rPr>
                <w:rFonts w:cs="Arial"/>
                <w:szCs w:val="20"/>
              </w:rPr>
              <w:t xml:space="preserve"> 2016 California Title-24</w:t>
            </w:r>
            <w:r w:rsidRPr="004A7C2D">
              <w:rPr>
                <w:rFonts w:cs="Arial"/>
                <w:szCs w:val="20"/>
              </w:rPr>
              <w:t xml:space="preserve"> minimum efficiency </w:t>
            </w:r>
            <w:r>
              <w:rPr>
                <w:rFonts w:cs="Arial"/>
                <w:szCs w:val="20"/>
              </w:rPr>
              <w:t xml:space="preserve">standards </w:t>
            </w:r>
            <w:r w:rsidRPr="004A7C2D">
              <w:rPr>
                <w:rFonts w:cs="Arial"/>
                <w:szCs w:val="20"/>
              </w:rPr>
              <w:t xml:space="preserve">requirements listed in </w:t>
            </w:r>
            <w:r>
              <w:rPr>
                <w:rFonts w:cs="Arial"/>
                <w:szCs w:val="20"/>
              </w:rPr>
              <w:t>Section 1.4.2 by 10%</w:t>
            </w:r>
            <w:r w:rsidR="00C95F95">
              <w:rPr>
                <w:rFonts w:cs="Arial"/>
                <w:szCs w:val="20"/>
              </w:rPr>
              <w:t xml:space="preserve"> and 20% </w:t>
            </w:r>
            <w:r>
              <w:rPr>
                <w:rFonts w:cs="Arial"/>
                <w:szCs w:val="20"/>
              </w:rPr>
              <w:t xml:space="preserve"> for both full load </w:t>
            </w:r>
            <w:r w:rsidR="007550CA">
              <w:rPr>
                <w:rFonts w:cs="Arial"/>
                <w:szCs w:val="20"/>
              </w:rPr>
              <w:t>AND</w:t>
            </w:r>
            <w:r>
              <w:rPr>
                <w:rFonts w:cs="Arial"/>
                <w:szCs w:val="20"/>
              </w:rPr>
              <w:t xml:space="preserve"> part load efficienc</w:t>
            </w:r>
            <w:r w:rsidR="007550CA">
              <w:rPr>
                <w:rFonts w:cs="Arial"/>
                <w:szCs w:val="20"/>
              </w:rPr>
              <w:t>ies</w:t>
            </w:r>
          </w:p>
        </w:tc>
      </w:tr>
      <w:tr w:rsidR="00D85F09" w:rsidRPr="00800706" w14:paraId="1C9532C6" w14:textId="77777777" w:rsidTr="00920905">
        <w:trPr>
          <w:trHeight w:val="20"/>
        </w:trPr>
        <w:tc>
          <w:tcPr>
            <w:tcW w:w="1502" w:type="pct"/>
          </w:tcPr>
          <w:p w14:paraId="33E87E80" w14:textId="1EC944A8" w:rsidR="00D85F09" w:rsidRPr="004A7C2D" w:rsidRDefault="00786E92" w:rsidP="00920905">
            <w:pPr>
              <w:pStyle w:val="Reminders"/>
              <w:tabs>
                <w:tab w:val="num" w:pos="360"/>
              </w:tabs>
              <w:spacing w:before="0" w:after="0"/>
              <w:rPr>
                <w:rFonts w:asciiTheme="minorHAnsi" w:hAnsiTheme="minorHAnsi" w:cs="Arial"/>
                <w:i w:val="0"/>
                <w:color w:val="auto"/>
                <w:szCs w:val="20"/>
              </w:rPr>
            </w:pPr>
            <w:r w:rsidRPr="00800706">
              <w:rPr>
                <w:rFonts w:asciiTheme="minorHAnsi" w:hAnsiTheme="minorHAnsi" w:cs="Arial"/>
                <w:i w:val="0"/>
                <w:color w:val="auto"/>
                <w:szCs w:val="20"/>
              </w:rPr>
              <w:t>Existing Condition</w:t>
            </w:r>
          </w:p>
        </w:tc>
        <w:tc>
          <w:tcPr>
            <w:tcW w:w="3498" w:type="pct"/>
          </w:tcPr>
          <w:p w14:paraId="7949BAEE" w14:textId="2A68F627" w:rsidR="00D85F09" w:rsidRPr="004A7C2D" w:rsidRDefault="004A7C2D" w:rsidP="00920905">
            <w:pPr>
              <w:rPr>
                <w:rFonts w:cs="Arial"/>
                <w:szCs w:val="20"/>
              </w:rPr>
            </w:pPr>
            <w:r w:rsidRPr="00BB40B4">
              <w:rPr>
                <w:rFonts w:cs="Arial"/>
                <w:szCs w:val="20"/>
              </w:rPr>
              <w:t>N/A</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5DE8604C" w:rsidR="002344FB" w:rsidRPr="004A7C2D" w:rsidRDefault="004A7C2D" w:rsidP="00614C6A">
            <w:pPr>
              <w:rPr>
                <w:rFonts w:cs="Arial"/>
                <w:szCs w:val="20"/>
              </w:rPr>
            </w:pPr>
            <w:r w:rsidRPr="004A7C2D">
              <w:rPr>
                <w:rFonts w:cs="Arial"/>
                <w:szCs w:val="20"/>
              </w:rPr>
              <w:t>Air-Cooled Chillers</w:t>
            </w:r>
            <w:r w:rsidR="00C66163">
              <w:rPr>
                <w:rFonts w:cs="Arial"/>
                <w:szCs w:val="20"/>
              </w:rPr>
              <w:t xml:space="preserve"> Constant Speed</w:t>
            </w:r>
            <w:r w:rsidRPr="004A7C2D">
              <w:rPr>
                <w:rFonts w:cs="Arial"/>
                <w:szCs w:val="20"/>
              </w:rPr>
              <w:t xml:space="preserve">, for use in non-residential buildings, meeting the </w:t>
            </w:r>
            <w:r w:rsidR="00A81F0D" w:rsidRPr="00A81F0D">
              <w:rPr>
                <w:rFonts w:cs="Arial"/>
                <w:szCs w:val="20"/>
              </w:rPr>
              <w:t>2016 California Title</w:t>
            </w:r>
            <w:r w:rsidR="001248FC">
              <w:rPr>
                <w:rFonts w:cs="Arial"/>
                <w:szCs w:val="20"/>
              </w:rPr>
              <w:t>-</w:t>
            </w:r>
            <w:r w:rsidR="00A81F0D" w:rsidRPr="00A81F0D">
              <w:rPr>
                <w:rFonts w:cs="Arial"/>
                <w:szCs w:val="20"/>
              </w:rPr>
              <w:t>24 minimum efficiency</w:t>
            </w:r>
            <w:r w:rsidR="00C95F95">
              <w:rPr>
                <w:rFonts w:cs="Arial"/>
                <w:szCs w:val="20"/>
              </w:rPr>
              <w:t>.</w:t>
            </w:r>
          </w:p>
        </w:tc>
      </w:tr>
      <w:tr w:rsidR="00D85F09" w:rsidRPr="00800706" w14:paraId="05B54372" w14:textId="77777777" w:rsidTr="00920905">
        <w:trPr>
          <w:trHeight w:val="20"/>
        </w:trPr>
        <w:tc>
          <w:tcPr>
            <w:tcW w:w="1502" w:type="pct"/>
          </w:tcPr>
          <w:p w14:paraId="74307EFB" w14:textId="5792FB0B" w:rsidR="00D85F09" w:rsidRPr="004A7C2D" w:rsidRDefault="005720F2" w:rsidP="004A7C2D">
            <w:pPr>
              <w:pStyle w:val="Reminders"/>
              <w:tabs>
                <w:tab w:val="num" w:pos="360"/>
              </w:tabs>
              <w:spacing w:before="0" w:after="0"/>
              <w:rPr>
                <w:rFonts w:asciiTheme="minorHAnsi" w:hAnsiTheme="minorHAnsi" w:cs="Arial"/>
                <w:i w:val="0"/>
                <w:color w:val="auto"/>
                <w:szCs w:val="20"/>
              </w:rPr>
            </w:pPr>
            <w:r w:rsidRPr="00800706">
              <w:rPr>
                <w:rFonts w:asciiTheme="minorHAnsi" w:hAnsiTheme="minorHAnsi" w:cs="Arial"/>
                <w:i w:val="0"/>
                <w:color w:val="auto"/>
                <w:szCs w:val="20"/>
              </w:rPr>
              <w:t xml:space="preserve">Industry Standard </w:t>
            </w:r>
            <w:r w:rsidRPr="004A7C2D">
              <w:rPr>
                <w:rFonts w:asciiTheme="minorHAnsi" w:hAnsiTheme="minorHAnsi" w:cs="Arial"/>
                <w:i w:val="0"/>
                <w:color w:val="auto"/>
                <w:szCs w:val="20"/>
              </w:rPr>
              <w:t>Practice</w:t>
            </w:r>
          </w:p>
        </w:tc>
        <w:tc>
          <w:tcPr>
            <w:tcW w:w="3498" w:type="pct"/>
          </w:tcPr>
          <w:p w14:paraId="03844E1C" w14:textId="35BDE2FF" w:rsidR="00D85F09" w:rsidRPr="004A7C2D" w:rsidRDefault="004A7C2D" w:rsidP="004A7C2D">
            <w:pPr>
              <w:pStyle w:val="Reminders"/>
              <w:tabs>
                <w:tab w:val="num" w:pos="360"/>
              </w:tabs>
              <w:spacing w:before="0" w:after="0"/>
              <w:rPr>
                <w:rFonts w:asciiTheme="minorHAnsi" w:hAnsiTheme="minorHAnsi" w:cs="Arial"/>
                <w:i w:val="0"/>
                <w:color w:val="auto"/>
                <w:szCs w:val="20"/>
              </w:rPr>
            </w:pPr>
            <w:r w:rsidRPr="004A7C2D">
              <w:rPr>
                <w:rFonts w:asciiTheme="minorHAnsi" w:hAnsiTheme="minorHAnsi" w:cs="Arial"/>
                <w:i w:val="0"/>
                <w:color w:val="auto"/>
                <w:szCs w:val="20"/>
              </w:rPr>
              <w:t>N/A</w:t>
            </w:r>
          </w:p>
        </w:tc>
      </w:tr>
    </w:tbl>
    <w:p w14:paraId="3D32C2EF" w14:textId="77777777" w:rsidR="00D85F09" w:rsidRPr="00800706" w:rsidRDefault="00D85F09" w:rsidP="00920905">
      <w:pPr>
        <w:pStyle w:val="NoSpacing"/>
      </w:pPr>
      <w:bookmarkStart w:id="8" w:name="_GoBack"/>
    </w:p>
    <w:bookmarkEnd w:id="8"/>
    <w:p w14:paraId="00275FA1" w14:textId="5798E4D5"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 xml:space="preserve">s </w:t>
      </w:r>
      <w:r w:rsidR="00A03C03">
        <w:rPr>
          <w:rFonts w:cstheme="minorHAnsi"/>
          <w:szCs w:val="22"/>
        </w:rPr>
        <w:t>and Solution Codes</w:t>
      </w:r>
    </w:p>
    <w:tbl>
      <w:tblPr>
        <w:tblStyle w:val="TableGrid1"/>
        <w:tblW w:w="5003" w:type="pct"/>
        <w:tblLook w:val="04A0" w:firstRow="1" w:lastRow="0" w:firstColumn="1" w:lastColumn="0" w:noHBand="0" w:noVBand="1"/>
      </w:tblPr>
      <w:tblGrid>
        <w:gridCol w:w="628"/>
        <w:gridCol w:w="864"/>
        <w:gridCol w:w="1083"/>
        <w:gridCol w:w="759"/>
        <w:gridCol w:w="625"/>
        <w:gridCol w:w="5623"/>
      </w:tblGrid>
      <w:tr w:rsidR="0092754B" w:rsidRPr="00800706" w14:paraId="4040004B" w14:textId="77777777" w:rsidTr="00EC570E">
        <w:tc>
          <w:tcPr>
            <w:tcW w:w="1740" w:type="pct"/>
            <w:gridSpan w:val="4"/>
            <w:shd w:val="clear" w:color="auto" w:fill="D9D9D9" w:themeFill="background1" w:themeFillShade="D9"/>
          </w:tcPr>
          <w:p w14:paraId="528E7CD9" w14:textId="048A7F1B" w:rsidR="0092754B" w:rsidRPr="00920905" w:rsidRDefault="0092754B" w:rsidP="00EC570E">
            <w:pPr>
              <w:rPr>
                <w:rFonts w:cstheme="minorHAnsi"/>
                <w:b/>
                <w:szCs w:val="20"/>
              </w:rPr>
            </w:pPr>
            <w:r w:rsidRPr="00920905">
              <w:rPr>
                <w:rFonts w:cstheme="minorHAnsi"/>
                <w:b/>
                <w:szCs w:val="20"/>
              </w:rPr>
              <w:t>Measure Codes</w:t>
            </w:r>
          </w:p>
        </w:tc>
        <w:tc>
          <w:tcPr>
            <w:tcW w:w="326" w:type="pct"/>
            <w:shd w:val="clear" w:color="auto" w:fill="D9D9D9" w:themeFill="background1" w:themeFillShade="D9"/>
          </w:tcPr>
          <w:p w14:paraId="7659CA36" w14:textId="77777777" w:rsidR="0092754B" w:rsidRPr="00920905" w:rsidRDefault="0092754B" w:rsidP="00EC570E">
            <w:pPr>
              <w:rPr>
                <w:rFonts w:cstheme="minorHAnsi"/>
                <w:b/>
                <w:szCs w:val="20"/>
              </w:rPr>
            </w:pPr>
          </w:p>
        </w:tc>
        <w:tc>
          <w:tcPr>
            <w:tcW w:w="2934" w:type="pct"/>
            <w:vMerge w:val="restart"/>
            <w:shd w:val="clear" w:color="auto" w:fill="D9D9D9" w:themeFill="background1" w:themeFillShade="D9"/>
          </w:tcPr>
          <w:p w14:paraId="3F5879A8" w14:textId="4DE5722B" w:rsidR="0092754B" w:rsidRPr="00920905" w:rsidRDefault="0092754B" w:rsidP="00EC570E">
            <w:pPr>
              <w:rPr>
                <w:rFonts w:cstheme="minorHAnsi"/>
                <w:b/>
                <w:szCs w:val="20"/>
              </w:rPr>
            </w:pPr>
            <w:r w:rsidRPr="00920905">
              <w:rPr>
                <w:rFonts w:cstheme="minorHAnsi"/>
                <w:b/>
                <w:szCs w:val="20"/>
              </w:rPr>
              <w:t>Measure Name</w:t>
            </w:r>
          </w:p>
        </w:tc>
      </w:tr>
      <w:tr w:rsidR="007550CA" w:rsidRPr="00800706" w14:paraId="0B10C1CA" w14:textId="77777777" w:rsidTr="00EC570E">
        <w:tc>
          <w:tcPr>
            <w:tcW w:w="328" w:type="pct"/>
            <w:shd w:val="clear" w:color="auto" w:fill="F2F2F2" w:themeFill="background1" w:themeFillShade="F2"/>
          </w:tcPr>
          <w:p w14:paraId="01278571" w14:textId="40286C8C" w:rsidR="0092754B" w:rsidRPr="00800706" w:rsidRDefault="0092754B" w:rsidP="00EC570E">
            <w:pPr>
              <w:rPr>
                <w:rFonts w:cstheme="minorHAnsi"/>
                <w:szCs w:val="20"/>
              </w:rPr>
            </w:pPr>
            <w:r w:rsidRPr="00800706">
              <w:rPr>
                <w:rFonts w:cstheme="minorHAnsi"/>
                <w:szCs w:val="20"/>
              </w:rPr>
              <w:t>SCG</w:t>
            </w:r>
          </w:p>
        </w:tc>
        <w:tc>
          <w:tcPr>
            <w:tcW w:w="451" w:type="pct"/>
            <w:shd w:val="clear" w:color="auto" w:fill="F2F2F2" w:themeFill="background1" w:themeFillShade="F2"/>
          </w:tcPr>
          <w:p w14:paraId="29CA2505" w14:textId="46993DC0" w:rsidR="0092754B" w:rsidRPr="00800706" w:rsidRDefault="0092754B" w:rsidP="00EC570E">
            <w:pPr>
              <w:rPr>
                <w:rFonts w:cstheme="minorHAnsi"/>
                <w:szCs w:val="20"/>
              </w:rPr>
            </w:pPr>
            <w:r w:rsidRPr="00800706">
              <w:rPr>
                <w:rFonts w:cstheme="minorHAnsi"/>
                <w:szCs w:val="20"/>
              </w:rPr>
              <w:t>SDG&amp;E</w:t>
            </w:r>
          </w:p>
        </w:tc>
        <w:tc>
          <w:tcPr>
            <w:tcW w:w="565" w:type="pct"/>
            <w:shd w:val="clear" w:color="auto" w:fill="F2F2F2" w:themeFill="background1" w:themeFillShade="F2"/>
          </w:tcPr>
          <w:p w14:paraId="4AFAE784" w14:textId="7FE2DC11" w:rsidR="0092754B" w:rsidRPr="00800706" w:rsidRDefault="0092754B" w:rsidP="00EC570E">
            <w:pPr>
              <w:rPr>
                <w:rFonts w:cstheme="minorHAnsi"/>
                <w:szCs w:val="20"/>
              </w:rPr>
            </w:pPr>
            <w:r w:rsidRPr="00800706">
              <w:rPr>
                <w:rFonts w:cstheme="minorHAnsi"/>
                <w:szCs w:val="20"/>
              </w:rPr>
              <w:t>SCE</w:t>
            </w:r>
          </w:p>
        </w:tc>
        <w:tc>
          <w:tcPr>
            <w:tcW w:w="396" w:type="pct"/>
            <w:shd w:val="clear" w:color="auto" w:fill="F2F2F2" w:themeFill="background1" w:themeFillShade="F2"/>
          </w:tcPr>
          <w:p w14:paraId="16907D5C" w14:textId="3D2178E7" w:rsidR="0092754B" w:rsidRPr="00800706" w:rsidRDefault="0092754B" w:rsidP="00EC570E">
            <w:pPr>
              <w:rPr>
                <w:rFonts w:cstheme="minorHAnsi"/>
                <w:szCs w:val="20"/>
              </w:rPr>
            </w:pPr>
            <w:r w:rsidRPr="00800706">
              <w:rPr>
                <w:rFonts w:cstheme="minorHAnsi"/>
                <w:szCs w:val="20"/>
              </w:rPr>
              <w:t>PG&amp;E</w:t>
            </w:r>
          </w:p>
        </w:tc>
        <w:tc>
          <w:tcPr>
            <w:tcW w:w="326" w:type="pct"/>
          </w:tcPr>
          <w:p w14:paraId="0076B851" w14:textId="32CF4ADF" w:rsidR="0092754B" w:rsidRPr="00800706" w:rsidRDefault="0092754B" w:rsidP="00EC570E">
            <w:pPr>
              <w:rPr>
                <w:rFonts w:cstheme="minorHAnsi"/>
                <w:szCs w:val="20"/>
              </w:rPr>
            </w:pPr>
            <w:r>
              <w:rPr>
                <w:rFonts w:cstheme="minorHAnsi"/>
                <w:szCs w:val="20"/>
              </w:rPr>
              <w:t>Tier</w:t>
            </w:r>
          </w:p>
        </w:tc>
        <w:tc>
          <w:tcPr>
            <w:tcW w:w="2934" w:type="pct"/>
            <w:vMerge/>
          </w:tcPr>
          <w:p w14:paraId="4025F40F" w14:textId="6DAF7DB7" w:rsidR="0092754B" w:rsidRPr="00800706" w:rsidRDefault="0092754B" w:rsidP="00EC570E">
            <w:pPr>
              <w:rPr>
                <w:rFonts w:cstheme="minorHAnsi"/>
                <w:szCs w:val="20"/>
              </w:rPr>
            </w:pPr>
          </w:p>
        </w:tc>
      </w:tr>
      <w:tr w:rsidR="007550CA" w:rsidRPr="00800706" w14:paraId="0290ADBE" w14:textId="77777777" w:rsidTr="00EC570E">
        <w:trPr>
          <w:trHeight w:val="243"/>
        </w:trPr>
        <w:tc>
          <w:tcPr>
            <w:tcW w:w="328" w:type="pct"/>
          </w:tcPr>
          <w:p w14:paraId="1CE709CC" w14:textId="77777777" w:rsidR="005E17F7" w:rsidRPr="00920905" w:rsidRDefault="005E17F7" w:rsidP="00EC570E">
            <w:pPr>
              <w:rPr>
                <w:rFonts w:cstheme="minorHAnsi"/>
                <w:color w:val="FF0000"/>
                <w:szCs w:val="20"/>
              </w:rPr>
            </w:pPr>
          </w:p>
        </w:tc>
        <w:tc>
          <w:tcPr>
            <w:tcW w:w="451" w:type="pct"/>
          </w:tcPr>
          <w:p w14:paraId="666F9F6A" w14:textId="392DE7D6" w:rsidR="005E17F7" w:rsidRPr="00920905" w:rsidRDefault="005E17F7" w:rsidP="00EC570E">
            <w:pPr>
              <w:rPr>
                <w:rFonts w:cstheme="minorHAnsi"/>
                <w:color w:val="FF0000"/>
                <w:szCs w:val="20"/>
              </w:rPr>
            </w:pPr>
          </w:p>
        </w:tc>
        <w:tc>
          <w:tcPr>
            <w:tcW w:w="565" w:type="pct"/>
          </w:tcPr>
          <w:p w14:paraId="63438A36" w14:textId="33F79460" w:rsidR="005E17F7" w:rsidRPr="00920905" w:rsidRDefault="005E17F7" w:rsidP="00EC570E">
            <w:pPr>
              <w:rPr>
                <w:rFonts w:cstheme="minorHAnsi"/>
                <w:color w:val="FF0000"/>
                <w:szCs w:val="20"/>
              </w:rPr>
            </w:pPr>
            <w:r w:rsidRPr="00890EDF">
              <w:t>AC-20094</w:t>
            </w:r>
          </w:p>
        </w:tc>
        <w:tc>
          <w:tcPr>
            <w:tcW w:w="396" w:type="pct"/>
          </w:tcPr>
          <w:p w14:paraId="311A1841" w14:textId="1B00F3FF" w:rsidR="005E17F7" w:rsidRPr="00920905" w:rsidRDefault="005E17F7" w:rsidP="00EC570E">
            <w:pPr>
              <w:rPr>
                <w:rFonts w:cstheme="minorHAnsi"/>
                <w:color w:val="FF0000"/>
                <w:szCs w:val="20"/>
              </w:rPr>
            </w:pPr>
          </w:p>
        </w:tc>
        <w:tc>
          <w:tcPr>
            <w:tcW w:w="326" w:type="pct"/>
          </w:tcPr>
          <w:p w14:paraId="6BA64101" w14:textId="34E44AF7" w:rsidR="005E17F7" w:rsidRPr="00BC399E" w:rsidRDefault="005E17F7" w:rsidP="00EC570E">
            <w:r>
              <w:t>1</w:t>
            </w:r>
          </w:p>
        </w:tc>
        <w:tc>
          <w:tcPr>
            <w:tcW w:w="2934" w:type="pct"/>
          </w:tcPr>
          <w:p w14:paraId="512138E6" w14:textId="36C32F82" w:rsidR="005E17F7" w:rsidRPr="00BC3C33" w:rsidRDefault="005E17F7" w:rsidP="00EC570E">
            <w:pPr>
              <w:rPr>
                <w:color w:val="FF0000"/>
                <w:sz w:val="18"/>
                <w:szCs w:val="18"/>
              </w:rPr>
            </w:pPr>
            <w:r w:rsidRPr="002F5E4D">
              <w:t>Air Cooled Constant Speed Screw Chiller (&gt;= 150 tons, 11.1 Min EER, 15.4 Min IPLV)</w:t>
            </w:r>
          </w:p>
        </w:tc>
      </w:tr>
      <w:tr w:rsidR="007550CA" w:rsidRPr="00800706" w14:paraId="3EC8DDF0" w14:textId="77777777" w:rsidTr="00EC570E">
        <w:trPr>
          <w:trHeight w:val="243"/>
        </w:trPr>
        <w:tc>
          <w:tcPr>
            <w:tcW w:w="328" w:type="pct"/>
          </w:tcPr>
          <w:p w14:paraId="036611DE" w14:textId="77777777" w:rsidR="005E17F7" w:rsidRPr="00350BF1" w:rsidRDefault="005E17F7" w:rsidP="00EC570E">
            <w:pPr>
              <w:rPr>
                <w:rFonts w:cstheme="minorHAnsi"/>
                <w:szCs w:val="20"/>
              </w:rPr>
            </w:pPr>
          </w:p>
        </w:tc>
        <w:tc>
          <w:tcPr>
            <w:tcW w:w="451" w:type="pct"/>
          </w:tcPr>
          <w:p w14:paraId="7DC81BD5" w14:textId="3123BEFB" w:rsidR="005E17F7" w:rsidRPr="00350BF1" w:rsidRDefault="005E17F7" w:rsidP="00EC570E">
            <w:pPr>
              <w:rPr>
                <w:rFonts w:cstheme="minorHAnsi"/>
                <w:szCs w:val="20"/>
              </w:rPr>
            </w:pPr>
          </w:p>
        </w:tc>
        <w:tc>
          <w:tcPr>
            <w:tcW w:w="565" w:type="pct"/>
          </w:tcPr>
          <w:p w14:paraId="00E0B555" w14:textId="3C0406EF" w:rsidR="005E17F7" w:rsidRPr="00350BF1" w:rsidRDefault="005E17F7" w:rsidP="00EC570E">
            <w:pPr>
              <w:rPr>
                <w:rFonts w:cstheme="minorHAnsi"/>
                <w:szCs w:val="20"/>
              </w:rPr>
            </w:pPr>
            <w:r w:rsidRPr="00890EDF">
              <w:t>AC-20095</w:t>
            </w:r>
          </w:p>
        </w:tc>
        <w:tc>
          <w:tcPr>
            <w:tcW w:w="396" w:type="pct"/>
          </w:tcPr>
          <w:p w14:paraId="479924EB" w14:textId="0E9D3A8F" w:rsidR="005E17F7" w:rsidRPr="00350BF1" w:rsidRDefault="005E17F7" w:rsidP="00EC570E">
            <w:pPr>
              <w:rPr>
                <w:rFonts w:cstheme="minorHAnsi"/>
                <w:szCs w:val="20"/>
              </w:rPr>
            </w:pPr>
          </w:p>
        </w:tc>
        <w:tc>
          <w:tcPr>
            <w:tcW w:w="326" w:type="pct"/>
          </w:tcPr>
          <w:p w14:paraId="256C7F7E" w14:textId="351CAFB0" w:rsidR="005E17F7" w:rsidRPr="00BC399E" w:rsidRDefault="005E17F7" w:rsidP="00EC570E">
            <w:r>
              <w:t>2</w:t>
            </w:r>
          </w:p>
        </w:tc>
        <w:tc>
          <w:tcPr>
            <w:tcW w:w="2934" w:type="pct"/>
          </w:tcPr>
          <w:p w14:paraId="592A1733" w14:textId="12C3D65B" w:rsidR="005E17F7" w:rsidRPr="00BC3C33" w:rsidRDefault="005E17F7" w:rsidP="00EC570E">
            <w:pPr>
              <w:rPr>
                <w:sz w:val="18"/>
                <w:szCs w:val="18"/>
              </w:rPr>
            </w:pPr>
            <w:r w:rsidRPr="002F5E4D">
              <w:t>Air Cooled Constant Speed Screw Chiller  (&gt;= 150 tons, 12.1 Min EER, 16.9 Min IPLV)</w:t>
            </w:r>
          </w:p>
        </w:tc>
      </w:tr>
      <w:tr w:rsidR="007550CA" w:rsidRPr="00800706" w14:paraId="7EB470AC" w14:textId="77777777" w:rsidTr="00EC570E">
        <w:trPr>
          <w:trHeight w:val="243"/>
        </w:trPr>
        <w:tc>
          <w:tcPr>
            <w:tcW w:w="328" w:type="pct"/>
          </w:tcPr>
          <w:p w14:paraId="131CBE8C" w14:textId="77777777" w:rsidR="005E17F7" w:rsidRPr="00350BF1" w:rsidRDefault="005E17F7" w:rsidP="00EC570E">
            <w:pPr>
              <w:rPr>
                <w:rFonts w:cstheme="minorHAnsi"/>
                <w:szCs w:val="20"/>
              </w:rPr>
            </w:pPr>
          </w:p>
        </w:tc>
        <w:tc>
          <w:tcPr>
            <w:tcW w:w="451" w:type="pct"/>
          </w:tcPr>
          <w:p w14:paraId="50C6BF0D" w14:textId="43626C8A" w:rsidR="005E17F7" w:rsidRPr="00350BF1" w:rsidRDefault="005E17F7" w:rsidP="00EC570E">
            <w:pPr>
              <w:rPr>
                <w:rFonts w:cstheme="minorHAnsi"/>
                <w:szCs w:val="20"/>
              </w:rPr>
            </w:pPr>
          </w:p>
        </w:tc>
        <w:tc>
          <w:tcPr>
            <w:tcW w:w="565" w:type="pct"/>
          </w:tcPr>
          <w:p w14:paraId="739C266B" w14:textId="018AD36C" w:rsidR="005E17F7" w:rsidRPr="00350BF1" w:rsidRDefault="005E17F7" w:rsidP="00EC570E">
            <w:pPr>
              <w:rPr>
                <w:rFonts w:cstheme="minorHAnsi"/>
                <w:szCs w:val="20"/>
              </w:rPr>
            </w:pPr>
            <w:r w:rsidRPr="00890EDF">
              <w:t>AC-20096</w:t>
            </w:r>
          </w:p>
        </w:tc>
        <w:tc>
          <w:tcPr>
            <w:tcW w:w="396" w:type="pct"/>
          </w:tcPr>
          <w:p w14:paraId="487AC8C3" w14:textId="40DC26EA" w:rsidR="005E17F7" w:rsidRPr="00350BF1" w:rsidRDefault="005E17F7" w:rsidP="00EC570E">
            <w:pPr>
              <w:rPr>
                <w:rFonts w:cstheme="minorHAnsi"/>
                <w:szCs w:val="20"/>
              </w:rPr>
            </w:pPr>
          </w:p>
        </w:tc>
        <w:tc>
          <w:tcPr>
            <w:tcW w:w="326" w:type="pct"/>
          </w:tcPr>
          <w:p w14:paraId="62BFDF7F" w14:textId="59C30DCA" w:rsidR="005E17F7" w:rsidRPr="00BC399E" w:rsidRDefault="005E17F7" w:rsidP="00EC570E">
            <w:r>
              <w:t>1</w:t>
            </w:r>
          </w:p>
        </w:tc>
        <w:tc>
          <w:tcPr>
            <w:tcW w:w="2934" w:type="pct"/>
          </w:tcPr>
          <w:p w14:paraId="2974BE47" w14:textId="582ED251" w:rsidR="005E17F7" w:rsidRPr="00BC3C33" w:rsidRDefault="005E17F7" w:rsidP="00EC570E">
            <w:pPr>
              <w:rPr>
                <w:sz w:val="18"/>
                <w:szCs w:val="18"/>
              </w:rPr>
            </w:pPr>
            <w:r w:rsidRPr="002F5E4D">
              <w:t>Air Cooled Constant Speed Screw Chiller  (&lt; 150 tons, 11.1 Min EER, 15.1 Min IPLV)</w:t>
            </w:r>
          </w:p>
        </w:tc>
      </w:tr>
      <w:tr w:rsidR="007550CA" w:rsidRPr="00800706" w14:paraId="401081B1" w14:textId="77777777" w:rsidTr="00EC570E">
        <w:trPr>
          <w:trHeight w:val="243"/>
        </w:trPr>
        <w:tc>
          <w:tcPr>
            <w:tcW w:w="328" w:type="pct"/>
          </w:tcPr>
          <w:p w14:paraId="06432D74" w14:textId="77777777" w:rsidR="005E17F7" w:rsidRPr="00350BF1" w:rsidRDefault="005E17F7" w:rsidP="00EC570E">
            <w:pPr>
              <w:rPr>
                <w:rFonts w:cstheme="minorHAnsi"/>
                <w:szCs w:val="20"/>
              </w:rPr>
            </w:pPr>
          </w:p>
        </w:tc>
        <w:tc>
          <w:tcPr>
            <w:tcW w:w="451" w:type="pct"/>
          </w:tcPr>
          <w:p w14:paraId="5A337CA0" w14:textId="77777777" w:rsidR="005E17F7" w:rsidRPr="00350BF1" w:rsidRDefault="005E17F7" w:rsidP="00EC570E">
            <w:pPr>
              <w:rPr>
                <w:rFonts w:cstheme="minorHAnsi"/>
                <w:szCs w:val="20"/>
              </w:rPr>
            </w:pPr>
          </w:p>
        </w:tc>
        <w:tc>
          <w:tcPr>
            <w:tcW w:w="565" w:type="pct"/>
          </w:tcPr>
          <w:p w14:paraId="0440FCE4" w14:textId="45DD8C7C" w:rsidR="005E17F7" w:rsidRPr="00350BF1" w:rsidRDefault="005E17F7" w:rsidP="00EC570E">
            <w:pPr>
              <w:rPr>
                <w:rFonts w:cstheme="minorHAnsi"/>
                <w:szCs w:val="20"/>
              </w:rPr>
            </w:pPr>
            <w:r w:rsidRPr="00890EDF">
              <w:t>AC-20097</w:t>
            </w:r>
          </w:p>
        </w:tc>
        <w:tc>
          <w:tcPr>
            <w:tcW w:w="396" w:type="pct"/>
          </w:tcPr>
          <w:p w14:paraId="4C32667B" w14:textId="58CDA3DE" w:rsidR="005E17F7" w:rsidRPr="00350BF1" w:rsidRDefault="005E17F7" w:rsidP="00EC570E">
            <w:pPr>
              <w:rPr>
                <w:rFonts w:cstheme="minorHAnsi"/>
                <w:szCs w:val="20"/>
              </w:rPr>
            </w:pPr>
          </w:p>
        </w:tc>
        <w:tc>
          <w:tcPr>
            <w:tcW w:w="326" w:type="pct"/>
          </w:tcPr>
          <w:p w14:paraId="47194715" w14:textId="104B3B09" w:rsidR="005E17F7" w:rsidRPr="00BC399E" w:rsidRDefault="005E17F7" w:rsidP="00EC570E">
            <w:r>
              <w:t>2</w:t>
            </w:r>
          </w:p>
        </w:tc>
        <w:tc>
          <w:tcPr>
            <w:tcW w:w="2934" w:type="pct"/>
          </w:tcPr>
          <w:p w14:paraId="44926A9A" w14:textId="28D59BB7" w:rsidR="005E17F7" w:rsidRPr="00BC3C33" w:rsidRDefault="005E17F7" w:rsidP="00EC570E">
            <w:pPr>
              <w:rPr>
                <w:sz w:val="18"/>
                <w:szCs w:val="18"/>
              </w:rPr>
            </w:pPr>
            <w:r w:rsidRPr="002F5E4D">
              <w:t>Air Cooled Constant Speed Screw Chiller  (&lt; 150 tons, 12.1 Min EER, 16.6 Min IPLV)</w:t>
            </w:r>
          </w:p>
        </w:tc>
      </w:tr>
    </w:tbl>
    <w:p w14:paraId="1C80527C" w14:textId="77777777" w:rsidR="004F6148" w:rsidRDefault="004F6148" w:rsidP="004A7C2D">
      <w:pPr>
        <w:rPr>
          <w:rFonts w:ascii="Calibri" w:hAnsi="Calibri" w:cs="Calibri"/>
        </w:rPr>
      </w:pPr>
    </w:p>
    <w:p w14:paraId="7BB2D63C" w14:textId="79025747" w:rsidR="00434314" w:rsidRDefault="004A7C2D" w:rsidP="004A7C2D">
      <w:pPr>
        <w:rPr>
          <w:rFonts w:ascii="Calibri" w:hAnsi="Calibri" w:cs="Calibri"/>
        </w:rPr>
      </w:pPr>
      <w:r>
        <w:rPr>
          <w:rFonts w:ascii="Calibri" w:hAnsi="Calibri" w:cs="Calibri"/>
        </w:rPr>
        <w:t xml:space="preserve">Units are required to meet </w:t>
      </w:r>
      <w:r w:rsidR="004C0265">
        <w:rPr>
          <w:rFonts w:ascii="Calibri" w:hAnsi="Calibri" w:cs="Calibri"/>
        </w:rPr>
        <w:t>both</w:t>
      </w:r>
      <w:r>
        <w:rPr>
          <w:rFonts w:ascii="Calibri" w:hAnsi="Calibri" w:cs="Calibri"/>
        </w:rPr>
        <w:t xml:space="preserve"> </w:t>
      </w:r>
      <w:r w:rsidR="00D02073">
        <w:rPr>
          <w:rFonts w:ascii="Calibri" w:hAnsi="Calibri" w:cs="Calibri"/>
        </w:rPr>
        <w:t>full (</w:t>
      </w:r>
      <w:r>
        <w:rPr>
          <w:rFonts w:ascii="Calibri" w:hAnsi="Calibri" w:cs="Calibri"/>
        </w:rPr>
        <w:t>EER</w:t>
      </w:r>
      <w:r w:rsidR="00D02073">
        <w:rPr>
          <w:rFonts w:ascii="Calibri" w:hAnsi="Calibri" w:cs="Calibri"/>
        </w:rPr>
        <w:t>)</w:t>
      </w:r>
      <w:r>
        <w:rPr>
          <w:rFonts w:ascii="Calibri" w:hAnsi="Calibri" w:cs="Calibri"/>
        </w:rPr>
        <w:t xml:space="preserve"> </w:t>
      </w:r>
      <w:r w:rsidR="00381377">
        <w:rPr>
          <w:rFonts w:ascii="Calibri" w:hAnsi="Calibri" w:cs="Calibri"/>
        </w:rPr>
        <w:t>AND</w:t>
      </w:r>
      <w:r>
        <w:rPr>
          <w:rFonts w:ascii="Calibri" w:hAnsi="Calibri" w:cs="Calibri"/>
        </w:rPr>
        <w:t xml:space="preserve"> </w:t>
      </w:r>
      <w:r w:rsidR="00D02073">
        <w:rPr>
          <w:rFonts w:ascii="Calibri" w:hAnsi="Calibri" w:cs="Calibri"/>
        </w:rPr>
        <w:t>part-load (</w:t>
      </w:r>
      <w:r>
        <w:rPr>
          <w:rFonts w:ascii="Calibri" w:hAnsi="Calibri" w:cs="Calibri"/>
        </w:rPr>
        <w:t>IPLV</w:t>
      </w:r>
      <w:r w:rsidR="00D02073">
        <w:rPr>
          <w:rFonts w:ascii="Calibri" w:hAnsi="Calibri" w:cs="Calibri"/>
        </w:rPr>
        <w:t>)</w:t>
      </w:r>
      <w:r>
        <w:rPr>
          <w:rFonts w:ascii="Calibri" w:hAnsi="Calibri" w:cs="Calibri"/>
        </w:rPr>
        <w:t xml:space="preserve"> </w:t>
      </w:r>
      <w:r w:rsidR="007550CA">
        <w:rPr>
          <w:rFonts w:ascii="Calibri" w:hAnsi="Calibri" w:cs="Calibri"/>
        </w:rPr>
        <w:t xml:space="preserve">efficiency </w:t>
      </w:r>
      <w:r>
        <w:rPr>
          <w:rFonts w:ascii="Calibri" w:hAnsi="Calibri" w:cs="Calibri"/>
        </w:rPr>
        <w:t>requirements</w:t>
      </w:r>
      <w:r w:rsidRPr="007568AD">
        <w:rPr>
          <w:rFonts w:ascii="Calibri" w:hAnsi="Calibri" w:cs="Calibri"/>
        </w:rPr>
        <w:t>.</w:t>
      </w:r>
      <w:r>
        <w:rPr>
          <w:rFonts w:ascii="Calibri" w:hAnsi="Calibri" w:cs="Calibri"/>
        </w:rPr>
        <w:t xml:space="preserve"> </w:t>
      </w:r>
    </w:p>
    <w:p w14:paraId="087F0E3B" w14:textId="77777777" w:rsidR="00434314" w:rsidRDefault="00434314" w:rsidP="004A7C2D">
      <w:pPr>
        <w:rPr>
          <w:rFonts w:ascii="Calibri" w:hAnsi="Calibri" w:cs="Calibri"/>
        </w:rPr>
      </w:pPr>
    </w:p>
    <w:p w14:paraId="4AEA9416" w14:textId="2C64ACD4" w:rsidR="005E17F7" w:rsidRDefault="005E17F7" w:rsidP="005E17F7">
      <w:pPr>
        <w:rPr>
          <w:rFonts w:ascii="Calibri" w:hAnsi="Calibri" w:cs="Calibri"/>
        </w:rPr>
      </w:pPr>
      <w:r>
        <w:rPr>
          <w:rFonts w:ascii="Calibri" w:hAnsi="Calibri" w:cs="Calibri"/>
        </w:rPr>
        <w:t xml:space="preserve">These measures have tiered incentive levels. </w:t>
      </w:r>
      <w:r w:rsidRPr="00A430D5">
        <w:rPr>
          <w:rFonts w:ascii="Calibri" w:hAnsi="Calibri" w:cs="Calibri"/>
        </w:rPr>
        <w:t>According to Resolution E-4867</w:t>
      </w:r>
      <w:r w:rsidR="006B69D6">
        <w:rPr>
          <w:rFonts w:ascii="Calibri" w:hAnsi="Calibri" w:cs="Calibri"/>
        </w:rPr>
        <w:t xml:space="preserve"> [511]</w:t>
      </w:r>
      <w:r w:rsidRPr="00A430D5">
        <w:rPr>
          <w:rFonts w:ascii="Calibri" w:hAnsi="Calibri" w:cs="Calibri"/>
        </w:rPr>
        <w:t>, two tiers are def</w:t>
      </w:r>
      <w:r>
        <w:rPr>
          <w:rFonts w:ascii="Calibri" w:hAnsi="Calibri" w:cs="Calibri"/>
        </w:rPr>
        <w:t xml:space="preserve">ined: </w:t>
      </w:r>
    </w:p>
    <w:p w14:paraId="243FE603" w14:textId="390DA8EC" w:rsidR="005E17F7" w:rsidRDefault="005E17F7" w:rsidP="005E17F7">
      <w:pPr>
        <w:pStyle w:val="ListParagraph"/>
        <w:numPr>
          <w:ilvl w:val="0"/>
          <w:numId w:val="44"/>
        </w:numPr>
        <w:rPr>
          <w:rFonts w:ascii="Calibri" w:hAnsi="Calibri" w:cs="Calibri"/>
        </w:rPr>
      </w:pPr>
      <w:r w:rsidRPr="00A430D5">
        <w:rPr>
          <w:rFonts w:ascii="Calibri" w:hAnsi="Calibri" w:cs="Calibri"/>
        </w:rPr>
        <w:t xml:space="preserve">Tier 1, the full load </w:t>
      </w:r>
      <w:r w:rsidR="007550CA">
        <w:rPr>
          <w:rFonts w:ascii="Calibri" w:hAnsi="Calibri" w:cs="Calibri"/>
        </w:rPr>
        <w:t>AND</w:t>
      </w:r>
      <w:r w:rsidRPr="00A430D5">
        <w:rPr>
          <w:rFonts w:ascii="Calibri" w:hAnsi="Calibri" w:cs="Calibri"/>
        </w:rPr>
        <w:t xml:space="preserve"> part load efficienc</w:t>
      </w:r>
      <w:r w:rsidR="007550CA">
        <w:rPr>
          <w:rFonts w:ascii="Calibri" w:hAnsi="Calibri" w:cs="Calibri"/>
        </w:rPr>
        <w:t>ies</w:t>
      </w:r>
      <w:r w:rsidRPr="00A430D5">
        <w:rPr>
          <w:rFonts w:ascii="Calibri" w:hAnsi="Calibri" w:cs="Calibri"/>
        </w:rPr>
        <w:t xml:space="preserve"> of the chiller should exceed Title 24 requirement by 10%.  </w:t>
      </w:r>
    </w:p>
    <w:p w14:paraId="4267C8A6" w14:textId="7BFC7C66" w:rsidR="005E17F7" w:rsidRPr="00A430D5" w:rsidRDefault="005E17F7" w:rsidP="005E17F7">
      <w:pPr>
        <w:pStyle w:val="ListParagraph"/>
        <w:numPr>
          <w:ilvl w:val="0"/>
          <w:numId w:val="44"/>
        </w:numPr>
        <w:rPr>
          <w:rFonts w:ascii="Calibri" w:hAnsi="Calibri" w:cs="Calibri"/>
        </w:rPr>
      </w:pPr>
      <w:r w:rsidRPr="00A430D5">
        <w:rPr>
          <w:rFonts w:ascii="Calibri" w:hAnsi="Calibri" w:cs="Calibri"/>
        </w:rPr>
        <w:t xml:space="preserve">Tier 2, the full load </w:t>
      </w:r>
      <w:r w:rsidR="007550CA">
        <w:rPr>
          <w:rFonts w:ascii="Calibri" w:hAnsi="Calibri" w:cs="Calibri"/>
        </w:rPr>
        <w:t>AND</w:t>
      </w:r>
      <w:r w:rsidRPr="00A430D5">
        <w:rPr>
          <w:rFonts w:ascii="Calibri" w:hAnsi="Calibri" w:cs="Calibri"/>
        </w:rPr>
        <w:t xml:space="preserve"> part load efficienc</w:t>
      </w:r>
      <w:r w:rsidR="007550CA">
        <w:rPr>
          <w:rFonts w:ascii="Calibri" w:hAnsi="Calibri" w:cs="Calibri"/>
        </w:rPr>
        <w:t>ies</w:t>
      </w:r>
      <w:r w:rsidRPr="00A430D5">
        <w:rPr>
          <w:rFonts w:ascii="Calibri" w:hAnsi="Calibri" w:cs="Calibri"/>
        </w:rPr>
        <w:t xml:space="preserve"> of the chiller should exceed Title 24 requirement by </w:t>
      </w:r>
      <w:r>
        <w:rPr>
          <w:rFonts w:ascii="Calibri" w:hAnsi="Calibri" w:cs="Calibri"/>
        </w:rPr>
        <w:t>20</w:t>
      </w:r>
      <w:r w:rsidRPr="00A430D5">
        <w:rPr>
          <w:rFonts w:ascii="Calibri" w:hAnsi="Calibri" w:cs="Calibri"/>
        </w:rPr>
        <w:t>%.</w:t>
      </w:r>
    </w:p>
    <w:p w14:paraId="655D0909" w14:textId="77777777" w:rsidR="00E22D6A" w:rsidRDefault="00E22D6A" w:rsidP="004A7C2D">
      <w:pPr>
        <w:rPr>
          <w:rFonts w:ascii="Calibri" w:hAnsi="Calibri" w:cs="Calibri"/>
        </w:rPr>
      </w:pPr>
    </w:p>
    <w:p w14:paraId="3D30999A" w14:textId="41C77EB7" w:rsidR="00E22D6A" w:rsidRDefault="00141C74" w:rsidP="004A7C2D">
      <w:pPr>
        <w:rPr>
          <w:rFonts w:ascii="Calibri" w:hAnsi="Calibri" w:cs="Calibri"/>
        </w:rPr>
      </w:pPr>
      <w:r>
        <w:rPr>
          <w:rFonts w:ascii="Calibri" w:hAnsi="Calibri" w:cs="Calibri"/>
        </w:rPr>
        <w:t xml:space="preserve">Refer to Section </w:t>
      </w:r>
      <w:r w:rsidRPr="00141C74">
        <w:rPr>
          <w:rFonts w:ascii="Calibri" w:hAnsi="Calibri" w:cs="Calibri"/>
        </w:rPr>
        <w:t>1.4.2 Codes and Standards Analysis</w:t>
      </w:r>
      <w:r>
        <w:rPr>
          <w:rFonts w:ascii="Calibri" w:hAnsi="Calibri" w:cs="Calibri"/>
        </w:rPr>
        <w:t xml:space="preserve"> for Code requirements. </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lastRenderedPageBreak/>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36B53702" w14:textId="6B923B6E" w:rsidR="004A7C2D" w:rsidRPr="00A36C91" w:rsidRDefault="004A7C2D" w:rsidP="004A7C2D">
      <w:pPr>
        <w:rPr>
          <w:rFonts w:ascii="Calibri" w:hAnsi="Calibri" w:cs="Calibri"/>
        </w:rPr>
      </w:pPr>
      <w:r w:rsidRPr="002322F6">
        <w:rPr>
          <w:rFonts w:ascii="Calibri" w:hAnsi="Calibri" w:cs="Calibri"/>
        </w:rPr>
        <w:t>Chillers</w:t>
      </w:r>
      <w:r w:rsidR="00085B31">
        <w:rPr>
          <w:rFonts w:ascii="Calibri" w:hAnsi="Calibri" w:cs="Calibri"/>
        </w:rPr>
        <w:t xml:space="preserve"> </w:t>
      </w:r>
      <w:r w:rsidRPr="002322F6">
        <w:rPr>
          <w:rFonts w:ascii="Calibri" w:hAnsi="Calibri" w:cs="Calibri"/>
        </w:rPr>
        <w:t>have two different measures of energy efficiency: 1) Full load efficiency measured in Energy Efficiency Ratio (EER</w:t>
      </w:r>
      <w:r w:rsidR="00085B31">
        <w:rPr>
          <w:rFonts w:ascii="Calibri" w:hAnsi="Calibri" w:cs="Calibri"/>
        </w:rPr>
        <w:t>)</w:t>
      </w:r>
      <w:r w:rsidR="00F07E1A">
        <w:rPr>
          <w:rFonts w:ascii="Calibri" w:hAnsi="Calibri" w:cs="Calibri"/>
        </w:rPr>
        <w:t>,</w:t>
      </w:r>
      <w:r w:rsidR="00085B31">
        <w:rPr>
          <w:rFonts w:ascii="Calibri" w:hAnsi="Calibri" w:cs="Calibri"/>
        </w:rPr>
        <w:t xml:space="preserve"> </w:t>
      </w:r>
      <w:r w:rsidRPr="002322F6">
        <w:rPr>
          <w:rFonts w:ascii="Calibri" w:hAnsi="Calibri" w:cs="Calibri"/>
        </w:rPr>
        <w:t xml:space="preserve">Coefficient of Performance (COP), or kW per Ton; and 2) part load efficiency measured </w:t>
      </w:r>
      <w:r w:rsidR="007550CA">
        <w:rPr>
          <w:rFonts w:ascii="Calibri" w:hAnsi="Calibri" w:cs="Calibri"/>
        </w:rPr>
        <w:t>as an</w:t>
      </w:r>
      <w:r w:rsidRPr="002322F6">
        <w:rPr>
          <w:rFonts w:ascii="Calibri" w:hAnsi="Calibri" w:cs="Calibri"/>
        </w:rPr>
        <w:t xml:space="preserve"> Integrated Part Load Value (IPLV). </w:t>
      </w:r>
      <w:r w:rsidR="007550CA">
        <w:rPr>
          <w:rFonts w:ascii="Calibri" w:hAnsi="Calibri" w:cs="Calibri"/>
        </w:rPr>
        <w:t xml:space="preserve"> </w:t>
      </w:r>
      <w:r w:rsidRPr="002322F6">
        <w:rPr>
          <w:rFonts w:ascii="Calibri" w:hAnsi="Calibri" w:cs="Calibri"/>
        </w:rPr>
        <w:t xml:space="preserve">Full load Efficiency is the measure of energy efficiency corresponding to peak loading (kW) and part load efficiency corresponds to total energy usage (kWh).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4EC26F1E" w14:textId="77777777" w:rsidR="004A7C2D" w:rsidRPr="00CB4445" w:rsidRDefault="004A7C2D" w:rsidP="004A7C2D">
      <w:pPr>
        <w:pStyle w:val="NoSpacing"/>
      </w:pPr>
      <w:r>
        <w:t>The delivery method is</w:t>
      </w:r>
      <w:r w:rsidRPr="00CB4445">
        <w:t xml:space="preserve">: </w:t>
      </w:r>
    </w:p>
    <w:p w14:paraId="142DB448" w14:textId="77777777" w:rsidR="004A7C2D" w:rsidRPr="00CB4445" w:rsidRDefault="004A7C2D" w:rsidP="007F53FA">
      <w:pPr>
        <w:pStyle w:val="NoSpacing"/>
        <w:numPr>
          <w:ilvl w:val="0"/>
          <w:numId w:val="33"/>
        </w:numPr>
        <w:rPr>
          <w:b/>
        </w:rPr>
      </w:pPr>
      <w:r w:rsidRPr="00CB4445">
        <w:rPr>
          <w:b/>
        </w:rPr>
        <w:t>Up-Stream Incentive / Up-Stream Buy Down</w:t>
      </w:r>
    </w:p>
    <w:p w14:paraId="4B4A9892" w14:textId="77777777" w:rsidR="007550CA" w:rsidRDefault="007550CA" w:rsidP="007550CA">
      <w:pPr>
        <w:pStyle w:val="NoSpacing"/>
        <w:numPr>
          <w:ilvl w:val="0"/>
          <w:numId w:val="46"/>
        </w:numPr>
        <w:rPr>
          <w:b/>
        </w:rPr>
      </w:pPr>
      <w:r>
        <w:rPr>
          <w:b/>
        </w:rPr>
        <w:t>Mid-Stream Incentive / Mid-Stream Buy Down</w:t>
      </w:r>
    </w:p>
    <w:p w14:paraId="53D914CE" w14:textId="77777777" w:rsidR="004A7C2D" w:rsidRDefault="004A7C2D" w:rsidP="004A7C2D">
      <w:pPr>
        <w:pStyle w:val="NoSpacing"/>
      </w:pPr>
    </w:p>
    <w:p w14:paraId="49FFF568" w14:textId="77777777" w:rsidR="004A7C2D" w:rsidRDefault="004A7C2D" w:rsidP="004A7C2D">
      <w:pPr>
        <w:rPr>
          <w:rFonts w:ascii="Calibri" w:hAnsi="Calibri" w:cs="Calibri"/>
          <w:szCs w:val="22"/>
        </w:rPr>
      </w:pPr>
      <w:r w:rsidRPr="00CA7669">
        <w:rPr>
          <w:rFonts w:ascii="Calibri" w:hAnsi="Calibri" w:cs="Calibri"/>
          <w:szCs w:val="22"/>
        </w:rPr>
        <w:t>The install type is</w:t>
      </w:r>
      <w:r>
        <w:rPr>
          <w:rFonts w:ascii="Calibri" w:hAnsi="Calibri" w:cs="Calibri"/>
          <w:szCs w:val="22"/>
        </w:rPr>
        <w:t>:</w:t>
      </w:r>
    </w:p>
    <w:p w14:paraId="7B767710" w14:textId="77777777" w:rsidR="004A7C2D" w:rsidRPr="007F53FA" w:rsidRDefault="004A7C2D" w:rsidP="007F53FA">
      <w:pPr>
        <w:pStyle w:val="ListParagraph"/>
        <w:numPr>
          <w:ilvl w:val="0"/>
          <w:numId w:val="33"/>
        </w:numPr>
        <w:rPr>
          <w:rFonts w:ascii="Calibri" w:hAnsi="Calibri" w:cs="Calibri"/>
          <w:b/>
          <w:szCs w:val="22"/>
        </w:rPr>
      </w:pPr>
      <w:r w:rsidRPr="007F53FA">
        <w:rPr>
          <w:rFonts w:ascii="Calibri" w:hAnsi="Calibri" w:cs="Calibri"/>
          <w:b/>
          <w:szCs w:val="22"/>
        </w:rPr>
        <w:t>Replace on Burnout (ROB)</w:t>
      </w:r>
    </w:p>
    <w:p w14:paraId="61308697" w14:textId="77777777" w:rsidR="00D02073" w:rsidRDefault="00D02073" w:rsidP="004A7C2D">
      <w:pPr>
        <w:ind w:left="360" w:firstLine="360"/>
        <w:rPr>
          <w:rFonts w:ascii="Calibri" w:hAnsi="Calibri" w:cs="Calibri"/>
          <w:b/>
          <w:szCs w:val="22"/>
        </w:rPr>
      </w:pPr>
    </w:p>
    <w:p w14:paraId="0D51ABA1" w14:textId="77777777" w:rsidR="00434314" w:rsidRPr="00434314" w:rsidRDefault="00434314" w:rsidP="00434314">
      <w:pPr>
        <w:rPr>
          <w:rFonts w:ascii="Calibri" w:hAnsi="Calibri" w:cs="Calibri"/>
          <w:szCs w:val="22"/>
        </w:rPr>
      </w:pPr>
    </w:p>
    <w:p w14:paraId="6D9C3B45"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4A315315" w:rsidR="00C05AAF" w:rsidRPr="00C10FD6" w:rsidRDefault="00C05AAF" w:rsidP="003D2981">
            <w:pPr>
              <w:pStyle w:val="NoSpacing"/>
              <w:rPr>
                <w:sz w:val="18"/>
                <w:szCs w:val="18"/>
              </w:rPr>
            </w:pPr>
            <w:r w:rsidRPr="00C10FD6">
              <w:rPr>
                <w:sz w:val="18"/>
                <w:szCs w:val="18"/>
              </w:rPr>
              <w:t xml:space="preserve">See Up-Stream Incentive in </w:t>
            </w:r>
            <w:r w:rsidR="00AA4CDC" w:rsidRPr="00C10FD6">
              <w:rPr>
                <w:sz w:val="18"/>
                <w:szCs w:val="18"/>
              </w:rPr>
              <w:t xml:space="preserve">the </w:t>
            </w:r>
            <w:r w:rsidR="003D2981" w:rsidRPr="00C10FD6">
              <w:rPr>
                <w:sz w:val="18"/>
                <w:szCs w:val="18"/>
              </w:rPr>
              <w:t>Incentive Method Descriptions table.</w:t>
            </w:r>
          </w:p>
        </w:tc>
      </w:tr>
      <w:tr w:rsidR="001A0A4A" w:rsidRPr="00A3164A" w14:paraId="28CCD9C0" w14:textId="77777777" w:rsidTr="00920905">
        <w:tc>
          <w:tcPr>
            <w:tcW w:w="1297" w:type="pct"/>
          </w:tcPr>
          <w:p w14:paraId="24B3F88B" w14:textId="04A397A5" w:rsidR="001A0A4A" w:rsidRPr="00920905" w:rsidRDefault="001A0A4A" w:rsidP="001A0A4A">
            <w:pPr>
              <w:pStyle w:val="NoSpacing"/>
              <w:rPr>
                <w:sz w:val="18"/>
                <w:szCs w:val="18"/>
              </w:rPr>
            </w:pPr>
            <w:r w:rsidRPr="007F53FA">
              <w:rPr>
                <w:sz w:val="18"/>
                <w:szCs w:val="18"/>
              </w:rPr>
              <w:t>Mid-Stream Programs</w:t>
            </w:r>
          </w:p>
        </w:tc>
        <w:tc>
          <w:tcPr>
            <w:tcW w:w="3703" w:type="pct"/>
          </w:tcPr>
          <w:p w14:paraId="2752A691" w14:textId="12FD4725" w:rsidR="001A0A4A" w:rsidRPr="00C10FD6" w:rsidRDefault="001A0A4A" w:rsidP="001A0A4A">
            <w:pPr>
              <w:pStyle w:val="NoSpacing"/>
              <w:rPr>
                <w:sz w:val="18"/>
                <w:szCs w:val="18"/>
              </w:rPr>
            </w:pPr>
            <w:r w:rsidRPr="007F53FA">
              <w:rPr>
                <w:sz w:val="18"/>
                <w:szCs w:val="18"/>
              </w:rPr>
              <w:t>See Mid-Stream Incentive in the Incentive Method Descriptions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A90F1A" w:rsidRPr="00A3164A" w14:paraId="2D231D46" w14:textId="77777777" w:rsidTr="00A84BF9">
        <w:tc>
          <w:tcPr>
            <w:tcW w:w="1297" w:type="pct"/>
          </w:tcPr>
          <w:p w14:paraId="09374460" w14:textId="77777777" w:rsidR="003D2981" w:rsidRPr="00920905" w:rsidRDefault="003D2981" w:rsidP="003D2981">
            <w:pPr>
              <w:autoSpaceDE w:val="0"/>
              <w:autoSpaceDN w:val="0"/>
              <w:adjustRightInd w:val="0"/>
              <w:spacing w:line="240" w:lineRule="atLeast"/>
              <w:rPr>
                <w:rFonts w:cs="Helv"/>
                <w:sz w:val="18"/>
                <w:szCs w:val="18"/>
              </w:rPr>
            </w:pPr>
            <w:r w:rsidRPr="00920905">
              <w:rPr>
                <w:rFonts w:cs="Helv"/>
                <w:sz w:val="18"/>
                <w:szCs w:val="18"/>
              </w:rPr>
              <w:t>Up-Stream Incentive</w:t>
            </w:r>
          </w:p>
          <w:p w14:paraId="7A3A3F7F" w14:textId="4559DE63" w:rsidR="00A90F1A" w:rsidRPr="00920905" w:rsidRDefault="00A90F1A" w:rsidP="00A84BF9">
            <w:pPr>
              <w:autoSpaceDE w:val="0"/>
              <w:autoSpaceDN w:val="0"/>
              <w:adjustRightInd w:val="0"/>
              <w:spacing w:line="240" w:lineRule="atLeast"/>
              <w:rPr>
                <w:sz w:val="18"/>
                <w:szCs w:val="18"/>
              </w:rPr>
            </w:pPr>
          </w:p>
        </w:tc>
        <w:tc>
          <w:tcPr>
            <w:tcW w:w="3703" w:type="pct"/>
          </w:tcPr>
          <w:p w14:paraId="27A2D71C" w14:textId="49E692DD" w:rsidR="00A90F1A" w:rsidRPr="00920905" w:rsidRDefault="00A90F1A" w:rsidP="0039615F">
            <w:pPr>
              <w:autoSpaceDE w:val="0"/>
              <w:autoSpaceDN w:val="0"/>
              <w:adjustRightInd w:val="0"/>
              <w:spacing w:line="240" w:lineRule="atLeast"/>
              <w:rPr>
                <w:sz w:val="18"/>
                <w:szCs w:val="18"/>
              </w:rPr>
            </w:pPr>
            <w:r w:rsidRPr="00920905">
              <w:rPr>
                <w:rFonts w:cs="Helv"/>
                <w:sz w:val="18"/>
                <w:szCs w:val="18"/>
              </w:rPr>
              <w:t>The program gives a financial incentive to an upstream market actor</w:t>
            </w:r>
            <w:r w:rsidR="0039615F">
              <w:rPr>
                <w:rFonts w:cs="Helv"/>
                <w:sz w:val="18"/>
                <w:szCs w:val="18"/>
              </w:rPr>
              <w:t xml:space="preserve"> (</w:t>
            </w:r>
            <w:r w:rsidR="003D2981">
              <w:rPr>
                <w:rFonts w:cs="Helv"/>
                <w:sz w:val="18"/>
                <w:szCs w:val="18"/>
              </w:rPr>
              <w:t>manufacturer or distributor</w:t>
            </w:r>
            <w:r w:rsidR="0039615F">
              <w:rPr>
                <w:rFonts w:cs="Helv"/>
                <w:sz w:val="18"/>
                <w:szCs w:val="18"/>
              </w:rPr>
              <w:t>)</w:t>
            </w:r>
            <w:r w:rsidR="003D2981" w:rsidRPr="00920905">
              <w:rPr>
                <w:rFonts w:cs="Helv"/>
                <w:sz w:val="18"/>
                <w:szCs w:val="18"/>
              </w:rPr>
              <w:t xml:space="preserve"> to encourage the manufacture, provision, or distribution of efficient measure</w:t>
            </w:r>
            <w:r w:rsidR="0039615F">
              <w:rPr>
                <w:rFonts w:cs="Helv"/>
                <w:sz w:val="18"/>
                <w:szCs w:val="18"/>
              </w:rPr>
              <w:t>s</w:t>
            </w:r>
            <w:r w:rsidR="003D2981" w:rsidRPr="00920905">
              <w:rPr>
                <w:rFonts w:cs="Helv"/>
                <w:sz w:val="18"/>
                <w:szCs w:val="18"/>
              </w:rPr>
              <w:t xml:space="preserve">. </w:t>
            </w:r>
            <w:r w:rsidR="003D2981">
              <w:rPr>
                <w:rFonts w:cs="Helv"/>
                <w:sz w:val="18"/>
                <w:szCs w:val="18"/>
              </w:rPr>
              <w:t>B</w:t>
            </w:r>
            <w:r w:rsidR="003D2981" w:rsidRPr="00920905">
              <w:rPr>
                <w:rFonts w:cs="Helv"/>
                <w:sz w:val="18"/>
                <w:szCs w:val="18"/>
              </w:rPr>
              <w:t>uy</w:t>
            </w:r>
            <w:r w:rsidR="003D2981">
              <w:rPr>
                <w:rFonts w:cs="Helv"/>
                <w:sz w:val="18"/>
                <w:szCs w:val="18"/>
              </w:rPr>
              <w:t xml:space="preserve"> D</w:t>
            </w:r>
            <w:r w:rsidR="003D2981" w:rsidRPr="00920905">
              <w:rPr>
                <w:rFonts w:cs="Helv"/>
                <w:sz w:val="18"/>
                <w:szCs w:val="18"/>
              </w:rPr>
              <w:t>own</w:t>
            </w:r>
            <w:r w:rsidR="003D2981">
              <w:rPr>
                <w:rFonts w:cs="Helv"/>
                <w:sz w:val="18"/>
                <w:szCs w:val="18"/>
              </w:rPr>
              <w:t xml:space="preserve"> means that the incentive is required to be passed down to the</w:t>
            </w:r>
            <w:r w:rsidR="003D2981" w:rsidRPr="00920905">
              <w:rPr>
                <w:rFonts w:cs="Helv"/>
                <w:sz w:val="18"/>
                <w:szCs w:val="18"/>
              </w:rPr>
              <w:t xml:space="preserve"> end-use customer.</w:t>
            </w:r>
          </w:p>
        </w:tc>
      </w:tr>
      <w:tr w:rsidR="001A0A4A" w:rsidRPr="00A3164A" w14:paraId="6E85A77D" w14:textId="77777777" w:rsidTr="00A84BF9">
        <w:tc>
          <w:tcPr>
            <w:tcW w:w="1297" w:type="pct"/>
          </w:tcPr>
          <w:p w14:paraId="111369F5" w14:textId="77777777" w:rsidR="001A0A4A" w:rsidRPr="007F53FA" w:rsidRDefault="001A0A4A" w:rsidP="001A0A4A">
            <w:pPr>
              <w:autoSpaceDE w:val="0"/>
              <w:autoSpaceDN w:val="0"/>
              <w:adjustRightInd w:val="0"/>
              <w:spacing w:line="240" w:lineRule="atLeast"/>
              <w:rPr>
                <w:rFonts w:cs="Helv"/>
                <w:sz w:val="18"/>
                <w:szCs w:val="18"/>
              </w:rPr>
            </w:pPr>
            <w:r w:rsidRPr="007F53FA">
              <w:rPr>
                <w:rFonts w:cs="Helv"/>
                <w:sz w:val="18"/>
                <w:szCs w:val="18"/>
              </w:rPr>
              <w:t>Mid-Stream Incentive</w:t>
            </w:r>
          </w:p>
          <w:p w14:paraId="07F622A8" w14:textId="686743D0" w:rsidR="001A0A4A" w:rsidRPr="00920905" w:rsidRDefault="001A0A4A" w:rsidP="001A0A4A">
            <w:pPr>
              <w:autoSpaceDE w:val="0"/>
              <w:autoSpaceDN w:val="0"/>
              <w:adjustRightInd w:val="0"/>
              <w:spacing w:line="240" w:lineRule="atLeast"/>
              <w:rPr>
                <w:rFonts w:cs="Helv"/>
                <w:sz w:val="18"/>
                <w:szCs w:val="18"/>
              </w:rPr>
            </w:pPr>
          </w:p>
        </w:tc>
        <w:tc>
          <w:tcPr>
            <w:tcW w:w="3703" w:type="pct"/>
          </w:tcPr>
          <w:p w14:paraId="089C4813" w14:textId="4FB56774" w:rsidR="001A0A4A" w:rsidRPr="00920905" w:rsidRDefault="001A0A4A" w:rsidP="001A0A4A">
            <w:pPr>
              <w:autoSpaceDE w:val="0"/>
              <w:autoSpaceDN w:val="0"/>
              <w:adjustRightInd w:val="0"/>
              <w:spacing w:line="240" w:lineRule="atLeast"/>
              <w:rPr>
                <w:rFonts w:cs="Helv"/>
                <w:sz w:val="18"/>
                <w:szCs w:val="18"/>
              </w:rPr>
            </w:pPr>
            <w:r w:rsidRPr="001A0A4A">
              <w:rPr>
                <w:rFonts w:cs="Helv"/>
                <w:sz w:val="18"/>
                <w:szCs w:val="18"/>
              </w:rPr>
              <w:t>The program gives a financial incentive to a midstream market actor (distributor, vendor, or retailer) to encourage the promotion of efficient measures. Buy Down means that the incentive is required to be passed down to the end-use customer.</w:t>
            </w:r>
          </w:p>
        </w:tc>
      </w:tr>
    </w:tbl>
    <w:p w14:paraId="5A65A649" w14:textId="77777777" w:rsidR="006474CE" w:rsidRDefault="006474CE" w:rsidP="006474CE">
      <w:bookmarkStart w:id="9" w:name="_Toc214003084"/>
    </w:p>
    <w:p w14:paraId="72E47250" w14:textId="2EE5B775" w:rsidR="00E16609" w:rsidRPr="00500C4E" w:rsidRDefault="00824F1C" w:rsidP="00824F1C">
      <w:pPr>
        <w:pStyle w:val="Heading2"/>
        <w:rPr>
          <w:rFonts w:asciiTheme="minorHAnsi" w:hAnsiTheme="minorHAnsi" w:cstheme="minorHAnsi"/>
        </w:rPr>
      </w:pPr>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0DBBB1BC" w14:textId="77777777" w:rsidR="00127831" w:rsidRPr="00500C4E" w:rsidRDefault="00127831" w:rsidP="00127831">
      <w:pPr>
        <w:pStyle w:val="Heading3"/>
        <w:rPr>
          <w:rFonts w:asciiTheme="minorHAnsi" w:hAnsiTheme="minorHAnsi"/>
        </w:rPr>
      </w:pPr>
      <w:bookmarkStart w:id="10" w:name="_Toc385592671"/>
      <w:bookmarkStart w:id="11" w:name="_Toc214003087"/>
      <w:r w:rsidRPr="00500C4E">
        <w:rPr>
          <w:rFonts w:asciiTheme="minorHAnsi" w:hAnsiTheme="minorHAnsi"/>
        </w:rPr>
        <w:t xml:space="preserve">1.4.1 DEER </w:t>
      </w:r>
      <w:r>
        <w:rPr>
          <w:rFonts w:asciiTheme="minorHAnsi" w:hAnsiTheme="minorHAnsi"/>
        </w:rPr>
        <w:t>Data</w:t>
      </w:r>
    </w:p>
    <w:p w14:paraId="7A62160F" w14:textId="77777777" w:rsidR="0059495F" w:rsidRDefault="0059495F" w:rsidP="00ED056E">
      <w:pPr>
        <w:pStyle w:val="BodyText"/>
        <w:rPr>
          <w:rFonts w:ascii="Calibri" w:hAnsi="Calibri" w:cs="Calibri"/>
          <w:sz w:val="22"/>
        </w:rPr>
      </w:pPr>
    </w:p>
    <w:p w14:paraId="60B1C7D5" w14:textId="62EB6E51" w:rsidR="00834414" w:rsidRDefault="008F4FA3" w:rsidP="00C12194">
      <w:pPr>
        <w:pStyle w:val="BodyText"/>
        <w:rPr>
          <w:rFonts w:ascii="Calibri" w:hAnsi="Calibri" w:cs="Calibri"/>
          <w:sz w:val="22"/>
        </w:rPr>
      </w:pPr>
      <w:r>
        <w:rPr>
          <w:rFonts w:ascii="Calibri" w:hAnsi="Calibri" w:cs="Calibri"/>
          <w:sz w:val="22"/>
        </w:rPr>
        <w:t xml:space="preserve">All measure impacts </w:t>
      </w:r>
      <w:r w:rsidR="00A47BA5">
        <w:rPr>
          <w:rFonts w:ascii="Calibri" w:hAnsi="Calibri" w:cs="Calibri"/>
          <w:sz w:val="22"/>
        </w:rPr>
        <w:t>for air-cooled screw chillers</w:t>
      </w:r>
      <w:r>
        <w:rPr>
          <w:rFonts w:ascii="Calibri" w:hAnsi="Calibri" w:cs="Calibri"/>
          <w:sz w:val="22"/>
        </w:rPr>
        <w:t xml:space="preserve"> in this version of the </w:t>
      </w:r>
      <w:proofErr w:type="spellStart"/>
      <w:r>
        <w:rPr>
          <w:rFonts w:ascii="Calibri" w:hAnsi="Calibri" w:cs="Calibri"/>
          <w:sz w:val="22"/>
        </w:rPr>
        <w:t>workpaper</w:t>
      </w:r>
      <w:proofErr w:type="spellEnd"/>
      <w:r>
        <w:rPr>
          <w:rFonts w:ascii="Calibri" w:hAnsi="Calibri" w:cs="Calibri"/>
          <w:sz w:val="22"/>
        </w:rPr>
        <w:t xml:space="preserve"> a</w:t>
      </w:r>
      <w:r w:rsidR="00834414">
        <w:rPr>
          <w:rFonts w:ascii="Calibri" w:hAnsi="Calibri" w:cs="Calibri"/>
          <w:sz w:val="22"/>
        </w:rPr>
        <w:t>re adopted directly from DEER.</w:t>
      </w:r>
    </w:p>
    <w:p w14:paraId="127C5859" w14:textId="44305229" w:rsidR="00E326BA" w:rsidRPr="00920905" w:rsidRDefault="00E326BA" w:rsidP="00BB4923">
      <w:pPr>
        <w:pStyle w:val="Caption"/>
        <w:keepNext/>
        <w:jc w:val="center"/>
        <w:rPr>
          <w:rFonts w:cs="Arial"/>
          <w:szCs w:val="22"/>
        </w:rPr>
      </w:pPr>
      <w:r w:rsidRPr="00920905">
        <w:rPr>
          <w:rFonts w:cs="Arial"/>
          <w:szCs w:val="22"/>
        </w:rPr>
        <w:lastRenderedPageBreak/>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2908BBF3" w:rsidR="00E326BA" w:rsidRPr="0059495F" w:rsidRDefault="00A87BD5" w:rsidP="00920905">
            <w:pPr>
              <w:rPr>
                <w:rFonts w:cs="Arial"/>
                <w:b/>
                <w:szCs w:val="20"/>
              </w:rPr>
            </w:pPr>
            <w:r>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6C00CAE3" w:rsidR="00E326BA" w:rsidRPr="0059495F" w:rsidRDefault="00B619B3" w:rsidP="00920905">
            <w:pPr>
              <w:rPr>
                <w:rFonts w:cs="Arial"/>
                <w:szCs w:val="20"/>
              </w:rPr>
            </w:pPr>
            <w:r>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31C3FA04" w:rsidR="00E326BA" w:rsidRPr="0059495F" w:rsidRDefault="00DB6DBF" w:rsidP="00920905">
            <w:pPr>
              <w:rPr>
                <w:rFonts w:cs="Arial"/>
                <w:szCs w:val="20"/>
              </w:rPr>
            </w:pPr>
            <w:r>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69DBE7F" w:rsidR="00E326BA" w:rsidRPr="0059495F" w:rsidRDefault="00DB6DBF" w:rsidP="00920905">
            <w:pPr>
              <w:rPr>
                <w:rFonts w:cs="Arial"/>
                <w:szCs w:val="20"/>
              </w:rPr>
            </w:pPr>
            <w:r>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4930A04C" w:rsidR="00E326BA" w:rsidRPr="0059495F" w:rsidRDefault="00DB6DBF" w:rsidP="00920905">
            <w:pPr>
              <w:rPr>
                <w:rFonts w:cs="Arial"/>
                <w:szCs w:val="20"/>
              </w:rPr>
            </w:pPr>
            <w:r>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471D0F69" w:rsidR="00E326BA" w:rsidRPr="0059495F" w:rsidRDefault="00DB6DBF" w:rsidP="00920905">
            <w:pPr>
              <w:rPr>
                <w:rFonts w:cs="Arial"/>
                <w:szCs w:val="20"/>
              </w:rPr>
            </w:pPr>
            <w:r>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0EFD80B0" w:rsidR="00505CEC" w:rsidRPr="0059495F" w:rsidDel="00505CEC" w:rsidRDefault="00DB6DBF" w:rsidP="00920905">
            <w:pPr>
              <w:rPr>
                <w:rFonts w:cs="Arial"/>
                <w:szCs w:val="20"/>
              </w:rPr>
            </w:pPr>
            <w:r>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6FE38595" w:rsidR="00D86A9D" w:rsidRPr="0059495F" w:rsidRDefault="00402D31" w:rsidP="00773557">
            <w:pPr>
              <w:rPr>
                <w:rFonts w:cs="Arial"/>
                <w:szCs w:val="20"/>
              </w:rPr>
            </w:pPr>
            <w:r>
              <w:rPr>
                <w:rFonts w:cstheme="minorHAnsi"/>
                <w:szCs w:val="20"/>
              </w:rPr>
              <w:t>DEER 201</w:t>
            </w:r>
            <w:r w:rsidR="00070498">
              <w:rPr>
                <w:rFonts w:cstheme="minorHAnsi"/>
                <w:szCs w:val="20"/>
              </w:rPr>
              <w:t>7</w:t>
            </w:r>
            <w:r w:rsidR="00A47BA5">
              <w:rPr>
                <w:rFonts w:cstheme="minorHAnsi"/>
                <w:szCs w:val="20"/>
              </w:rPr>
              <w:t xml:space="preserve"> v</w:t>
            </w:r>
            <w:r w:rsidR="00773557">
              <w:rPr>
                <w:rFonts w:cstheme="minorHAnsi"/>
                <w:szCs w:val="20"/>
              </w:rPr>
              <w:t>3</w:t>
            </w:r>
            <w:r w:rsidR="00A47BA5">
              <w:rPr>
                <w:rFonts w:cstheme="minorHAnsi"/>
                <w:szCs w:val="20"/>
              </w:rPr>
              <w:t xml:space="preserve">, </w:t>
            </w:r>
            <w:r>
              <w:rPr>
                <w:rFonts w:cstheme="minorHAnsi"/>
                <w:szCs w:val="20"/>
              </w:rPr>
              <w:t xml:space="preserve"> READI v2.</w:t>
            </w:r>
            <w:r w:rsidR="00070498">
              <w:rPr>
                <w:rFonts w:cstheme="minorHAnsi"/>
                <w:szCs w:val="20"/>
              </w:rPr>
              <w:t>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406035FA" w:rsidR="00E326BA" w:rsidRPr="00920905" w:rsidRDefault="001A0A4A" w:rsidP="00920905">
            <w:pPr>
              <w:rPr>
                <w:rFonts w:cs="Arial"/>
                <w:color w:val="FF0000"/>
                <w:szCs w:val="20"/>
              </w:rPr>
            </w:pPr>
            <w:r>
              <w:rPr>
                <w:rFonts w:cstheme="minorHAnsi"/>
                <w:szCs w:val="20"/>
              </w:rPr>
              <w:t>N/A</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21AA9EA0" w:rsidR="00E326BA" w:rsidRPr="00920905" w:rsidRDefault="00710E78" w:rsidP="00920905">
            <w:pPr>
              <w:rPr>
                <w:rFonts w:cs="Arial"/>
                <w:color w:val="FF0000"/>
                <w:szCs w:val="20"/>
              </w:rPr>
            </w:pPr>
            <w:r>
              <w:rPr>
                <w:rFonts w:ascii="Calibri" w:hAnsi="Calibri" w:cs="Calibri"/>
                <w:szCs w:val="20"/>
              </w:rPr>
              <w:t>Yes, Refer to Attachment #1.</w:t>
            </w:r>
          </w:p>
        </w:tc>
      </w:tr>
    </w:tbl>
    <w:p w14:paraId="23B2FFA6" w14:textId="77777777" w:rsidR="00472250" w:rsidRPr="00500C4E" w:rsidRDefault="00472250" w:rsidP="00920905">
      <w:pPr>
        <w:pStyle w:val="Caption"/>
        <w:keepNext/>
        <w:rPr>
          <w:rFonts w:cstheme="minorHAnsi"/>
          <w:b w:val="0"/>
          <w:i/>
          <w:szCs w:val="22"/>
        </w:rPr>
      </w:pPr>
    </w:p>
    <w:p w14:paraId="7C213CD5" w14:textId="2E4CCD31" w:rsidR="00FA16E5" w:rsidRPr="007F53FA" w:rsidRDefault="00FA16E5" w:rsidP="00FA16E5">
      <w:pPr>
        <w:pStyle w:val="Reminders"/>
        <w:rPr>
          <w:rFonts w:asciiTheme="minorHAnsi" w:hAnsiTheme="minorHAnsi" w:cstheme="minorHAnsi"/>
          <w:i w:val="0"/>
          <w:color w:val="auto"/>
          <w:szCs w:val="22"/>
        </w:rPr>
      </w:pPr>
      <w:r w:rsidRPr="007F53FA">
        <w:rPr>
          <w:rFonts w:asciiTheme="minorHAnsi" w:hAnsiTheme="minorHAnsi" w:cstheme="minorHAnsi"/>
          <w:i w:val="0"/>
          <w:color w:val="auto"/>
          <w:szCs w:val="22"/>
        </w:rPr>
        <w:t xml:space="preserve">Per policy E-4867 [511], DEER2017 is revised to include measures for “all” chillers that are 10% better than 2016 Title 24 requirements for both full-load and </w:t>
      </w:r>
      <w:r>
        <w:rPr>
          <w:rFonts w:asciiTheme="minorHAnsi" w:hAnsiTheme="minorHAnsi" w:cstheme="minorHAnsi"/>
          <w:i w:val="0"/>
          <w:color w:val="auto"/>
          <w:szCs w:val="22"/>
        </w:rPr>
        <w:t>part-load efficiencies</w:t>
      </w:r>
      <w:r w:rsidRPr="007F53FA">
        <w:rPr>
          <w:rFonts w:asciiTheme="minorHAnsi" w:hAnsiTheme="minorHAnsi" w:cstheme="minorHAnsi"/>
          <w:i w:val="0"/>
          <w:color w:val="auto"/>
          <w:szCs w:val="22"/>
        </w:rPr>
        <w:t>.  For air-cooled chillers, additional measures are added for chillers that exceed 2016 Title 24 requirements by 20%.  DEER requires that all measures included in programs must be at least 10% better than 2016 Title 24 minimum requirements for both full-load and integrated part-load efficiency.</w:t>
      </w:r>
    </w:p>
    <w:p w14:paraId="2227C49F" w14:textId="77777777" w:rsidR="00FA16E5" w:rsidRPr="007F53FA" w:rsidRDefault="00FA16E5" w:rsidP="00FA16E5">
      <w:pPr>
        <w:pStyle w:val="Reminders"/>
        <w:rPr>
          <w:rFonts w:asciiTheme="minorHAnsi" w:hAnsiTheme="minorHAnsi" w:cstheme="minorHAnsi"/>
          <w:i w:val="0"/>
          <w:color w:val="auto"/>
          <w:szCs w:val="22"/>
        </w:rPr>
      </w:pPr>
    </w:p>
    <w:p w14:paraId="59ADD43F" w14:textId="77777777" w:rsidR="00F10B00" w:rsidRDefault="00FA16E5" w:rsidP="005913B7">
      <w:pPr>
        <w:pStyle w:val="Reminders"/>
        <w:rPr>
          <w:rFonts w:asciiTheme="minorHAnsi" w:hAnsiTheme="minorHAnsi" w:cstheme="minorHAnsi"/>
          <w:i w:val="0"/>
          <w:color w:val="auto"/>
          <w:szCs w:val="22"/>
        </w:rPr>
      </w:pPr>
      <w:r w:rsidRPr="007F53FA">
        <w:rPr>
          <w:rFonts w:asciiTheme="minorHAnsi" w:hAnsiTheme="minorHAnsi" w:cstheme="minorHAnsi"/>
          <w:i w:val="0"/>
          <w:color w:val="auto"/>
          <w:szCs w:val="22"/>
        </w:rPr>
        <w:t xml:space="preserve">Note that some chiller technology, including but not limited to Title 24 </w:t>
      </w:r>
      <w:r w:rsidR="005913B7">
        <w:rPr>
          <w:rFonts w:asciiTheme="minorHAnsi" w:hAnsiTheme="minorHAnsi" w:cstheme="minorHAnsi"/>
          <w:i w:val="0"/>
          <w:color w:val="auto"/>
          <w:szCs w:val="22"/>
        </w:rPr>
        <w:t>“</w:t>
      </w:r>
      <w:r w:rsidRPr="007F53FA">
        <w:rPr>
          <w:rFonts w:asciiTheme="minorHAnsi" w:hAnsiTheme="minorHAnsi" w:cstheme="minorHAnsi"/>
          <w:i w:val="0"/>
          <w:color w:val="auto"/>
          <w:szCs w:val="22"/>
        </w:rPr>
        <w:t>Path B</w:t>
      </w:r>
      <w:r w:rsidR="005913B7">
        <w:rPr>
          <w:rFonts w:asciiTheme="minorHAnsi" w:hAnsiTheme="minorHAnsi" w:cstheme="minorHAnsi"/>
          <w:i w:val="0"/>
          <w:color w:val="auto"/>
          <w:szCs w:val="22"/>
        </w:rPr>
        <w:t>”</w:t>
      </w:r>
      <w:r w:rsidRPr="007F53FA">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chillers (e.g., </w:t>
      </w:r>
      <w:r w:rsidR="005913B7">
        <w:rPr>
          <w:rFonts w:asciiTheme="minorHAnsi" w:hAnsiTheme="minorHAnsi" w:cstheme="minorHAnsi"/>
          <w:i w:val="0"/>
          <w:color w:val="auto"/>
          <w:szCs w:val="22"/>
        </w:rPr>
        <w:t xml:space="preserve">variable speed </w:t>
      </w:r>
      <w:r w:rsidRPr="007F53FA">
        <w:rPr>
          <w:rFonts w:asciiTheme="minorHAnsi" w:hAnsiTheme="minorHAnsi" w:cstheme="minorHAnsi"/>
          <w:i w:val="0"/>
          <w:color w:val="auto"/>
          <w:szCs w:val="22"/>
        </w:rPr>
        <w:t>chillers with high</w:t>
      </w:r>
      <w:r w:rsidR="005913B7">
        <w:rPr>
          <w:rFonts w:asciiTheme="minorHAnsi" w:hAnsiTheme="minorHAnsi" w:cstheme="minorHAnsi"/>
          <w:i w:val="0"/>
          <w:color w:val="auto"/>
          <w:szCs w:val="22"/>
        </w:rPr>
        <w:t>er</w:t>
      </w:r>
      <w:r w:rsidRPr="007F53FA">
        <w:rPr>
          <w:rFonts w:asciiTheme="minorHAnsi" w:hAnsiTheme="minorHAnsi" w:cstheme="minorHAnsi"/>
          <w:i w:val="0"/>
          <w:color w:val="auto"/>
          <w:szCs w:val="22"/>
        </w:rPr>
        <w:t xml:space="preserve"> </w:t>
      </w:r>
      <w:r w:rsidR="005913B7">
        <w:rPr>
          <w:rFonts w:asciiTheme="minorHAnsi" w:hAnsiTheme="minorHAnsi" w:cstheme="minorHAnsi"/>
          <w:i w:val="0"/>
          <w:color w:val="auto"/>
          <w:szCs w:val="22"/>
        </w:rPr>
        <w:t>part-load efficiency including frictionless compressor chillers)</w:t>
      </w:r>
      <w:r>
        <w:rPr>
          <w:rFonts w:asciiTheme="minorHAnsi" w:hAnsiTheme="minorHAnsi" w:cstheme="minorHAnsi"/>
          <w:i w:val="0"/>
          <w:color w:val="auto"/>
          <w:szCs w:val="22"/>
        </w:rPr>
        <w:t xml:space="preserve"> </w:t>
      </w:r>
      <w:r w:rsidRPr="007F53FA">
        <w:rPr>
          <w:rFonts w:asciiTheme="minorHAnsi" w:hAnsiTheme="minorHAnsi" w:cstheme="minorHAnsi"/>
          <w:i w:val="0"/>
          <w:color w:val="auto"/>
          <w:szCs w:val="22"/>
        </w:rPr>
        <w:t>are current not supported by DEER2017; hence, these cannot be incentivized at this time</w:t>
      </w:r>
      <w:r w:rsidR="00F10B00">
        <w:rPr>
          <w:rFonts w:asciiTheme="minorHAnsi" w:hAnsiTheme="minorHAnsi" w:cstheme="minorHAnsi"/>
          <w:i w:val="0"/>
          <w:color w:val="auto"/>
          <w:szCs w:val="22"/>
        </w:rPr>
        <w:t>.</w:t>
      </w:r>
    </w:p>
    <w:p w14:paraId="2C3FE71D" w14:textId="77777777" w:rsidR="00F10B00" w:rsidRDefault="00F10B00" w:rsidP="005913B7">
      <w:pPr>
        <w:pStyle w:val="Reminders"/>
        <w:rPr>
          <w:rFonts w:asciiTheme="minorHAnsi" w:hAnsiTheme="minorHAnsi" w:cstheme="minorHAnsi"/>
          <w:i w:val="0"/>
          <w:color w:val="auto"/>
          <w:szCs w:val="22"/>
        </w:rPr>
      </w:pPr>
    </w:p>
    <w:p w14:paraId="505F5A7D" w14:textId="145CABD0" w:rsidR="005913B7" w:rsidRDefault="00F10B00" w:rsidP="005913B7">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Additionally, given the stringency of DEER2017 tier 2 (at 20% above Title 24) with technology meeting this requirement very limited in the market, the program expects nearly no customer participation at this efficiency level. </w:t>
      </w:r>
    </w:p>
    <w:p w14:paraId="4B1F5266" w14:textId="77777777" w:rsidR="00FA16E5" w:rsidRDefault="00FA16E5"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4118311C" w14:textId="77777777" w:rsidR="00773A42" w:rsidRPr="00920905" w:rsidRDefault="00773A42" w:rsidP="00920905">
      <w:pPr>
        <w:pStyle w:val="NoSpacing"/>
      </w:pP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9495F" w:rsidRPr="0059495F" w14:paraId="4A5E1950" w14:textId="77777777" w:rsidTr="00920905">
        <w:tc>
          <w:tcPr>
            <w:tcW w:w="673" w:type="pct"/>
          </w:tcPr>
          <w:p w14:paraId="00952921" w14:textId="1DC001C8" w:rsidR="00907697" w:rsidRPr="0059495F" w:rsidRDefault="00B43461" w:rsidP="005729C8">
            <w:pPr>
              <w:rPr>
                <w:szCs w:val="20"/>
              </w:rPr>
            </w:pPr>
            <w:r w:rsidRPr="00B43461">
              <w:rPr>
                <w:szCs w:val="20"/>
              </w:rPr>
              <w:t>Com-Default&gt;2yrs</w:t>
            </w:r>
          </w:p>
        </w:tc>
        <w:tc>
          <w:tcPr>
            <w:tcW w:w="2019" w:type="pct"/>
          </w:tcPr>
          <w:p w14:paraId="755799BF" w14:textId="4E9FFC05" w:rsidR="00907697" w:rsidRPr="0059495F" w:rsidRDefault="00B43461" w:rsidP="005729C8">
            <w:pPr>
              <w:rPr>
                <w:szCs w:val="20"/>
              </w:rPr>
            </w:pPr>
            <w:r w:rsidRPr="00B43461">
              <w:rPr>
                <w:szCs w:val="20"/>
              </w:rPr>
              <w:t>All other EEMs with no evaluated NTGR; existing EEM in programs with same delivery mechanism for more than 2 years</w:t>
            </w:r>
          </w:p>
        </w:tc>
        <w:tc>
          <w:tcPr>
            <w:tcW w:w="434" w:type="pct"/>
          </w:tcPr>
          <w:p w14:paraId="3CB22E86" w14:textId="77777777" w:rsidR="00907697" w:rsidRPr="0059495F" w:rsidRDefault="00907697" w:rsidP="005729C8">
            <w:pPr>
              <w:rPr>
                <w:szCs w:val="20"/>
              </w:rPr>
            </w:pPr>
            <w:r w:rsidRPr="0059495F">
              <w:rPr>
                <w:szCs w:val="20"/>
              </w:rPr>
              <w:t>Com</w:t>
            </w:r>
          </w:p>
        </w:tc>
        <w:tc>
          <w:tcPr>
            <w:tcW w:w="529" w:type="pct"/>
          </w:tcPr>
          <w:p w14:paraId="1AAF8C8B" w14:textId="77777777" w:rsidR="00907697" w:rsidRPr="0059495F" w:rsidRDefault="00907697" w:rsidP="005729C8">
            <w:pPr>
              <w:rPr>
                <w:szCs w:val="20"/>
              </w:rPr>
            </w:pPr>
            <w:r w:rsidRPr="0059495F">
              <w:rPr>
                <w:szCs w:val="20"/>
              </w:rPr>
              <w:t>Any</w:t>
            </w:r>
          </w:p>
        </w:tc>
        <w:tc>
          <w:tcPr>
            <w:tcW w:w="915" w:type="pct"/>
          </w:tcPr>
          <w:p w14:paraId="5BAF7D5F" w14:textId="77777777" w:rsidR="00907697" w:rsidRPr="0059495F" w:rsidRDefault="00907697" w:rsidP="005729C8">
            <w:pPr>
              <w:rPr>
                <w:szCs w:val="20"/>
              </w:rPr>
            </w:pPr>
            <w:r w:rsidRPr="0059495F">
              <w:rPr>
                <w:szCs w:val="20"/>
              </w:rPr>
              <w:t>Any</w:t>
            </w:r>
          </w:p>
        </w:tc>
        <w:tc>
          <w:tcPr>
            <w:tcW w:w="430" w:type="pct"/>
          </w:tcPr>
          <w:p w14:paraId="76698D49" w14:textId="65D76DEF" w:rsidR="00907697" w:rsidRPr="0059495F" w:rsidRDefault="00907697" w:rsidP="00B43461">
            <w:pPr>
              <w:rPr>
                <w:szCs w:val="20"/>
              </w:rPr>
            </w:pPr>
            <w:r w:rsidRPr="0059495F">
              <w:rPr>
                <w:szCs w:val="20"/>
              </w:rPr>
              <w:t>0.</w:t>
            </w:r>
            <w:r w:rsidR="00B43461">
              <w:rPr>
                <w:szCs w:val="20"/>
              </w:rPr>
              <w:t>60</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53D252C4" w14:textId="77777777" w:rsidR="00954A26" w:rsidRDefault="00954A26" w:rsidP="000968C6">
      <w:pPr>
        <w:pStyle w:val="Reminders"/>
        <w:rPr>
          <w:rFonts w:asciiTheme="minorHAnsi" w:hAnsiTheme="minorHAnsi" w:cstheme="minorHAnsi"/>
          <w:b/>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2B3DF848" w14:textId="77777777" w:rsidR="00E6042F" w:rsidRPr="00920905" w:rsidRDefault="00E6042F"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59495F" w:rsidRDefault="002F4E34" w:rsidP="005729C8">
            <w:pPr>
              <w:rPr>
                <w:szCs w:val="20"/>
              </w:rPr>
            </w:pPr>
            <w:r w:rsidRPr="0059495F">
              <w:rPr>
                <w:szCs w:val="20"/>
              </w:rPr>
              <w:lastRenderedPageBreak/>
              <w:t>Def-GSIA</w:t>
            </w:r>
          </w:p>
        </w:tc>
        <w:tc>
          <w:tcPr>
            <w:tcW w:w="1404" w:type="pct"/>
          </w:tcPr>
          <w:p w14:paraId="2BFFF598" w14:textId="77777777" w:rsidR="002F4E34" w:rsidRPr="0059495F" w:rsidRDefault="002F4E34" w:rsidP="005729C8">
            <w:pPr>
              <w:rPr>
                <w:szCs w:val="20"/>
              </w:rPr>
            </w:pPr>
            <w:r w:rsidRPr="0059495F">
              <w:rPr>
                <w:szCs w:val="20"/>
              </w:rPr>
              <w:t>Default GSIA values</w:t>
            </w:r>
          </w:p>
        </w:tc>
        <w:tc>
          <w:tcPr>
            <w:tcW w:w="688" w:type="pct"/>
          </w:tcPr>
          <w:p w14:paraId="157D8A62" w14:textId="77777777" w:rsidR="002F4E34" w:rsidRPr="0059495F" w:rsidRDefault="002F4E34" w:rsidP="005729C8">
            <w:pPr>
              <w:rPr>
                <w:szCs w:val="20"/>
              </w:rPr>
            </w:pPr>
            <w:r w:rsidRPr="0059495F">
              <w:rPr>
                <w:szCs w:val="20"/>
              </w:rPr>
              <w:t>Any</w:t>
            </w:r>
          </w:p>
        </w:tc>
        <w:tc>
          <w:tcPr>
            <w:tcW w:w="858" w:type="pct"/>
          </w:tcPr>
          <w:p w14:paraId="0C3293FE" w14:textId="77777777" w:rsidR="002F4E34" w:rsidRPr="0059495F" w:rsidRDefault="002F4E34" w:rsidP="005729C8">
            <w:pPr>
              <w:rPr>
                <w:szCs w:val="20"/>
              </w:rPr>
            </w:pPr>
            <w:r w:rsidRPr="0059495F">
              <w:rPr>
                <w:szCs w:val="20"/>
              </w:rPr>
              <w:t>Any</w:t>
            </w:r>
          </w:p>
        </w:tc>
        <w:tc>
          <w:tcPr>
            <w:tcW w:w="693" w:type="pct"/>
          </w:tcPr>
          <w:p w14:paraId="0B642835" w14:textId="77777777" w:rsidR="002F4E34" w:rsidRPr="0059495F" w:rsidRDefault="002F4E34" w:rsidP="005729C8">
            <w:pPr>
              <w:rPr>
                <w:szCs w:val="20"/>
              </w:rPr>
            </w:pPr>
            <w:r w:rsidRPr="0059495F">
              <w:rPr>
                <w:szCs w:val="20"/>
              </w:rPr>
              <w:t>Any</w:t>
            </w:r>
          </w:p>
        </w:tc>
        <w:tc>
          <w:tcPr>
            <w:tcW w:w="634" w:type="pct"/>
          </w:tcPr>
          <w:p w14:paraId="1C671DD2" w14:textId="77777777" w:rsidR="002F4E34" w:rsidRPr="0059495F" w:rsidRDefault="002F4E34" w:rsidP="005729C8">
            <w:pPr>
              <w:rPr>
                <w:szCs w:val="20"/>
              </w:rPr>
            </w:pPr>
            <w:r w:rsidRPr="0059495F">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7BDD70ED" w14:textId="77777777" w:rsidR="00EA478F" w:rsidRPr="00920905" w:rsidRDefault="00EA478F" w:rsidP="00920905">
      <w:pPr>
        <w:pStyle w:val="NoSpacing"/>
      </w:pPr>
    </w:p>
    <w:tbl>
      <w:tblPr>
        <w:tblStyle w:val="TableGrid1"/>
        <w:tblW w:w="5000" w:type="pct"/>
        <w:tblLook w:val="04A0" w:firstRow="1" w:lastRow="0" w:firstColumn="1" w:lastColumn="0" w:noHBand="0" w:noVBand="1"/>
      </w:tblPr>
      <w:tblGrid>
        <w:gridCol w:w="1581"/>
        <w:gridCol w:w="2748"/>
        <w:gridCol w:w="906"/>
        <w:gridCol w:w="1300"/>
        <w:gridCol w:w="1555"/>
        <w:gridCol w:w="1486"/>
      </w:tblGrid>
      <w:tr w:rsidR="008B1357" w:rsidRPr="00500C4E" w14:paraId="5A9EC2BE" w14:textId="77777777" w:rsidTr="00CD6584">
        <w:tc>
          <w:tcPr>
            <w:tcW w:w="825"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CD6584">
        <w:trPr>
          <w:trHeight w:val="243"/>
        </w:trPr>
        <w:tc>
          <w:tcPr>
            <w:tcW w:w="825" w:type="pct"/>
          </w:tcPr>
          <w:p w14:paraId="17A1D7F4" w14:textId="46038BAA" w:rsidR="00BA2E7E" w:rsidRPr="0059495F" w:rsidRDefault="0059495F" w:rsidP="00BA2E7E">
            <w:pPr>
              <w:rPr>
                <w:szCs w:val="20"/>
              </w:rPr>
            </w:pPr>
            <w:r w:rsidRPr="0059495F">
              <w:rPr>
                <w:szCs w:val="20"/>
              </w:rPr>
              <w:t>HVAC-</w:t>
            </w:r>
            <w:proofErr w:type="spellStart"/>
            <w:r w:rsidRPr="0059495F">
              <w:rPr>
                <w:szCs w:val="20"/>
              </w:rPr>
              <w:t>Chlr</w:t>
            </w:r>
            <w:proofErr w:type="spellEnd"/>
          </w:p>
        </w:tc>
        <w:tc>
          <w:tcPr>
            <w:tcW w:w="1435" w:type="pct"/>
          </w:tcPr>
          <w:p w14:paraId="36E678D1" w14:textId="3511960C" w:rsidR="00BA2E7E" w:rsidRPr="0059495F" w:rsidRDefault="0059495F" w:rsidP="00BA2E7E">
            <w:pPr>
              <w:rPr>
                <w:szCs w:val="20"/>
              </w:rPr>
            </w:pPr>
            <w:r w:rsidRPr="0059495F">
              <w:rPr>
                <w:szCs w:val="20"/>
              </w:rPr>
              <w:t>High Efficiency Chillers</w:t>
            </w:r>
          </w:p>
        </w:tc>
        <w:tc>
          <w:tcPr>
            <w:tcW w:w="473" w:type="pct"/>
          </w:tcPr>
          <w:p w14:paraId="42B5C736" w14:textId="77777777" w:rsidR="00BA2E7E" w:rsidRPr="0059495F" w:rsidRDefault="00BA2E7E" w:rsidP="00BA2E7E">
            <w:pPr>
              <w:rPr>
                <w:szCs w:val="20"/>
              </w:rPr>
            </w:pPr>
            <w:r w:rsidRPr="0059495F">
              <w:rPr>
                <w:szCs w:val="20"/>
              </w:rPr>
              <w:t>Com</w:t>
            </w:r>
          </w:p>
        </w:tc>
        <w:tc>
          <w:tcPr>
            <w:tcW w:w="679" w:type="pct"/>
          </w:tcPr>
          <w:p w14:paraId="52A841ED" w14:textId="77777777" w:rsidR="00BA2E7E" w:rsidRPr="0059495F" w:rsidRDefault="00BA2E7E" w:rsidP="00BA2E7E">
            <w:pPr>
              <w:rPr>
                <w:szCs w:val="20"/>
              </w:rPr>
            </w:pPr>
            <w:r w:rsidRPr="0059495F">
              <w:rPr>
                <w:szCs w:val="20"/>
              </w:rPr>
              <w:t>HVAC</w:t>
            </w:r>
          </w:p>
        </w:tc>
        <w:tc>
          <w:tcPr>
            <w:tcW w:w="812" w:type="pct"/>
          </w:tcPr>
          <w:p w14:paraId="1BF5FCBD" w14:textId="19D43628" w:rsidR="00BA2E7E" w:rsidRPr="0059495F" w:rsidRDefault="0059495F" w:rsidP="00BA2E7E">
            <w:pPr>
              <w:rPr>
                <w:szCs w:val="20"/>
              </w:rPr>
            </w:pPr>
            <w:r w:rsidRPr="0059495F">
              <w:rPr>
                <w:szCs w:val="20"/>
              </w:rPr>
              <w:t>20</w:t>
            </w:r>
          </w:p>
        </w:tc>
        <w:tc>
          <w:tcPr>
            <w:tcW w:w="776" w:type="pct"/>
          </w:tcPr>
          <w:p w14:paraId="46ED97C1" w14:textId="7F3F7A2C" w:rsidR="00BA2E7E" w:rsidRPr="0059495F" w:rsidRDefault="0059495F" w:rsidP="00BA2E7E">
            <w:pPr>
              <w:rPr>
                <w:szCs w:val="20"/>
              </w:rPr>
            </w:pPr>
            <w:r w:rsidRPr="0059495F">
              <w:rPr>
                <w:szCs w:val="20"/>
              </w:rPr>
              <w:t>6.7</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4FA00988" w14:textId="2CE8353F" w:rsidR="00710E78" w:rsidRDefault="00710E78" w:rsidP="00710E78">
      <w:pPr>
        <w:pStyle w:val="BodyText"/>
        <w:rPr>
          <w:rFonts w:ascii="Calibri" w:hAnsi="Calibri" w:cs="Calibri"/>
          <w:sz w:val="22"/>
        </w:rPr>
      </w:pPr>
      <w:r>
        <w:rPr>
          <w:rFonts w:ascii="Calibri" w:hAnsi="Calibri" w:cs="Calibri"/>
          <w:sz w:val="22"/>
        </w:rPr>
        <w:t xml:space="preserve">2016 </w:t>
      </w:r>
      <w:r w:rsidRPr="00724320">
        <w:rPr>
          <w:rFonts w:ascii="Calibri" w:hAnsi="Calibri" w:cs="Calibri"/>
          <w:sz w:val="22"/>
        </w:rPr>
        <w:t xml:space="preserve">Title 24 has required water chillers to meet minimum full-load efficiency (kW/ton) and minimum integrated part-load efficiency (IPLV) values. Additionally, Title 24 also included alternate efficiency paths for chiller types. Path A requires </w:t>
      </w:r>
      <w:proofErr w:type="gramStart"/>
      <w:r w:rsidRPr="00724320">
        <w:rPr>
          <w:rFonts w:ascii="Calibri" w:hAnsi="Calibri" w:cs="Calibri"/>
          <w:sz w:val="22"/>
        </w:rPr>
        <w:t>a fairly</w:t>
      </w:r>
      <w:proofErr w:type="gramEnd"/>
      <w:r w:rsidRPr="00724320">
        <w:rPr>
          <w:rFonts w:ascii="Calibri" w:hAnsi="Calibri" w:cs="Calibri"/>
          <w:sz w:val="22"/>
        </w:rPr>
        <w:t xml:space="preserve"> hi</w:t>
      </w:r>
      <w:r>
        <w:rPr>
          <w:rFonts w:ascii="Calibri" w:hAnsi="Calibri" w:cs="Calibri"/>
          <w:sz w:val="22"/>
        </w:rPr>
        <w:t xml:space="preserve">gh full-load efficiency. Path B </w:t>
      </w:r>
      <w:r w:rsidRPr="00724320">
        <w:rPr>
          <w:rFonts w:ascii="Calibri" w:hAnsi="Calibri" w:cs="Calibri"/>
          <w:sz w:val="22"/>
        </w:rPr>
        <w:t xml:space="preserve">sets </w:t>
      </w:r>
      <w:proofErr w:type="gramStart"/>
      <w:r w:rsidRPr="00724320">
        <w:rPr>
          <w:rFonts w:ascii="Calibri" w:hAnsi="Calibri" w:cs="Calibri"/>
          <w:sz w:val="22"/>
        </w:rPr>
        <w:t>a lower</w:t>
      </w:r>
      <w:proofErr w:type="gramEnd"/>
      <w:r w:rsidRPr="00724320">
        <w:rPr>
          <w:rFonts w:ascii="Calibri" w:hAnsi="Calibri" w:cs="Calibri"/>
          <w:sz w:val="22"/>
        </w:rPr>
        <w:t xml:space="preserve"> minimum full-load efficiency than Path A, but requires a much higher minimum integrated part-load efficiency compared to Path A.</w:t>
      </w:r>
      <w:r w:rsidR="001A0A4A">
        <w:rPr>
          <w:rFonts w:ascii="Calibri" w:hAnsi="Calibri" w:cs="Calibri"/>
          <w:sz w:val="22"/>
        </w:rPr>
        <w:t xml:space="preserve">  DEER2017 only supports measure impacts for Path </w:t>
      </w:r>
      <w:proofErr w:type="gramStart"/>
      <w:r w:rsidR="001A0A4A">
        <w:rPr>
          <w:rFonts w:ascii="Calibri" w:hAnsi="Calibri" w:cs="Calibri"/>
          <w:sz w:val="22"/>
        </w:rPr>
        <w:t>A</w:t>
      </w:r>
      <w:proofErr w:type="gramEnd"/>
      <w:r w:rsidR="001A0A4A">
        <w:rPr>
          <w:rFonts w:ascii="Calibri" w:hAnsi="Calibri" w:cs="Calibri"/>
          <w:sz w:val="22"/>
        </w:rPr>
        <w:t xml:space="preserve"> technology.</w:t>
      </w:r>
    </w:p>
    <w:p w14:paraId="499A9839" w14:textId="77777777" w:rsidR="00710E78" w:rsidRDefault="00710E78" w:rsidP="00710E78">
      <w:pPr>
        <w:pStyle w:val="BodyText"/>
        <w:rPr>
          <w:rFonts w:ascii="Calibri" w:hAnsi="Calibri" w:cs="Calibri"/>
          <w:sz w:val="22"/>
        </w:rPr>
      </w:pPr>
    </w:p>
    <w:p w14:paraId="397D9136" w14:textId="77777777" w:rsidR="00710E78" w:rsidRDefault="00710E78" w:rsidP="00710E78">
      <w:pPr>
        <w:pStyle w:val="BodyText"/>
        <w:rPr>
          <w:rFonts w:ascii="Calibri" w:hAnsi="Calibri" w:cs="Calibri"/>
          <w:sz w:val="22"/>
        </w:rPr>
      </w:pPr>
    </w:p>
    <w:p w14:paraId="21389564" w14:textId="33EA3B25" w:rsidR="00710E78" w:rsidRDefault="00710E78" w:rsidP="00710E78">
      <w:pPr>
        <w:pStyle w:val="BodyText"/>
        <w:rPr>
          <w:rFonts w:ascii="Calibri" w:hAnsi="Calibri" w:cs="Calibri"/>
          <w:sz w:val="22"/>
        </w:rPr>
      </w:pPr>
      <w:r w:rsidRPr="00724320">
        <w:rPr>
          <w:rFonts w:ascii="Calibri" w:hAnsi="Calibri" w:cs="Calibri"/>
          <w:sz w:val="22"/>
        </w:rPr>
        <w:t xml:space="preserve">For a given chiller, there will always be both a rated full-load efficiency (kW/ton) </w:t>
      </w:r>
      <w:r w:rsidR="001A0A4A">
        <w:rPr>
          <w:rFonts w:ascii="Calibri" w:hAnsi="Calibri" w:cs="Calibri"/>
          <w:sz w:val="22"/>
        </w:rPr>
        <w:t>AND</w:t>
      </w:r>
      <w:r w:rsidRPr="00724320">
        <w:rPr>
          <w:rFonts w:ascii="Calibri" w:hAnsi="Calibri" w:cs="Calibri"/>
          <w:sz w:val="22"/>
        </w:rPr>
        <w:t xml:space="preserve"> a rated </w:t>
      </w:r>
      <w:r w:rsidR="001A0A4A">
        <w:rPr>
          <w:rFonts w:ascii="Calibri" w:hAnsi="Calibri" w:cs="Calibri"/>
          <w:sz w:val="22"/>
        </w:rPr>
        <w:t>part-load efficiency (</w:t>
      </w:r>
      <w:r w:rsidRPr="00724320">
        <w:rPr>
          <w:rFonts w:ascii="Calibri" w:hAnsi="Calibri" w:cs="Calibri"/>
          <w:sz w:val="22"/>
        </w:rPr>
        <w:t>IPLV</w:t>
      </w:r>
      <w:r w:rsidR="001A0A4A">
        <w:rPr>
          <w:rFonts w:ascii="Calibri" w:hAnsi="Calibri" w:cs="Calibri"/>
          <w:sz w:val="22"/>
        </w:rPr>
        <w:t>)</w:t>
      </w:r>
      <w:r w:rsidRPr="00724320">
        <w:rPr>
          <w:rFonts w:ascii="Calibri" w:hAnsi="Calibri" w:cs="Calibri"/>
          <w:sz w:val="22"/>
        </w:rPr>
        <w:t>. The selection of an efficiency tier level must be based on both of these parameters</w:t>
      </w:r>
      <w:r>
        <w:rPr>
          <w:rFonts w:ascii="Calibri" w:hAnsi="Calibri" w:cs="Calibri"/>
          <w:sz w:val="22"/>
        </w:rPr>
        <w:t>.</w:t>
      </w:r>
      <w:r w:rsidRPr="00724320">
        <w:rPr>
          <w:rFonts w:ascii="Calibri" w:hAnsi="Calibri" w:cs="Calibri"/>
          <w:sz w:val="22"/>
        </w:rPr>
        <w:t xml:space="preserve"> If the rated full-load and</w:t>
      </w:r>
      <w:r w:rsidR="001A0A4A">
        <w:rPr>
          <w:rFonts w:ascii="Calibri" w:hAnsi="Calibri" w:cs="Calibri"/>
          <w:sz w:val="22"/>
        </w:rPr>
        <w:t xml:space="preserve"> part load efficiencies</w:t>
      </w:r>
      <w:r w:rsidRPr="00724320">
        <w:rPr>
          <w:rFonts w:ascii="Calibri" w:hAnsi="Calibri" w:cs="Calibri"/>
          <w:sz w:val="22"/>
        </w:rPr>
        <w:t xml:space="preserve"> are </w:t>
      </w:r>
      <w:proofErr w:type="gramStart"/>
      <w:r w:rsidRPr="00724320">
        <w:rPr>
          <w:rFonts w:ascii="Calibri" w:hAnsi="Calibri" w:cs="Calibri"/>
          <w:sz w:val="22"/>
        </w:rPr>
        <w:t>both greater than or</w:t>
      </w:r>
      <w:proofErr w:type="gramEnd"/>
      <w:r w:rsidRPr="00724320">
        <w:rPr>
          <w:rFonts w:ascii="Calibri" w:hAnsi="Calibri" w:cs="Calibri"/>
          <w:sz w:val="22"/>
        </w:rPr>
        <w:t xml:space="preserve"> equal to the tier level values, then that tier is valid.</w:t>
      </w:r>
    </w:p>
    <w:p w14:paraId="1BE231DF" w14:textId="77777777" w:rsidR="00710E78" w:rsidRDefault="00710E78" w:rsidP="0096035C">
      <w:pPr>
        <w:pStyle w:val="BodyText"/>
        <w:rPr>
          <w:rFonts w:ascii="Calibri" w:hAnsi="Calibri" w:cs="Calibri"/>
          <w:sz w:val="22"/>
        </w:rPr>
      </w:pPr>
    </w:p>
    <w:p w14:paraId="62871C54" w14:textId="6354F3A4" w:rsidR="00710E78" w:rsidRDefault="0059495F" w:rsidP="00710E78">
      <w:pPr>
        <w:pStyle w:val="BodyText"/>
        <w:rPr>
          <w:rFonts w:ascii="Calibri" w:hAnsi="Calibri" w:cs="Calibri"/>
          <w:sz w:val="22"/>
        </w:rPr>
      </w:pPr>
      <w:r w:rsidRPr="002322F6">
        <w:rPr>
          <w:rFonts w:ascii="Calibri" w:hAnsi="Calibri" w:cs="Calibri"/>
          <w:sz w:val="22"/>
        </w:rPr>
        <w:t xml:space="preserve">The California Title 24 </w:t>
      </w:r>
      <w:r w:rsidR="0096035C" w:rsidRPr="001B4BCB">
        <w:rPr>
          <w:rFonts w:ascii="Calibri" w:hAnsi="Calibri" w:cs="Calibri"/>
          <w:sz w:val="22"/>
        </w:rPr>
        <w:t>201</w:t>
      </w:r>
      <w:r w:rsidR="0096035C">
        <w:rPr>
          <w:rFonts w:ascii="Calibri" w:hAnsi="Calibri" w:cs="Calibri"/>
          <w:sz w:val="22"/>
        </w:rPr>
        <w:t>6</w:t>
      </w:r>
      <w:r w:rsidR="0096035C" w:rsidRPr="001B4BCB">
        <w:rPr>
          <w:rFonts w:ascii="Calibri" w:hAnsi="Calibri" w:cs="Calibri"/>
          <w:sz w:val="22"/>
        </w:rPr>
        <w:t xml:space="preserve"> </w:t>
      </w:r>
      <w:r w:rsidRPr="001B4BCB">
        <w:rPr>
          <w:rFonts w:ascii="Calibri" w:hAnsi="Calibri" w:cs="Calibri"/>
          <w:sz w:val="22"/>
        </w:rPr>
        <w:t>[</w:t>
      </w:r>
      <w:r w:rsidR="0099539B">
        <w:rPr>
          <w:rFonts w:ascii="Calibri" w:hAnsi="Calibri" w:cs="Calibri"/>
          <w:sz w:val="22"/>
        </w:rPr>
        <w:t>496</w:t>
      </w:r>
      <w:r w:rsidRPr="001B4BCB">
        <w:rPr>
          <w:rFonts w:ascii="Calibri" w:hAnsi="Calibri" w:cs="Calibri"/>
          <w:sz w:val="22"/>
        </w:rPr>
        <w:t>]</w:t>
      </w:r>
      <w:r w:rsidRPr="002322F6">
        <w:rPr>
          <w:rFonts w:ascii="Calibri" w:hAnsi="Calibri" w:cs="Calibri"/>
          <w:sz w:val="22"/>
        </w:rPr>
        <w:t xml:space="preserve"> base case for this above-code </w:t>
      </w:r>
      <w:r>
        <w:rPr>
          <w:rFonts w:ascii="Calibri" w:hAnsi="Calibri" w:cs="Calibri"/>
          <w:sz w:val="22"/>
        </w:rPr>
        <w:t>measure is listed in section 110.2</w:t>
      </w:r>
      <w:r w:rsidR="00710E78">
        <w:rPr>
          <w:rFonts w:ascii="Calibri" w:hAnsi="Calibri" w:cs="Calibri"/>
          <w:sz w:val="22"/>
        </w:rPr>
        <w:t xml:space="preserve"> (a).</w:t>
      </w:r>
    </w:p>
    <w:p w14:paraId="71390E8B" w14:textId="12C7EFD4" w:rsidR="0092754B" w:rsidRDefault="00B93574" w:rsidP="00C86D21">
      <w:pPr>
        <w:pStyle w:val="BodyText"/>
        <w:rPr>
          <w:rFonts w:ascii="Calibri" w:hAnsi="Calibri" w:cs="Calibri"/>
        </w:rPr>
      </w:pPr>
      <w:r>
        <w:rPr>
          <w:rFonts w:ascii="Calibri" w:hAnsi="Calibri" w:cs="Calibri"/>
          <w:sz w:val="22"/>
        </w:rPr>
        <w:t xml:space="preserve">Air-cooled chillers with a leaving </w:t>
      </w:r>
      <w:r w:rsidRPr="00B93574">
        <w:rPr>
          <w:rFonts w:ascii="Calibri" w:hAnsi="Calibri" w:cs="Calibri"/>
          <w:sz w:val="22"/>
        </w:rPr>
        <w:t>evaporator fluid temperature higher than 32°F shall show compliance with TABLE 110.2-D</w:t>
      </w:r>
      <w:r>
        <w:rPr>
          <w:rFonts w:ascii="Calibri" w:hAnsi="Calibri" w:cs="Calibri"/>
          <w:sz w:val="22"/>
        </w:rPr>
        <w:t xml:space="preserve"> of the Energy Standards</w:t>
      </w:r>
      <w:r w:rsidRPr="00B93574">
        <w:rPr>
          <w:rFonts w:ascii="Calibri" w:hAnsi="Calibri" w:cs="Calibri"/>
          <w:sz w:val="22"/>
        </w:rPr>
        <w:t xml:space="preserve"> </w:t>
      </w:r>
      <w:r>
        <w:rPr>
          <w:rFonts w:ascii="Calibri" w:hAnsi="Calibri" w:cs="Calibri"/>
          <w:sz w:val="22"/>
        </w:rPr>
        <w:t xml:space="preserve">when tested or </w:t>
      </w:r>
      <w:r w:rsidRPr="00B93574">
        <w:rPr>
          <w:rFonts w:ascii="Calibri" w:hAnsi="Calibri" w:cs="Calibri"/>
          <w:sz w:val="22"/>
        </w:rPr>
        <w:t>c</w:t>
      </w:r>
      <w:r>
        <w:rPr>
          <w:rFonts w:ascii="Calibri" w:hAnsi="Calibri" w:cs="Calibri"/>
          <w:sz w:val="22"/>
        </w:rPr>
        <w:t xml:space="preserve">ertified with water at standard rating conditions. </w:t>
      </w:r>
    </w:p>
    <w:p w14:paraId="0FF6C30A" w14:textId="77777777" w:rsidR="0059495F" w:rsidRDefault="0059495F" w:rsidP="00C86D21">
      <w:pPr>
        <w:pStyle w:val="BodyText"/>
      </w:pPr>
    </w:p>
    <w:p w14:paraId="08C6B791" w14:textId="27DDC50F" w:rsidR="0096035C" w:rsidRDefault="0096035C" w:rsidP="0059495F">
      <w:pPr>
        <w:rPr>
          <w:rFonts w:cstheme="minorHAnsi"/>
          <w:szCs w:val="22"/>
        </w:rPr>
      </w:pPr>
      <w:r w:rsidRPr="0096035C">
        <w:rPr>
          <w:noProof/>
        </w:rPr>
        <w:drawing>
          <wp:inline distT="0" distB="0" distL="0" distR="0" wp14:anchorId="01DD8CFF" wp14:editId="17D9A222">
            <wp:extent cx="5943600" cy="17252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725295"/>
                    </a:xfrm>
                    <a:prstGeom prst="rect">
                      <a:avLst/>
                    </a:prstGeom>
                  </pic:spPr>
                </pic:pic>
              </a:graphicData>
            </a:graphic>
          </wp:inline>
        </w:drawing>
      </w:r>
    </w:p>
    <w:p w14:paraId="41D39E8C" w14:textId="36CAE93C" w:rsidR="003430F7" w:rsidRDefault="003430F7" w:rsidP="0059495F">
      <w:pPr>
        <w:rPr>
          <w:rFonts w:cstheme="minorHAnsi"/>
          <w:szCs w:val="22"/>
        </w:rPr>
      </w:pPr>
      <w:r>
        <w:rPr>
          <w:rFonts w:cstheme="minorHAnsi"/>
          <w:szCs w:val="22"/>
        </w:rPr>
        <w:t xml:space="preserve">   </w:t>
      </w:r>
      <w:r w:rsidRPr="003430F7">
        <w:rPr>
          <w:noProof/>
        </w:rPr>
        <w:drawing>
          <wp:inline distT="0" distB="0" distL="0" distR="0" wp14:anchorId="56A55B02" wp14:editId="4F4575F4">
            <wp:extent cx="5741647" cy="987612"/>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55288" cy="989958"/>
                    </a:xfrm>
                    <a:prstGeom prst="rect">
                      <a:avLst/>
                    </a:prstGeom>
                  </pic:spPr>
                </pic:pic>
              </a:graphicData>
            </a:graphic>
          </wp:inline>
        </w:drawing>
      </w:r>
    </w:p>
    <w:p w14:paraId="75DA2B5C" w14:textId="77777777" w:rsidR="0059495F" w:rsidRDefault="0059495F" w:rsidP="00920905">
      <w:pPr>
        <w:pStyle w:val="Caption"/>
        <w:keepNext/>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59495F" w:rsidRPr="00500C4E" w14:paraId="41E6B4DA" w14:textId="77777777" w:rsidTr="001B02CF">
        <w:trPr>
          <w:trHeight w:val="243"/>
        </w:trPr>
        <w:tc>
          <w:tcPr>
            <w:tcW w:w="1155" w:type="pct"/>
            <w:vAlign w:val="center"/>
          </w:tcPr>
          <w:p w14:paraId="16A44F28" w14:textId="1CB09635" w:rsidR="0059495F" w:rsidRPr="00500C4E" w:rsidRDefault="0059495F" w:rsidP="0096035C">
            <w:pPr>
              <w:rPr>
                <w:rFonts w:cstheme="minorHAnsi"/>
                <w:szCs w:val="20"/>
              </w:rPr>
            </w:pPr>
            <w:r w:rsidRPr="00F811BE">
              <w:rPr>
                <w:rFonts w:cstheme="minorHAnsi"/>
                <w:szCs w:val="20"/>
              </w:rPr>
              <w:t>Title 24 (</w:t>
            </w:r>
            <w:r w:rsidR="0096035C" w:rsidRPr="00F811BE">
              <w:rPr>
                <w:rFonts w:cstheme="minorHAnsi"/>
                <w:szCs w:val="20"/>
              </w:rPr>
              <w:t>201</w:t>
            </w:r>
            <w:r w:rsidR="0096035C">
              <w:rPr>
                <w:rFonts w:cstheme="minorHAnsi"/>
                <w:szCs w:val="20"/>
              </w:rPr>
              <w:t>6</w:t>
            </w:r>
            <w:r w:rsidRPr="00F811BE">
              <w:rPr>
                <w:rFonts w:cstheme="minorHAnsi"/>
                <w:szCs w:val="20"/>
              </w:rPr>
              <w:t>)</w:t>
            </w:r>
          </w:p>
        </w:tc>
        <w:tc>
          <w:tcPr>
            <w:tcW w:w="2711" w:type="pct"/>
            <w:vAlign w:val="center"/>
          </w:tcPr>
          <w:p w14:paraId="387D6828" w14:textId="03F6163C" w:rsidR="0059495F" w:rsidRPr="00500C4E" w:rsidRDefault="0096035C" w:rsidP="0096035C">
            <w:pPr>
              <w:rPr>
                <w:rFonts w:cstheme="minorHAnsi"/>
                <w:color w:val="FF0000"/>
                <w:szCs w:val="20"/>
              </w:rPr>
            </w:pPr>
            <w:r w:rsidRPr="005468F4">
              <w:rPr>
                <w:rFonts w:ascii="Calibri" w:hAnsi="Calibri" w:cs="Calibri"/>
                <w:szCs w:val="20"/>
              </w:rPr>
              <w:t>20</w:t>
            </w:r>
            <w:r>
              <w:rPr>
                <w:rFonts w:ascii="Calibri" w:hAnsi="Calibri" w:cs="Calibri"/>
                <w:szCs w:val="20"/>
              </w:rPr>
              <w:t>16</w:t>
            </w:r>
            <w:r w:rsidRPr="005468F4">
              <w:rPr>
                <w:rFonts w:ascii="Calibri" w:hAnsi="Calibri" w:cs="Calibri"/>
                <w:szCs w:val="20"/>
              </w:rPr>
              <w:t xml:space="preserve"> </w:t>
            </w:r>
            <w:r w:rsidR="0059495F">
              <w:rPr>
                <w:rFonts w:ascii="Calibri" w:hAnsi="Calibri" w:cs="Calibri"/>
                <w:szCs w:val="20"/>
              </w:rPr>
              <w:t>Building Energy Efficiency Standards, Section 110.2 (a), Table 110.2-D</w:t>
            </w:r>
          </w:p>
        </w:tc>
        <w:tc>
          <w:tcPr>
            <w:tcW w:w="1134" w:type="pct"/>
            <w:vAlign w:val="center"/>
          </w:tcPr>
          <w:p w14:paraId="3E1189F8" w14:textId="5C2D1F33" w:rsidR="0059495F" w:rsidRPr="00500C4E" w:rsidRDefault="0096035C" w:rsidP="0096035C">
            <w:pPr>
              <w:rPr>
                <w:rFonts w:cstheme="minorHAnsi"/>
                <w:color w:val="FF0000"/>
                <w:szCs w:val="20"/>
              </w:rPr>
            </w:pPr>
            <w:r>
              <w:rPr>
                <w:rFonts w:cstheme="minorHAnsi"/>
                <w:szCs w:val="20"/>
              </w:rPr>
              <w:t xml:space="preserve">January </w:t>
            </w:r>
            <w:r w:rsidR="0059495F">
              <w:rPr>
                <w:rFonts w:cstheme="minorHAnsi"/>
                <w:szCs w:val="20"/>
              </w:rPr>
              <w:t xml:space="preserve">1, </w:t>
            </w:r>
            <w:r>
              <w:rPr>
                <w:rFonts w:cstheme="minorHAnsi"/>
                <w:szCs w:val="20"/>
              </w:rPr>
              <w:t>2017</w:t>
            </w:r>
          </w:p>
        </w:tc>
      </w:tr>
    </w:tbl>
    <w:p w14:paraId="2A45BDA9" w14:textId="3BEBBBB4" w:rsidR="001A0A4A" w:rsidRPr="001A0A4A" w:rsidRDefault="00572D2F" w:rsidP="007F53FA">
      <w:pPr>
        <w:pStyle w:val="Heading2"/>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3AD2087A" w14:textId="18F3C527" w:rsidR="001A0A4A" w:rsidRDefault="001A0A4A" w:rsidP="007F53FA">
      <w:pPr>
        <w:pStyle w:val="Heading3"/>
        <w:numPr>
          <w:ilvl w:val="0"/>
          <w:numId w:val="46"/>
        </w:numPr>
        <w:rPr>
          <w:rFonts w:ascii="Calibri" w:hAnsi="Calibri" w:cs="Calibri"/>
          <w:b w:val="0"/>
          <w:bCs w:val="0"/>
          <w:sz w:val="22"/>
          <w:szCs w:val="20"/>
        </w:rPr>
      </w:pPr>
      <w:r w:rsidRPr="001A0A4A">
        <w:rPr>
          <w:rFonts w:ascii="Calibri" w:hAnsi="Calibri" w:cs="Calibri"/>
          <w:b w:val="0"/>
          <w:bCs w:val="0"/>
          <w:sz w:val="22"/>
          <w:szCs w:val="20"/>
        </w:rPr>
        <w:t>E-4867 - Resolution E-4867 N/A</w:t>
      </w:r>
      <w:r w:rsidR="006B69D6">
        <w:rPr>
          <w:rFonts w:ascii="Calibri" w:hAnsi="Calibri" w:cs="Calibri"/>
          <w:b w:val="0"/>
          <w:bCs w:val="0"/>
          <w:sz w:val="22"/>
          <w:szCs w:val="20"/>
        </w:rPr>
        <w:t xml:space="preserve"> </w:t>
      </w:r>
      <w:r w:rsidRPr="001A0A4A">
        <w:rPr>
          <w:rFonts w:ascii="Calibri" w:hAnsi="Calibri" w:cs="Calibri"/>
          <w:b w:val="0"/>
          <w:bCs w:val="0"/>
          <w:sz w:val="22"/>
          <w:szCs w:val="20"/>
        </w:rPr>
        <w:t>approves updates to the Database for Energy-Efficient Resources (DEER) for 2019 and revised versions for 2017 and 2018 in Compliance with D.15</w:t>
      </w:r>
      <w:r>
        <w:rPr>
          <w:rFonts w:ascii="Calibri" w:hAnsi="Calibri" w:cs="Calibri"/>
          <w:b w:val="0"/>
          <w:bCs w:val="0"/>
          <w:sz w:val="22"/>
          <w:szCs w:val="20"/>
        </w:rPr>
        <w:t>-10-028 and Resolution E-4818.</w:t>
      </w:r>
    </w:p>
    <w:p w14:paraId="5F7E89D1" w14:textId="77777777" w:rsidR="001A0A4A" w:rsidRPr="00390EF4" w:rsidRDefault="001A0A4A" w:rsidP="007F53FA">
      <w:pPr>
        <w:pStyle w:val="Heading3"/>
        <w:numPr>
          <w:ilvl w:val="0"/>
          <w:numId w:val="46"/>
        </w:numPr>
        <w:rPr>
          <w:rFonts w:ascii="Calibri" w:hAnsi="Calibri" w:cs="Calibri"/>
          <w:b w:val="0"/>
          <w:bCs w:val="0"/>
          <w:sz w:val="22"/>
          <w:szCs w:val="20"/>
        </w:rPr>
      </w:pPr>
      <w:r w:rsidRPr="00390EF4">
        <w:rPr>
          <w:rFonts w:ascii="Calibri" w:hAnsi="Calibri" w:cs="Calibri"/>
          <w:b w:val="0"/>
          <w:bCs w:val="0"/>
          <w:sz w:val="22"/>
          <w:szCs w:val="20"/>
        </w:rPr>
        <w:t>Impact Evaluation of 2015 Upstream HVAC Programs (HVAC 1), Dated April 4, 2017 - CALMAC Study ID CPU0116 - the main goal of this evaluation was to determine the best estimate of actual energy and demand savings achieved through incentivized upstream HVAC measures during the 2015 program year.  A secondary objective was to provide information that can be used to develop more accurate savings estimates for future program cycles.</w:t>
      </w:r>
    </w:p>
    <w:p w14:paraId="171FE7F6" w14:textId="484DF815"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00C43203">
        <w:rPr>
          <w:rFonts w:asciiTheme="minorHAnsi" w:hAnsiTheme="minorHAnsi"/>
        </w:rPr>
        <w:t xml:space="preserve"> Non-DEER Study Review</w:t>
      </w:r>
      <w:r w:rsidR="00B65BE5">
        <w:rPr>
          <w:rFonts w:asciiTheme="minorHAnsi" w:hAnsiTheme="minorHAnsi"/>
        </w:rPr>
        <w:t xml:space="preserve"> </w:t>
      </w:r>
    </w:p>
    <w:p w14:paraId="591139F2" w14:textId="77777777" w:rsidR="0059495F" w:rsidRPr="0059495F" w:rsidRDefault="0059495F" w:rsidP="0059495F">
      <w:pPr>
        <w:pStyle w:val="BodyText"/>
        <w:rPr>
          <w:rFonts w:ascii="Calibri" w:hAnsi="Calibri" w:cs="Calibri"/>
          <w:sz w:val="22"/>
        </w:rPr>
      </w:pPr>
      <w:r w:rsidRPr="0059495F">
        <w:rPr>
          <w:rFonts w:ascii="Calibri" w:hAnsi="Calibri" w:cs="Calibri"/>
          <w:sz w:val="22"/>
        </w:rPr>
        <w:t>N/A</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274C3FC" w14:textId="561D8678" w:rsidR="00602F18" w:rsidRPr="0059495F" w:rsidRDefault="00710E78" w:rsidP="0059495F">
      <w:pPr>
        <w:pStyle w:val="BodyText"/>
        <w:rPr>
          <w:rFonts w:ascii="Calibri" w:hAnsi="Calibri" w:cs="Calibri"/>
          <w:sz w:val="22"/>
        </w:rPr>
      </w:pPr>
      <w:r>
        <w:rPr>
          <w:rFonts w:ascii="Calibri" w:hAnsi="Calibri" w:cs="Calibri"/>
          <w:sz w:val="22"/>
        </w:rPr>
        <w:t>N/A</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09D09E4A" w14:textId="5D31DE7F" w:rsidR="00390EF4" w:rsidRDefault="00390EF4" w:rsidP="002C6207">
      <w:pPr>
        <w:pStyle w:val="BodyText"/>
        <w:rPr>
          <w:rFonts w:ascii="Calibri" w:hAnsi="Calibri" w:cs="Calibri"/>
          <w:sz w:val="22"/>
          <w:szCs w:val="22"/>
        </w:rPr>
      </w:pPr>
      <w:r w:rsidRPr="00390EF4">
        <w:rPr>
          <w:rFonts w:ascii="Calibri" w:hAnsi="Calibri" w:cs="Calibri"/>
          <w:sz w:val="22"/>
          <w:szCs w:val="22"/>
        </w:rPr>
        <w:t>Revise</w:t>
      </w:r>
      <w:r>
        <w:rPr>
          <w:rFonts w:ascii="Calibri" w:hAnsi="Calibri" w:cs="Calibri"/>
          <w:sz w:val="22"/>
          <w:szCs w:val="22"/>
        </w:rPr>
        <w:t>d DEER2017 per Policy E-4867 [</w:t>
      </w:r>
      <w:r w:rsidR="006B69D6">
        <w:rPr>
          <w:rFonts w:ascii="Calibri" w:hAnsi="Calibri" w:cs="Calibri"/>
          <w:sz w:val="22"/>
          <w:szCs w:val="22"/>
        </w:rPr>
        <w:t>511</w:t>
      </w:r>
      <w:r w:rsidRPr="00390EF4">
        <w:rPr>
          <w:rFonts w:ascii="Calibri" w:hAnsi="Calibri" w:cs="Calibri"/>
          <w:sz w:val="22"/>
          <w:szCs w:val="22"/>
        </w:rPr>
        <w:t xml:space="preserve">] provides latest impact values for all the chiller sizes and tiers, therefore, 2017 DEER Impact values were directly used in this </w:t>
      </w:r>
      <w:proofErr w:type="spellStart"/>
      <w:r w:rsidRPr="00390EF4">
        <w:rPr>
          <w:rFonts w:ascii="Calibri" w:hAnsi="Calibri" w:cs="Calibri"/>
          <w:sz w:val="22"/>
          <w:szCs w:val="22"/>
        </w:rPr>
        <w:t>workpaper</w:t>
      </w:r>
      <w:proofErr w:type="spellEnd"/>
      <w:r w:rsidRPr="00390EF4">
        <w:rPr>
          <w:rFonts w:ascii="Calibri" w:hAnsi="Calibri" w:cs="Calibri"/>
          <w:sz w:val="22"/>
          <w:szCs w:val="22"/>
        </w:rPr>
        <w:t xml:space="preserve"> update.  Refer to Attachment 3 for DEER2017 energy impact values.</w:t>
      </w:r>
    </w:p>
    <w:p w14:paraId="606FFA7E" w14:textId="77777777" w:rsidR="00FB5302" w:rsidRDefault="00FB5302" w:rsidP="002C6207">
      <w:pPr>
        <w:pStyle w:val="BodyText"/>
        <w:rPr>
          <w:rFonts w:ascii="Calibri" w:hAnsi="Calibri" w:cs="Calibri"/>
          <w:sz w:val="22"/>
          <w:szCs w:val="22"/>
        </w:rPr>
      </w:pPr>
    </w:p>
    <w:p w14:paraId="6E2AAEE0" w14:textId="4CB3C5A6" w:rsidR="00FB660F" w:rsidRDefault="00BB5618" w:rsidP="002C6207">
      <w:pPr>
        <w:pStyle w:val="BodyText"/>
        <w:rPr>
          <w:rFonts w:ascii="Calibri" w:hAnsi="Calibri" w:cs="Calibri"/>
          <w:sz w:val="22"/>
          <w:szCs w:val="22"/>
        </w:rPr>
      </w:pPr>
      <w:r>
        <w:rPr>
          <w:rFonts w:ascii="Calibri" w:hAnsi="Calibri" w:cs="Calibri"/>
          <w:sz w:val="22"/>
          <w:szCs w:val="22"/>
        </w:rPr>
        <w:t>Calculation methodology was revised in this work paper as below:</w:t>
      </w:r>
    </w:p>
    <w:p w14:paraId="6F79441B" w14:textId="77777777" w:rsidR="00FB660F" w:rsidRDefault="00FB660F" w:rsidP="002C6207">
      <w:pPr>
        <w:pStyle w:val="BodyText"/>
        <w:rPr>
          <w:rFonts w:ascii="Calibri" w:hAnsi="Calibri" w:cs="Calibri"/>
          <w:sz w:val="22"/>
        </w:rPr>
      </w:pPr>
    </w:p>
    <w:p w14:paraId="27B25ABB" w14:textId="7F08C9AB" w:rsidR="000C072F" w:rsidRDefault="000C072F" w:rsidP="00BB5618">
      <w:pPr>
        <w:pStyle w:val="BodyText"/>
        <w:numPr>
          <w:ilvl w:val="0"/>
          <w:numId w:val="39"/>
        </w:numPr>
        <w:ind w:left="360"/>
        <w:rPr>
          <w:rFonts w:ascii="Calibri" w:hAnsi="Calibri" w:cs="Calibri"/>
          <w:sz w:val="22"/>
        </w:rPr>
      </w:pPr>
      <w:r>
        <w:rPr>
          <w:rFonts w:ascii="Calibri" w:hAnsi="Calibri" w:cs="Calibri"/>
          <w:sz w:val="22"/>
        </w:rPr>
        <w:t>Savings impacts</w:t>
      </w:r>
      <w:r w:rsidR="0092754B">
        <w:rPr>
          <w:rFonts w:ascii="Calibri" w:hAnsi="Calibri" w:cs="Calibri"/>
          <w:sz w:val="22"/>
        </w:rPr>
        <w:t xml:space="preserve"> are adopted directly without deviations from DEER2017</w:t>
      </w:r>
    </w:p>
    <w:p w14:paraId="59FE6C06" w14:textId="77777777" w:rsidR="000C072F" w:rsidRDefault="000C072F" w:rsidP="000C072F">
      <w:pPr>
        <w:pStyle w:val="BodyText"/>
        <w:ind w:left="360"/>
        <w:rPr>
          <w:rFonts w:ascii="Calibri" w:hAnsi="Calibri" w:cs="Calibri"/>
          <w:sz w:val="22"/>
        </w:rPr>
      </w:pPr>
    </w:p>
    <w:p w14:paraId="29E89D96" w14:textId="26051996" w:rsidR="0092754B" w:rsidRDefault="00C95F95" w:rsidP="00BB5618">
      <w:pPr>
        <w:pStyle w:val="BodyText"/>
        <w:numPr>
          <w:ilvl w:val="0"/>
          <w:numId w:val="39"/>
        </w:numPr>
        <w:ind w:left="360"/>
        <w:rPr>
          <w:rFonts w:ascii="Calibri" w:hAnsi="Calibri" w:cs="Calibri"/>
          <w:sz w:val="22"/>
        </w:rPr>
      </w:pPr>
      <w:r>
        <w:rPr>
          <w:rFonts w:ascii="Calibri" w:hAnsi="Calibri" w:cs="Calibri"/>
          <w:sz w:val="22"/>
        </w:rPr>
        <w:t>M</w:t>
      </w:r>
      <w:r w:rsidR="0092754B">
        <w:rPr>
          <w:rFonts w:ascii="Calibri" w:hAnsi="Calibri" w:cs="Calibri"/>
          <w:sz w:val="22"/>
        </w:rPr>
        <w:t xml:space="preserve">easure impacts </w:t>
      </w:r>
      <w:r>
        <w:rPr>
          <w:rFonts w:ascii="Calibri" w:hAnsi="Calibri" w:cs="Calibri"/>
          <w:sz w:val="22"/>
        </w:rPr>
        <w:t xml:space="preserve">for ROB </w:t>
      </w:r>
      <w:r w:rsidR="0092754B">
        <w:rPr>
          <w:rFonts w:ascii="Calibri" w:hAnsi="Calibri" w:cs="Calibri"/>
          <w:sz w:val="22"/>
        </w:rPr>
        <w:t>ar</w:t>
      </w:r>
      <w:r w:rsidR="00D95F17">
        <w:rPr>
          <w:rFonts w:ascii="Calibri" w:hAnsi="Calibri" w:cs="Calibri"/>
          <w:sz w:val="22"/>
        </w:rPr>
        <w:t xml:space="preserve">e </w:t>
      </w:r>
      <w:r w:rsidR="0092754B">
        <w:rPr>
          <w:rFonts w:ascii="Calibri" w:hAnsi="Calibri" w:cs="Calibri"/>
          <w:sz w:val="22"/>
        </w:rPr>
        <w:t xml:space="preserve">based on </w:t>
      </w:r>
      <w:r w:rsidR="00D95F17">
        <w:rPr>
          <w:rFonts w:ascii="Calibri" w:hAnsi="Calibri" w:cs="Calibri"/>
          <w:sz w:val="22"/>
        </w:rPr>
        <w:t xml:space="preserve">DEER2017 </w:t>
      </w:r>
      <w:r w:rsidR="00390EF4">
        <w:rPr>
          <w:rFonts w:ascii="Calibri" w:hAnsi="Calibri" w:cs="Calibri"/>
          <w:sz w:val="22"/>
        </w:rPr>
        <w:t>“</w:t>
      </w:r>
      <w:proofErr w:type="spellStart"/>
      <w:r w:rsidR="0092754B">
        <w:rPr>
          <w:rFonts w:ascii="Calibri" w:hAnsi="Calibri" w:cs="Calibri"/>
          <w:sz w:val="22"/>
        </w:rPr>
        <w:t>AStdWBkWh</w:t>
      </w:r>
      <w:proofErr w:type="spellEnd"/>
      <w:r w:rsidR="00390EF4">
        <w:rPr>
          <w:rFonts w:ascii="Calibri" w:hAnsi="Calibri" w:cs="Calibri"/>
          <w:sz w:val="22"/>
        </w:rPr>
        <w:t>”</w:t>
      </w:r>
      <w:r w:rsidR="0092754B">
        <w:rPr>
          <w:rFonts w:ascii="Calibri" w:hAnsi="Calibri" w:cs="Calibri"/>
          <w:sz w:val="22"/>
        </w:rPr>
        <w:t xml:space="preserve"> for energy and </w:t>
      </w:r>
      <w:r w:rsidR="00390EF4">
        <w:rPr>
          <w:rFonts w:ascii="Calibri" w:hAnsi="Calibri" w:cs="Calibri"/>
          <w:sz w:val="22"/>
        </w:rPr>
        <w:t>“</w:t>
      </w:r>
      <w:proofErr w:type="spellStart"/>
      <w:r w:rsidR="0092754B">
        <w:rPr>
          <w:rFonts w:ascii="Calibri" w:hAnsi="Calibri" w:cs="Calibri"/>
          <w:sz w:val="22"/>
        </w:rPr>
        <w:t>AStdWBkW</w:t>
      </w:r>
      <w:proofErr w:type="spellEnd"/>
      <w:r w:rsidR="00390EF4">
        <w:rPr>
          <w:rFonts w:ascii="Calibri" w:hAnsi="Calibri" w:cs="Calibri"/>
          <w:sz w:val="22"/>
        </w:rPr>
        <w:t>”</w:t>
      </w:r>
      <w:r w:rsidR="0092754B">
        <w:rPr>
          <w:rFonts w:ascii="Calibri" w:hAnsi="Calibri" w:cs="Calibri"/>
          <w:sz w:val="22"/>
        </w:rPr>
        <w:t xml:space="preserve"> for demand per building type “COM” per </w:t>
      </w:r>
      <w:r w:rsidR="00D95F17">
        <w:rPr>
          <w:rFonts w:ascii="Calibri" w:hAnsi="Calibri" w:cs="Calibri"/>
          <w:sz w:val="22"/>
        </w:rPr>
        <w:t xml:space="preserve">corresponding </w:t>
      </w:r>
      <w:r w:rsidR="0092754B">
        <w:rPr>
          <w:rFonts w:ascii="Calibri" w:hAnsi="Calibri" w:cs="Calibri"/>
          <w:sz w:val="22"/>
        </w:rPr>
        <w:t>Climate</w:t>
      </w:r>
      <w:r w:rsidR="00526F2C">
        <w:rPr>
          <w:rFonts w:ascii="Calibri" w:hAnsi="Calibri" w:cs="Calibri"/>
          <w:sz w:val="22"/>
        </w:rPr>
        <w:t xml:space="preserve"> Zones for all (16) territories.</w:t>
      </w:r>
      <w:r w:rsidR="0092754B">
        <w:rPr>
          <w:rFonts w:ascii="Calibri" w:hAnsi="Calibri" w:cs="Calibri"/>
          <w:sz w:val="22"/>
        </w:rPr>
        <w:t xml:space="preserve"> </w:t>
      </w:r>
      <w:r w:rsidR="00390EF4">
        <w:rPr>
          <w:rFonts w:ascii="Calibri" w:hAnsi="Calibri" w:cs="Calibri"/>
          <w:sz w:val="22"/>
        </w:rPr>
        <w:t xml:space="preserve"> </w:t>
      </w:r>
      <w:r w:rsidR="00CD4893">
        <w:rPr>
          <w:rFonts w:ascii="Calibri" w:hAnsi="Calibri" w:cs="Calibri"/>
          <w:sz w:val="22"/>
        </w:rPr>
        <w:t>The table</w:t>
      </w:r>
      <w:r w:rsidR="00527EF2">
        <w:rPr>
          <w:rFonts w:ascii="Calibri" w:hAnsi="Calibri" w:cs="Calibri"/>
          <w:sz w:val="22"/>
        </w:rPr>
        <w:t xml:space="preserve"> </w:t>
      </w:r>
      <w:r w:rsidR="00CD4893">
        <w:rPr>
          <w:rFonts w:ascii="Calibri" w:hAnsi="Calibri" w:cs="Calibri"/>
          <w:sz w:val="22"/>
        </w:rPr>
        <w:t>below shows</w:t>
      </w:r>
      <w:r w:rsidR="00527EF2">
        <w:rPr>
          <w:rFonts w:ascii="Calibri" w:hAnsi="Calibri" w:cs="Calibri"/>
          <w:sz w:val="22"/>
        </w:rPr>
        <w:t xml:space="preserve"> the combination</w:t>
      </w:r>
      <w:r w:rsidR="00CD4893">
        <w:rPr>
          <w:rFonts w:ascii="Calibri" w:hAnsi="Calibri" w:cs="Calibri"/>
          <w:sz w:val="22"/>
        </w:rPr>
        <w:t xml:space="preserve">s used to select </w:t>
      </w:r>
      <w:r w:rsidR="00527EF2">
        <w:rPr>
          <w:rFonts w:ascii="Calibri" w:hAnsi="Calibri" w:cs="Calibri"/>
          <w:sz w:val="22"/>
        </w:rPr>
        <w:t xml:space="preserve">the </w:t>
      </w:r>
      <w:r w:rsidR="00CD4893">
        <w:rPr>
          <w:rFonts w:ascii="Calibri" w:hAnsi="Calibri" w:cs="Calibri"/>
          <w:sz w:val="22"/>
        </w:rPr>
        <w:t>DEER impacts for the respective program type</w:t>
      </w:r>
      <w:r w:rsidR="00527EF2">
        <w:rPr>
          <w:rFonts w:ascii="Calibri" w:hAnsi="Calibri" w:cs="Calibri"/>
          <w:sz w:val="22"/>
        </w:rPr>
        <w:t>:</w:t>
      </w:r>
    </w:p>
    <w:p w14:paraId="44647DD4" w14:textId="77777777" w:rsidR="00436E35" w:rsidRDefault="00436E35" w:rsidP="00436E35">
      <w:pPr>
        <w:pStyle w:val="BodyText"/>
        <w:ind w:left="360"/>
        <w:rPr>
          <w:rFonts w:ascii="Calibri" w:hAnsi="Calibri" w:cs="Calibri"/>
          <w:sz w:val="22"/>
        </w:rPr>
      </w:pPr>
    </w:p>
    <w:tbl>
      <w:tblPr>
        <w:tblW w:w="8160" w:type="dxa"/>
        <w:jc w:val="center"/>
        <w:tblLook w:val="04A0" w:firstRow="1" w:lastRow="0" w:firstColumn="1" w:lastColumn="0" w:noHBand="0" w:noVBand="1"/>
      </w:tblPr>
      <w:tblGrid>
        <w:gridCol w:w="1600"/>
        <w:gridCol w:w="1580"/>
        <w:gridCol w:w="2140"/>
        <w:gridCol w:w="780"/>
        <w:gridCol w:w="2060"/>
      </w:tblGrid>
      <w:tr w:rsidR="00330DB0" w:rsidRPr="00330DB0" w14:paraId="55E4463E" w14:textId="77777777" w:rsidTr="00330DB0">
        <w:trPr>
          <w:trHeight w:val="660"/>
          <w:jc w:val="center"/>
        </w:trPr>
        <w:tc>
          <w:tcPr>
            <w:tcW w:w="16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C33BE5"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Program Type</w:t>
            </w:r>
          </w:p>
        </w:tc>
        <w:tc>
          <w:tcPr>
            <w:tcW w:w="1580" w:type="dxa"/>
            <w:tcBorders>
              <w:top w:val="single" w:sz="4" w:space="0" w:color="auto"/>
              <w:left w:val="nil"/>
              <w:bottom w:val="single" w:sz="4" w:space="0" w:color="auto"/>
              <w:right w:val="single" w:sz="4" w:space="0" w:color="auto"/>
            </w:tcBorders>
            <w:shd w:val="clear" w:color="000000" w:fill="BFBFBF"/>
            <w:noWrap/>
            <w:vAlign w:val="center"/>
            <w:hideMark/>
          </w:tcPr>
          <w:p w14:paraId="09DD8727"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HVAC Vintage</w:t>
            </w:r>
          </w:p>
        </w:tc>
        <w:tc>
          <w:tcPr>
            <w:tcW w:w="2140" w:type="dxa"/>
            <w:tcBorders>
              <w:top w:val="single" w:sz="4" w:space="0" w:color="auto"/>
              <w:left w:val="nil"/>
              <w:bottom w:val="single" w:sz="4" w:space="0" w:color="auto"/>
              <w:right w:val="single" w:sz="4" w:space="0" w:color="auto"/>
            </w:tcBorders>
            <w:shd w:val="clear" w:color="000000" w:fill="BFBFBF"/>
            <w:noWrap/>
            <w:vAlign w:val="center"/>
            <w:hideMark/>
          </w:tcPr>
          <w:p w14:paraId="1296972C"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Building Type</w:t>
            </w:r>
          </w:p>
        </w:tc>
        <w:tc>
          <w:tcPr>
            <w:tcW w:w="780" w:type="dxa"/>
            <w:tcBorders>
              <w:top w:val="single" w:sz="4" w:space="0" w:color="auto"/>
              <w:left w:val="nil"/>
              <w:bottom w:val="single" w:sz="4" w:space="0" w:color="auto"/>
              <w:right w:val="single" w:sz="4" w:space="0" w:color="auto"/>
            </w:tcBorders>
            <w:shd w:val="clear" w:color="000000" w:fill="BFBFBF"/>
            <w:noWrap/>
            <w:vAlign w:val="center"/>
            <w:hideMark/>
          </w:tcPr>
          <w:p w14:paraId="363228B5"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PA</w:t>
            </w:r>
          </w:p>
        </w:tc>
        <w:tc>
          <w:tcPr>
            <w:tcW w:w="2060" w:type="dxa"/>
            <w:tcBorders>
              <w:top w:val="single" w:sz="4" w:space="0" w:color="auto"/>
              <w:left w:val="nil"/>
              <w:bottom w:val="single" w:sz="4" w:space="0" w:color="auto"/>
              <w:right w:val="single" w:sz="4" w:space="0" w:color="auto"/>
            </w:tcBorders>
            <w:shd w:val="clear" w:color="000000" w:fill="BFBFBF"/>
            <w:noWrap/>
            <w:vAlign w:val="center"/>
            <w:hideMark/>
          </w:tcPr>
          <w:p w14:paraId="3D508AA9"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Climate Zone</w:t>
            </w:r>
          </w:p>
        </w:tc>
      </w:tr>
      <w:tr w:rsidR="00330DB0" w:rsidRPr="00330DB0" w14:paraId="57F45271" w14:textId="77777777" w:rsidTr="00330DB0">
        <w:trPr>
          <w:trHeight w:val="765"/>
          <w:jc w:val="center"/>
        </w:trPr>
        <w:tc>
          <w:tcPr>
            <w:tcW w:w="16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16791FD"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ROB</w:t>
            </w:r>
          </w:p>
        </w:tc>
        <w:tc>
          <w:tcPr>
            <w:tcW w:w="15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D586C1A"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Ex</w:t>
            </w:r>
          </w:p>
        </w:tc>
        <w:tc>
          <w:tcPr>
            <w:tcW w:w="21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380F70"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Com</w:t>
            </w:r>
          </w:p>
        </w:tc>
        <w:tc>
          <w:tcPr>
            <w:tcW w:w="780" w:type="dxa"/>
            <w:tcBorders>
              <w:top w:val="nil"/>
              <w:left w:val="nil"/>
              <w:bottom w:val="single" w:sz="4" w:space="0" w:color="auto"/>
              <w:right w:val="single" w:sz="4" w:space="0" w:color="auto"/>
            </w:tcBorders>
            <w:shd w:val="clear" w:color="000000" w:fill="FFFFFF"/>
            <w:noWrap/>
            <w:vAlign w:val="center"/>
            <w:hideMark/>
          </w:tcPr>
          <w:p w14:paraId="25B52E68"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SCE</w:t>
            </w:r>
          </w:p>
        </w:tc>
        <w:tc>
          <w:tcPr>
            <w:tcW w:w="2060" w:type="dxa"/>
            <w:tcBorders>
              <w:top w:val="nil"/>
              <w:left w:val="nil"/>
              <w:bottom w:val="single" w:sz="4" w:space="0" w:color="auto"/>
              <w:right w:val="single" w:sz="4" w:space="0" w:color="auto"/>
            </w:tcBorders>
            <w:shd w:val="clear" w:color="000000" w:fill="FFFFFF"/>
            <w:vAlign w:val="center"/>
            <w:hideMark/>
          </w:tcPr>
          <w:p w14:paraId="32C202DB"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CZ06, CZ08, CZ09, CZ10, CZ13, CZ14, CZ15, CZ16</w:t>
            </w:r>
          </w:p>
        </w:tc>
      </w:tr>
      <w:tr w:rsidR="00330DB0" w:rsidRPr="00330DB0" w14:paraId="15D65206" w14:textId="77777777" w:rsidTr="00330DB0">
        <w:trPr>
          <w:trHeight w:val="510"/>
          <w:jc w:val="center"/>
        </w:trPr>
        <w:tc>
          <w:tcPr>
            <w:tcW w:w="1600" w:type="dxa"/>
            <w:vMerge/>
            <w:tcBorders>
              <w:top w:val="nil"/>
              <w:left w:val="single" w:sz="4" w:space="0" w:color="auto"/>
              <w:bottom w:val="single" w:sz="4" w:space="0" w:color="000000"/>
              <w:right w:val="single" w:sz="4" w:space="0" w:color="auto"/>
            </w:tcBorders>
            <w:vAlign w:val="center"/>
            <w:hideMark/>
          </w:tcPr>
          <w:p w14:paraId="530B8C72" w14:textId="77777777" w:rsidR="00330DB0" w:rsidRPr="00330DB0" w:rsidRDefault="00330DB0" w:rsidP="00330DB0">
            <w:pPr>
              <w:rPr>
                <w:rFonts w:ascii="Calibri" w:hAnsi="Calibri"/>
                <w:color w:val="00000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14:paraId="7D17D19E" w14:textId="77777777" w:rsidR="00330DB0" w:rsidRPr="00330DB0" w:rsidRDefault="00330DB0" w:rsidP="00330DB0">
            <w:pPr>
              <w:rPr>
                <w:rFonts w:ascii="Calibri" w:hAnsi="Calibri"/>
                <w:color w:val="000000"/>
                <w:sz w:val="20"/>
                <w:szCs w:val="20"/>
              </w:rPr>
            </w:pPr>
          </w:p>
        </w:tc>
        <w:tc>
          <w:tcPr>
            <w:tcW w:w="2140" w:type="dxa"/>
            <w:vMerge/>
            <w:tcBorders>
              <w:top w:val="nil"/>
              <w:left w:val="single" w:sz="4" w:space="0" w:color="auto"/>
              <w:bottom w:val="single" w:sz="4" w:space="0" w:color="000000"/>
              <w:right w:val="single" w:sz="4" w:space="0" w:color="auto"/>
            </w:tcBorders>
            <w:vAlign w:val="center"/>
            <w:hideMark/>
          </w:tcPr>
          <w:p w14:paraId="15D1A34C" w14:textId="77777777" w:rsidR="00330DB0" w:rsidRPr="00330DB0" w:rsidRDefault="00330DB0" w:rsidP="00330DB0">
            <w:pPr>
              <w:rPr>
                <w:rFonts w:ascii="Calibri" w:hAnsi="Calibri"/>
                <w:color w:val="000000"/>
                <w:sz w:val="20"/>
                <w:szCs w:val="20"/>
              </w:rPr>
            </w:pPr>
          </w:p>
        </w:tc>
        <w:tc>
          <w:tcPr>
            <w:tcW w:w="780" w:type="dxa"/>
            <w:tcBorders>
              <w:top w:val="nil"/>
              <w:left w:val="nil"/>
              <w:bottom w:val="single" w:sz="4" w:space="0" w:color="auto"/>
              <w:right w:val="single" w:sz="4" w:space="0" w:color="auto"/>
            </w:tcBorders>
            <w:shd w:val="clear" w:color="000000" w:fill="FFFFFF"/>
            <w:noWrap/>
            <w:vAlign w:val="center"/>
            <w:hideMark/>
          </w:tcPr>
          <w:p w14:paraId="267248B1"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PGE</w:t>
            </w:r>
          </w:p>
        </w:tc>
        <w:tc>
          <w:tcPr>
            <w:tcW w:w="2060" w:type="dxa"/>
            <w:tcBorders>
              <w:top w:val="nil"/>
              <w:left w:val="nil"/>
              <w:bottom w:val="single" w:sz="4" w:space="0" w:color="auto"/>
              <w:right w:val="single" w:sz="4" w:space="0" w:color="auto"/>
            </w:tcBorders>
            <w:shd w:val="clear" w:color="000000" w:fill="FFFFFF"/>
            <w:vAlign w:val="center"/>
            <w:hideMark/>
          </w:tcPr>
          <w:p w14:paraId="095B7CFB"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CZ01, CZ02, CZ03, CZ04, CZ05, CZ11, CZ12</w:t>
            </w:r>
          </w:p>
        </w:tc>
      </w:tr>
      <w:tr w:rsidR="00330DB0" w:rsidRPr="00330DB0" w14:paraId="050F0AEE" w14:textId="77777777" w:rsidTr="00330DB0">
        <w:trPr>
          <w:trHeight w:val="555"/>
          <w:jc w:val="center"/>
        </w:trPr>
        <w:tc>
          <w:tcPr>
            <w:tcW w:w="1600" w:type="dxa"/>
            <w:vMerge/>
            <w:tcBorders>
              <w:top w:val="nil"/>
              <w:left w:val="single" w:sz="4" w:space="0" w:color="auto"/>
              <w:bottom w:val="single" w:sz="4" w:space="0" w:color="000000"/>
              <w:right w:val="single" w:sz="4" w:space="0" w:color="auto"/>
            </w:tcBorders>
            <w:vAlign w:val="center"/>
            <w:hideMark/>
          </w:tcPr>
          <w:p w14:paraId="5A15636E" w14:textId="77777777" w:rsidR="00330DB0" w:rsidRPr="00330DB0" w:rsidRDefault="00330DB0" w:rsidP="00330DB0">
            <w:pPr>
              <w:rPr>
                <w:rFonts w:ascii="Calibri" w:hAnsi="Calibri"/>
                <w:color w:val="00000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14:paraId="01945618" w14:textId="77777777" w:rsidR="00330DB0" w:rsidRPr="00330DB0" w:rsidRDefault="00330DB0" w:rsidP="00330DB0">
            <w:pPr>
              <w:rPr>
                <w:rFonts w:ascii="Calibri" w:hAnsi="Calibri"/>
                <w:color w:val="000000"/>
                <w:sz w:val="20"/>
                <w:szCs w:val="20"/>
              </w:rPr>
            </w:pPr>
          </w:p>
        </w:tc>
        <w:tc>
          <w:tcPr>
            <w:tcW w:w="2140" w:type="dxa"/>
            <w:vMerge/>
            <w:tcBorders>
              <w:top w:val="nil"/>
              <w:left w:val="single" w:sz="4" w:space="0" w:color="auto"/>
              <w:bottom w:val="single" w:sz="4" w:space="0" w:color="000000"/>
              <w:right w:val="single" w:sz="4" w:space="0" w:color="auto"/>
            </w:tcBorders>
            <w:vAlign w:val="center"/>
            <w:hideMark/>
          </w:tcPr>
          <w:p w14:paraId="32B7961C" w14:textId="77777777" w:rsidR="00330DB0" w:rsidRPr="00330DB0" w:rsidRDefault="00330DB0" w:rsidP="00330DB0">
            <w:pPr>
              <w:rPr>
                <w:rFonts w:ascii="Calibri" w:hAnsi="Calibri"/>
                <w:color w:val="000000"/>
                <w:sz w:val="20"/>
                <w:szCs w:val="20"/>
              </w:rPr>
            </w:pPr>
          </w:p>
        </w:tc>
        <w:tc>
          <w:tcPr>
            <w:tcW w:w="780" w:type="dxa"/>
            <w:tcBorders>
              <w:top w:val="nil"/>
              <w:left w:val="nil"/>
              <w:bottom w:val="single" w:sz="4" w:space="0" w:color="auto"/>
              <w:right w:val="single" w:sz="4" w:space="0" w:color="auto"/>
            </w:tcBorders>
            <w:shd w:val="clear" w:color="000000" w:fill="FFFFFF"/>
            <w:noWrap/>
            <w:vAlign w:val="center"/>
            <w:hideMark/>
          </w:tcPr>
          <w:p w14:paraId="48067D46"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SDG</w:t>
            </w:r>
          </w:p>
        </w:tc>
        <w:tc>
          <w:tcPr>
            <w:tcW w:w="2060" w:type="dxa"/>
            <w:tcBorders>
              <w:top w:val="nil"/>
              <w:left w:val="nil"/>
              <w:bottom w:val="single" w:sz="4" w:space="0" w:color="auto"/>
              <w:right w:val="single" w:sz="4" w:space="0" w:color="auto"/>
            </w:tcBorders>
            <w:shd w:val="clear" w:color="000000" w:fill="FFFFFF"/>
            <w:vAlign w:val="center"/>
            <w:hideMark/>
          </w:tcPr>
          <w:p w14:paraId="3C00C840"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CZ07</w:t>
            </w:r>
          </w:p>
        </w:tc>
      </w:tr>
    </w:tbl>
    <w:p w14:paraId="579B978D" w14:textId="77777777" w:rsidR="0092754B" w:rsidRPr="00330DB0" w:rsidRDefault="0092754B" w:rsidP="00330DB0">
      <w:pPr>
        <w:rPr>
          <w:rFonts w:ascii="Calibri" w:hAnsi="Calibri" w:cs="Calibri"/>
        </w:rPr>
      </w:pPr>
    </w:p>
    <w:p w14:paraId="6C7EC920" w14:textId="49C926A2" w:rsidR="00E16609" w:rsidRPr="00500C4E" w:rsidRDefault="00E16609" w:rsidP="00E16609">
      <w:pPr>
        <w:pStyle w:val="Heading1"/>
        <w:keepNext w:val="0"/>
        <w:rPr>
          <w:rFonts w:cstheme="minorHAnsi"/>
        </w:rPr>
      </w:pPr>
      <w:bookmarkStart w:id="17" w:name="_Toc214003093"/>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3D16E7CF"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7DF93FBB" w14:textId="77777777" w:rsidR="000560A2" w:rsidRPr="00500C4E" w:rsidRDefault="000560A2" w:rsidP="00E16609">
      <w:pPr>
        <w:rPr>
          <w:rFonts w:cstheme="minorHAnsi"/>
          <w:szCs w:val="22"/>
        </w:rPr>
      </w:pPr>
    </w:p>
    <w:p w14:paraId="4E5AEDD2" w14:textId="331675EA" w:rsidR="00E16609" w:rsidRDefault="002A3D26" w:rsidP="003F0623">
      <w:pPr>
        <w:pStyle w:val="Caption"/>
        <w:jc w:val="center"/>
        <w:rPr>
          <w:rFonts w:cstheme="minorHAnsi"/>
          <w:szCs w:val="22"/>
        </w:rPr>
      </w:pPr>
      <w:r w:rsidRPr="00500C4E">
        <w:rPr>
          <w:rFonts w:cstheme="minorHAnsi"/>
          <w:szCs w:val="22"/>
        </w:rPr>
        <w:t>Building Types</w:t>
      </w:r>
      <w:r w:rsidR="00E16609" w:rsidRPr="00500C4E">
        <w:rPr>
          <w:rFonts w:cstheme="minorHAnsi"/>
          <w:szCs w:val="22"/>
        </w:rPr>
        <w:t xml:space="preserve"> and Load Shapes</w:t>
      </w:r>
    </w:p>
    <w:p w14:paraId="5E0ED3C8" w14:textId="77777777" w:rsidR="000560A2" w:rsidRPr="000560A2" w:rsidRDefault="000560A2" w:rsidP="000560A2"/>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127831" w:rsidRPr="00DA65C7" w14:paraId="3D341893" w14:textId="77777777" w:rsidTr="001B02CF">
        <w:tc>
          <w:tcPr>
            <w:tcW w:w="1686" w:type="pct"/>
            <w:vAlign w:val="bottom"/>
          </w:tcPr>
          <w:p w14:paraId="4FA2FF6D" w14:textId="3A74FDF1" w:rsidR="00127831" w:rsidRPr="00DA65C7" w:rsidRDefault="0006364C" w:rsidP="00127831">
            <w:pPr>
              <w:rPr>
                <w:rFonts w:cstheme="minorHAnsi"/>
                <w:szCs w:val="22"/>
              </w:rPr>
            </w:pPr>
            <w:r w:rsidRPr="00DA65C7">
              <w:rPr>
                <w:rFonts w:cstheme="minorHAnsi"/>
                <w:szCs w:val="22"/>
              </w:rPr>
              <w:t xml:space="preserve">Weighted </w:t>
            </w:r>
            <w:r w:rsidR="008A5C9F" w:rsidRPr="00DA65C7">
              <w:rPr>
                <w:rFonts w:cstheme="minorHAnsi"/>
                <w:szCs w:val="22"/>
              </w:rPr>
              <w:t>Com</w:t>
            </w:r>
            <w:r w:rsidRPr="00DA65C7">
              <w:rPr>
                <w:rFonts w:cstheme="minorHAnsi"/>
                <w:szCs w:val="22"/>
              </w:rPr>
              <w:t>mercial</w:t>
            </w:r>
            <w:r w:rsidR="00F8476F" w:rsidRPr="00DA65C7">
              <w:rPr>
                <w:rFonts w:cstheme="minorHAnsi"/>
                <w:szCs w:val="22"/>
              </w:rPr>
              <w:t xml:space="preserve"> “Com”</w:t>
            </w:r>
          </w:p>
        </w:tc>
        <w:tc>
          <w:tcPr>
            <w:tcW w:w="1779" w:type="pct"/>
            <w:vAlign w:val="bottom"/>
          </w:tcPr>
          <w:p w14:paraId="3B2DCD1E" w14:textId="6E1152EF" w:rsidR="00127831" w:rsidRPr="00DA65C7" w:rsidRDefault="00127831" w:rsidP="00127831">
            <w:pPr>
              <w:rPr>
                <w:rFonts w:cstheme="minorHAnsi"/>
                <w:szCs w:val="22"/>
              </w:rPr>
            </w:pPr>
            <w:proofErr w:type="spellStart"/>
            <w:r w:rsidRPr="00DA65C7">
              <w:rPr>
                <w:rFonts w:cstheme="minorHAnsi"/>
                <w:szCs w:val="22"/>
              </w:rPr>
              <w:t>DEER:HVAC_Chillers</w:t>
            </w:r>
            <w:proofErr w:type="spellEnd"/>
          </w:p>
        </w:tc>
        <w:tc>
          <w:tcPr>
            <w:tcW w:w="1535" w:type="pct"/>
          </w:tcPr>
          <w:p w14:paraId="6722CD8A" w14:textId="70F172E1" w:rsidR="00127831" w:rsidRPr="00DA65C7" w:rsidRDefault="00127831" w:rsidP="00127831">
            <w:pPr>
              <w:rPr>
                <w:rFonts w:cstheme="minorHAnsi"/>
                <w:szCs w:val="22"/>
              </w:rPr>
            </w:pPr>
            <w:r w:rsidRPr="00DA65C7">
              <w:rPr>
                <w:rFonts w:cstheme="minorHAnsi"/>
                <w:szCs w:val="22"/>
              </w:rPr>
              <w:t>NON_RES</w:t>
            </w:r>
          </w:p>
        </w:tc>
      </w:tr>
    </w:tbl>
    <w:p w14:paraId="0A52B3FC" w14:textId="77777777" w:rsidR="00DA65C7" w:rsidRDefault="00DA65C7" w:rsidP="00DA65C7"/>
    <w:p w14:paraId="52C9214C" w14:textId="5A04C955" w:rsidR="005552C3" w:rsidRDefault="00F95E2F" w:rsidP="00920905">
      <w:pPr>
        <w:pStyle w:val="Heading1"/>
      </w:pPr>
      <w:proofErr w:type="gramStart"/>
      <w:r>
        <w:t>Section 4.</w:t>
      </w:r>
      <w:proofErr w:type="gramEnd"/>
      <w:r>
        <w:t xml:space="preserve"> Costs</w:t>
      </w:r>
    </w:p>
    <w:p w14:paraId="5CA161F2" w14:textId="66FAFD19" w:rsidR="00822108" w:rsidRPr="00822108" w:rsidRDefault="00822108" w:rsidP="007F53FA">
      <w:pPr>
        <w:rPr>
          <w:rFonts w:cstheme="minorHAnsi"/>
          <w:szCs w:val="22"/>
        </w:rPr>
      </w:pPr>
      <w:bookmarkStart w:id="18" w:name="_MON_1399297811"/>
      <w:bookmarkStart w:id="19" w:name="_Toc214003097"/>
      <w:bookmarkEnd w:id="18"/>
      <w:r w:rsidRPr="00822108">
        <w:rPr>
          <w:rFonts w:cstheme="minorHAnsi"/>
          <w:szCs w:val="22"/>
        </w:rPr>
        <w:t>For ROB measures</w:t>
      </w:r>
      <w:r>
        <w:rPr>
          <w:rFonts w:cstheme="minorHAnsi"/>
          <w:szCs w:val="22"/>
        </w:rPr>
        <w:t xml:space="preserve">, the cost of the measure is the difference between the measure cost and the base case cost (including in both the material and labor costs).  Since the labor cost for the base case and measure cost is expected to be the same, then the cost of the measure simply equates to the incremental (material) cost between the base case and the measure case. </w:t>
      </w:r>
      <w:r w:rsidRPr="00822108">
        <w:rPr>
          <w:rFonts w:cstheme="minorHAnsi"/>
          <w:szCs w:val="22"/>
        </w:rPr>
        <w:t xml:space="preserve"> </w:t>
      </w:r>
    </w:p>
    <w:p w14:paraId="4696E137" w14:textId="77777777" w:rsidR="00E16609" w:rsidRDefault="00E16609" w:rsidP="00824F1C">
      <w:pPr>
        <w:pStyle w:val="Heading2"/>
        <w:rPr>
          <w:rFonts w:asciiTheme="minorHAnsi" w:hAnsiTheme="minorHAnsi" w:cstheme="minorHAnsi"/>
        </w:rPr>
      </w:pPr>
      <w:r w:rsidRPr="00500C4E">
        <w:rPr>
          <w:rFonts w:asciiTheme="minorHAnsi" w:hAnsiTheme="minorHAnsi" w:cstheme="minorHAnsi"/>
        </w:rPr>
        <w:t>4.1 Base Case Cost</w:t>
      </w:r>
      <w:bookmarkEnd w:id="19"/>
    </w:p>
    <w:p w14:paraId="608BEFEB" w14:textId="24C0F052" w:rsidR="000D4443" w:rsidRDefault="00DA65C7" w:rsidP="007F53FA">
      <w:pPr>
        <w:rPr>
          <w:rFonts w:ascii="Calibri" w:hAnsi="Calibri" w:cs="Calibri"/>
        </w:rPr>
      </w:pPr>
      <w:bookmarkStart w:id="20" w:name="_Toc214003098"/>
      <w:r w:rsidRPr="007F53FA">
        <w:rPr>
          <w:rFonts w:ascii="Calibri" w:hAnsi="Calibri" w:cs="Calibri"/>
        </w:rPr>
        <w:t>Base</w:t>
      </w:r>
      <w:r w:rsidR="000D4443" w:rsidRPr="007F53FA">
        <w:rPr>
          <w:rFonts w:ascii="Calibri" w:hAnsi="Calibri" w:cs="Calibri"/>
        </w:rPr>
        <w:t xml:space="preserve"> case</w:t>
      </w:r>
      <w:r w:rsidRPr="007F53FA">
        <w:rPr>
          <w:rFonts w:ascii="Calibri" w:hAnsi="Calibri" w:cs="Calibri"/>
        </w:rPr>
        <w:t xml:space="preserve"> cost w</w:t>
      </w:r>
      <w:r w:rsidR="00390EF4" w:rsidRPr="007F53FA">
        <w:rPr>
          <w:rFonts w:ascii="Calibri" w:hAnsi="Calibri" w:cs="Calibri"/>
        </w:rPr>
        <w:t>as gathered</w:t>
      </w:r>
      <w:r w:rsidRPr="007F53FA">
        <w:rPr>
          <w:rFonts w:ascii="Calibri" w:hAnsi="Calibri" w:cs="Calibri"/>
        </w:rPr>
        <w:t xml:space="preserve"> </w:t>
      </w:r>
      <w:r w:rsidR="00390EF4" w:rsidRPr="007F53FA">
        <w:rPr>
          <w:rFonts w:ascii="Calibri" w:hAnsi="Calibri" w:cs="Calibri"/>
        </w:rPr>
        <w:t>from</w:t>
      </w:r>
      <w:r w:rsidRPr="007F53FA">
        <w:rPr>
          <w:rFonts w:ascii="Calibri" w:hAnsi="Calibri" w:cs="Calibri"/>
        </w:rPr>
        <w:t xml:space="preserve"> </w:t>
      </w:r>
      <w:r w:rsidR="000D4443" w:rsidRPr="007F53FA">
        <w:rPr>
          <w:rFonts w:ascii="Calibri" w:hAnsi="Calibri" w:cs="Calibri"/>
        </w:rPr>
        <w:t xml:space="preserve">two </w:t>
      </w:r>
      <w:r w:rsidRPr="007F53FA">
        <w:rPr>
          <w:rFonts w:ascii="Calibri" w:hAnsi="Calibri" w:cs="Calibri"/>
        </w:rPr>
        <w:t>manufacturers</w:t>
      </w:r>
      <w:r w:rsidR="00390EF4" w:rsidRPr="007F53FA">
        <w:rPr>
          <w:rFonts w:ascii="Calibri" w:hAnsi="Calibri" w:cs="Calibri"/>
        </w:rPr>
        <w:t xml:space="preserve"> based on 2016-2017 equipment availability in the market.</w:t>
      </w:r>
      <w:r w:rsidR="000D4443">
        <w:rPr>
          <w:rFonts w:ascii="Calibri" w:hAnsi="Calibri" w:cs="Calibri"/>
        </w:rPr>
        <w:t xml:space="preserve">  </w:t>
      </w:r>
      <w:r w:rsidR="00B43461" w:rsidRPr="007F53FA">
        <w:rPr>
          <w:rFonts w:ascii="Calibri" w:hAnsi="Calibri" w:cs="Calibri"/>
        </w:rPr>
        <w:t>Manufacturers</w:t>
      </w:r>
      <w:r w:rsidRPr="007F53FA">
        <w:rPr>
          <w:rFonts w:ascii="Calibri" w:hAnsi="Calibri" w:cs="Calibri"/>
        </w:rPr>
        <w:t xml:space="preserve"> provided costs for tier 1 and tier </w:t>
      </w:r>
      <w:proofErr w:type="gramStart"/>
      <w:r w:rsidRPr="007F53FA">
        <w:rPr>
          <w:rFonts w:ascii="Calibri" w:hAnsi="Calibri" w:cs="Calibri"/>
        </w:rPr>
        <w:t>2 equipment</w:t>
      </w:r>
      <w:proofErr w:type="gramEnd"/>
      <w:r w:rsidRPr="007F53FA">
        <w:rPr>
          <w:rFonts w:ascii="Calibri" w:hAnsi="Calibri" w:cs="Calibri"/>
        </w:rPr>
        <w:t xml:space="preserve"> for both units under</w:t>
      </w:r>
      <w:r w:rsidR="000D4443" w:rsidRPr="007F53FA">
        <w:rPr>
          <w:rFonts w:ascii="Calibri" w:hAnsi="Calibri" w:cs="Calibri"/>
        </w:rPr>
        <w:t xml:space="preserve"> and above</w:t>
      </w:r>
      <w:r w:rsidRPr="007F53FA">
        <w:rPr>
          <w:rFonts w:ascii="Calibri" w:hAnsi="Calibri" w:cs="Calibri"/>
        </w:rPr>
        <w:t xml:space="preserve"> 150 tons.</w:t>
      </w:r>
      <w:r w:rsidR="000D4443">
        <w:rPr>
          <w:rFonts w:ascii="Calibri" w:hAnsi="Calibri" w:cs="Calibri"/>
        </w:rPr>
        <w:t xml:space="preserve">  </w:t>
      </w:r>
      <w:r w:rsidR="000D4443" w:rsidRPr="000D4443">
        <w:rPr>
          <w:rFonts w:ascii="Calibri" w:hAnsi="Calibri" w:cs="Calibri"/>
        </w:rPr>
        <w:t>In some cases, only incremental costs</w:t>
      </w:r>
      <w:r w:rsidR="00286588">
        <w:rPr>
          <w:rFonts w:ascii="Calibri" w:hAnsi="Calibri" w:cs="Calibri"/>
        </w:rPr>
        <w:t xml:space="preserve"> were provided and actual </w:t>
      </w:r>
      <w:proofErr w:type="gramStart"/>
      <w:r w:rsidR="00286588">
        <w:rPr>
          <w:rFonts w:ascii="Calibri" w:hAnsi="Calibri" w:cs="Calibri"/>
        </w:rPr>
        <w:t>cost</w:t>
      </w:r>
      <w:r w:rsidR="000D4443" w:rsidRPr="000D4443">
        <w:rPr>
          <w:rFonts w:ascii="Calibri" w:hAnsi="Calibri" w:cs="Calibri"/>
        </w:rPr>
        <w:t xml:space="preserve"> were</w:t>
      </w:r>
      <w:proofErr w:type="gramEnd"/>
      <w:r w:rsidR="000D4443" w:rsidRPr="000D4443">
        <w:rPr>
          <w:rFonts w:ascii="Calibri" w:hAnsi="Calibri" w:cs="Calibri"/>
        </w:rPr>
        <w:t xml:space="preserve"> not provided. Therefore, baseline costs were determined by subtracting IMCs from Tier 2 cost data.</w:t>
      </w:r>
    </w:p>
    <w:p w14:paraId="0FC1167F" w14:textId="77777777" w:rsidR="000D4443" w:rsidRDefault="000D4443" w:rsidP="00DA65C7">
      <w:pPr>
        <w:pStyle w:val="ListParagraph"/>
        <w:rPr>
          <w:rFonts w:ascii="Calibri" w:hAnsi="Calibri" w:cs="Calibri"/>
        </w:rPr>
      </w:pPr>
    </w:p>
    <w:p w14:paraId="4DF8C191" w14:textId="14C85C8A" w:rsidR="00DA65C7" w:rsidRDefault="00DA65C7" w:rsidP="007F53FA">
      <w:r w:rsidRPr="00DA65C7">
        <w:t xml:space="preserve">Data collection is summarized in the </w:t>
      </w:r>
      <w:r w:rsidR="00390EF4">
        <w:t>“</w:t>
      </w:r>
      <w:r w:rsidRPr="00DA65C7">
        <w:t>SCE Measure Summary tab.</w:t>
      </w:r>
      <w:r w:rsidR="00390EF4">
        <w:t>”</w:t>
      </w:r>
      <w:r w:rsidRPr="00DA65C7">
        <w:t xml:space="preserve"> The raw data is provided in the &lt;150 tons Data and &gt;150 tons Data tabs</w:t>
      </w:r>
      <w:r>
        <w:t xml:space="preserve"> in Attachment #2 </w:t>
      </w:r>
      <w:r w:rsidR="000D4443">
        <w:t xml:space="preserve">- </w:t>
      </w:r>
      <w:r>
        <w:t>Cost Calculation</w:t>
      </w:r>
      <w:r w:rsidRPr="00DA65C7">
        <w:t>.</w:t>
      </w:r>
      <w:r>
        <w:t xml:space="preserve"> Refer to the below table for baseline chiller cost.</w:t>
      </w:r>
    </w:p>
    <w:p w14:paraId="0B8B68AA" w14:textId="77777777" w:rsidR="00DA65C7" w:rsidRDefault="00DA65C7" w:rsidP="00DA65C7">
      <w:pPr>
        <w:pStyle w:val="ListParagraph"/>
        <w:rPr>
          <w:rFonts w:ascii="Calibri" w:hAnsi="Calibri" w:cs="Calibri"/>
        </w:rPr>
      </w:pPr>
    </w:p>
    <w:tbl>
      <w:tblPr>
        <w:tblW w:w="6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1260"/>
        <w:gridCol w:w="2340"/>
      </w:tblGrid>
      <w:tr w:rsidR="00822108" w:rsidRPr="005B4798" w14:paraId="6FD5E183" w14:textId="77777777" w:rsidTr="007F53FA">
        <w:trPr>
          <w:trHeight w:val="600"/>
          <w:jc w:val="center"/>
        </w:trPr>
        <w:tc>
          <w:tcPr>
            <w:tcW w:w="2875" w:type="dxa"/>
            <w:shd w:val="clear" w:color="auto" w:fill="D9D9D9" w:themeFill="background1" w:themeFillShade="D9"/>
            <w:vAlign w:val="center"/>
            <w:hideMark/>
          </w:tcPr>
          <w:p w14:paraId="7E3AF42E" w14:textId="77777777" w:rsidR="00822108" w:rsidRPr="00A4282A" w:rsidRDefault="00822108" w:rsidP="00F254CB">
            <w:pPr>
              <w:jc w:val="center"/>
              <w:rPr>
                <w:rFonts w:cstheme="minorHAnsi"/>
                <w:b/>
                <w:sz w:val="20"/>
                <w:szCs w:val="20"/>
              </w:rPr>
            </w:pPr>
            <w:r w:rsidRPr="00A4282A">
              <w:rPr>
                <w:rFonts w:cstheme="minorHAnsi"/>
                <w:b/>
                <w:sz w:val="20"/>
                <w:szCs w:val="20"/>
              </w:rPr>
              <w:t>Chiller Type</w:t>
            </w:r>
          </w:p>
        </w:tc>
        <w:tc>
          <w:tcPr>
            <w:tcW w:w="1260" w:type="dxa"/>
            <w:shd w:val="clear" w:color="auto" w:fill="D9D9D9" w:themeFill="background1" w:themeFillShade="D9"/>
            <w:vAlign w:val="center"/>
          </w:tcPr>
          <w:p w14:paraId="1EE91122" w14:textId="68633CB7" w:rsidR="00822108" w:rsidRDefault="00822108" w:rsidP="00F254CB">
            <w:pPr>
              <w:jc w:val="center"/>
              <w:rPr>
                <w:rFonts w:cstheme="minorHAnsi"/>
                <w:b/>
                <w:sz w:val="20"/>
                <w:szCs w:val="20"/>
              </w:rPr>
            </w:pPr>
            <w:r w:rsidRPr="00A4282A">
              <w:rPr>
                <w:rFonts w:cstheme="minorHAnsi"/>
                <w:b/>
                <w:sz w:val="20"/>
                <w:szCs w:val="20"/>
              </w:rPr>
              <w:t>Capacity Range</w:t>
            </w:r>
          </w:p>
        </w:tc>
        <w:tc>
          <w:tcPr>
            <w:tcW w:w="2340" w:type="dxa"/>
            <w:shd w:val="clear" w:color="auto" w:fill="D9D9D9" w:themeFill="background1" w:themeFillShade="D9"/>
            <w:noWrap/>
            <w:vAlign w:val="center"/>
            <w:hideMark/>
          </w:tcPr>
          <w:p w14:paraId="663BF6CC" w14:textId="6CD81805" w:rsidR="00822108" w:rsidRDefault="00822108" w:rsidP="00F254CB">
            <w:pPr>
              <w:jc w:val="center"/>
              <w:rPr>
                <w:rFonts w:cstheme="minorHAnsi"/>
                <w:b/>
                <w:sz w:val="20"/>
                <w:szCs w:val="20"/>
              </w:rPr>
            </w:pPr>
            <w:r w:rsidRPr="00A4282A">
              <w:rPr>
                <w:rFonts w:cstheme="minorHAnsi"/>
                <w:b/>
                <w:sz w:val="20"/>
                <w:szCs w:val="20"/>
              </w:rPr>
              <w:t>Base</w:t>
            </w:r>
            <w:r>
              <w:rPr>
                <w:rFonts w:cstheme="minorHAnsi"/>
                <w:b/>
                <w:sz w:val="20"/>
                <w:szCs w:val="20"/>
              </w:rPr>
              <w:t xml:space="preserve"> Case</w:t>
            </w:r>
            <w:r w:rsidRPr="00A4282A">
              <w:rPr>
                <w:rFonts w:cstheme="minorHAnsi"/>
                <w:b/>
                <w:sz w:val="20"/>
                <w:szCs w:val="20"/>
              </w:rPr>
              <w:t xml:space="preserve"> Cost</w:t>
            </w:r>
          </w:p>
          <w:p w14:paraId="15169A84" w14:textId="2577F004" w:rsidR="00822108" w:rsidRPr="00A4282A" w:rsidRDefault="00822108" w:rsidP="00F254CB">
            <w:pPr>
              <w:jc w:val="center"/>
              <w:rPr>
                <w:rFonts w:cstheme="minorHAnsi"/>
                <w:b/>
                <w:sz w:val="20"/>
                <w:szCs w:val="20"/>
              </w:rPr>
            </w:pPr>
            <w:r>
              <w:rPr>
                <w:rFonts w:cstheme="minorHAnsi"/>
                <w:b/>
                <w:sz w:val="20"/>
                <w:szCs w:val="20"/>
              </w:rPr>
              <w:t>($/Ton)</w:t>
            </w:r>
          </w:p>
        </w:tc>
      </w:tr>
      <w:tr w:rsidR="00822108" w:rsidRPr="005B4798" w14:paraId="1D58EE36" w14:textId="77777777" w:rsidTr="007F53FA">
        <w:trPr>
          <w:trHeight w:val="289"/>
          <w:jc w:val="center"/>
        </w:trPr>
        <w:tc>
          <w:tcPr>
            <w:tcW w:w="2875" w:type="dxa"/>
            <w:vMerge w:val="restart"/>
            <w:shd w:val="clear" w:color="auto" w:fill="auto"/>
            <w:vAlign w:val="center"/>
            <w:hideMark/>
          </w:tcPr>
          <w:p w14:paraId="7B3964DC" w14:textId="37FB3B1B" w:rsidR="00822108" w:rsidRPr="00A4282A" w:rsidRDefault="00822108" w:rsidP="00F254CB">
            <w:pPr>
              <w:jc w:val="center"/>
              <w:rPr>
                <w:rFonts w:ascii="Calibri" w:hAnsi="Calibri"/>
                <w:color w:val="000000"/>
                <w:sz w:val="20"/>
                <w:szCs w:val="20"/>
              </w:rPr>
            </w:pPr>
            <w:r>
              <w:rPr>
                <w:rFonts w:ascii="Calibri" w:hAnsi="Calibri"/>
                <w:color w:val="000000"/>
                <w:sz w:val="20"/>
                <w:szCs w:val="20"/>
              </w:rPr>
              <w:t>Air Cooled Chiller</w:t>
            </w:r>
          </w:p>
        </w:tc>
        <w:tc>
          <w:tcPr>
            <w:tcW w:w="1260" w:type="dxa"/>
            <w:vMerge w:val="restart"/>
            <w:vAlign w:val="center"/>
          </w:tcPr>
          <w:p w14:paraId="1D16AEBF" w14:textId="421D16F7" w:rsidR="00822108" w:rsidRDefault="00822108" w:rsidP="00F254CB">
            <w:pPr>
              <w:jc w:val="center"/>
              <w:rPr>
                <w:rFonts w:ascii="Calibri" w:hAnsi="Calibri"/>
                <w:color w:val="000000"/>
                <w:sz w:val="20"/>
                <w:szCs w:val="20"/>
              </w:rPr>
            </w:pPr>
            <w:r w:rsidRPr="00A4282A">
              <w:rPr>
                <w:rFonts w:ascii="Calibri" w:hAnsi="Calibri"/>
                <w:color w:val="000000"/>
                <w:sz w:val="20"/>
                <w:szCs w:val="20"/>
              </w:rPr>
              <w:t>&lt; 150 tons</w:t>
            </w:r>
          </w:p>
        </w:tc>
        <w:tc>
          <w:tcPr>
            <w:tcW w:w="2340" w:type="dxa"/>
            <w:shd w:val="clear" w:color="auto" w:fill="auto"/>
            <w:noWrap/>
            <w:hideMark/>
          </w:tcPr>
          <w:p w14:paraId="05985A7C" w14:textId="201BB46C" w:rsidR="00822108" w:rsidRPr="00A4282A" w:rsidRDefault="00822108" w:rsidP="00F254CB">
            <w:pPr>
              <w:jc w:val="center"/>
              <w:rPr>
                <w:rFonts w:ascii="Calibri" w:hAnsi="Calibri"/>
                <w:color w:val="000000"/>
                <w:sz w:val="20"/>
                <w:szCs w:val="20"/>
              </w:rPr>
            </w:pPr>
            <w:r w:rsidRPr="0090169E">
              <w:t xml:space="preserve"> $477.58 </w:t>
            </w:r>
          </w:p>
        </w:tc>
      </w:tr>
      <w:tr w:rsidR="00822108" w:rsidRPr="005B4798" w14:paraId="5944EF1E" w14:textId="77777777" w:rsidTr="007F53FA">
        <w:trPr>
          <w:trHeight w:val="300"/>
          <w:jc w:val="center"/>
        </w:trPr>
        <w:tc>
          <w:tcPr>
            <w:tcW w:w="2875" w:type="dxa"/>
            <w:vMerge/>
            <w:vAlign w:val="center"/>
            <w:hideMark/>
          </w:tcPr>
          <w:p w14:paraId="77B7468F" w14:textId="77777777" w:rsidR="00822108" w:rsidRPr="00A4282A" w:rsidRDefault="00822108" w:rsidP="00F254CB">
            <w:pPr>
              <w:jc w:val="center"/>
              <w:rPr>
                <w:rFonts w:ascii="Calibri" w:hAnsi="Calibri"/>
                <w:color w:val="000000"/>
                <w:sz w:val="20"/>
                <w:szCs w:val="20"/>
              </w:rPr>
            </w:pPr>
          </w:p>
        </w:tc>
        <w:tc>
          <w:tcPr>
            <w:tcW w:w="1260" w:type="dxa"/>
            <w:vMerge/>
            <w:vAlign w:val="center"/>
          </w:tcPr>
          <w:p w14:paraId="0541F9B3" w14:textId="77777777" w:rsidR="00822108" w:rsidRDefault="00822108" w:rsidP="00F254CB">
            <w:pPr>
              <w:jc w:val="center"/>
              <w:rPr>
                <w:rFonts w:ascii="Calibri" w:hAnsi="Calibri"/>
                <w:color w:val="000000"/>
                <w:sz w:val="20"/>
                <w:szCs w:val="20"/>
              </w:rPr>
            </w:pPr>
          </w:p>
        </w:tc>
        <w:tc>
          <w:tcPr>
            <w:tcW w:w="2340" w:type="dxa"/>
            <w:shd w:val="clear" w:color="auto" w:fill="auto"/>
            <w:noWrap/>
            <w:hideMark/>
          </w:tcPr>
          <w:p w14:paraId="1AC192D0" w14:textId="3691065D" w:rsidR="00822108" w:rsidRPr="00A4282A" w:rsidRDefault="00822108" w:rsidP="00F254CB">
            <w:pPr>
              <w:jc w:val="center"/>
              <w:rPr>
                <w:rFonts w:ascii="Calibri" w:hAnsi="Calibri"/>
                <w:color w:val="000000"/>
                <w:sz w:val="20"/>
                <w:szCs w:val="20"/>
              </w:rPr>
            </w:pPr>
            <w:r w:rsidRPr="0090169E">
              <w:t xml:space="preserve"> $477.58 </w:t>
            </w:r>
          </w:p>
        </w:tc>
      </w:tr>
      <w:tr w:rsidR="00822108" w:rsidRPr="005B4798" w14:paraId="6C045905" w14:textId="77777777" w:rsidTr="007F53FA">
        <w:trPr>
          <w:trHeight w:val="300"/>
          <w:jc w:val="center"/>
        </w:trPr>
        <w:tc>
          <w:tcPr>
            <w:tcW w:w="2875" w:type="dxa"/>
            <w:vMerge/>
            <w:vAlign w:val="center"/>
            <w:hideMark/>
          </w:tcPr>
          <w:p w14:paraId="44963C99" w14:textId="77777777" w:rsidR="00822108" w:rsidRPr="00A4282A" w:rsidRDefault="00822108" w:rsidP="00F254CB">
            <w:pPr>
              <w:jc w:val="center"/>
              <w:rPr>
                <w:rFonts w:ascii="Calibri" w:hAnsi="Calibri"/>
                <w:color w:val="000000"/>
                <w:sz w:val="20"/>
                <w:szCs w:val="20"/>
              </w:rPr>
            </w:pPr>
          </w:p>
        </w:tc>
        <w:tc>
          <w:tcPr>
            <w:tcW w:w="1260" w:type="dxa"/>
            <w:vMerge w:val="restart"/>
            <w:vAlign w:val="center"/>
          </w:tcPr>
          <w:p w14:paraId="7226DF5C" w14:textId="7106DD71" w:rsidR="00822108" w:rsidRDefault="00822108" w:rsidP="00F254CB">
            <w:pPr>
              <w:jc w:val="center"/>
              <w:rPr>
                <w:rFonts w:ascii="Calibri" w:hAnsi="Calibri"/>
                <w:color w:val="000000"/>
                <w:sz w:val="20"/>
                <w:szCs w:val="20"/>
              </w:rPr>
            </w:pPr>
            <w:r>
              <w:rPr>
                <w:rFonts w:ascii="Calibri" w:hAnsi="Calibri"/>
                <w:color w:val="000000"/>
                <w:sz w:val="20"/>
                <w:szCs w:val="20"/>
              </w:rPr>
              <w:t>≥ 150 tons</w:t>
            </w:r>
          </w:p>
        </w:tc>
        <w:tc>
          <w:tcPr>
            <w:tcW w:w="2340" w:type="dxa"/>
            <w:shd w:val="clear" w:color="auto" w:fill="auto"/>
            <w:noWrap/>
            <w:hideMark/>
          </w:tcPr>
          <w:p w14:paraId="4CED7EAB" w14:textId="5057EE6D" w:rsidR="00822108" w:rsidRPr="00A4282A" w:rsidRDefault="00822108" w:rsidP="00F254CB">
            <w:pPr>
              <w:jc w:val="center"/>
              <w:rPr>
                <w:rFonts w:ascii="Calibri" w:hAnsi="Calibri"/>
                <w:color w:val="000000"/>
                <w:sz w:val="20"/>
                <w:szCs w:val="20"/>
              </w:rPr>
            </w:pPr>
            <w:r w:rsidRPr="0090169E">
              <w:t xml:space="preserve"> $450.09 </w:t>
            </w:r>
          </w:p>
        </w:tc>
      </w:tr>
      <w:tr w:rsidR="00822108" w:rsidRPr="005B4798" w14:paraId="0F0A592D" w14:textId="77777777" w:rsidTr="007F53FA">
        <w:trPr>
          <w:trHeight w:val="300"/>
          <w:jc w:val="center"/>
        </w:trPr>
        <w:tc>
          <w:tcPr>
            <w:tcW w:w="2875" w:type="dxa"/>
            <w:vMerge/>
            <w:vAlign w:val="center"/>
            <w:hideMark/>
          </w:tcPr>
          <w:p w14:paraId="7DD80CEC" w14:textId="77777777" w:rsidR="00822108" w:rsidRPr="00A4282A" w:rsidRDefault="00822108" w:rsidP="00F254CB">
            <w:pPr>
              <w:jc w:val="center"/>
              <w:rPr>
                <w:rFonts w:ascii="Calibri" w:hAnsi="Calibri"/>
                <w:color w:val="000000"/>
                <w:sz w:val="20"/>
                <w:szCs w:val="20"/>
              </w:rPr>
            </w:pPr>
          </w:p>
        </w:tc>
        <w:tc>
          <w:tcPr>
            <w:tcW w:w="1260" w:type="dxa"/>
            <w:vMerge/>
            <w:vAlign w:val="center"/>
          </w:tcPr>
          <w:p w14:paraId="22BE1DC9" w14:textId="77777777" w:rsidR="00822108" w:rsidRDefault="00822108" w:rsidP="00F254CB">
            <w:pPr>
              <w:jc w:val="center"/>
              <w:rPr>
                <w:rFonts w:ascii="Calibri" w:hAnsi="Calibri"/>
                <w:color w:val="000000"/>
                <w:sz w:val="20"/>
                <w:szCs w:val="20"/>
              </w:rPr>
            </w:pPr>
          </w:p>
        </w:tc>
        <w:tc>
          <w:tcPr>
            <w:tcW w:w="2340" w:type="dxa"/>
            <w:shd w:val="clear" w:color="auto" w:fill="auto"/>
            <w:noWrap/>
            <w:hideMark/>
          </w:tcPr>
          <w:p w14:paraId="6E0AF28D" w14:textId="5D5475A2" w:rsidR="00822108" w:rsidRPr="00A4282A" w:rsidRDefault="00822108" w:rsidP="00F254CB">
            <w:pPr>
              <w:jc w:val="center"/>
              <w:rPr>
                <w:rFonts w:ascii="Calibri" w:hAnsi="Calibri"/>
                <w:color w:val="000000"/>
                <w:sz w:val="20"/>
                <w:szCs w:val="20"/>
              </w:rPr>
            </w:pPr>
            <w:r w:rsidRPr="0090169E">
              <w:t xml:space="preserve"> $450.09 </w:t>
            </w:r>
          </w:p>
        </w:tc>
      </w:tr>
    </w:tbl>
    <w:p w14:paraId="4CE84ECE" w14:textId="77777777" w:rsidR="00DA65C7" w:rsidRDefault="00DA65C7" w:rsidP="00DA65C7">
      <w:pPr>
        <w:pStyle w:val="ListParagraph"/>
        <w:rPr>
          <w:rFonts w:ascii="Calibri" w:hAnsi="Calibri" w:cs="Calibri"/>
        </w:rPr>
      </w:pP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lastRenderedPageBreak/>
        <w:t>4.2 Measure Case Cost</w:t>
      </w:r>
    </w:p>
    <w:p w14:paraId="579300FC" w14:textId="26AFADA2" w:rsidR="00F254CB" w:rsidRPr="007F53FA" w:rsidRDefault="00F254CB" w:rsidP="007F53FA">
      <w:pPr>
        <w:rPr>
          <w:rFonts w:ascii="Calibri" w:hAnsi="Calibri" w:cs="Calibri"/>
        </w:rPr>
      </w:pPr>
      <w:r w:rsidRPr="007F53FA">
        <w:rPr>
          <w:rFonts w:ascii="Calibri" w:hAnsi="Calibri" w:cs="Calibri"/>
        </w:rPr>
        <w:t xml:space="preserve">Measure costs were </w:t>
      </w:r>
      <w:r w:rsidR="00520FBC" w:rsidRPr="007F53FA">
        <w:rPr>
          <w:rFonts w:ascii="Calibri" w:hAnsi="Calibri" w:cs="Calibri"/>
        </w:rPr>
        <w:t xml:space="preserve">gathered from </w:t>
      </w:r>
      <w:r w:rsidR="00286588" w:rsidRPr="007F53FA">
        <w:rPr>
          <w:rFonts w:ascii="Calibri" w:hAnsi="Calibri" w:cs="Calibri"/>
        </w:rPr>
        <w:t xml:space="preserve">two </w:t>
      </w:r>
      <w:r w:rsidRPr="007F53FA">
        <w:rPr>
          <w:rFonts w:ascii="Calibri" w:hAnsi="Calibri" w:cs="Calibri"/>
        </w:rPr>
        <w:t>manufacturers</w:t>
      </w:r>
      <w:r w:rsidR="00286588">
        <w:rPr>
          <w:rFonts w:ascii="Calibri" w:hAnsi="Calibri" w:cs="Calibri"/>
        </w:rPr>
        <w:t>.  I</w:t>
      </w:r>
      <w:r w:rsidRPr="007F53FA">
        <w:rPr>
          <w:rFonts w:ascii="Calibri" w:hAnsi="Calibri" w:cs="Calibri"/>
        </w:rPr>
        <w:t>nformation was collected directly from the market and not from Program data.</w:t>
      </w:r>
      <w:r w:rsidR="00286588">
        <w:rPr>
          <w:rFonts w:ascii="Calibri" w:hAnsi="Calibri" w:cs="Calibri"/>
        </w:rPr>
        <w:t xml:space="preserve">  </w:t>
      </w:r>
      <w:r w:rsidRPr="007F53FA">
        <w:rPr>
          <w:rFonts w:ascii="Calibri" w:hAnsi="Calibri" w:cs="Calibri"/>
        </w:rPr>
        <w:t>Data was a combination of data from 2017 and 2016.</w:t>
      </w:r>
      <w:r w:rsidR="00286588">
        <w:rPr>
          <w:rFonts w:ascii="Calibri" w:hAnsi="Calibri" w:cs="Calibri"/>
        </w:rPr>
        <w:t xml:space="preserve">  </w:t>
      </w:r>
      <w:r w:rsidR="00B43461" w:rsidRPr="007F53FA">
        <w:rPr>
          <w:rFonts w:ascii="Calibri" w:hAnsi="Calibri" w:cs="Calibri"/>
        </w:rPr>
        <w:t xml:space="preserve">Manufacturers </w:t>
      </w:r>
      <w:r w:rsidRPr="007F53FA">
        <w:rPr>
          <w:rFonts w:ascii="Calibri" w:hAnsi="Calibri" w:cs="Calibri"/>
        </w:rPr>
        <w:t>provided costs for tier 1 and tier 2 equipment for both units under 150 tons and those greater than or equal to 150 tons.</w:t>
      </w:r>
      <w:r w:rsidR="00286588">
        <w:rPr>
          <w:rFonts w:ascii="Calibri" w:hAnsi="Calibri" w:cs="Calibri"/>
        </w:rPr>
        <w:t xml:space="preserve">  </w:t>
      </w:r>
      <w:r w:rsidRPr="007F53FA">
        <w:rPr>
          <w:rFonts w:ascii="Calibri" w:hAnsi="Calibri" w:cs="Calibri"/>
        </w:rPr>
        <w:t>In some cases, only incremental costs were provided and actual prices were not provided. Therefore, measure costs were determined by adding IMCs from Tier 2 cost data.</w:t>
      </w:r>
    </w:p>
    <w:p w14:paraId="3D99A434" w14:textId="77777777" w:rsidR="00F254CB" w:rsidRPr="00DA65C7" w:rsidRDefault="00F254CB" w:rsidP="007F53FA">
      <w:pPr>
        <w:rPr>
          <w:rFonts w:ascii="Calibri" w:hAnsi="Calibri" w:cs="Calibri"/>
        </w:rPr>
      </w:pPr>
    </w:p>
    <w:p w14:paraId="3C175ADE" w14:textId="1ABF0A04" w:rsidR="00F254CB" w:rsidRPr="007F53FA" w:rsidRDefault="00F254CB" w:rsidP="007F53FA">
      <w:pPr>
        <w:rPr>
          <w:rFonts w:ascii="Calibri" w:hAnsi="Calibri" w:cs="Calibri"/>
        </w:rPr>
      </w:pPr>
      <w:r w:rsidRPr="007F53FA">
        <w:rPr>
          <w:rFonts w:ascii="Calibri" w:hAnsi="Calibri" w:cs="Calibri"/>
        </w:rPr>
        <w:t>Data collection is summarized in the SCE Measure Summary tab. The raw data is provided in the &lt;150 tons Data and &gt;150 tons Data tabs in Attachment #2 Cost Calculation. Refer to the below table for measure chiller cost.</w:t>
      </w:r>
      <w:r w:rsidR="00286588">
        <w:rPr>
          <w:rFonts w:ascii="Calibri" w:hAnsi="Calibri" w:cs="Calibri"/>
        </w:rPr>
        <w:t xml:space="preserve">  </w:t>
      </w:r>
      <w:r w:rsidRPr="007F53FA">
        <w:rPr>
          <w:rFonts w:ascii="Calibri" w:hAnsi="Calibri" w:cs="Calibri"/>
        </w:rPr>
        <w:t>Refer to Attachment #2 for cost calculation.</w:t>
      </w:r>
    </w:p>
    <w:p w14:paraId="52A1C0FE" w14:textId="4C84F18B" w:rsidR="00AE15FC" w:rsidRDefault="00141C74" w:rsidP="00F254CB">
      <w:pPr>
        <w:pStyle w:val="ListParagraph"/>
        <w:rPr>
          <w:rFonts w:ascii="Calibri" w:hAnsi="Calibri" w:cs="Calibri"/>
        </w:rPr>
      </w:pPr>
      <w:r w:rsidRPr="00141C74">
        <w:rPr>
          <w:rFonts w:ascii="Calibri" w:hAnsi="Calibri" w:cs="Calibri"/>
        </w:rPr>
        <w:tab/>
      </w:r>
    </w:p>
    <w:tbl>
      <w:tblPr>
        <w:tblW w:w="7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1260"/>
        <w:gridCol w:w="1260"/>
        <w:gridCol w:w="2340"/>
      </w:tblGrid>
      <w:tr w:rsidR="00F254CB" w:rsidRPr="005B4798" w14:paraId="4892780C" w14:textId="77777777" w:rsidTr="00907F10">
        <w:trPr>
          <w:trHeight w:val="600"/>
          <w:jc w:val="center"/>
        </w:trPr>
        <w:tc>
          <w:tcPr>
            <w:tcW w:w="2875" w:type="dxa"/>
            <w:shd w:val="clear" w:color="auto" w:fill="D9D9D9" w:themeFill="background1" w:themeFillShade="D9"/>
            <w:vAlign w:val="center"/>
            <w:hideMark/>
          </w:tcPr>
          <w:p w14:paraId="391446B1" w14:textId="77777777" w:rsidR="00F254CB" w:rsidRPr="00A4282A" w:rsidRDefault="00F254CB" w:rsidP="00907F10">
            <w:pPr>
              <w:jc w:val="center"/>
              <w:rPr>
                <w:rFonts w:cstheme="minorHAnsi"/>
                <w:b/>
                <w:sz w:val="20"/>
                <w:szCs w:val="20"/>
              </w:rPr>
            </w:pPr>
            <w:r w:rsidRPr="00A4282A">
              <w:rPr>
                <w:rFonts w:cstheme="minorHAnsi"/>
                <w:b/>
                <w:sz w:val="20"/>
                <w:szCs w:val="20"/>
              </w:rPr>
              <w:t>Chiller Type</w:t>
            </w:r>
          </w:p>
        </w:tc>
        <w:tc>
          <w:tcPr>
            <w:tcW w:w="1260" w:type="dxa"/>
            <w:shd w:val="clear" w:color="auto" w:fill="D9D9D9" w:themeFill="background1" w:themeFillShade="D9"/>
            <w:vAlign w:val="center"/>
          </w:tcPr>
          <w:p w14:paraId="59E8D675" w14:textId="77777777" w:rsidR="00F254CB" w:rsidRDefault="00F254CB" w:rsidP="00907F10">
            <w:pPr>
              <w:jc w:val="center"/>
              <w:rPr>
                <w:rFonts w:cstheme="minorHAnsi"/>
                <w:b/>
                <w:sz w:val="20"/>
                <w:szCs w:val="20"/>
              </w:rPr>
            </w:pPr>
            <w:r w:rsidRPr="00A4282A">
              <w:rPr>
                <w:rFonts w:cstheme="minorHAnsi"/>
                <w:b/>
                <w:sz w:val="20"/>
                <w:szCs w:val="20"/>
              </w:rPr>
              <w:t>Capacity Range</w:t>
            </w:r>
          </w:p>
        </w:tc>
        <w:tc>
          <w:tcPr>
            <w:tcW w:w="1260" w:type="dxa"/>
            <w:shd w:val="clear" w:color="auto" w:fill="D9D9D9" w:themeFill="background1" w:themeFillShade="D9"/>
            <w:vAlign w:val="center"/>
          </w:tcPr>
          <w:p w14:paraId="54781E65" w14:textId="77777777" w:rsidR="00F254CB" w:rsidRPr="00A4282A" w:rsidRDefault="00F254CB" w:rsidP="00907F10">
            <w:pPr>
              <w:jc w:val="center"/>
              <w:rPr>
                <w:rFonts w:cstheme="minorHAnsi"/>
                <w:b/>
                <w:sz w:val="20"/>
                <w:szCs w:val="20"/>
              </w:rPr>
            </w:pPr>
            <w:r>
              <w:rPr>
                <w:rFonts w:cstheme="minorHAnsi"/>
                <w:b/>
                <w:sz w:val="20"/>
                <w:szCs w:val="20"/>
              </w:rPr>
              <w:t>Tier</w:t>
            </w:r>
          </w:p>
        </w:tc>
        <w:tc>
          <w:tcPr>
            <w:tcW w:w="2340" w:type="dxa"/>
            <w:shd w:val="clear" w:color="auto" w:fill="D9D9D9" w:themeFill="background1" w:themeFillShade="D9"/>
            <w:noWrap/>
            <w:vAlign w:val="center"/>
            <w:hideMark/>
          </w:tcPr>
          <w:p w14:paraId="1F32E501" w14:textId="607E274F" w:rsidR="00F254CB" w:rsidRDefault="00B43461" w:rsidP="00907F10">
            <w:pPr>
              <w:jc w:val="center"/>
              <w:rPr>
                <w:rFonts w:cstheme="minorHAnsi"/>
                <w:b/>
                <w:sz w:val="20"/>
                <w:szCs w:val="20"/>
              </w:rPr>
            </w:pPr>
            <w:r>
              <w:rPr>
                <w:rFonts w:cstheme="minorHAnsi"/>
                <w:b/>
                <w:sz w:val="20"/>
                <w:szCs w:val="20"/>
              </w:rPr>
              <w:t>Measure</w:t>
            </w:r>
            <w:r w:rsidR="00F254CB" w:rsidRPr="00A4282A">
              <w:rPr>
                <w:rFonts w:cstheme="minorHAnsi"/>
                <w:b/>
                <w:sz w:val="20"/>
                <w:szCs w:val="20"/>
              </w:rPr>
              <w:t xml:space="preserve"> Cost</w:t>
            </w:r>
          </w:p>
          <w:p w14:paraId="7E8828CF" w14:textId="77777777" w:rsidR="00F254CB" w:rsidRPr="00A4282A" w:rsidRDefault="00F254CB" w:rsidP="00907F10">
            <w:pPr>
              <w:jc w:val="center"/>
              <w:rPr>
                <w:rFonts w:cstheme="minorHAnsi"/>
                <w:b/>
                <w:sz w:val="20"/>
                <w:szCs w:val="20"/>
              </w:rPr>
            </w:pPr>
            <w:r>
              <w:rPr>
                <w:rFonts w:cstheme="minorHAnsi"/>
                <w:b/>
                <w:sz w:val="20"/>
                <w:szCs w:val="20"/>
              </w:rPr>
              <w:t>($/Ton)</w:t>
            </w:r>
          </w:p>
        </w:tc>
      </w:tr>
      <w:tr w:rsidR="00F254CB" w:rsidRPr="005B4798" w14:paraId="634BB3C3" w14:textId="77777777" w:rsidTr="00907F10">
        <w:trPr>
          <w:trHeight w:val="289"/>
          <w:jc w:val="center"/>
        </w:trPr>
        <w:tc>
          <w:tcPr>
            <w:tcW w:w="2875" w:type="dxa"/>
            <w:vMerge w:val="restart"/>
            <w:shd w:val="clear" w:color="auto" w:fill="auto"/>
            <w:vAlign w:val="center"/>
            <w:hideMark/>
          </w:tcPr>
          <w:p w14:paraId="36143F19" w14:textId="62537D4F" w:rsidR="00F254CB" w:rsidRPr="00A4282A" w:rsidRDefault="00F254CB" w:rsidP="00F254CB">
            <w:pPr>
              <w:jc w:val="center"/>
              <w:rPr>
                <w:rFonts w:ascii="Calibri" w:hAnsi="Calibri"/>
                <w:color w:val="000000"/>
                <w:sz w:val="20"/>
                <w:szCs w:val="20"/>
              </w:rPr>
            </w:pPr>
            <w:r>
              <w:rPr>
                <w:rFonts w:ascii="Calibri" w:hAnsi="Calibri"/>
                <w:color w:val="000000"/>
                <w:sz w:val="20"/>
                <w:szCs w:val="20"/>
              </w:rPr>
              <w:t>Air Cooled Chiller</w:t>
            </w:r>
          </w:p>
        </w:tc>
        <w:tc>
          <w:tcPr>
            <w:tcW w:w="1260" w:type="dxa"/>
            <w:vMerge w:val="restart"/>
            <w:vAlign w:val="center"/>
          </w:tcPr>
          <w:p w14:paraId="41C57AA6" w14:textId="77777777" w:rsidR="00F254CB" w:rsidRDefault="00F254CB" w:rsidP="00F254CB">
            <w:pPr>
              <w:jc w:val="center"/>
              <w:rPr>
                <w:rFonts w:ascii="Calibri" w:hAnsi="Calibri"/>
                <w:color w:val="000000"/>
                <w:sz w:val="20"/>
                <w:szCs w:val="20"/>
              </w:rPr>
            </w:pPr>
            <w:r w:rsidRPr="00A4282A">
              <w:rPr>
                <w:rFonts w:ascii="Calibri" w:hAnsi="Calibri"/>
                <w:color w:val="000000"/>
                <w:sz w:val="20"/>
                <w:szCs w:val="20"/>
              </w:rPr>
              <w:t>&lt; 150 tons</w:t>
            </w:r>
          </w:p>
        </w:tc>
        <w:tc>
          <w:tcPr>
            <w:tcW w:w="1260" w:type="dxa"/>
          </w:tcPr>
          <w:p w14:paraId="4FFF009B" w14:textId="77777777" w:rsidR="00F254CB" w:rsidRPr="00A4282A" w:rsidRDefault="00F254CB" w:rsidP="00F254CB">
            <w:pPr>
              <w:jc w:val="center"/>
              <w:rPr>
                <w:rFonts w:ascii="Calibri" w:hAnsi="Calibri"/>
                <w:color w:val="000000"/>
                <w:sz w:val="20"/>
                <w:szCs w:val="20"/>
              </w:rPr>
            </w:pPr>
            <w:r>
              <w:rPr>
                <w:rFonts w:ascii="Calibri" w:hAnsi="Calibri"/>
                <w:color w:val="000000"/>
                <w:sz w:val="20"/>
                <w:szCs w:val="20"/>
              </w:rPr>
              <w:t>1</w:t>
            </w:r>
          </w:p>
        </w:tc>
        <w:tc>
          <w:tcPr>
            <w:tcW w:w="2340" w:type="dxa"/>
            <w:shd w:val="clear" w:color="auto" w:fill="auto"/>
            <w:noWrap/>
            <w:hideMark/>
          </w:tcPr>
          <w:p w14:paraId="04C70D09" w14:textId="271615A7" w:rsidR="00F254CB" w:rsidRPr="00A4282A" w:rsidRDefault="00F254CB" w:rsidP="00F254CB">
            <w:pPr>
              <w:jc w:val="center"/>
              <w:rPr>
                <w:rFonts w:ascii="Calibri" w:hAnsi="Calibri"/>
                <w:color w:val="000000"/>
                <w:sz w:val="20"/>
                <w:szCs w:val="20"/>
              </w:rPr>
            </w:pPr>
            <w:r w:rsidRPr="00BD2704">
              <w:t xml:space="preserve"> $658.26 </w:t>
            </w:r>
          </w:p>
        </w:tc>
      </w:tr>
      <w:tr w:rsidR="00F254CB" w:rsidRPr="005B4798" w14:paraId="76AD9148" w14:textId="77777777" w:rsidTr="00907F10">
        <w:trPr>
          <w:trHeight w:val="300"/>
          <w:jc w:val="center"/>
        </w:trPr>
        <w:tc>
          <w:tcPr>
            <w:tcW w:w="2875" w:type="dxa"/>
            <w:vMerge/>
            <w:vAlign w:val="center"/>
            <w:hideMark/>
          </w:tcPr>
          <w:p w14:paraId="6A3C2118" w14:textId="77777777" w:rsidR="00F254CB" w:rsidRPr="00A4282A" w:rsidRDefault="00F254CB" w:rsidP="00F254CB">
            <w:pPr>
              <w:jc w:val="center"/>
              <w:rPr>
                <w:rFonts w:ascii="Calibri" w:hAnsi="Calibri"/>
                <w:color w:val="000000"/>
                <w:sz w:val="20"/>
                <w:szCs w:val="20"/>
              </w:rPr>
            </w:pPr>
          </w:p>
        </w:tc>
        <w:tc>
          <w:tcPr>
            <w:tcW w:w="1260" w:type="dxa"/>
            <w:vMerge/>
            <w:vAlign w:val="center"/>
          </w:tcPr>
          <w:p w14:paraId="1FCE8D15" w14:textId="77777777" w:rsidR="00F254CB" w:rsidRDefault="00F254CB" w:rsidP="00F254CB">
            <w:pPr>
              <w:jc w:val="center"/>
              <w:rPr>
                <w:rFonts w:ascii="Calibri" w:hAnsi="Calibri"/>
                <w:color w:val="000000"/>
                <w:sz w:val="20"/>
                <w:szCs w:val="20"/>
              </w:rPr>
            </w:pPr>
          </w:p>
        </w:tc>
        <w:tc>
          <w:tcPr>
            <w:tcW w:w="1260" w:type="dxa"/>
          </w:tcPr>
          <w:p w14:paraId="52071FAA" w14:textId="77777777" w:rsidR="00F254CB" w:rsidRPr="00A4282A" w:rsidRDefault="00F254CB" w:rsidP="00F254CB">
            <w:pPr>
              <w:jc w:val="center"/>
              <w:rPr>
                <w:rFonts w:ascii="Calibri" w:hAnsi="Calibri"/>
                <w:color w:val="000000"/>
                <w:sz w:val="20"/>
                <w:szCs w:val="20"/>
              </w:rPr>
            </w:pPr>
            <w:r>
              <w:rPr>
                <w:rFonts w:ascii="Calibri" w:hAnsi="Calibri"/>
                <w:color w:val="000000"/>
                <w:sz w:val="20"/>
                <w:szCs w:val="20"/>
              </w:rPr>
              <w:t>2</w:t>
            </w:r>
          </w:p>
        </w:tc>
        <w:tc>
          <w:tcPr>
            <w:tcW w:w="2340" w:type="dxa"/>
            <w:shd w:val="clear" w:color="auto" w:fill="auto"/>
            <w:noWrap/>
            <w:hideMark/>
          </w:tcPr>
          <w:p w14:paraId="7656B012" w14:textId="3C739282" w:rsidR="00F254CB" w:rsidRPr="00A4282A" w:rsidRDefault="00F254CB" w:rsidP="00F254CB">
            <w:pPr>
              <w:jc w:val="center"/>
              <w:rPr>
                <w:rFonts w:ascii="Calibri" w:hAnsi="Calibri"/>
                <w:color w:val="000000"/>
                <w:sz w:val="20"/>
                <w:szCs w:val="20"/>
              </w:rPr>
            </w:pPr>
            <w:r w:rsidRPr="00BD2704">
              <w:t xml:space="preserve"> $803.66 </w:t>
            </w:r>
          </w:p>
        </w:tc>
      </w:tr>
      <w:tr w:rsidR="00F254CB" w:rsidRPr="005B4798" w14:paraId="34878A68" w14:textId="77777777" w:rsidTr="00907F10">
        <w:trPr>
          <w:trHeight w:val="300"/>
          <w:jc w:val="center"/>
        </w:trPr>
        <w:tc>
          <w:tcPr>
            <w:tcW w:w="2875" w:type="dxa"/>
            <w:vMerge/>
            <w:vAlign w:val="center"/>
            <w:hideMark/>
          </w:tcPr>
          <w:p w14:paraId="7BAB62FA" w14:textId="77777777" w:rsidR="00F254CB" w:rsidRPr="00A4282A" w:rsidRDefault="00F254CB" w:rsidP="00F254CB">
            <w:pPr>
              <w:jc w:val="center"/>
              <w:rPr>
                <w:rFonts w:ascii="Calibri" w:hAnsi="Calibri"/>
                <w:color w:val="000000"/>
                <w:sz w:val="20"/>
                <w:szCs w:val="20"/>
              </w:rPr>
            </w:pPr>
          </w:p>
        </w:tc>
        <w:tc>
          <w:tcPr>
            <w:tcW w:w="1260" w:type="dxa"/>
            <w:vMerge w:val="restart"/>
            <w:vAlign w:val="center"/>
          </w:tcPr>
          <w:p w14:paraId="7900F958" w14:textId="77777777" w:rsidR="00F254CB" w:rsidRDefault="00F254CB" w:rsidP="00F254CB">
            <w:pPr>
              <w:jc w:val="center"/>
              <w:rPr>
                <w:rFonts w:ascii="Calibri" w:hAnsi="Calibri"/>
                <w:color w:val="000000"/>
                <w:sz w:val="20"/>
                <w:szCs w:val="20"/>
              </w:rPr>
            </w:pPr>
            <w:r>
              <w:rPr>
                <w:rFonts w:ascii="Calibri" w:hAnsi="Calibri"/>
                <w:color w:val="000000"/>
                <w:sz w:val="20"/>
                <w:szCs w:val="20"/>
              </w:rPr>
              <w:t>≥ 150 tons</w:t>
            </w:r>
          </w:p>
        </w:tc>
        <w:tc>
          <w:tcPr>
            <w:tcW w:w="1260" w:type="dxa"/>
          </w:tcPr>
          <w:p w14:paraId="356A8DCB" w14:textId="77777777" w:rsidR="00F254CB" w:rsidRPr="00A4282A" w:rsidRDefault="00F254CB" w:rsidP="00F254CB">
            <w:pPr>
              <w:jc w:val="center"/>
              <w:rPr>
                <w:rFonts w:ascii="Calibri" w:hAnsi="Calibri"/>
                <w:color w:val="000000"/>
                <w:sz w:val="20"/>
                <w:szCs w:val="20"/>
              </w:rPr>
            </w:pPr>
            <w:r>
              <w:rPr>
                <w:rFonts w:ascii="Calibri" w:hAnsi="Calibri"/>
                <w:color w:val="000000"/>
                <w:sz w:val="20"/>
                <w:szCs w:val="20"/>
              </w:rPr>
              <w:t>1</w:t>
            </w:r>
          </w:p>
        </w:tc>
        <w:tc>
          <w:tcPr>
            <w:tcW w:w="2340" w:type="dxa"/>
            <w:shd w:val="clear" w:color="auto" w:fill="auto"/>
            <w:noWrap/>
            <w:hideMark/>
          </w:tcPr>
          <w:p w14:paraId="53CE8314" w14:textId="7855F378" w:rsidR="00F254CB" w:rsidRPr="00A4282A" w:rsidRDefault="00F254CB" w:rsidP="00F254CB">
            <w:pPr>
              <w:jc w:val="center"/>
              <w:rPr>
                <w:rFonts w:ascii="Calibri" w:hAnsi="Calibri"/>
                <w:color w:val="000000"/>
                <w:sz w:val="20"/>
                <w:szCs w:val="20"/>
              </w:rPr>
            </w:pPr>
            <w:r w:rsidRPr="00BD2704">
              <w:t xml:space="preserve"> $589.32 </w:t>
            </w:r>
          </w:p>
        </w:tc>
      </w:tr>
      <w:tr w:rsidR="00F254CB" w:rsidRPr="005B4798" w14:paraId="46A52E08" w14:textId="77777777" w:rsidTr="00907F10">
        <w:trPr>
          <w:trHeight w:val="300"/>
          <w:jc w:val="center"/>
        </w:trPr>
        <w:tc>
          <w:tcPr>
            <w:tcW w:w="2875" w:type="dxa"/>
            <w:vMerge/>
            <w:vAlign w:val="center"/>
            <w:hideMark/>
          </w:tcPr>
          <w:p w14:paraId="4ED58016" w14:textId="77777777" w:rsidR="00F254CB" w:rsidRPr="00A4282A" w:rsidRDefault="00F254CB" w:rsidP="00F254CB">
            <w:pPr>
              <w:jc w:val="center"/>
              <w:rPr>
                <w:rFonts w:ascii="Calibri" w:hAnsi="Calibri"/>
                <w:color w:val="000000"/>
                <w:sz w:val="20"/>
                <w:szCs w:val="20"/>
              </w:rPr>
            </w:pPr>
          </w:p>
        </w:tc>
        <w:tc>
          <w:tcPr>
            <w:tcW w:w="1260" w:type="dxa"/>
            <w:vMerge/>
            <w:vAlign w:val="center"/>
          </w:tcPr>
          <w:p w14:paraId="6F9FB0B1" w14:textId="77777777" w:rsidR="00F254CB" w:rsidRDefault="00F254CB" w:rsidP="00F254CB">
            <w:pPr>
              <w:jc w:val="center"/>
              <w:rPr>
                <w:rFonts w:ascii="Calibri" w:hAnsi="Calibri"/>
                <w:color w:val="000000"/>
                <w:sz w:val="20"/>
                <w:szCs w:val="20"/>
              </w:rPr>
            </w:pPr>
          </w:p>
        </w:tc>
        <w:tc>
          <w:tcPr>
            <w:tcW w:w="1260" w:type="dxa"/>
          </w:tcPr>
          <w:p w14:paraId="5C4A7B4C" w14:textId="77777777" w:rsidR="00F254CB" w:rsidRPr="00A4282A" w:rsidRDefault="00F254CB" w:rsidP="00F254CB">
            <w:pPr>
              <w:jc w:val="center"/>
              <w:rPr>
                <w:rFonts w:ascii="Calibri" w:hAnsi="Calibri"/>
                <w:color w:val="000000"/>
                <w:sz w:val="20"/>
                <w:szCs w:val="20"/>
              </w:rPr>
            </w:pPr>
            <w:r>
              <w:rPr>
                <w:rFonts w:ascii="Calibri" w:hAnsi="Calibri"/>
                <w:color w:val="000000"/>
                <w:sz w:val="20"/>
                <w:szCs w:val="20"/>
              </w:rPr>
              <w:t>2</w:t>
            </w:r>
          </w:p>
        </w:tc>
        <w:tc>
          <w:tcPr>
            <w:tcW w:w="2340" w:type="dxa"/>
            <w:shd w:val="clear" w:color="auto" w:fill="auto"/>
            <w:noWrap/>
            <w:hideMark/>
          </w:tcPr>
          <w:p w14:paraId="3068FC56" w14:textId="487241CF" w:rsidR="00F254CB" w:rsidRPr="00A4282A" w:rsidRDefault="00F254CB" w:rsidP="00F254CB">
            <w:pPr>
              <w:jc w:val="center"/>
              <w:rPr>
                <w:rFonts w:ascii="Calibri" w:hAnsi="Calibri"/>
                <w:color w:val="000000"/>
                <w:sz w:val="20"/>
                <w:szCs w:val="20"/>
              </w:rPr>
            </w:pPr>
            <w:r w:rsidRPr="00BD2704">
              <w:t xml:space="preserve"> $639.15 </w:t>
            </w:r>
          </w:p>
        </w:tc>
      </w:tr>
    </w:tbl>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tcPr>
          <w:p w14:paraId="00AAD267" w14:textId="4994C54F"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15AA853E" w14:textId="77777777" w:rsidR="006738B3" w:rsidRDefault="006738B3">
      <w:pPr>
        <w:rPr>
          <w:b/>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01"/>
        <w:gridCol w:w="3227"/>
        <w:gridCol w:w="1310"/>
        <w:gridCol w:w="1431"/>
        <w:gridCol w:w="1362"/>
        <w:gridCol w:w="1145"/>
      </w:tblGrid>
      <w:tr w:rsidR="00F254CB" w:rsidRPr="00500C4E" w14:paraId="7122FF83" w14:textId="77777777" w:rsidTr="00F254CB">
        <w:tc>
          <w:tcPr>
            <w:tcW w:w="575" w:type="pct"/>
            <w:vMerge w:val="restart"/>
            <w:shd w:val="clear" w:color="auto" w:fill="D9D9D9" w:themeFill="background1" w:themeFillShade="D9"/>
          </w:tcPr>
          <w:p w14:paraId="1B2725EC" w14:textId="589C410F" w:rsidR="00F254CB" w:rsidRDefault="00F254CB" w:rsidP="00175D14">
            <w:pPr>
              <w:rPr>
                <w:rFonts w:cstheme="minorHAnsi"/>
                <w:b/>
                <w:szCs w:val="20"/>
              </w:rPr>
            </w:pPr>
            <w:r>
              <w:rPr>
                <w:rFonts w:cstheme="minorHAnsi"/>
                <w:b/>
                <w:szCs w:val="20"/>
              </w:rPr>
              <w:t>Measure</w:t>
            </w:r>
          </w:p>
        </w:tc>
        <w:tc>
          <w:tcPr>
            <w:tcW w:w="1685" w:type="pct"/>
            <w:vMerge w:val="restart"/>
            <w:shd w:val="clear" w:color="auto" w:fill="D9D9D9" w:themeFill="background1" w:themeFillShade="D9"/>
          </w:tcPr>
          <w:p w14:paraId="128DC860" w14:textId="6D15772C" w:rsidR="00F254CB" w:rsidRDefault="00F254CB" w:rsidP="00175D14">
            <w:pPr>
              <w:rPr>
                <w:rFonts w:cstheme="minorHAnsi"/>
                <w:b/>
                <w:szCs w:val="20"/>
              </w:rPr>
            </w:pPr>
            <w:r>
              <w:rPr>
                <w:rFonts w:cstheme="minorHAnsi"/>
                <w:b/>
                <w:szCs w:val="20"/>
              </w:rPr>
              <w:t>Measure Name</w:t>
            </w:r>
          </w:p>
        </w:tc>
        <w:tc>
          <w:tcPr>
            <w:tcW w:w="684" w:type="pct"/>
            <w:vMerge w:val="restart"/>
            <w:shd w:val="clear" w:color="auto" w:fill="D9D9D9" w:themeFill="background1" w:themeFillShade="D9"/>
          </w:tcPr>
          <w:p w14:paraId="51D383F5" w14:textId="467F091F" w:rsidR="00F254CB" w:rsidRPr="00DE77D0" w:rsidRDefault="00F254CB" w:rsidP="00175D14">
            <w:pPr>
              <w:rPr>
                <w:rFonts w:cstheme="minorHAnsi"/>
                <w:b/>
                <w:szCs w:val="20"/>
                <w:highlight w:val="yellow"/>
              </w:rPr>
            </w:pPr>
            <w:r>
              <w:rPr>
                <w:rFonts w:cstheme="minorHAnsi"/>
                <w:b/>
                <w:szCs w:val="20"/>
              </w:rPr>
              <w:t>Installation Type</w:t>
            </w:r>
          </w:p>
        </w:tc>
        <w:tc>
          <w:tcPr>
            <w:tcW w:w="747" w:type="pct"/>
            <w:vMerge w:val="restart"/>
            <w:shd w:val="clear" w:color="auto" w:fill="D9D9D9" w:themeFill="background1" w:themeFillShade="D9"/>
          </w:tcPr>
          <w:p w14:paraId="3A7A2512" w14:textId="77777777" w:rsidR="00F254CB" w:rsidRPr="00DE77D0" w:rsidRDefault="00F254CB" w:rsidP="00175D14">
            <w:pPr>
              <w:rPr>
                <w:rFonts w:cstheme="minorHAnsi"/>
                <w:b/>
                <w:szCs w:val="20"/>
              </w:rPr>
            </w:pPr>
            <w:r>
              <w:rPr>
                <w:rFonts w:cstheme="minorHAnsi"/>
                <w:b/>
                <w:szCs w:val="20"/>
              </w:rPr>
              <w:t>Incremental Measure Cost</w:t>
            </w:r>
          </w:p>
        </w:tc>
        <w:tc>
          <w:tcPr>
            <w:tcW w:w="1309" w:type="pct"/>
            <w:gridSpan w:val="2"/>
            <w:shd w:val="clear" w:color="auto" w:fill="D9D9D9" w:themeFill="background1" w:themeFillShade="D9"/>
          </w:tcPr>
          <w:p w14:paraId="7AECFFEC" w14:textId="77777777" w:rsidR="00F254CB" w:rsidRPr="00DE77D0" w:rsidRDefault="00F254CB" w:rsidP="00175D14">
            <w:pPr>
              <w:rPr>
                <w:rFonts w:cstheme="minorHAnsi"/>
                <w:b/>
                <w:szCs w:val="20"/>
                <w:highlight w:val="yellow"/>
              </w:rPr>
            </w:pPr>
            <w:r>
              <w:rPr>
                <w:rFonts w:cstheme="minorHAnsi"/>
                <w:b/>
                <w:szCs w:val="20"/>
              </w:rPr>
              <w:t>Full Measure Cost</w:t>
            </w:r>
          </w:p>
        </w:tc>
      </w:tr>
      <w:tr w:rsidR="00F254CB" w:rsidRPr="00500C4E" w14:paraId="06496C2D" w14:textId="77777777" w:rsidTr="00F254CB">
        <w:tc>
          <w:tcPr>
            <w:tcW w:w="575" w:type="pct"/>
            <w:vMerge/>
            <w:shd w:val="clear" w:color="auto" w:fill="D9D9D9" w:themeFill="background1" w:themeFillShade="D9"/>
          </w:tcPr>
          <w:p w14:paraId="756DF1A0" w14:textId="77777777" w:rsidR="00F254CB" w:rsidRPr="00DE77D0" w:rsidRDefault="00F254CB" w:rsidP="00175D14">
            <w:pPr>
              <w:rPr>
                <w:rFonts w:cstheme="minorHAnsi"/>
                <w:b/>
                <w:szCs w:val="20"/>
              </w:rPr>
            </w:pPr>
          </w:p>
        </w:tc>
        <w:tc>
          <w:tcPr>
            <w:tcW w:w="1685" w:type="pct"/>
            <w:vMerge/>
            <w:shd w:val="clear" w:color="auto" w:fill="D9D9D9" w:themeFill="background1" w:themeFillShade="D9"/>
          </w:tcPr>
          <w:p w14:paraId="6FFE4B0E" w14:textId="77777777" w:rsidR="00F254CB" w:rsidRPr="00DE77D0" w:rsidRDefault="00F254CB" w:rsidP="00175D14">
            <w:pPr>
              <w:rPr>
                <w:rFonts w:cstheme="minorHAnsi"/>
                <w:b/>
                <w:szCs w:val="20"/>
              </w:rPr>
            </w:pPr>
          </w:p>
        </w:tc>
        <w:tc>
          <w:tcPr>
            <w:tcW w:w="684" w:type="pct"/>
            <w:vMerge/>
            <w:shd w:val="clear" w:color="auto" w:fill="D9D9D9" w:themeFill="background1" w:themeFillShade="D9"/>
          </w:tcPr>
          <w:p w14:paraId="66B12B51" w14:textId="644CC3BE" w:rsidR="00F254CB" w:rsidRPr="00DE77D0" w:rsidRDefault="00F254CB" w:rsidP="00175D14">
            <w:pPr>
              <w:rPr>
                <w:rFonts w:cstheme="minorHAnsi"/>
                <w:b/>
                <w:szCs w:val="20"/>
              </w:rPr>
            </w:pPr>
          </w:p>
        </w:tc>
        <w:tc>
          <w:tcPr>
            <w:tcW w:w="747" w:type="pct"/>
            <w:vMerge/>
            <w:shd w:val="clear" w:color="auto" w:fill="D9D9D9" w:themeFill="background1" w:themeFillShade="D9"/>
          </w:tcPr>
          <w:p w14:paraId="35D79D77" w14:textId="77777777" w:rsidR="00F254CB" w:rsidRPr="00DE77D0" w:rsidRDefault="00F254CB" w:rsidP="00175D14">
            <w:pPr>
              <w:rPr>
                <w:rFonts w:cstheme="minorHAnsi"/>
                <w:b/>
                <w:szCs w:val="20"/>
              </w:rPr>
            </w:pPr>
          </w:p>
        </w:tc>
        <w:tc>
          <w:tcPr>
            <w:tcW w:w="711" w:type="pct"/>
            <w:shd w:val="clear" w:color="auto" w:fill="F2F2F2" w:themeFill="background1" w:themeFillShade="F2"/>
          </w:tcPr>
          <w:p w14:paraId="2BC0AC4F" w14:textId="77777777" w:rsidR="00F254CB" w:rsidRPr="00DE77D0" w:rsidRDefault="00F254CB"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598" w:type="pct"/>
            <w:shd w:val="clear" w:color="auto" w:fill="F2F2F2" w:themeFill="background1" w:themeFillShade="F2"/>
          </w:tcPr>
          <w:p w14:paraId="199F1085" w14:textId="77777777" w:rsidR="00F254CB" w:rsidRPr="00DE77D0" w:rsidRDefault="00F254CB"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254CB" w:rsidRPr="00500C4E" w14:paraId="31204A9D" w14:textId="77777777" w:rsidTr="00F254CB">
        <w:tc>
          <w:tcPr>
            <w:tcW w:w="575" w:type="pct"/>
          </w:tcPr>
          <w:p w14:paraId="20624498" w14:textId="5058D561" w:rsidR="00F254CB" w:rsidRPr="00920905" w:rsidRDefault="00F254CB" w:rsidP="00F254CB">
            <w:pPr>
              <w:rPr>
                <w:rFonts w:cstheme="minorHAnsi"/>
                <w:color w:val="FF0000"/>
                <w:szCs w:val="20"/>
              </w:rPr>
            </w:pPr>
            <w:r w:rsidRPr="0035566F">
              <w:t>AC-20094</w:t>
            </w:r>
          </w:p>
        </w:tc>
        <w:tc>
          <w:tcPr>
            <w:tcW w:w="1685" w:type="pct"/>
          </w:tcPr>
          <w:p w14:paraId="4A07D208" w14:textId="2E6671F9" w:rsidR="00F254CB" w:rsidRPr="003C0DAB" w:rsidRDefault="00F254CB" w:rsidP="00F254CB">
            <w:pPr>
              <w:rPr>
                <w:rFonts w:cstheme="minorHAnsi"/>
                <w:szCs w:val="20"/>
              </w:rPr>
            </w:pPr>
            <w:r w:rsidRPr="00666B5C">
              <w:t>Air Cooled Constant Speed Screw Chiller  (&gt;= 150 tons, 11.1 Min EER, 15.4 Min IPLV)</w:t>
            </w:r>
            <w:r>
              <w:t xml:space="preserve"> </w:t>
            </w:r>
            <w:r>
              <w:rPr>
                <w:rFonts w:cstheme="minorHAnsi"/>
                <w:szCs w:val="20"/>
              </w:rPr>
              <w:t>(Tier 1)</w:t>
            </w:r>
          </w:p>
        </w:tc>
        <w:tc>
          <w:tcPr>
            <w:tcW w:w="684" w:type="pct"/>
          </w:tcPr>
          <w:p w14:paraId="1B8D4FEE" w14:textId="0E0849D4" w:rsidR="00F254CB" w:rsidRPr="003C0DAB" w:rsidRDefault="00F254CB" w:rsidP="00F254CB">
            <w:pPr>
              <w:rPr>
                <w:rFonts w:cstheme="minorHAnsi"/>
                <w:szCs w:val="20"/>
              </w:rPr>
            </w:pPr>
            <w:r w:rsidRPr="003C0DAB">
              <w:rPr>
                <w:rFonts w:cstheme="minorHAnsi"/>
                <w:szCs w:val="20"/>
              </w:rPr>
              <w:t>ROB</w:t>
            </w:r>
            <w:r>
              <w:rPr>
                <w:rFonts w:cstheme="minorHAnsi"/>
                <w:szCs w:val="20"/>
              </w:rPr>
              <w:t xml:space="preserve"> </w:t>
            </w:r>
          </w:p>
        </w:tc>
        <w:tc>
          <w:tcPr>
            <w:tcW w:w="747" w:type="pct"/>
          </w:tcPr>
          <w:p w14:paraId="17400ED7" w14:textId="12C992AF" w:rsidR="00F254CB" w:rsidRPr="003C0DAB" w:rsidRDefault="00F254CB" w:rsidP="00F254CB">
            <w:pPr>
              <w:jc w:val="center"/>
              <w:rPr>
                <w:rFonts w:cstheme="minorHAnsi"/>
                <w:szCs w:val="20"/>
              </w:rPr>
            </w:pPr>
            <w:r w:rsidRPr="00DE3363">
              <w:t xml:space="preserve"> $139.23 </w:t>
            </w:r>
          </w:p>
        </w:tc>
        <w:tc>
          <w:tcPr>
            <w:tcW w:w="711" w:type="pct"/>
          </w:tcPr>
          <w:p w14:paraId="0F861C7C" w14:textId="15324BEA" w:rsidR="00F254CB" w:rsidRPr="003C0DAB" w:rsidRDefault="00F254CB" w:rsidP="00F254CB">
            <w:pPr>
              <w:jc w:val="center"/>
              <w:rPr>
                <w:rFonts w:cstheme="minorHAnsi"/>
                <w:szCs w:val="20"/>
              </w:rPr>
            </w:pPr>
            <w:r w:rsidRPr="00DE3363">
              <w:t xml:space="preserve"> $139.23 </w:t>
            </w:r>
          </w:p>
        </w:tc>
        <w:tc>
          <w:tcPr>
            <w:tcW w:w="598" w:type="pct"/>
          </w:tcPr>
          <w:p w14:paraId="26FF7460" w14:textId="77777777" w:rsidR="00F254CB" w:rsidRPr="003C0DAB" w:rsidRDefault="00F254CB" w:rsidP="00F254CB">
            <w:pPr>
              <w:rPr>
                <w:rFonts w:cstheme="minorHAnsi"/>
                <w:szCs w:val="20"/>
              </w:rPr>
            </w:pPr>
            <w:r w:rsidRPr="003C0DAB">
              <w:rPr>
                <w:rFonts w:cstheme="minorHAnsi"/>
                <w:szCs w:val="20"/>
              </w:rPr>
              <w:t>N/A</w:t>
            </w:r>
          </w:p>
        </w:tc>
      </w:tr>
      <w:tr w:rsidR="00F254CB" w:rsidRPr="00500C4E" w14:paraId="64E9A8E4" w14:textId="77777777" w:rsidTr="00F254CB">
        <w:tc>
          <w:tcPr>
            <w:tcW w:w="575" w:type="pct"/>
          </w:tcPr>
          <w:p w14:paraId="73C0EEF5" w14:textId="1B479E58" w:rsidR="00F254CB" w:rsidRPr="00920905" w:rsidRDefault="00F254CB" w:rsidP="00F254CB">
            <w:pPr>
              <w:rPr>
                <w:rFonts w:cstheme="minorHAnsi"/>
                <w:color w:val="FF0000"/>
                <w:szCs w:val="20"/>
              </w:rPr>
            </w:pPr>
            <w:r w:rsidRPr="0035566F">
              <w:t>AC-20095</w:t>
            </w:r>
          </w:p>
        </w:tc>
        <w:tc>
          <w:tcPr>
            <w:tcW w:w="1685" w:type="pct"/>
          </w:tcPr>
          <w:p w14:paraId="1A67817B" w14:textId="23EDCD6F" w:rsidR="00F254CB" w:rsidRDefault="00F254CB" w:rsidP="00F254CB">
            <w:pPr>
              <w:rPr>
                <w:rFonts w:cstheme="minorHAnsi"/>
                <w:szCs w:val="20"/>
              </w:rPr>
            </w:pPr>
            <w:r w:rsidRPr="00666B5C">
              <w:t>Air Cooled Constant Speed Screw Chiller  (&gt;= 150 tons, 12.1 Min EER, 16.9 Min IPLV)</w:t>
            </w:r>
            <w:r>
              <w:t xml:space="preserve"> </w:t>
            </w:r>
            <w:r>
              <w:rPr>
                <w:rFonts w:cstheme="minorHAnsi"/>
                <w:szCs w:val="20"/>
              </w:rPr>
              <w:t>(Tier 2)</w:t>
            </w:r>
          </w:p>
        </w:tc>
        <w:tc>
          <w:tcPr>
            <w:tcW w:w="684" w:type="pct"/>
          </w:tcPr>
          <w:p w14:paraId="3EDB244E" w14:textId="0B4F8359" w:rsidR="00F254CB" w:rsidRPr="003C0DAB" w:rsidRDefault="00F254CB" w:rsidP="00F254CB">
            <w:pPr>
              <w:rPr>
                <w:rFonts w:cstheme="minorHAnsi"/>
                <w:szCs w:val="20"/>
              </w:rPr>
            </w:pPr>
            <w:r>
              <w:rPr>
                <w:rFonts w:cstheme="minorHAnsi"/>
                <w:szCs w:val="20"/>
              </w:rPr>
              <w:t xml:space="preserve">ROB </w:t>
            </w:r>
          </w:p>
        </w:tc>
        <w:tc>
          <w:tcPr>
            <w:tcW w:w="747" w:type="pct"/>
          </w:tcPr>
          <w:p w14:paraId="780C91CF" w14:textId="3CDC1180" w:rsidR="00F254CB" w:rsidRPr="003C0DAB" w:rsidRDefault="00F254CB" w:rsidP="00F254CB">
            <w:pPr>
              <w:jc w:val="center"/>
              <w:rPr>
                <w:rFonts w:cstheme="minorHAnsi"/>
                <w:szCs w:val="20"/>
              </w:rPr>
            </w:pPr>
            <w:r w:rsidRPr="00DE3363">
              <w:t xml:space="preserve"> $189.05 </w:t>
            </w:r>
          </w:p>
        </w:tc>
        <w:tc>
          <w:tcPr>
            <w:tcW w:w="711" w:type="pct"/>
          </w:tcPr>
          <w:p w14:paraId="1542AB5C" w14:textId="4F78A62E" w:rsidR="00F254CB" w:rsidRPr="003C0DAB" w:rsidRDefault="00F254CB" w:rsidP="00F254CB">
            <w:pPr>
              <w:jc w:val="center"/>
              <w:rPr>
                <w:rFonts w:cstheme="minorHAnsi"/>
                <w:szCs w:val="20"/>
              </w:rPr>
            </w:pPr>
            <w:r w:rsidRPr="00DE3363">
              <w:t xml:space="preserve"> $189.05 </w:t>
            </w:r>
          </w:p>
        </w:tc>
        <w:tc>
          <w:tcPr>
            <w:tcW w:w="598" w:type="pct"/>
          </w:tcPr>
          <w:p w14:paraId="39B4B752" w14:textId="7D92448F" w:rsidR="00F254CB" w:rsidRPr="003C0DAB" w:rsidRDefault="00F254CB" w:rsidP="00F254CB">
            <w:pPr>
              <w:rPr>
                <w:rFonts w:cstheme="minorHAnsi"/>
                <w:szCs w:val="20"/>
              </w:rPr>
            </w:pPr>
            <w:r w:rsidRPr="003C0DAB">
              <w:rPr>
                <w:rFonts w:cstheme="minorHAnsi"/>
                <w:szCs w:val="20"/>
              </w:rPr>
              <w:t>N/A</w:t>
            </w:r>
          </w:p>
        </w:tc>
      </w:tr>
      <w:tr w:rsidR="00F254CB" w:rsidRPr="00500C4E" w14:paraId="0D311B67" w14:textId="77777777" w:rsidTr="00F254CB">
        <w:tc>
          <w:tcPr>
            <w:tcW w:w="575" w:type="pct"/>
          </w:tcPr>
          <w:p w14:paraId="118C9C94" w14:textId="7B098A33" w:rsidR="00F254CB" w:rsidRDefault="00F254CB" w:rsidP="00F254CB">
            <w:pPr>
              <w:rPr>
                <w:rFonts w:ascii="Calibri" w:hAnsi="Calibri" w:cs="Calibri"/>
                <w:szCs w:val="20"/>
              </w:rPr>
            </w:pPr>
            <w:r w:rsidRPr="0035566F">
              <w:t>AC-20096</w:t>
            </w:r>
          </w:p>
        </w:tc>
        <w:tc>
          <w:tcPr>
            <w:tcW w:w="1685" w:type="pct"/>
          </w:tcPr>
          <w:p w14:paraId="7D030A9E" w14:textId="36BCCCAF" w:rsidR="00F254CB" w:rsidRPr="003C0DAB" w:rsidRDefault="00F254CB" w:rsidP="00F254CB">
            <w:pPr>
              <w:rPr>
                <w:rFonts w:cstheme="minorHAnsi"/>
                <w:szCs w:val="20"/>
              </w:rPr>
            </w:pPr>
            <w:r w:rsidRPr="00666B5C">
              <w:t>Air Cooled Constant Speed Screw Chiller  (&lt; 150 tons, 11.1 Min EER, 15.1 Min IPLV)</w:t>
            </w:r>
            <w:r>
              <w:rPr>
                <w:rFonts w:cstheme="minorHAnsi"/>
                <w:szCs w:val="20"/>
              </w:rPr>
              <w:t xml:space="preserve"> (Tier 1)</w:t>
            </w:r>
          </w:p>
        </w:tc>
        <w:tc>
          <w:tcPr>
            <w:tcW w:w="684" w:type="pct"/>
          </w:tcPr>
          <w:p w14:paraId="5A5F9EEC" w14:textId="0E964AB5" w:rsidR="00F254CB" w:rsidRPr="003C0DAB" w:rsidRDefault="00F254CB" w:rsidP="00F254CB">
            <w:pPr>
              <w:rPr>
                <w:rFonts w:cstheme="minorHAnsi"/>
                <w:szCs w:val="20"/>
              </w:rPr>
            </w:pPr>
            <w:r w:rsidRPr="003C0DAB">
              <w:rPr>
                <w:rFonts w:cstheme="minorHAnsi"/>
                <w:szCs w:val="20"/>
              </w:rPr>
              <w:t>ROB</w:t>
            </w:r>
          </w:p>
        </w:tc>
        <w:tc>
          <w:tcPr>
            <w:tcW w:w="747" w:type="pct"/>
          </w:tcPr>
          <w:p w14:paraId="2160B6AD" w14:textId="5AEE9062" w:rsidR="00F254CB" w:rsidRPr="003C0DAB" w:rsidRDefault="00F254CB" w:rsidP="00F254CB">
            <w:pPr>
              <w:jc w:val="center"/>
              <w:rPr>
                <w:rFonts w:cstheme="minorHAnsi"/>
                <w:szCs w:val="20"/>
              </w:rPr>
            </w:pPr>
            <w:r w:rsidRPr="00B66F66">
              <w:t xml:space="preserve"> $180.68 </w:t>
            </w:r>
          </w:p>
        </w:tc>
        <w:tc>
          <w:tcPr>
            <w:tcW w:w="711" w:type="pct"/>
          </w:tcPr>
          <w:p w14:paraId="164CD6C1" w14:textId="344E31ED" w:rsidR="00F254CB" w:rsidRPr="003C0DAB" w:rsidRDefault="00F254CB" w:rsidP="00F254CB">
            <w:pPr>
              <w:jc w:val="center"/>
              <w:rPr>
                <w:rFonts w:cstheme="minorHAnsi"/>
                <w:szCs w:val="20"/>
              </w:rPr>
            </w:pPr>
            <w:r w:rsidRPr="00B66F66">
              <w:t xml:space="preserve"> $180.68 </w:t>
            </w:r>
          </w:p>
        </w:tc>
        <w:tc>
          <w:tcPr>
            <w:tcW w:w="598" w:type="pct"/>
          </w:tcPr>
          <w:p w14:paraId="1CD75DAB" w14:textId="6F5D2FC9" w:rsidR="00F254CB" w:rsidRPr="003C0DAB" w:rsidRDefault="00F254CB" w:rsidP="00F254CB">
            <w:pPr>
              <w:rPr>
                <w:rFonts w:cstheme="minorHAnsi"/>
                <w:szCs w:val="20"/>
              </w:rPr>
            </w:pPr>
            <w:r w:rsidRPr="003C0DAB">
              <w:rPr>
                <w:rFonts w:cstheme="minorHAnsi"/>
                <w:szCs w:val="20"/>
              </w:rPr>
              <w:t>N/A</w:t>
            </w:r>
          </w:p>
        </w:tc>
      </w:tr>
      <w:tr w:rsidR="00F254CB" w:rsidRPr="00500C4E" w14:paraId="6E8BF3E8" w14:textId="77777777" w:rsidTr="00F254CB">
        <w:tc>
          <w:tcPr>
            <w:tcW w:w="575" w:type="pct"/>
          </w:tcPr>
          <w:p w14:paraId="219937F3" w14:textId="1C79D007" w:rsidR="00F254CB" w:rsidRDefault="00F254CB" w:rsidP="00F254CB">
            <w:pPr>
              <w:rPr>
                <w:rFonts w:ascii="Calibri" w:hAnsi="Calibri" w:cs="Calibri"/>
                <w:szCs w:val="20"/>
              </w:rPr>
            </w:pPr>
            <w:r w:rsidRPr="0035566F">
              <w:t>AC-20097</w:t>
            </w:r>
          </w:p>
        </w:tc>
        <w:tc>
          <w:tcPr>
            <w:tcW w:w="1685" w:type="pct"/>
          </w:tcPr>
          <w:p w14:paraId="44E0F901" w14:textId="040521A1" w:rsidR="00F254CB" w:rsidRDefault="00F254CB" w:rsidP="00F254CB">
            <w:pPr>
              <w:rPr>
                <w:rFonts w:cstheme="minorHAnsi"/>
                <w:szCs w:val="20"/>
              </w:rPr>
            </w:pPr>
            <w:r w:rsidRPr="00666B5C">
              <w:t>Air Cooled Constant Speed Screw Chiller  (&lt; 150 tons, 12.1 Min EER, 16.6 Min IPLV)</w:t>
            </w:r>
            <w:r>
              <w:rPr>
                <w:rFonts w:cstheme="minorHAnsi"/>
                <w:szCs w:val="20"/>
              </w:rPr>
              <w:t xml:space="preserve"> (Tier 1)</w:t>
            </w:r>
          </w:p>
        </w:tc>
        <w:tc>
          <w:tcPr>
            <w:tcW w:w="684" w:type="pct"/>
          </w:tcPr>
          <w:p w14:paraId="0E043621" w14:textId="24D6535D" w:rsidR="00F254CB" w:rsidRPr="003C0DAB" w:rsidRDefault="00F254CB" w:rsidP="00F254CB">
            <w:pPr>
              <w:rPr>
                <w:rFonts w:cstheme="minorHAnsi"/>
                <w:szCs w:val="20"/>
              </w:rPr>
            </w:pPr>
            <w:r>
              <w:rPr>
                <w:rFonts w:cstheme="minorHAnsi"/>
                <w:szCs w:val="20"/>
              </w:rPr>
              <w:t>ROB</w:t>
            </w:r>
          </w:p>
        </w:tc>
        <w:tc>
          <w:tcPr>
            <w:tcW w:w="747" w:type="pct"/>
          </w:tcPr>
          <w:p w14:paraId="529D4317" w14:textId="01D9C14B" w:rsidR="00F254CB" w:rsidRPr="003C0DAB" w:rsidRDefault="00F254CB" w:rsidP="00F254CB">
            <w:pPr>
              <w:jc w:val="center"/>
              <w:rPr>
                <w:rFonts w:cstheme="minorHAnsi"/>
                <w:szCs w:val="20"/>
              </w:rPr>
            </w:pPr>
            <w:r w:rsidRPr="00B66F66">
              <w:t xml:space="preserve"> $326.08 </w:t>
            </w:r>
          </w:p>
        </w:tc>
        <w:tc>
          <w:tcPr>
            <w:tcW w:w="711" w:type="pct"/>
          </w:tcPr>
          <w:p w14:paraId="76239E8C" w14:textId="03B4CFC7" w:rsidR="00F254CB" w:rsidRPr="003C0DAB" w:rsidRDefault="00F254CB" w:rsidP="00F254CB">
            <w:pPr>
              <w:jc w:val="center"/>
              <w:rPr>
                <w:rFonts w:cstheme="minorHAnsi"/>
                <w:szCs w:val="20"/>
              </w:rPr>
            </w:pPr>
            <w:r w:rsidRPr="00B66F66">
              <w:t xml:space="preserve"> $326.08 </w:t>
            </w:r>
          </w:p>
        </w:tc>
        <w:tc>
          <w:tcPr>
            <w:tcW w:w="598" w:type="pct"/>
          </w:tcPr>
          <w:p w14:paraId="4F864EDA" w14:textId="64FF2C60" w:rsidR="00F254CB" w:rsidRPr="003C0DAB" w:rsidRDefault="00F254CB" w:rsidP="00F254CB">
            <w:pPr>
              <w:rPr>
                <w:rFonts w:cstheme="minorHAnsi"/>
                <w:szCs w:val="20"/>
              </w:rPr>
            </w:pPr>
            <w:r w:rsidRPr="003C0DAB">
              <w:rPr>
                <w:rFonts w:cstheme="minorHAnsi"/>
                <w:szCs w:val="20"/>
              </w:rPr>
              <w:t>N/A</w:t>
            </w:r>
          </w:p>
        </w:tc>
      </w:tr>
    </w:tbl>
    <w:p w14:paraId="38001D87" w14:textId="77777777" w:rsidR="00E94788" w:rsidRDefault="00E16609">
      <w:pPr>
        <w:rPr>
          <w:rFonts w:cstheme="minorHAnsi"/>
          <w:sz w:val="20"/>
          <w:szCs w:val="20"/>
        </w:rPr>
      </w:pPr>
      <w:bookmarkStart w:id="21" w:name="_Toc214003099"/>
      <w:r w:rsidRPr="00920905">
        <w:rPr>
          <w:rFonts w:cstheme="minorHAnsi"/>
          <w:sz w:val="20"/>
          <w:szCs w:val="20"/>
        </w:rPr>
        <w:br w:type="page"/>
      </w:r>
    </w:p>
    <w:bookmarkEnd w:id="2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1DDCD480" w14:textId="77BF9D0A" w:rsidR="001006F5" w:rsidRDefault="00DE3134" w:rsidP="001006F5">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SCE17HC030.</w:t>
      </w:r>
      <w:r w:rsidR="00617C73">
        <w:rPr>
          <w:rFonts w:asciiTheme="minorHAnsi" w:hAnsiTheme="minorHAnsi" w:cstheme="minorHAnsi"/>
          <w:i w:val="0"/>
          <w:color w:val="auto"/>
          <w:szCs w:val="22"/>
        </w:rPr>
        <w:t>1</w:t>
      </w:r>
      <w:r>
        <w:rPr>
          <w:rFonts w:asciiTheme="minorHAnsi" w:hAnsiTheme="minorHAnsi" w:cstheme="minorHAnsi"/>
          <w:i w:val="0"/>
          <w:color w:val="auto"/>
          <w:szCs w:val="22"/>
        </w:rPr>
        <w:t xml:space="preserve"> </w:t>
      </w:r>
      <w:r w:rsidR="00F254CB">
        <w:rPr>
          <w:rFonts w:asciiTheme="minorHAnsi" w:hAnsiTheme="minorHAnsi" w:cstheme="minorHAnsi"/>
          <w:i w:val="0"/>
          <w:color w:val="auto"/>
          <w:szCs w:val="22"/>
        </w:rPr>
        <w:t>– Calculation Template</w:t>
      </w:r>
    </w:p>
    <w:p w14:paraId="301097BA" w14:textId="77777777" w:rsidR="00934C9C" w:rsidRDefault="00934C9C" w:rsidP="00934C9C">
      <w:pPr>
        <w:pStyle w:val="Reminders"/>
        <w:ind w:left="720"/>
        <w:rPr>
          <w:rFonts w:asciiTheme="minorHAnsi" w:hAnsiTheme="minorHAnsi" w:cstheme="minorHAnsi"/>
          <w:i w:val="0"/>
          <w:color w:val="auto"/>
          <w:szCs w:val="22"/>
        </w:rPr>
      </w:pPr>
    </w:p>
    <w:p w14:paraId="0E31934A" w14:textId="281CE740" w:rsidR="001006F5" w:rsidRDefault="00F254CB" w:rsidP="001006F5">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SCE17HC030.</w:t>
      </w:r>
      <w:r w:rsidR="00617C73">
        <w:rPr>
          <w:rFonts w:asciiTheme="minorHAnsi" w:hAnsiTheme="minorHAnsi" w:cstheme="minorHAnsi"/>
          <w:i w:val="0"/>
          <w:color w:val="auto"/>
          <w:szCs w:val="22"/>
        </w:rPr>
        <w:t>1</w:t>
      </w:r>
      <w:r w:rsidR="00DE3134">
        <w:rPr>
          <w:rFonts w:asciiTheme="minorHAnsi" w:hAnsiTheme="minorHAnsi" w:cstheme="minorHAnsi"/>
          <w:i w:val="0"/>
          <w:color w:val="auto"/>
          <w:szCs w:val="22"/>
        </w:rPr>
        <w:t xml:space="preserve"> – Cost</w:t>
      </w:r>
      <w:r w:rsidR="00264C6D">
        <w:rPr>
          <w:rFonts w:asciiTheme="minorHAnsi" w:hAnsiTheme="minorHAnsi" w:cstheme="minorHAnsi"/>
          <w:i w:val="0"/>
          <w:color w:val="auto"/>
          <w:szCs w:val="22"/>
        </w:rPr>
        <w:t xml:space="preserve"> Calculation</w:t>
      </w:r>
    </w:p>
    <w:p w14:paraId="079989C6" w14:textId="77777777" w:rsidR="00934C9C" w:rsidRDefault="00934C9C" w:rsidP="00934C9C">
      <w:pPr>
        <w:pStyle w:val="Reminders"/>
        <w:ind w:left="720"/>
        <w:rPr>
          <w:rFonts w:asciiTheme="minorHAnsi" w:hAnsiTheme="minorHAnsi" w:cstheme="minorHAnsi"/>
          <w:i w:val="0"/>
          <w:color w:val="auto"/>
          <w:szCs w:val="22"/>
        </w:rPr>
      </w:pPr>
    </w:p>
    <w:p w14:paraId="1D4D4822" w14:textId="7331676F" w:rsidR="00730C68" w:rsidRPr="00785799" w:rsidRDefault="00DE3134" w:rsidP="001006F5">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SCE17HC030.</w:t>
      </w:r>
      <w:r w:rsidR="00617C73">
        <w:rPr>
          <w:rFonts w:asciiTheme="minorHAnsi" w:hAnsiTheme="minorHAnsi" w:cstheme="minorHAnsi"/>
          <w:i w:val="0"/>
          <w:color w:val="auto"/>
          <w:szCs w:val="22"/>
        </w:rPr>
        <w:t>1</w:t>
      </w:r>
      <w:r w:rsidR="00F254CB">
        <w:rPr>
          <w:rFonts w:asciiTheme="minorHAnsi" w:hAnsiTheme="minorHAnsi" w:cstheme="minorHAnsi"/>
          <w:i w:val="0"/>
          <w:color w:val="auto"/>
          <w:szCs w:val="22"/>
        </w:rPr>
        <w:t xml:space="preserve"> </w:t>
      </w:r>
      <w:r>
        <w:rPr>
          <w:rFonts w:asciiTheme="minorHAnsi" w:hAnsiTheme="minorHAnsi" w:cstheme="minorHAnsi"/>
          <w:i w:val="0"/>
          <w:color w:val="auto"/>
          <w:szCs w:val="22"/>
        </w:rPr>
        <w:t>–Energy Impacts</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084D8DD2" w14:textId="718D4908" w:rsidR="00F254CB" w:rsidRDefault="00F254CB" w:rsidP="00F254CB">
      <w:pPr>
        <w:pStyle w:val="Heading1"/>
        <w:spacing w:before="0" w:after="0"/>
        <w:rPr>
          <w:rFonts w:cstheme="minorHAnsi"/>
          <w:b w:val="0"/>
          <w:bCs w:val="0"/>
          <w:smallCaps w:val="0"/>
          <w:kern w:val="0"/>
          <w:sz w:val="22"/>
          <w:szCs w:val="24"/>
        </w:rPr>
      </w:pPr>
      <w:proofErr w:type="gramStart"/>
      <w:r>
        <w:rPr>
          <w:rFonts w:cstheme="minorHAnsi"/>
          <w:b w:val="0"/>
          <w:bCs w:val="0"/>
          <w:smallCaps w:val="0"/>
          <w:kern w:val="0"/>
          <w:sz w:val="22"/>
          <w:szCs w:val="24"/>
        </w:rPr>
        <w:t>References in this version of the work paper is</w:t>
      </w:r>
      <w:proofErr w:type="gramEnd"/>
      <w:r>
        <w:rPr>
          <w:rFonts w:cstheme="minorHAnsi"/>
          <w:b w:val="0"/>
          <w:bCs w:val="0"/>
          <w:smallCaps w:val="0"/>
          <w:kern w:val="0"/>
          <w:sz w:val="22"/>
          <w:szCs w:val="24"/>
        </w:rPr>
        <w:t xml:space="preserve"> based on the references file </w:t>
      </w:r>
      <w:r w:rsidRPr="00AA42D6">
        <w:rPr>
          <w:rFonts w:cstheme="minorHAnsi"/>
          <w:b w:val="0"/>
          <w:bCs w:val="0"/>
          <w:i/>
          <w:smallCaps w:val="0"/>
          <w:kern w:val="0"/>
          <w:sz w:val="22"/>
          <w:szCs w:val="24"/>
        </w:rPr>
        <w:t>“[</w:t>
      </w:r>
      <w:r w:rsidR="00DE34E1" w:rsidRPr="00DE34E1">
        <w:rPr>
          <w:rFonts w:cstheme="minorHAnsi"/>
          <w:b w:val="0"/>
          <w:bCs w:val="0"/>
          <w:i/>
          <w:smallCaps w:val="0"/>
          <w:kern w:val="0"/>
          <w:sz w:val="22"/>
          <w:szCs w:val="24"/>
        </w:rPr>
        <w:t>References_11152017_131456</w:t>
      </w:r>
      <w:r w:rsidRPr="00AA42D6">
        <w:rPr>
          <w:rFonts w:cstheme="minorHAnsi"/>
          <w:b w:val="0"/>
          <w:bCs w:val="0"/>
          <w:i/>
          <w:smallCaps w:val="0"/>
          <w:kern w:val="0"/>
          <w:sz w:val="22"/>
          <w:szCs w:val="24"/>
        </w:rPr>
        <w:t>]”</w:t>
      </w:r>
      <w:r>
        <w:rPr>
          <w:rFonts w:cstheme="minorHAnsi"/>
          <w:b w:val="0"/>
          <w:bCs w:val="0"/>
          <w:smallCaps w:val="0"/>
          <w:kern w:val="0"/>
          <w:sz w:val="22"/>
          <w:szCs w:val="24"/>
        </w:rPr>
        <w:t xml:space="preserve">. </w:t>
      </w:r>
    </w:p>
    <w:p w14:paraId="22467819" w14:textId="77777777" w:rsidR="00F254CB" w:rsidRDefault="00F254CB" w:rsidP="00F254CB">
      <w:pPr>
        <w:pStyle w:val="Heading1"/>
        <w:spacing w:before="0" w:after="0"/>
        <w:rPr>
          <w:rFonts w:cstheme="minorHAnsi"/>
          <w:b w:val="0"/>
          <w:bCs w:val="0"/>
          <w:smallCaps w:val="0"/>
          <w:kern w:val="0"/>
          <w:sz w:val="22"/>
          <w:szCs w:val="24"/>
        </w:rPr>
      </w:pPr>
    </w:p>
    <w:p w14:paraId="047A2383" w14:textId="77777777" w:rsidR="00F254CB" w:rsidRDefault="00F254CB" w:rsidP="00F254CB">
      <w:pPr>
        <w:pStyle w:val="Heading1"/>
        <w:spacing w:before="0" w:after="0"/>
        <w:rPr>
          <w:rFonts w:cstheme="minorHAnsi"/>
          <w:b w:val="0"/>
          <w:bCs w:val="0"/>
          <w:smallCaps w:val="0"/>
          <w:kern w:val="0"/>
          <w:sz w:val="22"/>
          <w:szCs w:val="24"/>
        </w:rPr>
      </w:pPr>
      <w:r>
        <w:rPr>
          <w:rFonts w:cstheme="minorHAnsi"/>
          <w:b w:val="0"/>
          <w:bCs w:val="0"/>
          <w:smallCaps w:val="0"/>
          <w:kern w:val="0"/>
          <w:sz w:val="22"/>
          <w:szCs w:val="24"/>
        </w:rPr>
        <w:t>References used in this work paper are listed below:</w:t>
      </w:r>
    </w:p>
    <w:p w14:paraId="5CB1168E" w14:textId="77777777" w:rsidR="00F254CB" w:rsidRDefault="00F254CB" w:rsidP="00F254CB">
      <w:pPr>
        <w:rPr>
          <w:rFonts w:cstheme="minorHAnsi"/>
          <w:color w:val="FF0000"/>
        </w:rPr>
      </w:pPr>
    </w:p>
    <w:p w14:paraId="02CE9C53" w14:textId="68B47354" w:rsidR="00F254CB" w:rsidRDefault="00F254CB" w:rsidP="00F254CB">
      <w:pPr>
        <w:rPr>
          <w:rFonts w:cstheme="minorHAnsi"/>
          <w:szCs w:val="22"/>
        </w:rPr>
      </w:pPr>
      <w:r>
        <w:rPr>
          <w:rFonts w:cstheme="minorHAnsi"/>
          <w:szCs w:val="22"/>
        </w:rPr>
        <w:t>[496]</w:t>
      </w:r>
    </w:p>
    <w:p w14:paraId="5ADF2B54" w14:textId="3E8E1E44" w:rsidR="006B69D6" w:rsidRDefault="006B69D6" w:rsidP="00F254CB">
      <w:pPr>
        <w:rPr>
          <w:rFonts w:cstheme="minorHAnsi"/>
          <w:szCs w:val="22"/>
        </w:rPr>
      </w:pPr>
      <w:r>
        <w:rPr>
          <w:rFonts w:cstheme="minorHAnsi"/>
          <w:szCs w:val="22"/>
        </w:rPr>
        <w:t>[511]</w:t>
      </w:r>
    </w:p>
    <w:p w14:paraId="29380BA7" w14:textId="77777777" w:rsidR="0077485B" w:rsidRDefault="0077485B" w:rsidP="0077485B"/>
    <w:p w14:paraId="2E16C60D" w14:textId="77777777" w:rsidR="0077485B" w:rsidRPr="00920905" w:rsidRDefault="0077485B">
      <w:pPr>
        <w:rPr>
          <w:color w:val="FF0000"/>
        </w:rPr>
      </w:pPr>
    </w:p>
    <w:sectPr w:rsidR="0077485B" w:rsidRPr="00920905" w:rsidSect="00A47BA5">
      <w:footerReference w:type="default" r:id="rId14"/>
      <w:pgSz w:w="12240" w:h="15840"/>
      <w:pgMar w:top="1440" w:right="1440" w:bottom="1557" w:left="1440" w:header="720" w:footer="720" w:gutter="0"/>
      <w:pgNumType w:fmt="lowerRoman"/>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264E73" w15:done="0"/>
  <w15:commentEx w15:paraId="2878A4A3" w15:done="0"/>
  <w15:commentEx w15:paraId="3B1ADCCF" w15:done="0"/>
  <w15:commentEx w15:paraId="62A33454" w15:done="0"/>
  <w15:commentEx w15:paraId="562D3807" w15:paraIdParent="62A33454" w15:done="0"/>
  <w15:commentEx w15:paraId="7CBA714C" w15:done="0"/>
  <w15:commentEx w15:paraId="598C151A" w15:paraIdParent="7CBA714C" w15:done="0"/>
  <w15:commentEx w15:paraId="0870792E" w15:done="0"/>
  <w15:commentEx w15:paraId="21069CE3" w15:paraIdParent="0870792E" w15:done="0"/>
  <w15:commentEx w15:paraId="0C635787" w15:done="0"/>
  <w15:commentEx w15:paraId="7DF72E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B298ED" w14:textId="77777777" w:rsidR="00822108" w:rsidRDefault="00822108" w:rsidP="00447D6E">
      <w:r>
        <w:separator/>
      </w:r>
    </w:p>
    <w:p w14:paraId="15A18F59" w14:textId="77777777" w:rsidR="00822108" w:rsidRDefault="00822108"/>
  </w:endnote>
  <w:endnote w:type="continuationSeparator" w:id="0">
    <w:p w14:paraId="43410FEF" w14:textId="77777777" w:rsidR="00822108" w:rsidRDefault="00822108" w:rsidP="00447D6E">
      <w:r>
        <w:continuationSeparator/>
      </w:r>
    </w:p>
    <w:p w14:paraId="320D1785" w14:textId="77777777" w:rsidR="00822108" w:rsidRDefault="00822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67C397D3" w:rsidR="00822108" w:rsidRDefault="00EC570E" w:rsidP="00F571A6">
    <w:pPr>
      <w:pStyle w:val="Footer"/>
      <w:jc w:val="right"/>
      <w:rPr>
        <w:rFonts w:cstheme="minorHAnsi"/>
        <w:b/>
        <w:sz w:val="36"/>
        <w:szCs w:val="36"/>
      </w:rPr>
    </w:pPr>
    <w:sdt>
      <w:sdtPr>
        <w:rPr>
          <w:rFonts w:cstheme="minorHAnsi"/>
          <w:b/>
          <w:sz w:val="36"/>
          <w:szCs w:val="36"/>
        </w:rPr>
        <w:alias w:val="Date"/>
        <w:tag w:val=""/>
        <w:id w:val="1138997296"/>
        <w:placeholder>
          <w:docPart w:val="F35B0C5DED46403682E831B0B6DC2920"/>
        </w:placeholder>
        <w:dataBinding w:prefixMappings="xmlns:ns0='http://schemas.microsoft.com/office/2006/coverPageProps' " w:xpath="/ns0:CoverPageProperties[1]/ns0:PublishDate[1]" w:storeItemID="{55AF091B-3C7A-41E3-B477-F2FDAA23CFDA}"/>
        <w:date w:fullDate="2017-11-16T00:00:00Z">
          <w:dateFormat w:val="MMMM d, yyyy"/>
          <w:lid w:val="en-US"/>
          <w:storeMappedDataAs w:val="dateTime"/>
          <w:calendar w:val="gregorian"/>
        </w:date>
      </w:sdtPr>
      <w:sdtEndPr/>
      <w:sdtContent>
        <w:r w:rsidR="00822108">
          <w:rPr>
            <w:rFonts w:cstheme="minorHAnsi"/>
            <w:b/>
            <w:sz w:val="36"/>
            <w:szCs w:val="36"/>
          </w:rPr>
          <w:t>November 16, 2017</w:t>
        </w:r>
      </w:sdtContent>
    </w:sdt>
  </w:p>
  <w:p w14:paraId="650DB54B" w14:textId="670C7D5C" w:rsidR="00822108" w:rsidRPr="009500DC" w:rsidRDefault="00822108"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55A470F0" w:rsidR="00822108" w:rsidRPr="009500DC" w:rsidRDefault="00EC570E"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822108">
          <w:rPr>
            <w:rFonts w:cstheme="minorHAnsi"/>
            <w:b/>
            <w:sz w:val="20"/>
            <w:szCs w:val="20"/>
          </w:rPr>
          <w:t>SCE17HC030</w:t>
        </w:r>
      </w:sdtContent>
    </w:sdt>
    <w:r w:rsidR="00822108">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822108">
          <w:rPr>
            <w:rFonts w:cstheme="minorHAnsi"/>
            <w:b/>
            <w:sz w:val="20"/>
            <w:szCs w:val="20"/>
          </w:rPr>
          <w:t>Revision 1</w:t>
        </w:r>
      </w:sdtContent>
    </w:sdt>
    <w:r w:rsidR="00822108" w:rsidRPr="009500DC">
      <w:rPr>
        <w:rFonts w:cstheme="minorHAnsi"/>
        <w:b/>
        <w:sz w:val="20"/>
        <w:szCs w:val="20"/>
      </w:rPr>
      <w:tab/>
    </w:r>
    <w:r w:rsidR="00822108" w:rsidRPr="009500DC">
      <w:rPr>
        <w:rFonts w:cstheme="minorHAnsi"/>
        <w:b/>
        <w:sz w:val="20"/>
        <w:szCs w:val="20"/>
      </w:rPr>
      <w:fldChar w:fldCharType="begin"/>
    </w:r>
    <w:r w:rsidR="00822108" w:rsidRPr="009500DC">
      <w:rPr>
        <w:rFonts w:cstheme="minorHAnsi"/>
        <w:b/>
        <w:sz w:val="20"/>
        <w:szCs w:val="20"/>
      </w:rPr>
      <w:instrText xml:space="preserve"> PAGE   \* MERGEFORMAT </w:instrText>
    </w:r>
    <w:r w:rsidR="00822108" w:rsidRPr="009500DC">
      <w:rPr>
        <w:rFonts w:cstheme="minorHAnsi"/>
        <w:b/>
        <w:sz w:val="20"/>
        <w:szCs w:val="20"/>
      </w:rPr>
      <w:fldChar w:fldCharType="separate"/>
    </w:r>
    <w:r>
      <w:rPr>
        <w:rFonts w:cstheme="minorHAnsi"/>
        <w:b/>
        <w:noProof/>
        <w:sz w:val="20"/>
        <w:szCs w:val="20"/>
      </w:rPr>
      <w:t>iv</w:t>
    </w:r>
    <w:r w:rsidR="00822108" w:rsidRPr="009500DC">
      <w:rPr>
        <w:rFonts w:cstheme="minorHAnsi"/>
        <w:b/>
        <w:noProof/>
        <w:sz w:val="20"/>
        <w:szCs w:val="20"/>
      </w:rPr>
      <w:fldChar w:fldCharType="end"/>
    </w:r>
    <w:r w:rsidR="00822108"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1-16T00:00:00Z">
          <w:dateFormat w:val="MMMM d, yyyy"/>
          <w:lid w:val="en-US"/>
          <w:storeMappedDataAs w:val="dateTime"/>
          <w:calendar w:val="gregorian"/>
        </w:date>
      </w:sdtPr>
      <w:sdtEndPr/>
      <w:sdtContent>
        <w:r w:rsidR="00822108">
          <w:rPr>
            <w:rFonts w:cstheme="minorHAnsi"/>
            <w:b/>
            <w:sz w:val="20"/>
            <w:szCs w:val="20"/>
          </w:rPr>
          <w:t>November 16, 2017</w:t>
        </w:r>
      </w:sdtContent>
    </w:sdt>
  </w:p>
  <w:p w14:paraId="43C07EA5" w14:textId="544E4323" w:rsidR="00822108" w:rsidRPr="009500DC" w:rsidRDefault="00EC570E"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822108">
          <w:rPr>
            <w:rFonts w:cstheme="minorHAnsi"/>
            <w:b/>
            <w:sz w:val="20"/>
            <w:szCs w:val="20"/>
          </w:rPr>
          <w:t>Southern California Edison</w:t>
        </w:r>
      </w:sdtContent>
    </w:sdt>
  </w:p>
  <w:p w14:paraId="4AC7586E" w14:textId="77777777" w:rsidR="00822108" w:rsidRDefault="00822108"/>
  <w:p w14:paraId="5C9861A8" w14:textId="77777777" w:rsidR="00822108" w:rsidRDefault="0082210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FA7D36" w14:textId="77777777" w:rsidR="00822108" w:rsidRDefault="00822108" w:rsidP="00447D6E">
      <w:r>
        <w:separator/>
      </w:r>
    </w:p>
    <w:p w14:paraId="56A26ACA" w14:textId="77777777" w:rsidR="00822108" w:rsidRDefault="00822108"/>
  </w:footnote>
  <w:footnote w:type="continuationSeparator" w:id="0">
    <w:p w14:paraId="66571FE6" w14:textId="77777777" w:rsidR="00822108" w:rsidRDefault="00822108" w:rsidP="00447D6E">
      <w:r>
        <w:continuationSeparator/>
      </w:r>
    </w:p>
    <w:p w14:paraId="376FB417" w14:textId="77777777" w:rsidR="00822108" w:rsidRDefault="0082210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8358A7"/>
    <w:multiLevelType w:val="hybridMultilevel"/>
    <w:tmpl w:val="F9A61F56"/>
    <w:lvl w:ilvl="0" w:tplc="0EF4F42C">
      <w:start w:val="11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4B5EFE"/>
    <w:multiLevelType w:val="hybridMultilevel"/>
    <w:tmpl w:val="CB889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5">
    <w:nsid w:val="05040A9A"/>
    <w:multiLevelType w:val="hybridMultilevel"/>
    <w:tmpl w:val="B67E8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7A0CEF"/>
    <w:multiLevelType w:val="multilevel"/>
    <w:tmpl w:val="9B127768"/>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E952A15"/>
    <w:multiLevelType w:val="hybridMultilevel"/>
    <w:tmpl w:val="5468A0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F37FB0"/>
    <w:multiLevelType w:val="hybridMultilevel"/>
    <w:tmpl w:val="AF2A5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2">
    <w:nsid w:val="1AAE380D"/>
    <w:multiLevelType w:val="hybridMultilevel"/>
    <w:tmpl w:val="A9A46DD0"/>
    <w:lvl w:ilvl="0" w:tplc="5192BC76">
      <w:start w:val="2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23F71F0"/>
    <w:multiLevelType w:val="hybridMultilevel"/>
    <w:tmpl w:val="CB889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6">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A1C0CCB"/>
    <w:multiLevelType w:val="hybridMultilevel"/>
    <w:tmpl w:val="CB889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3A61D0"/>
    <w:multiLevelType w:val="hybridMultilevel"/>
    <w:tmpl w:val="F4725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786EAC"/>
    <w:multiLevelType w:val="hybridMultilevel"/>
    <w:tmpl w:val="0A2CB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3F5D86"/>
    <w:multiLevelType w:val="hybridMultilevel"/>
    <w:tmpl w:val="484C0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7"/>
  </w:num>
  <w:num w:numId="3">
    <w:abstractNumId w:val="26"/>
  </w:num>
  <w:num w:numId="4">
    <w:abstractNumId w:val="24"/>
  </w:num>
  <w:num w:numId="5">
    <w:abstractNumId w:val="24"/>
  </w:num>
  <w:num w:numId="6">
    <w:abstractNumId w:val="4"/>
  </w:num>
  <w:num w:numId="7">
    <w:abstractNumId w:val="28"/>
  </w:num>
  <w:num w:numId="8">
    <w:abstractNumId w:val="25"/>
  </w:num>
  <w:num w:numId="9">
    <w:abstractNumId w:val="17"/>
  </w:num>
  <w:num w:numId="10">
    <w:abstractNumId w:val="11"/>
  </w:num>
  <w:num w:numId="11">
    <w:abstractNumId w:val="29"/>
  </w:num>
  <w:num w:numId="12">
    <w:abstractNumId w:val="23"/>
  </w:num>
  <w:num w:numId="13">
    <w:abstractNumId w:val="16"/>
  </w:num>
  <w:num w:numId="14">
    <w:abstractNumId w:val="39"/>
  </w:num>
  <w:num w:numId="15">
    <w:abstractNumId w:val="14"/>
  </w:num>
  <w:num w:numId="16">
    <w:abstractNumId w:val="18"/>
  </w:num>
  <w:num w:numId="17">
    <w:abstractNumId w:val="10"/>
  </w:num>
  <w:num w:numId="18">
    <w:abstractNumId w:val="0"/>
  </w:num>
  <w:num w:numId="19">
    <w:abstractNumId w:val="38"/>
  </w:num>
  <w:num w:numId="20">
    <w:abstractNumId w:val="9"/>
  </w:num>
  <w:num w:numId="21">
    <w:abstractNumId w:val="32"/>
  </w:num>
  <w:num w:numId="22">
    <w:abstractNumId w:val="33"/>
  </w:num>
  <w:num w:numId="23">
    <w:abstractNumId w:val="40"/>
  </w:num>
  <w:num w:numId="24">
    <w:abstractNumId w:val="36"/>
  </w:num>
  <w:num w:numId="25">
    <w:abstractNumId w:val="20"/>
  </w:num>
  <w:num w:numId="26">
    <w:abstractNumId w:val="22"/>
  </w:num>
  <w:num w:numId="27">
    <w:abstractNumId w:val="34"/>
  </w:num>
  <w:num w:numId="28">
    <w:abstractNumId w:val="21"/>
  </w:num>
  <w:num w:numId="29">
    <w:abstractNumId w:val="13"/>
  </w:num>
  <w:num w:numId="30">
    <w:abstractNumId w:val="1"/>
  </w:num>
  <w:num w:numId="31">
    <w:abstractNumId w:val="41"/>
  </w:num>
  <w:num w:numId="32">
    <w:abstractNumId w:val="31"/>
  </w:num>
  <w:num w:numId="33">
    <w:abstractNumId w:val="35"/>
  </w:num>
  <w:num w:numId="34">
    <w:abstractNumId w:val="15"/>
  </w:num>
  <w:num w:numId="35">
    <w:abstractNumId w:val="12"/>
  </w:num>
  <w:num w:numId="36">
    <w:abstractNumId w:val="8"/>
  </w:num>
  <w:num w:numId="37">
    <w:abstractNumId w:val="6"/>
  </w:num>
  <w:num w:numId="38">
    <w:abstractNumId w:val="5"/>
  </w:num>
  <w:num w:numId="39">
    <w:abstractNumId w:val="42"/>
  </w:num>
  <w:num w:numId="40">
    <w:abstractNumId w:val="19"/>
  </w:num>
  <w:num w:numId="41">
    <w:abstractNumId w:val="2"/>
  </w:num>
  <w:num w:numId="42">
    <w:abstractNumId w:val="3"/>
  </w:num>
  <w:num w:numId="43">
    <w:abstractNumId w:val="37"/>
  </w:num>
  <w:num w:numId="44">
    <w:abstractNumId w:val="7"/>
  </w:num>
  <w:num w:numId="45">
    <w:abstractNumId w:val="30"/>
  </w:num>
  <w:num w:numId="46">
    <w:abstractNumId w:val="3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bramanya, Arvind">
    <w15:presenceInfo w15:providerId="AD" w15:userId="S-1-5-21-1786704334-1080620903-3496478664-70780"/>
  </w15:person>
  <w15:person w15:author="Andres Fergadiotti">
    <w15:presenceInfo w15:providerId="AD" w15:userId="S-1-5-21-2559334742-469970549-2024990295-181281"/>
  </w15:person>
  <w15:person w15:author="Mangalekar, Dhananjay">
    <w15:presenceInfo w15:providerId="AD" w15:userId="S-1-5-21-1786704334-1080620903-3496478664-51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2461"/>
    <w:rsid w:val="000026B0"/>
    <w:rsid w:val="00005024"/>
    <w:rsid w:val="00005902"/>
    <w:rsid w:val="0001002B"/>
    <w:rsid w:val="00010806"/>
    <w:rsid w:val="00013F71"/>
    <w:rsid w:val="000173BF"/>
    <w:rsid w:val="000206E5"/>
    <w:rsid w:val="0002286C"/>
    <w:rsid w:val="00024252"/>
    <w:rsid w:val="000245B5"/>
    <w:rsid w:val="00027183"/>
    <w:rsid w:val="00033EA1"/>
    <w:rsid w:val="0003746D"/>
    <w:rsid w:val="0004020F"/>
    <w:rsid w:val="00041DF2"/>
    <w:rsid w:val="00042B87"/>
    <w:rsid w:val="000436CB"/>
    <w:rsid w:val="000521C4"/>
    <w:rsid w:val="00052E17"/>
    <w:rsid w:val="00053898"/>
    <w:rsid w:val="000560A2"/>
    <w:rsid w:val="00056947"/>
    <w:rsid w:val="0005797C"/>
    <w:rsid w:val="00061A8E"/>
    <w:rsid w:val="0006364C"/>
    <w:rsid w:val="00064800"/>
    <w:rsid w:val="00064CB3"/>
    <w:rsid w:val="00070498"/>
    <w:rsid w:val="00070BEE"/>
    <w:rsid w:val="00072040"/>
    <w:rsid w:val="00076DF4"/>
    <w:rsid w:val="00076F51"/>
    <w:rsid w:val="000820B8"/>
    <w:rsid w:val="000845A8"/>
    <w:rsid w:val="0008524C"/>
    <w:rsid w:val="00085B31"/>
    <w:rsid w:val="00086F7F"/>
    <w:rsid w:val="0009074D"/>
    <w:rsid w:val="0009592B"/>
    <w:rsid w:val="000968C6"/>
    <w:rsid w:val="000A6220"/>
    <w:rsid w:val="000A63C9"/>
    <w:rsid w:val="000B3765"/>
    <w:rsid w:val="000B3E2D"/>
    <w:rsid w:val="000B5C70"/>
    <w:rsid w:val="000B5DF9"/>
    <w:rsid w:val="000B655B"/>
    <w:rsid w:val="000B6DC6"/>
    <w:rsid w:val="000C0000"/>
    <w:rsid w:val="000C072F"/>
    <w:rsid w:val="000C14AF"/>
    <w:rsid w:val="000C18CC"/>
    <w:rsid w:val="000C46D4"/>
    <w:rsid w:val="000C687D"/>
    <w:rsid w:val="000C6E30"/>
    <w:rsid w:val="000C7ED1"/>
    <w:rsid w:val="000D4443"/>
    <w:rsid w:val="000D74E7"/>
    <w:rsid w:val="000D789A"/>
    <w:rsid w:val="000E4B5F"/>
    <w:rsid w:val="000E706D"/>
    <w:rsid w:val="000F130A"/>
    <w:rsid w:val="000F46EE"/>
    <w:rsid w:val="000F4FD8"/>
    <w:rsid w:val="001006F5"/>
    <w:rsid w:val="001067A3"/>
    <w:rsid w:val="00107242"/>
    <w:rsid w:val="001100D0"/>
    <w:rsid w:val="00111CC5"/>
    <w:rsid w:val="001206F7"/>
    <w:rsid w:val="001218F6"/>
    <w:rsid w:val="001236C1"/>
    <w:rsid w:val="001248FC"/>
    <w:rsid w:val="00126062"/>
    <w:rsid w:val="00127831"/>
    <w:rsid w:val="00133EE8"/>
    <w:rsid w:val="001363F3"/>
    <w:rsid w:val="00140B30"/>
    <w:rsid w:val="00141C74"/>
    <w:rsid w:val="00146201"/>
    <w:rsid w:val="00147155"/>
    <w:rsid w:val="00153CB3"/>
    <w:rsid w:val="00154C3B"/>
    <w:rsid w:val="00160158"/>
    <w:rsid w:val="00165357"/>
    <w:rsid w:val="001722B7"/>
    <w:rsid w:val="001727D9"/>
    <w:rsid w:val="00174BB4"/>
    <w:rsid w:val="00175D14"/>
    <w:rsid w:val="0017703B"/>
    <w:rsid w:val="001811EE"/>
    <w:rsid w:val="00184200"/>
    <w:rsid w:val="00185AD4"/>
    <w:rsid w:val="00192348"/>
    <w:rsid w:val="001979AF"/>
    <w:rsid w:val="001A0A4A"/>
    <w:rsid w:val="001A0EB4"/>
    <w:rsid w:val="001A1A86"/>
    <w:rsid w:val="001A345A"/>
    <w:rsid w:val="001A5F62"/>
    <w:rsid w:val="001B015E"/>
    <w:rsid w:val="001B02CF"/>
    <w:rsid w:val="001B2301"/>
    <w:rsid w:val="001B618B"/>
    <w:rsid w:val="001C0F83"/>
    <w:rsid w:val="001C1338"/>
    <w:rsid w:val="001C4140"/>
    <w:rsid w:val="001C439F"/>
    <w:rsid w:val="001C5A94"/>
    <w:rsid w:val="001C71C5"/>
    <w:rsid w:val="001D0318"/>
    <w:rsid w:val="001D2317"/>
    <w:rsid w:val="001D3223"/>
    <w:rsid w:val="001D33EF"/>
    <w:rsid w:val="001D3482"/>
    <w:rsid w:val="001D49F7"/>
    <w:rsid w:val="001D5AB3"/>
    <w:rsid w:val="001D6122"/>
    <w:rsid w:val="001E0519"/>
    <w:rsid w:val="001E0829"/>
    <w:rsid w:val="001E1320"/>
    <w:rsid w:val="001E556A"/>
    <w:rsid w:val="001F05CE"/>
    <w:rsid w:val="001F1905"/>
    <w:rsid w:val="001F4296"/>
    <w:rsid w:val="001F4A65"/>
    <w:rsid w:val="00202EA7"/>
    <w:rsid w:val="00205C45"/>
    <w:rsid w:val="002067CF"/>
    <w:rsid w:val="0021035B"/>
    <w:rsid w:val="00211153"/>
    <w:rsid w:val="00215D9D"/>
    <w:rsid w:val="00215E46"/>
    <w:rsid w:val="00227B7B"/>
    <w:rsid w:val="00231771"/>
    <w:rsid w:val="002317D6"/>
    <w:rsid w:val="0023254A"/>
    <w:rsid w:val="00233719"/>
    <w:rsid w:val="002344FB"/>
    <w:rsid w:val="00236216"/>
    <w:rsid w:val="00236A56"/>
    <w:rsid w:val="002405CD"/>
    <w:rsid w:val="00240B74"/>
    <w:rsid w:val="00243B62"/>
    <w:rsid w:val="0024675B"/>
    <w:rsid w:val="002469DD"/>
    <w:rsid w:val="00247180"/>
    <w:rsid w:val="002510D7"/>
    <w:rsid w:val="00254671"/>
    <w:rsid w:val="00257D36"/>
    <w:rsid w:val="00260F77"/>
    <w:rsid w:val="002628D2"/>
    <w:rsid w:val="00263C1C"/>
    <w:rsid w:val="00264C6D"/>
    <w:rsid w:val="00266D10"/>
    <w:rsid w:val="00271415"/>
    <w:rsid w:val="00274FBE"/>
    <w:rsid w:val="00276269"/>
    <w:rsid w:val="002762E1"/>
    <w:rsid w:val="00276CB6"/>
    <w:rsid w:val="002811BC"/>
    <w:rsid w:val="002819DF"/>
    <w:rsid w:val="00283DE8"/>
    <w:rsid w:val="00285552"/>
    <w:rsid w:val="00285966"/>
    <w:rsid w:val="00285A0D"/>
    <w:rsid w:val="00286588"/>
    <w:rsid w:val="00290ED8"/>
    <w:rsid w:val="00292114"/>
    <w:rsid w:val="0029442A"/>
    <w:rsid w:val="00296B49"/>
    <w:rsid w:val="002A03FC"/>
    <w:rsid w:val="002A1843"/>
    <w:rsid w:val="002A3D26"/>
    <w:rsid w:val="002A523E"/>
    <w:rsid w:val="002B1ADF"/>
    <w:rsid w:val="002B2D05"/>
    <w:rsid w:val="002B38E0"/>
    <w:rsid w:val="002B502E"/>
    <w:rsid w:val="002B657B"/>
    <w:rsid w:val="002C04E1"/>
    <w:rsid w:val="002C2853"/>
    <w:rsid w:val="002C444C"/>
    <w:rsid w:val="002C458F"/>
    <w:rsid w:val="002C6207"/>
    <w:rsid w:val="002C6C20"/>
    <w:rsid w:val="002C6C7A"/>
    <w:rsid w:val="002C725F"/>
    <w:rsid w:val="002C7F78"/>
    <w:rsid w:val="002D5277"/>
    <w:rsid w:val="002D71FA"/>
    <w:rsid w:val="002D73AF"/>
    <w:rsid w:val="002E4FD9"/>
    <w:rsid w:val="002E5B58"/>
    <w:rsid w:val="002E740A"/>
    <w:rsid w:val="002F1437"/>
    <w:rsid w:val="002F3943"/>
    <w:rsid w:val="002F4E34"/>
    <w:rsid w:val="002F6A42"/>
    <w:rsid w:val="002F79E7"/>
    <w:rsid w:val="003003EC"/>
    <w:rsid w:val="00300AD4"/>
    <w:rsid w:val="003035E3"/>
    <w:rsid w:val="0030363A"/>
    <w:rsid w:val="0030567A"/>
    <w:rsid w:val="00317970"/>
    <w:rsid w:val="00317EB0"/>
    <w:rsid w:val="00320341"/>
    <w:rsid w:val="00330DB0"/>
    <w:rsid w:val="00332700"/>
    <w:rsid w:val="003358BD"/>
    <w:rsid w:val="003430F7"/>
    <w:rsid w:val="00344E88"/>
    <w:rsid w:val="00345D80"/>
    <w:rsid w:val="00346DA1"/>
    <w:rsid w:val="003471D4"/>
    <w:rsid w:val="00350BF1"/>
    <w:rsid w:val="003527C7"/>
    <w:rsid w:val="00353C49"/>
    <w:rsid w:val="003540B1"/>
    <w:rsid w:val="003557E9"/>
    <w:rsid w:val="003560BA"/>
    <w:rsid w:val="00364A4F"/>
    <w:rsid w:val="00364CC6"/>
    <w:rsid w:val="003650F6"/>
    <w:rsid w:val="0036726C"/>
    <w:rsid w:val="00371341"/>
    <w:rsid w:val="00371EFE"/>
    <w:rsid w:val="00381377"/>
    <w:rsid w:val="003818D0"/>
    <w:rsid w:val="0038213D"/>
    <w:rsid w:val="003832D2"/>
    <w:rsid w:val="003845E5"/>
    <w:rsid w:val="00390EF4"/>
    <w:rsid w:val="00393137"/>
    <w:rsid w:val="003950A0"/>
    <w:rsid w:val="0039615F"/>
    <w:rsid w:val="00397406"/>
    <w:rsid w:val="00397584"/>
    <w:rsid w:val="00397D12"/>
    <w:rsid w:val="003A3170"/>
    <w:rsid w:val="003A360E"/>
    <w:rsid w:val="003B15A6"/>
    <w:rsid w:val="003C0DAB"/>
    <w:rsid w:val="003C42DD"/>
    <w:rsid w:val="003C67D6"/>
    <w:rsid w:val="003D17FF"/>
    <w:rsid w:val="003D1D84"/>
    <w:rsid w:val="003D2871"/>
    <w:rsid w:val="003D2981"/>
    <w:rsid w:val="003D5B83"/>
    <w:rsid w:val="003D6FB4"/>
    <w:rsid w:val="003E6E47"/>
    <w:rsid w:val="003F04B4"/>
    <w:rsid w:val="003F0623"/>
    <w:rsid w:val="003F33DE"/>
    <w:rsid w:val="003F3A41"/>
    <w:rsid w:val="003F67E9"/>
    <w:rsid w:val="00401031"/>
    <w:rsid w:val="004023B7"/>
    <w:rsid w:val="00402D31"/>
    <w:rsid w:val="004045A0"/>
    <w:rsid w:val="004119BE"/>
    <w:rsid w:val="00413CDB"/>
    <w:rsid w:val="00414926"/>
    <w:rsid w:val="00415DE2"/>
    <w:rsid w:val="00416E34"/>
    <w:rsid w:val="004200FE"/>
    <w:rsid w:val="00421183"/>
    <w:rsid w:val="00421BA6"/>
    <w:rsid w:val="00421C17"/>
    <w:rsid w:val="00426BB0"/>
    <w:rsid w:val="00426CDE"/>
    <w:rsid w:val="00433E07"/>
    <w:rsid w:val="00433EA1"/>
    <w:rsid w:val="00434314"/>
    <w:rsid w:val="00436E35"/>
    <w:rsid w:val="00441957"/>
    <w:rsid w:val="00443D32"/>
    <w:rsid w:val="004440FA"/>
    <w:rsid w:val="004469DD"/>
    <w:rsid w:val="004476B2"/>
    <w:rsid w:val="00447CE5"/>
    <w:rsid w:val="00447D6E"/>
    <w:rsid w:val="0045048F"/>
    <w:rsid w:val="00450E11"/>
    <w:rsid w:val="0045181B"/>
    <w:rsid w:val="00451A29"/>
    <w:rsid w:val="00452133"/>
    <w:rsid w:val="00452C7A"/>
    <w:rsid w:val="00456B53"/>
    <w:rsid w:val="0046286E"/>
    <w:rsid w:val="0046539C"/>
    <w:rsid w:val="004673A2"/>
    <w:rsid w:val="00471234"/>
    <w:rsid w:val="00472250"/>
    <w:rsid w:val="0047437C"/>
    <w:rsid w:val="00475543"/>
    <w:rsid w:val="004772A6"/>
    <w:rsid w:val="00477522"/>
    <w:rsid w:val="00480E7B"/>
    <w:rsid w:val="004843E5"/>
    <w:rsid w:val="00484BF6"/>
    <w:rsid w:val="0049052C"/>
    <w:rsid w:val="00493457"/>
    <w:rsid w:val="00494628"/>
    <w:rsid w:val="0049566B"/>
    <w:rsid w:val="00497338"/>
    <w:rsid w:val="004A1650"/>
    <w:rsid w:val="004A692E"/>
    <w:rsid w:val="004A7C2D"/>
    <w:rsid w:val="004B1184"/>
    <w:rsid w:val="004B2489"/>
    <w:rsid w:val="004B4A3A"/>
    <w:rsid w:val="004B5CE5"/>
    <w:rsid w:val="004B6842"/>
    <w:rsid w:val="004B750E"/>
    <w:rsid w:val="004C0265"/>
    <w:rsid w:val="004C069B"/>
    <w:rsid w:val="004C0C05"/>
    <w:rsid w:val="004C2244"/>
    <w:rsid w:val="004C23F1"/>
    <w:rsid w:val="004D069A"/>
    <w:rsid w:val="004D749E"/>
    <w:rsid w:val="004E01F5"/>
    <w:rsid w:val="004E297E"/>
    <w:rsid w:val="004E320B"/>
    <w:rsid w:val="004E3BC5"/>
    <w:rsid w:val="004E76CA"/>
    <w:rsid w:val="004F1698"/>
    <w:rsid w:val="004F44B3"/>
    <w:rsid w:val="004F6148"/>
    <w:rsid w:val="004F719D"/>
    <w:rsid w:val="00500C4E"/>
    <w:rsid w:val="00505CEC"/>
    <w:rsid w:val="0051020F"/>
    <w:rsid w:val="00511B17"/>
    <w:rsid w:val="00513CAB"/>
    <w:rsid w:val="00516CF5"/>
    <w:rsid w:val="00520FBC"/>
    <w:rsid w:val="00523597"/>
    <w:rsid w:val="00523736"/>
    <w:rsid w:val="00526F2C"/>
    <w:rsid w:val="00527EF2"/>
    <w:rsid w:val="0053244F"/>
    <w:rsid w:val="00532530"/>
    <w:rsid w:val="0053282C"/>
    <w:rsid w:val="00535CA4"/>
    <w:rsid w:val="00535E05"/>
    <w:rsid w:val="005407B1"/>
    <w:rsid w:val="005476F6"/>
    <w:rsid w:val="00551D72"/>
    <w:rsid w:val="005540B6"/>
    <w:rsid w:val="005552C3"/>
    <w:rsid w:val="00560934"/>
    <w:rsid w:val="0056124F"/>
    <w:rsid w:val="00563E58"/>
    <w:rsid w:val="00564960"/>
    <w:rsid w:val="00566532"/>
    <w:rsid w:val="00570654"/>
    <w:rsid w:val="00570F38"/>
    <w:rsid w:val="005720F2"/>
    <w:rsid w:val="005729C8"/>
    <w:rsid w:val="00572D2F"/>
    <w:rsid w:val="005734A4"/>
    <w:rsid w:val="005913B7"/>
    <w:rsid w:val="0059422B"/>
    <w:rsid w:val="0059495F"/>
    <w:rsid w:val="00594EF5"/>
    <w:rsid w:val="00597089"/>
    <w:rsid w:val="00597FAF"/>
    <w:rsid w:val="005A0E53"/>
    <w:rsid w:val="005A1078"/>
    <w:rsid w:val="005A4658"/>
    <w:rsid w:val="005A496B"/>
    <w:rsid w:val="005B0066"/>
    <w:rsid w:val="005B1526"/>
    <w:rsid w:val="005B28C1"/>
    <w:rsid w:val="005B6344"/>
    <w:rsid w:val="005C1C69"/>
    <w:rsid w:val="005C1C74"/>
    <w:rsid w:val="005C2E48"/>
    <w:rsid w:val="005C3F23"/>
    <w:rsid w:val="005D4DD7"/>
    <w:rsid w:val="005E12A9"/>
    <w:rsid w:val="005E17F7"/>
    <w:rsid w:val="005E2123"/>
    <w:rsid w:val="005E4D54"/>
    <w:rsid w:val="005E5807"/>
    <w:rsid w:val="005F139E"/>
    <w:rsid w:val="005F69D5"/>
    <w:rsid w:val="00602799"/>
    <w:rsid w:val="00602F18"/>
    <w:rsid w:val="00607C30"/>
    <w:rsid w:val="0061038C"/>
    <w:rsid w:val="006110F3"/>
    <w:rsid w:val="00612041"/>
    <w:rsid w:val="00614AFF"/>
    <w:rsid w:val="00614C6A"/>
    <w:rsid w:val="006168FC"/>
    <w:rsid w:val="00617C73"/>
    <w:rsid w:val="00621ABA"/>
    <w:rsid w:val="0062322A"/>
    <w:rsid w:val="00625202"/>
    <w:rsid w:val="006271A1"/>
    <w:rsid w:val="00631157"/>
    <w:rsid w:val="00635A84"/>
    <w:rsid w:val="006404E6"/>
    <w:rsid w:val="006444EE"/>
    <w:rsid w:val="0064680F"/>
    <w:rsid w:val="0064729D"/>
    <w:rsid w:val="006474CE"/>
    <w:rsid w:val="00647ABE"/>
    <w:rsid w:val="006516BA"/>
    <w:rsid w:val="00652490"/>
    <w:rsid w:val="0065361D"/>
    <w:rsid w:val="00654587"/>
    <w:rsid w:val="0066182A"/>
    <w:rsid w:val="00664B05"/>
    <w:rsid w:val="00665C04"/>
    <w:rsid w:val="0066682D"/>
    <w:rsid w:val="006738B3"/>
    <w:rsid w:val="00674005"/>
    <w:rsid w:val="006746FE"/>
    <w:rsid w:val="00676E9F"/>
    <w:rsid w:val="00680934"/>
    <w:rsid w:val="00685D5C"/>
    <w:rsid w:val="006876E2"/>
    <w:rsid w:val="00691608"/>
    <w:rsid w:val="0069264D"/>
    <w:rsid w:val="0069578B"/>
    <w:rsid w:val="00697868"/>
    <w:rsid w:val="006A055F"/>
    <w:rsid w:val="006A0D82"/>
    <w:rsid w:val="006A126F"/>
    <w:rsid w:val="006A14E9"/>
    <w:rsid w:val="006A2A65"/>
    <w:rsid w:val="006A5293"/>
    <w:rsid w:val="006A6628"/>
    <w:rsid w:val="006A67E4"/>
    <w:rsid w:val="006A6D15"/>
    <w:rsid w:val="006B0DF3"/>
    <w:rsid w:val="006B0F11"/>
    <w:rsid w:val="006B27FA"/>
    <w:rsid w:val="006B2E6C"/>
    <w:rsid w:val="006B4A48"/>
    <w:rsid w:val="006B69D6"/>
    <w:rsid w:val="006C1AE3"/>
    <w:rsid w:val="006C2C55"/>
    <w:rsid w:val="006C4055"/>
    <w:rsid w:val="006C430A"/>
    <w:rsid w:val="006C7E0B"/>
    <w:rsid w:val="006D1B48"/>
    <w:rsid w:val="006D2809"/>
    <w:rsid w:val="006D5E3D"/>
    <w:rsid w:val="006E27A3"/>
    <w:rsid w:val="006E3342"/>
    <w:rsid w:val="006E4189"/>
    <w:rsid w:val="006E4B12"/>
    <w:rsid w:val="006E65D0"/>
    <w:rsid w:val="006E6F8F"/>
    <w:rsid w:val="006F1B21"/>
    <w:rsid w:val="006F21E8"/>
    <w:rsid w:val="006F78D5"/>
    <w:rsid w:val="0070091B"/>
    <w:rsid w:val="00701C72"/>
    <w:rsid w:val="007048AC"/>
    <w:rsid w:val="00707478"/>
    <w:rsid w:val="007103D2"/>
    <w:rsid w:val="00710E78"/>
    <w:rsid w:val="00712537"/>
    <w:rsid w:val="00726338"/>
    <w:rsid w:val="00726AD5"/>
    <w:rsid w:val="007271B4"/>
    <w:rsid w:val="00730C68"/>
    <w:rsid w:val="00733307"/>
    <w:rsid w:val="00733C7D"/>
    <w:rsid w:val="00740761"/>
    <w:rsid w:val="00742932"/>
    <w:rsid w:val="007446A1"/>
    <w:rsid w:val="007447D4"/>
    <w:rsid w:val="00745F77"/>
    <w:rsid w:val="007464DE"/>
    <w:rsid w:val="00746AEE"/>
    <w:rsid w:val="00750374"/>
    <w:rsid w:val="007529EA"/>
    <w:rsid w:val="00754645"/>
    <w:rsid w:val="007550CA"/>
    <w:rsid w:val="00755A45"/>
    <w:rsid w:val="007573D3"/>
    <w:rsid w:val="00760CDC"/>
    <w:rsid w:val="007649F4"/>
    <w:rsid w:val="00764D0D"/>
    <w:rsid w:val="00773026"/>
    <w:rsid w:val="00773557"/>
    <w:rsid w:val="00773A42"/>
    <w:rsid w:val="00774311"/>
    <w:rsid w:val="0077485B"/>
    <w:rsid w:val="00777C53"/>
    <w:rsid w:val="00783CE3"/>
    <w:rsid w:val="00785799"/>
    <w:rsid w:val="00786D40"/>
    <w:rsid w:val="00786E92"/>
    <w:rsid w:val="00787D25"/>
    <w:rsid w:val="0079149B"/>
    <w:rsid w:val="007933F1"/>
    <w:rsid w:val="007A0F59"/>
    <w:rsid w:val="007A5F52"/>
    <w:rsid w:val="007B090A"/>
    <w:rsid w:val="007B18DB"/>
    <w:rsid w:val="007B4E61"/>
    <w:rsid w:val="007D1006"/>
    <w:rsid w:val="007E007E"/>
    <w:rsid w:val="007E2926"/>
    <w:rsid w:val="007E43F8"/>
    <w:rsid w:val="007E5076"/>
    <w:rsid w:val="007E5F94"/>
    <w:rsid w:val="007E656B"/>
    <w:rsid w:val="007F2997"/>
    <w:rsid w:val="007F50E8"/>
    <w:rsid w:val="007F53FA"/>
    <w:rsid w:val="007F54E2"/>
    <w:rsid w:val="007F7FBA"/>
    <w:rsid w:val="00800319"/>
    <w:rsid w:val="0080044E"/>
    <w:rsid w:val="00800706"/>
    <w:rsid w:val="0080189A"/>
    <w:rsid w:val="00801F7F"/>
    <w:rsid w:val="00803C2B"/>
    <w:rsid w:val="00811945"/>
    <w:rsid w:val="00822108"/>
    <w:rsid w:val="00822415"/>
    <w:rsid w:val="00824F1C"/>
    <w:rsid w:val="00826688"/>
    <w:rsid w:val="00832502"/>
    <w:rsid w:val="008327EC"/>
    <w:rsid w:val="0083369B"/>
    <w:rsid w:val="0083371F"/>
    <w:rsid w:val="00834414"/>
    <w:rsid w:val="00834891"/>
    <w:rsid w:val="00835D38"/>
    <w:rsid w:val="00843763"/>
    <w:rsid w:val="00844CCB"/>
    <w:rsid w:val="00847A4E"/>
    <w:rsid w:val="008508C7"/>
    <w:rsid w:val="00851E6C"/>
    <w:rsid w:val="00853922"/>
    <w:rsid w:val="008557EB"/>
    <w:rsid w:val="00861DBD"/>
    <w:rsid w:val="00871D79"/>
    <w:rsid w:val="008738E6"/>
    <w:rsid w:val="0087393E"/>
    <w:rsid w:val="00881A42"/>
    <w:rsid w:val="00882386"/>
    <w:rsid w:val="0088361D"/>
    <w:rsid w:val="00885E0A"/>
    <w:rsid w:val="0088603B"/>
    <w:rsid w:val="008877AF"/>
    <w:rsid w:val="008938D9"/>
    <w:rsid w:val="00893FC3"/>
    <w:rsid w:val="0089577B"/>
    <w:rsid w:val="008A3E63"/>
    <w:rsid w:val="008A5C9F"/>
    <w:rsid w:val="008B05EC"/>
    <w:rsid w:val="008B0B11"/>
    <w:rsid w:val="008B1024"/>
    <w:rsid w:val="008B1357"/>
    <w:rsid w:val="008B1DE3"/>
    <w:rsid w:val="008B205E"/>
    <w:rsid w:val="008B2DF3"/>
    <w:rsid w:val="008C0D30"/>
    <w:rsid w:val="008C2E0E"/>
    <w:rsid w:val="008C4DE0"/>
    <w:rsid w:val="008D3930"/>
    <w:rsid w:val="008D6706"/>
    <w:rsid w:val="008D67F9"/>
    <w:rsid w:val="008E125C"/>
    <w:rsid w:val="008E17CC"/>
    <w:rsid w:val="008E25B1"/>
    <w:rsid w:val="008E3F64"/>
    <w:rsid w:val="008E56FB"/>
    <w:rsid w:val="008F2167"/>
    <w:rsid w:val="008F33B4"/>
    <w:rsid w:val="008F4FA3"/>
    <w:rsid w:val="008F6298"/>
    <w:rsid w:val="0090077A"/>
    <w:rsid w:val="00900F47"/>
    <w:rsid w:val="00904ADA"/>
    <w:rsid w:val="00904F4D"/>
    <w:rsid w:val="00907697"/>
    <w:rsid w:val="00907F10"/>
    <w:rsid w:val="00910A69"/>
    <w:rsid w:val="009138A0"/>
    <w:rsid w:val="0091424C"/>
    <w:rsid w:val="00914C8C"/>
    <w:rsid w:val="00917DE4"/>
    <w:rsid w:val="00920905"/>
    <w:rsid w:val="00922B85"/>
    <w:rsid w:val="0092754B"/>
    <w:rsid w:val="00927A1C"/>
    <w:rsid w:val="00930CDC"/>
    <w:rsid w:val="00931559"/>
    <w:rsid w:val="00931E45"/>
    <w:rsid w:val="00933188"/>
    <w:rsid w:val="00934C9C"/>
    <w:rsid w:val="00935AF9"/>
    <w:rsid w:val="009403A5"/>
    <w:rsid w:val="00942953"/>
    <w:rsid w:val="009500DC"/>
    <w:rsid w:val="00951923"/>
    <w:rsid w:val="00954A26"/>
    <w:rsid w:val="0096035C"/>
    <w:rsid w:val="00971924"/>
    <w:rsid w:val="00972C81"/>
    <w:rsid w:val="009824E9"/>
    <w:rsid w:val="009826E5"/>
    <w:rsid w:val="00982722"/>
    <w:rsid w:val="009844A1"/>
    <w:rsid w:val="00986E20"/>
    <w:rsid w:val="00994FD6"/>
    <w:rsid w:val="0099539B"/>
    <w:rsid w:val="00995479"/>
    <w:rsid w:val="00995CB0"/>
    <w:rsid w:val="00997E77"/>
    <w:rsid w:val="009A2734"/>
    <w:rsid w:val="009B1144"/>
    <w:rsid w:val="009B2A02"/>
    <w:rsid w:val="009B2B61"/>
    <w:rsid w:val="009B5B7B"/>
    <w:rsid w:val="009C1777"/>
    <w:rsid w:val="009C2C86"/>
    <w:rsid w:val="009C3C5F"/>
    <w:rsid w:val="009C6FE0"/>
    <w:rsid w:val="009C706E"/>
    <w:rsid w:val="009D0264"/>
    <w:rsid w:val="009D0753"/>
    <w:rsid w:val="009D10A4"/>
    <w:rsid w:val="009D5131"/>
    <w:rsid w:val="009D60E7"/>
    <w:rsid w:val="009D6F71"/>
    <w:rsid w:val="009E1802"/>
    <w:rsid w:val="009E1CDE"/>
    <w:rsid w:val="009E1FCC"/>
    <w:rsid w:val="009E2B06"/>
    <w:rsid w:val="009E3829"/>
    <w:rsid w:val="009E51E2"/>
    <w:rsid w:val="009F031E"/>
    <w:rsid w:val="009F487F"/>
    <w:rsid w:val="009F63DB"/>
    <w:rsid w:val="009F7A61"/>
    <w:rsid w:val="00A02D36"/>
    <w:rsid w:val="00A03C03"/>
    <w:rsid w:val="00A11800"/>
    <w:rsid w:val="00A11C16"/>
    <w:rsid w:val="00A1423E"/>
    <w:rsid w:val="00A14CC3"/>
    <w:rsid w:val="00A16881"/>
    <w:rsid w:val="00A17664"/>
    <w:rsid w:val="00A20FAF"/>
    <w:rsid w:val="00A21680"/>
    <w:rsid w:val="00A243B3"/>
    <w:rsid w:val="00A24520"/>
    <w:rsid w:val="00A30035"/>
    <w:rsid w:val="00A3164A"/>
    <w:rsid w:val="00A328CB"/>
    <w:rsid w:val="00A37F42"/>
    <w:rsid w:val="00A40ABC"/>
    <w:rsid w:val="00A4411F"/>
    <w:rsid w:val="00A45C57"/>
    <w:rsid w:val="00A47BA5"/>
    <w:rsid w:val="00A500D6"/>
    <w:rsid w:val="00A523FF"/>
    <w:rsid w:val="00A53339"/>
    <w:rsid w:val="00A54756"/>
    <w:rsid w:val="00A54C66"/>
    <w:rsid w:val="00A5535A"/>
    <w:rsid w:val="00A57D36"/>
    <w:rsid w:val="00A61BB6"/>
    <w:rsid w:val="00A65734"/>
    <w:rsid w:val="00A6687F"/>
    <w:rsid w:val="00A67907"/>
    <w:rsid w:val="00A71564"/>
    <w:rsid w:val="00A72AAE"/>
    <w:rsid w:val="00A73927"/>
    <w:rsid w:val="00A73CC1"/>
    <w:rsid w:val="00A73D91"/>
    <w:rsid w:val="00A80270"/>
    <w:rsid w:val="00A81F0D"/>
    <w:rsid w:val="00A82DB1"/>
    <w:rsid w:val="00A84127"/>
    <w:rsid w:val="00A84BF9"/>
    <w:rsid w:val="00A86DA2"/>
    <w:rsid w:val="00A87BD5"/>
    <w:rsid w:val="00A87EB5"/>
    <w:rsid w:val="00A90DFC"/>
    <w:rsid w:val="00A90F1A"/>
    <w:rsid w:val="00A91360"/>
    <w:rsid w:val="00A91BF3"/>
    <w:rsid w:val="00AA0A9C"/>
    <w:rsid w:val="00AA16C0"/>
    <w:rsid w:val="00AA3E92"/>
    <w:rsid w:val="00AA4CDC"/>
    <w:rsid w:val="00AB010E"/>
    <w:rsid w:val="00AB2023"/>
    <w:rsid w:val="00AB21D4"/>
    <w:rsid w:val="00AB21F5"/>
    <w:rsid w:val="00AB3386"/>
    <w:rsid w:val="00AB36DB"/>
    <w:rsid w:val="00AC0B1D"/>
    <w:rsid w:val="00AC110B"/>
    <w:rsid w:val="00AC2F5B"/>
    <w:rsid w:val="00AC3DAD"/>
    <w:rsid w:val="00AC42C7"/>
    <w:rsid w:val="00AC5309"/>
    <w:rsid w:val="00AC5B97"/>
    <w:rsid w:val="00AD4DD0"/>
    <w:rsid w:val="00AD69C7"/>
    <w:rsid w:val="00AE0A8D"/>
    <w:rsid w:val="00AE15FC"/>
    <w:rsid w:val="00AF0AB4"/>
    <w:rsid w:val="00AF6342"/>
    <w:rsid w:val="00B053FB"/>
    <w:rsid w:val="00B05647"/>
    <w:rsid w:val="00B06979"/>
    <w:rsid w:val="00B07EE5"/>
    <w:rsid w:val="00B144E2"/>
    <w:rsid w:val="00B21CC5"/>
    <w:rsid w:val="00B21F84"/>
    <w:rsid w:val="00B26778"/>
    <w:rsid w:val="00B26B83"/>
    <w:rsid w:val="00B31E70"/>
    <w:rsid w:val="00B32479"/>
    <w:rsid w:val="00B33FE2"/>
    <w:rsid w:val="00B403ED"/>
    <w:rsid w:val="00B4065F"/>
    <w:rsid w:val="00B43461"/>
    <w:rsid w:val="00B45091"/>
    <w:rsid w:val="00B45447"/>
    <w:rsid w:val="00B45B01"/>
    <w:rsid w:val="00B50A7C"/>
    <w:rsid w:val="00B51EA9"/>
    <w:rsid w:val="00B5578C"/>
    <w:rsid w:val="00B57C17"/>
    <w:rsid w:val="00B614F1"/>
    <w:rsid w:val="00B619B3"/>
    <w:rsid w:val="00B63984"/>
    <w:rsid w:val="00B65BE5"/>
    <w:rsid w:val="00B866B4"/>
    <w:rsid w:val="00B87F5D"/>
    <w:rsid w:val="00B90455"/>
    <w:rsid w:val="00B93574"/>
    <w:rsid w:val="00B9402A"/>
    <w:rsid w:val="00B94226"/>
    <w:rsid w:val="00B94713"/>
    <w:rsid w:val="00BA0A8C"/>
    <w:rsid w:val="00BA0CEB"/>
    <w:rsid w:val="00BA1DA1"/>
    <w:rsid w:val="00BA2383"/>
    <w:rsid w:val="00BA2E7E"/>
    <w:rsid w:val="00BA590A"/>
    <w:rsid w:val="00BA5FE4"/>
    <w:rsid w:val="00BB0B39"/>
    <w:rsid w:val="00BB0C0F"/>
    <w:rsid w:val="00BB30D1"/>
    <w:rsid w:val="00BB39D8"/>
    <w:rsid w:val="00BB40B4"/>
    <w:rsid w:val="00BB4923"/>
    <w:rsid w:val="00BB5590"/>
    <w:rsid w:val="00BB5618"/>
    <w:rsid w:val="00BB5F75"/>
    <w:rsid w:val="00BC0DF7"/>
    <w:rsid w:val="00BC1135"/>
    <w:rsid w:val="00BC3C33"/>
    <w:rsid w:val="00BC4409"/>
    <w:rsid w:val="00BC651F"/>
    <w:rsid w:val="00BC6524"/>
    <w:rsid w:val="00BC7F9F"/>
    <w:rsid w:val="00BD3931"/>
    <w:rsid w:val="00BD5B88"/>
    <w:rsid w:val="00BD5F58"/>
    <w:rsid w:val="00BE0AEB"/>
    <w:rsid w:val="00BF4160"/>
    <w:rsid w:val="00C018E0"/>
    <w:rsid w:val="00C05648"/>
    <w:rsid w:val="00C05AAF"/>
    <w:rsid w:val="00C10FD6"/>
    <w:rsid w:val="00C118C7"/>
    <w:rsid w:val="00C12194"/>
    <w:rsid w:val="00C20877"/>
    <w:rsid w:val="00C20E7B"/>
    <w:rsid w:val="00C21456"/>
    <w:rsid w:val="00C23DBE"/>
    <w:rsid w:val="00C24D03"/>
    <w:rsid w:val="00C25E61"/>
    <w:rsid w:val="00C272D0"/>
    <w:rsid w:val="00C35A1B"/>
    <w:rsid w:val="00C41392"/>
    <w:rsid w:val="00C413F3"/>
    <w:rsid w:val="00C43203"/>
    <w:rsid w:val="00C45E92"/>
    <w:rsid w:val="00C46C44"/>
    <w:rsid w:val="00C54EFF"/>
    <w:rsid w:val="00C553EA"/>
    <w:rsid w:val="00C55D03"/>
    <w:rsid w:val="00C56C07"/>
    <w:rsid w:val="00C57EB8"/>
    <w:rsid w:val="00C63548"/>
    <w:rsid w:val="00C63F96"/>
    <w:rsid w:val="00C65450"/>
    <w:rsid w:val="00C66163"/>
    <w:rsid w:val="00C677AF"/>
    <w:rsid w:val="00C67E59"/>
    <w:rsid w:val="00C70866"/>
    <w:rsid w:val="00C72B8B"/>
    <w:rsid w:val="00C72CB5"/>
    <w:rsid w:val="00C72F4B"/>
    <w:rsid w:val="00C73E81"/>
    <w:rsid w:val="00C76D4F"/>
    <w:rsid w:val="00C76E9B"/>
    <w:rsid w:val="00C805BC"/>
    <w:rsid w:val="00C85605"/>
    <w:rsid w:val="00C8606A"/>
    <w:rsid w:val="00C86D21"/>
    <w:rsid w:val="00C959CA"/>
    <w:rsid w:val="00C95D16"/>
    <w:rsid w:val="00C95F95"/>
    <w:rsid w:val="00C9636D"/>
    <w:rsid w:val="00CA2AB4"/>
    <w:rsid w:val="00CB0100"/>
    <w:rsid w:val="00CB02BE"/>
    <w:rsid w:val="00CB04D2"/>
    <w:rsid w:val="00CC264B"/>
    <w:rsid w:val="00CC6E3D"/>
    <w:rsid w:val="00CD4893"/>
    <w:rsid w:val="00CD4C8C"/>
    <w:rsid w:val="00CD6584"/>
    <w:rsid w:val="00CD7EFE"/>
    <w:rsid w:val="00CE0C66"/>
    <w:rsid w:val="00CE28CF"/>
    <w:rsid w:val="00CE4386"/>
    <w:rsid w:val="00CE4CDC"/>
    <w:rsid w:val="00CE5BEB"/>
    <w:rsid w:val="00CE69E9"/>
    <w:rsid w:val="00CE6D36"/>
    <w:rsid w:val="00CE71F2"/>
    <w:rsid w:val="00CF281A"/>
    <w:rsid w:val="00CF3874"/>
    <w:rsid w:val="00CF3F65"/>
    <w:rsid w:val="00CF464D"/>
    <w:rsid w:val="00D02073"/>
    <w:rsid w:val="00D10BE6"/>
    <w:rsid w:val="00D17EF4"/>
    <w:rsid w:val="00D212D2"/>
    <w:rsid w:val="00D23770"/>
    <w:rsid w:val="00D25074"/>
    <w:rsid w:val="00D30734"/>
    <w:rsid w:val="00D34517"/>
    <w:rsid w:val="00D36482"/>
    <w:rsid w:val="00D36798"/>
    <w:rsid w:val="00D40334"/>
    <w:rsid w:val="00D44492"/>
    <w:rsid w:val="00D47A36"/>
    <w:rsid w:val="00D47E80"/>
    <w:rsid w:val="00D5744F"/>
    <w:rsid w:val="00D5771D"/>
    <w:rsid w:val="00D6077C"/>
    <w:rsid w:val="00D60D5F"/>
    <w:rsid w:val="00D61143"/>
    <w:rsid w:val="00D6283C"/>
    <w:rsid w:val="00D67BD8"/>
    <w:rsid w:val="00D70563"/>
    <w:rsid w:val="00D70D89"/>
    <w:rsid w:val="00D717BA"/>
    <w:rsid w:val="00D72051"/>
    <w:rsid w:val="00D73458"/>
    <w:rsid w:val="00D7380B"/>
    <w:rsid w:val="00D75D77"/>
    <w:rsid w:val="00D7639E"/>
    <w:rsid w:val="00D8293C"/>
    <w:rsid w:val="00D835EF"/>
    <w:rsid w:val="00D85F09"/>
    <w:rsid w:val="00D86A9D"/>
    <w:rsid w:val="00D92117"/>
    <w:rsid w:val="00D95A17"/>
    <w:rsid w:val="00D95F17"/>
    <w:rsid w:val="00DA089A"/>
    <w:rsid w:val="00DA11A0"/>
    <w:rsid w:val="00DA2822"/>
    <w:rsid w:val="00DA65C7"/>
    <w:rsid w:val="00DA690B"/>
    <w:rsid w:val="00DA7225"/>
    <w:rsid w:val="00DB44E9"/>
    <w:rsid w:val="00DB61BE"/>
    <w:rsid w:val="00DB6DBF"/>
    <w:rsid w:val="00DC1966"/>
    <w:rsid w:val="00DC3259"/>
    <w:rsid w:val="00DC60D0"/>
    <w:rsid w:val="00DD0523"/>
    <w:rsid w:val="00DE141D"/>
    <w:rsid w:val="00DE2C0E"/>
    <w:rsid w:val="00DE3134"/>
    <w:rsid w:val="00DE34E1"/>
    <w:rsid w:val="00DE5758"/>
    <w:rsid w:val="00DE5FCF"/>
    <w:rsid w:val="00DF0D19"/>
    <w:rsid w:val="00DF2E48"/>
    <w:rsid w:val="00DF2EE9"/>
    <w:rsid w:val="00DF6FD8"/>
    <w:rsid w:val="00E05A80"/>
    <w:rsid w:val="00E06A37"/>
    <w:rsid w:val="00E071A5"/>
    <w:rsid w:val="00E07752"/>
    <w:rsid w:val="00E15FA1"/>
    <w:rsid w:val="00E16609"/>
    <w:rsid w:val="00E16B81"/>
    <w:rsid w:val="00E16F08"/>
    <w:rsid w:val="00E22D6A"/>
    <w:rsid w:val="00E233F3"/>
    <w:rsid w:val="00E2515E"/>
    <w:rsid w:val="00E25AB6"/>
    <w:rsid w:val="00E26B34"/>
    <w:rsid w:val="00E314BA"/>
    <w:rsid w:val="00E325BE"/>
    <w:rsid w:val="00E326BA"/>
    <w:rsid w:val="00E33CA5"/>
    <w:rsid w:val="00E34202"/>
    <w:rsid w:val="00E37F72"/>
    <w:rsid w:val="00E40BE5"/>
    <w:rsid w:val="00E40CF9"/>
    <w:rsid w:val="00E416B6"/>
    <w:rsid w:val="00E42A30"/>
    <w:rsid w:val="00E45873"/>
    <w:rsid w:val="00E4768C"/>
    <w:rsid w:val="00E5625D"/>
    <w:rsid w:val="00E6042F"/>
    <w:rsid w:val="00E648BB"/>
    <w:rsid w:val="00E650A7"/>
    <w:rsid w:val="00E652C9"/>
    <w:rsid w:val="00E6601B"/>
    <w:rsid w:val="00E67ACA"/>
    <w:rsid w:val="00E75F17"/>
    <w:rsid w:val="00E76B31"/>
    <w:rsid w:val="00E81F3E"/>
    <w:rsid w:val="00E844BB"/>
    <w:rsid w:val="00E84C48"/>
    <w:rsid w:val="00E859BD"/>
    <w:rsid w:val="00E86B70"/>
    <w:rsid w:val="00E87C8F"/>
    <w:rsid w:val="00E901B5"/>
    <w:rsid w:val="00E914B4"/>
    <w:rsid w:val="00E924C3"/>
    <w:rsid w:val="00E94788"/>
    <w:rsid w:val="00E954EE"/>
    <w:rsid w:val="00E96759"/>
    <w:rsid w:val="00EA3CE9"/>
    <w:rsid w:val="00EA4437"/>
    <w:rsid w:val="00EA478F"/>
    <w:rsid w:val="00EA4D87"/>
    <w:rsid w:val="00EB34FC"/>
    <w:rsid w:val="00EB76E1"/>
    <w:rsid w:val="00EC2499"/>
    <w:rsid w:val="00EC570E"/>
    <w:rsid w:val="00ED056E"/>
    <w:rsid w:val="00ED5E45"/>
    <w:rsid w:val="00EE0883"/>
    <w:rsid w:val="00EE29DF"/>
    <w:rsid w:val="00EE4120"/>
    <w:rsid w:val="00EE5AF0"/>
    <w:rsid w:val="00EE721C"/>
    <w:rsid w:val="00EF2E8A"/>
    <w:rsid w:val="00EF4E6B"/>
    <w:rsid w:val="00EF4F89"/>
    <w:rsid w:val="00EF5416"/>
    <w:rsid w:val="00F01288"/>
    <w:rsid w:val="00F06CCF"/>
    <w:rsid w:val="00F07E1A"/>
    <w:rsid w:val="00F1053D"/>
    <w:rsid w:val="00F10B00"/>
    <w:rsid w:val="00F110D5"/>
    <w:rsid w:val="00F11E63"/>
    <w:rsid w:val="00F12733"/>
    <w:rsid w:val="00F171E1"/>
    <w:rsid w:val="00F20DCF"/>
    <w:rsid w:val="00F23D51"/>
    <w:rsid w:val="00F251B9"/>
    <w:rsid w:val="00F254CB"/>
    <w:rsid w:val="00F25B36"/>
    <w:rsid w:val="00F3052A"/>
    <w:rsid w:val="00F341E3"/>
    <w:rsid w:val="00F35D09"/>
    <w:rsid w:val="00F4304D"/>
    <w:rsid w:val="00F46612"/>
    <w:rsid w:val="00F474EF"/>
    <w:rsid w:val="00F4752B"/>
    <w:rsid w:val="00F476E8"/>
    <w:rsid w:val="00F503A5"/>
    <w:rsid w:val="00F524C0"/>
    <w:rsid w:val="00F541AE"/>
    <w:rsid w:val="00F56792"/>
    <w:rsid w:val="00F571A6"/>
    <w:rsid w:val="00F6018B"/>
    <w:rsid w:val="00F60265"/>
    <w:rsid w:val="00F60E32"/>
    <w:rsid w:val="00F644FF"/>
    <w:rsid w:val="00F6476E"/>
    <w:rsid w:val="00F65ABA"/>
    <w:rsid w:val="00F65E15"/>
    <w:rsid w:val="00F67A0C"/>
    <w:rsid w:val="00F7242E"/>
    <w:rsid w:val="00F74B33"/>
    <w:rsid w:val="00F810DD"/>
    <w:rsid w:val="00F83587"/>
    <w:rsid w:val="00F8476F"/>
    <w:rsid w:val="00F90101"/>
    <w:rsid w:val="00F95E2F"/>
    <w:rsid w:val="00F96DEB"/>
    <w:rsid w:val="00FA16E5"/>
    <w:rsid w:val="00FA1872"/>
    <w:rsid w:val="00FA4F34"/>
    <w:rsid w:val="00FB2590"/>
    <w:rsid w:val="00FB5302"/>
    <w:rsid w:val="00FB660F"/>
    <w:rsid w:val="00FC0823"/>
    <w:rsid w:val="00FD5A8C"/>
    <w:rsid w:val="00FE18AC"/>
    <w:rsid w:val="00FE286E"/>
    <w:rsid w:val="00FE3233"/>
    <w:rsid w:val="00FE4C68"/>
    <w:rsid w:val="00FE5FAF"/>
    <w:rsid w:val="00FE6D74"/>
    <w:rsid w:val="00FF0A8A"/>
    <w:rsid w:val="00FF12A0"/>
    <w:rsid w:val="00FF3DB3"/>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uiPriority w:val="99"/>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BodyText">
    <w:name w:val="Body Text"/>
    <w:basedOn w:val="Normal"/>
    <w:link w:val="BodyTextChar"/>
    <w:uiPriority w:val="99"/>
    <w:rsid w:val="00ED056E"/>
    <w:pPr>
      <w:widowControl w:val="0"/>
      <w:suppressAutoHyphens/>
    </w:pPr>
    <w:rPr>
      <w:rFonts w:ascii="Times New Roman" w:hAnsi="Times New Roman"/>
      <w:sz w:val="24"/>
      <w:szCs w:val="20"/>
    </w:rPr>
  </w:style>
  <w:style w:type="character" w:customStyle="1" w:styleId="BodyTextChar">
    <w:name w:val="Body Text Char"/>
    <w:basedOn w:val="DefaultParagraphFont"/>
    <w:link w:val="BodyText"/>
    <w:uiPriority w:val="99"/>
    <w:rsid w:val="00ED056E"/>
    <w:rPr>
      <w:rFonts w:ascii="Times New Roman" w:eastAsia="Times New Roman" w:hAnsi="Times New Roman" w:cs="Times New Roman"/>
      <w:sz w:val="24"/>
      <w:szCs w:val="20"/>
    </w:rPr>
  </w:style>
  <w:style w:type="paragraph" w:customStyle="1" w:styleId="TableCaption">
    <w:name w:val="Table Caption"/>
    <w:basedOn w:val="Normal"/>
    <w:uiPriority w:val="99"/>
    <w:rsid w:val="002C6207"/>
    <w:pPr>
      <w:keepNext/>
      <w:spacing w:before="240" w:after="120"/>
      <w:jc w:val="center"/>
    </w:pPr>
    <w:rPr>
      <w:rFonts w:ascii="Times New Roman" w:hAnsi="Times New Roman"/>
      <w:b/>
      <w:bCs/>
      <w:sz w:val="24"/>
      <w:szCs w:val="20"/>
    </w:rPr>
  </w:style>
  <w:style w:type="paragraph" w:customStyle="1" w:styleId="Default">
    <w:name w:val="Default"/>
    <w:rsid w:val="00C12194"/>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4F44B3"/>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uiPriority w:val="99"/>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BodyText">
    <w:name w:val="Body Text"/>
    <w:basedOn w:val="Normal"/>
    <w:link w:val="BodyTextChar"/>
    <w:uiPriority w:val="99"/>
    <w:rsid w:val="00ED056E"/>
    <w:pPr>
      <w:widowControl w:val="0"/>
      <w:suppressAutoHyphens/>
    </w:pPr>
    <w:rPr>
      <w:rFonts w:ascii="Times New Roman" w:hAnsi="Times New Roman"/>
      <w:sz w:val="24"/>
      <w:szCs w:val="20"/>
    </w:rPr>
  </w:style>
  <w:style w:type="character" w:customStyle="1" w:styleId="BodyTextChar">
    <w:name w:val="Body Text Char"/>
    <w:basedOn w:val="DefaultParagraphFont"/>
    <w:link w:val="BodyText"/>
    <w:uiPriority w:val="99"/>
    <w:rsid w:val="00ED056E"/>
    <w:rPr>
      <w:rFonts w:ascii="Times New Roman" w:eastAsia="Times New Roman" w:hAnsi="Times New Roman" w:cs="Times New Roman"/>
      <w:sz w:val="24"/>
      <w:szCs w:val="20"/>
    </w:rPr>
  </w:style>
  <w:style w:type="paragraph" w:customStyle="1" w:styleId="TableCaption">
    <w:name w:val="Table Caption"/>
    <w:basedOn w:val="Normal"/>
    <w:uiPriority w:val="99"/>
    <w:rsid w:val="002C6207"/>
    <w:pPr>
      <w:keepNext/>
      <w:spacing w:before="240" w:after="120"/>
      <w:jc w:val="center"/>
    </w:pPr>
    <w:rPr>
      <w:rFonts w:ascii="Times New Roman" w:hAnsi="Times New Roman"/>
      <w:b/>
      <w:bCs/>
      <w:sz w:val="24"/>
      <w:szCs w:val="20"/>
    </w:rPr>
  </w:style>
  <w:style w:type="paragraph" w:customStyle="1" w:styleId="Default">
    <w:name w:val="Default"/>
    <w:rsid w:val="00C12194"/>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4F44B3"/>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4544">
      <w:bodyDiv w:val="1"/>
      <w:marLeft w:val="0"/>
      <w:marRight w:val="0"/>
      <w:marTop w:val="0"/>
      <w:marBottom w:val="0"/>
      <w:divBdr>
        <w:top w:val="none" w:sz="0" w:space="0" w:color="auto"/>
        <w:left w:val="none" w:sz="0" w:space="0" w:color="auto"/>
        <w:bottom w:val="none" w:sz="0" w:space="0" w:color="auto"/>
        <w:right w:val="none" w:sz="0" w:space="0" w:color="auto"/>
      </w:divBdr>
    </w:div>
    <w:div w:id="104887536">
      <w:bodyDiv w:val="1"/>
      <w:marLeft w:val="0"/>
      <w:marRight w:val="0"/>
      <w:marTop w:val="0"/>
      <w:marBottom w:val="0"/>
      <w:divBdr>
        <w:top w:val="none" w:sz="0" w:space="0" w:color="auto"/>
        <w:left w:val="none" w:sz="0" w:space="0" w:color="auto"/>
        <w:bottom w:val="none" w:sz="0" w:space="0" w:color="auto"/>
        <w:right w:val="none" w:sz="0" w:space="0" w:color="auto"/>
      </w:divBdr>
    </w:div>
    <w:div w:id="333802832">
      <w:bodyDiv w:val="1"/>
      <w:marLeft w:val="0"/>
      <w:marRight w:val="0"/>
      <w:marTop w:val="0"/>
      <w:marBottom w:val="0"/>
      <w:divBdr>
        <w:top w:val="none" w:sz="0" w:space="0" w:color="auto"/>
        <w:left w:val="none" w:sz="0" w:space="0" w:color="auto"/>
        <w:bottom w:val="none" w:sz="0" w:space="0" w:color="auto"/>
        <w:right w:val="none" w:sz="0" w:space="0" w:color="auto"/>
      </w:divBdr>
    </w:div>
    <w:div w:id="497693436">
      <w:bodyDiv w:val="1"/>
      <w:marLeft w:val="0"/>
      <w:marRight w:val="0"/>
      <w:marTop w:val="0"/>
      <w:marBottom w:val="0"/>
      <w:divBdr>
        <w:top w:val="none" w:sz="0" w:space="0" w:color="auto"/>
        <w:left w:val="none" w:sz="0" w:space="0" w:color="auto"/>
        <w:bottom w:val="none" w:sz="0" w:space="0" w:color="auto"/>
        <w:right w:val="none" w:sz="0" w:space="0" w:color="auto"/>
      </w:divBdr>
    </w:div>
    <w:div w:id="544635571">
      <w:bodyDiv w:val="1"/>
      <w:marLeft w:val="0"/>
      <w:marRight w:val="0"/>
      <w:marTop w:val="0"/>
      <w:marBottom w:val="0"/>
      <w:divBdr>
        <w:top w:val="none" w:sz="0" w:space="0" w:color="auto"/>
        <w:left w:val="none" w:sz="0" w:space="0" w:color="auto"/>
        <w:bottom w:val="none" w:sz="0" w:space="0" w:color="auto"/>
        <w:right w:val="none" w:sz="0" w:space="0" w:color="auto"/>
      </w:divBdr>
    </w:div>
    <w:div w:id="61702506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89124694">
      <w:bodyDiv w:val="1"/>
      <w:marLeft w:val="0"/>
      <w:marRight w:val="0"/>
      <w:marTop w:val="0"/>
      <w:marBottom w:val="0"/>
      <w:divBdr>
        <w:top w:val="none" w:sz="0" w:space="0" w:color="auto"/>
        <w:left w:val="none" w:sz="0" w:space="0" w:color="auto"/>
        <w:bottom w:val="none" w:sz="0" w:space="0" w:color="auto"/>
        <w:right w:val="none" w:sz="0" w:space="0" w:color="auto"/>
      </w:divBdr>
    </w:div>
    <w:div w:id="100289822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23045809">
      <w:bodyDiv w:val="1"/>
      <w:marLeft w:val="0"/>
      <w:marRight w:val="0"/>
      <w:marTop w:val="0"/>
      <w:marBottom w:val="0"/>
      <w:divBdr>
        <w:top w:val="none" w:sz="0" w:space="0" w:color="auto"/>
        <w:left w:val="none" w:sz="0" w:space="0" w:color="auto"/>
        <w:bottom w:val="none" w:sz="0" w:space="0" w:color="auto"/>
        <w:right w:val="none" w:sz="0" w:space="0" w:color="auto"/>
      </w:divBdr>
    </w:div>
    <w:div w:id="1379433906">
      <w:bodyDiv w:val="1"/>
      <w:marLeft w:val="0"/>
      <w:marRight w:val="0"/>
      <w:marTop w:val="0"/>
      <w:marBottom w:val="0"/>
      <w:divBdr>
        <w:top w:val="none" w:sz="0" w:space="0" w:color="auto"/>
        <w:left w:val="none" w:sz="0" w:space="0" w:color="auto"/>
        <w:bottom w:val="none" w:sz="0" w:space="0" w:color="auto"/>
        <w:right w:val="none" w:sz="0" w:space="0" w:color="auto"/>
      </w:divBdr>
    </w:div>
    <w:div w:id="1419326487">
      <w:bodyDiv w:val="1"/>
      <w:marLeft w:val="0"/>
      <w:marRight w:val="0"/>
      <w:marTop w:val="0"/>
      <w:marBottom w:val="0"/>
      <w:divBdr>
        <w:top w:val="none" w:sz="0" w:space="0" w:color="auto"/>
        <w:left w:val="none" w:sz="0" w:space="0" w:color="auto"/>
        <w:bottom w:val="none" w:sz="0" w:space="0" w:color="auto"/>
        <w:right w:val="none" w:sz="0" w:space="0" w:color="auto"/>
      </w:divBdr>
    </w:div>
    <w:div w:id="1500080284">
      <w:bodyDiv w:val="1"/>
      <w:marLeft w:val="0"/>
      <w:marRight w:val="0"/>
      <w:marTop w:val="0"/>
      <w:marBottom w:val="0"/>
      <w:divBdr>
        <w:top w:val="none" w:sz="0" w:space="0" w:color="auto"/>
        <w:left w:val="none" w:sz="0" w:space="0" w:color="auto"/>
        <w:bottom w:val="none" w:sz="0" w:space="0" w:color="auto"/>
        <w:right w:val="none" w:sz="0" w:space="0" w:color="auto"/>
      </w:divBdr>
    </w:div>
    <w:div w:id="166909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556BF"/>
    <w:rsid w:val="0011492D"/>
    <w:rsid w:val="001245D0"/>
    <w:rsid w:val="00146151"/>
    <w:rsid w:val="001C55CB"/>
    <w:rsid w:val="00204A7F"/>
    <w:rsid w:val="0023274A"/>
    <w:rsid w:val="00246115"/>
    <w:rsid w:val="002B089F"/>
    <w:rsid w:val="002B514B"/>
    <w:rsid w:val="002C0C03"/>
    <w:rsid w:val="002E325A"/>
    <w:rsid w:val="002E664A"/>
    <w:rsid w:val="00311B0D"/>
    <w:rsid w:val="00362BE2"/>
    <w:rsid w:val="003A131F"/>
    <w:rsid w:val="00431C27"/>
    <w:rsid w:val="004C2990"/>
    <w:rsid w:val="004F5429"/>
    <w:rsid w:val="005019A3"/>
    <w:rsid w:val="00535CAA"/>
    <w:rsid w:val="00560392"/>
    <w:rsid w:val="00566E2E"/>
    <w:rsid w:val="00582027"/>
    <w:rsid w:val="005F6BB6"/>
    <w:rsid w:val="00686138"/>
    <w:rsid w:val="006B5371"/>
    <w:rsid w:val="006B7FA8"/>
    <w:rsid w:val="00732A15"/>
    <w:rsid w:val="007C27BE"/>
    <w:rsid w:val="007C595C"/>
    <w:rsid w:val="008211B5"/>
    <w:rsid w:val="00874653"/>
    <w:rsid w:val="009232D0"/>
    <w:rsid w:val="00973624"/>
    <w:rsid w:val="009B29AE"/>
    <w:rsid w:val="009D73CE"/>
    <w:rsid w:val="00A13540"/>
    <w:rsid w:val="00A174DC"/>
    <w:rsid w:val="00A5022A"/>
    <w:rsid w:val="00AE4C28"/>
    <w:rsid w:val="00AF2C4B"/>
    <w:rsid w:val="00B230EA"/>
    <w:rsid w:val="00B53C8C"/>
    <w:rsid w:val="00B73964"/>
    <w:rsid w:val="00B74704"/>
    <w:rsid w:val="00B81AB6"/>
    <w:rsid w:val="00B94146"/>
    <w:rsid w:val="00C03D6C"/>
    <w:rsid w:val="00C16505"/>
    <w:rsid w:val="00C214B2"/>
    <w:rsid w:val="00C258FA"/>
    <w:rsid w:val="00C67C45"/>
    <w:rsid w:val="00C74A60"/>
    <w:rsid w:val="00C947B8"/>
    <w:rsid w:val="00D0496D"/>
    <w:rsid w:val="00D051F5"/>
    <w:rsid w:val="00D45AD0"/>
    <w:rsid w:val="00D60884"/>
    <w:rsid w:val="00D72232"/>
    <w:rsid w:val="00E4489A"/>
    <w:rsid w:val="00E456F3"/>
    <w:rsid w:val="00EC59D9"/>
    <w:rsid w:val="00F7350A"/>
    <w:rsid w:val="00F81D02"/>
    <w:rsid w:val="00FC3625"/>
    <w:rsid w:val="00FE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A61246-74F8-4568-94C3-D430F2EAA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2299</Words>
  <Characters>13108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SCE17HC030</vt:lpstr>
    </vt:vector>
  </TitlesOfParts>
  <Company>Southern California Edison</Company>
  <LinksUpToDate>false</LinksUpToDate>
  <CharactersWithSpaces>15377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SCE17HC030</dc:title>
  <dc:subject/>
  <dc:creator>Jim Wyatt (PG&amp;E);Jason Wang (SCE)</dc:creator>
  <cp:keywords/>
  <dc:description/>
  <cp:lastModifiedBy>Ajay Wadhera</cp:lastModifiedBy>
  <cp:revision>5</cp:revision>
  <dcterms:created xsi:type="dcterms:W3CDTF">2017-11-20T16:10:00Z</dcterms:created>
  <dcterms:modified xsi:type="dcterms:W3CDTF">2017-11-20T22:33:00Z</dcterms:modified>
  <cp:contentStatus>Revision 1</cp:contentStatus>
</cp:coreProperties>
</file>