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403A72B7" w:rsidR="003F3A41" w:rsidRPr="00500C4E" w:rsidRDefault="00A57D36" w:rsidP="00A57D36">
      <w:pPr>
        <w:pStyle w:val="WPnumber"/>
      </w:pPr>
      <w:bookmarkStart w:id="0" w:name="_Toc153189647"/>
      <w:bookmarkStart w:id="1" w:name="_Toc214003082"/>
      <w:bookmarkStart w:id="2" w:name="_GoBack"/>
      <w:bookmarkEnd w:id="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Content>
          <w:r w:rsidR="00C025F7">
            <w:t>SCE17HC005</w:t>
          </w:r>
        </w:sdtContent>
      </w:sdt>
    </w:p>
    <w:bookmarkEnd w:id="0"/>
    <w:p w14:paraId="7601CE2F" w14:textId="338F98BF" w:rsidR="00DA690B" w:rsidRPr="00500C4E" w:rsidRDefault="00D80275"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00C025F7" w:rsidRPr="00500C4E">
            <w:rPr>
              <w:rStyle w:val="CaptionChar"/>
              <w:rFonts w:asciiTheme="minorHAnsi" w:hAnsiTheme="minorHAnsi" w:cstheme="minorHAnsi"/>
              <w:b/>
              <w:bCs w:val="0"/>
              <w:sz w:val="48"/>
              <w:szCs w:val="48"/>
            </w:rPr>
            <w:t xml:space="preserve">Revision </w:t>
          </w:r>
          <w:r w:rsidR="00C025F7">
            <w:rPr>
              <w:rStyle w:val="CaptionChar"/>
              <w:rFonts w:asciiTheme="minorHAnsi" w:hAnsiTheme="minorHAnsi" w:cstheme="minorHAnsi"/>
              <w:b/>
              <w:bCs w:val="0"/>
              <w:sz w:val="48"/>
              <w:szCs w:val="48"/>
            </w:rPr>
            <w:t>0</w:t>
          </w:r>
        </w:sdtContent>
      </w:sdt>
    </w:p>
    <w:p w14:paraId="3E4FD8A9" w14:textId="77777777" w:rsidR="00285A0D" w:rsidRPr="00500C4E" w:rsidRDefault="00285A0D" w:rsidP="00DE5758">
      <w:pPr>
        <w:jc w:val="right"/>
        <w:rPr>
          <w:rFonts w:cstheme="minorHAnsi"/>
          <w:b/>
          <w:sz w:val="48"/>
          <w:szCs w:val="48"/>
        </w:rPr>
      </w:pPr>
    </w:p>
    <w:bookmarkStart w:id="3" w:name="SCE"/>
    <w:p w14:paraId="1837A157" w14:textId="79948BB8" w:rsidR="00DA690B" w:rsidRPr="00500C4E" w:rsidRDefault="00D80275"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Content>
          <w:r w:rsidR="0008524C">
            <w:rPr>
              <w:rFonts w:cstheme="minorHAnsi"/>
              <w:b/>
              <w:sz w:val="36"/>
              <w:szCs w:val="36"/>
            </w:rPr>
            <w:t>Southern California Edison</w:t>
          </w:r>
        </w:sdtContent>
      </w:sdt>
      <w:bookmarkEnd w:id="3"/>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25855C21" w:rsidR="00DA690B" w:rsidRPr="00500C4E" w:rsidRDefault="00EF7E19" w:rsidP="00DA690B">
      <w:pPr>
        <w:rPr>
          <w:rFonts w:cstheme="minorHAnsi"/>
          <w:b/>
          <w:sz w:val="72"/>
          <w:szCs w:val="72"/>
        </w:rPr>
      </w:pPr>
      <w:bookmarkStart w:id="4" w:name="_Toc153189650"/>
      <w:r w:rsidRPr="00697868">
        <w:rPr>
          <w:rFonts w:cstheme="minorHAnsi"/>
          <w:b/>
          <w:sz w:val="72"/>
          <w:szCs w:val="72"/>
        </w:rPr>
        <w:t>W</w:t>
      </w:r>
      <w:r>
        <w:rPr>
          <w:rFonts w:cstheme="minorHAnsi"/>
          <w:b/>
          <w:sz w:val="72"/>
          <w:szCs w:val="72"/>
        </w:rPr>
        <w:t>hole House Fan</w:t>
      </w:r>
      <w:bookmarkEnd w:id="4"/>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78FEE67B" w14:textId="3A3BD88E" w:rsidR="00EF4E6B" w:rsidRPr="00500C4E" w:rsidRDefault="00EF4E6B" w:rsidP="00EF4E6B">
      <w:pPr>
        <w:pStyle w:val="Reminders"/>
        <w:rPr>
          <w:rFonts w:asciiTheme="minorHAnsi" w:hAnsiTheme="minorHAnsi" w:cstheme="minorHAnsi"/>
          <w:b/>
          <w:i w:val="0"/>
          <w:color w:val="0070C0"/>
          <w:sz w:val="32"/>
          <w:szCs w:val="22"/>
        </w:rPr>
      </w:pPr>
      <w:r w:rsidRPr="00500C4E">
        <w:rPr>
          <w:rFonts w:asciiTheme="minorHAnsi" w:hAnsiTheme="minorHAnsi" w:cstheme="minorHAnsi"/>
          <w:b/>
          <w:i w:val="0"/>
          <w:color w:val="0070C0"/>
          <w:sz w:val="32"/>
          <w:szCs w:val="22"/>
        </w:rPr>
        <w:t>For W</w:t>
      </w:r>
      <w:r w:rsidR="00500C4E" w:rsidRPr="00500C4E">
        <w:rPr>
          <w:rFonts w:asciiTheme="minorHAnsi" w:hAnsiTheme="minorHAnsi" w:cstheme="minorHAnsi"/>
          <w:b/>
          <w:i w:val="0"/>
          <w:color w:val="0070C0"/>
          <w:sz w:val="32"/>
          <w:szCs w:val="22"/>
        </w:rPr>
        <w:t>ork Paper</w:t>
      </w:r>
      <w:r w:rsidRPr="00500C4E">
        <w:rPr>
          <w:rFonts w:asciiTheme="minorHAnsi" w:hAnsiTheme="minorHAnsi" w:cstheme="minorHAnsi"/>
          <w:b/>
          <w:i w:val="0"/>
          <w:color w:val="0070C0"/>
          <w:sz w:val="32"/>
          <w:szCs w:val="22"/>
        </w:rPr>
        <w:t xml:space="preserve"> Reviewer Use Only</w:t>
      </w:r>
    </w:p>
    <w:p w14:paraId="65DD049A" w14:textId="2A0780AF" w:rsidR="00523736" w:rsidRPr="00500C4E" w:rsidRDefault="00EF4E6B" w:rsidP="00EF4E6B">
      <w:pPr>
        <w:pStyle w:val="Reminders"/>
        <w:rPr>
          <w:rFonts w:asciiTheme="minorHAnsi" w:hAnsiTheme="minorHAnsi" w:cstheme="minorHAnsi"/>
          <w:b/>
          <w:i w:val="0"/>
          <w:sz w:val="36"/>
          <w:szCs w:val="22"/>
        </w:rPr>
      </w:pPr>
      <w:r w:rsidRPr="00500C4E">
        <w:rPr>
          <w:rFonts w:asciiTheme="minorHAnsi" w:hAnsiTheme="minorHAnsi" w:cstheme="minorHAnsi"/>
          <w:b/>
          <w:i w:val="0"/>
          <w:color w:val="0070C0"/>
          <w:szCs w:val="20"/>
        </w:rPr>
        <w:t>List</w:t>
      </w:r>
      <w:r w:rsidR="00500C4E" w:rsidRPr="00500C4E">
        <w:rPr>
          <w:rFonts w:asciiTheme="minorHAnsi" w:hAnsiTheme="minorHAnsi" w:cstheme="minorHAnsi"/>
          <w:b/>
          <w:i w:val="0"/>
          <w:color w:val="0070C0"/>
          <w:szCs w:val="20"/>
        </w:rPr>
        <w:t xml:space="preserve"> all</w:t>
      </w:r>
      <w:r w:rsidRPr="00500C4E">
        <w:rPr>
          <w:rFonts w:asciiTheme="minorHAnsi" w:hAnsiTheme="minorHAnsi" w:cstheme="minorHAnsi"/>
          <w:b/>
          <w:i w:val="0"/>
          <w:color w:val="0070C0"/>
          <w:szCs w:val="20"/>
        </w:rPr>
        <w:t xml:space="preserve"> major comments that occurred during the review. This table may only be removed</w:t>
      </w:r>
      <w:r w:rsidR="00205C45" w:rsidRPr="00500C4E">
        <w:rPr>
          <w:rFonts w:asciiTheme="minorHAnsi" w:hAnsiTheme="minorHAnsi" w:cstheme="minorHAnsi"/>
          <w:b/>
          <w:i w:val="0"/>
          <w:color w:val="0070C0"/>
          <w:szCs w:val="20"/>
        </w:rPr>
        <w:t xml:space="preserve"> during management review</w:t>
      </w:r>
      <w:r w:rsidR="00F65ABA" w:rsidRPr="00500C4E">
        <w:rPr>
          <w:rFonts w:asciiTheme="minorHAnsi" w:hAnsiTheme="minorHAnsi" w:cstheme="minorHAnsi"/>
          <w:b/>
          <w:i w:val="0"/>
          <w:color w:val="0070C0"/>
          <w:szCs w:val="20"/>
        </w:rPr>
        <w:t>.</w:t>
      </w:r>
    </w:p>
    <w:tbl>
      <w:tblPr>
        <w:tblStyle w:val="TableGrid1"/>
        <w:tblW w:w="5000" w:type="pct"/>
        <w:tblLook w:val="04A0" w:firstRow="1" w:lastRow="0" w:firstColumn="1" w:lastColumn="0" w:noHBand="0" w:noVBand="1"/>
      </w:tblPr>
      <w:tblGrid>
        <w:gridCol w:w="3775"/>
        <w:gridCol w:w="1302"/>
        <w:gridCol w:w="780"/>
        <w:gridCol w:w="3493"/>
      </w:tblGrid>
      <w:tr w:rsidR="001B2301" w:rsidRPr="00500C4E" w14:paraId="04E914EA" w14:textId="77777777" w:rsidTr="00920905">
        <w:tc>
          <w:tcPr>
            <w:tcW w:w="2019" w:type="pct"/>
            <w:shd w:val="clear" w:color="auto" w:fill="D9D9D9" w:themeFill="background1" w:themeFillShade="D9"/>
          </w:tcPr>
          <w:p w14:paraId="6B0674F7"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Major Comment</w:t>
            </w:r>
          </w:p>
        </w:tc>
        <w:tc>
          <w:tcPr>
            <w:tcW w:w="696" w:type="pct"/>
            <w:shd w:val="clear" w:color="auto" w:fill="D9D9D9" w:themeFill="background1" w:themeFillShade="D9"/>
          </w:tcPr>
          <w:p w14:paraId="71C20C95"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Reviewer Name</w:t>
            </w:r>
          </w:p>
        </w:tc>
        <w:tc>
          <w:tcPr>
            <w:tcW w:w="417" w:type="pct"/>
            <w:shd w:val="clear" w:color="auto" w:fill="D9D9D9" w:themeFill="background1" w:themeFillShade="D9"/>
          </w:tcPr>
          <w:p w14:paraId="3C699CDA"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Date</w:t>
            </w:r>
          </w:p>
        </w:tc>
        <w:tc>
          <w:tcPr>
            <w:tcW w:w="1868" w:type="pct"/>
            <w:shd w:val="clear" w:color="auto" w:fill="D9D9D9" w:themeFill="background1" w:themeFillShade="D9"/>
          </w:tcPr>
          <w:p w14:paraId="3AB32040"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 xml:space="preserve">Outcome/Resolution </w:t>
            </w:r>
          </w:p>
        </w:tc>
      </w:tr>
      <w:tr w:rsidR="001B2301" w:rsidRPr="00500C4E" w14:paraId="72B1DF65" w14:textId="77777777" w:rsidTr="00920905">
        <w:tc>
          <w:tcPr>
            <w:tcW w:w="2019" w:type="pct"/>
          </w:tcPr>
          <w:p w14:paraId="7CD40A6E" w14:textId="2B7C7FEA" w:rsidR="001B2301" w:rsidRPr="003D17FF" w:rsidRDefault="001B2301" w:rsidP="009631B4">
            <w:pPr>
              <w:pStyle w:val="CommentText"/>
              <w:rPr>
                <w:rFonts w:cstheme="minorHAnsi"/>
                <w:i/>
                <w:color w:val="0070C0"/>
              </w:rPr>
            </w:pPr>
          </w:p>
        </w:tc>
        <w:tc>
          <w:tcPr>
            <w:tcW w:w="696" w:type="pct"/>
          </w:tcPr>
          <w:p w14:paraId="6DA10B5B" w14:textId="62440740"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563D8364" w14:textId="66D71AE2"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10E66B5F" w14:textId="419FC7FA" w:rsidR="001B2301" w:rsidRPr="003D17FF" w:rsidRDefault="001B2301" w:rsidP="00920905">
            <w:pPr>
              <w:pStyle w:val="Reminders"/>
              <w:spacing w:before="0" w:after="0"/>
              <w:rPr>
                <w:rFonts w:asciiTheme="minorHAnsi" w:hAnsiTheme="minorHAnsi" w:cstheme="minorHAnsi"/>
                <w:i w:val="0"/>
                <w:color w:val="0070C0"/>
                <w:szCs w:val="20"/>
              </w:rPr>
            </w:pPr>
          </w:p>
        </w:tc>
      </w:tr>
      <w:tr w:rsidR="001B2301" w:rsidRPr="00500C4E" w14:paraId="7FB7EDF0" w14:textId="77777777" w:rsidTr="00920905">
        <w:tc>
          <w:tcPr>
            <w:tcW w:w="2019" w:type="pct"/>
          </w:tcPr>
          <w:p w14:paraId="2CD41543" w14:textId="29C7984A" w:rsidR="001B2301" w:rsidRPr="003D17FF" w:rsidRDefault="001B2301" w:rsidP="009631B4">
            <w:pPr>
              <w:pStyle w:val="CommentText"/>
              <w:rPr>
                <w:rFonts w:cstheme="minorHAnsi"/>
                <w:i/>
                <w:color w:val="0070C0"/>
              </w:rPr>
            </w:pPr>
          </w:p>
        </w:tc>
        <w:tc>
          <w:tcPr>
            <w:tcW w:w="696" w:type="pct"/>
          </w:tcPr>
          <w:p w14:paraId="5F4070A6"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462E6AD1"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7DC4BDF2" w14:textId="1D5B69AD" w:rsidR="001B2301" w:rsidRPr="003D17FF" w:rsidRDefault="001B2301">
            <w:pPr>
              <w:pStyle w:val="Reminders"/>
              <w:spacing w:before="0" w:after="0"/>
              <w:rPr>
                <w:rFonts w:asciiTheme="minorHAnsi" w:hAnsiTheme="minorHAnsi" w:cstheme="minorHAnsi"/>
                <w:i w:val="0"/>
                <w:color w:val="0070C0"/>
                <w:szCs w:val="20"/>
              </w:rPr>
            </w:pPr>
          </w:p>
        </w:tc>
      </w:tr>
      <w:tr w:rsidR="001B2301" w:rsidRPr="00500C4E" w14:paraId="221B60B1" w14:textId="77777777" w:rsidTr="00920905">
        <w:tc>
          <w:tcPr>
            <w:tcW w:w="2019" w:type="pct"/>
          </w:tcPr>
          <w:p w14:paraId="4E30084C" w14:textId="1417CABC" w:rsidR="001B2301" w:rsidRPr="003D17FF" w:rsidRDefault="001B2301" w:rsidP="009631B4">
            <w:pPr>
              <w:pStyle w:val="CommentText"/>
              <w:rPr>
                <w:rFonts w:cstheme="minorHAnsi"/>
                <w:i/>
                <w:color w:val="0070C0"/>
              </w:rPr>
            </w:pPr>
          </w:p>
        </w:tc>
        <w:tc>
          <w:tcPr>
            <w:tcW w:w="696" w:type="pct"/>
          </w:tcPr>
          <w:p w14:paraId="23BB2C0B"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5E957311"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266C418C" w14:textId="19D2B93D" w:rsidR="001B2301" w:rsidRPr="003D17FF" w:rsidRDefault="001B2301" w:rsidP="00920905">
            <w:pPr>
              <w:pStyle w:val="Reminders"/>
              <w:spacing w:before="0" w:after="0"/>
              <w:rPr>
                <w:rFonts w:asciiTheme="minorHAnsi" w:hAnsiTheme="minorHAnsi" w:cstheme="minorHAnsi"/>
                <w:i w:val="0"/>
                <w:color w:val="0070C0"/>
                <w:szCs w:val="20"/>
              </w:rPr>
            </w:pPr>
          </w:p>
        </w:tc>
      </w:tr>
      <w:tr w:rsidR="009631B4" w:rsidRPr="00500C4E" w14:paraId="058CE01F" w14:textId="77777777" w:rsidTr="00920905">
        <w:tc>
          <w:tcPr>
            <w:tcW w:w="2019" w:type="pct"/>
          </w:tcPr>
          <w:p w14:paraId="5876C4AC" w14:textId="1AB2FC6F" w:rsidR="009631B4" w:rsidRDefault="009631B4" w:rsidP="007A12FC">
            <w:pPr>
              <w:pStyle w:val="CommentText"/>
            </w:pPr>
          </w:p>
        </w:tc>
        <w:tc>
          <w:tcPr>
            <w:tcW w:w="696" w:type="pct"/>
          </w:tcPr>
          <w:p w14:paraId="5F63D6DF" w14:textId="77777777" w:rsidR="009631B4" w:rsidRPr="003D17FF" w:rsidRDefault="009631B4" w:rsidP="00920905">
            <w:pPr>
              <w:pStyle w:val="Reminders"/>
              <w:spacing w:before="0" w:after="0"/>
              <w:rPr>
                <w:rFonts w:asciiTheme="minorHAnsi" w:hAnsiTheme="minorHAnsi" w:cstheme="minorHAnsi"/>
                <w:i w:val="0"/>
                <w:color w:val="0070C0"/>
                <w:szCs w:val="20"/>
              </w:rPr>
            </w:pPr>
          </w:p>
        </w:tc>
        <w:tc>
          <w:tcPr>
            <w:tcW w:w="417" w:type="pct"/>
          </w:tcPr>
          <w:p w14:paraId="1437016E" w14:textId="77777777" w:rsidR="009631B4" w:rsidRPr="003D17FF" w:rsidRDefault="009631B4" w:rsidP="00920905">
            <w:pPr>
              <w:pStyle w:val="Reminders"/>
              <w:spacing w:before="0" w:after="0"/>
              <w:rPr>
                <w:rFonts w:asciiTheme="minorHAnsi" w:hAnsiTheme="minorHAnsi" w:cstheme="minorHAnsi"/>
                <w:i w:val="0"/>
                <w:color w:val="0070C0"/>
                <w:szCs w:val="20"/>
              </w:rPr>
            </w:pPr>
          </w:p>
        </w:tc>
        <w:tc>
          <w:tcPr>
            <w:tcW w:w="1868" w:type="pct"/>
          </w:tcPr>
          <w:p w14:paraId="1D3E9954" w14:textId="7091C9C9" w:rsidR="009631B4" w:rsidRPr="003D17FF" w:rsidRDefault="009631B4" w:rsidP="00920905">
            <w:pPr>
              <w:pStyle w:val="Reminders"/>
              <w:spacing w:before="0" w:after="0"/>
              <w:rPr>
                <w:rFonts w:asciiTheme="minorHAnsi" w:hAnsiTheme="minorHAnsi" w:cstheme="minorHAnsi"/>
                <w:i w:val="0"/>
                <w:color w:val="0070C0"/>
                <w:szCs w:val="20"/>
              </w:rPr>
            </w:pPr>
          </w:p>
        </w:tc>
      </w:tr>
      <w:tr w:rsidR="001B2301" w:rsidRPr="00500C4E" w14:paraId="204337D5" w14:textId="77777777" w:rsidTr="00920905">
        <w:tc>
          <w:tcPr>
            <w:tcW w:w="2019" w:type="pct"/>
          </w:tcPr>
          <w:p w14:paraId="0F592F0F" w14:textId="58EDEAA1" w:rsidR="001B2301" w:rsidRPr="009631B4" w:rsidRDefault="001B2301" w:rsidP="009631B4">
            <w:pPr>
              <w:pStyle w:val="CommentText"/>
            </w:pPr>
          </w:p>
        </w:tc>
        <w:tc>
          <w:tcPr>
            <w:tcW w:w="696" w:type="pct"/>
          </w:tcPr>
          <w:p w14:paraId="6B6F143C" w14:textId="64B495E1"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1F682E12" w14:textId="74E08754"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7ABC2E25" w14:textId="7ADC97FD" w:rsidR="00EA2D10" w:rsidRPr="003D17FF" w:rsidRDefault="00EA2D10" w:rsidP="00920905">
            <w:pPr>
              <w:pStyle w:val="Reminders"/>
              <w:spacing w:before="0" w:after="0"/>
              <w:rPr>
                <w:rFonts w:asciiTheme="minorHAnsi" w:hAnsiTheme="minorHAnsi" w:cstheme="minorHAnsi"/>
                <w:i w:val="0"/>
                <w:color w:val="0070C0"/>
                <w:szCs w:val="20"/>
              </w:rPr>
            </w:pPr>
          </w:p>
        </w:tc>
      </w:tr>
      <w:tr w:rsidR="009631B4" w:rsidRPr="00500C4E" w14:paraId="6FC01DA6" w14:textId="77777777" w:rsidTr="00920905">
        <w:tc>
          <w:tcPr>
            <w:tcW w:w="2019" w:type="pct"/>
          </w:tcPr>
          <w:p w14:paraId="450C33E2" w14:textId="402F6B50" w:rsidR="009631B4" w:rsidRDefault="009631B4" w:rsidP="007A12FC">
            <w:pPr>
              <w:pStyle w:val="CommentText"/>
            </w:pPr>
          </w:p>
        </w:tc>
        <w:tc>
          <w:tcPr>
            <w:tcW w:w="696" w:type="pct"/>
          </w:tcPr>
          <w:p w14:paraId="002F2D90" w14:textId="77777777" w:rsidR="009631B4" w:rsidRPr="003D17FF" w:rsidRDefault="009631B4" w:rsidP="00920905">
            <w:pPr>
              <w:pStyle w:val="Reminders"/>
              <w:spacing w:before="0" w:after="0"/>
              <w:rPr>
                <w:rFonts w:asciiTheme="minorHAnsi" w:hAnsiTheme="minorHAnsi" w:cstheme="minorHAnsi"/>
                <w:i w:val="0"/>
                <w:color w:val="0070C0"/>
                <w:szCs w:val="20"/>
              </w:rPr>
            </w:pPr>
          </w:p>
        </w:tc>
        <w:tc>
          <w:tcPr>
            <w:tcW w:w="417" w:type="pct"/>
          </w:tcPr>
          <w:p w14:paraId="2CF3933A" w14:textId="77777777" w:rsidR="009631B4" w:rsidRPr="003D17FF" w:rsidRDefault="009631B4" w:rsidP="00920905">
            <w:pPr>
              <w:pStyle w:val="Reminders"/>
              <w:spacing w:before="0" w:after="0"/>
              <w:rPr>
                <w:rFonts w:asciiTheme="minorHAnsi" w:hAnsiTheme="minorHAnsi" w:cstheme="minorHAnsi"/>
                <w:i w:val="0"/>
                <w:color w:val="0070C0"/>
                <w:szCs w:val="20"/>
              </w:rPr>
            </w:pPr>
          </w:p>
        </w:tc>
        <w:tc>
          <w:tcPr>
            <w:tcW w:w="1868" w:type="pct"/>
          </w:tcPr>
          <w:p w14:paraId="1763EE78" w14:textId="7634B7FF" w:rsidR="009631B4" w:rsidRPr="003D17FF" w:rsidRDefault="009631B4" w:rsidP="00920905">
            <w:pPr>
              <w:pStyle w:val="Reminders"/>
              <w:spacing w:before="0" w:after="0"/>
              <w:rPr>
                <w:rFonts w:asciiTheme="minorHAnsi" w:hAnsiTheme="minorHAnsi" w:cstheme="minorHAnsi"/>
                <w:i w:val="0"/>
                <w:color w:val="0070C0"/>
                <w:szCs w:val="20"/>
              </w:rPr>
            </w:pPr>
          </w:p>
        </w:tc>
      </w:tr>
      <w:tr w:rsidR="007A12FC" w:rsidRPr="00500C4E" w14:paraId="24BE8F40" w14:textId="77777777" w:rsidTr="00920905">
        <w:tc>
          <w:tcPr>
            <w:tcW w:w="2019" w:type="pct"/>
          </w:tcPr>
          <w:p w14:paraId="5473CB9A" w14:textId="598F7F55" w:rsidR="007A12FC" w:rsidRDefault="007A12FC" w:rsidP="009631B4">
            <w:pPr>
              <w:pStyle w:val="CommentText"/>
            </w:pPr>
          </w:p>
        </w:tc>
        <w:tc>
          <w:tcPr>
            <w:tcW w:w="696" w:type="pct"/>
          </w:tcPr>
          <w:p w14:paraId="7956B1CB" w14:textId="77777777" w:rsidR="007A12FC" w:rsidRPr="003D17FF" w:rsidRDefault="007A12FC" w:rsidP="00920905">
            <w:pPr>
              <w:pStyle w:val="Reminders"/>
              <w:spacing w:before="0" w:after="0"/>
              <w:rPr>
                <w:rFonts w:asciiTheme="minorHAnsi" w:hAnsiTheme="minorHAnsi" w:cstheme="minorHAnsi"/>
                <w:i w:val="0"/>
                <w:color w:val="0070C0"/>
                <w:szCs w:val="20"/>
              </w:rPr>
            </w:pPr>
          </w:p>
        </w:tc>
        <w:tc>
          <w:tcPr>
            <w:tcW w:w="417" w:type="pct"/>
          </w:tcPr>
          <w:p w14:paraId="0DEFA805" w14:textId="77777777" w:rsidR="007A12FC" w:rsidRPr="003D17FF" w:rsidRDefault="007A12FC" w:rsidP="00920905">
            <w:pPr>
              <w:pStyle w:val="Reminders"/>
              <w:spacing w:before="0" w:after="0"/>
              <w:rPr>
                <w:rFonts w:asciiTheme="minorHAnsi" w:hAnsiTheme="minorHAnsi" w:cstheme="minorHAnsi"/>
                <w:i w:val="0"/>
                <w:color w:val="0070C0"/>
                <w:szCs w:val="20"/>
              </w:rPr>
            </w:pPr>
          </w:p>
        </w:tc>
        <w:tc>
          <w:tcPr>
            <w:tcW w:w="1868" w:type="pct"/>
          </w:tcPr>
          <w:p w14:paraId="3E0D7141" w14:textId="7114C687" w:rsidR="007A12FC" w:rsidRPr="003D17FF" w:rsidRDefault="007A12FC" w:rsidP="00920905">
            <w:pPr>
              <w:pStyle w:val="Reminders"/>
              <w:spacing w:before="0" w:after="0"/>
              <w:rPr>
                <w:rFonts w:asciiTheme="minorHAnsi" w:hAnsiTheme="minorHAnsi" w:cstheme="minorHAnsi"/>
                <w:i w:val="0"/>
                <w:color w:val="0070C0"/>
                <w:szCs w:val="20"/>
              </w:rPr>
            </w:pPr>
          </w:p>
        </w:tc>
      </w:tr>
      <w:tr w:rsidR="007A12FC" w:rsidRPr="00500C4E" w14:paraId="1FDA7BC0" w14:textId="77777777" w:rsidTr="00920905">
        <w:tc>
          <w:tcPr>
            <w:tcW w:w="2019" w:type="pct"/>
          </w:tcPr>
          <w:p w14:paraId="3BD8F224" w14:textId="3D87F1B9" w:rsidR="007A12FC" w:rsidRDefault="007A12FC" w:rsidP="009631B4">
            <w:pPr>
              <w:pStyle w:val="CommentText"/>
            </w:pPr>
          </w:p>
        </w:tc>
        <w:tc>
          <w:tcPr>
            <w:tcW w:w="696" w:type="pct"/>
          </w:tcPr>
          <w:p w14:paraId="0CCE2D31" w14:textId="77777777" w:rsidR="007A12FC" w:rsidRPr="003D17FF" w:rsidRDefault="007A12FC" w:rsidP="00920905">
            <w:pPr>
              <w:pStyle w:val="Reminders"/>
              <w:spacing w:before="0" w:after="0"/>
              <w:rPr>
                <w:rFonts w:asciiTheme="minorHAnsi" w:hAnsiTheme="minorHAnsi" w:cstheme="minorHAnsi"/>
                <w:i w:val="0"/>
                <w:color w:val="0070C0"/>
                <w:szCs w:val="20"/>
              </w:rPr>
            </w:pPr>
          </w:p>
        </w:tc>
        <w:tc>
          <w:tcPr>
            <w:tcW w:w="417" w:type="pct"/>
          </w:tcPr>
          <w:p w14:paraId="5CA869AC" w14:textId="77777777" w:rsidR="007A12FC" w:rsidRPr="003D17FF" w:rsidRDefault="007A12FC" w:rsidP="00920905">
            <w:pPr>
              <w:pStyle w:val="Reminders"/>
              <w:spacing w:before="0" w:after="0"/>
              <w:rPr>
                <w:rFonts w:asciiTheme="minorHAnsi" w:hAnsiTheme="minorHAnsi" w:cstheme="minorHAnsi"/>
                <w:i w:val="0"/>
                <w:color w:val="0070C0"/>
                <w:szCs w:val="20"/>
              </w:rPr>
            </w:pPr>
          </w:p>
        </w:tc>
        <w:tc>
          <w:tcPr>
            <w:tcW w:w="1868" w:type="pct"/>
          </w:tcPr>
          <w:p w14:paraId="43EAC027" w14:textId="17D3C5FB" w:rsidR="00312EA2" w:rsidRPr="003D17FF" w:rsidRDefault="00312EA2" w:rsidP="00E343F8">
            <w:pPr>
              <w:pStyle w:val="Reminders"/>
              <w:spacing w:before="0" w:after="0"/>
              <w:rPr>
                <w:rFonts w:asciiTheme="minorHAnsi" w:hAnsiTheme="minorHAnsi" w:cstheme="minorHAnsi"/>
                <w:i w:val="0"/>
                <w:color w:val="0070C0"/>
                <w:szCs w:val="20"/>
              </w:rPr>
            </w:pPr>
          </w:p>
        </w:tc>
      </w:tr>
    </w:tbl>
    <w:p w14:paraId="12D52D21" w14:textId="02949260" w:rsidR="00EF7E19" w:rsidRDefault="00EF7E19" w:rsidP="00E76B31">
      <w:pPr>
        <w:pStyle w:val="Reminders"/>
        <w:rPr>
          <w:rFonts w:asciiTheme="minorHAnsi" w:hAnsiTheme="minorHAnsi" w:cstheme="minorHAnsi"/>
          <w:b/>
          <w:i w:val="0"/>
          <w:sz w:val="32"/>
          <w:szCs w:val="22"/>
        </w:rPr>
      </w:pPr>
    </w:p>
    <w:p w14:paraId="35FCC669" w14:textId="77777777" w:rsidR="00EF7E19" w:rsidRPr="00EF7E19" w:rsidRDefault="00EF7E19" w:rsidP="00EF7E19"/>
    <w:p w14:paraId="6C55A35E" w14:textId="77777777" w:rsidR="00EF7E19" w:rsidRPr="00EF7E19" w:rsidRDefault="00EF7E19" w:rsidP="00EF7E19"/>
    <w:p w14:paraId="5A489B60" w14:textId="77777777" w:rsidR="00EF7E19" w:rsidRPr="00EF7E19" w:rsidRDefault="00EF7E19" w:rsidP="00EF7E19"/>
    <w:p w14:paraId="23DB40D5" w14:textId="77777777" w:rsidR="00EF7E19" w:rsidRPr="00EF7E19" w:rsidRDefault="00EF7E19" w:rsidP="00EF7E19"/>
    <w:p w14:paraId="61E58A94" w14:textId="77777777" w:rsidR="00EF7E19" w:rsidRPr="00EF7E19" w:rsidRDefault="00EF7E19" w:rsidP="00EF7E19"/>
    <w:p w14:paraId="18C01078" w14:textId="3E023DE9" w:rsidR="00EF7E19" w:rsidRDefault="00EF7E19" w:rsidP="00EF7E19"/>
    <w:p w14:paraId="770DEDEE" w14:textId="35F81342" w:rsidR="00EF7E19" w:rsidRDefault="00EF7E19" w:rsidP="00EF7E19">
      <w:pPr>
        <w:tabs>
          <w:tab w:val="left" w:pos="4113"/>
        </w:tabs>
      </w:pPr>
      <w:r>
        <w:tab/>
      </w:r>
    </w:p>
    <w:p w14:paraId="4D5CD17C" w14:textId="0CE7DC38" w:rsidR="00523736" w:rsidRPr="00EF7E19" w:rsidRDefault="00EF7E19" w:rsidP="00EF7E19">
      <w:pPr>
        <w:tabs>
          <w:tab w:val="left" w:pos="4113"/>
        </w:tabs>
        <w:sectPr w:rsidR="00523736" w:rsidRPr="00EF7E19">
          <w:footerReference w:type="default" r:id="rId9"/>
          <w:pgSz w:w="12240" w:h="15840"/>
          <w:pgMar w:top="1440" w:right="1440" w:bottom="1440" w:left="1440" w:header="720" w:footer="720" w:gutter="0"/>
          <w:cols w:space="720"/>
          <w:docGrid w:linePitch="360"/>
        </w:sectPr>
      </w:pPr>
      <w:r>
        <w:tab/>
      </w:r>
    </w:p>
    <w:p w14:paraId="1730FE04" w14:textId="77777777" w:rsidR="00290ED8" w:rsidRPr="00500C4E" w:rsidRDefault="00290ED8" w:rsidP="00AC5309">
      <w:pPr>
        <w:pStyle w:val="Heading1"/>
      </w:pPr>
      <w:bookmarkStart w:id="5" w:name="_Toc304800192"/>
      <w:bookmarkStart w:id="6" w:name="_Toc324318330"/>
      <w:bookmarkStart w:id="7" w:name="_Toc324340474"/>
      <w:bookmarkStart w:id="8" w:name="_Toc324433427"/>
      <w:r w:rsidRPr="00500C4E">
        <w:lastRenderedPageBreak/>
        <w:t>At-a-Glance Summary</w:t>
      </w:r>
      <w:bookmarkEnd w:id="5"/>
      <w:bookmarkEnd w:id="6"/>
      <w:bookmarkEnd w:id="7"/>
      <w:bookmarkEnd w:id="8"/>
    </w:p>
    <w:tbl>
      <w:tblPr>
        <w:tblStyle w:val="TableGrid1"/>
        <w:tblW w:w="5000" w:type="pct"/>
        <w:tblLook w:val="01E0" w:firstRow="1" w:lastRow="1" w:firstColumn="1" w:lastColumn="1" w:noHBand="0" w:noVBand="0"/>
      </w:tblPr>
      <w:tblGrid>
        <w:gridCol w:w="3506"/>
        <w:gridCol w:w="5844"/>
      </w:tblGrid>
      <w:tr w:rsidR="00EF7E19" w:rsidRPr="00500C4E" w14:paraId="4D3A4AB5" w14:textId="77777777" w:rsidTr="00920905">
        <w:trPr>
          <w:trHeight w:val="465"/>
        </w:trPr>
        <w:tc>
          <w:tcPr>
            <w:tcW w:w="1875" w:type="pct"/>
          </w:tcPr>
          <w:p w14:paraId="4D8DADAE" w14:textId="129EB9BE" w:rsidR="00EF7E19" w:rsidRPr="00920905" w:rsidRDefault="00EF7E19" w:rsidP="00EF7E1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7C154CCC" w:rsidR="00EF7E19" w:rsidRPr="00500C4E" w:rsidRDefault="00C025F7" w:rsidP="00C025F7">
            <w:pPr>
              <w:rPr>
                <w:rFonts w:cs="Arial"/>
                <w:bCs/>
                <w:color w:val="FF0000"/>
                <w:szCs w:val="20"/>
              </w:rPr>
            </w:pPr>
            <w:r w:rsidRPr="00C025F7">
              <w:rPr>
                <w:rFonts w:ascii="Calibri" w:hAnsi="Calibri" w:cs="Arial"/>
                <w:szCs w:val="20"/>
              </w:rPr>
              <w:t>AC-19963</w:t>
            </w:r>
            <w:r>
              <w:rPr>
                <w:rFonts w:ascii="Calibri" w:hAnsi="Calibri" w:cs="Arial"/>
                <w:szCs w:val="20"/>
              </w:rPr>
              <w:t xml:space="preserve">, </w:t>
            </w:r>
            <w:r w:rsidRPr="00C025F7">
              <w:rPr>
                <w:rFonts w:ascii="Calibri" w:hAnsi="Calibri" w:cs="Arial"/>
                <w:szCs w:val="20"/>
              </w:rPr>
              <w:t>AC-19965</w:t>
            </w:r>
            <w:r>
              <w:rPr>
                <w:rFonts w:ascii="Calibri" w:hAnsi="Calibri" w:cs="Arial"/>
                <w:szCs w:val="20"/>
              </w:rPr>
              <w:t xml:space="preserve">, </w:t>
            </w:r>
            <w:r w:rsidRPr="00C025F7">
              <w:rPr>
                <w:rFonts w:ascii="Calibri" w:hAnsi="Calibri" w:cs="Arial"/>
                <w:szCs w:val="20"/>
              </w:rPr>
              <w:t>AC-19966</w:t>
            </w:r>
            <w:r>
              <w:rPr>
                <w:rFonts w:ascii="Calibri" w:hAnsi="Calibri" w:cs="Arial"/>
                <w:szCs w:val="20"/>
              </w:rPr>
              <w:t xml:space="preserve">, </w:t>
            </w:r>
            <w:r w:rsidRPr="00C025F7">
              <w:rPr>
                <w:rFonts w:ascii="Calibri" w:hAnsi="Calibri" w:cs="Arial"/>
                <w:szCs w:val="20"/>
              </w:rPr>
              <w:t>AC-19968</w:t>
            </w:r>
            <w:r>
              <w:rPr>
                <w:rFonts w:ascii="Calibri" w:hAnsi="Calibri" w:cs="Arial"/>
                <w:szCs w:val="20"/>
              </w:rPr>
              <w:t xml:space="preserve">, </w:t>
            </w:r>
            <w:r w:rsidRPr="00C025F7">
              <w:rPr>
                <w:rFonts w:ascii="Calibri" w:hAnsi="Calibri" w:cs="Arial"/>
                <w:szCs w:val="20"/>
              </w:rPr>
              <w:t>AC-19969</w:t>
            </w:r>
            <w:r>
              <w:rPr>
                <w:rFonts w:ascii="Calibri" w:hAnsi="Calibri" w:cs="Arial"/>
                <w:szCs w:val="20"/>
              </w:rPr>
              <w:t xml:space="preserve">, </w:t>
            </w:r>
            <w:r w:rsidRPr="00C025F7">
              <w:rPr>
                <w:rFonts w:ascii="Calibri" w:hAnsi="Calibri" w:cs="Arial"/>
                <w:szCs w:val="20"/>
              </w:rPr>
              <w:t>AC-19970</w:t>
            </w:r>
            <w:r>
              <w:rPr>
                <w:rFonts w:ascii="Calibri" w:hAnsi="Calibri" w:cs="Arial"/>
                <w:szCs w:val="20"/>
              </w:rPr>
              <w:t xml:space="preserve">, </w:t>
            </w:r>
            <w:r w:rsidRPr="00C025F7">
              <w:rPr>
                <w:rFonts w:ascii="Calibri" w:hAnsi="Calibri" w:cs="Arial"/>
                <w:szCs w:val="20"/>
              </w:rPr>
              <w:t>AC-19971</w:t>
            </w:r>
            <w:r>
              <w:rPr>
                <w:rFonts w:ascii="Calibri" w:hAnsi="Calibri" w:cs="Arial"/>
                <w:szCs w:val="20"/>
              </w:rPr>
              <w:t xml:space="preserve">, </w:t>
            </w:r>
            <w:r w:rsidRPr="00C025F7">
              <w:rPr>
                <w:rFonts w:ascii="Calibri" w:hAnsi="Calibri" w:cs="Arial"/>
                <w:szCs w:val="20"/>
              </w:rPr>
              <w:t>AC-19972</w:t>
            </w:r>
          </w:p>
        </w:tc>
      </w:tr>
      <w:tr w:rsidR="00EF7E19" w:rsidRPr="00500C4E" w14:paraId="63B310F0" w14:textId="77777777" w:rsidTr="00920905">
        <w:trPr>
          <w:trHeight w:val="465"/>
        </w:trPr>
        <w:tc>
          <w:tcPr>
            <w:tcW w:w="1875" w:type="pct"/>
          </w:tcPr>
          <w:p w14:paraId="5050E2A3" w14:textId="2CBF1387" w:rsidR="00EF7E19" w:rsidRPr="00500C4E" w:rsidRDefault="00EF7E19" w:rsidP="00EF7E19">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281574C9" w:rsidR="00EF7E19" w:rsidRPr="00500C4E" w:rsidRDefault="00EF7E19" w:rsidP="001960B3">
            <w:pPr>
              <w:rPr>
                <w:rFonts w:cs="Arial"/>
                <w:color w:val="FF0000"/>
                <w:szCs w:val="20"/>
              </w:rPr>
            </w:pPr>
            <w:r w:rsidRPr="000B6B03">
              <w:rPr>
                <w:rFonts w:cs="Arial"/>
                <w:szCs w:val="20"/>
              </w:rPr>
              <w:t>Whole house fan can potentially eliminate the need to operate an air conditioner (not equipped with an economizer) when outside air temperature</w:t>
            </w:r>
            <w:r w:rsidR="001960B3">
              <w:rPr>
                <w:rFonts w:cs="Arial"/>
                <w:szCs w:val="20"/>
              </w:rPr>
              <w:t>s</w:t>
            </w:r>
            <w:r w:rsidRPr="000B6B03">
              <w:rPr>
                <w:rFonts w:cs="Arial"/>
                <w:szCs w:val="20"/>
              </w:rPr>
              <w:t xml:space="preserve"> </w:t>
            </w:r>
            <w:r>
              <w:rPr>
                <w:rFonts w:cs="Arial"/>
                <w:szCs w:val="20"/>
              </w:rPr>
              <w:t xml:space="preserve">are </w:t>
            </w:r>
            <w:r w:rsidR="001960B3">
              <w:rPr>
                <w:rFonts w:cs="Arial"/>
                <w:szCs w:val="20"/>
              </w:rPr>
              <w:t>lower</w:t>
            </w:r>
            <w:r w:rsidRPr="000B6B03">
              <w:rPr>
                <w:rFonts w:cs="Arial"/>
                <w:szCs w:val="20"/>
              </w:rPr>
              <w:t xml:space="preserve"> than space conditions </w:t>
            </w:r>
          </w:p>
        </w:tc>
      </w:tr>
      <w:tr w:rsidR="00EF7E19" w:rsidRPr="00500C4E" w14:paraId="085771EF" w14:textId="77777777" w:rsidTr="00920905">
        <w:trPr>
          <w:trHeight w:val="465"/>
        </w:trPr>
        <w:tc>
          <w:tcPr>
            <w:tcW w:w="1875" w:type="pct"/>
          </w:tcPr>
          <w:p w14:paraId="679DB8A0" w14:textId="3D691398" w:rsidR="00EF7E19" w:rsidRPr="00500C4E" w:rsidRDefault="00EF7E19" w:rsidP="00EF7E19">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79608123" w:rsidR="00EF7E19" w:rsidRPr="00500C4E" w:rsidRDefault="00EF7E19" w:rsidP="00EF7E19">
            <w:pPr>
              <w:rPr>
                <w:rFonts w:cs="Arial"/>
                <w:color w:val="FF0000"/>
                <w:szCs w:val="20"/>
              </w:rPr>
            </w:pPr>
            <w:r>
              <w:rPr>
                <w:rFonts w:cs="Arial"/>
                <w:szCs w:val="20"/>
              </w:rPr>
              <w:t>Mechanical Central AC with Gas Furnace / Central HP equipment for space heating and cooling without night ventilation and/or air economizing</w:t>
            </w:r>
          </w:p>
        </w:tc>
      </w:tr>
      <w:tr w:rsidR="00EF7E19" w:rsidRPr="00500C4E" w14:paraId="5C218003" w14:textId="77777777" w:rsidTr="00920905">
        <w:trPr>
          <w:trHeight w:val="465"/>
        </w:trPr>
        <w:tc>
          <w:tcPr>
            <w:tcW w:w="1875" w:type="pct"/>
          </w:tcPr>
          <w:p w14:paraId="1DBA889C" w14:textId="032192ED" w:rsidR="00EF7E19" w:rsidRPr="00500C4E" w:rsidRDefault="00EF7E19" w:rsidP="00EF7E19">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5A2E1D02" w:rsidR="00EF7E19" w:rsidRPr="00500C4E" w:rsidRDefault="00EF7E19" w:rsidP="00EF7E19">
            <w:pPr>
              <w:rPr>
                <w:rFonts w:cs="Arial"/>
                <w:color w:val="FF0000"/>
                <w:szCs w:val="20"/>
              </w:rPr>
            </w:pPr>
            <w:r>
              <w:rPr>
                <w:rFonts w:cs="Arial"/>
                <w:szCs w:val="20"/>
              </w:rPr>
              <w:t xml:space="preserve">Per </w:t>
            </w:r>
            <w:r w:rsidR="001960B3">
              <w:rPr>
                <w:rFonts w:cs="Arial"/>
                <w:szCs w:val="20"/>
              </w:rPr>
              <w:t>Unit</w:t>
            </w:r>
            <w:r w:rsidRPr="00697868">
              <w:rPr>
                <w:rFonts w:cs="Arial"/>
                <w:szCs w:val="20"/>
              </w:rPr>
              <w:t xml:space="preserve"> </w:t>
            </w:r>
          </w:p>
        </w:tc>
      </w:tr>
      <w:tr w:rsidR="00EF7E19" w:rsidRPr="00500C4E" w14:paraId="66C8B424" w14:textId="77777777" w:rsidTr="00920905">
        <w:trPr>
          <w:trHeight w:val="465"/>
        </w:trPr>
        <w:tc>
          <w:tcPr>
            <w:tcW w:w="1875" w:type="pct"/>
          </w:tcPr>
          <w:p w14:paraId="0C38E296" w14:textId="625EE0BE" w:rsidR="00EF7E19" w:rsidRPr="00920905" w:rsidRDefault="00EF7E19" w:rsidP="00EF7E19">
            <w:pPr>
              <w:rPr>
                <w:rStyle w:val="Strong1"/>
                <w:szCs w:val="20"/>
              </w:rPr>
            </w:pPr>
            <w:r w:rsidRPr="00500C4E">
              <w:rPr>
                <w:rStyle w:val="Strong"/>
                <w:rFonts w:asciiTheme="minorHAnsi" w:hAnsiTheme="minorHAnsi"/>
                <w:sz w:val="20"/>
                <w:szCs w:val="20"/>
              </w:rPr>
              <w:t>Energy Savings</w:t>
            </w:r>
          </w:p>
        </w:tc>
        <w:tc>
          <w:tcPr>
            <w:tcW w:w="3125" w:type="pct"/>
          </w:tcPr>
          <w:p w14:paraId="7D5952C1" w14:textId="27217BCB" w:rsidR="00EF7E19" w:rsidRPr="00500C4E" w:rsidRDefault="00EF7E19" w:rsidP="00EF7E19">
            <w:pPr>
              <w:rPr>
                <w:rFonts w:cs="Arial"/>
                <w:szCs w:val="20"/>
              </w:rPr>
            </w:pPr>
            <w:r>
              <w:rPr>
                <w:rFonts w:cs="Arial"/>
                <w:szCs w:val="20"/>
              </w:rPr>
              <w:t>Refer to Excel Calculation Attachment</w:t>
            </w:r>
            <w:r w:rsidR="00C025F7">
              <w:rPr>
                <w:rFonts w:cs="Arial"/>
                <w:szCs w:val="20"/>
              </w:rPr>
              <w:t xml:space="preserve"> 1</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4A96EFA4" w:rsidR="00290ED8" w:rsidRPr="00500C4E" w:rsidRDefault="00AC2F5B" w:rsidP="00AC2F5B">
            <w:pPr>
              <w:rPr>
                <w:rFonts w:cs="Arial"/>
                <w:szCs w:val="20"/>
              </w:rPr>
            </w:pPr>
            <w:r w:rsidRPr="00500C4E">
              <w:rPr>
                <w:rFonts w:cs="Arial"/>
                <w:szCs w:val="20"/>
              </w:rPr>
              <w:t>Refer to Excel Calculation Attachment</w:t>
            </w:r>
            <w:r w:rsidR="00C025F7">
              <w:rPr>
                <w:rFonts w:cs="Arial"/>
                <w:szCs w:val="20"/>
              </w:rPr>
              <w:t xml:space="preserve"> 2</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1B7438B4" w:rsidR="00290ED8" w:rsidRPr="0083140F" w:rsidRDefault="00AC2F5B" w:rsidP="00AC2F5B">
            <w:pPr>
              <w:rPr>
                <w:rFonts w:cs="Arial"/>
                <w:szCs w:val="20"/>
              </w:rPr>
            </w:pPr>
            <w:r w:rsidRPr="0083140F">
              <w:rPr>
                <w:rFonts w:cs="Arial"/>
                <w:szCs w:val="20"/>
              </w:rPr>
              <w:t>Refer to Excel Calculation Attachment</w:t>
            </w:r>
            <w:r w:rsidR="00C025F7">
              <w:rPr>
                <w:rFonts w:cs="Arial"/>
                <w:szCs w:val="20"/>
              </w:rPr>
              <w:t xml:space="preserve"> 2</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5AA3CA47" w:rsidR="00290ED8" w:rsidRPr="0083140F" w:rsidRDefault="00EF7E19">
            <w:pPr>
              <w:rPr>
                <w:rFonts w:cs="Arial"/>
                <w:szCs w:val="20"/>
              </w:rPr>
            </w:pPr>
            <w:r w:rsidRPr="0083140F">
              <w:rPr>
                <w:rFonts w:cs="Arial"/>
                <w:szCs w:val="20"/>
              </w:rPr>
              <w:t>20</w:t>
            </w:r>
            <w:r w:rsidR="00BE44BC" w:rsidRPr="0083140F">
              <w:rPr>
                <w:rFonts w:cs="Arial"/>
                <w:szCs w:val="20"/>
              </w:rPr>
              <w:t xml:space="preserve"> years </w:t>
            </w:r>
            <w:r w:rsidR="000418D3">
              <w:rPr>
                <w:rFonts w:cs="Arial"/>
                <w:szCs w:val="20"/>
              </w:rPr>
              <w:t>(</w:t>
            </w:r>
            <w:r w:rsidR="000418D3" w:rsidRPr="000418D3">
              <w:rPr>
                <w:rFonts w:cs="Arial"/>
                <w:szCs w:val="20"/>
              </w:rPr>
              <w:t>HV-WHfan</w:t>
            </w:r>
            <w:r w:rsidR="000418D3">
              <w:rPr>
                <w:rFonts w:cs="Arial"/>
                <w:szCs w:val="20"/>
              </w:rPr>
              <w:t>)</w:t>
            </w:r>
          </w:p>
        </w:tc>
      </w:tr>
      <w:tr w:rsidR="00EF7E19" w:rsidRPr="00500C4E" w14:paraId="6FFAAB3B" w14:textId="77777777" w:rsidTr="00920905">
        <w:trPr>
          <w:trHeight w:val="465"/>
        </w:trPr>
        <w:tc>
          <w:tcPr>
            <w:tcW w:w="1875" w:type="pct"/>
          </w:tcPr>
          <w:p w14:paraId="080378E9" w14:textId="52D7A149" w:rsidR="00EF7E19" w:rsidRPr="00500C4E" w:rsidRDefault="00EF7E19" w:rsidP="00EF7E19">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08423BBE" w14:textId="72C04CA6" w:rsidR="00EF7E19" w:rsidRPr="0083140F" w:rsidRDefault="00EF7E19" w:rsidP="00EF7E19">
            <w:pPr>
              <w:rPr>
                <w:rFonts w:cs="Arial"/>
                <w:szCs w:val="20"/>
              </w:rPr>
            </w:pPr>
            <w:r w:rsidRPr="0083140F">
              <w:rPr>
                <w:rFonts w:cs="Arial"/>
                <w:szCs w:val="20"/>
              </w:rPr>
              <w:t xml:space="preserve">Retrofit Add On (REA) </w:t>
            </w:r>
          </w:p>
        </w:tc>
      </w:tr>
      <w:tr w:rsidR="00EF7E19" w:rsidRPr="00500C4E" w14:paraId="2EA80FC2" w14:textId="77777777" w:rsidTr="00920905">
        <w:trPr>
          <w:trHeight w:val="465"/>
        </w:trPr>
        <w:tc>
          <w:tcPr>
            <w:tcW w:w="1875" w:type="pct"/>
          </w:tcPr>
          <w:p w14:paraId="7E87F403" w14:textId="5683C17E" w:rsidR="00EF7E19" w:rsidRPr="00500C4E" w:rsidRDefault="00EF7E19" w:rsidP="00EF7E19">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052EB5C9" w:rsidR="00EF7E19" w:rsidRPr="00500C4E" w:rsidRDefault="00BF1E58">
            <w:pPr>
              <w:rPr>
                <w:rFonts w:cs="Arial"/>
                <w:color w:val="FF0000"/>
                <w:szCs w:val="20"/>
              </w:rPr>
            </w:pPr>
            <w:r>
              <w:rPr>
                <w:rFonts w:cs="Arial"/>
                <w:szCs w:val="20"/>
              </w:rPr>
              <w:t>0.55 (</w:t>
            </w:r>
            <w:r w:rsidRPr="00BF1E58">
              <w:rPr>
                <w:rFonts w:cs="Arial"/>
                <w:szCs w:val="20"/>
              </w:rPr>
              <w:t>Res-Default&gt;2</w:t>
            </w:r>
            <w:r>
              <w:rPr>
                <w:rFonts w:cs="Arial"/>
                <w:szCs w:val="20"/>
              </w:rPr>
              <w:t>)</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182"/>
        <w:gridCol w:w="1621"/>
        <w:gridCol w:w="6023"/>
      </w:tblGrid>
      <w:tr w:rsidR="003845E5" w:rsidRPr="00500C4E" w14:paraId="5AFD7FBC" w14:textId="77777777" w:rsidTr="006B5D92">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90"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298"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6B5D92" w:rsidRPr="00500C4E" w14:paraId="0F8D645E" w14:textId="77777777" w:rsidTr="006B5D92">
        <w:trPr>
          <w:trHeight w:val="20"/>
        </w:trPr>
        <w:tc>
          <w:tcPr>
            <w:tcW w:w="280" w:type="pct"/>
          </w:tcPr>
          <w:p w14:paraId="4A1A2996" w14:textId="36F7C7EF" w:rsidR="006B5D92" w:rsidRPr="00920905" w:rsidRDefault="006B5D92" w:rsidP="006B5D92">
            <w:pPr>
              <w:rPr>
                <w:rFonts w:cstheme="minorHAnsi"/>
                <w:color w:val="FF0000"/>
                <w:szCs w:val="20"/>
              </w:rPr>
            </w:pPr>
            <w:r w:rsidRPr="0083140F">
              <w:rPr>
                <w:rFonts w:cstheme="minorHAnsi"/>
                <w:szCs w:val="20"/>
              </w:rPr>
              <w:t>0</w:t>
            </w:r>
          </w:p>
        </w:tc>
        <w:tc>
          <w:tcPr>
            <w:tcW w:w="632" w:type="pct"/>
          </w:tcPr>
          <w:p w14:paraId="68BA349C" w14:textId="4FC1CF0C" w:rsidR="006B5D92" w:rsidRPr="00920905" w:rsidRDefault="007A4A26" w:rsidP="00431099">
            <w:pPr>
              <w:rPr>
                <w:rFonts w:cstheme="minorHAnsi"/>
                <w:color w:val="FF0000"/>
                <w:szCs w:val="20"/>
              </w:rPr>
            </w:pPr>
            <w:r>
              <w:rPr>
                <w:rFonts w:cstheme="minorHAnsi"/>
                <w:szCs w:val="20"/>
              </w:rPr>
              <w:t>10/</w:t>
            </w:r>
            <w:r w:rsidR="00431099">
              <w:rPr>
                <w:rFonts w:cstheme="minorHAnsi"/>
                <w:szCs w:val="20"/>
              </w:rPr>
              <w:t>30</w:t>
            </w:r>
            <w:r>
              <w:rPr>
                <w:rFonts w:cstheme="minorHAnsi"/>
                <w:szCs w:val="20"/>
              </w:rPr>
              <w:t>/2017</w:t>
            </w:r>
          </w:p>
        </w:tc>
        <w:tc>
          <w:tcPr>
            <w:tcW w:w="790" w:type="pct"/>
          </w:tcPr>
          <w:p w14:paraId="3BA80228" w14:textId="5930EAE1" w:rsidR="006B5D92" w:rsidRDefault="00C025F7" w:rsidP="006B5D92">
            <w:pPr>
              <w:rPr>
                <w:rFonts w:cstheme="minorHAnsi"/>
                <w:szCs w:val="20"/>
              </w:rPr>
            </w:pPr>
            <w:r>
              <w:rPr>
                <w:rFonts w:cstheme="minorHAnsi"/>
                <w:szCs w:val="20"/>
              </w:rPr>
              <w:t>Arvind Subramanya/TRC</w:t>
            </w:r>
          </w:p>
          <w:p w14:paraId="4A812BB3" w14:textId="6B671A71" w:rsidR="007C406E" w:rsidRPr="00920905" w:rsidRDefault="007C406E" w:rsidP="00FB419B">
            <w:pPr>
              <w:rPr>
                <w:rFonts w:cstheme="minorHAnsi"/>
                <w:color w:val="FF0000"/>
                <w:szCs w:val="20"/>
              </w:rPr>
            </w:pPr>
          </w:p>
        </w:tc>
        <w:tc>
          <w:tcPr>
            <w:tcW w:w="3298" w:type="pct"/>
          </w:tcPr>
          <w:p w14:paraId="755E6748" w14:textId="760ECC99" w:rsidR="00C025F7" w:rsidRPr="00C025F7" w:rsidRDefault="00C025F7" w:rsidP="00C025F7">
            <w:pPr>
              <w:rPr>
                <w:rFonts w:cstheme="minorHAnsi"/>
                <w:bCs/>
                <w:szCs w:val="20"/>
              </w:rPr>
            </w:pPr>
            <w:r w:rsidRPr="00C025F7">
              <w:rPr>
                <w:rFonts w:cstheme="minorHAnsi"/>
                <w:bCs/>
                <w:szCs w:val="20"/>
              </w:rPr>
              <w:t>- This work paper is an update of SCE13HC005.2</w:t>
            </w:r>
            <w:r w:rsidR="00CE2673">
              <w:rPr>
                <w:rFonts w:cstheme="minorHAnsi"/>
                <w:bCs/>
                <w:szCs w:val="20"/>
              </w:rPr>
              <w:t>.</w:t>
            </w:r>
          </w:p>
          <w:p w14:paraId="41AD2566" w14:textId="2141D82C" w:rsidR="00C025F7" w:rsidRDefault="00C025F7" w:rsidP="00C025F7">
            <w:pPr>
              <w:rPr>
                <w:rFonts w:cstheme="minorHAnsi"/>
                <w:bCs/>
                <w:szCs w:val="20"/>
              </w:rPr>
            </w:pPr>
            <w:r w:rsidRPr="00C025F7">
              <w:rPr>
                <w:rFonts w:cstheme="minorHAnsi"/>
                <w:bCs/>
                <w:szCs w:val="20"/>
              </w:rPr>
              <w:t>- New calculation template update for 2017 program year</w:t>
            </w:r>
            <w:r w:rsidR="00CE2673">
              <w:rPr>
                <w:rFonts w:cstheme="minorHAnsi"/>
                <w:bCs/>
                <w:szCs w:val="20"/>
              </w:rPr>
              <w:t>.</w:t>
            </w:r>
          </w:p>
          <w:p w14:paraId="70BC86A5" w14:textId="30CC07C3" w:rsidR="00C025F7" w:rsidRPr="00C025F7" w:rsidRDefault="00C025F7" w:rsidP="00C025F7">
            <w:pPr>
              <w:rPr>
                <w:rFonts w:cstheme="minorHAnsi"/>
                <w:bCs/>
                <w:szCs w:val="20"/>
              </w:rPr>
            </w:pPr>
            <w:r>
              <w:rPr>
                <w:rFonts w:cstheme="minorHAnsi"/>
                <w:bCs/>
                <w:szCs w:val="20"/>
              </w:rPr>
              <w:t xml:space="preserve">- </w:t>
            </w:r>
            <w:r w:rsidR="00CE2673">
              <w:rPr>
                <w:rFonts w:cstheme="minorHAnsi"/>
                <w:bCs/>
                <w:szCs w:val="20"/>
              </w:rPr>
              <w:t xml:space="preserve">(8) </w:t>
            </w:r>
            <w:r>
              <w:rPr>
                <w:rFonts w:cstheme="minorHAnsi"/>
                <w:bCs/>
                <w:szCs w:val="20"/>
              </w:rPr>
              <w:t>New solution codes have been added in this update.</w:t>
            </w:r>
          </w:p>
          <w:p w14:paraId="2A8097CB" w14:textId="0ACCCE47" w:rsidR="00C025F7" w:rsidRPr="00C025F7" w:rsidRDefault="00C025F7" w:rsidP="00C025F7">
            <w:pPr>
              <w:rPr>
                <w:rFonts w:cstheme="minorHAnsi"/>
                <w:bCs/>
                <w:szCs w:val="20"/>
              </w:rPr>
            </w:pPr>
            <w:r w:rsidRPr="00C025F7">
              <w:rPr>
                <w:rFonts w:cstheme="minorHAnsi"/>
                <w:bCs/>
                <w:szCs w:val="20"/>
              </w:rPr>
              <w:t>- Work paper is updated with 2016 Title-24 code requirement language.</w:t>
            </w:r>
          </w:p>
          <w:p w14:paraId="224C0324" w14:textId="1E529930" w:rsidR="00C025F7" w:rsidRPr="00C025F7" w:rsidRDefault="00C025F7" w:rsidP="00C025F7">
            <w:pPr>
              <w:rPr>
                <w:rFonts w:cstheme="minorHAnsi"/>
                <w:bCs/>
                <w:szCs w:val="20"/>
              </w:rPr>
            </w:pPr>
            <w:r w:rsidRPr="00C025F7">
              <w:rPr>
                <w:rFonts w:cstheme="minorHAnsi"/>
                <w:bCs/>
                <w:szCs w:val="20"/>
              </w:rPr>
              <w:t xml:space="preserve">- Measure impacts have been updated to </w:t>
            </w:r>
            <w:r w:rsidR="00CE2673">
              <w:rPr>
                <w:rFonts w:cstheme="minorHAnsi"/>
                <w:bCs/>
                <w:szCs w:val="20"/>
              </w:rPr>
              <w:t xml:space="preserve">reflect </w:t>
            </w:r>
            <w:r w:rsidRPr="00C025F7">
              <w:rPr>
                <w:rFonts w:cstheme="minorHAnsi"/>
                <w:bCs/>
                <w:szCs w:val="20"/>
              </w:rPr>
              <w:t>DEER 201</w:t>
            </w:r>
            <w:r>
              <w:rPr>
                <w:rFonts w:cstheme="minorHAnsi"/>
                <w:bCs/>
                <w:szCs w:val="20"/>
              </w:rPr>
              <w:t xml:space="preserve">7 </w:t>
            </w:r>
            <w:r w:rsidRPr="00C025F7">
              <w:rPr>
                <w:rFonts w:cstheme="minorHAnsi"/>
                <w:bCs/>
                <w:szCs w:val="20"/>
              </w:rPr>
              <w:t>values.</w:t>
            </w:r>
          </w:p>
          <w:p w14:paraId="59213EFD" w14:textId="22805B1E" w:rsidR="00C025F7" w:rsidRPr="00C025F7" w:rsidRDefault="00C025F7" w:rsidP="00C025F7">
            <w:pPr>
              <w:rPr>
                <w:rFonts w:cstheme="minorHAnsi"/>
                <w:bCs/>
                <w:szCs w:val="20"/>
              </w:rPr>
            </w:pPr>
            <w:r w:rsidRPr="00C025F7">
              <w:rPr>
                <w:rFonts w:cstheme="minorHAnsi"/>
                <w:bCs/>
                <w:szCs w:val="20"/>
              </w:rPr>
              <w:t>- Measure cost has been updated with costs from WO017 Cost Study Report</w:t>
            </w:r>
            <w:r w:rsidR="00E343F8">
              <w:rPr>
                <w:rFonts w:cstheme="minorHAnsi"/>
                <w:bCs/>
                <w:szCs w:val="20"/>
              </w:rPr>
              <w:t>.</w:t>
            </w:r>
          </w:p>
          <w:p w14:paraId="6B7A519D" w14:textId="31344173" w:rsidR="00C025F7" w:rsidRDefault="00C025F7" w:rsidP="00C025F7">
            <w:pPr>
              <w:rPr>
                <w:rFonts w:cstheme="minorHAnsi"/>
                <w:bCs/>
                <w:szCs w:val="20"/>
              </w:rPr>
            </w:pPr>
            <w:r>
              <w:rPr>
                <w:rFonts w:cstheme="minorHAnsi"/>
                <w:bCs/>
                <w:szCs w:val="20"/>
              </w:rPr>
              <w:t xml:space="preserve">- Only Residential </w:t>
            </w:r>
            <w:r w:rsidR="007200CF">
              <w:rPr>
                <w:rFonts w:cstheme="minorHAnsi"/>
                <w:bCs/>
                <w:szCs w:val="20"/>
              </w:rPr>
              <w:t xml:space="preserve">Single </w:t>
            </w:r>
            <w:r w:rsidR="00BD5573">
              <w:rPr>
                <w:rFonts w:cstheme="minorHAnsi"/>
                <w:bCs/>
                <w:szCs w:val="20"/>
              </w:rPr>
              <w:t>Family</w:t>
            </w:r>
            <w:r>
              <w:rPr>
                <w:rFonts w:cstheme="minorHAnsi"/>
                <w:bCs/>
                <w:szCs w:val="20"/>
              </w:rPr>
              <w:t xml:space="preserve"> </w:t>
            </w:r>
            <w:r w:rsidR="007C406E">
              <w:rPr>
                <w:rFonts w:cstheme="minorHAnsi"/>
                <w:bCs/>
                <w:szCs w:val="20"/>
              </w:rPr>
              <w:t xml:space="preserve">Home </w:t>
            </w:r>
            <w:r>
              <w:rPr>
                <w:rFonts w:cstheme="minorHAnsi"/>
                <w:bCs/>
                <w:szCs w:val="20"/>
              </w:rPr>
              <w:t xml:space="preserve">(SFm) building type is used in this revision. </w:t>
            </w:r>
          </w:p>
          <w:p w14:paraId="7E46FE13" w14:textId="6E121F41" w:rsidR="00C025F7" w:rsidRPr="00C025F7" w:rsidRDefault="00C025F7" w:rsidP="00C025F7">
            <w:pPr>
              <w:rPr>
                <w:rFonts w:cstheme="minorHAnsi"/>
                <w:bCs/>
                <w:szCs w:val="20"/>
              </w:rPr>
            </w:pPr>
            <w:r>
              <w:rPr>
                <w:rFonts w:cstheme="minorHAnsi"/>
                <w:bCs/>
                <w:szCs w:val="20"/>
              </w:rPr>
              <w:t xml:space="preserve">- Building Vintage of </w:t>
            </w:r>
            <w:r w:rsidR="00CE2673">
              <w:rPr>
                <w:rFonts w:cstheme="minorHAnsi"/>
                <w:bCs/>
                <w:szCs w:val="20"/>
              </w:rPr>
              <w:t xml:space="preserve">the year </w:t>
            </w:r>
            <w:r>
              <w:rPr>
                <w:rFonts w:cstheme="minorHAnsi"/>
                <w:bCs/>
                <w:szCs w:val="20"/>
              </w:rPr>
              <w:t xml:space="preserve">1996 has been </w:t>
            </w:r>
            <w:r w:rsidR="00CE2673">
              <w:rPr>
                <w:rFonts w:cstheme="minorHAnsi"/>
                <w:bCs/>
                <w:szCs w:val="20"/>
              </w:rPr>
              <w:t>considered in this update.</w:t>
            </w:r>
          </w:p>
          <w:p w14:paraId="3C92EC4F" w14:textId="77777777" w:rsidR="0006736F" w:rsidRDefault="00C025F7" w:rsidP="001348A3">
            <w:pPr>
              <w:rPr>
                <w:rFonts w:cstheme="minorHAnsi"/>
                <w:bCs/>
                <w:szCs w:val="20"/>
              </w:rPr>
            </w:pPr>
            <w:r w:rsidRPr="00C025F7">
              <w:rPr>
                <w:rFonts w:cstheme="minorHAnsi"/>
                <w:bCs/>
                <w:szCs w:val="20"/>
              </w:rPr>
              <w:t xml:space="preserve">- </w:t>
            </w:r>
            <w:r w:rsidR="001D5AEA">
              <w:rPr>
                <w:rFonts w:cstheme="minorHAnsi"/>
                <w:bCs/>
                <w:szCs w:val="20"/>
              </w:rPr>
              <w:t xml:space="preserve">This update includes </w:t>
            </w:r>
            <w:r w:rsidRPr="00C025F7">
              <w:rPr>
                <w:rFonts w:cstheme="minorHAnsi"/>
                <w:bCs/>
                <w:szCs w:val="20"/>
              </w:rPr>
              <w:t xml:space="preserve">California Climate Zones </w:t>
            </w:r>
            <w:r>
              <w:rPr>
                <w:rFonts w:cstheme="minorHAnsi"/>
                <w:bCs/>
                <w:szCs w:val="20"/>
              </w:rPr>
              <w:t>CZ02 through CZ1</w:t>
            </w:r>
            <w:r w:rsidR="00443F12">
              <w:rPr>
                <w:rFonts w:cstheme="minorHAnsi"/>
                <w:bCs/>
                <w:szCs w:val="20"/>
              </w:rPr>
              <w:t>6</w:t>
            </w:r>
            <w:r>
              <w:rPr>
                <w:rFonts w:cstheme="minorHAnsi"/>
                <w:bCs/>
                <w:szCs w:val="20"/>
              </w:rPr>
              <w:t>.</w:t>
            </w:r>
            <w:r w:rsidDel="00C025F7">
              <w:rPr>
                <w:rFonts w:cstheme="minorHAnsi"/>
                <w:bCs/>
                <w:szCs w:val="20"/>
              </w:rPr>
              <w:t xml:space="preserve"> </w:t>
            </w:r>
          </w:p>
          <w:p w14:paraId="34F0A8ED" w14:textId="21062B24" w:rsidR="006B5D92" w:rsidRPr="00464D28" w:rsidRDefault="00393D87" w:rsidP="0006736F">
            <w:pPr>
              <w:rPr>
                <w:rFonts w:cstheme="minorHAnsi"/>
                <w:bCs/>
                <w:szCs w:val="20"/>
              </w:rPr>
            </w:pPr>
            <w:r>
              <w:rPr>
                <w:rFonts w:cstheme="minorHAnsi"/>
                <w:bCs/>
                <w:szCs w:val="20"/>
              </w:rPr>
              <w:t xml:space="preserve">- NTG IDs updated to include both </w:t>
            </w:r>
            <w:r w:rsidR="000E7733">
              <w:rPr>
                <w:rFonts w:cstheme="minorHAnsi"/>
                <w:bCs/>
                <w:szCs w:val="20"/>
              </w:rPr>
              <w:t>default/downstream</w:t>
            </w:r>
            <w:r>
              <w:rPr>
                <w:rFonts w:cstheme="minorHAnsi"/>
                <w:bCs/>
                <w:szCs w:val="20"/>
              </w:rPr>
              <w:t xml:space="preserve"> (An</w:t>
            </w:r>
            <w:r w:rsidR="00105A77">
              <w:rPr>
                <w:rFonts w:cstheme="minorHAnsi"/>
                <w:bCs/>
                <w:szCs w:val="20"/>
              </w:rPr>
              <w:t>y)</w:t>
            </w:r>
          </w:p>
        </w:tc>
      </w:tr>
    </w:tbl>
    <w:p w14:paraId="0B704380" w14:textId="77777777" w:rsidR="00357EDC" w:rsidRDefault="00357EDC" w:rsidP="00E325BE">
      <w:pPr>
        <w:pStyle w:val="Heading1"/>
      </w:pPr>
    </w:p>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7046919C" w:rsidR="008877AF" w:rsidRPr="00EE4120" w:rsidRDefault="008877AF" w:rsidP="00A84BF9">
            <w:pPr>
              <w:rPr>
                <w:bCs/>
                <w:color w:val="FF0000"/>
              </w:rPr>
            </w:pPr>
          </w:p>
        </w:tc>
        <w:tc>
          <w:tcPr>
            <w:tcW w:w="351" w:type="pct"/>
          </w:tcPr>
          <w:p w14:paraId="23988046" w14:textId="737F28A1" w:rsidR="008877AF" w:rsidRPr="00EE4120" w:rsidRDefault="008877AF" w:rsidP="00A84BF9">
            <w:pPr>
              <w:rPr>
                <w:bCs/>
                <w:color w:val="FF0000"/>
                <w:szCs w:val="20"/>
              </w:rPr>
            </w:pPr>
          </w:p>
        </w:tc>
        <w:tc>
          <w:tcPr>
            <w:tcW w:w="548" w:type="pct"/>
          </w:tcPr>
          <w:p w14:paraId="4AB37DB0" w14:textId="6C116C93" w:rsidR="008877AF" w:rsidRPr="00EE4120" w:rsidRDefault="008877AF" w:rsidP="00A84BF9">
            <w:pPr>
              <w:rPr>
                <w:bCs/>
                <w:color w:val="FF0000"/>
                <w:szCs w:val="20"/>
              </w:rPr>
            </w:pPr>
          </w:p>
        </w:tc>
        <w:tc>
          <w:tcPr>
            <w:tcW w:w="552" w:type="pct"/>
          </w:tcPr>
          <w:p w14:paraId="62E998F6" w14:textId="7AB77BB3" w:rsidR="008877AF" w:rsidRPr="00EE4120" w:rsidRDefault="008877AF" w:rsidP="00A84BF9">
            <w:pPr>
              <w:rPr>
                <w:bCs/>
                <w:color w:val="FF0000"/>
                <w:szCs w:val="20"/>
              </w:rPr>
            </w:pPr>
          </w:p>
        </w:tc>
        <w:tc>
          <w:tcPr>
            <w:tcW w:w="1634" w:type="pct"/>
          </w:tcPr>
          <w:p w14:paraId="369DEEE8" w14:textId="0CC8497A" w:rsidR="008877AF" w:rsidRPr="00357EDC" w:rsidRDefault="008877AF" w:rsidP="00F25B36">
            <w:pPr>
              <w:pStyle w:val="ListParagraph"/>
              <w:numPr>
                <w:ilvl w:val="0"/>
                <w:numId w:val="33"/>
              </w:numPr>
              <w:rPr>
                <w:bCs/>
                <w:szCs w:val="20"/>
              </w:rPr>
            </w:pPr>
          </w:p>
        </w:tc>
        <w:tc>
          <w:tcPr>
            <w:tcW w:w="1634" w:type="pct"/>
          </w:tcPr>
          <w:p w14:paraId="1ECCFDB6" w14:textId="6CDA4650" w:rsidR="008877AF" w:rsidRPr="00357EDC" w:rsidRDefault="008877AF" w:rsidP="00F25B36">
            <w:pPr>
              <w:pStyle w:val="ListParagraph"/>
              <w:numPr>
                <w:ilvl w:val="0"/>
                <w:numId w:val="33"/>
              </w:num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75D23819"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9"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9"/>
    </w:p>
    <w:p w14:paraId="3846B195" w14:textId="495E4E8F" w:rsidR="006B5D92" w:rsidRPr="009066BB" w:rsidRDefault="006B5D92" w:rsidP="006B5D92">
      <w:pPr>
        <w:rPr>
          <w:szCs w:val="22"/>
        </w:rPr>
      </w:pPr>
      <w:r w:rsidRPr="009066BB">
        <w:rPr>
          <w:szCs w:val="22"/>
        </w:rPr>
        <w:t>This work paper details the values used to estimate the impacts of installing a whole house fan</w:t>
      </w:r>
      <w:r>
        <w:rPr>
          <w:szCs w:val="22"/>
        </w:rPr>
        <w:t xml:space="preserve"> (WHF)</w:t>
      </w:r>
      <w:r w:rsidRPr="009066BB">
        <w:rPr>
          <w:szCs w:val="22"/>
        </w:rPr>
        <w:t xml:space="preserve"> to reduce residential cooling energy requirements.  The existing base case for thi</w:t>
      </w:r>
      <w:r>
        <w:rPr>
          <w:szCs w:val="22"/>
        </w:rPr>
        <w:t xml:space="preserve">s measure assumes a (mechanically cooled) conditioned </w:t>
      </w:r>
      <w:r w:rsidRPr="009066BB">
        <w:rPr>
          <w:szCs w:val="22"/>
        </w:rPr>
        <w:t>home</w:t>
      </w:r>
      <w:r>
        <w:rPr>
          <w:szCs w:val="22"/>
        </w:rPr>
        <w:t xml:space="preserve"> </w:t>
      </w:r>
      <w:r w:rsidRPr="009066BB">
        <w:rPr>
          <w:szCs w:val="22"/>
        </w:rPr>
        <w:t xml:space="preserve">with no night ventilation and no economizer.  </w:t>
      </w:r>
      <w:r w:rsidR="009F16E4">
        <w:rPr>
          <w:szCs w:val="22"/>
        </w:rPr>
        <w:t>This revision of the work paper includes only Residential Single Family (SFm) building type.</w:t>
      </w:r>
    </w:p>
    <w:p w14:paraId="0B176910" w14:textId="77777777" w:rsidR="006B5D92" w:rsidRPr="009066BB" w:rsidRDefault="006B5D92" w:rsidP="006B5D92">
      <w:pPr>
        <w:rPr>
          <w:szCs w:val="22"/>
        </w:rPr>
      </w:pPr>
    </w:p>
    <w:p w14:paraId="1C264CAD" w14:textId="77777777" w:rsidR="006B5D92" w:rsidRDefault="006B5D92" w:rsidP="006B5D92">
      <w:pPr>
        <w:rPr>
          <w:szCs w:val="22"/>
        </w:rPr>
      </w:pPr>
      <w:r w:rsidRPr="009066BB">
        <w:rPr>
          <w:szCs w:val="22"/>
        </w:rPr>
        <w:t>A whole house fan can be used to transfer cool outside air to warm areas of a home through fenestration, similar to natural ventilation assisted by propeller fans in front of open windows.  Using a whole house fan eliminates the need to operate an air conditioner (not equipped with an economizer) when outside air is already cooler than inside air.  This can reduce electrical demand by powering only a fan motor, rather than both a fan motor and a compressor motor.  In addition, cooling a space with nighttime and morning air will delay the need for an air conditioner until later in the day.</w:t>
      </w:r>
    </w:p>
    <w:p w14:paraId="045855BA" w14:textId="77777777" w:rsidR="006B5D92" w:rsidRPr="009066BB" w:rsidRDefault="006B5D92" w:rsidP="006B5D92">
      <w:pPr>
        <w:rPr>
          <w:rFonts w:cstheme="minorHAnsi"/>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557E75F5" w:rsidR="00D85F09" w:rsidRPr="00920905" w:rsidRDefault="006B5D92" w:rsidP="006B5D92">
            <w:pPr>
              <w:pStyle w:val="Reminders"/>
              <w:tabs>
                <w:tab w:val="num" w:pos="360"/>
              </w:tabs>
              <w:spacing w:before="0" w:after="0"/>
              <w:rPr>
                <w:szCs w:val="20"/>
              </w:rPr>
            </w:pPr>
            <w:r w:rsidRPr="006B5D92">
              <w:rPr>
                <w:rFonts w:asciiTheme="minorHAnsi" w:hAnsiTheme="minorHAnsi" w:cs="Arial"/>
                <w:i w:val="0"/>
                <w:color w:val="auto"/>
                <w:szCs w:val="20"/>
              </w:rPr>
              <w:t>Whole House Fan</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0BA7D4B4" w:rsidR="00D85F09" w:rsidRPr="00920905" w:rsidRDefault="00273EF0" w:rsidP="00920905">
            <w:pPr>
              <w:rPr>
                <w:i/>
                <w:szCs w:val="20"/>
              </w:rPr>
            </w:pPr>
            <w:r>
              <w:rPr>
                <w:rFonts w:cs="Arial"/>
                <w:szCs w:val="20"/>
              </w:rPr>
              <w:t>Mechanical Central AC with Gas Furnace / Central HP</w:t>
            </w:r>
            <w:r w:rsidR="00475179">
              <w:rPr>
                <w:rFonts w:cs="Arial"/>
                <w:szCs w:val="20"/>
              </w:rPr>
              <w:t xml:space="preserve"> (and absence of Whole House Fan)</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69CDC798" w:rsidR="002344FB" w:rsidRPr="00715C3D" w:rsidRDefault="00443F12" w:rsidP="001348A3">
            <w:pPr>
              <w:rPr>
                <w:szCs w:val="20"/>
              </w:rPr>
            </w:pPr>
            <w:r>
              <w:rPr>
                <w:szCs w:val="20"/>
              </w:rPr>
              <w:t xml:space="preserve">Refer to Section 1.4.2 – Codes and Standards  </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16660228" w:rsidR="00D85F09" w:rsidRPr="00715C3D" w:rsidRDefault="00715C3D" w:rsidP="00920905">
            <w:pPr>
              <w:rPr>
                <w:szCs w:val="20"/>
              </w:rPr>
            </w:pPr>
            <w:r w:rsidRPr="00715C3D">
              <w:rPr>
                <w:szCs w:val="20"/>
              </w:rPr>
              <w:t>N/A</w:t>
            </w:r>
          </w:p>
        </w:tc>
      </w:tr>
    </w:tbl>
    <w:p w14:paraId="70C2E711" w14:textId="7D1671EC" w:rsidR="00697868" w:rsidRPr="00920905" w:rsidRDefault="00697868" w:rsidP="00920905">
      <w:pPr>
        <w:pStyle w:val="NoSpacing"/>
        <w:rPr>
          <w:rFonts w:cs="Times New Roman"/>
          <w:i/>
          <w:szCs w:val="24"/>
        </w:rPr>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FB419B" w:rsidRPr="00800706" w14:paraId="0290ADBE" w14:textId="77777777" w:rsidTr="00920905">
        <w:trPr>
          <w:trHeight w:val="243"/>
        </w:trPr>
        <w:tc>
          <w:tcPr>
            <w:tcW w:w="539" w:type="pct"/>
          </w:tcPr>
          <w:p w14:paraId="1CE709CC" w14:textId="65F4B0D6" w:rsidR="00FB419B" w:rsidRPr="001A2361" w:rsidRDefault="00FB419B" w:rsidP="00FB419B">
            <w:pPr>
              <w:rPr>
                <w:rFonts w:cstheme="minorHAnsi"/>
                <w:szCs w:val="20"/>
              </w:rPr>
            </w:pPr>
            <w:r w:rsidRPr="001A2361">
              <w:rPr>
                <w:rFonts w:cstheme="minorHAnsi"/>
                <w:szCs w:val="20"/>
              </w:rPr>
              <w:t>N/A</w:t>
            </w:r>
          </w:p>
        </w:tc>
        <w:tc>
          <w:tcPr>
            <w:tcW w:w="539" w:type="pct"/>
          </w:tcPr>
          <w:p w14:paraId="666F9F6A" w14:textId="20011E50" w:rsidR="00FB419B" w:rsidRPr="001A2361" w:rsidRDefault="00FB419B" w:rsidP="00FB419B">
            <w:pPr>
              <w:rPr>
                <w:rFonts w:cstheme="minorHAnsi"/>
                <w:szCs w:val="20"/>
              </w:rPr>
            </w:pPr>
            <w:r w:rsidRPr="001A2361">
              <w:rPr>
                <w:rFonts w:cstheme="minorHAnsi"/>
                <w:szCs w:val="20"/>
              </w:rPr>
              <w:t>N/A</w:t>
            </w:r>
          </w:p>
        </w:tc>
        <w:tc>
          <w:tcPr>
            <w:tcW w:w="605" w:type="pct"/>
          </w:tcPr>
          <w:p w14:paraId="63438A36" w14:textId="166F0D07" w:rsidR="00FB419B" w:rsidRPr="001A2361" w:rsidRDefault="00FB419B" w:rsidP="00FB419B">
            <w:pPr>
              <w:rPr>
                <w:rFonts w:cstheme="minorHAnsi"/>
                <w:szCs w:val="20"/>
              </w:rPr>
            </w:pPr>
            <w:r w:rsidRPr="00C63D2A">
              <w:t>AC-19963</w:t>
            </w:r>
          </w:p>
        </w:tc>
        <w:tc>
          <w:tcPr>
            <w:tcW w:w="673" w:type="pct"/>
          </w:tcPr>
          <w:p w14:paraId="311A1841" w14:textId="61B60C42" w:rsidR="00FB419B" w:rsidRPr="001A2361" w:rsidRDefault="00FB419B" w:rsidP="00FB419B">
            <w:pPr>
              <w:rPr>
                <w:rFonts w:cstheme="minorHAnsi"/>
                <w:szCs w:val="20"/>
              </w:rPr>
            </w:pPr>
            <w:r w:rsidRPr="001A2361">
              <w:rPr>
                <w:rFonts w:cstheme="minorHAnsi"/>
                <w:szCs w:val="20"/>
              </w:rPr>
              <w:t>N/A</w:t>
            </w:r>
          </w:p>
        </w:tc>
        <w:tc>
          <w:tcPr>
            <w:tcW w:w="2644" w:type="pct"/>
          </w:tcPr>
          <w:p w14:paraId="512138E6" w14:textId="3D539438" w:rsidR="00FB419B" w:rsidRPr="00920905" w:rsidRDefault="00FB419B" w:rsidP="00FB419B">
            <w:pPr>
              <w:rPr>
                <w:color w:val="FF0000"/>
              </w:rPr>
            </w:pPr>
            <w:r w:rsidRPr="00062B48">
              <w:t>Whole House Fan with an air flow of 0.7 CFM per square foot of conditioned area; ECM motor using 0.124 W/CFM</w:t>
            </w:r>
          </w:p>
        </w:tc>
      </w:tr>
      <w:tr w:rsidR="00FB419B" w:rsidRPr="00800706" w14:paraId="74B543D7" w14:textId="77777777" w:rsidTr="00920905">
        <w:trPr>
          <w:trHeight w:val="243"/>
        </w:trPr>
        <w:tc>
          <w:tcPr>
            <w:tcW w:w="539" w:type="pct"/>
          </w:tcPr>
          <w:p w14:paraId="4E534502" w14:textId="7A6B5F12" w:rsidR="00FB419B" w:rsidRPr="001A2361" w:rsidRDefault="00FB419B" w:rsidP="00FB419B">
            <w:pPr>
              <w:rPr>
                <w:rFonts w:cstheme="minorHAnsi"/>
                <w:szCs w:val="20"/>
              </w:rPr>
            </w:pPr>
            <w:r w:rsidRPr="001A2361">
              <w:rPr>
                <w:rFonts w:cstheme="minorHAnsi"/>
                <w:szCs w:val="20"/>
              </w:rPr>
              <w:t>N/A</w:t>
            </w:r>
          </w:p>
        </w:tc>
        <w:tc>
          <w:tcPr>
            <w:tcW w:w="539" w:type="pct"/>
          </w:tcPr>
          <w:p w14:paraId="6B8B2E32" w14:textId="042B22B7" w:rsidR="00FB419B" w:rsidRPr="001A2361" w:rsidRDefault="00FB419B" w:rsidP="00FB419B">
            <w:pPr>
              <w:rPr>
                <w:rFonts w:cstheme="minorHAnsi"/>
                <w:szCs w:val="20"/>
              </w:rPr>
            </w:pPr>
            <w:r w:rsidRPr="001A2361">
              <w:rPr>
                <w:rFonts w:cstheme="minorHAnsi"/>
                <w:szCs w:val="20"/>
              </w:rPr>
              <w:t>N/A</w:t>
            </w:r>
          </w:p>
        </w:tc>
        <w:tc>
          <w:tcPr>
            <w:tcW w:w="605" w:type="pct"/>
          </w:tcPr>
          <w:p w14:paraId="55783783" w14:textId="648AAA13" w:rsidR="00FB419B" w:rsidRPr="001A2361" w:rsidRDefault="00FB419B" w:rsidP="00FB419B">
            <w:pPr>
              <w:rPr>
                <w:szCs w:val="20"/>
              </w:rPr>
            </w:pPr>
            <w:r w:rsidRPr="00C63D2A">
              <w:t>AC-19965</w:t>
            </w:r>
          </w:p>
        </w:tc>
        <w:tc>
          <w:tcPr>
            <w:tcW w:w="673" w:type="pct"/>
          </w:tcPr>
          <w:p w14:paraId="7FF68676" w14:textId="56953E08" w:rsidR="00FB419B" w:rsidRPr="001A2361" w:rsidRDefault="00FB419B" w:rsidP="00FB419B">
            <w:pPr>
              <w:rPr>
                <w:rFonts w:cstheme="minorHAnsi"/>
                <w:szCs w:val="20"/>
              </w:rPr>
            </w:pPr>
            <w:r w:rsidRPr="001A2361">
              <w:rPr>
                <w:rFonts w:cstheme="minorHAnsi"/>
                <w:szCs w:val="20"/>
              </w:rPr>
              <w:t>N/A</w:t>
            </w:r>
          </w:p>
        </w:tc>
        <w:tc>
          <w:tcPr>
            <w:tcW w:w="2644" w:type="pct"/>
          </w:tcPr>
          <w:p w14:paraId="2F914FF5" w14:textId="7572D754" w:rsidR="00FB419B" w:rsidRPr="005D524A" w:rsidRDefault="00FB419B" w:rsidP="00FB419B">
            <w:pPr>
              <w:rPr>
                <w:szCs w:val="20"/>
              </w:rPr>
            </w:pPr>
            <w:r w:rsidRPr="00062B48">
              <w:t>Whole House Fan with an air flow of 0.7 CFM per square foot of conditioned area; PSC motor using 0.15 W/CFM</w:t>
            </w:r>
          </w:p>
        </w:tc>
      </w:tr>
      <w:tr w:rsidR="00FB419B" w:rsidRPr="00800706" w14:paraId="38ADB8B1" w14:textId="77777777" w:rsidTr="00920905">
        <w:trPr>
          <w:trHeight w:val="243"/>
        </w:trPr>
        <w:tc>
          <w:tcPr>
            <w:tcW w:w="539" w:type="pct"/>
          </w:tcPr>
          <w:p w14:paraId="44E7B288" w14:textId="05DF7829" w:rsidR="00FB419B" w:rsidRPr="001A2361" w:rsidRDefault="00FB419B" w:rsidP="00FB419B">
            <w:pPr>
              <w:rPr>
                <w:rFonts w:cstheme="minorHAnsi"/>
                <w:szCs w:val="20"/>
              </w:rPr>
            </w:pPr>
            <w:r w:rsidRPr="001A2361">
              <w:rPr>
                <w:rFonts w:cstheme="minorHAnsi"/>
                <w:szCs w:val="20"/>
              </w:rPr>
              <w:t>N/A</w:t>
            </w:r>
          </w:p>
        </w:tc>
        <w:tc>
          <w:tcPr>
            <w:tcW w:w="539" w:type="pct"/>
          </w:tcPr>
          <w:p w14:paraId="07B8F73B" w14:textId="691180C7" w:rsidR="00FB419B" w:rsidRPr="001A2361" w:rsidRDefault="00FB419B" w:rsidP="00FB419B">
            <w:pPr>
              <w:rPr>
                <w:rFonts w:cstheme="minorHAnsi"/>
                <w:szCs w:val="20"/>
              </w:rPr>
            </w:pPr>
            <w:r w:rsidRPr="001A2361">
              <w:rPr>
                <w:rFonts w:cstheme="minorHAnsi"/>
                <w:szCs w:val="20"/>
              </w:rPr>
              <w:t>N/A</w:t>
            </w:r>
          </w:p>
        </w:tc>
        <w:tc>
          <w:tcPr>
            <w:tcW w:w="605" w:type="pct"/>
          </w:tcPr>
          <w:p w14:paraId="5DF15485" w14:textId="36AB8201" w:rsidR="00FB419B" w:rsidRPr="001A2361" w:rsidRDefault="00FB419B" w:rsidP="00FB419B">
            <w:pPr>
              <w:rPr>
                <w:szCs w:val="20"/>
              </w:rPr>
            </w:pPr>
            <w:r w:rsidRPr="00C63D2A">
              <w:t>AC-19966</w:t>
            </w:r>
          </w:p>
        </w:tc>
        <w:tc>
          <w:tcPr>
            <w:tcW w:w="673" w:type="pct"/>
          </w:tcPr>
          <w:p w14:paraId="0E44541A" w14:textId="36798EB3" w:rsidR="00FB419B" w:rsidRPr="001A2361" w:rsidRDefault="00FB419B" w:rsidP="00FB419B">
            <w:pPr>
              <w:rPr>
                <w:rFonts w:cstheme="minorHAnsi"/>
                <w:szCs w:val="20"/>
              </w:rPr>
            </w:pPr>
            <w:r w:rsidRPr="001A2361">
              <w:rPr>
                <w:rFonts w:cstheme="minorHAnsi"/>
                <w:szCs w:val="20"/>
              </w:rPr>
              <w:t>N/A</w:t>
            </w:r>
          </w:p>
        </w:tc>
        <w:tc>
          <w:tcPr>
            <w:tcW w:w="2644" w:type="pct"/>
          </w:tcPr>
          <w:p w14:paraId="6E5B1E7E" w14:textId="251CD9F1" w:rsidR="00FB419B" w:rsidRPr="005D524A" w:rsidRDefault="00FB419B" w:rsidP="00FB419B">
            <w:pPr>
              <w:rPr>
                <w:szCs w:val="20"/>
              </w:rPr>
            </w:pPr>
            <w:r w:rsidRPr="00062B48">
              <w:t>Whole House Fan with an air flow of 1.5 CFM per square foot of conditioned area; ECM motor using 0.124 W/CFM</w:t>
            </w:r>
          </w:p>
        </w:tc>
      </w:tr>
      <w:tr w:rsidR="00FB419B" w:rsidRPr="00800706" w14:paraId="2D39A42D" w14:textId="77777777" w:rsidTr="00920905">
        <w:trPr>
          <w:trHeight w:val="243"/>
        </w:trPr>
        <w:tc>
          <w:tcPr>
            <w:tcW w:w="539" w:type="pct"/>
          </w:tcPr>
          <w:p w14:paraId="78D59731" w14:textId="5F8641DC" w:rsidR="00FB419B" w:rsidRPr="001A2361" w:rsidRDefault="00FB419B" w:rsidP="00FB419B">
            <w:pPr>
              <w:rPr>
                <w:rFonts w:cstheme="minorHAnsi"/>
                <w:szCs w:val="20"/>
              </w:rPr>
            </w:pPr>
            <w:r w:rsidRPr="001A2361">
              <w:rPr>
                <w:rFonts w:cstheme="minorHAnsi"/>
                <w:szCs w:val="20"/>
              </w:rPr>
              <w:t>N/A</w:t>
            </w:r>
          </w:p>
        </w:tc>
        <w:tc>
          <w:tcPr>
            <w:tcW w:w="539" w:type="pct"/>
          </w:tcPr>
          <w:p w14:paraId="35162B23" w14:textId="3C998085" w:rsidR="00FB419B" w:rsidRPr="001A2361" w:rsidRDefault="00FB419B" w:rsidP="00FB419B">
            <w:pPr>
              <w:rPr>
                <w:rFonts w:cstheme="minorHAnsi"/>
                <w:szCs w:val="20"/>
              </w:rPr>
            </w:pPr>
            <w:r w:rsidRPr="001A2361">
              <w:rPr>
                <w:rFonts w:cstheme="minorHAnsi"/>
                <w:szCs w:val="20"/>
              </w:rPr>
              <w:t>N/A</w:t>
            </w:r>
          </w:p>
        </w:tc>
        <w:tc>
          <w:tcPr>
            <w:tcW w:w="605" w:type="pct"/>
          </w:tcPr>
          <w:p w14:paraId="2E81ACC4" w14:textId="6CA737CD" w:rsidR="00FB419B" w:rsidRPr="001A2361" w:rsidRDefault="00FB419B" w:rsidP="00FB419B">
            <w:pPr>
              <w:rPr>
                <w:szCs w:val="20"/>
              </w:rPr>
            </w:pPr>
            <w:r w:rsidRPr="00C63D2A">
              <w:t>AC-19968</w:t>
            </w:r>
          </w:p>
        </w:tc>
        <w:tc>
          <w:tcPr>
            <w:tcW w:w="673" w:type="pct"/>
          </w:tcPr>
          <w:p w14:paraId="3FCDA6E2" w14:textId="7064420A" w:rsidR="00FB419B" w:rsidRPr="001A2361" w:rsidRDefault="00FB419B" w:rsidP="00FB419B">
            <w:pPr>
              <w:rPr>
                <w:rFonts w:cstheme="minorHAnsi"/>
                <w:szCs w:val="20"/>
              </w:rPr>
            </w:pPr>
            <w:r w:rsidRPr="001A2361">
              <w:rPr>
                <w:rFonts w:cstheme="minorHAnsi"/>
                <w:szCs w:val="20"/>
              </w:rPr>
              <w:t>N/A</w:t>
            </w:r>
          </w:p>
        </w:tc>
        <w:tc>
          <w:tcPr>
            <w:tcW w:w="2644" w:type="pct"/>
          </w:tcPr>
          <w:p w14:paraId="4F87F11C" w14:textId="159C1ED3" w:rsidR="00FB419B" w:rsidRPr="005D524A" w:rsidRDefault="00FB419B" w:rsidP="00FB419B">
            <w:pPr>
              <w:rPr>
                <w:szCs w:val="20"/>
              </w:rPr>
            </w:pPr>
            <w:r w:rsidRPr="00062B48">
              <w:t>Whole House Fan with an air flow of 1.5 CFM per square foot of conditioned area; PSC motor using 0.15 W/CFM</w:t>
            </w:r>
          </w:p>
        </w:tc>
      </w:tr>
      <w:tr w:rsidR="00FB419B" w:rsidRPr="00800706" w14:paraId="3724C4D4" w14:textId="77777777" w:rsidTr="00920905">
        <w:trPr>
          <w:trHeight w:val="243"/>
        </w:trPr>
        <w:tc>
          <w:tcPr>
            <w:tcW w:w="539" w:type="pct"/>
          </w:tcPr>
          <w:p w14:paraId="25AF114F" w14:textId="67E441DC" w:rsidR="00FB419B" w:rsidRPr="001A2361" w:rsidRDefault="00FB419B" w:rsidP="00FB419B">
            <w:pPr>
              <w:rPr>
                <w:rFonts w:cstheme="minorHAnsi"/>
                <w:szCs w:val="20"/>
              </w:rPr>
            </w:pPr>
            <w:r w:rsidRPr="001A2361">
              <w:rPr>
                <w:rFonts w:cstheme="minorHAnsi"/>
                <w:szCs w:val="20"/>
              </w:rPr>
              <w:t>N/A</w:t>
            </w:r>
          </w:p>
        </w:tc>
        <w:tc>
          <w:tcPr>
            <w:tcW w:w="539" w:type="pct"/>
          </w:tcPr>
          <w:p w14:paraId="4837BA19" w14:textId="3ABF8311" w:rsidR="00FB419B" w:rsidRPr="001A2361" w:rsidRDefault="00FB419B" w:rsidP="00FB419B">
            <w:pPr>
              <w:rPr>
                <w:rFonts w:cstheme="minorHAnsi"/>
                <w:szCs w:val="20"/>
              </w:rPr>
            </w:pPr>
            <w:r w:rsidRPr="001A2361">
              <w:rPr>
                <w:rFonts w:cstheme="minorHAnsi"/>
                <w:szCs w:val="20"/>
              </w:rPr>
              <w:t>N/A</w:t>
            </w:r>
          </w:p>
        </w:tc>
        <w:tc>
          <w:tcPr>
            <w:tcW w:w="605" w:type="pct"/>
          </w:tcPr>
          <w:p w14:paraId="1CEB25FA" w14:textId="6614B2B3" w:rsidR="00FB419B" w:rsidRPr="001A2361" w:rsidRDefault="00FB419B" w:rsidP="00FB419B">
            <w:pPr>
              <w:rPr>
                <w:szCs w:val="20"/>
              </w:rPr>
            </w:pPr>
            <w:r w:rsidRPr="00C63D2A">
              <w:t>AC-19969</w:t>
            </w:r>
          </w:p>
        </w:tc>
        <w:tc>
          <w:tcPr>
            <w:tcW w:w="673" w:type="pct"/>
          </w:tcPr>
          <w:p w14:paraId="041CB9F2" w14:textId="514671BE" w:rsidR="00FB419B" w:rsidRPr="001A2361" w:rsidRDefault="00FB419B" w:rsidP="00FB419B">
            <w:pPr>
              <w:rPr>
                <w:rFonts w:cstheme="minorHAnsi"/>
                <w:szCs w:val="20"/>
              </w:rPr>
            </w:pPr>
            <w:r w:rsidRPr="001A2361">
              <w:rPr>
                <w:rFonts w:cstheme="minorHAnsi"/>
                <w:szCs w:val="20"/>
              </w:rPr>
              <w:t>N/A</w:t>
            </w:r>
          </w:p>
        </w:tc>
        <w:tc>
          <w:tcPr>
            <w:tcW w:w="2644" w:type="pct"/>
          </w:tcPr>
          <w:p w14:paraId="5D162F63" w14:textId="2BB1E8E9" w:rsidR="00FB419B" w:rsidRPr="005D524A" w:rsidRDefault="00FB419B" w:rsidP="00FB419B">
            <w:pPr>
              <w:rPr>
                <w:szCs w:val="20"/>
              </w:rPr>
            </w:pPr>
            <w:r w:rsidRPr="00062B48">
              <w:t>Whole House Fan with an air flow of 2.0 CFM per square foot of conditioned area; ECM motor using 0.124 W/CFM</w:t>
            </w:r>
          </w:p>
        </w:tc>
      </w:tr>
      <w:tr w:rsidR="00FB419B" w:rsidRPr="00800706" w14:paraId="2B1E20A2" w14:textId="77777777" w:rsidTr="00920905">
        <w:trPr>
          <w:trHeight w:val="243"/>
        </w:trPr>
        <w:tc>
          <w:tcPr>
            <w:tcW w:w="539" w:type="pct"/>
          </w:tcPr>
          <w:p w14:paraId="686840A0" w14:textId="6013FD76" w:rsidR="00FB419B" w:rsidRPr="001A2361" w:rsidRDefault="00FB419B" w:rsidP="00FB419B">
            <w:pPr>
              <w:rPr>
                <w:rFonts w:cstheme="minorHAnsi"/>
                <w:szCs w:val="20"/>
              </w:rPr>
            </w:pPr>
            <w:r w:rsidRPr="001A2361">
              <w:rPr>
                <w:rFonts w:cstheme="minorHAnsi"/>
                <w:szCs w:val="20"/>
              </w:rPr>
              <w:t>N/A</w:t>
            </w:r>
          </w:p>
        </w:tc>
        <w:tc>
          <w:tcPr>
            <w:tcW w:w="539" w:type="pct"/>
          </w:tcPr>
          <w:p w14:paraId="02842D25" w14:textId="79EF9359" w:rsidR="00FB419B" w:rsidRPr="001A2361" w:rsidRDefault="00FB419B" w:rsidP="00FB419B">
            <w:pPr>
              <w:rPr>
                <w:rFonts w:cstheme="minorHAnsi"/>
                <w:szCs w:val="20"/>
              </w:rPr>
            </w:pPr>
            <w:r w:rsidRPr="001A2361">
              <w:rPr>
                <w:rFonts w:cstheme="minorHAnsi"/>
                <w:szCs w:val="20"/>
              </w:rPr>
              <w:t>N/A</w:t>
            </w:r>
          </w:p>
        </w:tc>
        <w:tc>
          <w:tcPr>
            <w:tcW w:w="605" w:type="pct"/>
          </w:tcPr>
          <w:p w14:paraId="23C490F3" w14:textId="4318675A" w:rsidR="00FB419B" w:rsidRPr="001A2361" w:rsidRDefault="00FB419B" w:rsidP="00FB419B">
            <w:pPr>
              <w:rPr>
                <w:szCs w:val="20"/>
              </w:rPr>
            </w:pPr>
            <w:r w:rsidRPr="00C63D2A">
              <w:t>AC-19970</w:t>
            </w:r>
          </w:p>
        </w:tc>
        <w:tc>
          <w:tcPr>
            <w:tcW w:w="673" w:type="pct"/>
          </w:tcPr>
          <w:p w14:paraId="46F99013" w14:textId="16866676" w:rsidR="00FB419B" w:rsidRPr="001A2361" w:rsidRDefault="00FB419B" w:rsidP="00FB419B">
            <w:pPr>
              <w:rPr>
                <w:rFonts w:cstheme="minorHAnsi"/>
                <w:szCs w:val="20"/>
              </w:rPr>
            </w:pPr>
            <w:r w:rsidRPr="001A2361">
              <w:rPr>
                <w:rFonts w:cstheme="minorHAnsi"/>
                <w:szCs w:val="20"/>
              </w:rPr>
              <w:t>N/A</w:t>
            </w:r>
          </w:p>
        </w:tc>
        <w:tc>
          <w:tcPr>
            <w:tcW w:w="2644" w:type="pct"/>
          </w:tcPr>
          <w:p w14:paraId="6F18F28E" w14:textId="4E2789A5" w:rsidR="00FB419B" w:rsidRPr="005D524A" w:rsidRDefault="00FB419B" w:rsidP="00FB419B">
            <w:pPr>
              <w:rPr>
                <w:szCs w:val="20"/>
              </w:rPr>
            </w:pPr>
            <w:r w:rsidRPr="00062B48">
              <w:t>Whole House Fan with an air flow of 2.0 CFM per square foot of conditioned area; PSC motor using 0.15 W/CFM</w:t>
            </w:r>
          </w:p>
        </w:tc>
      </w:tr>
      <w:tr w:rsidR="00FB419B" w:rsidRPr="00800706" w14:paraId="3B59D2DE" w14:textId="77777777" w:rsidTr="00920905">
        <w:trPr>
          <w:trHeight w:val="243"/>
        </w:trPr>
        <w:tc>
          <w:tcPr>
            <w:tcW w:w="539" w:type="pct"/>
          </w:tcPr>
          <w:p w14:paraId="32C8DF7C" w14:textId="76F4A45B" w:rsidR="00FB419B" w:rsidRPr="001A2361" w:rsidRDefault="00FB419B" w:rsidP="00FB419B">
            <w:pPr>
              <w:rPr>
                <w:rFonts w:cstheme="minorHAnsi"/>
                <w:szCs w:val="20"/>
              </w:rPr>
            </w:pPr>
            <w:r w:rsidRPr="001A2361">
              <w:rPr>
                <w:rFonts w:cstheme="minorHAnsi"/>
                <w:szCs w:val="20"/>
              </w:rPr>
              <w:t>N/A</w:t>
            </w:r>
          </w:p>
        </w:tc>
        <w:tc>
          <w:tcPr>
            <w:tcW w:w="539" w:type="pct"/>
          </w:tcPr>
          <w:p w14:paraId="5F327242" w14:textId="22522DF9" w:rsidR="00FB419B" w:rsidRPr="001A2361" w:rsidRDefault="00FB419B" w:rsidP="00FB419B">
            <w:pPr>
              <w:rPr>
                <w:rFonts w:cstheme="minorHAnsi"/>
                <w:szCs w:val="20"/>
              </w:rPr>
            </w:pPr>
            <w:r w:rsidRPr="001A2361">
              <w:rPr>
                <w:rFonts w:cstheme="minorHAnsi"/>
                <w:szCs w:val="20"/>
              </w:rPr>
              <w:t>N/A</w:t>
            </w:r>
          </w:p>
        </w:tc>
        <w:tc>
          <w:tcPr>
            <w:tcW w:w="605" w:type="pct"/>
          </w:tcPr>
          <w:p w14:paraId="2D56427E" w14:textId="1A41B7DF" w:rsidR="00FB419B" w:rsidRPr="001A2361" w:rsidRDefault="00FB419B" w:rsidP="00FB419B">
            <w:pPr>
              <w:rPr>
                <w:szCs w:val="20"/>
              </w:rPr>
            </w:pPr>
            <w:r w:rsidRPr="00C63D2A">
              <w:t>AC-19971</w:t>
            </w:r>
          </w:p>
        </w:tc>
        <w:tc>
          <w:tcPr>
            <w:tcW w:w="673" w:type="pct"/>
          </w:tcPr>
          <w:p w14:paraId="6141A08E" w14:textId="3D156794" w:rsidR="00FB419B" w:rsidRPr="001A2361" w:rsidRDefault="00FB419B" w:rsidP="00FB419B">
            <w:pPr>
              <w:rPr>
                <w:rFonts w:cstheme="minorHAnsi"/>
                <w:szCs w:val="20"/>
              </w:rPr>
            </w:pPr>
            <w:r w:rsidRPr="001A2361">
              <w:rPr>
                <w:rFonts w:cstheme="minorHAnsi"/>
                <w:szCs w:val="20"/>
              </w:rPr>
              <w:t>N/A</w:t>
            </w:r>
          </w:p>
        </w:tc>
        <w:tc>
          <w:tcPr>
            <w:tcW w:w="2644" w:type="pct"/>
          </w:tcPr>
          <w:p w14:paraId="2DB95E0D" w14:textId="51AD0CFD" w:rsidR="00FB419B" w:rsidRPr="005D524A" w:rsidRDefault="00FB419B" w:rsidP="00FB419B">
            <w:pPr>
              <w:rPr>
                <w:szCs w:val="20"/>
              </w:rPr>
            </w:pPr>
            <w:r w:rsidRPr="00062B48">
              <w:t>Whole House Fan with an air flow of 3.0 CFM per square foot of conditioned area; ECM motor using 0.124 W/CFM</w:t>
            </w:r>
          </w:p>
        </w:tc>
      </w:tr>
      <w:tr w:rsidR="00FB419B" w:rsidRPr="00800706" w14:paraId="75E7D0A3" w14:textId="77777777" w:rsidTr="00920905">
        <w:trPr>
          <w:trHeight w:val="243"/>
        </w:trPr>
        <w:tc>
          <w:tcPr>
            <w:tcW w:w="539" w:type="pct"/>
          </w:tcPr>
          <w:p w14:paraId="451FD714" w14:textId="45BA671F" w:rsidR="00FB419B" w:rsidRPr="001A2361" w:rsidRDefault="00FB419B" w:rsidP="00FB419B">
            <w:pPr>
              <w:rPr>
                <w:rFonts w:cstheme="minorHAnsi"/>
                <w:szCs w:val="20"/>
              </w:rPr>
            </w:pPr>
            <w:r w:rsidRPr="001A2361">
              <w:rPr>
                <w:rFonts w:cstheme="minorHAnsi"/>
                <w:szCs w:val="20"/>
              </w:rPr>
              <w:t>N/A</w:t>
            </w:r>
          </w:p>
        </w:tc>
        <w:tc>
          <w:tcPr>
            <w:tcW w:w="539" w:type="pct"/>
          </w:tcPr>
          <w:p w14:paraId="718AEBF0" w14:textId="1B12FCE9" w:rsidR="00FB419B" w:rsidRPr="001A2361" w:rsidRDefault="00FB419B" w:rsidP="00FB419B">
            <w:pPr>
              <w:rPr>
                <w:rFonts w:cstheme="minorHAnsi"/>
                <w:szCs w:val="20"/>
              </w:rPr>
            </w:pPr>
            <w:r w:rsidRPr="001A2361">
              <w:rPr>
                <w:rFonts w:cstheme="minorHAnsi"/>
                <w:szCs w:val="20"/>
              </w:rPr>
              <w:t>N/A</w:t>
            </w:r>
          </w:p>
        </w:tc>
        <w:tc>
          <w:tcPr>
            <w:tcW w:w="605" w:type="pct"/>
          </w:tcPr>
          <w:p w14:paraId="798A4694" w14:textId="6637A71F" w:rsidR="00FB419B" w:rsidRPr="001A2361" w:rsidRDefault="00FB419B" w:rsidP="00FB419B">
            <w:pPr>
              <w:rPr>
                <w:szCs w:val="20"/>
              </w:rPr>
            </w:pPr>
            <w:r w:rsidRPr="00C63D2A">
              <w:t>AC-19972</w:t>
            </w:r>
          </w:p>
        </w:tc>
        <w:tc>
          <w:tcPr>
            <w:tcW w:w="673" w:type="pct"/>
          </w:tcPr>
          <w:p w14:paraId="48C2874A" w14:textId="793360C5" w:rsidR="00FB419B" w:rsidRPr="001A2361" w:rsidRDefault="00FB419B" w:rsidP="00FB419B">
            <w:pPr>
              <w:rPr>
                <w:rFonts w:cstheme="minorHAnsi"/>
                <w:szCs w:val="20"/>
              </w:rPr>
            </w:pPr>
            <w:r w:rsidRPr="001A2361">
              <w:rPr>
                <w:rFonts w:cstheme="minorHAnsi"/>
                <w:szCs w:val="20"/>
              </w:rPr>
              <w:t>N/A</w:t>
            </w:r>
          </w:p>
        </w:tc>
        <w:tc>
          <w:tcPr>
            <w:tcW w:w="2644" w:type="pct"/>
          </w:tcPr>
          <w:p w14:paraId="69CCEE88" w14:textId="5DCAE8F6" w:rsidR="00FB419B" w:rsidRPr="005D524A" w:rsidRDefault="00FB419B" w:rsidP="00FB419B">
            <w:pPr>
              <w:rPr>
                <w:szCs w:val="20"/>
              </w:rPr>
            </w:pPr>
            <w:r w:rsidRPr="00062B48">
              <w:t>Whole House Fan with an air flow of 3.0 CFM per square foot of conditioned area; PSC motor using 0.15 W/CFM</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3B027D1C" w14:textId="4A69F78B" w:rsidR="006B5D92" w:rsidRDefault="006B5D92" w:rsidP="006B5D92">
      <w:pPr>
        <w:pStyle w:val="Reminders"/>
        <w:rPr>
          <w:rFonts w:asciiTheme="minorHAnsi" w:hAnsiTheme="minorHAnsi"/>
          <w:i w:val="0"/>
          <w:color w:val="auto"/>
          <w:szCs w:val="22"/>
        </w:rPr>
      </w:pPr>
      <w:r w:rsidRPr="002B54CB">
        <w:rPr>
          <w:rFonts w:asciiTheme="minorHAnsi" w:hAnsiTheme="minorHAnsi"/>
          <w:i w:val="0"/>
          <w:color w:val="auto"/>
          <w:szCs w:val="22"/>
        </w:rPr>
        <w:t xml:space="preserve">The measure requires that base case includes </w:t>
      </w:r>
      <w:r w:rsidR="00901A1D">
        <w:rPr>
          <w:rFonts w:asciiTheme="minorHAnsi" w:hAnsiTheme="minorHAnsi"/>
          <w:i w:val="0"/>
          <w:color w:val="auto"/>
          <w:szCs w:val="22"/>
        </w:rPr>
        <w:t xml:space="preserve">central </w:t>
      </w:r>
      <w:r w:rsidRPr="002B54CB">
        <w:rPr>
          <w:rFonts w:asciiTheme="minorHAnsi" w:hAnsiTheme="minorHAnsi"/>
          <w:i w:val="0"/>
          <w:color w:val="auto"/>
          <w:szCs w:val="22"/>
        </w:rPr>
        <w:t>HVAC system providing mechanical cooling.  The base case HVAC system; however, does not include air-economizing</w:t>
      </w:r>
      <w:r w:rsidR="00901A1D">
        <w:rPr>
          <w:rFonts w:asciiTheme="minorHAnsi" w:hAnsiTheme="minorHAnsi"/>
          <w:i w:val="0"/>
          <w:color w:val="auto"/>
          <w:szCs w:val="22"/>
        </w:rPr>
        <w:t xml:space="preserve"> and/or any type of central mechanical ventilation. </w:t>
      </w:r>
      <w:r w:rsidR="00FA7A85">
        <w:rPr>
          <w:rFonts w:asciiTheme="minorHAnsi" w:hAnsiTheme="minorHAnsi"/>
          <w:i w:val="0"/>
          <w:color w:val="auto"/>
          <w:szCs w:val="22"/>
        </w:rPr>
        <w:t xml:space="preserve"> </w:t>
      </w:r>
      <w:r w:rsidRPr="002B54CB">
        <w:rPr>
          <w:rFonts w:asciiTheme="minorHAnsi" w:hAnsiTheme="minorHAnsi"/>
          <w:i w:val="0"/>
          <w:color w:val="auto"/>
          <w:szCs w:val="22"/>
        </w:rPr>
        <w:t xml:space="preserve">  </w:t>
      </w:r>
    </w:p>
    <w:p w14:paraId="5DBAA00A" w14:textId="77777777" w:rsidR="00395AB4" w:rsidRDefault="00395AB4" w:rsidP="006B5D92">
      <w:pPr>
        <w:pStyle w:val="Reminders"/>
        <w:rPr>
          <w:rFonts w:asciiTheme="minorHAnsi" w:hAnsiTheme="minorHAnsi"/>
          <w:i w:val="0"/>
          <w:color w:val="auto"/>
          <w:szCs w:val="22"/>
        </w:rPr>
      </w:pPr>
    </w:p>
    <w:p w14:paraId="5B9A872F" w14:textId="67AF3A4D" w:rsidR="00395AB4" w:rsidRPr="002B54CB" w:rsidRDefault="00395AB4" w:rsidP="006B5D92">
      <w:pPr>
        <w:pStyle w:val="Reminders"/>
        <w:rPr>
          <w:rFonts w:asciiTheme="minorHAnsi" w:hAnsiTheme="minorHAnsi"/>
          <w:i w:val="0"/>
          <w:color w:val="auto"/>
          <w:szCs w:val="22"/>
        </w:rPr>
      </w:pPr>
      <w:r>
        <w:rPr>
          <w:rFonts w:asciiTheme="minorHAnsi" w:hAnsiTheme="minorHAnsi"/>
          <w:i w:val="0"/>
          <w:color w:val="auto"/>
          <w:szCs w:val="22"/>
        </w:rPr>
        <w:lastRenderedPageBreak/>
        <w:t>Eligible building type include</w:t>
      </w:r>
      <w:r w:rsidR="002C2C07">
        <w:rPr>
          <w:rFonts w:asciiTheme="minorHAnsi" w:hAnsiTheme="minorHAnsi"/>
          <w:i w:val="0"/>
          <w:color w:val="auto"/>
          <w:szCs w:val="22"/>
        </w:rPr>
        <w:t>s</w:t>
      </w:r>
      <w:r>
        <w:rPr>
          <w:rFonts w:asciiTheme="minorHAnsi" w:hAnsiTheme="minorHAnsi"/>
          <w:i w:val="0"/>
          <w:color w:val="auto"/>
          <w:szCs w:val="22"/>
        </w:rPr>
        <w:t xml:space="preserve"> Residential – Single Family (SFm), for Climate Zones 2 through 16. </w:t>
      </w:r>
    </w:p>
    <w:p w14:paraId="698671F0" w14:textId="77777777" w:rsidR="006B5D92" w:rsidRPr="002B54CB" w:rsidRDefault="006B5D92" w:rsidP="006B5D92">
      <w:pPr>
        <w:pStyle w:val="Reminders"/>
        <w:rPr>
          <w:rFonts w:asciiTheme="minorHAnsi" w:hAnsiTheme="minorHAnsi"/>
          <w:i w:val="0"/>
          <w:color w:val="auto"/>
          <w:szCs w:val="22"/>
        </w:rPr>
      </w:pPr>
    </w:p>
    <w:p w14:paraId="7F780457" w14:textId="7D2B9CCA" w:rsidR="006B5D92" w:rsidRPr="00683265" w:rsidRDefault="006B5D92" w:rsidP="006B5D92">
      <w:pPr>
        <w:rPr>
          <w:szCs w:val="22"/>
        </w:rPr>
      </w:pPr>
      <w:r w:rsidRPr="00683265">
        <w:rPr>
          <w:szCs w:val="22"/>
        </w:rPr>
        <w:t xml:space="preserve">Additionally, the Energy Efficiency Rebate Program requirements dictate that the following conditions be met to be eligible for savings: </w:t>
      </w:r>
    </w:p>
    <w:p w14:paraId="3A4B8D05" w14:textId="77777777" w:rsidR="006B5D92" w:rsidRPr="00980786" w:rsidRDefault="006B5D92" w:rsidP="006B5D92">
      <w:pPr>
        <w:rPr>
          <w:szCs w:val="22"/>
        </w:rPr>
      </w:pPr>
    </w:p>
    <w:p w14:paraId="3148DEF3" w14:textId="77777777" w:rsidR="006B5D92" w:rsidRPr="00980786" w:rsidRDefault="006B5D92" w:rsidP="006B5D92">
      <w:pPr>
        <w:pStyle w:val="ListParagraph"/>
        <w:numPr>
          <w:ilvl w:val="0"/>
          <w:numId w:val="35"/>
        </w:numPr>
        <w:rPr>
          <w:szCs w:val="22"/>
        </w:rPr>
      </w:pPr>
      <w:r w:rsidRPr="00980786">
        <w:rPr>
          <w:szCs w:val="22"/>
        </w:rPr>
        <w:t>Whole house fan must be used with an existing central air conditioning unit or ducted evaporative cooler</w:t>
      </w:r>
    </w:p>
    <w:p w14:paraId="5433CE9E" w14:textId="77777777" w:rsidR="00B04D6F" w:rsidRPr="00D80275" w:rsidRDefault="006B5D92" w:rsidP="006B5D92">
      <w:pPr>
        <w:pStyle w:val="ListParagraph"/>
        <w:numPr>
          <w:ilvl w:val="0"/>
          <w:numId w:val="35"/>
        </w:numPr>
        <w:rPr>
          <w:i/>
        </w:rPr>
      </w:pPr>
      <w:r w:rsidRPr="00980786">
        <w:rPr>
          <w:szCs w:val="22"/>
        </w:rPr>
        <w:t>Whole house fan must be permanently</w:t>
      </w:r>
      <w:r w:rsidRPr="00B21D85">
        <w:rPr>
          <w:szCs w:val="22"/>
        </w:rPr>
        <w:t xml:space="preserve"> installed (connected to the framing)</w:t>
      </w:r>
    </w:p>
    <w:p w14:paraId="539DD5BC" w14:textId="58AAF70F" w:rsidR="006B5D92" w:rsidRPr="005977C3" w:rsidRDefault="00B04D6F" w:rsidP="006B5D92">
      <w:pPr>
        <w:pStyle w:val="ListParagraph"/>
        <w:numPr>
          <w:ilvl w:val="0"/>
          <w:numId w:val="35"/>
        </w:numPr>
        <w:rPr>
          <w:i/>
        </w:rPr>
      </w:pPr>
      <w:r w:rsidRPr="005977C3">
        <w:rPr>
          <w:szCs w:val="22"/>
        </w:rPr>
        <w:t xml:space="preserve">Equipment </w:t>
      </w:r>
      <w:r w:rsidR="00933B7A">
        <w:rPr>
          <w:szCs w:val="22"/>
        </w:rPr>
        <w:t xml:space="preserve">selection and </w:t>
      </w:r>
      <w:r w:rsidRPr="005977C3">
        <w:rPr>
          <w:szCs w:val="22"/>
        </w:rPr>
        <w:t>installation shall comply with all applicable regulations including but not limited to</w:t>
      </w:r>
      <w:r w:rsidR="00901A1D" w:rsidRPr="00D80275">
        <w:rPr>
          <w:szCs w:val="22"/>
        </w:rPr>
        <w:t xml:space="preserve"> latest applicable</w:t>
      </w:r>
      <w:r w:rsidRPr="005977C3">
        <w:rPr>
          <w:szCs w:val="22"/>
        </w:rPr>
        <w:t xml:space="preserve"> NEC and</w:t>
      </w:r>
      <w:r w:rsidR="00901A1D" w:rsidRPr="00D80275">
        <w:rPr>
          <w:szCs w:val="22"/>
        </w:rPr>
        <w:t>/or</w:t>
      </w:r>
      <w:r w:rsidRPr="005977C3">
        <w:rPr>
          <w:szCs w:val="22"/>
        </w:rPr>
        <w:t xml:space="preserve"> Energy Standards T24. </w:t>
      </w:r>
    </w:p>
    <w:p w14:paraId="21A90BC5" w14:textId="77777777" w:rsidR="00031F44" w:rsidRDefault="00031F44" w:rsidP="00031F44">
      <w:pPr>
        <w:rPr>
          <w:i/>
        </w:rPr>
      </w:pP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7DA10E90" w14:textId="575BCFCA" w:rsidR="006B5D92" w:rsidRPr="0072291A" w:rsidRDefault="006B5D92" w:rsidP="006B5D92">
      <w:r w:rsidRPr="00E43246">
        <w:rPr>
          <w:szCs w:val="22"/>
        </w:rPr>
        <w:t xml:space="preserve">This technology includes a ventilation fan (generally installed in the attic space) to introduce colder outdoor air into the space when outdoor temperature and humidity are adequate.  The measure requires openings in the space including windows and attic vents for introducing and recirculating the cooler outdoor air into the space.  </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3D03D263" w14:textId="77777777" w:rsidR="006B5D92" w:rsidRPr="002B54CB" w:rsidRDefault="006B5D92" w:rsidP="006B5D92">
      <w:pPr>
        <w:rPr>
          <w:rFonts w:ascii="Calibri" w:hAnsi="Calibri"/>
          <w:szCs w:val="22"/>
        </w:rPr>
      </w:pPr>
      <w:r w:rsidRPr="00850528">
        <w:rPr>
          <w:rFonts w:ascii="Calibri" w:hAnsi="Calibri"/>
          <w:szCs w:val="22"/>
        </w:rPr>
        <w:t xml:space="preserve">The program/install type </w:t>
      </w:r>
      <w:r w:rsidRPr="002B54CB">
        <w:rPr>
          <w:rFonts w:ascii="Calibri" w:hAnsi="Calibri"/>
          <w:szCs w:val="22"/>
        </w:rPr>
        <w:t>for the above measures is:</w:t>
      </w:r>
    </w:p>
    <w:p w14:paraId="56AAEF03" w14:textId="77777777" w:rsidR="006B5D92" w:rsidRPr="002B54CB" w:rsidRDefault="006B5D92" w:rsidP="006B5D92">
      <w:pPr>
        <w:pStyle w:val="ListParagraph"/>
        <w:numPr>
          <w:ilvl w:val="0"/>
          <w:numId w:val="36"/>
        </w:numPr>
        <w:rPr>
          <w:rFonts w:ascii="Calibri" w:hAnsi="Calibri"/>
          <w:szCs w:val="22"/>
        </w:rPr>
      </w:pPr>
      <w:r w:rsidRPr="002B54CB">
        <w:rPr>
          <w:rFonts w:ascii="Calibri" w:hAnsi="Calibri"/>
          <w:szCs w:val="22"/>
        </w:rPr>
        <w:t>Retrofit Add-On (REA)</w:t>
      </w:r>
    </w:p>
    <w:p w14:paraId="76A03821" w14:textId="77777777" w:rsidR="006B5D92" w:rsidRPr="00850528" w:rsidRDefault="006B5D92" w:rsidP="006B5D92">
      <w:pPr>
        <w:rPr>
          <w:szCs w:val="22"/>
        </w:rPr>
      </w:pPr>
    </w:p>
    <w:p w14:paraId="7B96355B" w14:textId="77777777" w:rsidR="006B5D92" w:rsidRPr="00850528" w:rsidRDefault="006B5D92" w:rsidP="006B5D92">
      <w:pPr>
        <w:rPr>
          <w:szCs w:val="22"/>
        </w:rPr>
      </w:pPr>
      <w:r w:rsidRPr="00850528">
        <w:rPr>
          <w:szCs w:val="22"/>
        </w:rPr>
        <w:t>The delivery methods that are available for the measure are:</w:t>
      </w:r>
    </w:p>
    <w:p w14:paraId="4C89EF80" w14:textId="77777777" w:rsidR="006B5D92" w:rsidRPr="00D80275" w:rsidRDefault="006B5D92" w:rsidP="006B5D92">
      <w:pPr>
        <w:pStyle w:val="ListParagraph"/>
        <w:numPr>
          <w:ilvl w:val="0"/>
          <w:numId w:val="36"/>
        </w:numPr>
        <w:rPr>
          <w:szCs w:val="22"/>
        </w:rPr>
      </w:pPr>
      <w:r w:rsidRPr="00D80275">
        <w:rPr>
          <w:szCs w:val="22"/>
        </w:rPr>
        <w:t>Financial Support – Down-stream - Deemed</w:t>
      </w:r>
    </w:p>
    <w:p w14:paraId="62B5DCB0" w14:textId="77777777" w:rsidR="006B5D92" w:rsidRPr="00D80275" w:rsidRDefault="006B5D92" w:rsidP="006B5D92">
      <w:pPr>
        <w:pStyle w:val="ListParagraph"/>
        <w:numPr>
          <w:ilvl w:val="0"/>
          <w:numId w:val="36"/>
        </w:numPr>
        <w:rPr>
          <w:szCs w:val="22"/>
        </w:rPr>
      </w:pPr>
      <w:r w:rsidRPr="00D80275">
        <w:rPr>
          <w:szCs w:val="22"/>
        </w:rPr>
        <w:t>Partnership – Down-stream – Deemed</w:t>
      </w:r>
    </w:p>
    <w:p w14:paraId="75E027F2" w14:textId="77777777" w:rsidR="006B5D92" w:rsidRPr="00D80275" w:rsidRDefault="006B5D92" w:rsidP="006B5D92">
      <w:pPr>
        <w:pStyle w:val="ListParagraph"/>
        <w:numPr>
          <w:ilvl w:val="0"/>
          <w:numId w:val="36"/>
        </w:numPr>
        <w:rPr>
          <w:szCs w:val="22"/>
        </w:rPr>
      </w:pPr>
      <w:r w:rsidRPr="00D80275">
        <w:rPr>
          <w:szCs w:val="22"/>
        </w:rPr>
        <w:t>Financial Support – Direct Install</w:t>
      </w:r>
    </w:p>
    <w:p w14:paraId="33697137" w14:textId="77777777" w:rsidR="006B5D92" w:rsidRPr="002A3234" w:rsidRDefault="006B5D92" w:rsidP="006B5D92">
      <w:pPr>
        <w:pStyle w:val="ListParagraph"/>
        <w:numPr>
          <w:ilvl w:val="0"/>
          <w:numId w:val="36"/>
        </w:numPr>
        <w:rPr>
          <w:szCs w:val="22"/>
        </w:rPr>
      </w:pPr>
      <w:r w:rsidRPr="00D80275">
        <w:rPr>
          <w:szCs w:val="22"/>
        </w:rPr>
        <w:t>Partnership – Direct Install</w:t>
      </w:r>
    </w:p>
    <w:p w14:paraId="6F292006" w14:textId="77777777" w:rsidR="006B5D92" w:rsidRPr="00EE1D20" w:rsidRDefault="006B5D92" w:rsidP="006B5D92">
      <w:pPr>
        <w:pStyle w:val="ListParagraph"/>
        <w:rPr>
          <w:szCs w:val="22"/>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10078E68" w14:textId="7A65CD6B" w:rsidTr="00920905">
        <w:tc>
          <w:tcPr>
            <w:tcW w:w="1297" w:type="pct"/>
          </w:tcPr>
          <w:p w14:paraId="6BD078CE" w14:textId="16B8F2B5"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532981CF"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4F4CB443" w:rsidTr="00920905">
        <w:tc>
          <w:tcPr>
            <w:tcW w:w="1297" w:type="pct"/>
          </w:tcPr>
          <w:p w14:paraId="4A9A4753" w14:textId="41C248F6"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5F94173F"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lastRenderedPageBreak/>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72E47250" w14:textId="2EE5B775" w:rsidR="00E16609" w:rsidRPr="00500C4E" w:rsidRDefault="00824F1C" w:rsidP="00824F1C">
      <w:pPr>
        <w:pStyle w:val="Heading2"/>
        <w:rPr>
          <w:rFonts w:asciiTheme="minorHAnsi" w:hAnsiTheme="minorHAnsi" w:cstheme="minorHAnsi"/>
        </w:rPr>
      </w:pPr>
      <w:bookmarkStart w:id="10"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0"/>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6BEDFFAF" w14:textId="663FC2BD" w:rsidR="00AD1CA9" w:rsidRDefault="006B5D92" w:rsidP="006B5D92">
      <w:pPr>
        <w:rPr>
          <w:szCs w:val="22"/>
        </w:rPr>
      </w:pPr>
      <w:bookmarkStart w:id="11" w:name="_Toc385592671"/>
      <w:bookmarkStart w:id="12" w:name="_Toc214003087"/>
      <w:r w:rsidRPr="009F5905">
        <w:rPr>
          <w:szCs w:val="22"/>
        </w:rPr>
        <w:t>This measure is included in the Database for Energy Efficient Resources (DEER</w:t>
      </w:r>
      <w:r w:rsidRPr="009F5905">
        <w:rPr>
          <w:szCs w:val="22"/>
        </w:rPr>
        <w:fldChar w:fldCharType="begin"/>
      </w:r>
      <w:r w:rsidRPr="009F5905">
        <w:rPr>
          <w:szCs w:val="22"/>
        </w:rPr>
        <w:instrText xml:space="preserve"> XE "DEER" </w:instrText>
      </w:r>
      <w:r w:rsidRPr="009F5905">
        <w:rPr>
          <w:szCs w:val="22"/>
        </w:rPr>
        <w:fldChar w:fldCharType="end"/>
      </w:r>
      <w:r w:rsidRPr="009F5905">
        <w:rPr>
          <w:szCs w:val="22"/>
        </w:rPr>
        <w:t>) using the READi software</w:t>
      </w:r>
      <w:r w:rsidR="00AD1CA9">
        <w:rPr>
          <w:szCs w:val="22"/>
        </w:rPr>
        <w:t xml:space="preserve"> version 2.4.7</w:t>
      </w:r>
      <w:r w:rsidR="009C3012">
        <w:rPr>
          <w:szCs w:val="22"/>
        </w:rPr>
        <w:t>.</w:t>
      </w:r>
      <w:r w:rsidR="00B04D6F">
        <w:rPr>
          <w:szCs w:val="22"/>
        </w:rPr>
        <w:t xml:space="preserve">  Per DEER measure definition </w:t>
      </w:r>
      <w:r w:rsidR="009C3012">
        <w:rPr>
          <w:szCs w:val="22"/>
        </w:rPr>
        <w:t xml:space="preserve">IDs, the following measures are being adopted from DEER: </w:t>
      </w:r>
    </w:p>
    <w:p w14:paraId="2748ECA3" w14:textId="77777777" w:rsidR="001D5AEA" w:rsidRDefault="001D5AEA" w:rsidP="006B5D92">
      <w:pPr>
        <w:rPr>
          <w:szCs w:val="22"/>
        </w:rPr>
      </w:pPr>
    </w:p>
    <w:p w14:paraId="0E97F128" w14:textId="77777777" w:rsidR="00AD1CA9" w:rsidRPr="00AD1CA9" w:rsidRDefault="00AD1CA9" w:rsidP="00AD1CA9">
      <w:pPr>
        <w:rPr>
          <w:szCs w:val="22"/>
        </w:rPr>
      </w:pPr>
      <w:r w:rsidRPr="00AD1CA9">
        <w:rPr>
          <w:szCs w:val="22"/>
        </w:rPr>
        <w:t>WholeHouseFan-0.7CFM-ECM</w:t>
      </w:r>
    </w:p>
    <w:p w14:paraId="760B3929" w14:textId="77777777" w:rsidR="00AD1CA9" w:rsidRPr="00AD1CA9" w:rsidRDefault="00AD1CA9" w:rsidP="00AD1CA9">
      <w:pPr>
        <w:rPr>
          <w:szCs w:val="22"/>
        </w:rPr>
      </w:pPr>
      <w:r w:rsidRPr="00AD1CA9">
        <w:rPr>
          <w:szCs w:val="22"/>
        </w:rPr>
        <w:t>WholeHouseFan-0.7CFM-PSC</w:t>
      </w:r>
    </w:p>
    <w:p w14:paraId="279CCB7D" w14:textId="77777777" w:rsidR="00AD1CA9" w:rsidRPr="00AD1CA9" w:rsidRDefault="00AD1CA9" w:rsidP="00AD1CA9">
      <w:pPr>
        <w:rPr>
          <w:szCs w:val="22"/>
        </w:rPr>
      </w:pPr>
      <w:r w:rsidRPr="00AD1CA9">
        <w:rPr>
          <w:szCs w:val="22"/>
        </w:rPr>
        <w:t>WholeHouseFan-1.5CFM-ECM</w:t>
      </w:r>
    </w:p>
    <w:p w14:paraId="45373BF9" w14:textId="77777777" w:rsidR="00AD1CA9" w:rsidRPr="00AD1CA9" w:rsidRDefault="00AD1CA9" w:rsidP="00AD1CA9">
      <w:pPr>
        <w:rPr>
          <w:szCs w:val="22"/>
        </w:rPr>
      </w:pPr>
      <w:r w:rsidRPr="00AD1CA9">
        <w:rPr>
          <w:szCs w:val="22"/>
        </w:rPr>
        <w:t>WholeHouseFan-1.5CFM-PSC</w:t>
      </w:r>
    </w:p>
    <w:p w14:paraId="730496D2" w14:textId="77777777" w:rsidR="00AD1CA9" w:rsidRPr="00AD1CA9" w:rsidRDefault="00AD1CA9" w:rsidP="00AD1CA9">
      <w:pPr>
        <w:rPr>
          <w:szCs w:val="22"/>
        </w:rPr>
      </w:pPr>
      <w:r w:rsidRPr="00AD1CA9">
        <w:rPr>
          <w:szCs w:val="22"/>
        </w:rPr>
        <w:t>WholeHouseFan-2.0CFM-ECM</w:t>
      </w:r>
    </w:p>
    <w:p w14:paraId="121AEE8D" w14:textId="77777777" w:rsidR="00AD1CA9" w:rsidRPr="00AD1CA9" w:rsidRDefault="00AD1CA9" w:rsidP="00AD1CA9">
      <w:pPr>
        <w:rPr>
          <w:szCs w:val="22"/>
        </w:rPr>
      </w:pPr>
      <w:r w:rsidRPr="00AD1CA9">
        <w:rPr>
          <w:szCs w:val="22"/>
        </w:rPr>
        <w:t>WholeHouseFan-2.0CFM-PSC</w:t>
      </w:r>
    </w:p>
    <w:p w14:paraId="2E3E5F3B" w14:textId="77777777" w:rsidR="00AD1CA9" w:rsidRPr="00AD1CA9" w:rsidRDefault="00AD1CA9" w:rsidP="00AD1CA9">
      <w:pPr>
        <w:rPr>
          <w:szCs w:val="22"/>
        </w:rPr>
      </w:pPr>
      <w:r w:rsidRPr="00AD1CA9">
        <w:rPr>
          <w:szCs w:val="22"/>
        </w:rPr>
        <w:t>WholeHouseFan-3.0CFM-ECM</w:t>
      </w:r>
    </w:p>
    <w:p w14:paraId="7D994047" w14:textId="29D82344" w:rsidR="00AD1CA9" w:rsidRDefault="00AD1CA9" w:rsidP="00AD1CA9">
      <w:pPr>
        <w:rPr>
          <w:szCs w:val="22"/>
        </w:rPr>
      </w:pPr>
      <w:r w:rsidRPr="00AD1CA9">
        <w:rPr>
          <w:szCs w:val="22"/>
        </w:rPr>
        <w:t>WholeHouseFan-3.0CFM-PSC</w:t>
      </w:r>
    </w:p>
    <w:p w14:paraId="33AAFD10" w14:textId="77777777" w:rsidR="001D5AEA" w:rsidRDefault="001D5AEA" w:rsidP="00AD1CA9">
      <w:pPr>
        <w:rPr>
          <w:szCs w:val="22"/>
        </w:rPr>
      </w:pPr>
    </w:p>
    <w:p w14:paraId="554091FE" w14:textId="5C70AA6B" w:rsidR="006B5D92" w:rsidRDefault="006B5D92" w:rsidP="00AD1CA9">
      <w:pPr>
        <w:rPr>
          <w:szCs w:val="22"/>
        </w:rPr>
      </w:pPr>
      <w:r w:rsidRPr="009F5905">
        <w:rPr>
          <w:szCs w:val="22"/>
        </w:rPr>
        <w:t>In DEER 201</w:t>
      </w:r>
      <w:r w:rsidR="00AD1CA9">
        <w:rPr>
          <w:szCs w:val="22"/>
        </w:rPr>
        <w:t>7</w:t>
      </w:r>
      <w:r>
        <w:rPr>
          <w:szCs w:val="22"/>
        </w:rPr>
        <w:t>,</w:t>
      </w:r>
      <w:r w:rsidRPr="009F5905">
        <w:rPr>
          <w:szCs w:val="22"/>
        </w:rPr>
        <w:t xml:space="preserve"> this measure displays data in common units of “</w:t>
      </w:r>
      <w:r w:rsidR="00AD1CA9">
        <w:rPr>
          <w:szCs w:val="22"/>
        </w:rPr>
        <w:t>Each</w:t>
      </w:r>
      <w:r w:rsidRPr="009F5905">
        <w:rPr>
          <w:szCs w:val="22"/>
        </w:rPr>
        <w:t xml:space="preserve">”, presented by climate zone and building vintage. </w:t>
      </w:r>
      <w:r w:rsidR="00AD1CA9">
        <w:rPr>
          <w:szCs w:val="22"/>
        </w:rPr>
        <w:t xml:space="preserve">Savings impacts were directly taken from DEER 2017 impacts for this work paper for Residential Single Family </w:t>
      </w:r>
      <w:r w:rsidR="001D5AEA">
        <w:rPr>
          <w:szCs w:val="22"/>
        </w:rPr>
        <w:t xml:space="preserve">Home </w:t>
      </w:r>
      <w:r w:rsidR="00AD1CA9">
        <w:rPr>
          <w:szCs w:val="22"/>
        </w:rPr>
        <w:t>(SFm) building type.</w:t>
      </w:r>
      <w:r w:rsidRPr="009F5905">
        <w:rPr>
          <w:szCs w:val="22"/>
        </w:rPr>
        <w:t xml:space="preserve"> </w:t>
      </w:r>
      <w:r w:rsidR="00B04D6F">
        <w:rPr>
          <w:szCs w:val="22"/>
        </w:rPr>
        <w:t>Per</w:t>
      </w:r>
      <w:r w:rsidR="00670FE4">
        <w:rPr>
          <w:szCs w:val="22"/>
        </w:rPr>
        <w:t xml:space="preserve"> </w:t>
      </w:r>
      <w:r w:rsidR="00670FE4" w:rsidRPr="00670FE4">
        <w:rPr>
          <w:szCs w:val="22"/>
        </w:rPr>
        <w:t>“DEER2008 Building Weights.xls” documentation</w:t>
      </w:r>
      <w:r w:rsidR="00105A77">
        <w:rPr>
          <w:szCs w:val="22"/>
        </w:rPr>
        <w:t xml:space="preserve"> suggesting </w:t>
      </w:r>
      <w:r w:rsidR="00670FE4" w:rsidRPr="00670FE4">
        <w:rPr>
          <w:szCs w:val="22"/>
        </w:rPr>
        <w:t xml:space="preserve">highest population of SFM buildings for “before 1978”, measure adoption is primarily expected for older SFM vintages; hence, and conservatively, measure impacts are based on 1996 vintage. </w:t>
      </w:r>
      <w:r w:rsidRPr="009F5905">
        <w:rPr>
          <w:szCs w:val="22"/>
        </w:rPr>
        <w:t xml:space="preserve"> </w:t>
      </w:r>
    </w:p>
    <w:p w14:paraId="06DCE294" w14:textId="77777777" w:rsidR="006B5D92" w:rsidRPr="009F5905" w:rsidRDefault="006B5D92" w:rsidP="006B5D92">
      <w:pPr>
        <w:rPr>
          <w:szCs w:val="22"/>
        </w:rPr>
      </w:pPr>
    </w:p>
    <w:p w14:paraId="127C5859" w14:textId="44305229" w:rsidR="00E326BA" w:rsidRPr="00920905" w:rsidRDefault="00E326BA" w:rsidP="00920905">
      <w:pPr>
        <w:pStyle w:val="Caption"/>
        <w:keepNext/>
        <w:jc w:val="center"/>
        <w:rPr>
          <w:rFonts w:cs="Arial"/>
          <w:szCs w:val="22"/>
        </w:rPr>
      </w:pPr>
      <w:r w:rsidRPr="00920905">
        <w:rPr>
          <w:rFonts w:cs="Arial"/>
          <w:szCs w:val="22"/>
        </w:rPr>
        <w:t>DEER Difference Summary</w:t>
      </w:r>
      <w:bookmarkEnd w:id="11"/>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6946A71B" w:rsidR="00E326BA" w:rsidRPr="0083140F" w:rsidRDefault="001D5AEA" w:rsidP="00920905">
            <w:pPr>
              <w:rPr>
                <w:rFonts w:cs="Arial"/>
                <w:b/>
                <w:szCs w:val="20"/>
              </w:rPr>
            </w:pPr>
            <w:r>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5685A7A6" w:rsidR="00E326BA" w:rsidRPr="0083140F" w:rsidRDefault="00AD1CA9" w:rsidP="00920905">
            <w:pPr>
              <w:rPr>
                <w:rFonts w:cs="Arial"/>
                <w:szCs w:val="20"/>
              </w:rPr>
            </w:pPr>
            <w:r>
              <w:rPr>
                <w:rFonts w:cs="Arial"/>
                <w:szCs w:val="20"/>
              </w:rPr>
              <w:t>No</w:t>
            </w:r>
          </w:p>
        </w:tc>
      </w:tr>
      <w:tr w:rsidR="00726AD5" w:rsidRPr="00500C4E" w14:paraId="0E7FA0A8" w14:textId="77777777" w:rsidTr="00D8027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00E9D716" w:rsidR="00E326BA" w:rsidRPr="0083140F" w:rsidRDefault="006B5D92" w:rsidP="00920905">
            <w:pPr>
              <w:rPr>
                <w:rFonts w:cs="Arial"/>
                <w:szCs w:val="20"/>
              </w:rPr>
            </w:pPr>
            <w:r w:rsidRPr="0083140F">
              <w:rPr>
                <w:rFonts w:cs="Arial"/>
                <w:szCs w:val="20"/>
              </w:rPr>
              <w:t xml:space="preserve">Yes  </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607D7A46" w:rsidR="00E326BA" w:rsidRPr="0083140F" w:rsidRDefault="00AD1CA9" w:rsidP="00920905">
            <w:pPr>
              <w:rPr>
                <w:rFonts w:cs="Arial"/>
                <w:szCs w:val="20"/>
              </w:rPr>
            </w:pPr>
            <w:r>
              <w:rPr>
                <w:rFonts w:cs="Arial"/>
                <w:szCs w:val="20"/>
              </w:rPr>
              <w:t>Yes</w:t>
            </w:r>
            <w:r w:rsidR="00013A6E">
              <w:rPr>
                <w:rFonts w:cs="Arial"/>
                <w:szCs w:val="20"/>
              </w:rPr>
              <w:t xml:space="preserve"> (Vintage 1996)</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146F588B" w:rsidR="00E326BA" w:rsidRPr="0083140F" w:rsidRDefault="006B5D92" w:rsidP="00920905">
            <w:pPr>
              <w:rPr>
                <w:rFonts w:cs="Arial"/>
                <w:szCs w:val="20"/>
              </w:rPr>
            </w:pPr>
            <w:r w:rsidRPr="0083140F">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56AED20F" w:rsidR="00E326BA" w:rsidRPr="0083140F" w:rsidRDefault="006B5D92" w:rsidP="00920905">
            <w:pPr>
              <w:rPr>
                <w:rFonts w:cs="Arial"/>
                <w:szCs w:val="20"/>
              </w:rPr>
            </w:pPr>
            <w:r w:rsidRPr="0083140F">
              <w:rPr>
                <w:rFonts w:cs="Arial"/>
                <w:szCs w:val="20"/>
              </w:rPr>
              <w:t xml:space="preserve">Yes </w:t>
            </w:r>
          </w:p>
        </w:tc>
      </w:tr>
      <w:tr w:rsidR="00726AD5" w:rsidRPr="00500C4E" w14:paraId="6B821D71" w14:textId="77777777" w:rsidTr="00D80275">
        <w:trPr>
          <w:trHeight w:val="77"/>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4D0FA036" w14:textId="48C8A9A5" w:rsidR="00505CEC" w:rsidRPr="0083140F" w:rsidDel="00505CEC" w:rsidRDefault="001D5AEA">
            <w:pPr>
              <w:rPr>
                <w:rFonts w:cs="Arial"/>
                <w:szCs w:val="20"/>
              </w:rPr>
            </w:pPr>
            <w:r>
              <w:rPr>
                <w:rFonts w:cs="Arial"/>
                <w:szCs w:val="20"/>
              </w:rPr>
              <w:t>Yes</w:t>
            </w:r>
          </w:p>
        </w:tc>
      </w:tr>
      <w:tr w:rsidR="00D86A9D" w:rsidRPr="00500C4E" w14:paraId="3F06DC0D" w14:textId="77777777" w:rsidTr="00D80275">
        <w:trPr>
          <w:trHeight w:val="77"/>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5520ED17" w:rsidR="00D86A9D" w:rsidRPr="0083140F" w:rsidRDefault="006B5D92" w:rsidP="00AD1CA9">
            <w:pPr>
              <w:rPr>
                <w:rFonts w:cs="Arial"/>
                <w:szCs w:val="20"/>
              </w:rPr>
            </w:pPr>
            <w:r w:rsidRPr="0083140F">
              <w:rPr>
                <w:rFonts w:cstheme="minorHAnsi"/>
                <w:szCs w:val="20"/>
              </w:rPr>
              <w:t xml:space="preserve">DEER </w:t>
            </w:r>
            <w:r w:rsidR="00AD1CA9" w:rsidRPr="0083140F">
              <w:rPr>
                <w:rFonts w:cstheme="minorHAnsi"/>
                <w:szCs w:val="20"/>
              </w:rPr>
              <w:t>201</w:t>
            </w:r>
            <w:r w:rsidR="00AD1CA9">
              <w:rPr>
                <w:rFonts w:cstheme="minorHAnsi"/>
                <w:szCs w:val="20"/>
              </w:rPr>
              <w:t>7</w:t>
            </w:r>
            <w:r w:rsidR="001D5AEA">
              <w:rPr>
                <w:rFonts w:cstheme="minorHAnsi"/>
                <w:szCs w:val="20"/>
              </w:rPr>
              <w:t xml:space="preserve"> per READI v2.4.7</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6B347680" w:rsidR="00E326BA" w:rsidRPr="0083140F" w:rsidRDefault="00AD1CA9" w:rsidP="00920905">
            <w:pPr>
              <w:rPr>
                <w:rFonts w:cs="Arial"/>
                <w:szCs w:val="20"/>
              </w:rPr>
            </w:pPr>
            <w:r>
              <w:rPr>
                <w:rFonts w:cstheme="minorHAnsi"/>
                <w:szCs w:val="20"/>
              </w:rPr>
              <w:t>N/A</w:t>
            </w:r>
          </w:p>
        </w:tc>
      </w:tr>
      <w:tr w:rsidR="00726AD5" w:rsidRPr="00500C4E" w14:paraId="5272C28A" w14:textId="77777777" w:rsidTr="00D80275">
        <w:trPr>
          <w:trHeight w:val="77"/>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56B302F6" w:rsidR="00E326BA" w:rsidRPr="00920905" w:rsidRDefault="001D5AEA" w:rsidP="00920905">
            <w:pPr>
              <w:rPr>
                <w:rFonts w:cs="Arial"/>
                <w:color w:val="FF0000"/>
                <w:szCs w:val="20"/>
              </w:rPr>
            </w:pPr>
            <w:r w:rsidRPr="001D5AEA">
              <w:rPr>
                <w:rFonts w:cs="Arial"/>
                <w:szCs w:val="20"/>
              </w:rPr>
              <w:t>WholeHouseFan-0.7CFM-ECM</w:t>
            </w:r>
            <w:r>
              <w:rPr>
                <w:rFonts w:cs="Arial"/>
                <w:szCs w:val="20"/>
              </w:rPr>
              <w:t xml:space="preserve"> (Sample)</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1B0B92AC"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1A6C6692" w14:textId="77777777" w:rsidR="00974815" w:rsidRPr="00920905" w:rsidRDefault="00974815" w:rsidP="00920905">
      <w:pPr>
        <w:pStyle w:val="NoSpacing"/>
      </w:pP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5C8B04BC" w14:textId="77777777" w:rsidTr="00920905">
        <w:tc>
          <w:tcPr>
            <w:tcW w:w="673" w:type="pct"/>
          </w:tcPr>
          <w:p w14:paraId="28722997" w14:textId="2C8577F4" w:rsidR="00907697" w:rsidRPr="0083140F" w:rsidRDefault="004934BF" w:rsidP="005729C8">
            <w:pPr>
              <w:rPr>
                <w:szCs w:val="20"/>
              </w:rPr>
            </w:pPr>
            <w:r w:rsidRPr="004934BF">
              <w:rPr>
                <w:szCs w:val="20"/>
              </w:rPr>
              <w:t>Res-Default&gt;2</w:t>
            </w:r>
          </w:p>
        </w:tc>
        <w:tc>
          <w:tcPr>
            <w:tcW w:w="2019" w:type="pct"/>
          </w:tcPr>
          <w:p w14:paraId="3EB26158" w14:textId="1757844A" w:rsidR="00907697" w:rsidRPr="0083140F" w:rsidRDefault="004934BF" w:rsidP="005729C8">
            <w:pPr>
              <w:rPr>
                <w:szCs w:val="20"/>
              </w:rPr>
            </w:pPr>
            <w:r w:rsidRPr="004934BF">
              <w:rPr>
                <w:szCs w:val="20"/>
              </w:rPr>
              <w:t>All other EEM with no evaluated NTGR; existing EEM with same delivery mechanism for more than 2 years</w:t>
            </w:r>
          </w:p>
        </w:tc>
        <w:tc>
          <w:tcPr>
            <w:tcW w:w="434" w:type="pct"/>
          </w:tcPr>
          <w:p w14:paraId="5C4D3E7D" w14:textId="77777777" w:rsidR="00907697" w:rsidRPr="0083140F" w:rsidRDefault="00907697" w:rsidP="005729C8">
            <w:pPr>
              <w:rPr>
                <w:szCs w:val="20"/>
              </w:rPr>
            </w:pPr>
            <w:r w:rsidRPr="0083140F">
              <w:rPr>
                <w:szCs w:val="20"/>
              </w:rPr>
              <w:t>Res</w:t>
            </w:r>
          </w:p>
        </w:tc>
        <w:tc>
          <w:tcPr>
            <w:tcW w:w="529" w:type="pct"/>
          </w:tcPr>
          <w:p w14:paraId="1A63333B" w14:textId="77777777" w:rsidR="00907697" w:rsidRPr="0083140F" w:rsidRDefault="00907697" w:rsidP="005729C8">
            <w:pPr>
              <w:rPr>
                <w:szCs w:val="20"/>
              </w:rPr>
            </w:pPr>
            <w:r w:rsidRPr="0083140F">
              <w:rPr>
                <w:szCs w:val="20"/>
              </w:rPr>
              <w:t>Any</w:t>
            </w:r>
          </w:p>
        </w:tc>
        <w:tc>
          <w:tcPr>
            <w:tcW w:w="915" w:type="pct"/>
          </w:tcPr>
          <w:p w14:paraId="6AB10E89" w14:textId="77777777" w:rsidR="00907697" w:rsidRPr="0083140F" w:rsidRDefault="00907697" w:rsidP="005729C8">
            <w:pPr>
              <w:rPr>
                <w:szCs w:val="20"/>
              </w:rPr>
            </w:pPr>
            <w:r w:rsidRPr="0083140F">
              <w:rPr>
                <w:szCs w:val="20"/>
              </w:rPr>
              <w:t>Any</w:t>
            </w:r>
          </w:p>
        </w:tc>
        <w:tc>
          <w:tcPr>
            <w:tcW w:w="430" w:type="pct"/>
          </w:tcPr>
          <w:p w14:paraId="25878F23" w14:textId="137ACAA6" w:rsidR="00907697" w:rsidRPr="0083140F" w:rsidRDefault="00907697" w:rsidP="004934BF">
            <w:pPr>
              <w:rPr>
                <w:szCs w:val="20"/>
              </w:rPr>
            </w:pPr>
            <w:r w:rsidRPr="0083140F">
              <w:rPr>
                <w:szCs w:val="20"/>
              </w:rPr>
              <w:t>0.</w:t>
            </w:r>
            <w:r w:rsidR="004934BF">
              <w:rPr>
                <w:szCs w:val="20"/>
              </w:rPr>
              <w:t>5</w:t>
            </w:r>
            <w:r w:rsidR="00077427" w:rsidRPr="0083140F">
              <w:rPr>
                <w:szCs w:val="20"/>
              </w:rPr>
              <w:t>5</w:t>
            </w:r>
          </w:p>
        </w:tc>
      </w:tr>
    </w:tbl>
    <w:p w14:paraId="0E13CC18" w14:textId="77777777" w:rsidR="00C018E0" w:rsidRDefault="00C018E0" w:rsidP="00D80275">
      <w:pPr>
        <w:pStyle w:val="NoSpacing"/>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34FFA25E"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7C406E">
        <w:t xml:space="preserve"> v2.4.7</w:t>
      </w:r>
      <w:r w:rsidR="00240B74" w:rsidRPr="00920905">
        <w:t>.</w:t>
      </w:r>
      <w:r w:rsidRPr="00920905">
        <w:t xml:space="preserve"> </w:t>
      </w:r>
      <w:r w:rsidR="00061A8E" w:rsidRPr="00920905">
        <w:t>The relevant IR values for the measures in this work paper are in the table below</w:t>
      </w:r>
      <w:r w:rsidR="008B1357" w:rsidRPr="00920905">
        <w:t>.</w:t>
      </w:r>
    </w:p>
    <w:p w14:paraId="31E1DDEF" w14:textId="77777777" w:rsidR="00974815" w:rsidRPr="00920905" w:rsidRDefault="00974815" w:rsidP="00920905">
      <w:pPr>
        <w:pStyle w:val="NoSpacing"/>
      </w:pP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2F4E34" w:rsidRPr="00500C4E" w14:paraId="3AEFCD58" w14:textId="77777777" w:rsidTr="00920905">
        <w:tc>
          <w:tcPr>
            <w:tcW w:w="722" w:type="pct"/>
          </w:tcPr>
          <w:p w14:paraId="20565B79" w14:textId="77777777" w:rsidR="002F4E34" w:rsidRPr="0083140F" w:rsidRDefault="002F4E34" w:rsidP="005729C8">
            <w:pPr>
              <w:rPr>
                <w:szCs w:val="20"/>
              </w:rPr>
            </w:pPr>
            <w:r w:rsidRPr="0083140F">
              <w:rPr>
                <w:szCs w:val="20"/>
              </w:rPr>
              <w:t>Def-GSIA</w:t>
            </w:r>
          </w:p>
        </w:tc>
        <w:tc>
          <w:tcPr>
            <w:tcW w:w="1404" w:type="pct"/>
          </w:tcPr>
          <w:p w14:paraId="2BFFF598" w14:textId="77777777" w:rsidR="002F4E34" w:rsidRPr="0083140F" w:rsidRDefault="002F4E34" w:rsidP="005729C8">
            <w:pPr>
              <w:rPr>
                <w:szCs w:val="20"/>
              </w:rPr>
            </w:pPr>
            <w:r w:rsidRPr="0083140F">
              <w:rPr>
                <w:szCs w:val="20"/>
              </w:rPr>
              <w:t>Default GSIA values</w:t>
            </w:r>
          </w:p>
        </w:tc>
        <w:tc>
          <w:tcPr>
            <w:tcW w:w="688" w:type="pct"/>
          </w:tcPr>
          <w:p w14:paraId="157D8A62" w14:textId="77777777" w:rsidR="002F4E34" w:rsidRPr="0083140F" w:rsidRDefault="002F4E34" w:rsidP="005729C8">
            <w:pPr>
              <w:rPr>
                <w:szCs w:val="20"/>
              </w:rPr>
            </w:pPr>
            <w:r w:rsidRPr="0083140F">
              <w:rPr>
                <w:szCs w:val="20"/>
              </w:rPr>
              <w:t>Any</w:t>
            </w:r>
          </w:p>
        </w:tc>
        <w:tc>
          <w:tcPr>
            <w:tcW w:w="858" w:type="pct"/>
          </w:tcPr>
          <w:p w14:paraId="0C3293FE" w14:textId="77777777" w:rsidR="002F4E34" w:rsidRPr="0083140F" w:rsidRDefault="002F4E34" w:rsidP="005729C8">
            <w:pPr>
              <w:rPr>
                <w:szCs w:val="20"/>
              </w:rPr>
            </w:pPr>
            <w:r w:rsidRPr="0083140F">
              <w:rPr>
                <w:szCs w:val="20"/>
              </w:rPr>
              <w:t>Any</w:t>
            </w:r>
          </w:p>
        </w:tc>
        <w:tc>
          <w:tcPr>
            <w:tcW w:w="693" w:type="pct"/>
          </w:tcPr>
          <w:p w14:paraId="0B642835" w14:textId="77777777" w:rsidR="002F4E34" w:rsidRPr="0083140F" w:rsidRDefault="002F4E34" w:rsidP="005729C8">
            <w:pPr>
              <w:rPr>
                <w:szCs w:val="20"/>
              </w:rPr>
            </w:pPr>
            <w:r w:rsidRPr="0083140F">
              <w:rPr>
                <w:szCs w:val="20"/>
              </w:rPr>
              <w:t>Any</w:t>
            </w:r>
          </w:p>
        </w:tc>
        <w:tc>
          <w:tcPr>
            <w:tcW w:w="634" w:type="pct"/>
          </w:tcPr>
          <w:p w14:paraId="1C671DD2" w14:textId="77777777" w:rsidR="002F4E34" w:rsidRPr="0083140F" w:rsidRDefault="002F4E34" w:rsidP="005729C8">
            <w:pPr>
              <w:rPr>
                <w:szCs w:val="20"/>
              </w:rPr>
            </w:pPr>
            <w:r w:rsidRPr="0083140F">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3D1DDE47" w:rsidR="008B1357" w:rsidRDefault="006A6D15" w:rsidP="00920905">
      <w:pPr>
        <w:pStyle w:val="NoSpacing"/>
      </w:pPr>
      <w:r w:rsidRPr="0087393E">
        <w:t xml:space="preserve">The EUL and RUL values were obtained </w:t>
      </w:r>
      <w:r w:rsidR="00BC6524" w:rsidRPr="0087393E">
        <w:t>using the DEER READI tool</w:t>
      </w:r>
      <w:r w:rsidR="00AD1CA9">
        <w:t xml:space="preserve"> </w:t>
      </w:r>
      <w:r w:rsidR="007C406E">
        <w:t>v</w:t>
      </w:r>
      <w:r w:rsidR="00AD1CA9">
        <w:t>2.4.7</w:t>
      </w:r>
      <w:r w:rsidRPr="0087393E">
        <w:t>. DEER defines the RUL as 1/3 of the EUL value</w:t>
      </w:r>
      <w:r w:rsidR="00780B72">
        <w:t xml:space="preserve"> of host equipment</w:t>
      </w:r>
      <w:r w:rsidR="00780B72" w:rsidRPr="0087393E">
        <w:t>.</w:t>
      </w:r>
      <w:r w:rsidR="00B14ACA">
        <w:t xml:space="preserve"> </w:t>
      </w:r>
      <w:r w:rsidRPr="0087393E">
        <w:t>The relevant EUL and RUL values for the measures in this work paper are in the table below.</w:t>
      </w:r>
    </w:p>
    <w:p w14:paraId="410BE4AE" w14:textId="77777777" w:rsidR="00974815" w:rsidRPr="00920905" w:rsidRDefault="00974815" w:rsidP="00920905">
      <w:pPr>
        <w:pStyle w:val="NoSpacing"/>
      </w:pPr>
    </w:p>
    <w:tbl>
      <w:tblPr>
        <w:tblStyle w:val="TableGrid1"/>
        <w:tblW w:w="5000" w:type="pct"/>
        <w:tblLook w:val="04A0" w:firstRow="1" w:lastRow="0" w:firstColumn="1" w:lastColumn="0" w:noHBand="0" w:noVBand="1"/>
      </w:tblPr>
      <w:tblGrid>
        <w:gridCol w:w="1540"/>
        <w:gridCol w:w="2684"/>
        <w:gridCol w:w="885"/>
        <w:gridCol w:w="1270"/>
        <w:gridCol w:w="1519"/>
        <w:gridCol w:w="1452"/>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83140F" w:rsidRDefault="008B1357" w:rsidP="00BA2E7E">
            <w:pPr>
              <w:rPr>
                <w:rFonts w:cstheme="minorHAnsi"/>
                <w:b/>
                <w:szCs w:val="20"/>
              </w:rPr>
            </w:pPr>
            <w:r w:rsidRPr="0083140F">
              <w:rPr>
                <w:rFonts w:cstheme="minorHAnsi"/>
                <w:b/>
                <w:szCs w:val="20"/>
              </w:rPr>
              <w:t>Sector</w:t>
            </w:r>
          </w:p>
        </w:tc>
        <w:tc>
          <w:tcPr>
            <w:tcW w:w="676" w:type="pct"/>
            <w:shd w:val="clear" w:color="auto" w:fill="D9D9D9" w:themeFill="background1" w:themeFillShade="D9"/>
          </w:tcPr>
          <w:p w14:paraId="0733AF36" w14:textId="77777777" w:rsidR="008B1357" w:rsidRPr="0083140F" w:rsidRDefault="00BA2E7E" w:rsidP="00BA2E7E">
            <w:pPr>
              <w:rPr>
                <w:rFonts w:cstheme="minorHAnsi"/>
                <w:b/>
                <w:szCs w:val="20"/>
              </w:rPr>
            </w:pPr>
            <w:r w:rsidRPr="0083140F">
              <w:rPr>
                <w:rFonts w:cstheme="minorHAnsi"/>
                <w:b/>
                <w:szCs w:val="20"/>
              </w:rPr>
              <w:t>UseCategory</w:t>
            </w:r>
          </w:p>
        </w:tc>
        <w:tc>
          <w:tcPr>
            <w:tcW w:w="813" w:type="pct"/>
            <w:shd w:val="clear" w:color="auto" w:fill="D9D9D9" w:themeFill="background1" w:themeFillShade="D9"/>
          </w:tcPr>
          <w:p w14:paraId="64D571F2" w14:textId="77777777" w:rsidR="008B1357" w:rsidRPr="0083140F" w:rsidRDefault="008B1357" w:rsidP="00BA2E7E">
            <w:pPr>
              <w:rPr>
                <w:rFonts w:cstheme="minorHAnsi"/>
                <w:b/>
                <w:szCs w:val="20"/>
              </w:rPr>
            </w:pPr>
            <w:r w:rsidRPr="0083140F">
              <w:rPr>
                <w:rFonts w:cstheme="minorHAnsi"/>
                <w:b/>
                <w:szCs w:val="20"/>
              </w:rPr>
              <w:t>EUL (Years)</w:t>
            </w:r>
          </w:p>
        </w:tc>
        <w:tc>
          <w:tcPr>
            <w:tcW w:w="777" w:type="pct"/>
            <w:shd w:val="clear" w:color="auto" w:fill="D9D9D9" w:themeFill="background1" w:themeFillShade="D9"/>
          </w:tcPr>
          <w:p w14:paraId="6B814E1E" w14:textId="77777777" w:rsidR="008B1357" w:rsidRPr="0083140F" w:rsidRDefault="008B1357" w:rsidP="00BA2E7E">
            <w:pPr>
              <w:rPr>
                <w:rFonts w:cstheme="minorHAnsi"/>
                <w:b/>
                <w:szCs w:val="20"/>
              </w:rPr>
            </w:pPr>
            <w:r w:rsidRPr="0083140F">
              <w:rPr>
                <w:rFonts w:cstheme="minorHAnsi"/>
                <w:b/>
                <w:szCs w:val="20"/>
              </w:rPr>
              <w:t>RUL (Years)</w:t>
            </w:r>
          </w:p>
        </w:tc>
      </w:tr>
      <w:tr w:rsidR="00BA2E7E" w:rsidRPr="00500C4E" w14:paraId="23E3B0B0" w14:textId="77777777" w:rsidTr="00920905">
        <w:trPr>
          <w:trHeight w:val="243"/>
        </w:trPr>
        <w:tc>
          <w:tcPr>
            <w:tcW w:w="824" w:type="pct"/>
          </w:tcPr>
          <w:p w14:paraId="17A1D7F4" w14:textId="712F60D7" w:rsidR="00BA2E7E" w:rsidRPr="00500C4E" w:rsidRDefault="000418D3" w:rsidP="00BA2E7E">
            <w:pPr>
              <w:rPr>
                <w:color w:val="FF0000"/>
                <w:szCs w:val="20"/>
              </w:rPr>
            </w:pPr>
            <w:r w:rsidRPr="000418D3">
              <w:rPr>
                <w:rFonts w:cstheme="minorHAnsi"/>
                <w:szCs w:val="20"/>
              </w:rPr>
              <w:t>HV-WHfan</w:t>
            </w:r>
          </w:p>
        </w:tc>
        <w:tc>
          <w:tcPr>
            <w:tcW w:w="1436" w:type="pct"/>
          </w:tcPr>
          <w:p w14:paraId="36E678D1" w14:textId="602FF89A" w:rsidR="00BA2E7E" w:rsidRPr="00500C4E" w:rsidRDefault="00733B20" w:rsidP="00BA2E7E">
            <w:pPr>
              <w:rPr>
                <w:color w:val="FF0000"/>
                <w:szCs w:val="20"/>
              </w:rPr>
            </w:pPr>
            <w:r>
              <w:rPr>
                <w:rFonts w:cstheme="minorHAnsi"/>
                <w:szCs w:val="20"/>
              </w:rPr>
              <w:t>Whole House Fans</w:t>
            </w:r>
          </w:p>
        </w:tc>
        <w:tc>
          <w:tcPr>
            <w:tcW w:w="474" w:type="pct"/>
          </w:tcPr>
          <w:p w14:paraId="42B5C736" w14:textId="483E129E" w:rsidR="00BA2E7E" w:rsidRPr="0083140F" w:rsidRDefault="00733B20" w:rsidP="00BA2E7E">
            <w:pPr>
              <w:rPr>
                <w:szCs w:val="20"/>
              </w:rPr>
            </w:pPr>
            <w:r w:rsidRPr="0083140F">
              <w:rPr>
                <w:szCs w:val="20"/>
              </w:rPr>
              <w:t>Res</w:t>
            </w:r>
          </w:p>
        </w:tc>
        <w:tc>
          <w:tcPr>
            <w:tcW w:w="676" w:type="pct"/>
          </w:tcPr>
          <w:p w14:paraId="52A841ED" w14:textId="77777777" w:rsidR="00BA2E7E" w:rsidRPr="0083140F" w:rsidRDefault="00BA2E7E" w:rsidP="00BA2E7E">
            <w:pPr>
              <w:rPr>
                <w:szCs w:val="20"/>
              </w:rPr>
            </w:pPr>
            <w:r w:rsidRPr="0083140F">
              <w:rPr>
                <w:szCs w:val="20"/>
              </w:rPr>
              <w:t>HVAC</w:t>
            </w:r>
          </w:p>
        </w:tc>
        <w:tc>
          <w:tcPr>
            <w:tcW w:w="813" w:type="pct"/>
          </w:tcPr>
          <w:p w14:paraId="1BF5FCBD" w14:textId="7630211B" w:rsidR="00BA2E7E" w:rsidRPr="0083140F" w:rsidRDefault="00733B20" w:rsidP="00BA2E7E">
            <w:pPr>
              <w:rPr>
                <w:szCs w:val="20"/>
              </w:rPr>
            </w:pPr>
            <w:r w:rsidRPr="0083140F">
              <w:rPr>
                <w:szCs w:val="20"/>
              </w:rPr>
              <w:t>20</w:t>
            </w:r>
          </w:p>
        </w:tc>
        <w:tc>
          <w:tcPr>
            <w:tcW w:w="777" w:type="pct"/>
          </w:tcPr>
          <w:p w14:paraId="46ED97C1" w14:textId="3DE5135F" w:rsidR="00BA2E7E" w:rsidRPr="0083140F" w:rsidRDefault="00FB419B" w:rsidP="00BA2E7E">
            <w:pPr>
              <w:rPr>
                <w:szCs w:val="20"/>
              </w:rPr>
            </w:pPr>
            <w:r>
              <w:rPr>
                <w:szCs w:val="20"/>
              </w:rPr>
              <w:t>6.7</w:t>
            </w:r>
          </w:p>
        </w:tc>
      </w:tr>
    </w:tbl>
    <w:p w14:paraId="70FE2727" w14:textId="77777777" w:rsidR="00E16609"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2"/>
    </w:p>
    <w:p w14:paraId="0CBBD4B3" w14:textId="77777777" w:rsidR="00853020" w:rsidRPr="00853020" w:rsidRDefault="00853020" w:rsidP="00853020"/>
    <w:p w14:paraId="76F1A955" w14:textId="16A91A72" w:rsidR="00733B20" w:rsidRPr="00853020" w:rsidRDefault="00AD1CA9" w:rsidP="00733B20">
      <w:pPr>
        <w:pStyle w:val="Reminders"/>
        <w:rPr>
          <w:rFonts w:asciiTheme="minorHAnsi" w:hAnsiTheme="minorHAnsi" w:cstheme="minorHAnsi"/>
          <w:b/>
          <w:i w:val="0"/>
          <w:color w:val="auto"/>
        </w:rPr>
      </w:pPr>
      <w:r w:rsidRPr="00295AC5">
        <w:rPr>
          <w:rFonts w:asciiTheme="minorHAnsi" w:hAnsiTheme="minorHAnsi" w:cstheme="minorHAnsi"/>
          <w:b/>
          <w:i w:val="0"/>
          <w:color w:val="auto"/>
        </w:rPr>
        <w:t>201</w:t>
      </w:r>
      <w:r>
        <w:rPr>
          <w:rFonts w:asciiTheme="minorHAnsi" w:hAnsiTheme="minorHAnsi" w:cstheme="minorHAnsi"/>
          <w:b/>
          <w:i w:val="0"/>
          <w:color w:val="auto"/>
        </w:rPr>
        <w:t>6</w:t>
      </w:r>
      <w:r w:rsidRPr="00295AC5">
        <w:rPr>
          <w:rFonts w:asciiTheme="minorHAnsi" w:hAnsiTheme="minorHAnsi" w:cstheme="minorHAnsi"/>
          <w:b/>
          <w:i w:val="0"/>
          <w:color w:val="auto"/>
        </w:rPr>
        <w:t xml:space="preserve"> </w:t>
      </w:r>
      <w:r w:rsidR="00733B20" w:rsidRPr="00295AC5">
        <w:rPr>
          <w:rFonts w:asciiTheme="minorHAnsi" w:hAnsiTheme="minorHAnsi" w:cstheme="minorHAnsi"/>
          <w:b/>
          <w:i w:val="0"/>
          <w:color w:val="auto"/>
        </w:rPr>
        <w:t>Building Energy Efficiency Standards for Residential and Nonresidential Buildings</w:t>
      </w:r>
      <w:r w:rsidR="00AE2785">
        <w:rPr>
          <w:rFonts w:asciiTheme="minorHAnsi" w:hAnsiTheme="minorHAnsi" w:cstheme="minorHAnsi"/>
          <w:b/>
          <w:i w:val="0"/>
          <w:color w:val="auto"/>
        </w:rPr>
        <w:t xml:space="preserve"> [496]</w:t>
      </w:r>
    </w:p>
    <w:p w14:paraId="4419AEA9" w14:textId="77777777" w:rsidR="002C57E2" w:rsidRDefault="002C57E2" w:rsidP="00733B20">
      <w:pPr>
        <w:autoSpaceDE w:val="0"/>
        <w:autoSpaceDN w:val="0"/>
        <w:adjustRightInd w:val="0"/>
        <w:rPr>
          <w:rFonts w:cstheme="minorHAnsi"/>
          <w:b/>
          <w:szCs w:val="22"/>
        </w:rPr>
      </w:pPr>
    </w:p>
    <w:p w14:paraId="0FC6D1D9" w14:textId="77777777" w:rsidR="00F04D4F" w:rsidRDefault="00CB2A3D" w:rsidP="00733B20">
      <w:pPr>
        <w:autoSpaceDE w:val="0"/>
        <w:autoSpaceDN w:val="0"/>
        <w:adjustRightInd w:val="0"/>
        <w:rPr>
          <w:rFonts w:cstheme="minorHAnsi"/>
          <w:szCs w:val="22"/>
        </w:rPr>
      </w:pPr>
      <w:r w:rsidRPr="00D80275">
        <w:rPr>
          <w:rFonts w:cstheme="minorHAnsi"/>
          <w:szCs w:val="22"/>
        </w:rPr>
        <w:t xml:space="preserve">2016 Title-24 code is applicable for whole house fan systems </w:t>
      </w:r>
      <w:r>
        <w:rPr>
          <w:rFonts w:cstheme="minorHAnsi"/>
          <w:szCs w:val="22"/>
        </w:rPr>
        <w:t xml:space="preserve">under Climate zones 08 through 14 per table </w:t>
      </w:r>
      <w:r w:rsidRPr="00CB2A3D">
        <w:rPr>
          <w:rFonts w:cstheme="minorHAnsi"/>
          <w:szCs w:val="22"/>
        </w:rPr>
        <w:t>TABLE 150.1-A COMPONENT PACKAGE-A STANDARD BUILDING DESIGN</w:t>
      </w:r>
      <w:r>
        <w:rPr>
          <w:rFonts w:cstheme="minorHAnsi"/>
          <w:szCs w:val="22"/>
        </w:rPr>
        <w:t>.</w:t>
      </w:r>
      <w:r w:rsidR="00411396">
        <w:rPr>
          <w:rFonts w:cstheme="minorHAnsi"/>
          <w:szCs w:val="22"/>
        </w:rPr>
        <w:t xml:space="preserve"> </w:t>
      </w:r>
    </w:p>
    <w:p w14:paraId="4DE09AFB" w14:textId="77777777" w:rsidR="00F04D4F" w:rsidRDefault="00F04D4F" w:rsidP="00733B20">
      <w:pPr>
        <w:autoSpaceDE w:val="0"/>
        <w:autoSpaceDN w:val="0"/>
        <w:adjustRightInd w:val="0"/>
        <w:rPr>
          <w:rFonts w:cstheme="minorHAnsi"/>
          <w:szCs w:val="22"/>
        </w:rPr>
      </w:pPr>
    </w:p>
    <w:p w14:paraId="2510AEAA" w14:textId="30B615CD" w:rsidR="00CB2A3D" w:rsidRPr="00D80275" w:rsidRDefault="00F04D4F" w:rsidP="00733B20">
      <w:pPr>
        <w:autoSpaceDE w:val="0"/>
        <w:autoSpaceDN w:val="0"/>
        <w:adjustRightInd w:val="0"/>
        <w:rPr>
          <w:rFonts w:cstheme="minorHAnsi"/>
          <w:szCs w:val="22"/>
        </w:rPr>
      </w:pPr>
      <w:r>
        <w:rPr>
          <w:rFonts w:cstheme="minorHAnsi"/>
          <w:szCs w:val="22"/>
        </w:rPr>
        <w:t xml:space="preserve">The 2016 Title-24 code also </w:t>
      </w:r>
      <w:r w:rsidR="00411396">
        <w:rPr>
          <w:rFonts w:cstheme="minorHAnsi"/>
          <w:szCs w:val="22"/>
        </w:rPr>
        <w:t xml:space="preserve">applies for </w:t>
      </w:r>
      <w:r>
        <w:rPr>
          <w:rFonts w:cstheme="minorHAnsi"/>
          <w:szCs w:val="22"/>
        </w:rPr>
        <w:t xml:space="preserve">a </w:t>
      </w:r>
      <w:r w:rsidR="00411396">
        <w:rPr>
          <w:rFonts w:cstheme="minorHAnsi"/>
          <w:szCs w:val="22"/>
        </w:rPr>
        <w:t>NEW measure</w:t>
      </w:r>
      <w:r w:rsidR="00837067">
        <w:rPr>
          <w:rFonts w:cstheme="minorHAnsi"/>
          <w:szCs w:val="22"/>
        </w:rPr>
        <w:t xml:space="preserve"> for the Climate Zones 08 through 14</w:t>
      </w:r>
      <w:r w:rsidR="00411396">
        <w:rPr>
          <w:rFonts w:cstheme="minorHAnsi"/>
          <w:szCs w:val="22"/>
        </w:rPr>
        <w:t>.</w:t>
      </w:r>
    </w:p>
    <w:p w14:paraId="0C096629" w14:textId="77777777" w:rsidR="00CB2A3D" w:rsidRDefault="00CB2A3D" w:rsidP="00733B20">
      <w:pPr>
        <w:autoSpaceDE w:val="0"/>
        <w:autoSpaceDN w:val="0"/>
        <w:adjustRightInd w:val="0"/>
        <w:rPr>
          <w:rFonts w:cstheme="minorHAnsi"/>
          <w:b/>
          <w:szCs w:val="22"/>
        </w:rPr>
      </w:pPr>
    </w:p>
    <w:p w14:paraId="26095EB2" w14:textId="64C5C0DD" w:rsidR="00733B20" w:rsidRPr="00936E20" w:rsidRDefault="00733B20" w:rsidP="00AD1CA9">
      <w:pPr>
        <w:autoSpaceDE w:val="0"/>
        <w:autoSpaceDN w:val="0"/>
        <w:adjustRightInd w:val="0"/>
        <w:rPr>
          <w:rFonts w:cstheme="minorHAnsi"/>
          <w:b/>
          <w:szCs w:val="22"/>
        </w:rPr>
      </w:pPr>
      <w:r w:rsidRPr="00936E20">
        <w:rPr>
          <w:rFonts w:cstheme="minorHAnsi"/>
          <w:b/>
          <w:szCs w:val="22"/>
        </w:rPr>
        <w:t xml:space="preserve">SECTION 150.1 – PERFORMANCE AND PRESCRIPTIVE COMPLIANCE APPROACHES FOR </w:t>
      </w:r>
      <w:r w:rsidR="00AD1CA9">
        <w:rPr>
          <w:rFonts w:cstheme="minorHAnsi"/>
          <w:b/>
          <w:szCs w:val="22"/>
        </w:rPr>
        <w:t>LOW-RISE</w:t>
      </w:r>
      <w:r w:rsidRPr="00936E20">
        <w:rPr>
          <w:rFonts w:cstheme="minorHAnsi"/>
          <w:b/>
          <w:szCs w:val="22"/>
        </w:rPr>
        <w:t xml:space="preserve"> RESIDENTIAL BUILDINGS</w:t>
      </w:r>
    </w:p>
    <w:p w14:paraId="5082A0BD" w14:textId="77777777" w:rsidR="00733B20" w:rsidRDefault="00733B20" w:rsidP="00733B20">
      <w:pPr>
        <w:autoSpaceDE w:val="0"/>
        <w:autoSpaceDN w:val="0"/>
        <w:adjustRightInd w:val="0"/>
        <w:rPr>
          <w:rFonts w:cstheme="minorHAnsi"/>
          <w:szCs w:val="22"/>
        </w:rPr>
      </w:pPr>
    </w:p>
    <w:p w14:paraId="3E5D56D7" w14:textId="77777777" w:rsidR="00733B20" w:rsidRPr="00A3321D" w:rsidRDefault="00733B20" w:rsidP="00733B20">
      <w:pPr>
        <w:autoSpaceDE w:val="0"/>
        <w:autoSpaceDN w:val="0"/>
        <w:adjustRightInd w:val="0"/>
        <w:rPr>
          <w:rFonts w:eastAsiaTheme="minorHAnsi"/>
          <w:b/>
          <w:bCs/>
          <w:sz w:val="20"/>
          <w:szCs w:val="20"/>
        </w:rPr>
      </w:pPr>
      <w:r w:rsidRPr="00A3321D">
        <w:rPr>
          <w:rFonts w:cstheme="minorHAnsi"/>
          <w:b/>
          <w:szCs w:val="22"/>
        </w:rPr>
        <w:t>(C) Prescriptive Standards/Component Package</w:t>
      </w:r>
    </w:p>
    <w:p w14:paraId="1DD94A54" w14:textId="77777777" w:rsidR="00733B20" w:rsidRDefault="00733B20" w:rsidP="00733B20">
      <w:pPr>
        <w:autoSpaceDE w:val="0"/>
        <w:autoSpaceDN w:val="0"/>
        <w:adjustRightInd w:val="0"/>
        <w:rPr>
          <w:rFonts w:cstheme="minorHAnsi"/>
          <w:szCs w:val="22"/>
        </w:rPr>
      </w:pPr>
    </w:p>
    <w:p w14:paraId="34053249" w14:textId="2DCBDBF3" w:rsidR="00733B20" w:rsidRPr="00936E20" w:rsidRDefault="00733B20" w:rsidP="00AD1CA9">
      <w:pPr>
        <w:autoSpaceDE w:val="0"/>
        <w:autoSpaceDN w:val="0"/>
        <w:adjustRightInd w:val="0"/>
        <w:rPr>
          <w:rFonts w:cstheme="minorHAnsi"/>
          <w:szCs w:val="22"/>
        </w:rPr>
      </w:pPr>
      <w:r w:rsidRPr="00936E20">
        <w:rPr>
          <w:rFonts w:cstheme="minorHAnsi"/>
          <w:szCs w:val="22"/>
        </w:rPr>
        <w:t xml:space="preserve">12. </w:t>
      </w:r>
      <w:r w:rsidR="00AD1CA9" w:rsidRPr="00AD1CA9">
        <w:rPr>
          <w:rFonts w:cstheme="minorHAnsi"/>
          <w:szCs w:val="22"/>
        </w:rPr>
        <w:t>Ventilation Cooling. Single family homes shall comply with the Whole House Fan (WHF) requirements</w:t>
      </w:r>
      <w:r w:rsidR="001D5AEA">
        <w:rPr>
          <w:rFonts w:cstheme="minorHAnsi"/>
          <w:szCs w:val="22"/>
        </w:rPr>
        <w:t xml:space="preserve"> </w:t>
      </w:r>
      <w:r w:rsidR="00AD1CA9" w:rsidRPr="00AD1CA9">
        <w:rPr>
          <w:rFonts w:cstheme="minorHAnsi"/>
          <w:szCs w:val="22"/>
        </w:rPr>
        <w:t>shown in TABLE 150.1-A. When a WHF is required, comply with Subsections A. through C. below:</w:t>
      </w:r>
    </w:p>
    <w:p w14:paraId="4666F615" w14:textId="77777777" w:rsidR="00733B20" w:rsidRPr="00936E20" w:rsidRDefault="00733B20" w:rsidP="00733B20">
      <w:pPr>
        <w:autoSpaceDE w:val="0"/>
        <w:autoSpaceDN w:val="0"/>
        <w:adjustRightInd w:val="0"/>
        <w:rPr>
          <w:rFonts w:cstheme="minorHAnsi"/>
          <w:szCs w:val="22"/>
        </w:rPr>
      </w:pPr>
    </w:p>
    <w:p w14:paraId="539A4F95" w14:textId="66E6533E" w:rsidR="00AD1CA9" w:rsidRPr="00AD1CA9" w:rsidRDefault="00733B20" w:rsidP="00AD1CA9">
      <w:pPr>
        <w:autoSpaceDE w:val="0"/>
        <w:autoSpaceDN w:val="0"/>
        <w:adjustRightInd w:val="0"/>
        <w:rPr>
          <w:rFonts w:cstheme="minorHAnsi"/>
          <w:szCs w:val="22"/>
        </w:rPr>
      </w:pPr>
      <w:r w:rsidRPr="00936E20">
        <w:rPr>
          <w:rFonts w:cstheme="minorHAnsi"/>
          <w:szCs w:val="22"/>
        </w:rPr>
        <w:t xml:space="preserve">A. </w:t>
      </w:r>
      <w:r w:rsidR="00AD1CA9" w:rsidRPr="00AD1CA9">
        <w:rPr>
          <w:rFonts w:cstheme="minorHAnsi"/>
          <w:szCs w:val="22"/>
        </w:rPr>
        <w:t>Have installed one or more WHFs whose total Air Flow CFM as listed in the CEC Directory is at least</w:t>
      </w:r>
    </w:p>
    <w:p w14:paraId="2409D898" w14:textId="7AE86525" w:rsidR="00733B20" w:rsidRPr="00936E20" w:rsidRDefault="00AD1CA9" w:rsidP="00AD1CA9">
      <w:pPr>
        <w:autoSpaceDE w:val="0"/>
        <w:autoSpaceDN w:val="0"/>
        <w:adjustRightInd w:val="0"/>
        <w:rPr>
          <w:rFonts w:cstheme="minorHAnsi"/>
          <w:szCs w:val="22"/>
        </w:rPr>
      </w:pPr>
      <w:r w:rsidRPr="00AD1CA9">
        <w:rPr>
          <w:rFonts w:cstheme="minorHAnsi"/>
          <w:szCs w:val="22"/>
        </w:rPr>
        <w:t>1.5 CFM/ft2 of conditioned floor area; and</w:t>
      </w:r>
    </w:p>
    <w:p w14:paraId="28C71610" w14:textId="77777777" w:rsidR="00733B20" w:rsidRPr="00936E20" w:rsidRDefault="00733B20" w:rsidP="00733B20">
      <w:pPr>
        <w:autoSpaceDE w:val="0"/>
        <w:autoSpaceDN w:val="0"/>
        <w:adjustRightInd w:val="0"/>
        <w:rPr>
          <w:rFonts w:cstheme="minorHAnsi"/>
          <w:szCs w:val="22"/>
        </w:rPr>
      </w:pPr>
    </w:p>
    <w:p w14:paraId="7A276A73" w14:textId="7C78EE55" w:rsidR="00AD1CA9" w:rsidRPr="00AD1CA9" w:rsidRDefault="00733B20" w:rsidP="00AD1CA9">
      <w:pPr>
        <w:autoSpaceDE w:val="0"/>
        <w:autoSpaceDN w:val="0"/>
        <w:adjustRightInd w:val="0"/>
        <w:rPr>
          <w:rFonts w:cstheme="minorHAnsi"/>
          <w:szCs w:val="22"/>
        </w:rPr>
      </w:pPr>
      <w:r w:rsidRPr="00936E20">
        <w:rPr>
          <w:rFonts w:cstheme="minorHAnsi"/>
          <w:szCs w:val="22"/>
        </w:rPr>
        <w:t xml:space="preserve">B. </w:t>
      </w:r>
      <w:r w:rsidR="00AD1CA9" w:rsidRPr="00AD1CA9">
        <w:rPr>
          <w:rFonts w:cstheme="minorHAnsi"/>
          <w:szCs w:val="22"/>
        </w:rPr>
        <w:t>Have at least 1 square foot of attic vent free area for each 750 CFM of rated whole house fan Air Flow</w:t>
      </w:r>
    </w:p>
    <w:p w14:paraId="552BCA31" w14:textId="77777777" w:rsidR="00AD1CA9" w:rsidRPr="00AD1CA9" w:rsidRDefault="00AD1CA9" w:rsidP="00AD1CA9">
      <w:pPr>
        <w:autoSpaceDE w:val="0"/>
        <w:autoSpaceDN w:val="0"/>
        <w:adjustRightInd w:val="0"/>
        <w:rPr>
          <w:rFonts w:cstheme="minorHAnsi"/>
          <w:szCs w:val="22"/>
        </w:rPr>
      </w:pPr>
      <w:r w:rsidRPr="00AD1CA9">
        <w:rPr>
          <w:rFonts w:cstheme="minorHAnsi"/>
          <w:szCs w:val="22"/>
        </w:rPr>
        <w:t>CFM, or if the manufacturer has specified a greater free vent area, the manufacturers’ free vent area</w:t>
      </w:r>
    </w:p>
    <w:p w14:paraId="19D7C107" w14:textId="05DF7B1D" w:rsidR="00733B20" w:rsidRPr="00936E20" w:rsidRDefault="00AD1CA9" w:rsidP="00AD1CA9">
      <w:pPr>
        <w:autoSpaceDE w:val="0"/>
        <w:autoSpaceDN w:val="0"/>
        <w:adjustRightInd w:val="0"/>
        <w:rPr>
          <w:rFonts w:cstheme="minorHAnsi"/>
          <w:szCs w:val="22"/>
        </w:rPr>
      </w:pPr>
      <w:r w:rsidRPr="00AD1CA9">
        <w:rPr>
          <w:rFonts w:cstheme="minorHAnsi"/>
          <w:szCs w:val="22"/>
        </w:rPr>
        <w:t>specifications; and</w:t>
      </w:r>
    </w:p>
    <w:p w14:paraId="0514E8DC" w14:textId="77777777" w:rsidR="00733B20" w:rsidRPr="00936E20" w:rsidRDefault="00733B20" w:rsidP="00733B20">
      <w:pPr>
        <w:autoSpaceDE w:val="0"/>
        <w:autoSpaceDN w:val="0"/>
        <w:adjustRightInd w:val="0"/>
        <w:rPr>
          <w:rFonts w:cstheme="minorHAnsi"/>
          <w:szCs w:val="22"/>
        </w:rPr>
      </w:pPr>
    </w:p>
    <w:p w14:paraId="4225BCD8" w14:textId="335FED01" w:rsidR="00AD1CA9" w:rsidRPr="00AD1CA9" w:rsidRDefault="00733B20" w:rsidP="00AD1CA9">
      <w:pPr>
        <w:autoSpaceDE w:val="0"/>
        <w:autoSpaceDN w:val="0"/>
        <w:adjustRightInd w:val="0"/>
        <w:rPr>
          <w:rFonts w:cstheme="minorHAnsi"/>
          <w:szCs w:val="22"/>
        </w:rPr>
      </w:pPr>
      <w:r w:rsidRPr="00936E20">
        <w:rPr>
          <w:rFonts w:cstheme="minorHAnsi"/>
          <w:szCs w:val="22"/>
        </w:rPr>
        <w:lastRenderedPageBreak/>
        <w:t xml:space="preserve">C. </w:t>
      </w:r>
      <w:r w:rsidR="00AD1CA9" w:rsidRPr="00AD1CA9">
        <w:rPr>
          <w:rFonts w:cstheme="minorHAnsi"/>
          <w:szCs w:val="22"/>
        </w:rPr>
        <w:t>Provide homeowners who have WHFs with a one page “How to operate your whole house fan”</w:t>
      </w:r>
    </w:p>
    <w:p w14:paraId="0E36060F" w14:textId="6982CCFE" w:rsidR="00733B20" w:rsidRPr="00936E20" w:rsidRDefault="00AD1CA9" w:rsidP="00AD1CA9">
      <w:pPr>
        <w:autoSpaceDE w:val="0"/>
        <w:autoSpaceDN w:val="0"/>
        <w:adjustRightInd w:val="0"/>
        <w:rPr>
          <w:rFonts w:cstheme="minorHAnsi"/>
          <w:szCs w:val="22"/>
        </w:rPr>
      </w:pPr>
      <w:r w:rsidRPr="00AD1CA9">
        <w:rPr>
          <w:rFonts w:cstheme="minorHAnsi"/>
          <w:szCs w:val="22"/>
        </w:rPr>
        <w:t>informational sheet.</w:t>
      </w:r>
    </w:p>
    <w:p w14:paraId="49932186" w14:textId="77777777" w:rsidR="00733B20" w:rsidRPr="00936E20" w:rsidRDefault="00733B20" w:rsidP="00733B20">
      <w:pPr>
        <w:autoSpaceDE w:val="0"/>
        <w:autoSpaceDN w:val="0"/>
        <w:adjustRightInd w:val="0"/>
        <w:rPr>
          <w:rFonts w:cstheme="minorHAnsi"/>
          <w:szCs w:val="22"/>
        </w:rPr>
      </w:pPr>
    </w:p>
    <w:p w14:paraId="3AB6546C" w14:textId="77777777" w:rsidR="002A214E" w:rsidRPr="002A214E" w:rsidRDefault="00733B20" w:rsidP="002A214E">
      <w:pPr>
        <w:autoSpaceDE w:val="0"/>
        <w:autoSpaceDN w:val="0"/>
        <w:adjustRightInd w:val="0"/>
        <w:rPr>
          <w:rFonts w:cstheme="minorHAnsi"/>
          <w:szCs w:val="22"/>
        </w:rPr>
      </w:pPr>
      <w:r w:rsidRPr="00936E20">
        <w:rPr>
          <w:rFonts w:cstheme="minorHAnsi"/>
          <w:szCs w:val="22"/>
        </w:rPr>
        <w:t xml:space="preserve">Per footnote requirements to TABLE 150.1-A: </w:t>
      </w:r>
    </w:p>
    <w:p w14:paraId="31C73E97" w14:textId="29CADEFD" w:rsidR="009D5131" w:rsidRDefault="002A214E" w:rsidP="002A214E">
      <w:pPr>
        <w:autoSpaceDE w:val="0"/>
        <w:autoSpaceDN w:val="0"/>
        <w:adjustRightInd w:val="0"/>
        <w:rPr>
          <w:rFonts w:cstheme="minorHAnsi"/>
          <w:szCs w:val="22"/>
        </w:rPr>
      </w:pPr>
      <w:r w:rsidRPr="002A214E">
        <w:rPr>
          <w:rFonts w:cstheme="minorHAnsi"/>
          <w:szCs w:val="22"/>
        </w:rPr>
        <w:t>When whole house fans are required (REQ), only those whole house fans that are listed in the Appliance Efficiency</w:t>
      </w:r>
      <w:r>
        <w:rPr>
          <w:rFonts w:cstheme="minorHAnsi"/>
          <w:szCs w:val="22"/>
        </w:rPr>
        <w:t xml:space="preserve"> </w:t>
      </w:r>
      <w:r w:rsidRPr="002A214E">
        <w:rPr>
          <w:rFonts w:cstheme="minorHAnsi"/>
          <w:szCs w:val="22"/>
        </w:rPr>
        <w:t>Directory may be installed. Compliance requires installation of one or more WHFs whose total airflow CFM is</w:t>
      </w:r>
      <w:r>
        <w:rPr>
          <w:rFonts w:cstheme="minorHAnsi"/>
          <w:szCs w:val="22"/>
        </w:rPr>
        <w:t xml:space="preserve"> </w:t>
      </w:r>
      <w:r w:rsidRPr="002A214E">
        <w:rPr>
          <w:rFonts w:cstheme="minorHAnsi"/>
          <w:szCs w:val="22"/>
        </w:rPr>
        <w:t>capable of meeting or exceeding a minimum 1.5 cfm/square foot of conditioned floor area as specified by Section</w:t>
      </w:r>
      <w:r>
        <w:rPr>
          <w:rFonts w:cstheme="minorHAnsi"/>
          <w:szCs w:val="22"/>
        </w:rPr>
        <w:t xml:space="preserve"> </w:t>
      </w:r>
      <w:r w:rsidRPr="002A214E">
        <w:rPr>
          <w:rFonts w:cstheme="minorHAnsi"/>
          <w:szCs w:val="22"/>
        </w:rPr>
        <w:t>150.1(c)12</w:t>
      </w:r>
      <w:r w:rsidR="00AE2785">
        <w:rPr>
          <w:rFonts w:cstheme="minorHAnsi"/>
          <w:szCs w:val="22"/>
        </w:rPr>
        <w:t xml:space="preserve"> [496]</w:t>
      </w:r>
      <w:r w:rsidRPr="002A214E">
        <w:rPr>
          <w:rFonts w:cstheme="minorHAnsi"/>
          <w:szCs w:val="22"/>
        </w:rPr>
        <w:t>.</w:t>
      </w:r>
    </w:p>
    <w:p w14:paraId="284E719F" w14:textId="77777777" w:rsidR="002C57E2" w:rsidRPr="00500C4E" w:rsidRDefault="002C57E2" w:rsidP="00853020">
      <w:pPr>
        <w:autoSpaceDE w:val="0"/>
        <w:autoSpaceDN w:val="0"/>
        <w:adjustRightInd w:val="0"/>
        <w:rPr>
          <w:rFonts w:cstheme="minorHAnsi"/>
          <w:i/>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51467286" w14:textId="77777777" w:rsidTr="0083023B">
        <w:tc>
          <w:tcPr>
            <w:tcW w:w="1155" w:type="pct"/>
            <w:shd w:val="clear" w:color="auto" w:fill="D9D9D9" w:themeFill="background1" w:themeFillShade="D9"/>
          </w:tcPr>
          <w:p w14:paraId="20C3C2B4" w14:textId="77777777" w:rsidR="00881A42" w:rsidRPr="00920905" w:rsidRDefault="00881A42" w:rsidP="0083023B">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rsidP="0083023B">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83023B">
            <w:pPr>
              <w:rPr>
                <w:rFonts w:cstheme="minorHAnsi"/>
                <w:b/>
                <w:szCs w:val="20"/>
              </w:rPr>
            </w:pPr>
            <w:r w:rsidRPr="00920905">
              <w:rPr>
                <w:rFonts w:cstheme="minorHAnsi"/>
                <w:b/>
                <w:szCs w:val="20"/>
              </w:rPr>
              <w:t>Effective Date</w:t>
            </w:r>
            <w:r w:rsidR="00CB04D2">
              <w:rPr>
                <w:rFonts w:cstheme="minorHAnsi"/>
                <w:b/>
                <w:szCs w:val="20"/>
              </w:rPr>
              <w:t>s</w:t>
            </w:r>
          </w:p>
        </w:tc>
      </w:tr>
      <w:tr w:rsidR="00733B20" w:rsidRPr="00500C4E" w14:paraId="41E6B4DA" w14:textId="77777777" w:rsidTr="0083023B">
        <w:trPr>
          <w:trHeight w:val="243"/>
        </w:trPr>
        <w:tc>
          <w:tcPr>
            <w:tcW w:w="1155" w:type="pct"/>
          </w:tcPr>
          <w:p w14:paraId="16A44F28" w14:textId="66D96B52" w:rsidR="00733B20" w:rsidRPr="00500C4E" w:rsidRDefault="00733B20" w:rsidP="002A214E">
            <w:pPr>
              <w:rPr>
                <w:rFonts w:cstheme="minorHAnsi"/>
                <w:szCs w:val="20"/>
              </w:rPr>
            </w:pPr>
            <w:r w:rsidRPr="00285FCB">
              <w:rPr>
                <w:rFonts w:cstheme="minorHAnsi"/>
                <w:szCs w:val="20"/>
              </w:rPr>
              <w:t>Title 24 (</w:t>
            </w:r>
            <w:r w:rsidR="002A214E" w:rsidRPr="00285FCB">
              <w:rPr>
                <w:rFonts w:cstheme="minorHAnsi"/>
                <w:szCs w:val="20"/>
              </w:rPr>
              <w:t>201</w:t>
            </w:r>
            <w:r w:rsidR="002A214E">
              <w:rPr>
                <w:rFonts w:cstheme="minorHAnsi"/>
                <w:szCs w:val="20"/>
              </w:rPr>
              <w:t>6</w:t>
            </w:r>
            <w:r w:rsidRPr="00285FCB">
              <w:rPr>
                <w:rFonts w:cstheme="minorHAnsi"/>
                <w:szCs w:val="20"/>
              </w:rPr>
              <w:t>)</w:t>
            </w:r>
          </w:p>
        </w:tc>
        <w:tc>
          <w:tcPr>
            <w:tcW w:w="2711" w:type="pct"/>
          </w:tcPr>
          <w:p w14:paraId="387D6828" w14:textId="2C6F9912" w:rsidR="00733B20" w:rsidRPr="00500C4E" w:rsidRDefault="00733B20" w:rsidP="0083023B">
            <w:pPr>
              <w:rPr>
                <w:rFonts w:cstheme="minorHAnsi"/>
                <w:color w:val="FF0000"/>
                <w:szCs w:val="20"/>
              </w:rPr>
            </w:pPr>
            <w:r w:rsidRPr="00285FCB">
              <w:rPr>
                <w:rFonts w:cstheme="minorHAnsi"/>
                <w:szCs w:val="20"/>
              </w:rPr>
              <w:t>Title 24 Building Energy Efficiency Standards,</w:t>
            </w:r>
            <w:r>
              <w:rPr>
                <w:rFonts w:cstheme="minorHAnsi"/>
                <w:szCs w:val="20"/>
              </w:rPr>
              <w:t xml:space="preserve"> Section 150.1, </w:t>
            </w:r>
            <w:r w:rsidRPr="00285FCB">
              <w:rPr>
                <w:rFonts w:cstheme="minorHAnsi"/>
                <w:szCs w:val="20"/>
              </w:rPr>
              <w:t>Table 150.1-A</w:t>
            </w:r>
          </w:p>
        </w:tc>
        <w:tc>
          <w:tcPr>
            <w:tcW w:w="1134" w:type="pct"/>
          </w:tcPr>
          <w:p w14:paraId="3E1189F8" w14:textId="34918F33" w:rsidR="00733B20" w:rsidRPr="00500C4E" w:rsidRDefault="002A214E" w:rsidP="002A214E">
            <w:pPr>
              <w:rPr>
                <w:rFonts w:cstheme="minorHAnsi"/>
                <w:color w:val="FF0000"/>
                <w:szCs w:val="20"/>
              </w:rPr>
            </w:pPr>
            <w:r>
              <w:rPr>
                <w:rFonts w:cstheme="minorHAnsi"/>
                <w:szCs w:val="20"/>
              </w:rPr>
              <w:t xml:space="preserve">January </w:t>
            </w:r>
            <w:r w:rsidR="00733B20">
              <w:rPr>
                <w:rFonts w:cstheme="minorHAnsi"/>
                <w:szCs w:val="20"/>
              </w:rPr>
              <w:t>01,</w:t>
            </w:r>
            <w:r w:rsidR="00733B20" w:rsidRPr="00AE2CCB">
              <w:rPr>
                <w:rFonts w:cstheme="minorHAnsi"/>
                <w:szCs w:val="20"/>
              </w:rPr>
              <w:t xml:space="preserve"> </w:t>
            </w:r>
            <w:r w:rsidRPr="00AE2CCB">
              <w:rPr>
                <w:rFonts w:cstheme="minorHAnsi"/>
                <w:szCs w:val="20"/>
              </w:rPr>
              <w:t>201</w:t>
            </w:r>
            <w:r>
              <w:rPr>
                <w:rFonts w:cstheme="minorHAnsi"/>
                <w:szCs w:val="20"/>
              </w:rPr>
              <w:t>7</w:t>
            </w:r>
          </w:p>
        </w:tc>
      </w:tr>
    </w:tbl>
    <w:p w14:paraId="26774B64" w14:textId="77777777" w:rsidR="003F0183" w:rsidRDefault="00572D2F" w:rsidP="00920905">
      <w:pPr>
        <w:pStyle w:val="Heading2"/>
        <w:rPr>
          <w:rFonts w:asciiTheme="minorHAnsi" w:hAnsiTheme="minorHAnsi" w:cstheme="minorHAnsi"/>
        </w:rPr>
      </w:pPr>
      <w:bookmarkStart w:id="13" w:name="_Toc304800207"/>
      <w:bookmarkStart w:id="14" w:name="_Toc324318343"/>
      <w:bookmarkStart w:id="15" w:name="_Toc324340487"/>
      <w:bookmarkStart w:id="16" w:name="_Toc383441992"/>
      <w:bookmarkStart w:id="17"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3"/>
      <w:bookmarkEnd w:id="14"/>
      <w:bookmarkEnd w:id="15"/>
      <w:bookmarkEnd w:id="16"/>
    </w:p>
    <w:p w14:paraId="784B602E" w14:textId="1A535B00" w:rsidR="003F0183" w:rsidRPr="0038660F" w:rsidRDefault="003F0183" w:rsidP="00D80275">
      <w:pPr>
        <w:rPr>
          <w:szCs w:val="22"/>
        </w:rPr>
      </w:pPr>
      <w:r w:rsidRPr="0038660F">
        <w:rPr>
          <w:szCs w:val="22"/>
        </w:rPr>
        <w:t xml:space="preserve">1.5.1 </w:t>
      </w:r>
      <w:r w:rsidR="005F76AD" w:rsidRPr="0038660F">
        <w:rPr>
          <w:szCs w:val="22"/>
        </w:rPr>
        <w:t xml:space="preserve">- </w:t>
      </w:r>
      <w:r w:rsidRPr="0038660F">
        <w:rPr>
          <w:szCs w:val="22"/>
        </w:rPr>
        <w:t>Program &amp; Technology Review of Two Residential Product Programs:</w:t>
      </w:r>
      <w:r w:rsidRPr="0038660F">
        <w:rPr>
          <w:szCs w:val="22"/>
        </w:rPr>
        <w:tab/>
      </w:r>
    </w:p>
    <w:p w14:paraId="658749F7" w14:textId="656624F0" w:rsidR="00572D2F" w:rsidRPr="00D80275" w:rsidRDefault="003F0183" w:rsidP="00D80275">
      <w:pPr>
        <w:rPr>
          <w:b/>
          <w:szCs w:val="22"/>
        </w:rPr>
      </w:pPr>
      <w:r w:rsidRPr="0038660F">
        <w:rPr>
          <w:szCs w:val="22"/>
        </w:rPr>
        <w:t>Home Energy Efficiency Rebate (HEER) /Business &amp; Consumer Electronics (BCE) - Study # SCE0306</w:t>
      </w:r>
    </w:p>
    <w:p w14:paraId="1F78CDFB" w14:textId="77777777" w:rsidR="003F0183" w:rsidRPr="00D80275" w:rsidRDefault="003F0183" w:rsidP="00D80275">
      <w:pPr>
        <w:rPr>
          <w:b/>
          <w:szCs w:val="22"/>
        </w:rPr>
      </w:pPr>
    </w:p>
    <w:p w14:paraId="032A5E60" w14:textId="0AD6CA92" w:rsidR="003F0183" w:rsidRPr="00D80275" w:rsidRDefault="003F0183" w:rsidP="003F0183">
      <w:pPr>
        <w:rPr>
          <w:szCs w:val="22"/>
        </w:rPr>
      </w:pPr>
      <w:r w:rsidRPr="00D80275">
        <w:rPr>
          <w:szCs w:val="22"/>
        </w:rPr>
        <w:t xml:space="preserve">1.5.2 </w:t>
      </w:r>
      <w:r w:rsidR="005F76AD" w:rsidRPr="00D80275">
        <w:rPr>
          <w:szCs w:val="22"/>
        </w:rPr>
        <w:t xml:space="preserve">- </w:t>
      </w:r>
      <w:r w:rsidRPr="00D80275">
        <w:rPr>
          <w:szCs w:val="22"/>
        </w:rPr>
        <w:t>Codes and Standards Enhancement Initiative</w:t>
      </w:r>
    </w:p>
    <w:p w14:paraId="7882D844" w14:textId="38C436C9" w:rsidR="003F0183" w:rsidRPr="0038660F" w:rsidRDefault="003F0183" w:rsidP="00D80275">
      <w:pPr>
        <w:rPr>
          <w:szCs w:val="22"/>
        </w:rPr>
      </w:pPr>
      <w:r w:rsidRPr="0038660F">
        <w:rPr>
          <w:szCs w:val="22"/>
        </w:rPr>
        <w:t>For PY2004: Title 20 Standards Development Analysis of Standards Options for Whole House Fans</w:t>
      </w:r>
    </w:p>
    <w:p w14:paraId="7125CF73" w14:textId="73E193B0" w:rsidR="009B2ED2" w:rsidRPr="0052409F" w:rsidRDefault="009B2ED2" w:rsidP="0052409F">
      <w:pPr>
        <w:pStyle w:val="Heading3"/>
        <w:rPr>
          <w:rFonts w:asciiTheme="minorHAnsi" w:hAnsiTheme="minorHAnsi"/>
        </w:rPr>
      </w:pPr>
      <w:r w:rsidRPr="0052409F">
        <w:rPr>
          <w:rFonts w:asciiTheme="minorHAnsi" w:hAnsiTheme="minorHAnsi"/>
        </w:rPr>
        <w:t xml:space="preserve">1.5.1 </w:t>
      </w:r>
      <w:r w:rsidR="00743FC5">
        <w:rPr>
          <w:rFonts w:asciiTheme="minorHAnsi" w:hAnsiTheme="minorHAnsi"/>
        </w:rPr>
        <w:t xml:space="preserve">Non-DEER Study Review </w:t>
      </w:r>
    </w:p>
    <w:p w14:paraId="702B79E5" w14:textId="4F2F58CA" w:rsidR="004E0BC8" w:rsidRDefault="004E0BC8" w:rsidP="00853020">
      <w:pPr>
        <w:pStyle w:val="Reminder"/>
        <w:rPr>
          <w:rFonts w:asciiTheme="minorHAnsi" w:hAnsiTheme="minorHAnsi"/>
          <w:i w:val="0"/>
          <w:strike/>
          <w:color w:val="auto"/>
          <w:szCs w:val="22"/>
        </w:rPr>
      </w:pPr>
      <w:r w:rsidRPr="004E0BC8">
        <w:rPr>
          <w:rFonts w:asciiTheme="minorHAnsi" w:hAnsiTheme="minorHAnsi"/>
          <w:i w:val="0"/>
          <w:color w:val="auto"/>
          <w:szCs w:val="22"/>
        </w:rPr>
        <w:t>N/A</w:t>
      </w:r>
    </w:p>
    <w:p w14:paraId="015A5544" w14:textId="7EB5D6A7"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7"/>
      <w:r w:rsidR="00755A45" w:rsidRPr="00500C4E">
        <w:rPr>
          <w:rFonts w:cstheme="minorHAnsi"/>
        </w:rPr>
        <w:t xml:space="preserve"> Methodology</w:t>
      </w:r>
    </w:p>
    <w:p w14:paraId="4F95B552" w14:textId="5435F7A6" w:rsidR="00853020" w:rsidRDefault="002A214E" w:rsidP="00853020">
      <w:pPr>
        <w:rPr>
          <w:szCs w:val="22"/>
        </w:rPr>
      </w:pPr>
      <w:r>
        <w:rPr>
          <w:szCs w:val="22"/>
        </w:rPr>
        <w:t>In this revision</w:t>
      </w:r>
      <w:r w:rsidR="00901A1D">
        <w:rPr>
          <w:szCs w:val="22"/>
        </w:rPr>
        <w:t xml:space="preserve"> of the workpaper</w:t>
      </w:r>
      <w:r>
        <w:rPr>
          <w:szCs w:val="22"/>
        </w:rPr>
        <w:t xml:space="preserve">, </w:t>
      </w:r>
      <w:r w:rsidR="00901A1D">
        <w:rPr>
          <w:szCs w:val="22"/>
        </w:rPr>
        <w:t xml:space="preserve">measure </w:t>
      </w:r>
      <w:r>
        <w:rPr>
          <w:szCs w:val="22"/>
        </w:rPr>
        <w:t>impacts are adopted</w:t>
      </w:r>
      <w:r w:rsidR="001B40FC">
        <w:rPr>
          <w:szCs w:val="22"/>
        </w:rPr>
        <w:t xml:space="preserve"> directly</w:t>
      </w:r>
      <w:r>
        <w:rPr>
          <w:szCs w:val="22"/>
        </w:rPr>
        <w:t xml:space="preserve"> from DEER 2017 database from DEER READi v2.4.7</w:t>
      </w:r>
      <w:r w:rsidR="008365A2">
        <w:rPr>
          <w:szCs w:val="22"/>
        </w:rPr>
        <w:t xml:space="preserve"> </w:t>
      </w:r>
      <w:r w:rsidR="00AE2785">
        <w:rPr>
          <w:szCs w:val="22"/>
        </w:rPr>
        <w:t>(Attachment #3)</w:t>
      </w:r>
      <w:r w:rsidR="00901A1D">
        <w:rPr>
          <w:szCs w:val="22"/>
        </w:rPr>
        <w:t xml:space="preserve"> without deviations</w:t>
      </w:r>
      <w:r>
        <w:rPr>
          <w:szCs w:val="22"/>
        </w:rPr>
        <w:t>.</w:t>
      </w:r>
      <w:r w:rsidR="008365A2">
        <w:rPr>
          <w:szCs w:val="22"/>
        </w:rPr>
        <w:t xml:space="preserve">  </w:t>
      </w:r>
      <w:r>
        <w:rPr>
          <w:szCs w:val="22"/>
        </w:rPr>
        <w:t>Savings obtained are on a “per unit” basis, therefore no adjustments factors were used.</w:t>
      </w:r>
      <w:r w:rsidR="005608F2">
        <w:rPr>
          <w:szCs w:val="22"/>
        </w:rPr>
        <w:t xml:space="preserve"> </w:t>
      </w:r>
      <w:r w:rsidR="008365A2">
        <w:rPr>
          <w:szCs w:val="22"/>
        </w:rPr>
        <w:t xml:space="preserve"> </w:t>
      </w:r>
      <w:r w:rsidR="005608F2">
        <w:rPr>
          <w:szCs w:val="22"/>
        </w:rPr>
        <w:t>In addition, impacts were obtained for various whole</w:t>
      </w:r>
      <w:r w:rsidR="0035429D">
        <w:rPr>
          <w:szCs w:val="22"/>
        </w:rPr>
        <w:t xml:space="preserve"> </w:t>
      </w:r>
      <w:r w:rsidR="005608F2">
        <w:rPr>
          <w:szCs w:val="22"/>
        </w:rPr>
        <w:t>house fan</w:t>
      </w:r>
      <w:r w:rsidR="008365A2">
        <w:rPr>
          <w:szCs w:val="22"/>
        </w:rPr>
        <w:t xml:space="preserve"> </w:t>
      </w:r>
      <w:r w:rsidR="00901A1D">
        <w:rPr>
          <w:szCs w:val="22"/>
        </w:rPr>
        <w:t xml:space="preserve">system capacities with two type of motor technology - </w:t>
      </w:r>
      <w:r w:rsidR="008365A2">
        <w:rPr>
          <w:szCs w:val="22"/>
        </w:rPr>
        <w:t>ECM and PSC</w:t>
      </w:r>
      <w:r w:rsidR="00901A1D">
        <w:rPr>
          <w:szCs w:val="22"/>
        </w:rPr>
        <w:t xml:space="preserve"> </w:t>
      </w:r>
      <w:r w:rsidR="005608F2">
        <w:rPr>
          <w:szCs w:val="22"/>
        </w:rPr>
        <w:t>as listed in the table below.</w:t>
      </w:r>
    </w:p>
    <w:p w14:paraId="3D59E06F" w14:textId="77777777" w:rsidR="00853020" w:rsidRDefault="00853020" w:rsidP="00853020">
      <w:pPr>
        <w:rPr>
          <w:szCs w:val="22"/>
        </w:rPr>
      </w:pPr>
    </w:p>
    <w:tbl>
      <w:tblPr>
        <w:tblW w:w="9000" w:type="dxa"/>
        <w:tblInd w:w="-5" w:type="dxa"/>
        <w:tblLook w:val="04A0" w:firstRow="1" w:lastRow="0" w:firstColumn="1" w:lastColumn="0" w:noHBand="0" w:noVBand="1"/>
      </w:tblPr>
      <w:tblGrid>
        <w:gridCol w:w="580"/>
        <w:gridCol w:w="2750"/>
        <w:gridCol w:w="4950"/>
        <w:gridCol w:w="1049"/>
      </w:tblGrid>
      <w:tr w:rsidR="005608F2" w:rsidRPr="005608F2" w14:paraId="66A6D78D" w14:textId="77777777" w:rsidTr="00D80275">
        <w:trPr>
          <w:trHeight w:val="300"/>
        </w:trPr>
        <w:tc>
          <w:tcPr>
            <w:tcW w:w="58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FB010D0" w14:textId="77777777" w:rsidR="005608F2" w:rsidRPr="005608F2" w:rsidRDefault="005608F2" w:rsidP="005608F2">
            <w:pPr>
              <w:jc w:val="center"/>
              <w:rPr>
                <w:rFonts w:ascii="Calibri" w:hAnsi="Calibri"/>
                <w:b/>
                <w:bCs/>
                <w:color w:val="000000"/>
                <w:sz w:val="20"/>
                <w:szCs w:val="20"/>
              </w:rPr>
            </w:pPr>
            <w:r w:rsidRPr="005608F2">
              <w:rPr>
                <w:rFonts w:ascii="Calibri" w:hAnsi="Calibri" w:cstheme="minorHAnsi"/>
                <w:b/>
                <w:bCs/>
                <w:color w:val="000000"/>
                <w:sz w:val="20"/>
                <w:szCs w:val="20"/>
              </w:rPr>
              <w:t>ID</w:t>
            </w:r>
          </w:p>
        </w:tc>
        <w:tc>
          <w:tcPr>
            <w:tcW w:w="2750" w:type="dxa"/>
            <w:tcBorders>
              <w:top w:val="single" w:sz="4" w:space="0" w:color="auto"/>
              <w:left w:val="nil"/>
              <w:bottom w:val="single" w:sz="4" w:space="0" w:color="auto"/>
              <w:right w:val="single" w:sz="4" w:space="0" w:color="auto"/>
            </w:tcBorders>
            <w:shd w:val="clear" w:color="000000" w:fill="D9D9D9"/>
            <w:noWrap/>
            <w:vAlign w:val="center"/>
            <w:hideMark/>
          </w:tcPr>
          <w:p w14:paraId="0081EC1C" w14:textId="77777777" w:rsidR="005608F2" w:rsidRPr="005608F2" w:rsidRDefault="005608F2" w:rsidP="005608F2">
            <w:pPr>
              <w:jc w:val="center"/>
              <w:rPr>
                <w:rFonts w:ascii="Calibri" w:hAnsi="Calibri"/>
                <w:b/>
                <w:bCs/>
                <w:color w:val="000000"/>
                <w:sz w:val="20"/>
                <w:szCs w:val="20"/>
              </w:rPr>
            </w:pPr>
            <w:r w:rsidRPr="005608F2">
              <w:rPr>
                <w:rFonts w:ascii="Calibri" w:hAnsi="Calibri" w:cstheme="minorHAnsi"/>
                <w:b/>
                <w:bCs/>
                <w:color w:val="000000"/>
                <w:sz w:val="20"/>
                <w:szCs w:val="20"/>
              </w:rPr>
              <w:t>MeasureID</w:t>
            </w:r>
          </w:p>
        </w:tc>
        <w:tc>
          <w:tcPr>
            <w:tcW w:w="4950" w:type="dxa"/>
            <w:tcBorders>
              <w:top w:val="single" w:sz="4" w:space="0" w:color="auto"/>
              <w:left w:val="nil"/>
              <w:bottom w:val="single" w:sz="4" w:space="0" w:color="auto"/>
              <w:right w:val="single" w:sz="4" w:space="0" w:color="auto"/>
            </w:tcBorders>
            <w:shd w:val="clear" w:color="000000" w:fill="D9D9D9"/>
            <w:noWrap/>
            <w:vAlign w:val="center"/>
            <w:hideMark/>
          </w:tcPr>
          <w:p w14:paraId="134B9AE8" w14:textId="77777777" w:rsidR="005608F2" w:rsidRPr="005608F2" w:rsidRDefault="005608F2" w:rsidP="005608F2">
            <w:pPr>
              <w:jc w:val="center"/>
              <w:rPr>
                <w:rFonts w:ascii="Calibri" w:hAnsi="Calibri"/>
                <w:b/>
                <w:bCs/>
                <w:color w:val="000000"/>
                <w:sz w:val="20"/>
                <w:szCs w:val="20"/>
              </w:rPr>
            </w:pPr>
            <w:r w:rsidRPr="005608F2">
              <w:rPr>
                <w:rFonts w:ascii="Calibri" w:hAnsi="Calibri" w:cstheme="minorHAnsi"/>
                <w:b/>
                <w:bCs/>
                <w:color w:val="000000"/>
                <w:sz w:val="20"/>
                <w:szCs w:val="20"/>
              </w:rPr>
              <w:t>Description</w:t>
            </w:r>
          </w:p>
        </w:tc>
        <w:tc>
          <w:tcPr>
            <w:tcW w:w="720" w:type="dxa"/>
            <w:tcBorders>
              <w:top w:val="single" w:sz="4" w:space="0" w:color="auto"/>
              <w:left w:val="nil"/>
              <w:bottom w:val="single" w:sz="4" w:space="0" w:color="auto"/>
              <w:right w:val="single" w:sz="4" w:space="0" w:color="auto"/>
            </w:tcBorders>
            <w:shd w:val="clear" w:color="000000" w:fill="D9D9D9"/>
            <w:noWrap/>
            <w:vAlign w:val="center"/>
            <w:hideMark/>
          </w:tcPr>
          <w:p w14:paraId="56827A9E" w14:textId="77777777" w:rsidR="005608F2" w:rsidRPr="005608F2" w:rsidRDefault="005608F2" w:rsidP="005608F2">
            <w:pPr>
              <w:jc w:val="center"/>
              <w:rPr>
                <w:rFonts w:ascii="Calibri" w:hAnsi="Calibri"/>
                <w:b/>
                <w:bCs/>
                <w:color w:val="000000"/>
                <w:sz w:val="20"/>
                <w:szCs w:val="20"/>
              </w:rPr>
            </w:pPr>
            <w:r w:rsidRPr="005608F2">
              <w:rPr>
                <w:rFonts w:ascii="Calibri" w:hAnsi="Calibri" w:cstheme="minorHAnsi"/>
                <w:b/>
                <w:bCs/>
                <w:color w:val="000000"/>
                <w:sz w:val="20"/>
                <w:szCs w:val="20"/>
              </w:rPr>
              <w:t>Source</w:t>
            </w:r>
          </w:p>
        </w:tc>
      </w:tr>
      <w:tr w:rsidR="005608F2" w:rsidRPr="005608F2" w14:paraId="382568C5" w14:textId="77777777" w:rsidTr="00D80275">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9A81DC8" w14:textId="77777777" w:rsidR="005608F2" w:rsidRPr="005608F2" w:rsidRDefault="005608F2" w:rsidP="005608F2">
            <w:pPr>
              <w:jc w:val="center"/>
              <w:rPr>
                <w:rFonts w:ascii="Calibri" w:hAnsi="Calibri"/>
                <w:color w:val="000000"/>
                <w:sz w:val="20"/>
                <w:szCs w:val="20"/>
              </w:rPr>
            </w:pPr>
            <w:r w:rsidRPr="005608F2">
              <w:rPr>
                <w:rFonts w:ascii="Calibri" w:hAnsi="Calibri" w:cstheme="minorHAnsi"/>
                <w:color w:val="000000"/>
                <w:sz w:val="20"/>
                <w:szCs w:val="20"/>
              </w:rPr>
              <w:t>1</w:t>
            </w:r>
          </w:p>
        </w:tc>
        <w:tc>
          <w:tcPr>
            <w:tcW w:w="2750" w:type="dxa"/>
            <w:tcBorders>
              <w:top w:val="nil"/>
              <w:left w:val="nil"/>
              <w:bottom w:val="single" w:sz="4" w:space="0" w:color="auto"/>
              <w:right w:val="single" w:sz="4" w:space="0" w:color="auto"/>
            </w:tcBorders>
            <w:shd w:val="clear" w:color="auto" w:fill="auto"/>
            <w:noWrap/>
            <w:vAlign w:val="center"/>
            <w:hideMark/>
          </w:tcPr>
          <w:p w14:paraId="318B482A" w14:textId="77777777" w:rsidR="005608F2" w:rsidRPr="005608F2" w:rsidRDefault="005608F2" w:rsidP="005608F2">
            <w:pPr>
              <w:rPr>
                <w:rFonts w:ascii="Calibri" w:hAnsi="Calibri"/>
                <w:color w:val="000000"/>
                <w:sz w:val="20"/>
                <w:szCs w:val="20"/>
              </w:rPr>
            </w:pPr>
            <w:r w:rsidRPr="005608F2">
              <w:rPr>
                <w:rFonts w:ascii="Calibri" w:hAnsi="Calibri"/>
                <w:color w:val="000000"/>
                <w:sz w:val="20"/>
                <w:szCs w:val="20"/>
              </w:rPr>
              <w:t>WholeHouseFan-0.7CFM-ECM</w:t>
            </w:r>
          </w:p>
        </w:tc>
        <w:tc>
          <w:tcPr>
            <w:tcW w:w="4950" w:type="dxa"/>
            <w:tcBorders>
              <w:top w:val="nil"/>
              <w:left w:val="nil"/>
              <w:bottom w:val="single" w:sz="4" w:space="0" w:color="auto"/>
              <w:right w:val="single" w:sz="4" w:space="0" w:color="auto"/>
            </w:tcBorders>
            <w:shd w:val="clear" w:color="auto" w:fill="auto"/>
            <w:noWrap/>
            <w:vAlign w:val="center"/>
            <w:hideMark/>
          </w:tcPr>
          <w:p w14:paraId="475C4A2D" w14:textId="77777777" w:rsidR="005608F2" w:rsidRPr="005608F2" w:rsidRDefault="005608F2" w:rsidP="005608F2">
            <w:pPr>
              <w:rPr>
                <w:rFonts w:ascii="Calibri" w:hAnsi="Calibri"/>
                <w:color w:val="000000"/>
                <w:sz w:val="20"/>
                <w:szCs w:val="20"/>
              </w:rPr>
            </w:pPr>
            <w:r w:rsidRPr="005608F2">
              <w:rPr>
                <w:rFonts w:ascii="Calibri" w:hAnsi="Calibri"/>
                <w:color w:val="000000"/>
                <w:sz w:val="20"/>
                <w:szCs w:val="20"/>
              </w:rPr>
              <w:t>Whole House Fan with an air flow of 0.7 CFM per square foot of conditioned area; ECM motor using 0.124 W/CFM</w:t>
            </w:r>
          </w:p>
        </w:tc>
        <w:tc>
          <w:tcPr>
            <w:tcW w:w="720" w:type="dxa"/>
            <w:tcBorders>
              <w:top w:val="nil"/>
              <w:left w:val="nil"/>
              <w:bottom w:val="single" w:sz="4" w:space="0" w:color="auto"/>
              <w:right w:val="single" w:sz="4" w:space="0" w:color="auto"/>
            </w:tcBorders>
            <w:shd w:val="clear" w:color="auto" w:fill="auto"/>
            <w:noWrap/>
            <w:vAlign w:val="center"/>
            <w:hideMark/>
          </w:tcPr>
          <w:p w14:paraId="3A966ECC" w14:textId="77777777" w:rsidR="005608F2" w:rsidRPr="005608F2" w:rsidRDefault="005608F2" w:rsidP="005608F2">
            <w:pPr>
              <w:rPr>
                <w:rFonts w:ascii="Calibri" w:hAnsi="Calibri"/>
                <w:color w:val="000000"/>
                <w:sz w:val="20"/>
                <w:szCs w:val="20"/>
              </w:rPr>
            </w:pPr>
            <w:r w:rsidRPr="005608F2">
              <w:rPr>
                <w:rFonts w:ascii="Calibri" w:hAnsi="Calibri" w:cstheme="minorHAnsi"/>
                <w:color w:val="000000"/>
                <w:sz w:val="20"/>
                <w:szCs w:val="20"/>
              </w:rPr>
              <w:t>DEER2017</w:t>
            </w:r>
          </w:p>
        </w:tc>
      </w:tr>
      <w:tr w:rsidR="005608F2" w:rsidRPr="005608F2" w14:paraId="4E69DF9B" w14:textId="77777777" w:rsidTr="00D80275">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E310D2F" w14:textId="77777777" w:rsidR="005608F2" w:rsidRPr="005608F2" w:rsidRDefault="005608F2" w:rsidP="005608F2">
            <w:pPr>
              <w:jc w:val="center"/>
              <w:rPr>
                <w:rFonts w:ascii="Calibri" w:hAnsi="Calibri"/>
                <w:color w:val="000000"/>
                <w:sz w:val="20"/>
                <w:szCs w:val="20"/>
              </w:rPr>
            </w:pPr>
            <w:r w:rsidRPr="005608F2">
              <w:rPr>
                <w:rFonts w:ascii="Calibri" w:hAnsi="Calibri" w:cstheme="minorHAnsi"/>
                <w:color w:val="000000"/>
                <w:sz w:val="20"/>
                <w:szCs w:val="20"/>
              </w:rPr>
              <w:t>2</w:t>
            </w:r>
          </w:p>
        </w:tc>
        <w:tc>
          <w:tcPr>
            <w:tcW w:w="2750" w:type="dxa"/>
            <w:tcBorders>
              <w:top w:val="nil"/>
              <w:left w:val="nil"/>
              <w:bottom w:val="single" w:sz="4" w:space="0" w:color="auto"/>
              <w:right w:val="single" w:sz="4" w:space="0" w:color="auto"/>
            </w:tcBorders>
            <w:shd w:val="clear" w:color="auto" w:fill="auto"/>
            <w:noWrap/>
            <w:vAlign w:val="center"/>
            <w:hideMark/>
          </w:tcPr>
          <w:p w14:paraId="0AD37FB9" w14:textId="77777777" w:rsidR="005608F2" w:rsidRPr="005608F2" w:rsidRDefault="005608F2" w:rsidP="005608F2">
            <w:pPr>
              <w:rPr>
                <w:rFonts w:ascii="Calibri" w:hAnsi="Calibri"/>
                <w:color w:val="000000"/>
                <w:sz w:val="20"/>
                <w:szCs w:val="20"/>
              </w:rPr>
            </w:pPr>
            <w:r w:rsidRPr="005608F2">
              <w:rPr>
                <w:rFonts w:ascii="Calibri" w:hAnsi="Calibri"/>
                <w:color w:val="000000"/>
                <w:sz w:val="20"/>
                <w:szCs w:val="20"/>
              </w:rPr>
              <w:t>WholeHouseFan-0.7CFM-PSC</w:t>
            </w:r>
          </w:p>
        </w:tc>
        <w:tc>
          <w:tcPr>
            <w:tcW w:w="4950" w:type="dxa"/>
            <w:tcBorders>
              <w:top w:val="nil"/>
              <w:left w:val="nil"/>
              <w:bottom w:val="single" w:sz="4" w:space="0" w:color="auto"/>
              <w:right w:val="single" w:sz="4" w:space="0" w:color="auto"/>
            </w:tcBorders>
            <w:shd w:val="clear" w:color="auto" w:fill="auto"/>
            <w:noWrap/>
            <w:vAlign w:val="center"/>
            <w:hideMark/>
          </w:tcPr>
          <w:p w14:paraId="6ED77FCC" w14:textId="77777777" w:rsidR="005608F2" w:rsidRPr="005608F2" w:rsidRDefault="005608F2" w:rsidP="005608F2">
            <w:pPr>
              <w:rPr>
                <w:rFonts w:ascii="Calibri" w:hAnsi="Calibri"/>
                <w:color w:val="000000"/>
                <w:sz w:val="20"/>
                <w:szCs w:val="20"/>
              </w:rPr>
            </w:pPr>
            <w:r w:rsidRPr="005608F2">
              <w:rPr>
                <w:rFonts w:ascii="Calibri" w:hAnsi="Calibri"/>
                <w:color w:val="000000"/>
                <w:sz w:val="20"/>
                <w:szCs w:val="20"/>
              </w:rPr>
              <w:t>Whole House Fan with an air flow of 0.7 CFM per square foot of conditioned area; PSC motor using 0.15 W/CFM</w:t>
            </w:r>
          </w:p>
        </w:tc>
        <w:tc>
          <w:tcPr>
            <w:tcW w:w="720" w:type="dxa"/>
            <w:tcBorders>
              <w:top w:val="nil"/>
              <w:left w:val="nil"/>
              <w:bottom w:val="single" w:sz="4" w:space="0" w:color="auto"/>
              <w:right w:val="single" w:sz="4" w:space="0" w:color="auto"/>
            </w:tcBorders>
            <w:shd w:val="clear" w:color="auto" w:fill="auto"/>
            <w:noWrap/>
            <w:vAlign w:val="center"/>
            <w:hideMark/>
          </w:tcPr>
          <w:p w14:paraId="5C4E99A9" w14:textId="77777777" w:rsidR="005608F2" w:rsidRPr="005608F2" w:rsidRDefault="005608F2" w:rsidP="005608F2">
            <w:pPr>
              <w:rPr>
                <w:rFonts w:ascii="Calibri" w:hAnsi="Calibri"/>
                <w:color w:val="000000"/>
                <w:sz w:val="20"/>
                <w:szCs w:val="20"/>
              </w:rPr>
            </w:pPr>
            <w:r w:rsidRPr="005608F2">
              <w:rPr>
                <w:rFonts w:ascii="Calibri" w:hAnsi="Calibri"/>
                <w:color w:val="000000"/>
                <w:sz w:val="20"/>
                <w:szCs w:val="20"/>
              </w:rPr>
              <w:t>DEER2017</w:t>
            </w:r>
          </w:p>
        </w:tc>
      </w:tr>
      <w:tr w:rsidR="005608F2" w:rsidRPr="005608F2" w14:paraId="3D4749F4" w14:textId="77777777" w:rsidTr="00D80275">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EB416C6" w14:textId="77777777" w:rsidR="005608F2" w:rsidRPr="005608F2" w:rsidRDefault="005608F2" w:rsidP="005608F2">
            <w:pPr>
              <w:jc w:val="center"/>
              <w:rPr>
                <w:rFonts w:ascii="Calibri" w:hAnsi="Calibri"/>
                <w:color w:val="000000"/>
                <w:sz w:val="20"/>
                <w:szCs w:val="20"/>
              </w:rPr>
            </w:pPr>
            <w:r w:rsidRPr="005608F2">
              <w:rPr>
                <w:rFonts w:ascii="Calibri" w:hAnsi="Calibri" w:cstheme="minorHAnsi"/>
                <w:color w:val="000000"/>
                <w:sz w:val="20"/>
                <w:szCs w:val="20"/>
              </w:rPr>
              <w:t>3</w:t>
            </w:r>
          </w:p>
        </w:tc>
        <w:tc>
          <w:tcPr>
            <w:tcW w:w="2750" w:type="dxa"/>
            <w:tcBorders>
              <w:top w:val="nil"/>
              <w:left w:val="nil"/>
              <w:bottom w:val="single" w:sz="4" w:space="0" w:color="auto"/>
              <w:right w:val="single" w:sz="4" w:space="0" w:color="auto"/>
            </w:tcBorders>
            <w:shd w:val="clear" w:color="auto" w:fill="auto"/>
            <w:noWrap/>
            <w:vAlign w:val="center"/>
            <w:hideMark/>
          </w:tcPr>
          <w:p w14:paraId="6DDA7F1F" w14:textId="77777777" w:rsidR="005608F2" w:rsidRPr="005608F2" w:rsidRDefault="005608F2" w:rsidP="005608F2">
            <w:pPr>
              <w:rPr>
                <w:rFonts w:ascii="Calibri" w:hAnsi="Calibri"/>
                <w:color w:val="000000"/>
                <w:sz w:val="20"/>
                <w:szCs w:val="20"/>
              </w:rPr>
            </w:pPr>
            <w:r w:rsidRPr="005608F2">
              <w:rPr>
                <w:rFonts w:ascii="Calibri" w:hAnsi="Calibri"/>
                <w:color w:val="000000"/>
                <w:sz w:val="20"/>
                <w:szCs w:val="20"/>
              </w:rPr>
              <w:t>WholeHouseFan-1.5CFM-ECM</w:t>
            </w:r>
          </w:p>
        </w:tc>
        <w:tc>
          <w:tcPr>
            <w:tcW w:w="4950" w:type="dxa"/>
            <w:tcBorders>
              <w:top w:val="nil"/>
              <w:left w:val="nil"/>
              <w:bottom w:val="single" w:sz="4" w:space="0" w:color="auto"/>
              <w:right w:val="single" w:sz="4" w:space="0" w:color="auto"/>
            </w:tcBorders>
            <w:shd w:val="clear" w:color="auto" w:fill="auto"/>
            <w:noWrap/>
            <w:vAlign w:val="center"/>
            <w:hideMark/>
          </w:tcPr>
          <w:p w14:paraId="724BB641" w14:textId="77777777" w:rsidR="005608F2" w:rsidRPr="005608F2" w:rsidRDefault="005608F2" w:rsidP="005608F2">
            <w:pPr>
              <w:rPr>
                <w:rFonts w:ascii="Calibri" w:hAnsi="Calibri"/>
                <w:color w:val="000000"/>
                <w:sz w:val="20"/>
                <w:szCs w:val="20"/>
              </w:rPr>
            </w:pPr>
            <w:r w:rsidRPr="005608F2">
              <w:rPr>
                <w:rFonts w:ascii="Calibri" w:hAnsi="Calibri"/>
                <w:color w:val="000000"/>
                <w:sz w:val="20"/>
                <w:szCs w:val="20"/>
              </w:rPr>
              <w:t>Whole House Fan with an air flow of 1.5 CFM per square foot of conditioned area; ECM motor using 0.124 W/CFM</w:t>
            </w:r>
          </w:p>
        </w:tc>
        <w:tc>
          <w:tcPr>
            <w:tcW w:w="720" w:type="dxa"/>
            <w:tcBorders>
              <w:top w:val="nil"/>
              <w:left w:val="nil"/>
              <w:bottom w:val="single" w:sz="4" w:space="0" w:color="auto"/>
              <w:right w:val="single" w:sz="4" w:space="0" w:color="auto"/>
            </w:tcBorders>
            <w:shd w:val="clear" w:color="auto" w:fill="auto"/>
            <w:noWrap/>
            <w:vAlign w:val="center"/>
            <w:hideMark/>
          </w:tcPr>
          <w:p w14:paraId="5D9BCE54" w14:textId="77777777" w:rsidR="005608F2" w:rsidRPr="005608F2" w:rsidRDefault="005608F2" w:rsidP="005608F2">
            <w:pPr>
              <w:rPr>
                <w:rFonts w:ascii="Calibri" w:hAnsi="Calibri"/>
                <w:color w:val="000000"/>
                <w:sz w:val="20"/>
                <w:szCs w:val="20"/>
              </w:rPr>
            </w:pPr>
            <w:r w:rsidRPr="005608F2">
              <w:rPr>
                <w:rFonts w:ascii="Calibri" w:hAnsi="Calibri"/>
                <w:color w:val="000000"/>
                <w:sz w:val="20"/>
                <w:szCs w:val="20"/>
              </w:rPr>
              <w:t>DEER2017</w:t>
            </w:r>
          </w:p>
        </w:tc>
      </w:tr>
      <w:tr w:rsidR="005608F2" w:rsidRPr="005608F2" w14:paraId="5E4FE0A6" w14:textId="77777777" w:rsidTr="00D80275">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2ECDC85" w14:textId="77777777" w:rsidR="005608F2" w:rsidRPr="005608F2" w:rsidRDefault="005608F2" w:rsidP="005608F2">
            <w:pPr>
              <w:jc w:val="center"/>
              <w:rPr>
                <w:rFonts w:ascii="Calibri" w:hAnsi="Calibri"/>
                <w:color w:val="000000"/>
                <w:sz w:val="20"/>
                <w:szCs w:val="20"/>
              </w:rPr>
            </w:pPr>
            <w:r w:rsidRPr="005608F2">
              <w:rPr>
                <w:rFonts w:ascii="Calibri" w:hAnsi="Calibri" w:cstheme="minorHAnsi"/>
                <w:color w:val="000000"/>
                <w:sz w:val="20"/>
                <w:szCs w:val="20"/>
              </w:rPr>
              <w:t>4</w:t>
            </w:r>
          </w:p>
        </w:tc>
        <w:tc>
          <w:tcPr>
            <w:tcW w:w="2750" w:type="dxa"/>
            <w:tcBorders>
              <w:top w:val="nil"/>
              <w:left w:val="nil"/>
              <w:bottom w:val="single" w:sz="4" w:space="0" w:color="auto"/>
              <w:right w:val="single" w:sz="4" w:space="0" w:color="auto"/>
            </w:tcBorders>
            <w:shd w:val="clear" w:color="auto" w:fill="auto"/>
            <w:noWrap/>
            <w:vAlign w:val="center"/>
            <w:hideMark/>
          </w:tcPr>
          <w:p w14:paraId="03D4D414" w14:textId="77777777" w:rsidR="005608F2" w:rsidRPr="005608F2" w:rsidRDefault="005608F2" w:rsidP="005608F2">
            <w:pPr>
              <w:rPr>
                <w:rFonts w:ascii="Calibri" w:hAnsi="Calibri"/>
                <w:color w:val="000000"/>
                <w:sz w:val="20"/>
                <w:szCs w:val="20"/>
              </w:rPr>
            </w:pPr>
            <w:r w:rsidRPr="005608F2">
              <w:rPr>
                <w:rFonts w:ascii="Calibri" w:hAnsi="Calibri"/>
                <w:color w:val="000000"/>
                <w:sz w:val="20"/>
                <w:szCs w:val="20"/>
              </w:rPr>
              <w:t>WholeHouseFan-1.5CFM-PSC</w:t>
            </w:r>
          </w:p>
        </w:tc>
        <w:tc>
          <w:tcPr>
            <w:tcW w:w="4950" w:type="dxa"/>
            <w:tcBorders>
              <w:top w:val="nil"/>
              <w:left w:val="nil"/>
              <w:bottom w:val="single" w:sz="4" w:space="0" w:color="auto"/>
              <w:right w:val="single" w:sz="4" w:space="0" w:color="auto"/>
            </w:tcBorders>
            <w:shd w:val="clear" w:color="auto" w:fill="auto"/>
            <w:noWrap/>
            <w:vAlign w:val="center"/>
            <w:hideMark/>
          </w:tcPr>
          <w:p w14:paraId="16D8BD30" w14:textId="77777777" w:rsidR="005608F2" w:rsidRPr="005608F2" w:rsidRDefault="005608F2" w:rsidP="005608F2">
            <w:pPr>
              <w:rPr>
                <w:rFonts w:ascii="Calibri" w:hAnsi="Calibri"/>
                <w:color w:val="000000"/>
                <w:sz w:val="20"/>
                <w:szCs w:val="20"/>
              </w:rPr>
            </w:pPr>
            <w:r w:rsidRPr="005608F2">
              <w:rPr>
                <w:rFonts w:ascii="Calibri" w:hAnsi="Calibri"/>
                <w:color w:val="000000"/>
                <w:sz w:val="20"/>
                <w:szCs w:val="20"/>
              </w:rPr>
              <w:t>Whole House Fan with an air flow of 1.5 CFM per square foot of conditioned area; PSC motor using 0.15 W/CFM</w:t>
            </w:r>
          </w:p>
        </w:tc>
        <w:tc>
          <w:tcPr>
            <w:tcW w:w="720" w:type="dxa"/>
            <w:tcBorders>
              <w:top w:val="nil"/>
              <w:left w:val="nil"/>
              <w:bottom w:val="single" w:sz="4" w:space="0" w:color="auto"/>
              <w:right w:val="single" w:sz="4" w:space="0" w:color="auto"/>
            </w:tcBorders>
            <w:shd w:val="clear" w:color="auto" w:fill="auto"/>
            <w:noWrap/>
            <w:vAlign w:val="center"/>
            <w:hideMark/>
          </w:tcPr>
          <w:p w14:paraId="13DE9D94" w14:textId="77777777" w:rsidR="005608F2" w:rsidRPr="005608F2" w:rsidRDefault="005608F2" w:rsidP="005608F2">
            <w:pPr>
              <w:rPr>
                <w:rFonts w:ascii="Calibri" w:hAnsi="Calibri"/>
                <w:color w:val="000000"/>
                <w:sz w:val="20"/>
                <w:szCs w:val="20"/>
              </w:rPr>
            </w:pPr>
            <w:r w:rsidRPr="005608F2">
              <w:rPr>
                <w:rFonts w:ascii="Calibri" w:hAnsi="Calibri"/>
                <w:color w:val="000000"/>
                <w:sz w:val="20"/>
                <w:szCs w:val="20"/>
              </w:rPr>
              <w:t>DEER2017</w:t>
            </w:r>
          </w:p>
        </w:tc>
      </w:tr>
      <w:tr w:rsidR="005608F2" w:rsidRPr="005608F2" w14:paraId="1E5FE475" w14:textId="77777777" w:rsidTr="00D80275">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96A2EC0" w14:textId="77777777" w:rsidR="005608F2" w:rsidRPr="005608F2" w:rsidRDefault="005608F2" w:rsidP="005608F2">
            <w:pPr>
              <w:jc w:val="center"/>
              <w:rPr>
                <w:rFonts w:ascii="Calibri" w:hAnsi="Calibri"/>
                <w:color w:val="000000"/>
                <w:sz w:val="20"/>
                <w:szCs w:val="20"/>
              </w:rPr>
            </w:pPr>
            <w:r w:rsidRPr="005608F2">
              <w:rPr>
                <w:rFonts w:ascii="Calibri" w:hAnsi="Calibri" w:cstheme="minorHAnsi"/>
                <w:color w:val="000000"/>
                <w:sz w:val="20"/>
                <w:szCs w:val="20"/>
              </w:rPr>
              <w:t>5</w:t>
            </w:r>
          </w:p>
        </w:tc>
        <w:tc>
          <w:tcPr>
            <w:tcW w:w="2750" w:type="dxa"/>
            <w:tcBorders>
              <w:top w:val="nil"/>
              <w:left w:val="nil"/>
              <w:bottom w:val="single" w:sz="4" w:space="0" w:color="auto"/>
              <w:right w:val="single" w:sz="4" w:space="0" w:color="auto"/>
            </w:tcBorders>
            <w:shd w:val="clear" w:color="auto" w:fill="auto"/>
            <w:noWrap/>
            <w:vAlign w:val="center"/>
            <w:hideMark/>
          </w:tcPr>
          <w:p w14:paraId="39904B8D" w14:textId="77777777" w:rsidR="005608F2" w:rsidRPr="005608F2" w:rsidRDefault="005608F2" w:rsidP="005608F2">
            <w:pPr>
              <w:rPr>
                <w:rFonts w:ascii="Calibri" w:hAnsi="Calibri"/>
                <w:color w:val="000000"/>
                <w:sz w:val="20"/>
                <w:szCs w:val="20"/>
              </w:rPr>
            </w:pPr>
            <w:r w:rsidRPr="005608F2">
              <w:rPr>
                <w:rFonts w:ascii="Calibri" w:hAnsi="Calibri"/>
                <w:color w:val="000000"/>
                <w:sz w:val="20"/>
                <w:szCs w:val="20"/>
              </w:rPr>
              <w:t>WholeHouseFan-2.0CFM-ECM</w:t>
            </w:r>
          </w:p>
        </w:tc>
        <w:tc>
          <w:tcPr>
            <w:tcW w:w="4950" w:type="dxa"/>
            <w:tcBorders>
              <w:top w:val="nil"/>
              <w:left w:val="nil"/>
              <w:bottom w:val="single" w:sz="4" w:space="0" w:color="auto"/>
              <w:right w:val="single" w:sz="4" w:space="0" w:color="auto"/>
            </w:tcBorders>
            <w:shd w:val="clear" w:color="auto" w:fill="auto"/>
            <w:noWrap/>
            <w:vAlign w:val="center"/>
            <w:hideMark/>
          </w:tcPr>
          <w:p w14:paraId="6FAF24DB" w14:textId="77777777" w:rsidR="005608F2" w:rsidRPr="005608F2" w:rsidRDefault="005608F2" w:rsidP="005608F2">
            <w:pPr>
              <w:rPr>
                <w:rFonts w:ascii="Calibri" w:hAnsi="Calibri"/>
                <w:color w:val="000000"/>
                <w:sz w:val="20"/>
                <w:szCs w:val="20"/>
              </w:rPr>
            </w:pPr>
            <w:r w:rsidRPr="005608F2">
              <w:rPr>
                <w:rFonts w:ascii="Calibri" w:hAnsi="Calibri"/>
                <w:color w:val="000000"/>
                <w:sz w:val="20"/>
                <w:szCs w:val="20"/>
              </w:rPr>
              <w:t>Whole House Fan with an air flow of 2.0 CFM per square foot of conditioned area; ECM motor using 0.124 W/CFM</w:t>
            </w:r>
          </w:p>
        </w:tc>
        <w:tc>
          <w:tcPr>
            <w:tcW w:w="720" w:type="dxa"/>
            <w:tcBorders>
              <w:top w:val="nil"/>
              <w:left w:val="nil"/>
              <w:bottom w:val="single" w:sz="4" w:space="0" w:color="auto"/>
              <w:right w:val="single" w:sz="4" w:space="0" w:color="auto"/>
            </w:tcBorders>
            <w:shd w:val="clear" w:color="auto" w:fill="auto"/>
            <w:noWrap/>
            <w:vAlign w:val="center"/>
            <w:hideMark/>
          </w:tcPr>
          <w:p w14:paraId="2D25CE16" w14:textId="77777777" w:rsidR="005608F2" w:rsidRPr="005608F2" w:rsidRDefault="005608F2" w:rsidP="005608F2">
            <w:pPr>
              <w:rPr>
                <w:rFonts w:ascii="Calibri" w:hAnsi="Calibri"/>
                <w:color w:val="000000"/>
                <w:sz w:val="20"/>
                <w:szCs w:val="20"/>
              </w:rPr>
            </w:pPr>
            <w:r w:rsidRPr="005608F2">
              <w:rPr>
                <w:rFonts w:ascii="Calibri" w:hAnsi="Calibri"/>
                <w:color w:val="000000"/>
                <w:sz w:val="20"/>
                <w:szCs w:val="20"/>
              </w:rPr>
              <w:t>DEER2017</w:t>
            </w:r>
          </w:p>
        </w:tc>
      </w:tr>
      <w:tr w:rsidR="005608F2" w:rsidRPr="005608F2" w14:paraId="7C4CFA75" w14:textId="77777777" w:rsidTr="00D80275">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FCC1466" w14:textId="77777777" w:rsidR="005608F2" w:rsidRPr="005608F2" w:rsidRDefault="005608F2" w:rsidP="005608F2">
            <w:pPr>
              <w:jc w:val="center"/>
              <w:rPr>
                <w:rFonts w:ascii="Calibri" w:hAnsi="Calibri"/>
                <w:color w:val="000000"/>
                <w:sz w:val="20"/>
                <w:szCs w:val="20"/>
              </w:rPr>
            </w:pPr>
            <w:r w:rsidRPr="005608F2">
              <w:rPr>
                <w:rFonts w:ascii="Calibri" w:hAnsi="Calibri" w:cstheme="minorHAnsi"/>
                <w:color w:val="000000"/>
                <w:sz w:val="20"/>
                <w:szCs w:val="20"/>
              </w:rPr>
              <w:t>6</w:t>
            </w:r>
          </w:p>
        </w:tc>
        <w:tc>
          <w:tcPr>
            <w:tcW w:w="2750" w:type="dxa"/>
            <w:tcBorders>
              <w:top w:val="nil"/>
              <w:left w:val="nil"/>
              <w:bottom w:val="single" w:sz="4" w:space="0" w:color="auto"/>
              <w:right w:val="single" w:sz="4" w:space="0" w:color="auto"/>
            </w:tcBorders>
            <w:shd w:val="clear" w:color="auto" w:fill="auto"/>
            <w:noWrap/>
            <w:vAlign w:val="center"/>
            <w:hideMark/>
          </w:tcPr>
          <w:p w14:paraId="33377A3A" w14:textId="77777777" w:rsidR="005608F2" w:rsidRPr="005608F2" w:rsidRDefault="005608F2" w:rsidP="005608F2">
            <w:pPr>
              <w:rPr>
                <w:rFonts w:ascii="Calibri" w:hAnsi="Calibri"/>
                <w:color w:val="000000"/>
                <w:sz w:val="20"/>
                <w:szCs w:val="20"/>
              </w:rPr>
            </w:pPr>
            <w:r w:rsidRPr="005608F2">
              <w:rPr>
                <w:rFonts w:ascii="Calibri" w:hAnsi="Calibri"/>
                <w:color w:val="000000"/>
                <w:sz w:val="20"/>
                <w:szCs w:val="20"/>
              </w:rPr>
              <w:t>WholeHouseFan-2.0CFM-PSC</w:t>
            </w:r>
          </w:p>
        </w:tc>
        <w:tc>
          <w:tcPr>
            <w:tcW w:w="4950" w:type="dxa"/>
            <w:tcBorders>
              <w:top w:val="nil"/>
              <w:left w:val="nil"/>
              <w:bottom w:val="single" w:sz="4" w:space="0" w:color="auto"/>
              <w:right w:val="single" w:sz="4" w:space="0" w:color="auto"/>
            </w:tcBorders>
            <w:shd w:val="clear" w:color="auto" w:fill="auto"/>
            <w:noWrap/>
            <w:vAlign w:val="center"/>
            <w:hideMark/>
          </w:tcPr>
          <w:p w14:paraId="7258CF7F" w14:textId="77777777" w:rsidR="005608F2" w:rsidRPr="005608F2" w:rsidRDefault="005608F2" w:rsidP="005608F2">
            <w:pPr>
              <w:rPr>
                <w:rFonts w:ascii="Calibri" w:hAnsi="Calibri"/>
                <w:color w:val="000000"/>
                <w:sz w:val="20"/>
                <w:szCs w:val="20"/>
              </w:rPr>
            </w:pPr>
            <w:r w:rsidRPr="005608F2">
              <w:rPr>
                <w:rFonts w:ascii="Calibri" w:hAnsi="Calibri"/>
                <w:color w:val="000000"/>
                <w:sz w:val="20"/>
                <w:szCs w:val="20"/>
              </w:rPr>
              <w:t>Whole House Fan with an air flow of 2.0 CFM per square foot of conditioned area; PSC motor using 0.15 W/CFM</w:t>
            </w:r>
          </w:p>
        </w:tc>
        <w:tc>
          <w:tcPr>
            <w:tcW w:w="720" w:type="dxa"/>
            <w:tcBorders>
              <w:top w:val="nil"/>
              <w:left w:val="nil"/>
              <w:bottom w:val="single" w:sz="4" w:space="0" w:color="auto"/>
              <w:right w:val="single" w:sz="4" w:space="0" w:color="auto"/>
            </w:tcBorders>
            <w:shd w:val="clear" w:color="auto" w:fill="auto"/>
            <w:noWrap/>
            <w:vAlign w:val="center"/>
            <w:hideMark/>
          </w:tcPr>
          <w:p w14:paraId="541D1F77" w14:textId="77777777" w:rsidR="005608F2" w:rsidRPr="005608F2" w:rsidRDefault="005608F2" w:rsidP="005608F2">
            <w:pPr>
              <w:rPr>
                <w:rFonts w:ascii="Calibri" w:hAnsi="Calibri"/>
                <w:color w:val="000000"/>
                <w:sz w:val="20"/>
                <w:szCs w:val="20"/>
              </w:rPr>
            </w:pPr>
            <w:r w:rsidRPr="005608F2">
              <w:rPr>
                <w:rFonts w:ascii="Calibri" w:hAnsi="Calibri"/>
                <w:color w:val="000000"/>
                <w:sz w:val="20"/>
                <w:szCs w:val="20"/>
              </w:rPr>
              <w:t>DEER2017</w:t>
            </w:r>
          </w:p>
        </w:tc>
      </w:tr>
      <w:tr w:rsidR="005608F2" w:rsidRPr="005608F2" w14:paraId="3FF4ED56" w14:textId="77777777" w:rsidTr="00D80275">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0315FBA" w14:textId="77777777" w:rsidR="005608F2" w:rsidRPr="005608F2" w:rsidRDefault="005608F2" w:rsidP="005608F2">
            <w:pPr>
              <w:jc w:val="center"/>
              <w:rPr>
                <w:rFonts w:ascii="Calibri" w:hAnsi="Calibri"/>
                <w:color w:val="000000"/>
                <w:sz w:val="20"/>
                <w:szCs w:val="20"/>
              </w:rPr>
            </w:pPr>
            <w:r w:rsidRPr="005608F2">
              <w:rPr>
                <w:rFonts w:ascii="Calibri" w:hAnsi="Calibri" w:cstheme="minorHAnsi"/>
                <w:color w:val="000000"/>
                <w:sz w:val="20"/>
                <w:szCs w:val="20"/>
              </w:rPr>
              <w:lastRenderedPageBreak/>
              <w:t>7</w:t>
            </w:r>
          </w:p>
        </w:tc>
        <w:tc>
          <w:tcPr>
            <w:tcW w:w="2750" w:type="dxa"/>
            <w:tcBorders>
              <w:top w:val="nil"/>
              <w:left w:val="nil"/>
              <w:bottom w:val="single" w:sz="4" w:space="0" w:color="auto"/>
              <w:right w:val="single" w:sz="4" w:space="0" w:color="auto"/>
            </w:tcBorders>
            <w:shd w:val="clear" w:color="auto" w:fill="auto"/>
            <w:noWrap/>
            <w:vAlign w:val="center"/>
            <w:hideMark/>
          </w:tcPr>
          <w:p w14:paraId="71323AE8" w14:textId="77777777" w:rsidR="005608F2" w:rsidRPr="005608F2" w:rsidRDefault="005608F2" w:rsidP="005608F2">
            <w:pPr>
              <w:rPr>
                <w:rFonts w:ascii="Calibri" w:hAnsi="Calibri"/>
                <w:color w:val="000000"/>
                <w:sz w:val="20"/>
                <w:szCs w:val="20"/>
              </w:rPr>
            </w:pPr>
            <w:r w:rsidRPr="005608F2">
              <w:rPr>
                <w:rFonts w:ascii="Calibri" w:hAnsi="Calibri"/>
                <w:color w:val="000000"/>
                <w:sz w:val="20"/>
                <w:szCs w:val="20"/>
              </w:rPr>
              <w:t>WholeHouseFan-3.0CFM-ECM</w:t>
            </w:r>
          </w:p>
        </w:tc>
        <w:tc>
          <w:tcPr>
            <w:tcW w:w="4950" w:type="dxa"/>
            <w:tcBorders>
              <w:top w:val="nil"/>
              <w:left w:val="nil"/>
              <w:bottom w:val="single" w:sz="4" w:space="0" w:color="auto"/>
              <w:right w:val="single" w:sz="4" w:space="0" w:color="auto"/>
            </w:tcBorders>
            <w:shd w:val="clear" w:color="auto" w:fill="auto"/>
            <w:noWrap/>
            <w:vAlign w:val="center"/>
            <w:hideMark/>
          </w:tcPr>
          <w:p w14:paraId="2F0ADC67" w14:textId="77777777" w:rsidR="005608F2" w:rsidRPr="005608F2" w:rsidRDefault="005608F2" w:rsidP="005608F2">
            <w:pPr>
              <w:rPr>
                <w:rFonts w:ascii="Calibri" w:hAnsi="Calibri"/>
                <w:color w:val="000000"/>
                <w:sz w:val="20"/>
                <w:szCs w:val="20"/>
              </w:rPr>
            </w:pPr>
            <w:r w:rsidRPr="005608F2">
              <w:rPr>
                <w:rFonts w:ascii="Calibri" w:hAnsi="Calibri"/>
                <w:color w:val="000000"/>
                <w:sz w:val="20"/>
                <w:szCs w:val="20"/>
              </w:rPr>
              <w:t>Whole House Fan with an air flow of 3.0 CFM per square foot of conditioned area; ECM motor using 0.124 W/CFM</w:t>
            </w:r>
          </w:p>
        </w:tc>
        <w:tc>
          <w:tcPr>
            <w:tcW w:w="720" w:type="dxa"/>
            <w:tcBorders>
              <w:top w:val="nil"/>
              <w:left w:val="nil"/>
              <w:bottom w:val="single" w:sz="4" w:space="0" w:color="auto"/>
              <w:right w:val="single" w:sz="4" w:space="0" w:color="auto"/>
            </w:tcBorders>
            <w:shd w:val="clear" w:color="auto" w:fill="auto"/>
            <w:noWrap/>
            <w:vAlign w:val="center"/>
            <w:hideMark/>
          </w:tcPr>
          <w:p w14:paraId="4EB63AA7" w14:textId="77777777" w:rsidR="005608F2" w:rsidRPr="005608F2" w:rsidRDefault="005608F2" w:rsidP="005608F2">
            <w:pPr>
              <w:rPr>
                <w:rFonts w:ascii="Calibri" w:hAnsi="Calibri"/>
                <w:color w:val="000000"/>
                <w:sz w:val="20"/>
                <w:szCs w:val="20"/>
              </w:rPr>
            </w:pPr>
            <w:r w:rsidRPr="005608F2">
              <w:rPr>
                <w:rFonts w:ascii="Calibri" w:hAnsi="Calibri"/>
                <w:color w:val="000000"/>
                <w:sz w:val="20"/>
                <w:szCs w:val="20"/>
              </w:rPr>
              <w:t>DEER2017</w:t>
            </w:r>
          </w:p>
        </w:tc>
      </w:tr>
      <w:tr w:rsidR="005608F2" w:rsidRPr="005608F2" w14:paraId="4803E6D0" w14:textId="77777777" w:rsidTr="00D80275">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241DFD3" w14:textId="77777777" w:rsidR="005608F2" w:rsidRPr="005608F2" w:rsidRDefault="005608F2" w:rsidP="005608F2">
            <w:pPr>
              <w:jc w:val="center"/>
              <w:rPr>
                <w:rFonts w:ascii="Calibri" w:hAnsi="Calibri"/>
                <w:color w:val="000000"/>
                <w:sz w:val="20"/>
                <w:szCs w:val="20"/>
              </w:rPr>
            </w:pPr>
            <w:r w:rsidRPr="005608F2">
              <w:rPr>
                <w:rFonts w:ascii="Calibri" w:hAnsi="Calibri"/>
                <w:color w:val="000000"/>
                <w:sz w:val="20"/>
                <w:szCs w:val="20"/>
              </w:rPr>
              <w:t>8</w:t>
            </w:r>
          </w:p>
        </w:tc>
        <w:tc>
          <w:tcPr>
            <w:tcW w:w="2750" w:type="dxa"/>
            <w:tcBorders>
              <w:top w:val="nil"/>
              <w:left w:val="nil"/>
              <w:bottom w:val="single" w:sz="4" w:space="0" w:color="auto"/>
              <w:right w:val="single" w:sz="4" w:space="0" w:color="auto"/>
            </w:tcBorders>
            <w:shd w:val="clear" w:color="auto" w:fill="auto"/>
            <w:noWrap/>
            <w:vAlign w:val="center"/>
            <w:hideMark/>
          </w:tcPr>
          <w:p w14:paraId="2434647E" w14:textId="77777777" w:rsidR="005608F2" w:rsidRPr="005608F2" w:rsidRDefault="005608F2" w:rsidP="005608F2">
            <w:pPr>
              <w:rPr>
                <w:rFonts w:ascii="Calibri" w:hAnsi="Calibri"/>
                <w:color w:val="000000"/>
                <w:sz w:val="20"/>
                <w:szCs w:val="20"/>
              </w:rPr>
            </w:pPr>
            <w:r w:rsidRPr="005608F2">
              <w:rPr>
                <w:rFonts w:ascii="Calibri" w:hAnsi="Calibri"/>
                <w:color w:val="000000"/>
                <w:sz w:val="20"/>
                <w:szCs w:val="20"/>
              </w:rPr>
              <w:t>WholeHouseFan-3.0CFM-PSC</w:t>
            </w:r>
          </w:p>
        </w:tc>
        <w:tc>
          <w:tcPr>
            <w:tcW w:w="4950" w:type="dxa"/>
            <w:tcBorders>
              <w:top w:val="nil"/>
              <w:left w:val="nil"/>
              <w:bottom w:val="single" w:sz="4" w:space="0" w:color="auto"/>
              <w:right w:val="single" w:sz="4" w:space="0" w:color="auto"/>
            </w:tcBorders>
            <w:shd w:val="clear" w:color="auto" w:fill="auto"/>
            <w:noWrap/>
            <w:vAlign w:val="center"/>
            <w:hideMark/>
          </w:tcPr>
          <w:p w14:paraId="08FFEA27" w14:textId="77777777" w:rsidR="005608F2" w:rsidRPr="005608F2" w:rsidRDefault="005608F2" w:rsidP="005608F2">
            <w:pPr>
              <w:rPr>
                <w:rFonts w:ascii="Calibri" w:hAnsi="Calibri"/>
                <w:color w:val="000000"/>
                <w:sz w:val="20"/>
                <w:szCs w:val="20"/>
              </w:rPr>
            </w:pPr>
            <w:r w:rsidRPr="005608F2">
              <w:rPr>
                <w:rFonts w:ascii="Calibri" w:hAnsi="Calibri"/>
                <w:color w:val="000000"/>
                <w:sz w:val="20"/>
                <w:szCs w:val="20"/>
              </w:rPr>
              <w:t>Whole House Fan with an air flow of 3.0 CFM per square foot of conditioned area; PSC motor using 0.15 W/CFM</w:t>
            </w:r>
          </w:p>
        </w:tc>
        <w:tc>
          <w:tcPr>
            <w:tcW w:w="720" w:type="dxa"/>
            <w:tcBorders>
              <w:top w:val="nil"/>
              <w:left w:val="nil"/>
              <w:bottom w:val="single" w:sz="4" w:space="0" w:color="auto"/>
              <w:right w:val="single" w:sz="4" w:space="0" w:color="auto"/>
            </w:tcBorders>
            <w:shd w:val="clear" w:color="auto" w:fill="auto"/>
            <w:noWrap/>
            <w:vAlign w:val="center"/>
            <w:hideMark/>
          </w:tcPr>
          <w:p w14:paraId="5CC68C5E" w14:textId="77777777" w:rsidR="005608F2" w:rsidRPr="005608F2" w:rsidRDefault="005608F2" w:rsidP="005608F2">
            <w:pPr>
              <w:rPr>
                <w:rFonts w:ascii="Calibri" w:hAnsi="Calibri"/>
                <w:color w:val="000000"/>
                <w:sz w:val="20"/>
                <w:szCs w:val="20"/>
              </w:rPr>
            </w:pPr>
            <w:r w:rsidRPr="005608F2">
              <w:rPr>
                <w:rFonts w:ascii="Calibri" w:hAnsi="Calibri"/>
                <w:color w:val="000000"/>
                <w:sz w:val="20"/>
                <w:szCs w:val="20"/>
              </w:rPr>
              <w:t>DEER2017</w:t>
            </w:r>
          </w:p>
        </w:tc>
      </w:tr>
    </w:tbl>
    <w:p w14:paraId="726AF1E1" w14:textId="77777777" w:rsidR="005608F2" w:rsidRDefault="005608F2" w:rsidP="00853020">
      <w:pPr>
        <w:rPr>
          <w:szCs w:val="22"/>
        </w:rPr>
      </w:pPr>
    </w:p>
    <w:p w14:paraId="3C03CD67" w14:textId="4430FB2B" w:rsidR="00853020" w:rsidRDefault="00853020" w:rsidP="00853020">
      <w:pPr>
        <w:rPr>
          <w:szCs w:val="22"/>
        </w:rPr>
      </w:pPr>
      <w:r>
        <w:rPr>
          <w:szCs w:val="22"/>
        </w:rPr>
        <w:t>Therm savings</w:t>
      </w:r>
      <w:r w:rsidR="001B40FC">
        <w:rPr>
          <w:szCs w:val="22"/>
        </w:rPr>
        <w:t xml:space="preserve"> </w:t>
      </w:r>
      <w:r w:rsidR="009435CA">
        <w:rPr>
          <w:szCs w:val="22"/>
        </w:rPr>
        <w:t xml:space="preserve">for this measure </w:t>
      </w:r>
      <w:r w:rsidR="001B40FC">
        <w:rPr>
          <w:szCs w:val="22"/>
        </w:rPr>
        <w:t>in DEER2017 are documented as negative suggesting the measure (as evaluated in DEER) over-ventilates the space inducing slightly higher heating</w:t>
      </w:r>
      <w:r w:rsidR="009435CA">
        <w:rPr>
          <w:szCs w:val="22"/>
        </w:rPr>
        <w:t xml:space="preserve"> requirements compare to that from</w:t>
      </w:r>
      <w:r w:rsidR="001B40FC">
        <w:rPr>
          <w:szCs w:val="22"/>
        </w:rPr>
        <w:t xml:space="preserve"> the base</w:t>
      </w:r>
      <w:r w:rsidR="00134156">
        <w:rPr>
          <w:szCs w:val="22"/>
        </w:rPr>
        <w:t xml:space="preserve"> </w:t>
      </w:r>
      <w:r w:rsidR="001B40FC">
        <w:rPr>
          <w:szCs w:val="22"/>
        </w:rPr>
        <w:t xml:space="preserve">case. </w:t>
      </w:r>
      <w:r>
        <w:rPr>
          <w:szCs w:val="22"/>
        </w:rPr>
        <w:t xml:space="preserve">  </w:t>
      </w:r>
    </w:p>
    <w:p w14:paraId="78EBC267" w14:textId="77777777" w:rsidR="00853020" w:rsidRDefault="00853020" w:rsidP="00853020">
      <w:pPr>
        <w:rPr>
          <w:szCs w:val="22"/>
        </w:rPr>
      </w:pPr>
    </w:p>
    <w:p w14:paraId="59EB1145" w14:textId="2C701105" w:rsidR="00807BC5" w:rsidRDefault="005307AD" w:rsidP="00853020">
      <w:pPr>
        <w:rPr>
          <w:szCs w:val="22"/>
        </w:rPr>
      </w:pPr>
      <w:r>
        <w:rPr>
          <w:szCs w:val="22"/>
        </w:rPr>
        <w:t>In general, and given “</w:t>
      </w:r>
      <w:r w:rsidRPr="005307AD">
        <w:rPr>
          <w:szCs w:val="22"/>
        </w:rPr>
        <w:t>DEER2008 Building Weights.xls</w:t>
      </w:r>
      <w:r>
        <w:rPr>
          <w:szCs w:val="22"/>
        </w:rPr>
        <w:t>”</w:t>
      </w:r>
      <w:r w:rsidR="00BB5C4C">
        <w:rPr>
          <w:szCs w:val="22"/>
        </w:rPr>
        <w:t xml:space="preserve"> documenting </w:t>
      </w:r>
      <w:r w:rsidR="00A63C94">
        <w:rPr>
          <w:szCs w:val="22"/>
        </w:rPr>
        <w:t xml:space="preserve">highest population of </w:t>
      </w:r>
      <w:r w:rsidR="009435CA">
        <w:rPr>
          <w:szCs w:val="22"/>
        </w:rPr>
        <w:t xml:space="preserve">SFM </w:t>
      </w:r>
      <w:r w:rsidR="00A63C94">
        <w:rPr>
          <w:szCs w:val="22"/>
        </w:rPr>
        <w:t>buildings for “before 1978”, measure adoption is</w:t>
      </w:r>
      <w:r w:rsidR="009435CA">
        <w:rPr>
          <w:szCs w:val="22"/>
        </w:rPr>
        <w:t xml:space="preserve"> primarily</w:t>
      </w:r>
      <w:r w:rsidR="00A63C94">
        <w:rPr>
          <w:szCs w:val="22"/>
        </w:rPr>
        <w:t xml:space="preserve"> expected</w:t>
      </w:r>
      <w:r w:rsidR="009435CA">
        <w:rPr>
          <w:szCs w:val="22"/>
        </w:rPr>
        <w:t xml:space="preserve"> </w:t>
      </w:r>
      <w:r w:rsidR="00A63C94">
        <w:rPr>
          <w:szCs w:val="22"/>
        </w:rPr>
        <w:t>for older SFM vintages; hence, and conservatively, measure impacts are based on 1996</w:t>
      </w:r>
      <w:r w:rsidR="009435CA">
        <w:rPr>
          <w:szCs w:val="22"/>
        </w:rPr>
        <w:t xml:space="preserve"> vintage</w:t>
      </w:r>
      <w:r w:rsidR="00A63C94">
        <w:rPr>
          <w:szCs w:val="22"/>
        </w:rPr>
        <w:t xml:space="preserve">. </w:t>
      </w:r>
    </w:p>
    <w:p w14:paraId="043E30B3" w14:textId="77777777" w:rsidR="00807BC5" w:rsidRDefault="00807BC5" w:rsidP="00853020">
      <w:pPr>
        <w:rPr>
          <w:szCs w:val="22"/>
        </w:rPr>
      </w:pPr>
    </w:p>
    <w:tbl>
      <w:tblPr>
        <w:tblW w:w="8190" w:type="dxa"/>
        <w:jc w:val="center"/>
        <w:tblLook w:val="04A0" w:firstRow="1" w:lastRow="0" w:firstColumn="1" w:lastColumn="0" w:noHBand="0" w:noVBand="1"/>
      </w:tblPr>
      <w:tblGrid>
        <w:gridCol w:w="1380"/>
        <w:gridCol w:w="3108"/>
        <w:gridCol w:w="1182"/>
        <w:gridCol w:w="900"/>
        <w:gridCol w:w="1620"/>
      </w:tblGrid>
      <w:tr w:rsidR="00807BC5" w:rsidRPr="00807BC5" w14:paraId="0A4500DF" w14:textId="77777777" w:rsidTr="00D80275">
        <w:trPr>
          <w:trHeight w:val="488"/>
          <w:jc w:val="center"/>
        </w:trPr>
        <w:tc>
          <w:tcPr>
            <w:tcW w:w="138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95139E1" w14:textId="77777777" w:rsidR="00807BC5" w:rsidRPr="00807BC5" w:rsidRDefault="00807BC5" w:rsidP="00807BC5">
            <w:pPr>
              <w:jc w:val="center"/>
              <w:rPr>
                <w:rFonts w:ascii="Calibri" w:hAnsi="Calibri"/>
                <w:b/>
                <w:bCs/>
                <w:color w:val="000000"/>
                <w:sz w:val="20"/>
                <w:szCs w:val="20"/>
              </w:rPr>
            </w:pPr>
            <w:r w:rsidRPr="00807BC5">
              <w:rPr>
                <w:rFonts w:ascii="Calibri" w:hAnsi="Calibri" w:cstheme="minorHAnsi"/>
                <w:b/>
                <w:bCs/>
                <w:color w:val="000000"/>
                <w:sz w:val="20"/>
                <w:szCs w:val="20"/>
              </w:rPr>
              <w:t>Solution Codes</w:t>
            </w:r>
          </w:p>
        </w:tc>
        <w:tc>
          <w:tcPr>
            <w:tcW w:w="3108" w:type="dxa"/>
            <w:tcBorders>
              <w:top w:val="single" w:sz="4" w:space="0" w:color="auto"/>
              <w:left w:val="nil"/>
              <w:bottom w:val="single" w:sz="4" w:space="0" w:color="auto"/>
              <w:right w:val="single" w:sz="4" w:space="0" w:color="auto"/>
            </w:tcBorders>
            <w:shd w:val="clear" w:color="000000" w:fill="D9D9D9"/>
            <w:vAlign w:val="center"/>
            <w:hideMark/>
          </w:tcPr>
          <w:p w14:paraId="6C265E67" w14:textId="77777777" w:rsidR="00807BC5" w:rsidRPr="00807BC5" w:rsidRDefault="00807BC5" w:rsidP="00807BC5">
            <w:pPr>
              <w:jc w:val="center"/>
              <w:rPr>
                <w:rFonts w:ascii="Calibri" w:hAnsi="Calibri"/>
                <w:b/>
                <w:bCs/>
                <w:color w:val="000000"/>
                <w:sz w:val="20"/>
                <w:szCs w:val="20"/>
              </w:rPr>
            </w:pPr>
            <w:r w:rsidRPr="00807BC5">
              <w:rPr>
                <w:rFonts w:ascii="Calibri" w:hAnsi="Calibri" w:cstheme="minorHAnsi"/>
                <w:b/>
                <w:bCs/>
                <w:color w:val="000000"/>
                <w:sz w:val="20"/>
                <w:szCs w:val="20"/>
              </w:rPr>
              <w:t>MeasureID</w:t>
            </w:r>
          </w:p>
        </w:tc>
        <w:tc>
          <w:tcPr>
            <w:tcW w:w="1182" w:type="dxa"/>
            <w:tcBorders>
              <w:top w:val="single" w:sz="4" w:space="0" w:color="auto"/>
              <w:left w:val="nil"/>
              <w:bottom w:val="single" w:sz="4" w:space="0" w:color="auto"/>
              <w:right w:val="single" w:sz="4" w:space="0" w:color="auto"/>
            </w:tcBorders>
            <w:shd w:val="clear" w:color="000000" w:fill="D9D9D9"/>
            <w:vAlign w:val="center"/>
            <w:hideMark/>
          </w:tcPr>
          <w:p w14:paraId="17008451" w14:textId="77777777" w:rsidR="00807BC5" w:rsidRPr="00807BC5" w:rsidRDefault="00807BC5" w:rsidP="00807BC5">
            <w:pPr>
              <w:jc w:val="center"/>
              <w:rPr>
                <w:rFonts w:ascii="Calibri" w:hAnsi="Calibri"/>
                <w:b/>
                <w:bCs/>
                <w:color w:val="000000"/>
                <w:sz w:val="20"/>
                <w:szCs w:val="20"/>
              </w:rPr>
            </w:pPr>
            <w:r w:rsidRPr="00807BC5">
              <w:rPr>
                <w:rFonts w:ascii="Calibri" w:hAnsi="Calibri" w:cstheme="minorHAnsi"/>
                <w:b/>
                <w:bCs/>
                <w:color w:val="000000"/>
                <w:sz w:val="20"/>
                <w:szCs w:val="20"/>
              </w:rPr>
              <w:t>Climate Zones</w:t>
            </w:r>
          </w:p>
        </w:tc>
        <w:tc>
          <w:tcPr>
            <w:tcW w:w="900" w:type="dxa"/>
            <w:tcBorders>
              <w:top w:val="single" w:sz="4" w:space="0" w:color="auto"/>
              <w:left w:val="nil"/>
              <w:bottom w:val="single" w:sz="4" w:space="0" w:color="auto"/>
              <w:right w:val="single" w:sz="4" w:space="0" w:color="auto"/>
            </w:tcBorders>
            <w:shd w:val="clear" w:color="000000" w:fill="D9D9D9"/>
            <w:vAlign w:val="center"/>
            <w:hideMark/>
          </w:tcPr>
          <w:p w14:paraId="09E0C450" w14:textId="77777777" w:rsidR="00807BC5" w:rsidRPr="00807BC5" w:rsidRDefault="00807BC5" w:rsidP="00807BC5">
            <w:pPr>
              <w:jc w:val="center"/>
              <w:rPr>
                <w:rFonts w:ascii="Calibri" w:hAnsi="Calibri"/>
                <w:b/>
                <w:bCs/>
                <w:color w:val="000000"/>
                <w:sz w:val="20"/>
                <w:szCs w:val="20"/>
              </w:rPr>
            </w:pPr>
            <w:r w:rsidRPr="00807BC5">
              <w:rPr>
                <w:rFonts w:ascii="Calibri" w:hAnsi="Calibri" w:cstheme="minorHAnsi"/>
                <w:b/>
                <w:bCs/>
                <w:color w:val="000000"/>
                <w:sz w:val="20"/>
                <w:szCs w:val="20"/>
              </w:rPr>
              <w:t>Building Vintage</w:t>
            </w:r>
          </w:p>
        </w:tc>
        <w:tc>
          <w:tcPr>
            <w:tcW w:w="1620" w:type="dxa"/>
            <w:tcBorders>
              <w:top w:val="single" w:sz="4" w:space="0" w:color="auto"/>
              <w:left w:val="nil"/>
              <w:bottom w:val="single" w:sz="4" w:space="0" w:color="auto"/>
              <w:right w:val="single" w:sz="4" w:space="0" w:color="auto"/>
            </w:tcBorders>
            <w:shd w:val="clear" w:color="000000" w:fill="D9D9D9"/>
            <w:vAlign w:val="center"/>
            <w:hideMark/>
          </w:tcPr>
          <w:p w14:paraId="0ED7DCF9" w14:textId="77777777" w:rsidR="00807BC5" w:rsidRPr="00807BC5" w:rsidRDefault="00807BC5" w:rsidP="00807BC5">
            <w:pPr>
              <w:jc w:val="center"/>
              <w:rPr>
                <w:rFonts w:ascii="Calibri" w:hAnsi="Calibri"/>
                <w:b/>
                <w:bCs/>
                <w:color w:val="000000"/>
                <w:sz w:val="20"/>
                <w:szCs w:val="20"/>
              </w:rPr>
            </w:pPr>
            <w:r w:rsidRPr="00807BC5">
              <w:rPr>
                <w:rFonts w:ascii="Calibri" w:hAnsi="Calibri" w:cstheme="minorHAnsi"/>
                <w:b/>
                <w:bCs/>
                <w:color w:val="000000"/>
                <w:sz w:val="20"/>
                <w:szCs w:val="20"/>
              </w:rPr>
              <w:t>Building Type</w:t>
            </w:r>
          </w:p>
        </w:tc>
      </w:tr>
      <w:tr w:rsidR="00807BC5" w:rsidRPr="00807BC5" w14:paraId="72FD497D" w14:textId="77777777" w:rsidTr="00D80275">
        <w:trPr>
          <w:trHeight w:val="488"/>
          <w:jc w:val="center"/>
        </w:trPr>
        <w:tc>
          <w:tcPr>
            <w:tcW w:w="1380" w:type="dxa"/>
            <w:tcBorders>
              <w:top w:val="nil"/>
              <w:left w:val="single" w:sz="4" w:space="0" w:color="auto"/>
              <w:bottom w:val="single" w:sz="4" w:space="0" w:color="auto"/>
              <w:right w:val="single" w:sz="4" w:space="0" w:color="auto"/>
            </w:tcBorders>
            <w:shd w:val="clear" w:color="auto" w:fill="auto"/>
            <w:vAlign w:val="center"/>
            <w:hideMark/>
          </w:tcPr>
          <w:p w14:paraId="143F1845" w14:textId="77777777" w:rsidR="00807BC5" w:rsidRPr="00807BC5" w:rsidRDefault="00807BC5" w:rsidP="00807BC5">
            <w:pPr>
              <w:jc w:val="center"/>
              <w:rPr>
                <w:rFonts w:ascii="Calibri" w:hAnsi="Calibri"/>
                <w:color w:val="000000"/>
                <w:sz w:val="20"/>
                <w:szCs w:val="20"/>
              </w:rPr>
            </w:pPr>
            <w:r w:rsidRPr="00807BC5">
              <w:rPr>
                <w:rFonts w:ascii="Calibri" w:hAnsi="Calibri"/>
                <w:color w:val="000000"/>
                <w:sz w:val="20"/>
                <w:szCs w:val="20"/>
              </w:rPr>
              <w:t>AC-19963</w:t>
            </w:r>
          </w:p>
        </w:tc>
        <w:tc>
          <w:tcPr>
            <w:tcW w:w="3108" w:type="dxa"/>
            <w:tcBorders>
              <w:top w:val="nil"/>
              <w:left w:val="nil"/>
              <w:bottom w:val="single" w:sz="4" w:space="0" w:color="auto"/>
              <w:right w:val="single" w:sz="4" w:space="0" w:color="auto"/>
            </w:tcBorders>
            <w:shd w:val="clear" w:color="auto" w:fill="auto"/>
            <w:vAlign w:val="center"/>
            <w:hideMark/>
          </w:tcPr>
          <w:p w14:paraId="5392DDD1" w14:textId="77777777" w:rsidR="00807BC5" w:rsidRPr="00807BC5" w:rsidRDefault="00807BC5" w:rsidP="00807BC5">
            <w:pPr>
              <w:jc w:val="center"/>
              <w:rPr>
                <w:rFonts w:ascii="Calibri" w:hAnsi="Calibri"/>
                <w:color w:val="000000"/>
                <w:sz w:val="20"/>
                <w:szCs w:val="20"/>
              </w:rPr>
            </w:pPr>
            <w:r w:rsidRPr="00807BC5">
              <w:rPr>
                <w:rFonts w:ascii="Calibri" w:hAnsi="Calibri"/>
                <w:color w:val="000000"/>
                <w:sz w:val="20"/>
                <w:szCs w:val="20"/>
              </w:rPr>
              <w:t>WholeHouseFan-0.7CFM-ECM</w:t>
            </w:r>
          </w:p>
        </w:tc>
        <w:tc>
          <w:tcPr>
            <w:tcW w:w="1182" w:type="dxa"/>
            <w:vMerge w:val="restart"/>
            <w:tcBorders>
              <w:top w:val="nil"/>
              <w:left w:val="single" w:sz="4" w:space="0" w:color="auto"/>
              <w:bottom w:val="single" w:sz="4" w:space="0" w:color="000000"/>
              <w:right w:val="single" w:sz="4" w:space="0" w:color="auto"/>
            </w:tcBorders>
            <w:shd w:val="clear" w:color="auto" w:fill="auto"/>
            <w:vAlign w:val="center"/>
            <w:hideMark/>
          </w:tcPr>
          <w:p w14:paraId="44547118" w14:textId="77777777" w:rsidR="00807BC5" w:rsidRPr="00807BC5" w:rsidRDefault="00807BC5" w:rsidP="00807BC5">
            <w:pPr>
              <w:jc w:val="center"/>
              <w:rPr>
                <w:rFonts w:ascii="Calibri" w:hAnsi="Calibri"/>
                <w:color w:val="000000"/>
                <w:sz w:val="20"/>
                <w:szCs w:val="20"/>
              </w:rPr>
            </w:pPr>
            <w:r w:rsidRPr="00807BC5">
              <w:rPr>
                <w:rFonts w:ascii="Calibri" w:hAnsi="Calibri"/>
                <w:color w:val="000000"/>
                <w:sz w:val="20"/>
                <w:szCs w:val="20"/>
              </w:rPr>
              <w:t>CZ02 - CZ16</w:t>
            </w:r>
          </w:p>
        </w:tc>
        <w:tc>
          <w:tcPr>
            <w:tcW w:w="900" w:type="dxa"/>
            <w:vMerge w:val="restart"/>
            <w:tcBorders>
              <w:top w:val="nil"/>
              <w:left w:val="single" w:sz="4" w:space="0" w:color="auto"/>
              <w:bottom w:val="single" w:sz="4" w:space="0" w:color="000000"/>
              <w:right w:val="single" w:sz="4" w:space="0" w:color="auto"/>
            </w:tcBorders>
            <w:shd w:val="clear" w:color="auto" w:fill="auto"/>
            <w:vAlign w:val="center"/>
            <w:hideMark/>
          </w:tcPr>
          <w:p w14:paraId="76837B35" w14:textId="77777777" w:rsidR="00807BC5" w:rsidRPr="00807BC5" w:rsidRDefault="00807BC5" w:rsidP="00807BC5">
            <w:pPr>
              <w:jc w:val="center"/>
              <w:rPr>
                <w:rFonts w:ascii="Calibri" w:hAnsi="Calibri"/>
                <w:color w:val="000000"/>
                <w:sz w:val="20"/>
                <w:szCs w:val="20"/>
              </w:rPr>
            </w:pPr>
            <w:r w:rsidRPr="00807BC5">
              <w:rPr>
                <w:rFonts w:ascii="Calibri" w:hAnsi="Calibri"/>
                <w:color w:val="000000"/>
                <w:sz w:val="20"/>
                <w:szCs w:val="20"/>
              </w:rPr>
              <w:t>1996</w:t>
            </w:r>
          </w:p>
        </w:tc>
        <w:tc>
          <w:tcPr>
            <w:tcW w:w="1620" w:type="dxa"/>
            <w:vMerge w:val="restart"/>
            <w:tcBorders>
              <w:top w:val="nil"/>
              <w:left w:val="single" w:sz="4" w:space="0" w:color="auto"/>
              <w:bottom w:val="single" w:sz="4" w:space="0" w:color="000000"/>
              <w:right w:val="single" w:sz="4" w:space="0" w:color="auto"/>
            </w:tcBorders>
            <w:shd w:val="clear" w:color="auto" w:fill="auto"/>
            <w:vAlign w:val="center"/>
            <w:hideMark/>
          </w:tcPr>
          <w:p w14:paraId="2D1AAA20" w14:textId="6249B8CB" w:rsidR="00807BC5" w:rsidRPr="00807BC5" w:rsidRDefault="00807BC5" w:rsidP="00807BC5">
            <w:pPr>
              <w:jc w:val="center"/>
              <w:rPr>
                <w:rFonts w:ascii="Calibri" w:hAnsi="Calibri"/>
                <w:color w:val="000000"/>
                <w:sz w:val="20"/>
                <w:szCs w:val="20"/>
              </w:rPr>
            </w:pPr>
            <w:r w:rsidRPr="00807BC5">
              <w:rPr>
                <w:rFonts w:ascii="Calibri" w:hAnsi="Calibri"/>
                <w:color w:val="000000"/>
                <w:sz w:val="20"/>
                <w:szCs w:val="20"/>
              </w:rPr>
              <w:t xml:space="preserve">Residential </w:t>
            </w:r>
            <w:r w:rsidR="003969D0">
              <w:rPr>
                <w:rFonts w:ascii="Calibri" w:hAnsi="Calibri"/>
                <w:color w:val="000000"/>
                <w:sz w:val="20"/>
                <w:szCs w:val="20"/>
              </w:rPr>
              <w:t xml:space="preserve">Single </w:t>
            </w:r>
            <w:r w:rsidRPr="00807BC5">
              <w:rPr>
                <w:rFonts w:ascii="Calibri" w:hAnsi="Calibri"/>
                <w:color w:val="000000"/>
                <w:sz w:val="20"/>
                <w:szCs w:val="20"/>
              </w:rPr>
              <w:t>Family Home (SFm)</w:t>
            </w:r>
          </w:p>
        </w:tc>
      </w:tr>
      <w:tr w:rsidR="00807BC5" w:rsidRPr="00807BC5" w14:paraId="0DDDFDEB" w14:textId="77777777" w:rsidTr="00D80275">
        <w:trPr>
          <w:trHeight w:val="488"/>
          <w:jc w:val="center"/>
        </w:trPr>
        <w:tc>
          <w:tcPr>
            <w:tcW w:w="1380" w:type="dxa"/>
            <w:tcBorders>
              <w:top w:val="nil"/>
              <w:left w:val="single" w:sz="4" w:space="0" w:color="auto"/>
              <w:bottom w:val="single" w:sz="4" w:space="0" w:color="auto"/>
              <w:right w:val="single" w:sz="4" w:space="0" w:color="auto"/>
            </w:tcBorders>
            <w:shd w:val="clear" w:color="auto" w:fill="auto"/>
            <w:vAlign w:val="center"/>
            <w:hideMark/>
          </w:tcPr>
          <w:p w14:paraId="79F945A1" w14:textId="77777777" w:rsidR="00807BC5" w:rsidRPr="00807BC5" w:rsidRDefault="00807BC5" w:rsidP="00807BC5">
            <w:pPr>
              <w:jc w:val="center"/>
              <w:rPr>
                <w:rFonts w:ascii="Calibri" w:hAnsi="Calibri"/>
                <w:color w:val="000000"/>
                <w:sz w:val="20"/>
                <w:szCs w:val="20"/>
              </w:rPr>
            </w:pPr>
            <w:r w:rsidRPr="00807BC5">
              <w:rPr>
                <w:rFonts w:ascii="Calibri" w:hAnsi="Calibri"/>
                <w:color w:val="000000"/>
                <w:sz w:val="20"/>
                <w:szCs w:val="20"/>
              </w:rPr>
              <w:t>AC-19965</w:t>
            </w:r>
          </w:p>
        </w:tc>
        <w:tc>
          <w:tcPr>
            <w:tcW w:w="3108" w:type="dxa"/>
            <w:tcBorders>
              <w:top w:val="nil"/>
              <w:left w:val="nil"/>
              <w:bottom w:val="single" w:sz="4" w:space="0" w:color="auto"/>
              <w:right w:val="single" w:sz="4" w:space="0" w:color="auto"/>
            </w:tcBorders>
            <w:shd w:val="clear" w:color="auto" w:fill="auto"/>
            <w:vAlign w:val="center"/>
            <w:hideMark/>
          </w:tcPr>
          <w:p w14:paraId="6AF13031" w14:textId="77777777" w:rsidR="00807BC5" w:rsidRPr="00807BC5" w:rsidRDefault="00807BC5" w:rsidP="00807BC5">
            <w:pPr>
              <w:jc w:val="center"/>
              <w:rPr>
                <w:rFonts w:ascii="Calibri" w:hAnsi="Calibri"/>
                <w:color w:val="000000"/>
                <w:sz w:val="20"/>
                <w:szCs w:val="20"/>
              </w:rPr>
            </w:pPr>
            <w:r w:rsidRPr="00807BC5">
              <w:rPr>
                <w:rFonts w:ascii="Calibri" w:hAnsi="Calibri"/>
                <w:color w:val="000000"/>
                <w:sz w:val="20"/>
                <w:szCs w:val="20"/>
              </w:rPr>
              <w:t>WholeHouseFan-0.7CFM-PSC</w:t>
            </w:r>
          </w:p>
        </w:tc>
        <w:tc>
          <w:tcPr>
            <w:tcW w:w="1182" w:type="dxa"/>
            <w:vMerge/>
            <w:tcBorders>
              <w:top w:val="nil"/>
              <w:left w:val="single" w:sz="4" w:space="0" w:color="auto"/>
              <w:bottom w:val="single" w:sz="4" w:space="0" w:color="000000"/>
              <w:right w:val="single" w:sz="4" w:space="0" w:color="auto"/>
            </w:tcBorders>
            <w:vAlign w:val="center"/>
            <w:hideMark/>
          </w:tcPr>
          <w:p w14:paraId="41D2A7A2" w14:textId="77777777" w:rsidR="00807BC5" w:rsidRPr="00807BC5" w:rsidRDefault="00807BC5" w:rsidP="00807BC5">
            <w:pPr>
              <w:rPr>
                <w:rFonts w:ascii="Calibri" w:hAnsi="Calibri"/>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4975D7FB" w14:textId="77777777" w:rsidR="00807BC5" w:rsidRPr="00807BC5" w:rsidRDefault="00807BC5" w:rsidP="00807BC5">
            <w:pPr>
              <w:rPr>
                <w:rFonts w:ascii="Calibri" w:hAnsi="Calibri"/>
                <w:color w:val="000000"/>
                <w:sz w:val="20"/>
                <w:szCs w:val="20"/>
              </w:rPr>
            </w:pPr>
          </w:p>
        </w:tc>
        <w:tc>
          <w:tcPr>
            <w:tcW w:w="1620" w:type="dxa"/>
            <w:vMerge/>
            <w:tcBorders>
              <w:top w:val="nil"/>
              <w:left w:val="single" w:sz="4" w:space="0" w:color="auto"/>
              <w:bottom w:val="single" w:sz="4" w:space="0" w:color="000000"/>
              <w:right w:val="single" w:sz="4" w:space="0" w:color="auto"/>
            </w:tcBorders>
            <w:vAlign w:val="center"/>
            <w:hideMark/>
          </w:tcPr>
          <w:p w14:paraId="48EB81C3" w14:textId="77777777" w:rsidR="00807BC5" w:rsidRPr="00807BC5" w:rsidRDefault="00807BC5" w:rsidP="00807BC5">
            <w:pPr>
              <w:rPr>
                <w:rFonts w:ascii="Calibri" w:hAnsi="Calibri"/>
                <w:color w:val="000000"/>
                <w:sz w:val="20"/>
                <w:szCs w:val="20"/>
              </w:rPr>
            </w:pPr>
          </w:p>
        </w:tc>
      </w:tr>
      <w:tr w:rsidR="00807BC5" w:rsidRPr="00807BC5" w14:paraId="60096D95" w14:textId="77777777" w:rsidTr="00D80275">
        <w:trPr>
          <w:trHeight w:val="488"/>
          <w:jc w:val="center"/>
        </w:trPr>
        <w:tc>
          <w:tcPr>
            <w:tcW w:w="1380" w:type="dxa"/>
            <w:tcBorders>
              <w:top w:val="nil"/>
              <w:left w:val="single" w:sz="4" w:space="0" w:color="auto"/>
              <w:bottom w:val="single" w:sz="4" w:space="0" w:color="auto"/>
              <w:right w:val="single" w:sz="4" w:space="0" w:color="auto"/>
            </w:tcBorders>
            <w:shd w:val="clear" w:color="auto" w:fill="auto"/>
            <w:vAlign w:val="center"/>
            <w:hideMark/>
          </w:tcPr>
          <w:p w14:paraId="1862DF50" w14:textId="77777777" w:rsidR="00807BC5" w:rsidRPr="00807BC5" w:rsidRDefault="00807BC5" w:rsidP="00807BC5">
            <w:pPr>
              <w:jc w:val="center"/>
              <w:rPr>
                <w:rFonts w:ascii="Calibri" w:hAnsi="Calibri"/>
                <w:color w:val="000000"/>
                <w:sz w:val="20"/>
                <w:szCs w:val="20"/>
              </w:rPr>
            </w:pPr>
            <w:r w:rsidRPr="00807BC5">
              <w:rPr>
                <w:rFonts w:ascii="Calibri" w:hAnsi="Calibri"/>
                <w:color w:val="000000"/>
                <w:sz w:val="20"/>
                <w:szCs w:val="20"/>
              </w:rPr>
              <w:t>AC-19966</w:t>
            </w:r>
          </w:p>
        </w:tc>
        <w:tc>
          <w:tcPr>
            <w:tcW w:w="3108" w:type="dxa"/>
            <w:tcBorders>
              <w:top w:val="nil"/>
              <w:left w:val="nil"/>
              <w:bottom w:val="single" w:sz="4" w:space="0" w:color="auto"/>
              <w:right w:val="single" w:sz="4" w:space="0" w:color="auto"/>
            </w:tcBorders>
            <w:shd w:val="clear" w:color="auto" w:fill="auto"/>
            <w:vAlign w:val="center"/>
            <w:hideMark/>
          </w:tcPr>
          <w:p w14:paraId="241DC9B8" w14:textId="77777777" w:rsidR="00807BC5" w:rsidRPr="00807BC5" w:rsidRDefault="00807BC5" w:rsidP="00807BC5">
            <w:pPr>
              <w:jc w:val="center"/>
              <w:rPr>
                <w:rFonts w:ascii="Calibri" w:hAnsi="Calibri"/>
                <w:color w:val="000000"/>
                <w:sz w:val="20"/>
                <w:szCs w:val="20"/>
              </w:rPr>
            </w:pPr>
            <w:r w:rsidRPr="00807BC5">
              <w:rPr>
                <w:rFonts w:ascii="Calibri" w:hAnsi="Calibri"/>
                <w:color w:val="000000"/>
                <w:sz w:val="20"/>
                <w:szCs w:val="20"/>
              </w:rPr>
              <w:t>WholeHouseFan-1.5CFM-ECM</w:t>
            </w:r>
          </w:p>
        </w:tc>
        <w:tc>
          <w:tcPr>
            <w:tcW w:w="1182" w:type="dxa"/>
            <w:vMerge/>
            <w:tcBorders>
              <w:top w:val="nil"/>
              <w:left w:val="single" w:sz="4" w:space="0" w:color="auto"/>
              <w:bottom w:val="single" w:sz="4" w:space="0" w:color="000000"/>
              <w:right w:val="single" w:sz="4" w:space="0" w:color="auto"/>
            </w:tcBorders>
            <w:vAlign w:val="center"/>
            <w:hideMark/>
          </w:tcPr>
          <w:p w14:paraId="25D06087" w14:textId="77777777" w:rsidR="00807BC5" w:rsidRPr="00807BC5" w:rsidRDefault="00807BC5" w:rsidP="00807BC5">
            <w:pPr>
              <w:rPr>
                <w:rFonts w:ascii="Calibri" w:hAnsi="Calibri"/>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4613D5DD" w14:textId="77777777" w:rsidR="00807BC5" w:rsidRPr="00807BC5" w:rsidRDefault="00807BC5" w:rsidP="00807BC5">
            <w:pPr>
              <w:rPr>
                <w:rFonts w:ascii="Calibri" w:hAnsi="Calibri"/>
                <w:color w:val="000000"/>
                <w:sz w:val="20"/>
                <w:szCs w:val="20"/>
              </w:rPr>
            </w:pPr>
          </w:p>
        </w:tc>
        <w:tc>
          <w:tcPr>
            <w:tcW w:w="1620" w:type="dxa"/>
            <w:vMerge/>
            <w:tcBorders>
              <w:top w:val="nil"/>
              <w:left w:val="single" w:sz="4" w:space="0" w:color="auto"/>
              <w:bottom w:val="single" w:sz="4" w:space="0" w:color="000000"/>
              <w:right w:val="single" w:sz="4" w:space="0" w:color="auto"/>
            </w:tcBorders>
            <w:vAlign w:val="center"/>
            <w:hideMark/>
          </w:tcPr>
          <w:p w14:paraId="02004952" w14:textId="77777777" w:rsidR="00807BC5" w:rsidRPr="00807BC5" w:rsidRDefault="00807BC5" w:rsidP="00807BC5">
            <w:pPr>
              <w:rPr>
                <w:rFonts w:ascii="Calibri" w:hAnsi="Calibri"/>
                <w:color w:val="000000"/>
                <w:sz w:val="20"/>
                <w:szCs w:val="20"/>
              </w:rPr>
            </w:pPr>
          </w:p>
        </w:tc>
      </w:tr>
      <w:tr w:rsidR="00807BC5" w:rsidRPr="00807BC5" w14:paraId="646F1C89" w14:textId="77777777" w:rsidTr="00D80275">
        <w:trPr>
          <w:trHeight w:val="488"/>
          <w:jc w:val="center"/>
        </w:trPr>
        <w:tc>
          <w:tcPr>
            <w:tcW w:w="1380" w:type="dxa"/>
            <w:tcBorders>
              <w:top w:val="nil"/>
              <w:left w:val="single" w:sz="4" w:space="0" w:color="auto"/>
              <w:bottom w:val="single" w:sz="4" w:space="0" w:color="auto"/>
              <w:right w:val="single" w:sz="4" w:space="0" w:color="auto"/>
            </w:tcBorders>
            <w:shd w:val="clear" w:color="auto" w:fill="auto"/>
            <w:vAlign w:val="center"/>
            <w:hideMark/>
          </w:tcPr>
          <w:p w14:paraId="64BDE012" w14:textId="77777777" w:rsidR="00807BC5" w:rsidRPr="00807BC5" w:rsidRDefault="00807BC5" w:rsidP="00807BC5">
            <w:pPr>
              <w:jc w:val="center"/>
              <w:rPr>
                <w:rFonts w:ascii="Calibri" w:hAnsi="Calibri"/>
                <w:color w:val="000000"/>
                <w:sz w:val="20"/>
                <w:szCs w:val="20"/>
              </w:rPr>
            </w:pPr>
            <w:r w:rsidRPr="00807BC5">
              <w:rPr>
                <w:rFonts w:ascii="Calibri" w:hAnsi="Calibri"/>
                <w:color w:val="000000"/>
                <w:sz w:val="20"/>
                <w:szCs w:val="20"/>
              </w:rPr>
              <w:t>AC-19968</w:t>
            </w:r>
          </w:p>
        </w:tc>
        <w:tc>
          <w:tcPr>
            <w:tcW w:w="3108" w:type="dxa"/>
            <w:tcBorders>
              <w:top w:val="nil"/>
              <w:left w:val="nil"/>
              <w:bottom w:val="single" w:sz="4" w:space="0" w:color="auto"/>
              <w:right w:val="single" w:sz="4" w:space="0" w:color="auto"/>
            </w:tcBorders>
            <w:shd w:val="clear" w:color="auto" w:fill="auto"/>
            <w:vAlign w:val="center"/>
            <w:hideMark/>
          </w:tcPr>
          <w:p w14:paraId="6349F571" w14:textId="77777777" w:rsidR="00807BC5" w:rsidRPr="00807BC5" w:rsidRDefault="00807BC5" w:rsidP="00807BC5">
            <w:pPr>
              <w:jc w:val="center"/>
              <w:rPr>
                <w:rFonts w:ascii="Calibri" w:hAnsi="Calibri"/>
                <w:color w:val="000000"/>
                <w:sz w:val="20"/>
                <w:szCs w:val="20"/>
              </w:rPr>
            </w:pPr>
            <w:r w:rsidRPr="00807BC5">
              <w:rPr>
                <w:rFonts w:ascii="Calibri" w:hAnsi="Calibri"/>
                <w:color w:val="000000"/>
                <w:sz w:val="20"/>
                <w:szCs w:val="20"/>
              </w:rPr>
              <w:t>WholeHouseFan-1.5CFM-PSC</w:t>
            </w:r>
          </w:p>
        </w:tc>
        <w:tc>
          <w:tcPr>
            <w:tcW w:w="1182" w:type="dxa"/>
            <w:vMerge/>
            <w:tcBorders>
              <w:top w:val="nil"/>
              <w:left w:val="single" w:sz="4" w:space="0" w:color="auto"/>
              <w:bottom w:val="single" w:sz="4" w:space="0" w:color="000000"/>
              <w:right w:val="single" w:sz="4" w:space="0" w:color="auto"/>
            </w:tcBorders>
            <w:vAlign w:val="center"/>
            <w:hideMark/>
          </w:tcPr>
          <w:p w14:paraId="2759E743" w14:textId="77777777" w:rsidR="00807BC5" w:rsidRPr="00807BC5" w:rsidRDefault="00807BC5" w:rsidP="00807BC5">
            <w:pPr>
              <w:rPr>
                <w:rFonts w:ascii="Calibri" w:hAnsi="Calibri"/>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3F09CECE" w14:textId="77777777" w:rsidR="00807BC5" w:rsidRPr="00807BC5" w:rsidRDefault="00807BC5" w:rsidP="00807BC5">
            <w:pPr>
              <w:rPr>
                <w:rFonts w:ascii="Calibri" w:hAnsi="Calibri"/>
                <w:color w:val="000000"/>
                <w:sz w:val="20"/>
                <w:szCs w:val="20"/>
              </w:rPr>
            </w:pPr>
          </w:p>
        </w:tc>
        <w:tc>
          <w:tcPr>
            <w:tcW w:w="1620" w:type="dxa"/>
            <w:vMerge/>
            <w:tcBorders>
              <w:top w:val="nil"/>
              <w:left w:val="single" w:sz="4" w:space="0" w:color="auto"/>
              <w:bottom w:val="single" w:sz="4" w:space="0" w:color="000000"/>
              <w:right w:val="single" w:sz="4" w:space="0" w:color="auto"/>
            </w:tcBorders>
            <w:vAlign w:val="center"/>
            <w:hideMark/>
          </w:tcPr>
          <w:p w14:paraId="764F8A07" w14:textId="77777777" w:rsidR="00807BC5" w:rsidRPr="00807BC5" w:rsidRDefault="00807BC5" w:rsidP="00807BC5">
            <w:pPr>
              <w:rPr>
                <w:rFonts w:ascii="Calibri" w:hAnsi="Calibri"/>
                <w:color w:val="000000"/>
                <w:sz w:val="20"/>
                <w:szCs w:val="20"/>
              </w:rPr>
            </w:pPr>
          </w:p>
        </w:tc>
      </w:tr>
      <w:tr w:rsidR="00807BC5" w:rsidRPr="00807BC5" w14:paraId="79327A5D" w14:textId="77777777" w:rsidTr="00D80275">
        <w:trPr>
          <w:trHeight w:val="488"/>
          <w:jc w:val="center"/>
        </w:trPr>
        <w:tc>
          <w:tcPr>
            <w:tcW w:w="1380" w:type="dxa"/>
            <w:tcBorders>
              <w:top w:val="nil"/>
              <w:left w:val="single" w:sz="4" w:space="0" w:color="auto"/>
              <w:bottom w:val="single" w:sz="4" w:space="0" w:color="auto"/>
              <w:right w:val="single" w:sz="4" w:space="0" w:color="auto"/>
            </w:tcBorders>
            <w:shd w:val="clear" w:color="auto" w:fill="auto"/>
            <w:vAlign w:val="center"/>
            <w:hideMark/>
          </w:tcPr>
          <w:p w14:paraId="15A6A67D" w14:textId="77777777" w:rsidR="00807BC5" w:rsidRPr="00807BC5" w:rsidRDefault="00807BC5" w:rsidP="00807BC5">
            <w:pPr>
              <w:jc w:val="center"/>
              <w:rPr>
                <w:rFonts w:ascii="Calibri" w:hAnsi="Calibri"/>
                <w:color w:val="000000"/>
                <w:sz w:val="20"/>
                <w:szCs w:val="20"/>
              </w:rPr>
            </w:pPr>
            <w:r w:rsidRPr="00807BC5">
              <w:rPr>
                <w:rFonts w:ascii="Calibri" w:hAnsi="Calibri"/>
                <w:color w:val="000000"/>
                <w:sz w:val="20"/>
                <w:szCs w:val="20"/>
              </w:rPr>
              <w:t>AC-19969</w:t>
            </w:r>
          </w:p>
        </w:tc>
        <w:tc>
          <w:tcPr>
            <w:tcW w:w="3108" w:type="dxa"/>
            <w:tcBorders>
              <w:top w:val="nil"/>
              <w:left w:val="nil"/>
              <w:bottom w:val="single" w:sz="4" w:space="0" w:color="auto"/>
              <w:right w:val="single" w:sz="4" w:space="0" w:color="auto"/>
            </w:tcBorders>
            <w:shd w:val="clear" w:color="auto" w:fill="auto"/>
            <w:vAlign w:val="center"/>
            <w:hideMark/>
          </w:tcPr>
          <w:p w14:paraId="354DC069" w14:textId="77777777" w:rsidR="00807BC5" w:rsidRPr="00807BC5" w:rsidRDefault="00807BC5" w:rsidP="00807BC5">
            <w:pPr>
              <w:jc w:val="center"/>
              <w:rPr>
                <w:rFonts w:ascii="Calibri" w:hAnsi="Calibri"/>
                <w:color w:val="000000"/>
                <w:sz w:val="20"/>
                <w:szCs w:val="20"/>
              </w:rPr>
            </w:pPr>
            <w:r w:rsidRPr="00807BC5">
              <w:rPr>
                <w:rFonts w:ascii="Calibri" w:hAnsi="Calibri"/>
                <w:color w:val="000000"/>
                <w:sz w:val="20"/>
                <w:szCs w:val="20"/>
              </w:rPr>
              <w:t>WholeHouseFan-2.0CFM-ECM</w:t>
            </w:r>
          </w:p>
        </w:tc>
        <w:tc>
          <w:tcPr>
            <w:tcW w:w="1182" w:type="dxa"/>
            <w:vMerge/>
            <w:tcBorders>
              <w:top w:val="nil"/>
              <w:left w:val="single" w:sz="4" w:space="0" w:color="auto"/>
              <w:bottom w:val="single" w:sz="4" w:space="0" w:color="000000"/>
              <w:right w:val="single" w:sz="4" w:space="0" w:color="auto"/>
            </w:tcBorders>
            <w:vAlign w:val="center"/>
            <w:hideMark/>
          </w:tcPr>
          <w:p w14:paraId="02DB3C10" w14:textId="77777777" w:rsidR="00807BC5" w:rsidRPr="00807BC5" w:rsidRDefault="00807BC5" w:rsidP="00807BC5">
            <w:pPr>
              <w:rPr>
                <w:rFonts w:ascii="Calibri" w:hAnsi="Calibri"/>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2F9BE2F7" w14:textId="77777777" w:rsidR="00807BC5" w:rsidRPr="00807BC5" w:rsidRDefault="00807BC5" w:rsidP="00807BC5">
            <w:pPr>
              <w:rPr>
                <w:rFonts w:ascii="Calibri" w:hAnsi="Calibri"/>
                <w:color w:val="000000"/>
                <w:sz w:val="20"/>
                <w:szCs w:val="20"/>
              </w:rPr>
            </w:pPr>
          </w:p>
        </w:tc>
        <w:tc>
          <w:tcPr>
            <w:tcW w:w="1620" w:type="dxa"/>
            <w:vMerge/>
            <w:tcBorders>
              <w:top w:val="nil"/>
              <w:left w:val="single" w:sz="4" w:space="0" w:color="auto"/>
              <w:bottom w:val="single" w:sz="4" w:space="0" w:color="000000"/>
              <w:right w:val="single" w:sz="4" w:space="0" w:color="auto"/>
            </w:tcBorders>
            <w:vAlign w:val="center"/>
            <w:hideMark/>
          </w:tcPr>
          <w:p w14:paraId="0A5EFD92" w14:textId="77777777" w:rsidR="00807BC5" w:rsidRPr="00807BC5" w:rsidRDefault="00807BC5" w:rsidP="00807BC5">
            <w:pPr>
              <w:rPr>
                <w:rFonts w:ascii="Calibri" w:hAnsi="Calibri"/>
                <w:color w:val="000000"/>
                <w:sz w:val="20"/>
                <w:szCs w:val="20"/>
              </w:rPr>
            </w:pPr>
          </w:p>
        </w:tc>
      </w:tr>
      <w:tr w:rsidR="00807BC5" w:rsidRPr="00807BC5" w14:paraId="3BE903A6" w14:textId="77777777" w:rsidTr="00D80275">
        <w:trPr>
          <w:trHeight w:val="488"/>
          <w:jc w:val="center"/>
        </w:trPr>
        <w:tc>
          <w:tcPr>
            <w:tcW w:w="1380" w:type="dxa"/>
            <w:tcBorders>
              <w:top w:val="nil"/>
              <w:left w:val="single" w:sz="4" w:space="0" w:color="auto"/>
              <w:bottom w:val="single" w:sz="4" w:space="0" w:color="auto"/>
              <w:right w:val="single" w:sz="4" w:space="0" w:color="auto"/>
            </w:tcBorders>
            <w:shd w:val="clear" w:color="auto" w:fill="auto"/>
            <w:vAlign w:val="center"/>
            <w:hideMark/>
          </w:tcPr>
          <w:p w14:paraId="208D480F" w14:textId="77777777" w:rsidR="00807BC5" w:rsidRPr="00807BC5" w:rsidRDefault="00807BC5" w:rsidP="00807BC5">
            <w:pPr>
              <w:jc w:val="center"/>
              <w:rPr>
                <w:rFonts w:ascii="Calibri" w:hAnsi="Calibri"/>
                <w:color w:val="000000"/>
                <w:sz w:val="20"/>
                <w:szCs w:val="20"/>
              </w:rPr>
            </w:pPr>
            <w:r w:rsidRPr="00807BC5">
              <w:rPr>
                <w:rFonts w:ascii="Calibri" w:hAnsi="Calibri"/>
                <w:color w:val="000000"/>
                <w:sz w:val="20"/>
                <w:szCs w:val="20"/>
              </w:rPr>
              <w:t>AC-19970</w:t>
            </w:r>
          </w:p>
        </w:tc>
        <w:tc>
          <w:tcPr>
            <w:tcW w:w="3108" w:type="dxa"/>
            <w:tcBorders>
              <w:top w:val="nil"/>
              <w:left w:val="nil"/>
              <w:bottom w:val="single" w:sz="4" w:space="0" w:color="auto"/>
              <w:right w:val="single" w:sz="4" w:space="0" w:color="auto"/>
            </w:tcBorders>
            <w:shd w:val="clear" w:color="auto" w:fill="auto"/>
            <w:vAlign w:val="center"/>
            <w:hideMark/>
          </w:tcPr>
          <w:p w14:paraId="67122E1B" w14:textId="77777777" w:rsidR="00807BC5" w:rsidRPr="00807BC5" w:rsidRDefault="00807BC5" w:rsidP="00807BC5">
            <w:pPr>
              <w:jc w:val="center"/>
              <w:rPr>
                <w:rFonts w:ascii="Calibri" w:hAnsi="Calibri"/>
                <w:color w:val="000000"/>
                <w:sz w:val="20"/>
                <w:szCs w:val="20"/>
              </w:rPr>
            </w:pPr>
            <w:r w:rsidRPr="00807BC5">
              <w:rPr>
                <w:rFonts w:ascii="Calibri" w:hAnsi="Calibri"/>
                <w:color w:val="000000"/>
                <w:sz w:val="20"/>
                <w:szCs w:val="20"/>
              </w:rPr>
              <w:t>WholeHouseFan-2.0CFM-PSC</w:t>
            </w:r>
          </w:p>
        </w:tc>
        <w:tc>
          <w:tcPr>
            <w:tcW w:w="1182" w:type="dxa"/>
            <w:vMerge/>
            <w:tcBorders>
              <w:top w:val="nil"/>
              <w:left w:val="single" w:sz="4" w:space="0" w:color="auto"/>
              <w:bottom w:val="single" w:sz="4" w:space="0" w:color="000000"/>
              <w:right w:val="single" w:sz="4" w:space="0" w:color="auto"/>
            </w:tcBorders>
            <w:vAlign w:val="center"/>
            <w:hideMark/>
          </w:tcPr>
          <w:p w14:paraId="3F7FA6AA" w14:textId="77777777" w:rsidR="00807BC5" w:rsidRPr="00807BC5" w:rsidRDefault="00807BC5" w:rsidP="00807BC5">
            <w:pPr>
              <w:rPr>
                <w:rFonts w:ascii="Calibri" w:hAnsi="Calibri"/>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1F298DF8" w14:textId="77777777" w:rsidR="00807BC5" w:rsidRPr="00807BC5" w:rsidRDefault="00807BC5" w:rsidP="00807BC5">
            <w:pPr>
              <w:rPr>
                <w:rFonts w:ascii="Calibri" w:hAnsi="Calibri"/>
                <w:color w:val="000000"/>
                <w:sz w:val="20"/>
                <w:szCs w:val="20"/>
              </w:rPr>
            </w:pPr>
          </w:p>
        </w:tc>
        <w:tc>
          <w:tcPr>
            <w:tcW w:w="1620" w:type="dxa"/>
            <w:vMerge/>
            <w:tcBorders>
              <w:top w:val="nil"/>
              <w:left w:val="single" w:sz="4" w:space="0" w:color="auto"/>
              <w:bottom w:val="single" w:sz="4" w:space="0" w:color="000000"/>
              <w:right w:val="single" w:sz="4" w:space="0" w:color="auto"/>
            </w:tcBorders>
            <w:vAlign w:val="center"/>
            <w:hideMark/>
          </w:tcPr>
          <w:p w14:paraId="18381E24" w14:textId="77777777" w:rsidR="00807BC5" w:rsidRPr="00807BC5" w:rsidRDefault="00807BC5" w:rsidP="00807BC5">
            <w:pPr>
              <w:rPr>
                <w:rFonts w:ascii="Calibri" w:hAnsi="Calibri"/>
                <w:color w:val="000000"/>
                <w:sz w:val="20"/>
                <w:szCs w:val="20"/>
              </w:rPr>
            </w:pPr>
          </w:p>
        </w:tc>
      </w:tr>
      <w:tr w:rsidR="00807BC5" w:rsidRPr="00807BC5" w14:paraId="70FC9EE4" w14:textId="77777777" w:rsidTr="00D80275">
        <w:trPr>
          <w:trHeight w:val="488"/>
          <w:jc w:val="center"/>
        </w:trPr>
        <w:tc>
          <w:tcPr>
            <w:tcW w:w="1380" w:type="dxa"/>
            <w:tcBorders>
              <w:top w:val="nil"/>
              <w:left w:val="single" w:sz="4" w:space="0" w:color="auto"/>
              <w:bottom w:val="single" w:sz="4" w:space="0" w:color="auto"/>
              <w:right w:val="single" w:sz="4" w:space="0" w:color="auto"/>
            </w:tcBorders>
            <w:shd w:val="clear" w:color="auto" w:fill="auto"/>
            <w:vAlign w:val="center"/>
            <w:hideMark/>
          </w:tcPr>
          <w:p w14:paraId="753DD676" w14:textId="77777777" w:rsidR="00807BC5" w:rsidRPr="00807BC5" w:rsidRDefault="00807BC5" w:rsidP="00807BC5">
            <w:pPr>
              <w:jc w:val="center"/>
              <w:rPr>
                <w:rFonts w:ascii="Calibri" w:hAnsi="Calibri"/>
                <w:color w:val="000000"/>
                <w:sz w:val="20"/>
                <w:szCs w:val="20"/>
              </w:rPr>
            </w:pPr>
            <w:r w:rsidRPr="00807BC5">
              <w:rPr>
                <w:rFonts w:ascii="Calibri" w:hAnsi="Calibri"/>
                <w:color w:val="000000"/>
                <w:sz w:val="20"/>
                <w:szCs w:val="20"/>
              </w:rPr>
              <w:t>AC-19971</w:t>
            </w:r>
          </w:p>
        </w:tc>
        <w:tc>
          <w:tcPr>
            <w:tcW w:w="3108" w:type="dxa"/>
            <w:tcBorders>
              <w:top w:val="nil"/>
              <w:left w:val="nil"/>
              <w:bottom w:val="single" w:sz="4" w:space="0" w:color="auto"/>
              <w:right w:val="single" w:sz="4" w:space="0" w:color="auto"/>
            </w:tcBorders>
            <w:shd w:val="clear" w:color="auto" w:fill="auto"/>
            <w:vAlign w:val="center"/>
            <w:hideMark/>
          </w:tcPr>
          <w:p w14:paraId="605960EE" w14:textId="77777777" w:rsidR="00807BC5" w:rsidRPr="00807BC5" w:rsidRDefault="00807BC5" w:rsidP="00807BC5">
            <w:pPr>
              <w:jc w:val="center"/>
              <w:rPr>
                <w:rFonts w:ascii="Calibri" w:hAnsi="Calibri"/>
                <w:color w:val="000000"/>
                <w:sz w:val="20"/>
                <w:szCs w:val="20"/>
              </w:rPr>
            </w:pPr>
            <w:r w:rsidRPr="00807BC5">
              <w:rPr>
                <w:rFonts w:ascii="Calibri" w:hAnsi="Calibri"/>
                <w:color w:val="000000"/>
                <w:sz w:val="20"/>
                <w:szCs w:val="20"/>
              </w:rPr>
              <w:t>WholeHouseFan-3.0CFM-ECM</w:t>
            </w:r>
          </w:p>
        </w:tc>
        <w:tc>
          <w:tcPr>
            <w:tcW w:w="1182" w:type="dxa"/>
            <w:vMerge/>
            <w:tcBorders>
              <w:top w:val="nil"/>
              <w:left w:val="single" w:sz="4" w:space="0" w:color="auto"/>
              <w:bottom w:val="single" w:sz="4" w:space="0" w:color="000000"/>
              <w:right w:val="single" w:sz="4" w:space="0" w:color="auto"/>
            </w:tcBorders>
            <w:vAlign w:val="center"/>
            <w:hideMark/>
          </w:tcPr>
          <w:p w14:paraId="5FE8723C" w14:textId="77777777" w:rsidR="00807BC5" w:rsidRPr="00807BC5" w:rsidRDefault="00807BC5" w:rsidP="00807BC5">
            <w:pPr>
              <w:rPr>
                <w:rFonts w:ascii="Calibri" w:hAnsi="Calibri"/>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73735796" w14:textId="77777777" w:rsidR="00807BC5" w:rsidRPr="00807BC5" w:rsidRDefault="00807BC5" w:rsidP="00807BC5">
            <w:pPr>
              <w:rPr>
                <w:rFonts w:ascii="Calibri" w:hAnsi="Calibri"/>
                <w:color w:val="000000"/>
                <w:sz w:val="20"/>
                <w:szCs w:val="20"/>
              </w:rPr>
            </w:pPr>
          </w:p>
        </w:tc>
        <w:tc>
          <w:tcPr>
            <w:tcW w:w="1620" w:type="dxa"/>
            <w:vMerge/>
            <w:tcBorders>
              <w:top w:val="nil"/>
              <w:left w:val="single" w:sz="4" w:space="0" w:color="auto"/>
              <w:bottom w:val="single" w:sz="4" w:space="0" w:color="000000"/>
              <w:right w:val="single" w:sz="4" w:space="0" w:color="auto"/>
            </w:tcBorders>
            <w:vAlign w:val="center"/>
            <w:hideMark/>
          </w:tcPr>
          <w:p w14:paraId="2AF415FF" w14:textId="77777777" w:rsidR="00807BC5" w:rsidRPr="00807BC5" w:rsidRDefault="00807BC5" w:rsidP="00807BC5">
            <w:pPr>
              <w:rPr>
                <w:rFonts w:ascii="Calibri" w:hAnsi="Calibri"/>
                <w:color w:val="000000"/>
                <w:sz w:val="20"/>
                <w:szCs w:val="20"/>
              </w:rPr>
            </w:pPr>
          </w:p>
        </w:tc>
      </w:tr>
      <w:tr w:rsidR="00807BC5" w:rsidRPr="00807BC5" w14:paraId="423D0598" w14:textId="77777777" w:rsidTr="00D80275">
        <w:trPr>
          <w:trHeight w:val="488"/>
          <w:jc w:val="center"/>
        </w:trPr>
        <w:tc>
          <w:tcPr>
            <w:tcW w:w="1380" w:type="dxa"/>
            <w:tcBorders>
              <w:top w:val="nil"/>
              <w:left w:val="single" w:sz="4" w:space="0" w:color="auto"/>
              <w:bottom w:val="single" w:sz="4" w:space="0" w:color="auto"/>
              <w:right w:val="single" w:sz="4" w:space="0" w:color="auto"/>
            </w:tcBorders>
            <w:shd w:val="clear" w:color="auto" w:fill="auto"/>
            <w:vAlign w:val="center"/>
            <w:hideMark/>
          </w:tcPr>
          <w:p w14:paraId="26688711" w14:textId="77777777" w:rsidR="00807BC5" w:rsidRPr="00807BC5" w:rsidRDefault="00807BC5" w:rsidP="00807BC5">
            <w:pPr>
              <w:jc w:val="center"/>
              <w:rPr>
                <w:rFonts w:ascii="Calibri" w:hAnsi="Calibri"/>
                <w:color w:val="000000"/>
                <w:sz w:val="20"/>
                <w:szCs w:val="20"/>
              </w:rPr>
            </w:pPr>
            <w:r w:rsidRPr="00807BC5">
              <w:rPr>
                <w:rFonts w:ascii="Calibri" w:hAnsi="Calibri"/>
                <w:color w:val="000000"/>
                <w:sz w:val="20"/>
                <w:szCs w:val="20"/>
              </w:rPr>
              <w:t>AC-19972</w:t>
            </w:r>
          </w:p>
        </w:tc>
        <w:tc>
          <w:tcPr>
            <w:tcW w:w="3108" w:type="dxa"/>
            <w:tcBorders>
              <w:top w:val="nil"/>
              <w:left w:val="nil"/>
              <w:bottom w:val="single" w:sz="4" w:space="0" w:color="auto"/>
              <w:right w:val="single" w:sz="4" w:space="0" w:color="auto"/>
            </w:tcBorders>
            <w:shd w:val="clear" w:color="auto" w:fill="auto"/>
            <w:vAlign w:val="center"/>
            <w:hideMark/>
          </w:tcPr>
          <w:p w14:paraId="131262EE" w14:textId="77777777" w:rsidR="00807BC5" w:rsidRPr="00807BC5" w:rsidRDefault="00807BC5" w:rsidP="00807BC5">
            <w:pPr>
              <w:jc w:val="center"/>
              <w:rPr>
                <w:rFonts w:ascii="Calibri" w:hAnsi="Calibri"/>
                <w:color w:val="000000"/>
                <w:sz w:val="20"/>
                <w:szCs w:val="20"/>
              </w:rPr>
            </w:pPr>
            <w:r w:rsidRPr="00807BC5">
              <w:rPr>
                <w:rFonts w:ascii="Calibri" w:hAnsi="Calibri"/>
                <w:color w:val="000000"/>
                <w:sz w:val="20"/>
                <w:szCs w:val="20"/>
              </w:rPr>
              <w:t>WholeHouseFan-3.0CFM-PSC</w:t>
            </w:r>
          </w:p>
        </w:tc>
        <w:tc>
          <w:tcPr>
            <w:tcW w:w="1182" w:type="dxa"/>
            <w:vMerge/>
            <w:tcBorders>
              <w:top w:val="nil"/>
              <w:left w:val="single" w:sz="4" w:space="0" w:color="auto"/>
              <w:bottom w:val="single" w:sz="4" w:space="0" w:color="000000"/>
              <w:right w:val="single" w:sz="4" w:space="0" w:color="auto"/>
            </w:tcBorders>
            <w:vAlign w:val="center"/>
            <w:hideMark/>
          </w:tcPr>
          <w:p w14:paraId="436A1070" w14:textId="77777777" w:rsidR="00807BC5" w:rsidRPr="00807BC5" w:rsidRDefault="00807BC5" w:rsidP="00807BC5">
            <w:pPr>
              <w:rPr>
                <w:rFonts w:ascii="Calibri" w:hAnsi="Calibri"/>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57057992" w14:textId="77777777" w:rsidR="00807BC5" w:rsidRPr="00807BC5" w:rsidRDefault="00807BC5" w:rsidP="00807BC5">
            <w:pPr>
              <w:rPr>
                <w:rFonts w:ascii="Calibri" w:hAnsi="Calibri"/>
                <w:color w:val="000000"/>
                <w:sz w:val="20"/>
                <w:szCs w:val="20"/>
              </w:rPr>
            </w:pPr>
          </w:p>
        </w:tc>
        <w:tc>
          <w:tcPr>
            <w:tcW w:w="1620" w:type="dxa"/>
            <w:vMerge/>
            <w:tcBorders>
              <w:top w:val="nil"/>
              <w:left w:val="single" w:sz="4" w:space="0" w:color="auto"/>
              <w:bottom w:val="single" w:sz="4" w:space="0" w:color="000000"/>
              <w:right w:val="single" w:sz="4" w:space="0" w:color="auto"/>
            </w:tcBorders>
            <w:vAlign w:val="center"/>
            <w:hideMark/>
          </w:tcPr>
          <w:p w14:paraId="0815AA90" w14:textId="77777777" w:rsidR="00807BC5" w:rsidRPr="00807BC5" w:rsidRDefault="00807BC5" w:rsidP="00807BC5">
            <w:pPr>
              <w:rPr>
                <w:rFonts w:ascii="Calibri" w:hAnsi="Calibri"/>
                <w:color w:val="000000"/>
                <w:sz w:val="20"/>
                <w:szCs w:val="20"/>
              </w:rPr>
            </w:pPr>
          </w:p>
        </w:tc>
      </w:tr>
    </w:tbl>
    <w:p w14:paraId="61D7C4BC" w14:textId="77777777" w:rsidR="00807BC5" w:rsidRDefault="00807BC5" w:rsidP="00853020">
      <w:pPr>
        <w:rPr>
          <w:szCs w:val="22"/>
        </w:rPr>
      </w:pPr>
    </w:p>
    <w:p w14:paraId="23566FD8" w14:textId="1F23675F" w:rsidR="001378EC" w:rsidRPr="006B11BC" w:rsidRDefault="00C72CB5" w:rsidP="001378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 xml:space="preserve">The following table </w:t>
      </w:r>
      <w:r w:rsidR="007E2AD5">
        <w:rPr>
          <w:rFonts w:asciiTheme="minorHAnsi" w:hAnsiTheme="minorHAnsi" w:cstheme="minorHAnsi"/>
          <w:i w:val="0"/>
          <w:color w:val="auto"/>
          <w:szCs w:val="22"/>
        </w:rPr>
        <w:t xml:space="preserve">indicates measure impacts </w:t>
      </w:r>
      <w:r w:rsidR="008365A2">
        <w:rPr>
          <w:rFonts w:asciiTheme="minorHAnsi" w:hAnsiTheme="minorHAnsi" w:cstheme="minorHAnsi"/>
          <w:i w:val="0"/>
          <w:color w:val="auto"/>
          <w:szCs w:val="22"/>
        </w:rPr>
        <w:t xml:space="preserve">adopted </w:t>
      </w:r>
      <w:r w:rsidR="007E2AD5">
        <w:rPr>
          <w:rFonts w:asciiTheme="minorHAnsi" w:hAnsiTheme="minorHAnsi" w:cstheme="minorHAnsi"/>
          <w:i w:val="0"/>
          <w:color w:val="auto"/>
          <w:szCs w:val="22"/>
        </w:rPr>
        <w:t>from DEER/READI utilized.</w:t>
      </w:r>
    </w:p>
    <w:p w14:paraId="2E3D7F31" w14:textId="77777777" w:rsidR="00C45A0F" w:rsidRPr="00500C4E" w:rsidRDefault="00C45A0F" w:rsidP="00920905">
      <w:pPr>
        <w:pStyle w:val="Reminders"/>
        <w:rPr>
          <w:rFonts w:asciiTheme="minorHAnsi" w:hAnsiTheme="minorHAnsi" w:cstheme="minorHAnsi"/>
          <w:i w:val="0"/>
          <w:szCs w:val="22"/>
        </w:rPr>
      </w:pPr>
    </w:p>
    <w:p w14:paraId="7A8E3D68" w14:textId="6F2B0D2F" w:rsidR="00274FBE" w:rsidRPr="00500C4E" w:rsidRDefault="001F05CE" w:rsidP="00920905">
      <w:pPr>
        <w:pStyle w:val="Caption"/>
        <w:keepNext/>
        <w:rPr>
          <w:rFonts w:cstheme="minorHAnsi"/>
          <w:szCs w:val="22"/>
        </w:rPr>
      </w:pPr>
      <w:r w:rsidRPr="00500C4E">
        <w:rPr>
          <w:rFonts w:cstheme="minorHAnsi"/>
          <w:szCs w:val="22"/>
        </w:rPr>
        <w:t>READ</w:t>
      </w:r>
      <w:r w:rsidR="00AC0B1D" w:rsidRPr="00500C4E">
        <w:rPr>
          <w:rFonts w:cstheme="minorHAnsi"/>
          <w:szCs w:val="22"/>
        </w:rPr>
        <w:t>I</w:t>
      </w:r>
      <w:r w:rsidR="00C20E7B">
        <w:rPr>
          <w:rFonts w:cstheme="minorHAnsi"/>
          <w:szCs w:val="22"/>
        </w:rPr>
        <w:t xml:space="preserve"> Data Used</w:t>
      </w:r>
    </w:p>
    <w:tbl>
      <w:tblPr>
        <w:tblStyle w:val="TableGrid1"/>
        <w:tblW w:w="5000" w:type="pct"/>
        <w:jc w:val="center"/>
        <w:tblLook w:val="01E0" w:firstRow="1" w:lastRow="1" w:firstColumn="1" w:lastColumn="1" w:noHBand="0" w:noVBand="0"/>
      </w:tblPr>
      <w:tblGrid>
        <w:gridCol w:w="1808"/>
        <w:gridCol w:w="5272"/>
        <w:gridCol w:w="2270"/>
      </w:tblGrid>
      <w:tr w:rsidR="00C20E7B" w:rsidRPr="00500C4E" w14:paraId="5F6E5DED" w14:textId="77777777" w:rsidTr="00D80275">
        <w:trPr>
          <w:jc w:val="center"/>
        </w:trPr>
        <w:tc>
          <w:tcPr>
            <w:tcW w:w="967" w:type="pct"/>
            <w:shd w:val="clear" w:color="auto" w:fill="D9D9D9" w:themeFill="background1" w:themeFillShade="D9"/>
          </w:tcPr>
          <w:p w14:paraId="3DD6BA43" w14:textId="61A5A5A1" w:rsidR="00C20E7B" w:rsidRPr="00920905" w:rsidRDefault="00C20E7B" w:rsidP="00D80275">
            <w:pPr>
              <w:jc w:val="center"/>
              <w:rPr>
                <w:rFonts w:cstheme="minorHAnsi"/>
                <w:b/>
                <w:szCs w:val="20"/>
              </w:rPr>
            </w:pPr>
            <w:r w:rsidRPr="00920905">
              <w:rPr>
                <w:rFonts w:cstheme="minorHAnsi"/>
                <w:b/>
                <w:szCs w:val="20"/>
              </w:rPr>
              <w:t>Measure Code</w:t>
            </w:r>
          </w:p>
        </w:tc>
        <w:tc>
          <w:tcPr>
            <w:tcW w:w="2819" w:type="pct"/>
            <w:shd w:val="clear" w:color="auto" w:fill="D9D9D9" w:themeFill="background1" w:themeFillShade="D9"/>
          </w:tcPr>
          <w:p w14:paraId="35207D9F" w14:textId="2C417297" w:rsidR="00C20E7B" w:rsidRPr="00920905" w:rsidRDefault="00C20E7B" w:rsidP="00D80275">
            <w:pPr>
              <w:jc w:val="center"/>
              <w:rPr>
                <w:rFonts w:cstheme="minorHAnsi"/>
                <w:b/>
                <w:szCs w:val="20"/>
              </w:rPr>
            </w:pPr>
            <w:r w:rsidRPr="00920905">
              <w:rPr>
                <w:rFonts w:cstheme="minorHAnsi"/>
                <w:b/>
                <w:szCs w:val="20"/>
              </w:rPr>
              <w:t xml:space="preserve">Measure </w:t>
            </w:r>
            <w:r w:rsidR="001D5747">
              <w:rPr>
                <w:rFonts w:cstheme="minorHAnsi"/>
                <w:b/>
                <w:szCs w:val="20"/>
              </w:rPr>
              <w:t>ID</w:t>
            </w:r>
          </w:p>
        </w:tc>
        <w:tc>
          <w:tcPr>
            <w:tcW w:w="1214" w:type="pct"/>
            <w:shd w:val="clear" w:color="auto" w:fill="D9D9D9" w:themeFill="background1" w:themeFillShade="D9"/>
          </w:tcPr>
          <w:p w14:paraId="3A8019E6" w14:textId="2ACFFE83" w:rsidR="00C20E7B" w:rsidRPr="00920905" w:rsidRDefault="00C20E7B" w:rsidP="00D80275">
            <w:pPr>
              <w:jc w:val="center"/>
              <w:rPr>
                <w:rFonts w:cstheme="minorHAnsi"/>
                <w:b/>
                <w:szCs w:val="20"/>
                <w:highlight w:val="yellow"/>
              </w:rPr>
            </w:pPr>
            <w:r w:rsidRPr="00920905">
              <w:rPr>
                <w:rFonts w:cstheme="minorHAnsi"/>
                <w:b/>
                <w:szCs w:val="20"/>
              </w:rPr>
              <w:t xml:space="preserve">READI </w:t>
            </w:r>
            <w:r>
              <w:rPr>
                <w:rFonts w:cstheme="minorHAnsi"/>
                <w:b/>
                <w:szCs w:val="20"/>
              </w:rPr>
              <w:t>Data</w:t>
            </w:r>
          </w:p>
        </w:tc>
      </w:tr>
      <w:tr w:rsidR="00853020" w:rsidRPr="00500C4E" w14:paraId="124843F4" w14:textId="77777777" w:rsidTr="00D80275">
        <w:trPr>
          <w:jc w:val="center"/>
        </w:trPr>
        <w:tc>
          <w:tcPr>
            <w:tcW w:w="967" w:type="pct"/>
          </w:tcPr>
          <w:p w14:paraId="4302D419" w14:textId="34A8F21E" w:rsidR="001D5AEA" w:rsidRDefault="00BA7EE7" w:rsidP="00D80275">
            <w:pPr>
              <w:jc w:val="center"/>
              <w:rPr>
                <w:rFonts w:ascii="Calibri" w:hAnsi="Calibri" w:cs="Arial"/>
                <w:szCs w:val="20"/>
              </w:rPr>
            </w:pPr>
            <w:r w:rsidRPr="00BA7EE7">
              <w:rPr>
                <w:rFonts w:ascii="Calibri" w:hAnsi="Calibri" w:cs="Arial"/>
                <w:szCs w:val="20"/>
              </w:rPr>
              <w:t>AC-19963,</w:t>
            </w:r>
          </w:p>
          <w:p w14:paraId="46FC95F9" w14:textId="505D461C" w:rsidR="001D5AEA" w:rsidRDefault="00BA7EE7" w:rsidP="00D80275">
            <w:pPr>
              <w:jc w:val="center"/>
              <w:rPr>
                <w:rFonts w:ascii="Calibri" w:hAnsi="Calibri" w:cs="Arial"/>
                <w:szCs w:val="20"/>
              </w:rPr>
            </w:pPr>
            <w:r w:rsidRPr="00BA7EE7">
              <w:rPr>
                <w:rFonts w:ascii="Calibri" w:hAnsi="Calibri" w:cs="Arial"/>
                <w:szCs w:val="20"/>
              </w:rPr>
              <w:t>AC-19965,</w:t>
            </w:r>
          </w:p>
          <w:p w14:paraId="529CD4BA" w14:textId="25577884" w:rsidR="001D5AEA" w:rsidRDefault="00BA7EE7" w:rsidP="00D80275">
            <w:pPr>
              <w:jc w:val="center"/>
              <w:rPr>
                <w:rFonts w:ascii="Calibri" w:hAnsi="Calibri" w:cs="Arial"/>
                <w:szCs w:val="20"/>
              </w:rPr>
            </w:pPr>
            <w:r w:rsidRPr="00BA7EE7">
              <w:rPr>
                <w:rFonts w:ascii="Calibri" w:hAnsi="Calibri" w:cs="Arial"/>
                <w:szCs w:val="20"/>
              </w:rPr>
              <w:t>AC-19966,</w:t>
            </w:r>
          </w:p>
          <w:p w14:paraId="54BC858F" w14:textId="27B7195A" w:rsidR="001D5AEA" w:rsidRDefault="00BA7EE7" w:rsidP="00D80275">
            <w:pPr>
              <w:jc w:val="center"/>
              <w:rPr>
                <w:rFonts w:ascii="Calibri" w:hAnsi="Calibri" w:cs="Arial"/>
                <w:szCs w:val="20"/>
              </w:rPr>
            </w:pPr>
            <w:r w:rsidRPr="00BA7EE7">
              <w:rPr>
                <w:rFonts w:ascii="Calibri" w:hAnsi="Calibri" w:cs="Arial"/>
                <w:szCs w:val="20"/>
              </w:rPr>
              <w:t>AC-19968,</w:t>
            </w:r>
          </w:p>
          <w:p w14:paraId="7FB73F88" w14:textId="36544A6B" w:rsidR="001D5AEA" w:rsidRDefault="00BA7EE7" w:rsidP="00D80275">
            <w:pPr>
              <w:jc w:val="center"/>
              <w:rPr>
                <w:rFonts w:ascii="Calibri" w:hAnsi="Calibri" w:cs="Arial"/>
                <w:szCs w:val="20"/>
              </w:rPr>
            </w:pPr>
            <w:r w:rsidRPr="00BA7EE7">
              <w:rPr>
                <w:rFonts w:ascii="Calibri" w:hAnsi="Calibri" w:cs="Arial"/>
                <w:szCs w:val="20"/>
              </w:rPr>
              <w:t>AC-19969,</w:t>
            </w:r>
          </w:p>
          <w:p w14:paraId="7C9D9FF3" w14:textId="5AB7B19A" w:rsidR="001D5AEA" w:rsidRDefault="00BA7EE7" w:rsidP="00D80275">
            <w:pPr>
              <w:jc w:val="center"/>
              <w:rPr>
                <w:rFonts w:ascii="Calibri" w:hAnsi="Calibri" w:cs="Arial"/>
                <w:szCs w:val="20"/>
              </w:rPr>
            </w:pPr>
            <w:r w:rsidRPr="00BA7EE7">
              <w:rPr>
                <w:rFonts w:ascii="Calibri" w:hAnsi="Calibri" w:cs="Arial"/>
                <w:szCs w:val="20"/>
              </w:rPr>
              <w:t>AC-19970,</w:t>
            </w:r>
          </w:p>
          <w:p w14:paraId="27CB86AE" w14:textId="54254CC4" w:rsidR="001D5AEA" w:rsidRDefault="00BA7EE7" w:rsidP="00D80275">
            <w:pPr>
              <w:jc w:val="center"/>
              <w:rPr>
                <w:rFonts w:ascii="Calibri" w:hAnsi="Calibri" w:cs="Arial"/>
                <w:szCs w:val="20"/>
              </w:rPr>
            </w:pPr>
            <w:r w:rsidRPr="00BA7EE7">
              <w:rPr>
                <w:rFonts w:ascii="Calibri" w:hAnsi="Calibri" w:cs="Arial"/>
                <w:szCs w:val="20"/>
              </w:rPr>
              <w:t>AC-19971,</w:t>
            </w:r>
          </w:p>
          <w:p w14:paraId="281630FB" w14:textId="65D5E4D8" w:rsidR="00853020" w:rsidRPr="00920905" w:rsidRDefault="00BA7EE7" w:rsidP="00D80275">
            <w:pPr>
              <w:jc w:val="center"/>
              <w:rPr>
                <w:rFonts w:cstheme="minorHAnsi"/>
                <w:color w:val="FF0000"/>
                <w:szCs w:val="20"/>
              </w:rPr>
            </w:pPr>
            <w:r w:rsidRPr="00BA7EE7">
              <w:rPr>
                <w:rFonts w:ascii="Calibri" w:hAnsi="Calibri" w:cs="Arial"/>
                <w:szCs w:val="20"/>
              </w:rPr>
              <w:t>AC-19972</w:t>
            </w:r>
          </w:p>
        </w:tc>
        <w:tc>
          <w:tcPr>
            <w:tcW w:w="2819" w:type="pct"/>
          </w:tcPr>
          <w:p w14:paraId="43CE95F6" w14:textId="37517C41" w:rsidR="00BA7EE7" w:rsidRPr="00BA7EE7" w:rsidRDefault="00BA7EE7" w:rsidP="00D80275">
            <w:pPr>
              <w:jc w:val="center"/>
              <w:rPr>
                <w:rFonts w:cstheme="minorHAnsi"/>
                <w:szCs w:val="20"/>
              </w:rPr>
            </w:pPr>
            <w:r w:rsidRPr="00BA7EE7">
              <w:rPr>
                <w:rFonts w:cstheme="minorHAnsi"/>
                <w:szCs w:val="20"/>
              </w:rPr>
              <w:t>WholeHouseFan-0.7CFM-ECM</w:t>
            </w:r>
            <w:r>
              <w:rPr>
                <w:rFonts w:cstheme="minorHAnsi"/>
                <w:szCs w:val="20"/>
              </w:rPr>
              <w:t>,</w:t>
            </w:r>
          </w:p>
          <w:p w14:paraId="675BD98E" w14:textId="4C188ED9" w:rsidR="00BA7EE7" w:rsidRPr="00BA7EE7" w:rsidRDefault="00BA7EE7" w:rsidP="00D80275">
            <w:pPr>
              <w:jc w:val="center"/>
              <w:rPr>
                <w:rFonts w:cstheme="minorHAnsi"/>
                <w:szCs w:val="20"/>
              </w:rPr>
            </w:pPr>
            <w:r w:rsidRPr="00BA7EE7">
              <w:rPr>
                <w:rFonts w:cstheme="minorHAnsi"/>
                <w:szCs w:val="20"/>
              </w:rPr>
              <w:t>WholeHouseFan-0.7CFM-PSC</w:t>
            </w:r>
            <w:r>
              <w:rPr>
                <w:rFonts w:cstheme="minorHAnsi"/>
                <w:szCs w:val="20"/>
              </w:rPr>
              <w:t>,</w:t>
            </w:r>
          </w:p>
          <w:p w14:paraId="49B5F899" w14:textId="652CEE60" w:rsidR="00BA7EE7" w:rsidRPr="00BA7EE7" w:rsidRDefault="00BA7EE7" w:rsidP="00D80275">
            <w:pPr>
              <w:jc w:val="center"/>
              <w:rPr>
                <w:rFonts w:cstheme="minorHAnsi"/>
                <w:szCs w:val="20"/>
              </w:rPr>
            </w:pPr>
            <w:r w:rsidRPr="00BA7EE7">
              <w:rPr>
                <w:rFonts w:cstheme="minorHAnsi"/>
                <w:szCs w:val="20"/>
              </w:rPr>
              <w:t>WholeHouseFan-1.5CFM-ECM</w:t>
            </w:r>
            <w:r>
              <w:rPr>
                <w:rFonts w:cstheme="minorHAnsi"/>
                <w:szCs w:val="20"/>
              </w:rPr>
              <w:t>,</w:t>
            </w:r>
          </w:p>
          <w:p w14:paraId="650EE184" w14:textId="07C1C706" w:rsidR="00BA7EE7" w:rsidRPr="00BA7EE7" w:rsidRDefault="00BA7EE7" w:rsidP="00D80275">
            <w:pPr>
              <w:jc w:val="center"/>
              <w:rPr>
                <w:rFonts w:cstheme="minorHAnsi"/>
                <w:szCs w:val="20"/>
              </w:rPr>
            </w:pPr>
            <w:r w:rsidRPr="00BA7EE7">
              <w:rPr>
                <w:rFonts w:cstheme="minorHAnsi"/>
                <w:szCs w:val="20"/>
              </w:rPr>
              <w:t>WholeHouseFan-1.5CFM-PSC</w:t>
            </w:r>
            <w:r>
              <w:rPr>
                <w:rFonts w:cstheme="minorHAnsi"/>
                <w:szCs w:val="20"/>
              </w:rPr>
              <w:t>,</w:t>
            </w:r>
          </w:p>
          <w:p w14:paraId="06EE804A" w14:textId="2FFCE51B" w:rsidR="00BA7EE7" w:rsidRPr="00BA7EE7" w:rsidRDefault="00BA7EE7" w:rsidP="00D80275">
            <w:pPr>
              <w:jc w:val="center"/>
              <w:rPr>
                <w:rFonts w:cstheme="minorHAnsi"/>
                <w:szCs w:val="20"/>
              </w:rPr>
            </w:pPr>
            <w:r w:rsidRPr="00BA7EE7">
              <w:rPr>
                <w:rFonts w:cstheme="minorHAnsi"/>
                <w:szCs w:val="20"/>
              </w:rPr>
              <w:t>WholeHouseFan-2.0CFM-ECM</w:t>
            </w:r>
            <w:r>
              <w:rPr>
                <w:rFonts w:cstheme="minorHAnsi"/>
                <w:szCs w:val="20"/>
              </w:rPr>
              <w:t>,</w:t>
            </w:r>
          </w:p>
          <w:p w14:paraId="06BC499D" w14:textId="13EE11EE" w:rsidR="00BA7EE7" w:rsidRPr="00BA7EE7" w:rsidRDefault="00BA7EE7" w:rsidP="00D80275">
            <w:pPr>
              <w:jc w:val="center"/>
              <w:rPr>
                <w:rFonts w:cstheme="minorHAnsi"/>
                <w:szCs w:val="20"/>
              </w:rPr>
            </w:pPr>
            <w:r w:rsidRPr="00BA7EE7">
              <w:rPr>
                <w:rFonts w:cstheme="minorHAnsi"/>
                <w:szCs w:val="20"/>
              </w:rPr>
              <w:t>WholeHouseFan-2.0CFM-PSC</w:t>
            </w:r>
            <w:r>
              <w:rPr>
                <w:rFonts w:cstheme="minorHAnsi"/>
                <w:szCs w:val="20"/>
              </w:rPr>
              <w:t>,</w:t>
            </w:r>
          </w:p>
          <w:p w14:paraId="0060BE64" w14:textId="2F329820" w:rsidR="00BA7EE7" w:rsidRPr="00BA7EE7" w:rsidRDefault="00BA7EE7" w:rsidP="00D80275">
            <w:pPr>
              <w:jc w:val="center"/>
              <w:rPr>
                <w:rFonts w:cstheme="minorHAnsi"/>
                <w:szCs w:val="20"/>
              </w:rPr>
            </w:pPr>
            <w:r w:rsidRPr="00BA7EE7">
              <w:rPr>
                <w:rFonts w:cstheme="minorHAnsi"/>
                <w:szCs w:val="20"/>
              </w:rPr>
              <w:t>WholeHouseFan-3.0CFM-ECM</w:t>
            </w:r>
            <w:r>
              <w:rPr>
                <w:rFonts w:cstheme="minorHAnsi"/>
                <w:szCs w:val="20"/>
              </w:rPr>
              <w:t>,</w:t>
            </w:r>
          </w:p>
          <w:p w14:paraId="1FE3BCAA" w14:textId="59B91213" w:rsidR="00853020" w:rsidRPr="00920905" w:rsidRDefault="00BA7EE7" w:rsidP="00D80275">
            <w:pPr>
              <w:jc w:val="center"/>
              <w:rPr>
                <w:rFonts w:cstheme="minorHAnsi"/>
                <w:color w:val="FF0000"/>
                <w:szCs w:val="20"/>
              </w:rPr>
            </w:pPr>
            <w:r w:rsidRPr="00BA7EE7">
              <w:rPr>
                <w:rFonts w:cstheme="minorHAnsi"/>
                <w:szCs w:val="20"/>
              </w:rPr>
              <w:t>WholeHouseFan-3.0CFM-PSC</w:t>
            </w:r>
          </w:p>
        </w:tc>
        <w:tc>
          <w:tcPr>
            <w:tcW w:w="1214" w:type="pct"/>
          </w:tcPr>
          <w:p w14:paraId="08EA416D" w14:textId="77777777" w:rsidR="001D5AEA" w:rsidRDefault="001D5AEA" w:rsidP="00853020">
            <w:pPr>
              <w:rPr>
                <w:rFonts w:cstheme="minorHAnsi"/>
                <w:sz w:val="22"/>
                <w:szCs w:val="20"/>
              </w:rPr>
            </w:pPr>
          </w:p>
          <w:p w14:paraId="1DDCB67C" w14:textId="77777777" w:rsidR="001D5AEA" w:rsidRDefault="001D5AEA" w:rsidP="00853020">
            <w:pPr>
              <w:rPr>
                <w:rFonts w:cstheme="minorHAnsi"/>
                <w:sz w:val="22"/>
                <w:szCs w:val="20"/>
              </w:rPr>
            </w:pPr>
          </w:p>
          <w:bookmarkStart w:id="18" w:name="_MON_1568016171"/>
          <w:bookmarkEnd w:id="18"/>
          <w:p w14:paraId="7EC97988" w14:textId="2BF75A6A" w:rsidR="00853020" w:rsidRPr="00920905" w:rsidRDefault="0074590B" w:rsidP="00D80275">
            <w:pPr>
              <w:jc w:val="center"/>
              <w:rPr>
                <w:rFonts w:cstheme="minorHAnsi"/>
                <w:color w:val="FF0000"/>
                <w:szCs w:val="20"/>
              </w:rPr>
            </w:pPr>
            <w:r>
              <w:rPr>
                <w:rFonts w:cstheme="minorHAnsi"/>
                <w:sz w:val="22"/>
                <w:szCs w:val="20"/>
              </w:rPr>
              <w:object w:dxaOrig="2040" w:dyaOrig="1320" w14:anchorId="400D97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9.8pt;height:49.2pt" o:ole="">
                  <v:imagedata r:id="rId11" o:title=""/>
                </v:shape>
                <o:OLEObject Type="Embed" ProgID="Excel.Sheet.12" ShapeID="_x0000_i1026" DrawAspect="Icon" ObjectID="_1571487161" r:id="rId12"/>
              </w:object>
            </w:r>
          </w:p>
        </w:tc>
      </w:tr>
    </w:tbl>
    <w:p w14:paraId="6C7EC920" w14:textId="49C926A2" w:rsidR="00E16609" w:rsidRPr="00500C4E" w:rsidRDefault="00E16609" w:rsidP="00E16609">
      <w:pPr>
        <w:pStyle w:val="Heading1"/>
        <w:keepNext w:val="0"/>
        <w:rPr>
          <w:rFonts w:cstheme="minorHAnsi"/>
        </w:rPr>
      </w:pPr>
      <w:bookmarkStart w:id="19"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9"/>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lastRenderedPageBreak/>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685"/>
        <w:gridCol w:w="2796"/>
        <w:gridCol w:w="2869"/>
      </w:tblGrid>
      <w:tr w:rsidR="00263C1C" w:rsidRPr="00500C4E" w14:paraId="55343A07" w14:textId="77777777" w:rsidTr="00F719E9">
        <w:tc>
          <w:tcPr>
            <w:tcW w:w="1971"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495"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4"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F719E9" w:rsidRPr="00500C4E" w14:paraId="3D341893" w14:textId="77777777" w:rsidTr="00F719E9">
        <w:tc>
          <w:tcPr>
            <w:tcW w:w="1971" w:type="pct"/>
            <w:vAlign w:val="center"/>
          </w:tcPr>
          <w:p w14:paraId="4FA2FF6D" w14:textId="30E01DAE" w:rsidR="00F719E9" w:rsidRPr="00920905" w:rsidRDefault="00F719E9" w:rsidP="00F719E9">
            <w:pPr>
              <w:rPr>
                <w:rFonts w:cstheme="minorHAnsi"/>
                <w:color w:val="FF0000"/>
                <w:szCs w:val="20"/>
              </w:rPr>
            </w:pPr>
            <w:r w:rsidRPr="00B6244F">
              <w:rPr>
                <w:szCs w:val="20"/>
              </w:rPr>
              <w:t xml:space="preserve">Residential - Single-Family </w:t>
            </w:r>
          </w:p>
        </w:tc>
        <w:tc>
          <w:tcPr>
            <w:tcW w:w="1495" w:type="pct"/>
            <w:vAlign w:val="center"/>
          </w:tcPr>
          <w:p w14:paraId="3B2DCD1E" w14:textId="2DD87030" w:rsidR="00F719E9" w:rsidRPr="00920905" w:rsidRDefault="00CB1982" w:rsidP="00F719E9">
            <w:pPr>
              <w:rPr>
                <w:rFonts w:cstheme="minorHAnsi"/>
                <w:color w:val="FF0000"/>
                <w:szCs w:val="20"/>
              </w:rPr>
            </w:pPr>
            <w:r w:rsidRPr="00CB1982">
              <w:rPr>
                <w:szCs w:val="20"/>
              </w:rPr>
              <w:t>SCE:Residential:AC_Cooling-RC</w:t>
            </w:r>
          </w:p>
        </w:tc>
        <w:tc>
          <w:tcPr>
            <w:tcW w:w="1534" w:type="pct"/>
            <w:vAlign w:val="center"/>
          </w:tcPr>
          <w:p w14:paraId="6722CD8A" w14:textId="418DC7E6" w:rsidR="00F719E9" w:rsidRPr="00920905" w:rsidRDefault="00CB1982" w:rsidP="00F719E9">
            <w:pPr>
              <w:rPr>
                <w:rFonts w:cstheme="minorHAnsi"/>
                <w:color w:val="FF0000"/>
                <w:szCs w:val="20"/>
              </w:rPr>
            </w:pPr>
            <w:r>
              <w:rPr>
                <w:szCs w:val="20"/>
              </w:rPr>
              <w:t>Residential</w:t>
            </w:r>
          </w:p>
        </w:tc>
      </w:tr>
    </w:tbl>
    <w:p w14:paraId="52C9214C" w14:textId="5A04C955" w:rsidR="005552C3" w:rsidRDefault="00F95E2F" w:rsidP="00920905">
      <w:pPr>
        <w:pStyle w:val="Heading1"/>
      </w:pPr>
      <w:r>
        <w:t>Section 4. Costs</w:t>
      </w:r>
    </w:p>
    <w:p w14:paraId="4696E137" w14:textId="77777777" w:rsidR="00E16609" w:rsidRDefault="00E16609" w:rsidP="00824F1C">
      <w:pPr>
        <w:pStyle w:val="Heading2"/>
        <w:rPr>
          <w:rFonts w:asciiTheme="minorHAnsi" w:hAnsiTheme="minorHAnsi" w:cstheme="minorHAnsi"/>
        </w:rPr>
      </w:pPr>
      <w:bookmarkStart w:id="20" w:name="_MON_1399297811"/>
      <w:bookmarkStart w:id="21" w:name="_Toc214003097"/>
      <w:bookmarkEnd w:id="20"/>
      <w:r w:rsidRPr="00500C4E">
        <w:rPr>
          <w:rFonts w:asciiTheme="minorHAnsi" w:hAnsiTheme="minorHAnsi" w:cstheme="minorHAnsi"/>
        </w:rPr>
        <w:t>4.1 Base Case Cost</w:t>
      </w:r>
      <w:bookmarkEnd w:id="21"/>
    </w:p>
    <w:p w14:paraId="40888EEC" w14:textId="77777777" w:rsidR="00853020" w:rsidRPr="00DC69D0" w:rsidRDefault="00853020" w:rsidP="00853020">
      <w:pPr>
        <w:rPr>
          <w:szCs w:val="22"/>
        </w:rPr>
      </w:pPr>
      <w:bookmarkStart w:id="22" w:name="_Toc214003098"/>
      <w:r w:rsidRPr="00DC69D0">
        <w:rPr>
          <w:szCs w:val="22"/>
        </w:rPr>
        <w:t xml:space="preserve">For </w:t>
      </w:r>
      <w:r>
        <w:rPr>
          <w:szCs w:val="22"/>
        </w:rPr>
        <w:t xml:space="preserve">a </w:t>
      </w:r>
      <w:r w:rsidRPr="00DC69D0">
        <w:rPr>
          <w:szCs w:val="22"/>
        </w:rPr>
        <w:t>Retrofit Add-On (REA)</w:t>
      </w:r>
      <w:r>
        <w:rPr>
          <w:szCs w:val="22"/>
        </w:rPr>
        <w:t xml:space="preserve"> measure</w:t>
      </w:r>
      <w:r w:rsidRPr="00DC69D0">
        <w:rPr>
          <w:szCs w:val="22"/>
        </w:rPr>
        <w:t xml:space="preserve">, the base case cost is $0/home because the measure is not replacing and/or retrofitting an existing technology.  </w:t>
      </w:r>
    </w:p>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7B559354" w14:textId="1106360E" w:rsidR="00A6051A" w:rsidRDefault="00A6051A" w:rsidP="00A6051A">
      <w:r w:rsidRPr="00BA7EE7">
        <w:rPr>
          <w:szCs w:val="22"/>
        </w:rPr>
        <w:t>In this revision of the work</w:t>
      </w:r>
      <w:r>
        <w:rPr>
          <w:szCs w:val="22"/>
        </w:rPr>
        <w:t xml:space="preserve"> </w:t>
      </w:r>
      <w:r w:rsidRPr="00BA7EE7">
        <w:rPr>
          <w:szCs w:val="22"/>
        </w:rPr>
        <w:t xml:space="preserve">paper, both material and labor costs have been updated based on </w:t>
      </w:r>
      <w:r>
        <w:rPr>
          <w:szCs w:val="22"/>
        </w:rPr>
        <w:t xml:space="preserve">the combination of 2010-2012 </w:t>
      </w:r>
      <w:r w:rsidRPr="00BA7EE7">
        <w:rPr>
          <w:szCs w:val="22"/>
        </w:rPr>
        <w:t>W</w:t>
      </w:r>
      <w:r w:rsidR="00837067">
        <w:rPr>
          <w:szCs w:val="22"/>
        </w:rPr>
        <w:t xml:space="preserve">ork </w:t>
      </w:r>
      <w:r w:rsidRPr="00BA7EE7">
        <w:rPr>
          <w:szCs w:val="22"/>
        </w:rPr>
        <w:t>O</w:t>
      </w:r>
      <w:r w:rsidR="00837067">
        <w:rPr>
          <w:szCs w:val="22"/>
        </w:rPr>
        <w:t xml:space="preserve">rder </w:t>
      </w:r>
      <w:r w:rsidRPr="00BA7EE7">
        <w:rPr>
          <w:szCs w:val="22"/>
        </w:rPr>
        <w:t>017 [475]</w:t>
      </w:r>
      <w:r w:rsidR="00D871A5">
        <w:rPr>
          <w:szCs w:val="22"/>
        </w:rPr>
        <w:t xml:space="preserve"> and 2017 retail documentation</w:t>
      </w:r>
      <w:r w:rsidRPr="009B2EFA">
        <w:rPr>
          <w:szCs w:val="22"/>
        </w:rPr>
        <w:t>.</w:t>
      </w:r>
      <w:r>
        <w:rPr>
          <w:szCs w:val="22"/>
        </w:rPr>
        <w:t xml:space="preserve"> Refer to Attachment #2 for</w:t>
      </w:r>
      <w:r w:rsidR="00D871A5">
        <w:rPr>
          <w:szCs w:val="22"/>
        </w:rPr>
        <w:t xml:space="preserve"> details.  </w:t>
      </w:r>
      <w:r w:rsidRPr="00BA7EE7">
        <w:t>Cost calculation methodology is described below.</w:t>
      </w:r>
    </w:p>
    <w:p w14:paraId="1D01E6F1" w14:textId="77777777" w:rsidR="00A6051A" w:rsidRDefault="00A6051A" w:rsidP="00A6051A"/>
    <w:p w14:paraId="6D0574E7" w14:textId="5E9492FA" w:rsidR="00A6051A" w:rsidRDefault="00A6051A" w:rsidP="00A6051A">
      <w:pPr>
        <w:pStyle w:val="ListParagraph"/>
        <w:numPr>
          <w:ilvl w:val="0"/>
          <w:numId w:val="38"/>
        </w:numPr>
        <w:ind w:left="360"/>
      </w:pPr>
      <w:r>
        <w:t xml:space="preserve">2010-2012 Work Order Cost Study 017 [475] provides costs of implementing a </w:t>
      </w:r>
      <w:r w:rsidR="00475179">
        <w:t xml:space="preserve">(single fan) </w:t>
      </w:r>
      <w:r>
        <w:t>whole house fan measure for various whole house fan system capacit</w:t>
      </w:r>
      <w:r w:rsidR="00837067">
        <w:t>ies</w:t>
      </w:r>
      <w:r>
        <w:t xml:space="preserve"> as shown in the below table. System capacities in WO017 are based on manufacturer cut sheets.</w:t>
      </w:r>
      <w:r w:rsidR="007B1A9C">
        <w:t xml:space="preserve">  Labor cost was estimated in referenced study based on 6.0 labor hours and a CA average labor rate of $67.02</w:t>
      </w:r>
      <w:r w:rsidR="00A05103">
        <w:t>.</w:t>
      </w:r>
      <w:r w:rsidR="007B1A9C">
        <w:t xml:space="preserve"> </w:t>
      </w:r>
    </w:p>
    <w:p w14:paraId="0562BB75" w14:textId="77777777" w:rsidR="00A6051A" w:rsidRPr="00C33B46" w:rsidRDefault="00A6051A" w:rsidP="00A6051A">
      <w:pPr>
        <w:pStyle w:val="ListParagraph"/>
        <w:ind w:left="360"/>
        <w:rPr>
          <w:sz w:val="18"/>
        </w:rPr>
      </w:pPr>
    </w:p>
    <w:tbl>
      <w:tblPr>
        <w:tblW w:w="6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962"/>
        <w:gridCol w:w="928"/>
        <w:gridCol w:w="1302"/>
      </w:tblGrid>
      <w:tr w:rsidR="0033490F" w:rsidRPr="0033490F" w14:paraId="361D0392" w14:textId="77777777" w:rsidTr="00D80275">
        <w:trPr>
          <w:trHeight w:val="512"/>
          <w:jc w:val="center"/>
        </w:trPr>
        <w:tc>
          <w:tcPr>
            <w:tcW w:w="3060" w:type="dxa"/>
            <w:shd w:val="clear" w:color="000000" w:fill="D9D9D9"/>
            <w:vAlign w:val="center"/>
            <w:hideMark/>
          </w:tcPr>
          <w:p w14:paraId="37BE1C98" w14:textId="04D75F3C" w:rsidR="0033490F" w:rsidRPr="0033490F" w:rsidRDefault="0033490F" w:rsidP="004C47F7">
            <w:pPr>
              <w:jc w:val="center"/>
              <w:rPr>
                <w:rFonts w:ascii="Calibri" w:hAnsi="Calibri"/>
                <w:b/>
                <w:bCs/>
                <w:color w:val="000000"/>
                <w:sz w:val="20"/>
                <w:szCs w:val="20"/>
              </w:rPr>
            </w:pPr>
            <w:r w:rsidRPr="0033490F">
              <w:rPr>
                <w:rFonts w:ascii="Calibri" w:hAnsi="Calibri"/>
                <w:b/>
                <w:bCs/>
                <w:color w:val="000000"/>
                <w:sz w:val="20"/>
                <w:szCs w:val="20"/>
              </w:rPr>
              <w:t>Whole</w:t>
            </w:r>
            <w:r w:rsidR="00475179">
              <w:rPr>
                <w:rFonts w:ascii="Calibri" w:hAnsi="Calibri"/>
                <w:b/>
                <w:bCs/>
                <w:color w:val="000000"/>
                <w:sz w:val="20"/>
                <w:szCs w:val="20"/>
              </w:rPr>
              <w:t xml:space="preserve"> H</w:t>
            </w:r>
            <w:r w:rsidRPr="0033490F">
              <w:rPr>
                <w:rFonts w:ascii="Calibri" w:hAnsi="Calibri"/>
                <w:b/>
                <w:bCs/>
                <w:color w:val="000000"/>
                <w:sz w:val="20"/>
                <w:szCs w:val="20"/>
              </w:rPr>
              <w:t>ouse Fan System Capacity</w:t>
            </w:r>
          </w:p>
        </w:tc>
        <w:tc>
          <w:tcPr>
            <w:tcW w:w="960" w:type="dxa"/>
            <w:shd w:val="clear" w:color="000000" w:fill="D9D9D9"/>
            <w:vAlign w:val="center"/>
            <w:hideMark/>
          </w:tcPr>
          <w:p w14:paraId="135BC9B0" w14:textId="0705F3E8" w:rsidR="0033490F" w:rsidRPr="0033490F" w:rsidRDefault="0033490F" w:rsidP="004C47F7">
            <w:pPr>
              <w:jc w:val="center"/>
              <w:rPr>
                <w:rFonts w:ascii="Calibri" w:hAnsi="Calibri"/>
                <w:b/>
                <w:bCs/>
                <w:color w:val="000000"/>
                <w:sz w:val="20"/>
                <w:szCs w:val="20"/>
              </w:rPr>
            </w:pPr>
            <w:r w:rsidRPr="0033490F">
              <w:rPr>
                <w:rFonts w:ascii="Calibri" w:hAnsi="Calibri"/>
                <w:b/>
                <w:bCs/>
                <w:color w:val="000000"/>
                <w:sz w:val="20"/>
                <w:szCs w:val="20"/>
              </w:rPr>
              <w:t>Material Cost</w:t>
            </w:r>
            <w:r w:rsidR="00D871A5">
              <w:rPr>
                <w:rFonts w:ascii="Calibri" w:hAnsi="Calibri"/>
                <w:b/>
                <w:bCs/>
                <w:color w:val="000000"/>
                <w:sz w:val="20"/>
                <w:szCs w:val="20"/>
              </w:rPr>
              <w:t xml:space="preserve"> (WO017)</w:t>
            </w:r>
          </w:p>
        </w:tc>
        <w:tc>
          <w:tcPr>
            <w:tcW w:w="928" w:type="dxa"/>
            <w:shd w:val="clear" w:color="000000" w:fill="D9D9D9"/>
          </w:tcPr>
          <w:p w14:paraId="127BE6A9" w14:textId="506B6283" w:rsidR="0033490F" w:rsidRPr="0033490F" w:rsidRDefault="0033490F" w:rsidP="004C47F7">
            <w:pPr>
              <w:jc w:val="center"/>
              <w:rPr>
                <w:rFonts w:ascii="Calibri" w:hAnsi="Calibri"/>
                <w:b/>
                <w:bCs/>
                <w:color w:val="000000"/>
                <w:sz w:val="20"/>
                <w:szCs w:val="20"/>
              </w:rPr>
            </w:pPr>
            <w:r w:rsidRPr="0033490F">
              <w:rPr>
                <w:rFonts w:ascii="Calibri" w:hAnsi="Calibri"/>
                <w:b/>
                <w:bCs/>
                <w:color w:val="000000"/>
                <w:sz w:val="20"/>
                <w:szCs w:val="20"/>
              </w:rPr>
              <w:t>Material Cost</w:t>
            </w:r>
            <w:r w:rsidR="00D871A5">
              <w:rPr>
                <w:rFonts w:ascii="Calibri" w:hAnsi="Calibri"/>
                <w:b/>
                <w:bCs/>
                <w:color w:val="000000"/>
                <w:sz w:val="20"/>
                <w:szCs w:val="20"/>
              </w:rPr>
              <w:t xml:space="preserve"> Index</w:t>
            </w:r>
          </w:p>
        </w:tc>
        <w:tc>
          <w:tcPr>
            <w:tcW w:w="1302" w:type="dxa"/>
            <w:shd w:val="clear" w:color="000000" w:fill="D9D9D9"/>
            <w:vAlign w:val="center"/>
            <w:hideMark/>
          </w:tcPr>
          <w:p w14:paraId="43552FF1" w14:textId="4CCA9326" w:rsidR="0033490F" w:rsidRPr="0033490F" w:rsidRDefault="0033490F" w:rsidP="004C47F7">
            <w:pPr>
              <w:jc w:val="center"/>
              <w:rPr>
                <w:rFonts w:ascii="Calibri" w:hAnsi="Calibri"/>
                <w:b/>
                <w:bCs/>
                <w:color w:val="000000"/>
                <w:sz w:val="20"/>
                <w:szCs w:val="20"/>
              </w:rPr>
            </w:pPr>
            <w:r w:rsidRPr="0033490F">
              <w:rPr>
                <w:rFonts w:ascii="Calibri" w:hAnsi="Calibri"/>
                <w:b/>
                <w:bCs/>
                <w:color w:val="000000"/>
                <w:sz w:val="20"/>
                <w:szCs w:val="20"/>
              </w:rPr>
              <w:t>Labor Cost</w:t>
            </w:r>
          </w:p>
        </w:tc>
      </w:tr>
      <w:tr w:rsidR="0033490F" w:rsidRPr="0033490F" w14:paraId="008B77C4" w14:textId="77777777" w:rsidTr="00D80275">
        <w:trPr>
          <w:trHeight w:val="300"/>
          <w:jc w:val="center"/>
        </w:trPr>
        <w:tc>
          <w:tcPr>
            <w:tcW w:w="3060" w:type="dxa"/>
            <w:shd w:val="clear" w:color="000000" w:fill="D9D9D9"/>
            <w:noWrap/>
            <w:vAlign w:val="center"/>
            <w:hideMark/>
          </w:tcPr>
          <w:p w14:paraId="121EDBC6" w14:textId="197B1BB4" w:rsidR="0033490F" w:rsidRPr="0033490F" w:rsidRDefault="0033490F" w:rsidP="004C47F7">
            <w:pPr>
              <w:jc w:val="center"/>
              <w:rPr>
                <w:rFonts w:ascii="Calibri" w:hAnsi="Calibri"/>
                <w:b/>
                <w:bCs/>
                <w:color w:val="000000"/>
                <w:sz w:val="20"/>
                <w:szCs w:val="20"/>
              </w:rPr>
            </w:pPr>
            <w:r w:rsidRPr="0033490F">
              <w:rPr>
                <w:rFonts w:ascii="Calibri" w:hAnsi="Calibri"/>
                <w:b/>
                <w:bCs/>
                <w:color w:val="000000"/>
                <w:sz w:val="20"/>
                <w:szCs w:val="20"/>
              </w:rPr>
              <w:t>CFM</w:t>
            </w:r>
            <w:r w:rsidR="00475179">
              <w:rPr>
                <w:rFonts w:ascii="Calibri" w:hAnsi="Calibri"/>
                <w:b/>
                <w:bCs/>
                <w:color w:val="000000"/>
                <w:sz w:val="20"/>
                <w:szCs w:val="20"/>
              </w:rPr>
              <w:t xml:space="preserve"> (single fan)</w:t>
            </w:r>
          </w:p>
        </w:tc>
        <w:tc>
          <w:tcPr>
            <w:tcW w:w="960" w:type="dxa"/>
            <w:shd w:val="clear" w:color="000000" w:fill="D9D9D9"/>
            <w:noWrap/>
            <w:vAlign w:val="center"/>
            <w:hideMark/>
          </w:tcPr>
          <w:p w14:paraId="44E1E557" w14:textId="77777777" w:rsidR="0033490F" w:rsidRPr="0033490F" w:rsidRDefault="0033490F" w:rsidP="004C47F7">
            <w:pPr>
              <w:jc w:val="center"/>
              <w:rPr>
                <w:rFonts w:ascii="Calibri" w:hAnsi="Calibri"/>
                <w:b/>
                <w:bCs/>
                <w:color w:val="000000"/>
                <w:sz w:val="20"/>
                <w:szCs w:val="20"/>
              </w:rPr>
            </w:pPr>
            <w:r w:rsidRPr="0033490F">
              <w:rPr>
                <w:rFonts w:ascii="Calibri" w:hAnsi="Calibri"/>
                <w:b/>
                <w:bCs/>
                <w:color w:val="000000"/>
                <w:sz w:val="20"/>
                <w:szCs w:val="20"/>
              </w:rPr>
              <w:t>$</w:t>
            </w:r>
          </w:p>
        </w:tc>
        <w:tc>
          <w:tcPr>
            <w:tcW w:w="928" w:type="dxa"/>
            <w:shd w:val="clear" w:color="000000" w:fill="D9D9D9"/>
          </w:tcPr>
          <w:p w14:paraId="3162B2EB" w14:textId="789C3B0C" w:rsidR="0033490F" w:rsidRPr="0033490F" w:rsidRDefault="0033490F" w:rsidP="004C47F7">
            <w:pPr>
              <w:jc w:val="center"/>
              <w:rPr>
                <w:rFonts w:ascii="Calibri" w:hAnsi="Calibri"/>
                <w:b/>
                <w:bCs/>
                <w:color w:val="000000"/>
                <w:sz w:val="20"/>
                <w:szCs w:val="20"/>
              </w:rPr>
            </w:pPr>
            <w:r w:rsidRPr="0033490F">
              <w:rPr>
                <w:rFonts w:ascii="Calibri" w:hAnsi="Calibri"/>
                <w:b/>
                <w:bCs/>
                <w:color w:val="000000"/>
                <w:sz w:val="20"/>
                <w:szCs w:val="20"/>
              </w:rPr>
              <w:t>$/CFM</w:t>
            </w:r>
          </w:p>
        </w:tc>
        <w:tc>
          <w:tcPr>
            <w:tcW w:w="1302" w:type="dxa"/>
            <w:shd w:val="clear" w:color="000000" w:fill="D9D9D9"/>
            <w:noWrap/>
            <w:vAlign w:val="center"/>
            <w:hideMark/>
          </w:tcPr>
          <w:p w14:paraId="29280D1A" w14:textId="364C8A4E" w:rsidR="0033490F" w:rsidRPr="0033490F" w:rsidRDefault="0033490F" w:rsidP="004C47F7">
            <w:pPr>
              <w:jc w:val="center"/>
              <w:rPr>
                <w:rFonts w:ascii="Calibri" w:hAnsi="Calibri"/>
                <w:b/>
                <w:bCs/>
                <w:color w:val="000000"/>
                <w:sz w:val="20"/>
                <w:szCs w:val="20"/>
              </w:rPr>
            </w:pPr>
            <w:r w:rsidRPr="0033490F">
              <w:rPr>
                <w:rFonts w:ascii="Calibri" w:hAnsi="Calibri"/>
                <w:b/>
                <w:bCs/>
                <w:color w:val="000000"/>
                <w:sz w:val="20"/>
                <w:szCs w:val="20"/>
              </w:rPr>
              <w:t>$</w:t>
            </w:r>
          </w:p>
        </w:tc>
      </w:tr>
      <w:tr w:rsidR="0033490F" w:rsidRPr="0033490F" w14:paraId="6AD4FD4A" w14:textId="77777777" w:rsidTr="00D80275">
        <w:trPr>
          <w:trHeight w:val="300"/>
          <w:jc w:val="center"/>
        </w:trPr>
        <w:tc>
          <w:tcPr>
            <w:tcW w:w="3060" w:type="dxa"/>
            <w:shd w:val="clear" w:color="000000" w:fill="FFFFFF"/>
            <w:noWrap/>
            <w:vAlign w:val="center"/>
            <w:hideMark/>
          </w:tcPr>
          <w:p w14:paraId="36698E19" w14:textId="77777777" w:rsidR="0033490F" w:rsidRPr="0033490F" w:rsidRDefault="0033490F" w:rsidP="0033490F">
            <w:pPr>
              <w:jc w:val="center"/>
              <w:rPr>
                <w:rFonts w:ascii="Calibri" w:hAnsi="Calibri"/>
                <w:color w:val="000000"/>
                <w:sz w:val="20"/>
                <w:szCs w:val="20"/>
              </w:rPr>
            </w:pPr>
            <w:r w:rsidRPr="0033490F">
              <w:rPr>
                <w:rFonts w:ascii="Calibri" w:hAnsi="Calibri"/>
                <w:color w:val="000000"/>
                <w:sz w:val="20"/>
                <w:szCs w:val="20"/>
              </w:rPr>
              <w:t>1600</w:t>
            </w:r>
          </w:p>
        </w:tc>
        <w:tc>
          <w:tcPr>
            <w:tcW w:w="960" w:type="dxa"/>
            <w:shd w:val="clear" w:color="000000" w:fill="FFFFFF"/>
            <w:noWrap/>
            <w:vAlign w:val="center"/>
            <w:hideMark/>
          </w:tcPr>
          <w:p w14:paraId="0A7D25EF" w14:textId="5DF71D33" w:rsidR="0033490F" w:rsidRPr="0033490F" w:rsidRDefault="0033490F" w:rsidP="0033490F">
            <w:pPr>
              <w:jc w:val="center"/>
              <w:rPr>
                <w:rFonts w:ascii="Calibri" w:hAnsi="Calibri"/>
                <w:color w:val="000000"/>
                <w:sz w:val="20"/>
                <w:szCs w:val="20"/>
              </w:rPr>
            </w:pPr>
            <w:r>
              <w:rPr>
                <w:rFonts w:ascii="Calibri" w:hAnsi="Calibri"/>
                <w:color w:val="000000"/>
                <w:sz w:val="20"/>
                <w:szCs w:val="20"/>
              </w:rPr>
              <w:t>$</w:t>
            </w:r>
            <w:r w:rsidRPr="0033490F">
              <w:rPr>
                <w:rFonts w:ascii="Calibri" w:hAnsi="Calibri"/>
                <w:color w:val="000000"/>
                <w:sz w:val="20"/>
                <w:szCs w:val="20"/>
              </w:rPr>
              <w:t>535.10</w:t>
            </w:r>
          </w:p>
        </w:tc>
        <w:tc>
          <w:tcPr>
            <w:tcW w:w="928" w:type="dxa"/>
            <w:shd w:val="clear" w:color="000000" w:fill="FFFFFF"/>
          </w:tcPr>
          <w:p w14:paraId="4DD4B1A5" w14:textId="5FC690A9" w:rsidR="0033490F" w:rsidRPr="0033490F" w:rsidRDefault="0033490F" w:rsidP="0033490F">
            <w:pPr>
              <w:jc w:val="center"/>
              <w:rPr>
                <w:rFonts w:ascii="Calibri" w:hAnsi="Calibri"/>
                <w:color w:val="000000"/>
                <w:sz w:val="20"/>
                <w:szCs w:val="20"/>
              </w:rPr>
            </w:pPr>
            <w:r>
              <w:rPr>
                <w:sz w:val="20"/>
                <w:szCs w:val="20"/>
              </w:rPr>
              <w:t>$</w:t>
            </w:r>
            <w:r w:rsidRPr="00D80275">
              <w:rPr>
                <w:sz w:val="20"/>
                <w:szCs w:val="20"/>
              </w:rPr>
              <w:t>0.334</w:t>
            </w:r>
          </w:p>
        </w:tc>
        <w:tc>
          <w:tcPr>
            <w:tcW w:w="1302" w:type="dxa"/>
            <w:shd w:val="clear" w:color="000000" w:fill="FFFFFF"/>
            <w:noWrap/>
            <w:vAlign w:val="center"/>
            <w:hideMark/>
          </w:tcPr>
          <w:p w14:paraId="7E24F4EC" w14:textId="3D0DB3B7" w:rsidR="0033490F" w:rsidRPr="0033490F" w:rsidRDefault="0033490F" w:rsidP="0033490F">
            <w:pPr>
              <w:jc w:val="center"/>
              <w:rPr>
                <w:rFonts w:ascii="Calibri" w:hAnsi="Calibri"/>
                <w:color w:val="000000"/>
                <w:sz w:val="20"/>
                <w:szCs w:val="20"/>
              </w:rPr>
            </w:pPr>
            <w:r>
              <w:rPr>
                <w:rFonts w:ascii="Calibri" w:hAnsi="Calibri"/>
                <w:color w:val="000000"/>
                <w:sz w:val="20"/>
                <w:szCs w:val="20"/>
              </w:rPr>
              <w:t>$</w:t>
            </w:r>
            <w:r w:rsidRPr="0033490F">
              <w:rPr>
                <w:rFonts w:ascii="Calibri" w:hAnsi="Calibri"/>
                <w:color w:val="000000"/>
                <w:sz w:val="20"/>
                <w:szCs w:val="20"/>
              </w:rPr>
              <w:t>402.09</w:t>
            </w:r>
          </w:p>
        </w:tc>
      </w:tr>
      <w:tr w:rsidR="0033490F" w:rsidRPr="0033490F" w14:paraId="18A104DB" w14:textId="77777777" w:rsidTr="00D80275">
        <w:trPr>
          <w:trHeight w:val="300"/>
          <w:jc w:val="center"/>
        </w:trPr>
        <w:tc>
          <w:tcPr>
            <w:tcW w:w="3060" w:type="dxa"/>
            <w:shd w:val="clear" w:color="000000" w:fill="FFFFFF"/>
            <w:noWrap/>
            <w:vAlign w:val="center"/>
            <w:hideMark/>
          </w:tcPr>
          <w:p w14:paraId="0805EDF5" w14:textId="77777777" w:rsidR="0033490F" w:rsidRPr="0033490F" w:rsidRDefault="0033490F" w:rsidP="0033490F">
            <w:pPr>
              <w:jc w:val="center"/>
              <w:rPr>
                <w:rFonts w:ascii="Calibri" w:hAnsi="Calibri"/>
                <w:color w:val="000000"/>
                <w:sz w:val="20"/>
                <w:szCs w:val="20"/>
              </w:rPr>
            </w:pPr>
            <w:r w:rsidRPr="0033490F">
              <w:rPr>
                <w:rFonts w:ascii="Calibri" w:hAnsi="Calibri"/>
                <w:color w:val="000000"/>
                <w:sz w:val="20"/>
                <w:szCs w:val="20"/>
              </w:rPr>
              <w:t>2500</w:t>
            </w:r>
          </w:p>
        </w:tc>
        <w:tc>
          <w:tcPr>
            <w:tcW w:w="960" w:type="dxa"/>
            <w:shd w:val="clear" w:color="000000" w:fill="FFFFFF"/>
            <w:noWrap/>
            <w:vAlign w:val="center"/>
            <w:hideMark/>
          </w:tcPr>
          <w:p w14:paraId="66867D09" w14:textId="6C2816E0" w:rsidR="0033490F" w:rsidRPr="0033490F" w:rsidRDefault="0033490F" w:rsidP="0033490F">
            <w:pPr>
              <w:jc w:val="center"/>
              <w:rPr>
                <w:rFonts w:ascii="Calibri" w:hAnsi="Calibri"/>
                <w:color w:val="000000"/>
                <w:sz w:val="20"/>
                <w:szCs w:val="20"/>
              </w:rPr>
            </w:pPr>
            <w:r>
              <w:rPr>
                <w:rFonts w:ascii="Calibri" w:hAnsi="Calibri"/>
                <w:color w:val="000000"/>
                <w:sz w:val="20"/>
                <w:szCs w:val="20"/>
              </w:rPr>
              <w:t>$</w:t>
            </w:r>
            <w:r w:rsidRPr="0033490F">
              <w:rPr>
                <w:rFonts w:ascii="Calibri" w:hAnsi="Calibri"/>
                <w:color w:val="000000"/>
                <w:sz w:val="20"/>
                <w:szCs w:val="20"/>
              </w:rPr>
              <w:t>649.58</w:t>
            </w:r>
          </w:p>
        </w:tc>
        <w:tc>
          <w:tcPr>
            <w:tcW w:w="928" w:type="dxa"/>
            <w:shd w:val="clear" w:color="000000" w:fill="FFFFFF"/>
          </w:tcPr>
          <w:p w14:paraId="3F06F68B" w14:textId="5FA888D9" w:rsidR="0033490F" w:rsidRPr="0033490F" w:rsidRDefault="0033490F" w:rsidP="0033490F">
            <w:pPr>
              <w:jc w:val="center"/>
              <w:rPr>
                <w:rFonts w:ascii="Calibri" w:hAnsi="Calibri"/>
                <w:color w:val="000000"/>
                <w:sz w:val="20"/>
                <w:szCs w:val="20"/>
              </w:rPr>
            </w:pPr>
            <w:r>
              <w:rPr>
                <w:sz w:val="20"/>
                <w:szCs w:val="20"/>
              </w:rPr>
              <w:t>$</w:t>
            </w:r>
            <w:r w:rsidRPr="00D80275">
              <w:rPr>
                <w:sz w:val="20"/>
                <w:szCs w:val="20"/>
              </w:rPr>
              <w:t>0.260</w:t>
            </w:r>
          </w:p>
        </w:tc>
        <w:tc>
          <w:tcPr>
            <w:tcW w:w="1302" w:type="dxa"/>
            <w:shd w:val="clear" w:color="000000" w:fill="FFFFFF"/>
            <w:noWrap/>
            <w:vAlign w:val="center"/>
            <w:hideMark/>
          </w:tcPr>
          <w:p w14:paraId="5077A27A" w14:textId="51B438DD" w:rsidR="0033490F" w:rsidRPr="0033490F" w:rsidRDefault="0033490F" w:rsidP="0033490F">
            <w:pPr>
              <w:jc w:val="center"/>
              <w:rPr>
                <w:rFonts w:ascii="Calibri" w:hAnsi="Calibri"/>
                <w:color w:val="000000"/>
                <w:sz w:val="20"/>
                <w:szCs w:val="20"/>
              </w:rPr>
            </w:pPr>
            <w:r>
              <w:rPr>
                <w:rFonts w:ascii="Calibri" w:hAnsi="Calibri"/>
                <w:color w:val="000000"/>
                <w:sz w:val="20"/>
                <w:szCs w:val="20"/>
              </w:rPr>
              <w:t>$</w:t>
            </w:r>
            <w:r w:rsidRPr="0033490F">
              <w:rPr>
                <w:rFonts w:ascii="Calibri" w:hAnsi="Calibri"/>
                <w:color w:val="000000"/>
                <w:sz w:val="20"/>
                <w:szCs w:val="20"/>
              </w:rPr>
              <w:t>402.09</w:t>
            </w:r>
          </w:p>
        </w:tc>
      </w:tr>
      <w:tr w:rsidR="0033490F" w:rsidRPr="0033490F" w14:paraId="73BB21EB" w14:textId="77777777" w:rsidTr="00D80275">
        <w:trPr>
          <w:trHeight w:val="315"/>
          <w:jc w:val="center"/>
        </w:trPr>
        <w:tc>
          <w:tcPr>
            <w:tcW w:w="3060" w:type="dxa"/>
            <w:shd w:val="clear" w:color="000000" w:fill="FFFFFF"/>
            <w:noWrap/>
            <w:vAlign w:val="center"/>
            <w:hideMark/>
          </w:tcPr>
          <w:p w14:paraId="7443F390" w14:textId="77777777" w:rsidR="0033490F" w:rsidRPr="0033490F" w:rsidRDefault="0033490F" w:rsidP="0033490F">
            <w:pPr>
              <w:jc w:val="center"/>
              <w:rPr>
                <w:rFonts w:ascii="Calibri" w:hAnsi="Calibri"/>
                <w:color w:val="000000"/>
                <w:sz w:val="20"/>
                <w:szCs w:val="20"/>
              </w:rPr>
            </w:pPr>
            <w:r w:rsidRPr="0033490F">
              <w:rPr>
                <w:rFonts w:ascii="Calibri" w:hAnsi="Calibri"/>
                <w:color w:val="000000"/>
                <w:sz w:val="20"/>
                <w:szCs w:val="20"/>
              </w:rPr>
              <w:t>4500</w:t>
            </w:r>
          </w:p>
        </w:tc>
        <w:tc>
          <w:tcPr>
            <w:tcW w:w="960" w:type="dxa"/>
            <w:shd w:val="clear" w:color="000000" w:fill="FFFFFF"/>
            <w:noWrap/>
            <w:vAlign w:val="center"/>
            <w:hideMark/>
          </w:tcPr>
          <w:p w14:paraId="6DE3C961" w14:textId="5902780C" w:rsidR="0033490F" w:rsidRPr="0033490F" w:rsidRDefault="0033490F" w:rsidP="0033490F">
            <w:pPr>
              <w:jc w:val="center"/>
              <w:rPr>
                <w:rFonts w:ascii="Calibri" w:hAnsi="Calibri"/>
                <w:color w:val="000000"/>
                <w:sz w:val="20"/>
                <w:szCs w:val="20"/>
              </w:rPr>
            </w:pPr>
            <w:r>
              <w:rPr>
                <w:rFonts w:ascii="Calibri" w:hAnsi="Calibri"/>
                <w:color w:val="000000"/>
                <w:sz w:val="20"/>
                <w:szCs w:val="20"/>
              </w:rPr>
              <w:t>$</w:t>
            </w:r>
            <w:r w:rsidRPr="0033490F">
              <w:rPr>
                <w:rFonts w:ascii="Calibri" w:hAnsi="Calibri"/>
                <w:color w:val="000000"/>
                <w:sz w:val="20"/>
                <w:szCs w:val="20"/>
              </w:rPr>
              <w:t>903.98</w:t>
            </w:r>
          </w:p>
        </w:tc>
        <w:tc>
          <w:tcPr>
            <w:tcW w:w="928" w:type="dxa"/>
            <w:shd w:val="clear" w:color="000000" w:fill="FFFFFF"/>
          </w:tcPr>
          <w:p w14:paraId="1DAFAE67" w14:textId="5F96C46C" w:rsidR="0033490F" w:rsidRPr="0033490F" w:rsidRDefault="0033490F" w:rsidP="0033490F">
            <w:pPr>
              <w:jc w:val="center"/>
              <w:rPr>
                <w:rFonts w:ascii="Calibri" w:hAnsi="Calibri"/>
                <w:color w:val="000000"/>
                <w:sz w:val="20"/>
                <w:szCs w:val="20"/>
              </w:rPr>
            </w:pPr>
            <w:r>
              <w:rPr>
                <w:sz w:val="20"/>
                <w:szCs w:val="20"/>
              </w:rPr>
              <w:t>$</w:t>
            </w:r>
            <w:r w:rsidRPr="00D80275">
              <w:rPr>
                <w:sz w:val="20"/>
                <w:szCs w:val="20"/>
              </w:rPr>
              <w:t>0.201</w:t>
            </w:r>
          </w:p>
        </w:tc>
        <w:tc>
          <w:tcPr>
            <w:tcW w:w="1302" w:type="dxa"/>
            <w:shd w:val="clear" w:color="000000" w:fill="FFFFFF"/>
            <w:noWrap/>
            <w:vAlign w:val="center"/>
            <w:hideMark/>
          </w:tcPr>
          <w:p w14:paraId="56B187FF" w14:textId="4EC45B1F" w:rsidR="0033490F" w:rsidRPr="0033490F" w:rsidRDefault="0033490F" w:rsidP="0033490F">
            <w:pPr>
              <w:jc w:val="center"/>
              <w:rPr>
                <w:rFonts w:ascii="Calibri" w:hAnsi="Calibri"/>
                <w:color w:val="000000"/>
                <w:sz w:val="20"/>
                <w:szCs w:val="20"/>
              </w:rPr>
            </w:pPr>
            <w:r>
              <w:rPr>
                <w:rFonts w:ascii="Calibri" w:hAnsi="Calibri"/>
                <w:color w:val="000000"/>
                <w:sz w:val="20"/>
                <w:szCs w:val="20"/>
              </w:rPr>
              <w:t>$</w:t>
            </w:r>
            <w:r w:rsidRPr="0033490F">
              <w:rPr>
                <w:rFonts w:ascii="Calibri" w:hAnsi="Calibri"/>
                <w:color w:val="000000"/>
                <w:sz w:val="20"/>
                <w:szCs w:val="20"/>
              </w:rPr>
              <w:t>402.09</w:t>
            </w:r>
          </w:p>
        </w:tc>
      </w:tr>
    </w:tbl>
    <w:p w14:paraId="6D111DDE" w14:textId="77777777" w:rsidR="00A6051A" w:rsidRDefault="00A6051A" w:rsidP="00A6051A">
      <w:pPr>
        <w:pStyle w:val="ListParagraph"/>
        <w:ind w:left="360"/>
        <w:jc w:val="center"/>
      </w:pPr>
    </w:p>
    <w:p w14:paraId="44B3C443" w14:textId="77777777" w:rsidR="00A6051A" w:rsidRDefault="00A6051A" w:rsidP="00A6051A">
      <w:pPr>
        <w:pStyle w:val="ListParagraph"/>
        <w:ind w:left="360"/>
      </w:pPr>
    </w:p>
    <w:p w14:paraId="3A6F0CE8" w14:textId="4D8CFBAB" w:rsidR="00A6051A" w:rsidRDefault="00A6051A" w:rsidP="00D80275">
      <w:pPr>
        <w:pStyle w:val="ListParagraph"/>
        <w:numPr>
          <w:ilvl w:val="0"/>
          <w:numId w:val="38"/>
        </w:numPr>
        <w:ind w:left="360"/>
      </w:pPr>
      <w:r>
        <w:t xml:space="preserve">From the above table, </w:t>
      </w:r>
      <w:r w:rsidR="003D4927">
        <w:t xml:space="preserve">a </w:t>
      </w:r>
      <w:r w:rsidR="00B14ACA">
        <w:t xml:space="preserve">polynomial </w:t>
      </w:r>
      <w:r w:rsidR="003D4927">
        <w:t xml:space="preserve">curve fit was </w:t>
      </w:r>
      <w:r w:rsidR="00A22ADA">
        <w:t>determined</w:t>
      </w:r>
      <w:r w:rsidR="003D4927">
        <w:t xml:space="preserve"> </w:t>
      </w:r>
      <w:r w:rsidR="003E6FA4">
        <w:t>between</w:t>
      </w:r>
      <w:r w:rsidR="003D4927">
        <w:t xml:space="preserve"> </w:t>
      </w:r>
      <w:r w:rsidR="00A22ADA">
        <w:t>System capacity (</w:t>
      </w:r>
      <w:r w:rsidR="003D4927">
        <w:t>CFM</w:t>
      </w:r>
      <w:r w:rsidR="00A22ADA">
        <w:t>)</w:t>
      </w:r>
      <w:r w:rsidR="003D4927">
        <w:t xml:space="preserve"> and </w:t>
      </w:r>
      <w:r w:rsidR="00E21981">
        <w:t>measures’ cost index (</w:t>
      </w:r>
      <w:r w:rsidR="003D4927">
        <w:t>$/CFM</w:t>
      </w:r>
      <w:r w:rsidR="00E21981">
        <w:t>)</w:t>
      </w:r>
      <w:r w:rsidR="003D4927">
        <w:t xml:space="preserve"> </w:t>
      </w:r>
      <w:r w:rsidR="0033490F">
        <w:t xml:space="preserve">establishing a </w:t>
      </w:r>
      <w:r w:rsidR="00E21981">
        <w:t>relationship</w:t>
      </w:r>
      <w:r w:rsidR="0033490F">
        <w:t xml:space="preserve"> of $/CFM on CFM</w:t>
      </w:r>
      <w:r w:rsidR="00B14ACA">
        <w:t xml:space="preserve"> which was used for determining the material cost of measures </w:t>
      </w:r>
      <w:r w:rsidR="00D871A5">
        <w:t>currently supported in DEER2017.</w:t>
      </w:r>
      <w:r w:rsidR="00B14ACA">
        <w:t xml:space="preserve"> </w:t>
      </w:r>
    </w:p>
    <w:p w14:paraId="514EE0CB" w14:textId="77777777" w:rsidR="00A6051A" w:rsidRDefault="00A6051A" w:rsidP="00A6051A"/>
    <w:p w14:paraId="5A12B4A5" w14:textId="5672E1CD" w:rsidR="00A6051A" w:rsidRDefault="00A6051A" w:rsidP="00A6051A">
      <w:pPr>
        <w:pStyle w:val="ListParagraph"/>
        <w:numPr>
          <w:ilvl w:val="0"/>
          <w:numId w:val="38"/>
        </w:numPr>
        <w:ind w:left="360"/>
      </w:pPr>
      <w:r>
        <w:t xml:space="preserve">From the DEER2017 measure impacts documentation, </w:t>
      </w:r>
      <w:r w:rsidR="00B14ACA">
        <w:t xml:space="preserve">under </w:t>
      </w:r>
      <w:r>
        <w:t xml:space="preserve">vintage 1996, </w:t>
      </w:r>
      <w:r w:rsidR="00134156">
        <w:t xml:space="preserve">a </w:t>
      </w:r>
      <w:r>
        <w:t>whole</w:t>
      </w:r>
      <w:r w:rsidR="00431099">
        <w:t xml:space="preserve"> </w:t>
      </w:r>
      <w:r>
        <w:t xml:space="preserve">house fan </w:t>
      </w:r>
      <w:r w:rsidR="007B5D28">
        <w:t xml:space="preserve">is expected to </w:t>
      </w:r>
      <w:r>
        <w:t>serve</w:t>
      </w:r>
      <w:r w:rsidR="007B5D28">
        <w:t xml:space="preserve"> </w:t>
      </w:r>
      <w:r>
        <w:t>a conditioned space with an average area</w:t>
      </w:r>
      <w:r w:rsidR="00D871A5">
        <w:t xml:space="preserve"> (including all territories)</w:t>
      </w:r>
      <w:r>
        <w:t xml:space="preserve"> in the order of 2,123 SFT</w:t>
      </w:r>
      <w:r w:rsidR="00D871A5">
        <w:t>.</w:t>
      </w:r>
      <w:r>
        <w:t xml:space="preserve"> </w:t>
      </w:r>
    </w:p>
    <w:p w14:paraId="1AA9032C" w14:textId="77777777" w:rsidR="00A6051A" w:rsidRDefault="00A6051A" w:rsidP="00A6051A">
      <w:pPr>
        <w:pStyle w:val="ListParagraph"/>
        <w:ind w:left="360"/>
      </w:pPr>
    </w:p>
    <w:p w14:paraId="60EB71AB" w14:textId="104D4773" w:rsidR="00A6051A" w:rsidRDefault="00A6051A" w:rsidP="00A6051A">
      <w:pPr>
        <w:pStyle w:val="ListParagraph"/>
        <w:numPr>
          <w:ilvl w:val="0"/>
          <w:numId w:val="38"/>
        </w:numPr>
        <w:ind w:left="360"/>
      </w:pPr>
      <w:r>
        <w:t>System airflow capacities (CFM) were then calculated by multiplying the proposed system sizing rates (CFM/SFT) and corresponding measure areas (SFT) for each proposed whole</w:t>
      </w:r>
      <w:r w:rsidR="00431099">
        <w:t xml:space="preserve"> </w:t>
      </w:r>
      <w:r>
        <w:t xml:space="preserve">house fan </w:t>
      </w:r>
      <w:r w:rsidR="0033490F">
        <w:t>capacity</w:t>
      </w:r>
      <w:r>
        <w:t>. Table below shows system sizing included in this work paper along with the calculated CFMs.</w:t>
      </w:r>
    </w:p>
    <w:p w14:paraId="4374A049" w14:textId="77777777" w:rsidR="00A6051A" w:rsidRDefault="00A6051A" w:rsidP="00A6051A">
      <w:pPr>
        <w:pStyle w:val="ListParagraph"/>
        <w:ind w:left="360"/>
      </w:pPr>
    </w:p>
    <w:tbl>
      <w:tblPr>
        <w:tblW w:w="5940" w:type="dxa"/>
        <w:jc w:val="center"/>
        <w:tblLook w:val="04A0" w:firstRow="1" w:lastRow="0" w:firstColumn="1" w:lastColumn="0" w:noHBand="0" w:noVBand="1"/>
      </w:tblPr>
      <w:tblGrid>
        <w:gridCol w:w="3060"/>
        <w:gridCol w:w="1627"/>
        <w:gridCol w:w="960"/>
        <w:gridCol w:w="960"/>
      </w:tblGrid>
      <w:tr w:rsidR="00A6051A" w:rsidRPr="00FF2954" w14:paraId="19DB2EE3" w14:textId="77777777" w:rsidTr="004C47F7">
        <w:trPr>
          <w:trHeight w:val="600"/>
          <w:jc w:val="center"/>
        </w:trPr>
        <w:tc>
          <w:tcPr>
            <w:tcW w:w="30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C35F153" w14:textId="77777777" w:rsidR="00A6051A" w:rsidRPr="00C33B46" w:rsidRDefault="00A6051A" w:rsidP="004C47F7">
            <w:pPr>
              <w:jc w:val="center"/>
              <w:rPr>
                <w:rFonts w:ascii="Calibri" w:hAnsi="Calibri"/>
                <w:b/>
                <w:bCs/>
                <w:color w:val="000000"/>
                <w:sz w:val="20"/>
                <w:szCs w:val="20"/>
              </w:rPr>
            </w:pPr>
            <w:r w:rsidRPr="00C33B46">
              <w:rPr>
                <w:rFonts w:ascii="Calibri" w:hAnsi="Calibri"/>
                <w:b/>
                <w:bCs/>
                <w:color w:val="000000"/>
                <w:sz w:val="20"/>
                <w:szCs w:val="20"/>
              </w:rPr>
              <w:lastRenderedPageBreak/>
              <w:t>System Name</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14:paraId="6C77F110" w14:textId="7FBAAF4F" w:rsidR="00A6051A" w:rsidRPr="00C33B46" w:rsidRDefault="00A6051A" w:rsidP="004C47F7">
            <w:pPr>
              <w:jc w:val="center"/>
              <w:rPr>
                <w:rFonts w:ascii="Calibri" w:hAnsi="Calibri"/>
                <w:b/>
                <w:bCs/>
                <w:color w:val="000000"/>
                <w:sz w:val="20"/>
                <w:szCs w:val="20"/>
              </w:rPr>
            </w:pPr>
            <w:r w:rsidRPr="00C33B46">
              <w:rPr>
                <w:rFonts w:ascii="Calibri" w:hAnsi="Calibri"/>
                <w:b/>
                <w:bCs/>
                <w:color w:val="000000"/>
                <w:sz w:val="20"/>
                <w:szCs w:val="20"/>
              </w:rPr>
              <w:t>Average</w:t>
            </w:r>
            <w:r w:rsidR="00D871A5">
              <w:rPr>
                <w:rFonts w:ascii="Calibri" w:hAnsi="Calibri"/>
                <w:b/>
                <w:bCs/>
                <w:color w:val="000000"/>
                <w:sz w:val="20"/>
                <w:szCs w:val="20"/>
              </w:rPr>
              <w:t xml:space="preserve"> Conditioned</w:t>
            </w:r>
            <w:r w:rsidRPr="00C33B46">
              <w:rPr>
                <w:rFonts w:ascii="Calibri" w:hAnsi="Calibri"/>
                <w:b/>
                <w:bCs/>
                <w:color w:val="000000"/>
                <w:sz w:val="20"/>
                <w:szCs w:val="20"/>
              </w:rPr>
              <w:t>Area</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14:paraId="5067F304" w14:textId="37E4742B" w:rsidR="00A6051A" w:rsidRPr="00C33B46" w:rsidRDefault="00A6051A" w:rsidP="004C47F7">
            <w:pPr>
              <w:jc w:val="center"/>
              <w:rPr>
                <w:rFonts w:ascii="Calibri" w:hAnsi="Calibri"/>
                <w:b/>
                <w:bCs/>
                <w:color w:val="000000"/>
                <w:sz w:val="20"/>
                <w:szCs w:val="20"/>
              </w:rPr>
            </w:pPr>
            <w:r w:rsidRPr="00C33B46">
              <w:rPr>
                <w:rFonts w:ascii="Calibri" w:hAnsi="Calibri"/>
                <w:b/>
                <w:bCs/>
                <w:color w:val="000000"/>
                <w:sz w:val="20"/>
                <w:szCs w:val="20"/>
              </w:rPr>
              <w:t xml:space="preserve">System </w:t>
            </w:r>
            <w:r w:rsidR="00D871A5">
              <w:rPr>
                <w:rFonts w:ascii="Calibri" w:hAnsi="Calibri"/>
                <w:b/>
                <w:bCs/>
                <w:color w:val="000000"/>
                <w:sz w:val="20"/>
                <w:szCs w:val="20"/>
              </w:rPr>
              <w:t>Capacity Density</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14:paraId="3EE2B233" w14:textId="77777777" w:rsidR="00A6051A" w:rsidRPr="00C33B46" w:rsidRDefault="00A6051A" w:rsidP="004C47F7">
            <w:pPr>
              <w:jc w:val="center"/>
              <w:rPr>
                <w:rFonts w:ascii="Calibri" w:hAnsi="Calibri"/>
                <w:b/>
                <w:bCs/>
                <w:color w:val="000000"/>
                <w:sz w:val="20"/>
                <w:szCs w:val="20"/>
              </w:rPr>
            </w:pPr>
            <w:r w:rsidRPr="00C33B46">
              <w:rPr>
                <w:rFonts w:ascii="Calibri" w:hAnsi="Calibri"/>
                <w:b/>
                <w:bCs/>
                <w:color w:val="000000"/>
                <w:sz w:val="20"/>
                <w:szCs w:val="20"/>
              </w:rPr>
              <w:t>System Capacity</w:t>
            </w:r>
          </w:p>
        </w:tc>
      </w:tr>
      <w:tr w:rsidR="00A6051A" w:rsidRPr="00FF2954" w14:paraId="278A18E4" w14:textId="77777777" w:rsidTr="004C47F7">
        <w:trPr>
          <w:trHeight w:val="300"/>
          <w:jc w:val="center"/>
        </w:trPr>
        <w:tc>
          <w:tcPr>
            <w:tcW w:w="3060" w:type="dxa"/>
            <w:vMerge/>
            <w:tcBorders>
              <w:top w:val="single" w:sz="4" w:space="0" w:color="auto"/>
              <w:left w:val="single" w:sz="4" w:space="0" w:color="auto"/>
              <w:bottom w:val="single" w:sz="4" w:space="0" w:color="auto"/>
              <w:right w:val="single" w:sz="4" w:space="0" w:color="auto"/>
            </w:tcBorders>
            <w:vAlign w:val="center"/>
            <w:hideMark/>
          </w:tcPr>
          <w:p w14:paraId="08A28493" w14:textId="77777777" w:rsidR="00A6051A" w:rsidRPr="00C33B46" w:rsidRDefault="00A6051A" w:rsidP="004C47F7">
            <w:pPr>
              <w:rPr>
                <w:rFonts w:ascii="Calibri" w:hAnsi="Calibri"/>
                <w:b/>
                <w:bCs/>
                <w:color w:val="000000"/>
                <w:sz w:val="20"/>
                <w:szCs w:val="20"/>
              </w:rPr>
            </w:pPr>
          </w:p>
        </w:tc>
        <w:tc>
          <w:tcPr>
            <w:tcW w:w="960" w:type="dxa"/>
            <w:tcBorders>
              <w:top w:val="nil"/>
              <w:left w:val="nil"/>
              <w:bottom w:val="single" w:sz="4" w:space="0" w:color="auto"/>
              <w:right w:val="single" w:sz="4" w:space="0" w:color="auto"/>
            </w:tcBorders>
            <w:shd w:val="clear" w:color="000000" w:fill="D9D9D9"/>
            <w:noWrap/>
            <w:vAlign w:val="center"/>
            <w:hideMark/>
          </w:tcPr>
          <w:p w14:paraId="5DC4A12A" w14:textId="77777777" w:rsidR="00A6051A" w:rsidRPr="00C33B46" w:rsidRDefault="00A6051A" w:rsidP="004C47F7">
            <w:pPr>
              <w:jc w:val="center"/>
              <w:rPr>
                <w:rFonts w:ascii="Calibri" w:hAnsi="Calibri"/>
                <w:b/>
                <w:bCs/>
                <w:color w:val="000000"/>
                <w:sz w:val="20"/>
                <w:szCs w:val="20"/>
              </w:rPr>
            </w:pPr>
            <w:r w:rsidRPr="00C33B46">
              <w:rPr>
                <w:rFonts w:ascii="Calibri" w:hAnsi="Calibri"/>
                <w:b/>
                <w:bCs/>
                <w:color w:val="000000"/>
                <w:sz w:val="20"/>
                <w:szCs w:val="20"/>
              </w:rPr>
              <w:t>SFT</w:t>
            </w:r>
          </w:p>
        </w:tc>
        <w:tc>
          <w:tcPr>
            <w:tcW w:w="960" w:type="dxa"/>
            <w:tcBorders>
              <w:top w:val="nil"/>
              <w:left w:val="nil"/>
              <w:bottom w:val="single" w:sz="4" w:space="0" w:color="auto"/>
              <w:right w:val="single" w:sz="4" w:space="0" w:color="auto"/>
            </w:tcBorders>
            <w:shd w:val="clear" w:color="000000" w:fill="D9D9D9"/>
            <w:noWrap/>
            <w:vAlign w:val="center"/>
            <w:hideMark/>
          </w:tcPr>
          <w:p w14:paraId="5B67B713" w14:textId="77777777" w:rsidR="00A6051A" w:rsidRPr="00C33B46" w:rsidRDefault="00A6051A" w:rsidP="004C47F7">
            <w:pPr>
              <w:jc w:val="center"/>
              <w:rPr>
                <w:rFonts w:ascii="Calibri" w:hAnsi="Calibri"/>
                <w:b/>
                <w:bCs/>
                <w:color w:val="000000"/>
                <w:sz w:val="20"/>
                <w:szCs w:val="20"/>
              </w:rPr>
            </w:pPr>
            <w:r w:rsidRPr="00C33B46">
              <w:rPr>
                <w:rFonts w:ascii="Calibri" w:hAnsi="Calibri"/>
                <w:b/>
                <w:bCs/>
                <w:color w:val="000000"/>
                <w:sz w:val="20"/>
                <w:szCs w:val="20"/>
              </w:rPr>
              <w:t>CFM/SFT</w:t>
            </w:r>
          </w:p>
        </w:tc>
        <w:tc>
          <w:tcPr>
            <w:tcW w:w="960" w:type="dxa"/>
            <w:tcBorders>
              <w:top w:val="nil"/>
              <w:left w:val="nil"/>
              <w:bottom w:val="single" w:sz="4" w:space="0" w:color="auto"/>
              <w:right w:val="single" w:sz="4" w:space="0" w:color="auto"/>
            </w:tcBorders>
            <w:shd w:val="clear" w:color="000000" w:fill="D9D9D9"/>
            <w:noWrap/>
            <w:vAlign w:val="center"/>
            <w:hideMark/>
          </w:tcPr>
          <w:p w14:paraId="34E7468B" w14:textId="77777777" w:rsidR="00A6051A" w:rsidRPr="00C33B46" w:rsidRDefault="00A6051A" w:rsidP="004C47F7">
            <w:pPr>
              <w:jc w:val="center"/>
              <w:rPr>
                <w:rFonts w:ascii="Calibri" w:hAnsi="Calibri"/>
                <w:b/>
                <w:bCs/>
                <w:color w:val="000000"/>
                <w:sz w:val="20"/>
                <w:szCs w:val="20"/>
              </w:rPr>
            </w:pPr>
            <w:r w:rsidRPr="00C33B46">
              <w:rPr>
                <w:rFonts w:ascii="Calibri" w:hAnsi="Calibri"/>
                <w:b/>
                <w:bCs/>
                <w:color w:val="000000"/>
                <w:sz w:val="20"/>
                <w:szCs w:val="20"/>
              </w:rPr>
              <w:t>CFM</w:t>
            </w:r>
          </w:p>
        </w:tc>
      </w:tr>
      <w:tr w:rsidR="00A6051A" w:rsidRPr="00FF2954" w14:paraId="6961BCD0" w14:textId="77777777" w:rsidTr="004C47F7">
        <w:trPr>
          <w:trHeight w:val="300"/>
          <w:jc w:val="center"/>
        </w:trPr>
        <w:tc>
          <w:tcPr>
            <w:tcW w:w="3060" w:type="dxa"/>
            <w:tcBorders>
              <w:top w:val="nil"/>
              <w:left w:val="single" w:sz="4" w:space="0" w:color="auto"/>
              <w:bottom w:val="single" w:sz="4" w:space="0" w:color="auto"/>
              <w:right w:val="single" w:sz="4" w:space="0" w:color="auto"/>
            </w:tcBorders>
            <w:shd w:val="clear" w:color="000000" w:fill="FFFFFF"/>
            <w:noWrap/>
            <w:vAlign w:val="center"/>
            <w:hideMark/>
          </w:tcPr>
          <w:p w14:paraId="77E9A6DC"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WholeHouseFan-0.7CFM-ECM</w:t>
            </w:r>
          </w:p>
        </w:tc>
        <w:tc>
          <w:tcPr>
            <w:tcW w:w="960" w:type="dxa"/>
            <w:tcBorders>
              <w:top w:val="nil"/>
              <w:left w:val="nil"/>
              <w:bottom w:val="single" w:sz="4" w:space="0" w:color="auto"/>
              <w:right w:val="single" w:sz="4" w:space="0" w:color="auto"/>
            </w:tcBorders>
            <w:shd w:val="clear" w:color="000000" w:fill="FFFFFF"/>
            <w:noWrap/>
            <w:vAlign w:val="center"/>
            <w:hideMark/>
          </w:tcPr>
          <w:p w14:paraId="59B3436D"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2123</w:t>
            </w:r>
          </w:p>
        </w:tc>
        <w:tc>
          <w:tcPr>
            <w:tcW w:w="960" w:type="dxa"/>
            <w:tcBorders>
              <w:top w:val="nil"/>
              <w:left w:val="nil"/>
              <w:bottom w:val="single" w:sz="4" w:space="0" w:color="auto"/>
              <w:right w:val="single" w:sz="4" w:space="0" w:color="auto"/>
            </w:tcBorders>
            <w:shd w:val="clear" w:color="000000" w:fill="FFFFFF"/>
            <w:noWrap/>
            <w:vAlign w:val="center"/>
            <w:hideMark/>
          </w:tcPr>
          <w:p w14:paraId="4D2E9007"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0.7</w:t>
            </w:r>
          </w:p>
        </w:tc>
        <w:tc>
          <w:tcPr>
            <w:tcW w:w="960" w:type="dxa"/>
            <w:tcBorders>
              <w:top w:val="nil"/>
              <w:left w:val="nil"/>
              <w:bottom w:val="single" w:sz="4" w:space="0" w:color="auto"/>
              <w:right w:val="single" w:sz="4" w:space="0" w:color="auto"/>
            </w:tcBorders>
            <w:shd w:val="clear" w:color="000000" w:fill="FFFFFF"/>
            <w:noWrap/>
            <w:vAlign w:val="center"/>
            <w:hideMark/>
          </w:tcPr>
          <w:p w14:paraId="0E5837CF"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1,486</w:t>
            </w:r>
          </w:p>
        </w:tc>
      </w:tr>
      <w:tr w:rsidR="00A6051A" w:rsidRPr="00FF2954" w14:paraId="3A143AD4" w14:textId="77777777" w:rsidTr="004C47F7">
        <w:trPr>
          <w:trHeight w:val="300"/>
          <w:jc w:val="center"/>
        </w:trPr>
        <w:tc>
          <w:tcPr>
            <w:tcW w:w="3060" w:type="dxa"/>
            <w:tcBorders>
              <w:top w:val="nil"/>
              <w:left w:val="single" w:sz="4" w:space="0" w:color="auto"/>
              <w:bottom w:val="single" w:sz="4" w:space="0" w:color="auto"/>
              <w:right w:val="single" w:sz="4" w:space="0" w:color="auto"/>
            </w:tcBorders>
            <w:shd w:val="clear" w:color="000000" w:fill="FFFFFF"/>
            <w:noWrap/>
            <w:vAlign w:val="center"/>
            <w:hideMark/>
          </w:tcPr>
          <w:p w14:paraId="659575BD"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WholeHouseFan-0.7CFM-PSC</w:t>
            </w:r>
          </w:p>
        </w:tc>
        <w:tc>
          <w:tcPr>
            <w:tcW w:w="960" w:type="dxa"/>
            <w:tcBorders>
              <w:top w:val="nil"/>
              <w:left w:val="nil"/>
              <w:bottom w:val="single" w:sz="4" w:space="0" w:color="auto"/>
              <w:right w:val="single" w:sz="4" w:space="0" w:color="auto"/>
            </w:tcBorders>
            <w:shd w:val="clear" w:color="000000" w:fill="FFFFFF"/>
            <w:noWrap/>
            <w:vAlign w:val="center"/>
            <w:hideMark/>
          </w:tcPr>
          <w:p w14:paraId="31D2CF5E"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2123</w:t>
            </w:r>
          </w:p>
        </w:tc>
        <w:tc>
          <w:tcPr>
            <w:tcW w:w="960" w:type="dxa"/>
            <w:tcBorders>
              <w:top w:val="nil"/>
              <w:left w:val="nil"/>
              <w:bottom w:val="single" w:sz="4" w:space="0" w:color="auto"/>
              <w:right w:val="single" w:sz="4" w:space="0" w:color="auto"/>
            </w:tcBorders>
            <w:shd w:val="clear" w:color="000000" w:fill="FFFFFF"/>
            <w:noWrap/>
            <w:vAlign w:val="center"/>
            <w:hideMark/>
          </w:tcPr>
          <w:p w14:paraId="7F6A1EB7"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0.7</w:t>
            </w:r>
          </w:p>
        </w:tc>
        <w:tc>
          <w:tcPr>
            <w:tcW w:w="960" w:type="dxa"/>
            <w:tcBorders>
              <w:top w:val="nil"/>
              <w:left w:val="nil"/>
              <w:bottom w:val="single" w:sz="4" w:space="0" w:color="auto"/>
              <w:right w:val="single" w:sz="4" w:space="0" w:color="auto"/>
            </w:tcBorders>
            <w:shd w:val="clear" w:color="000000" w:fill="FFFFFF"/>
            <w:noWrap/>
            <w:vAlign w:val="center"/>
            <w:hideMark/>
          </w:tcPr>
          <w:p w14:paraId="25293CF5"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1,486</w:t>
            </w:r>
          </w:p>
        </w:tc>
      </w:tr>
      <w:tr w:rsidR="00A6051A" w:rsidRPr="00FF2954" w14:paraId="23D9E174" w14:textId="77777777" w:rsidTr="004C47F7">
        <w:trPr>
          <w:trHeight w:val="300"/>
          <w:jc w:val="center"/>
        </w:trPr>
        <w:tc>
          <w:tcPr>
            <w:tcW w:w="3060" w:type="dxa"/>
            <w:tcBorders>
              <w:top w:val="nil"/>
              <w:left w:val="single" w:sz="4" w:space="0" w:color="auto"/>
              <w:bottom w:val="single" w:sz="4" w:space="0" w:color="auto"/>
              <w:right w:val="single" w:sz="4" w:space="0" w:color="auto"/>
            </w:tcBorders>
            <w:shd w:val="clear" w:color="000000" w:fill="FFFFFF"/>
            <w:noWrap/>
            <w:vAlign w:val="center"/>
            <w:hideMark/>
          </w:tcPr>
          <w:p w14:paraId="352196DB"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WholeHouseFan-1.5CFM-ECM</w:t>
            </w:r>
          </w:p>
        </w:tc>
        <w:tc>
          <w:tcPr>
            <w:tcW w:w="960" w:type="dxa"/>
            <w:tcBorders>
              <w:top w:val="nil"/>
              <w:left w:val="nil"/>
              <w:bottom w:val="single" w:sz="4" w:space="0" w:color="auto"/>
              <w:right w:val="single" w:sz="4" w:space="0" w:color="auto"/>
            </w:tcBorders>
            <w:shd w:val="clear" w:color="000000" w:fill="FFFFFF"/>
            <w:noWrap/>
            <w:vAlign w:val="center"/>
            <w:hideMark/>
          </w:tcPr>
          <w:p w14:paraId="64A5201B"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2123</w:t>
            </w:r>
          </w:p>
        </w:tc>
        <w:tc>
          <w:tcPr>
            <w:tcW w:w="960" w:type="dxa"/>
            <w:tcBorders>
              <w:top w:val="nil"/>
              <w:left w:val="nil"/>
              <w:bottom w:val="single" w:sz="4" w:space="0" w:color="auto"/>
              <w:right w:val="single" w:sz="4" w:space="0" w:color="auto"/>
            </w:tcBorders>
            <w:shd w:val="clear" w:color="000000" w:fill="FFFFFF"/>
            <w:noWrap/>
            <w:vAlign w:val="center"/>
            <w:hideMark/>
          </w:tcPr>
          <w:p w14:paraId="2DCD8FC4"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1.5</w:t>
            </w:r>
          </w:p>
        </w:tc>
        <w:tc>
          <w:tcPr>
            <w:tcW w:w="960" w:type="dxa"/>
            <w:tcBorders>
              <w:top w:val="nil"/>
              <w:left w:val="nil"/>
              <w:bottom w:val="single" w:sz="4" w:space="0" w:color="auto"/>
              <w:right w:val="single" w:sz="4" w:space="0" w:color="auto"/>
            </w:tcBorders>
            <w:shd w:val="clear" w:color="000000" w:fill="FFFFFF"/>
            <w:noWrap/>
            <w:vAlign w:val="center"/>
            <w:hideMark/>
          </w:tcPr>
          <w:p w14:paraId="42111185"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3,184</w:t>
            </w:r>
          </w:p>
        </w:tc>
      </w:tr>
      <w:tr w:rsidR="00A6051A" w:rsidRPr="00FF2954" w14:paraId="62DB626C" w14:textId="77777777" w:rsidTr="004C47F7">
        <w:trPr>
          <w:trHeight w:val="300"/>
          <w:jc w:val="center"/>
        </w:trPr>
        <w:tc>
          <w:tcPr>
            <w:tcW w:w="3060" w:type="dxa"/>
            <w:tcBorders>
              <w:top w:val="nil"/>
              <w:left w:val="single" w:sz="4" w:space="0" w:color="auto"/>
              <w:bottom w:val="single" w:sz="4" w:space="0" w:color="auto"/>
              <w:right w:val="single" w:sz="4" w:space="0" w:color="auto"/>
            </w:tcBorders>
            <w:shd w:val="clear" w:color="000000" w:fill="FFFFFF"/>
            <w:noWrap/>
            <w:vAlign w:val="center"/>
            <w:hideMark/>
          </w:tcPr>
          <w:p w14:paraId="78AAD336"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WholeHouseFan-1.5CFM-PSC</w:t>
            </w:r>
          </w:p>
        </w:tc>
        <w:tc>
          <w:tcPr>
            <w:tcW w:w="960" w:type="dxa"/>
            <w:tcBorders>
              <w:top w:val="nil"/>
              <w:left w:val="nil"/>
              <w:bottom w:val="single" w:sz="4" w:space="0" w:color="auto"/>
              <w:right w:val="single" w:sz="4" w:space="0" w:color="auto"/>
            </w:tcBorders>
            <w:shd w:val="clear" w:color="000000" w:fill="FFFFFF"/>
            <w:noWrap/>
            <w:vAlign w:val="center"/>
            <w:hideMark/>
          </w:tcPr>
          <w:p w14:paraId="4C75C809"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2123</w:t>
            </w:r>
          </w:p>
        </w:tc>
        <w:tc>
          <w:tcPr>
            <w:tcW w:w="960" w:type="dxa"/>
            <w:tcBorders>
              <w:top w:val="nil"/>
              <w:left w:val="nil"/>
              <w:bottom w:val="single" w:sz="4" w:space="0" w:color="auto"/>
              <w:right w:val="single" w:sz="4" w:space="0" w:color="auto"/>
            </w:tcBorders>
            <w:shd w:val="clear" w:color="000000" w:fill="FFFFFF"/>
            <w:noWrap/>
            <w:vAlign w:val="center"/>
            <w:hideMark/>
          </w:tcPr>
          <w:p w14:paraId="5D87E034"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1.5</w:t>
            </w:r>
          </w:p>
        </w:tc>
        <w:tc>
          <w:tcPr>
            <w:tcW w:w="960" w:type="dxa"/>
            <w:tcBorders>
              <w:top w:val="nil"/>
              <w:left w:val="nil"/>
              <w:bottom w:val="single" w:sz="4" w:space="0" w:color="auto"/>
              <w:right w:val="single" w:sz="4" w:space="0" w:color="auto"/>
            </w:tcBorders>
            <w:shd w:val="clear" w:color="000000" w:fill="FFFFFF"/>
            <w:noWrap/>
            <w:vAlign w:val="center"/>
            <w:hideMark/>
          </w:tcPr>
          <w:p w14:paraId="40B10A0D"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3,184</w:t>
            </w:r>
          </w:p>
        </w:tc>
      </w:tr>
      <w:tr w:rsidR="00A6051A" w:rsidRPr="00FF2954" w14:paraId="6CE2794A" w14:textId="77777777" w:rsidTr="004C47F7">
        <w:trPr>
          <w:trHeight w:val="300"/>
          <w:jc w:val="center"/>
        </w:trPr>
        <w:tc>
          <w:tcPr>
            <w:tcW w:w="3060" w:type="dxa"/>
            <w:tcBorders>
              <w:top w:val="nil"/>
              <w:left w:val="single" w:sz="4" w:space="0" w:color="auto"/>
              <w:bottom w:val="single" w:sz="4" w:space="0" w:color="auto"/>
              <w:right w:val="single" w:sz="4" w:space="0" w:color="auto"/>
            </w:tcBorders>
            <w:shd w:val="clear" w:color="000000" w:fill="FFFFFF"/>
            <w:noWrap/>
            <w:vAlign w:val="center"/>
            <w:hideMark/>
          </w:tcPr>
          <w:p w14:paraId="155BB0F0"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WholeHouseFan-2.0CFM-ECM</w:t>
            </w:r>
          </w:p>
        </w:tc>
        <w:tc>
          <w:tcPr>
            <w:tcW w:w="960" w:type="dxa"/>
            <w:tcBorders>
              <w:top w:val="nil"/>
              <w:left w:val="nil"/>
              <w:bottom w:val="single" w:sz="4" w:space="0" w:color="auto"/>
              <w:right w:val="single" w:sz="4" w:space="0" w:color="auto"/>
            </w:tcBorders>
            <w:shd w:val="clear" w:color="000000" w:fill="FFFFFF"/>
            <w:noWrap/>
            <w:vAlign w:val="center"/>
            <w:hideMark/>
          </w:tcPr>
          <w:p w14:paraId="799FA9A5"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2123</w:t>
            </w:r>
          </w:p>
        </w:tc>
        <w:tc>
          <w:tcPr>
            <w:tcW w:w="960" w:type="dxa"/>
            <w:tcBorders>
              <w:top w:val="nil"/>
              <w:left w:val="nil"/>
              <w:bottom w:val="single" w:sz="4" w:space="0" w:color="auto"/>
              <w:right w:val="single" w:sz="4" w:space="0" w:color="auto"/>
            </w:tcBorders>
            <w:shd w:val="clear" w:color="000000" w:fill="FFFFFF"/>
            <w:noWrap/>
            <w:vAlign w:val="center"/>
            <w:hideMark/>
          </w:tcPr>
          <w:p w14:paraId="7D3C2390"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2.0</w:t>
            </w:r>
          </w:p>
        </w:tc>
        <w:tc>
          <w:tcPr>
            <w:tcW w:w="960" w:type="dxa"/>
            <w:tcBorders>
              <w:top w:val="nil"/>
              <w:left w:val="nil"/>
              <w:bottom w:val="single" w:sz="4" w:space="0" w:color="auto"/>
              <w:right w:val="single" w:sz="4" w:space="0" w:color="auto"/>
            </w:tcBorders>
            <w:shd w:val="clear" w:color="000000" w:fill="FFFFFF"/>
            <w:noWrap/>
            <w:vAlign w:val="center"/>
            <w:hideMark/>
          </w:tcPr>
          <w:p w14:paraId="072D38A3"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4,245</w:t>
            </w:r>
          </w:p>
        </w:tc>
      </w:tr>
      <w:tr w:rsidR="00A6051A" w:rsidRPr="00FF2954" w14:paraId="3EC62444" w14:textId="77777777" w:rsidTr="004C47F7">
        <w:trPr>
          <w:trHeight w:val="300"/>
          <w:jc w:val="center"/>
        </w:trPr>
        <w:tc>
          <w:tcPr>
            <w:tcW w:w="3060" w:type="dxa"/>
            <w:tcBorders>
              <w:top w:val="nil"/>
              <w:left w:val="single" w:sz="4" w:space="0" w:color="auto"/>
              <w:bottom w:val="single" w:sz="4" w:space="0" w:color="auto"/>
              <w:right w:val="single" w:sz="4" w:space="0" w:color="auto"/>
            </w:tcBorders>
            <w:shd w:val="clear" w:color="000000" w:fill="FFFFFF"/>
            <w:noWrap/>
            <w:vAlign w:val="center"/>
            <w:hideMark/>
          </w:tcPr>
          <w:p w14:paraId="4753EEF0"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WholeHouseFan-2.0CFM-PSC</w:t>
            </w:r>
          </w:p>
        </w:tc>
        <w:tc>
          <w:tcPr>
            <w:tcW w:w="960" w:type="dxa"/>
            <w:tcBorders>
              <w:top w:val="nil"/>
              <w:left w:val="nil"/>
              <w:bottom w:val="single" w:sz="4" w:space="0" w:color="auto"/>
              <w:right w:val="single" w:sz="4" w:space="0" w:color="auto"/>
            </w:tcBorders>
            <w:shd w:val="clear" w:color="000000" w:fill="FFFFFF"/>
            <w:noWrap/>
            <w:vAlign w:val="center"/>
            <w:hideMark/>
          </w:tcPr>
          <w:p w14:paraId="7A024C1E"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2123</w:t>
            </w:r>
          </w:p>
        </w:tc>
        <w:tc>
          <w:tcPr>
            <w:tcW w:w="960" w:type="dxa"/>
            <w:tcBorders>
              <w:top w:val="nil"/>
              <w:left w:val="nil"/>
              <w:bottom w:val="single" w:sz="4" w:space="0" w:color="auto"/>
              <w:right w:val="single" w:sz="4" w:space="0" w:color="auto"/>
            </w:tcBorders>
            <w:shd w:val="clear" w:color="000000" w:fill="FFFFFF"/>
            <w:noWrap/>
            <w:vAlign w:val="center"/>
            <w:hideMark/>
          </w:tcPr>
          <w:p w14:paraId="452F206C"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2.0</w:t>
            </w:r>
          </w:p>
        </w:tc>
        <w:tc>
          <w:tcPr>
            <w:tcW w:w="960" w:type="dxa"/>
            <w:tcBorders>
              <w:top w:val="nil"/>
              <w:left w:val="nil"/>
              <w:bottom w:val="single" w:sz="4" w:space="0" w:color="auto"/>
              <w:right w:val="single" w:sz="4" w:space="0" w:color="auto"/>
            </w:tcBorders>
            <w:shd w:val="clear" w:color="000000" w:fill="FFFFFF"/>
            <w:noWrap/>
            <w:vAlign w:val="center"/>
            <w:hideMark/>
          </w:tcPr>
          <w:p w14:paraId="3BFB9D16"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4,245</w:t>
            </w:r>
          </w:p>
        </w:tc>
      </w:tr>
      <w:tr w:rsidR="00A6051A" w:rsidRPr="00FF2954" w14:paraId="0EACE264" w14:textId="77777777" w:rsidTr="004C47F7">
        <w:trPr>
          <w:trHeight w:val="300"/>
          <w:jc w:val="center"/>
        </w:trPr>
        <w:tc>
          <w:tcPr>
            <w:tcW w:w="3060" w:type="dxa"/>
            <w:tcBorders>
              <w:top w:val="nil"/>
              <w:left w:val="single" w:sz="4" w:space="0" w:color="auto"/>
              <w:bottom w:val="single" w:sz="4" w:space="0" w:color="auto"/>
              <w:right w:val="single" w:sz="4" w:space="0" w:color="auto"/>
            </w:tcBorders>
            <w:shd w:val="clear" w:color="000000" w:fill="FFFFFF"/>
            <w:noWrap/>
            <w:vAlign w:val="center"/>
            <w:hideMark/>
          </w:tcPr>
          <w:p w14:paraId="526A2549"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WholeHouseFan-3.0CFM-ECM</w:t>
            </w:r>
          </w:p>
        </w:tc>
        <w:tc>
          <w:tcPr>
            <w:tcW w:w="960" w:type="dxa"/>
            <w:tcBorders>
              <w:top w:val="nil"/>
              <w:left w:val="nil"/>
              <w:bottom w:val="single" w:sz="4" w:space="0" w:color="auto"/>
              <w:right w:val="single" w:sz="4" w:space="0" w:color="auto"/>
            </w:tcBorders>
            <w:shd w:val="clear" w:color="000000" w:fill="FFFFFF"/>
            <w:noWrap/>
            <w:vAlign w:val="center"/>
            <w:hideMark/>
          </w:tcPr>
          <w:p w14:paraId="4D254087"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2123</w:t>
            </w:r>
          </w:p>
        </w:tc>
        <w:tc>
          <w:tcPr>
            <w:tcW w:w="960" w:type="dxa"/>
            <w:tcBorders>
              <w:top w:val="nil"/>
              <w:left w:val="nil"/>
              <w:bottom w:val="single" w:sz="4" w:space="0" w:color="auto"/>
              <w:right w:val="single" w:sz="4" w:space="0" w:color="auto"/>
            </w:tcBorders>
            <w:shd w:val="clear" w:color="000000" w:fill="FFFFFF"/>
            <w:noWrap/>
            <w:vAlign w:val="center"/>
            <w:hideMark/>
          </w:tcPr>
          <w:p w14:paraId="2929612C"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3.0</w:t>
            </w:r>
          </w:p>
        </w:tc>
        <w:tc>
          <w:tcPr>
            <w:tcW w:w="960" w:type="dxa"/>
            <w:tcBorders>
              <w:top w:val="nil"/>
              <w:left w:val="nil"/>
              <w:bottom w:val="single" w:sz="4" w:space="0" w:color="auto"/>
              <w:right w:val="single" w:sz="4" w:space="0" w:color="auto"/>
            </w:tcBorders>
            <w:shd w:val="clear" w:color="000000" w:fill="FFFFFF"/>
            <w:noWrap/>
            <w:vAlign w:val="center"/>
            <w:hideMark/>
          </w:tcPr>
          <w:p w14:paraId="33819E91"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6,368</w:t>
            </w:r>
          </w:p>
        </w:tc>
      </w:tr>
      <w:tr w:rsidR="00A6051A" w:rsidRPr="00FF2954" w14:paraId="3490A956" w14:textId="77777777" w:rsidTr="004C47F7">
        <w:trPr>
          <w:trHeight w:val="300"/>
          <w:jc w:val="center"/>
        </w:trPr>
        <w:tc>
          <w:tcPr>
            <w:tcW w:w="3060" w:type="dxa"/>
            <w:tcBorders>
              <w:top w:val="nil"/>
              <w:left w:val="single" w:sz="4" w:space="0" w:color="auto"/>
              <w:bottom w:val="single" w:sz="4" w:space="0" w:color="auto"/>
              <w:right w:val="single" w:sz="4" w:space="0" w:color="auto"/>
            </w:tcBorders>
            <w:shd w:val="clear" w:color="000000" w:fill="FFFFFF"/>
            <w:noWrap/>
            <w:vAlign w:val="center"/>
            <w:hideMark/>
          </w:tcPr>
          <w:p w14:paraId="1975D545"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WholeHouseFan-3.0CFM-PSC</w:t>
            </w:r>
          </w:p>
        </w:tc>
        <w:tc>
          <w:tcPr>
            <w:tcW w:w="960" w:type="dxa"/>
            <w:tcBorders>
              <w:top w:val="nil"/>
              <w:left w:val="nil"/>
              <w:bottom w:val="single" w:sz="4" w:space="0" w:color="auto"/>
              <w:right w:val="single" w:sz="4" w:space="0" w:color="auto"/>
            </w:tcBorders>
            <w:shd w:val="clear" w:color="000000" w:fill="FFFFFF"/>
            <w:noWrap/>
            <w:vAlign w:val="center"/>
            <w:hideMark/>
          </w:tcPr>
          <w:p w14:paraId="588381B8"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2123</w:t>
            </w:r>
          </w:p>
        </w:tc>
        <w:tc>
          <w:tcPr>
            <w:tcW w:w="960" w:type="dxa"/>
            <w:tcBorders>
              <w:top w:val="nil"/>
              <w:left w:val="nil"/>
              <w:bottom w:val="single" w:sz="4" w:space="0" w:color="auto"/>
              <w:right w:val="single" w:sz="4" w:space="0" w:color="auto"/>
            </w:tcBorders>
            <w:shd w:val="clear" w:color="000000" w:fill="FFFFFF"/>
            <w:noWrap/>
            <w:vAlign w:val="center"/>
            <w:hideMark/>
          </w:tcPr>
          <w:p w14:paraId="48145EE3"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3.0</w:t>
            </w:r>
          </w:p>
        </w:tc>
        <w:tc>
          <w:tcPr>
            <w:tcW w:w="960" w:type="dxa"/>
            <w:tcBorders>
              <w:top w:val="nil"/>
              <w:left w:val="nil"/>
              <w:bottom w:val="single" w:sz="4" w:space="0" w:color="auto"/>
              <w:right w:val="single" w:sz="4" w:space="0" w:color="auto"/>
            </w:tcBorders>
            <w:shd w:val="clear" w:color="000000" w:fill="FFFFFF"/>
            <w:noWrap/>
            <w:vAlign w:val="center"/>
            <w:hideMark/>
          </w:tcPr>
          <w:p w14:paraId="50890BA5" w14:textId="77777777" w:rsidR="00A6051A" w:rsidRPr="00C33B46" w:rsidRDefault="00A6051A" w:rsidP="004C47F7">
            <w:pPr>
              <w:jc w:val="center"/>
              <w:rPr>
                <w:rFonts w:ascii="Calibri" w:hAnsi="Calibri"/>
                <w:color w:val="000000"/>
                <w:sz w:val="20"/>
                <w:szCs w:val="20"/>
              </w:rPr>
            </w:pPr>
            <w:r w:rsidRPr="00C33B46">
              <w:rPr>
                <w:rFonts w:ascii="Calibri" w:hAnsi="Calibri"/>
                <w:color w:val="000000"/>
                <w:sz w:val="20"/>
                <w:szCs w:val="20"/>
              </w:rPr>
              <w:t>6,368</w:t>
            </w:r>
          </w:p>
        </w:tc>
      </w:tr>
    </w:tbl>
    <w:p w14:paraId="2CBD0D67" w14:textId="77777777" w:rsidR="00A6051A" w:rsidRDefault="00A6051A" w:rsidP="00A6051A">
      <w:pPr>
        <w:jc w:val="center"/>
      </w:pPr>
    </w:p>
    <w:p w14:paraId="6BB7F4FE" w14:textId="77777777" w:rsidR="00A6051A" w:rsidRDefault="00A6051A" w:rsidP="00A6051A">
      <w:pPr>
        <w:pStyle w:val="ListParagraph"/>
        <w:ind w:left="360"/>
      </w:pPr>
      <w:r>
        <w:t xml:space="preserve"> </w:t>
      </w:r>
    </w:p>
    <w:p w14:paraId="0B3EA68B" w14:textId="397B8648" w:rsidR="00A6051A" w:rsidRDefault="007B5D28" w:rsidP="00A6051A">
      <w:pPr>
        <w:pStyle w:val="ListParagraph"/>
        <w:numPr>
          <w:ilvl w:val="0"/>
          <w:numId w:val="38"/>
        </w:numPr>
        <w:ind w:left="360"/>
      </w:pPr>
      <w:r>
        <w:t>Ai</w:t>
      </w:r>
      <w:r w:rsidR="00A6051A">
        <w:t xml:space="preserve">rflow </w:t>
      </w:r>
      <w:r>
        <w:t>capacity</w:t>
      </w:r>
      <w:r w:rsidR="00A6051A">
        <w:t xml:space="preserve"> (CFM) from Step 4 and </w:t>
      </w:r>
      <w:r w:rsidR="003D4927">
        <w:t xml:space="preserve">the </w:t>
      </w:r>
      <w:r>
        <w:t xml:space="preserve">polynomial </w:t>
      </w:r>
      <w:r w:rsidR="0033490F">
        <w:t xml:space="preserve">curve fit equation </w:t>
      </w:r>
      <w:r w:rsidR="00A6051A">
        <w:t xml:space="preserve">from Step 2 were </w:t>
      </w:r>
      <w:r w:rsidR="003D4927">
        <w:t xml:space="preserve">used </w:t>
      </w:r>
      <w:r w:rsidR="00A6051A">
        <w:t>to calculate material costs for each proposed whole</w:t>
      </w:r>
      <w:r w:rsidR="00431099">
        <w:t xml:space="preserve"> </w:t>
      </w:r>
      <w:r w:rsidR="00A6051A">
        <w:t xml:space="preserve">house fan. </w:t>
      </w:r>
      <w:r w:rsidR="003F0183">
        <w:t xml:space="preserve"> </w:t>
      </w:r>
      <w:r w:rsidR="005F76AD">
        <w:t>Although not indicated in WO017, c</w:t>
      </w:r>
      <w:r w:rsidR="00A6051A">
        <w:t>ost calculated</w:t>
      </w:r>
      <w:r w:rsidR="005F76AD">
        <w:t xml:space="preserve"> (estimated from WO017)</w:t>
      </w:r>
      <w:r w:rsidR="00A6051A">
        <w:t xml:space="preserve"> in this step was assumed to be of </w:t>
      </w:r>
      <w:r w:rsidR="005F76AD">
        <w:t xml:space="preserve">a </w:t>
      </w:r>
      <w:r w:rsidR="00A6051A">
        <w:t>PSC motor</w:t>
      </w:r>
      <w:r w:rsidR="00501475">
        <w:t xml:space="preserve"> since these are generally expected to be the defaulted motor supporting this technology</w:t>
      </w:r>
      <w:r w:rsidR="00A6051A">
        <w:t>.</w:t>
      </w:r>
    </w:p>
    <w:p w14:paraId="7D87D61E" w14:textId="77777777" w:rsidR="00A6051A" w:rsidRDefault="00A6051A" w:rsidP="00A6051A">
      <w:pPr>
        <w:pStyle w:val="ListParagraph"/>
        <w:ind w:left="360"/>
      </w:pPr>
    </w:p>
    <w:p w14:paraId="51F0DBC1" w14:textId="016CED29" w:rsidR="00B82DF5" w:rsidRDefault="00B82DF5" w:rsidP="00D80275">
      <w:pPr>
        <w:pStyle w:val="ListParagraph"/>
        <w:numPr>
          <w:ilvl w:val="0"/>
          <w:numId w:val="38"/>
        </w:numPr>
        <w:ind w:left="360"/>
      </w:pPr>
      <w:r>
        <w:t xml:space="preserve">In order to estimate the ECM motor material cost, a 27% increase factor was </w:t>
      </w:r>
      <w:r w:rsidR="007B1A9C">
        <w:t>determined</w:t>
      </w:r>
      <w:r w:rsidR="0033490F">
        <w:t xml:space="preserve"> and </w:t>
      </w:r>
      <w:r>
        <w:t>applied to the PSC motor material cost.</w:t>
      </w:r>
      <w:r w:rsidR="0033490F">
        <w:t xml:space="preserve"> Th</w:t>
      </w:r>
      <w:r w:rsidR="00134156">
        <w:t>e 27% increase</w:t>
      </w:r>
      <w:r w:rsidR="0033490F">
        <w:t xml:space="preserve"> factor was </w:t>
      </w:r>
      <w:r w:rsidR="007B5D28">
        <w:t>estimated</w:t>
      </w:r>
      <w:r w:rsidR="0033490F">
        <w:t xml:space="preserve"> based on the difference in moto</w:t>
      </w:r>
      <w:r w:rsidR="007B1A9C">
        <w:t>r</w:t>
      </w:r>
      <w:r w:rsidR="0033490F">
        <w:t xml:space="preserve"> cost</w:t>
      </w:r>
      <w:r w:rsidR="00D871A5">
        <w:t xml:space="preserve"> </w:t>
      </w:r>
      <w:r w:rsidR="007B5D28">
        <w:t>between PSC and ECM</w:t>
      </w:r>
      <w:r w:rsidR="0033490F">
        <w:t xml:space="preserve"> </w:t>
      </w:r>
      <w:r w:rsidR="007B1A9C">
        <w:t xml:space="preserve">technology </w:t>
      </w:r>
      <w:r w:rsidR="0033490F">
        <w:t xml:space="preserve">from </w:t>
      </w:r>
      <w:r w:rsidR="007B5D28">
        <w:t xml:space="preserve">online retailer - </w:t>
      </w:r>
      <w:r w:rsidR="0033490F">
        <w:t>ecomfort.com</w:t>
      </w:r>
      <w:r w:rsidR="007B5D28">
        <w:t xml:space="preserve"> [</w:t>
      </w:r>
      <w:r w:rsidR="00A05103">
        <w:t>Attachment #2</w:t>
      </w:r>
      <w:r w:rsidR="007B5D28">
        <w:t>]</w:t>
      </w:r>
      <w:r w:rsidR="0033490F">
        <w:t>.</w:t>
      </w:r>
    </w:p>
    <w:p w14:paraId="202B52EE" w14:textId="77777777" w:rsidR="00B82DF5" w:rsidRDefault="00B82DF5" w:rsidP="00A6051A">
      <w:pPr>
        <w:pStyle w:val="ListParagraph"/>
        <w:ind w:left="360"/>
      </w:pPr>
    </w:p>
    <w:p w14:paraId="0E4A6E6A" w14:textId="162E0437" w:rsidR="00A6051A" w:rsidRDefault="007B5D28" w:rsidP="00D80275">
      <w:pPr>
        <w:pStyle w:val="ListParagraph"/>
        <w:numPr>
          <w:ilvl w:val="0"/>
          <w:numId w:val="38"/>
        </w:numPr>
        <w:ind w:left="360"/>
      </w:pPr>
      <w:r>
        <w:t>A</w:t>
      </w:r>
      <w:r w:rsidR="003D4927">
        <w:t xml:space="preserve">irflow </w:t>
      </w:r>
      <w:r>
        <w:t>capacity</w:t>
      </w:r>
      <w:r w:rsidR="003D4927">
        <w:t xml:space="preserve"> (CFM) from Step 4 and labor cost per CFM from Step 1 were used to calculate </w:t>
      </w:r>
      <w:r>
        <w:t>the measures total cost</w:t>
      </w:r>
      <w:r w:rsidR="003D4927">
        <w:t xml:space="preserve">. As the </w:t>
      </w:r>
      <w:r w:rsidR="00E11910">
        <w:t xml:space="preserve">installation scope of work </w:t>
      </w:r>
      <w:r w:rsidR="003D4927">
        <w:t xml:space="preserve">will remain the same irrespective of the motor type, labor costs for PSC motor is </w:t>
      </w:r>
      <w:r w:rsidR="0033490F">
        <w:t xml:space="preserve">considered to be </w:t>
      </w:r>
      <w:r w:rsidR="003D4927">
        <w:t>the same as ECM motor.</w:t>
      </w:r>
      <w:r w:rsidR="00B82DF5">
        <w:t xml:space="preserve"> </w:t>
      </w:r>
      <w:r w:rsidR="00A6051A">
        <w:t xml:space="preserve">Below table shows </w:t>
      </w:r>
      <w:r>
        <w:t>the measures total</w:t>
      </w:r>
      <w:r w:rsidR="00A6051A">
        <w:t xml:space="preserve"> cost summary per solution code:</w:t>
      </w:r>
    </w:p>
    <w:p w14:paraId="587A9DBE" w14:textId="77777777" w:rsidR="00A6051A" w:rsidRDefault="00A6051A" w:rsidP="00A6051A"/>
    <w:tbl>
      <w:tblPr>
        <w:tblW w:w="10350" w:type="dxa"/>
        <w:tblInd w:w="-95" w:type="dxa"/>
        <w:tblLayout w:type="fixed"/>
        <w:tblCellMar>
          <w:left w:w="0" w:type="dxa"/>
          <w:right w:w="0" w:type="dxa"/>
        </w:tblCellMar>
        <w:tblLook w:val="04A0" w:firstRow="1" w:lastRow="0" w:firstColumn="1" w:lastColumn="0" w:noHBand="0" w:noVBand="1"/>
      </w:tblPr>
      <w:tblGrid>
        <w:gridCol w:w="990"/>
        <w:gridCol w:w="2610"/>
        <w:gridCol w:w="1125"/>
        <w:gridCol w:w="1125"/>
        <w:gridCol w:w="1125"/>
        <w:gridCol w:w="1125"/>
        <w:gridCol w:w="1125"/>
        <w:gridCol w:w="1125"/>
      </w:tblGrid>
      <w:tr w:rsidR="00B82DF5" w:rsidRPr="00B82DF5" w14:paraId="6DD86BE7" w14:textId="77777777" w:rsidTr="00D80275">
        <w:trPr>
          <w:trHeight w:val="600"/>
        </w:trPr>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73025591" w14:textId="77777777" w:rsidR="00A6051A" w:rsidRPr="00B82DF5" w:rsidRDefault="00A6051A" w:rsidP="004C47F7">
            <w:pPr>
              <w:jc w:val="center"/>
              <w:rPr>
                <w:b/>
                <w:bCs/>
                <w:color w:val="000000"/>
                <w:sz w:val="20"/>
                <w:szCs w:val="20"/>
              </w:rPr>
            </w:pPr>
            <w:r w:rsidRPr="00B82DF5">
              <w:rPr>
                <w:b/>
                <w:bCs/>
                <w:color w:val="000000"/>
                <w:sz w:val="20"/>
                <w:szCs w:val="20"/>
              </w:rPr>
              <w:t>Solution Code</w:t>
            </w:r>
          </w:p>
        </w:tc>
        <w:tc>
          <w:tcPr>
            <w:tcW w:w="2610" w:type="dxa"/>
            <w:vMerge w:val="restart"/>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3B9989D2" w14:textId="77777777" w:rsidR="00A6051A" w:rsidRPr="00B82DF5" w:rsidRDefault="00A6051A" w:rsidP="004C47F7">
            <w:pPr>
              <w:jc w:val="center"/>
              <w:rPr>
                <w:b/>
                <w:bCs/>
                <w:color w:val="000000"/>
                <w:sz w:val="20"/>
                <w:szCs w:val="20"/>
              </w:rPr>
            </w:pPr>
            <w:r w:rsidRPr="00B82DF5">
              <w:rPr>
                <w:b/>
                <w:bCs/>
                <w:color w:val="000000"/>
                <w:sz w:val="20"/>
                <w:szCs w:val="20"/>
              </w:rPr>
              <w:t>System Name</w:t>
            </w:r>
          </w:p>
        </w:tc>
        <w:tc>
          <w:tcPr>
            <w:tcW w:w="1125" w:type="dxa"/>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0C4917BB" w14:textId="77777777" w:rsidR="00A6051A" w:rsidRPr="00B82DF5" w:rsidRDefault="00A6051A" w:rsidP="004C47F7">
            <w:pPr>
              <w:jc w:val="center"/>
              <w:rPr>
                <w:b/>
                <w:bCs/>
                <w:color w:val="000000"/>
                <w:sz w:val="20"/>
                <w:szCs w:val="20"/>
              </w:rPr>
            </w:pPr>
            <w:r w:rsidRPr="00B82DF5">
              <w:rPr>
                <w:b/>
                <w:bCs/>
                <w:color w:val="000000"/>
                <w:sz w:val="20"/>
                <w:szCs w:val="20"/>
              </w:rPr>
              <w:t>Average Area</w:t>
            </w:r>
          </w:p>
        </w:tc>
        <w:tc>
          <w:tcPr>
            <w:tcW w:w="1125" w:type="dxa"/>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6B201DA0" w14:textId="77777777" w:rsidR="00A6051A" w:rsidRPr="00B82DF5" w:rsidRDefault="00A6051A" w:rsidP="004C47F7">
            <w:pPr>
              <w:jc w:val="center"/>
              <w:rPr>
                <w:b/>
                <w:bCs/>
                <w:color w:val="000000"/>
                <w:sz w:val="20"/>
                <w:szCs w:val="20"/>
              </w:rPr>
            </w:pPr>
            <w:r w:rsidRPr="00B82DF5">
              <w:rPr>
                <w:b/>
                <w:bCs/>
                <w:color w:val="000000"/>
                <w:sz w:val="20"/>
                <w:szCs w:val="20"/>
              </w:rPr>
              <w:t>System Sizing</w:t>
            </w:r>
          </w:p>
        </w:tc>
        <w:tc>
          <w:tcPr>
            <w:tcW w:w="1125" w:type="dxa"/>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4A1D61E9" w14:textId="77777777" w:rsidR="00A6051A" w:rsidRPr="00B82DF5" w:rsidRDefault="00A6051A" w:rsidP="004C47F7">
            <w:pPr>
              <w:jc w:val="center"/>
              <w:rPr>
                <w:b/>
                <w:bCs/>
                <w:color w:val="000000"/>
                <w:sz w:val="20"/>
                <w:szCs w:val="20"/>
              </w:rPr>
            </w:pPr>
            <w:r w:rsidRPr="00B82DF5">
              <w:rPr>
                <w:b/>
                <w:bCs/>
                <w:color w:val="000000"/>
                <w:sz w:val="20"/>
                <w:szCs w:val="20"/>
              </w:rPr>
              <w:t>System Capacity</w:t>
            </w:r>
          </w:p>
        </w:tc>
        <w:tc>
          <w:tcPr>
            <w:tcW w:w="1125" w:type="dxa"/>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6441F8F1" w14:textId="77777777" w:rsidR="00A6051A" w:rsidRPr="00B82DF5" w:rsidRDefault="00A6051A" w:rsidP="004C47F7">
            <w:pPr>
              <w:jc w:val="center"/>
              <w:rPr>
                <w:b/>
                <w:bCs/>
                <w:color w:val="000000"/>
                <w:sz w:val="20"/>
                <w:szCs w:val="20"/>
              </w:rPr>
            </w:pPr>
            <w:r w:rsidRPr="00B82DF5">
              <w:rPr>
                <w:b/>
                <w:bCs/>
                <w:color w:val="000000"/>
                <w:sz w:val="20"/>
                <w:szCs w:val="20"/>
              </w:rPr>
              <w:t>Material Cost</w:t>
            </w:r>
          </w:p>
        </w:tc>
        <w:tc>
          <w:tcPr>
            <w:tcW w:w="1125" w:type="dxa"/>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51F81276" w14:textId="77777777" w:rsidR="00A6051A" w:rsidRPr="00D871A5" w:rsidRDefault="00A6051A" w:rsidP="004C47F7">
            <w:pPr>
              <w:jc w:val="center"/>
              <w:rPr>
                <w:b/>
                <w:bCs/>
                <w:color w:val="000000"/>
                <w:sz w:val="20"/>
                <w:szCs w:val="20"/>
              </w:rPr>
            </w:pPr>
            <w:r w:rsidRPr="00D871A5">
              <w:rPr>
                <w:b/>
                <w:bCs/>
                <w:color w:val="000000"/>
                <w:sz w:val="20"/>
                <w:szCs w:val="20"/>
              </w:rPr>
              <w:t>Labor Cost</w:t>
            </w:r>
          </w:p>
        </w:tc>
        <w:tc>
          <w:tcPr>
            <w:tcW w:w="1125" w:type="dxa"/>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34E91BB3" w14:textId="77777777" w:rsidR="00A6051A" w:rsidRPr="00B82DF5" w:rsidRDefault="00A6051A" w:rsidP="004C47F7">
            <w:pPr>
              <w:jc w:val="center"/>
              <w:rPr>
                <w:b/>
                <w:bCs/>
                <w:color w:val="000000"/>
                <w:sz w:val="20"/>
                <w:szCs w:val="20"/>
              </w:rPr>
            </w:pPr>
            <w:r w:rsidRPr="00B82DF5">
              <w:rPr>
                <w:b/>
                <w:bCs/>
                <w:color w:val="000000"/>
                <w:sz w:val="20"/>
                <w:szCs w:val="20"/>
              </w:rPr>
              <w:t>Total Cost</w:t>
            </w:r>
          </w:p>
        </w:tc>
      </w:tr>
      <w:tr w:rsidR="00B82DF5" w:rsidRPr="00B82DF5" w14:paraId="76972BCF" w14:textId="77777777" w:rsidTr="00D80275">
        <w:trPr>
          <w:trHeight w:val="300"/>
        </w:trPr>
        <w:tc>
          <w:tcPr>
            <w:tcW w:w="990" w:type="dxa"/>
            <w:vMerge/>
            <w:tcBorders>
              <w:top w:val="single" w:sz="4" w:space="0" w:color="auto"/>
              <w:left w:val="single" w:sz="4" w:space="0" w:color="auto"/>
              <w:bottom w:val="single" w:sz="4" w:space="0" w:color="auto"/>
              <w:right w:val="single" w:sz="4" w:space="0" w:color="auto"/>
            </w:tcBorders>
            <w:vAlign w:val="center"/>
            <w:hideMark/>
          </w:tcPr>
          <w:p w14:paraId="22B080DE" w14:textId="77777777" w:rsidR="00A6051A" w:rsidRPr="00B82DF5" w:rsidRDefault="00A6051A" w:rsidP="004C47F7">
            <w:pPr>
              <w:rPr>
                <w:b/>
                <w:bCs/>
                <w:color w:val="000000"/>
                <w:sz w:val="20"/>
                <w:szCs w:val="20"/>
              </w:rPr>
            </w:pPr>
          </w:p>
        </w:tc>
        <w:tc>
          <w:tcPr>
            <w:tcW w:w="2610" w:type="dxa"/>
            <w:vMerge/>
            <w:tcBorders>
              <w:top w:val="single" w:sz="4" w:space="0" w:color="auto"/>
              <w:left w:val="single" w:sz="4" w:space="0" w:color="auto"/>
              <w:bottom w:val="single" w:sz="4" w:space="0" w:color="auto"/>
              <w:right w:val="single" w:sz="4" w:space="0" w:color="auto"/>
            </w:tcBorders>
            <w:vAlign w:val="center"/>
            <w:hideMark/>
          </w:tcPr>
          <w:p w14:paraId="684C998A" w14:textId="77777777" w:rsidR="00A6051A" w:rsidRPr="00B82DF5" w:rsidRDefault="00A6051A" w:rsidP="004C47F7">
            <w:pPr>
              <w:rPr>
                <w:b/>
                <w:bCs/>
                <w:color w:val="000000"/>
                <w:sz w:val="20"/>
                <w:szCs w:val="20"/>
              </w:rPr>
            </w:pPr>
          </w:p>
        </w:tc>
        <w:tc>
          <w:tcPr>
            <w:tcW w:w="1125" w:type="dxa"/>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5DAB3B9E" w14:textId="77777777" w:rsidR="00A6051A" w:rsidRPr="00B82DF5" w:rsidRDefault="00A6051A" w:rsidP="004C47F7">
            <w:pPr>
              <w:jc w:val="center"/>
              <w:rPr>
                <w:b/>
                <w:bCs/>
                <w:color w:val="000000"/>
                <w:sz w:val="20"/>
                <w:szCs w:val="20"/>
              </w:rPr>
            </w:pPr>
            <w:r w:rsidRPr="00B82DF5">
              <w:rPr>
                <w:b/>
                <w:bCs/>
                <w:color w:val="000000"/>
                <w:sz w:val="20"/>
                <w:szCs w:val="20"/>
              </w:rPr>
              <w:t>SFT</w:t>
            </w:r>
          </w:p>
        </w:tc>
        <w:tc>
          <w:tcPr>
            <w:tcW w:w="1125" w:type="dxa"/>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0D1AF93D" w14:textId="77777777" w:rsidR="00A6051A" w:rsidRPr="00B82DF5" w:rsidRDefault="00A6051A" w:rsidP="004C47F7">
            <w:pPr>
              <w:jc w:val="center"/>
              <w:rPr>
                <w:b/>
                <w:bCs/>
                <w:color w:val="000000"/>
                <w:sz w:val="20"/>
                <w:szCs w:val="20"/>
              </w:rPr>
            </w:pPr>
            <w:r w:rsidRPr="00B82DF5">
              <w:rPr>
                <w:b/>
                <w:bCs/>
                <w:color w:val="000000"/>
                <w:sz w:val="20"/>
                <w:szCs w:val="20"/>
              </w:rPr>
              <w:t>CFM/SFT</w:t>
            </w:r>
          </w:p>
        </w:tc>
        <w:tc>
          <w:tcPr>
            <w:tcW w:w="1125" w:type="dxa"/>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5ED84EA8" w14:textId="77777777" w:rsidR="00A6051A" w:rsidRPr="00B82DF5" w:rsidRDefault="00A6051A" w:rsidP="004C47F7">
            <w:pPr>
              <w:jc w:val="center"/>
              <w:rPr>
                <w:b/>
                <w:bCs/>
                <w:color w:val="000000"/>
                <w:sz w:val="20"/>
                <w:szCs w:val="20"/>
              </w:rPr>
            </w:pPr>
            <w:r w:rsidRPr="00B82DF5">
              <w:rPr>
                <w:b/>
                <w:bCs/>
                <w:color w:val="000000"/>
                <w:sz w:val="20"/>
                <w:szCs w:val="20"/>
              </w:rPr>
              <w:t>CFM</w:t>
            </w:r>
          </w:p>
        </w:tc>
        <w:tc>
          <w:tcPr>
            <w:tcW w:w="1125" w:type="dxa"/>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2B4E7765" w14:textId="53F867A2" w:rsidR="00A6051A" w:rsidRPr="00B82DF5" w:rsidRDefault="00A6051A" w:rsidP="004C47F7">
            <w:pPr>
              <w:jc w:val="center"/>
              <w:rPr>
                <w:b/>
                <w:bCs/>
                <w:color w:val="000000"/>
                <w:sz w:val="20"/>
                <w:szCs w:val="20"/>
              </w:rPr>
            </w:pPr>
            <w:r w:rsidRPr="00B82DF5">
              <w:rPr>
                <w:b/>
                <w:bCs/>
                <w:color w:val="000000"/>
                <w:sz w:val="20"/>
                <w:szCs w:val="20"/>
              </w:rPr>
              <w:t>$</w:t>
            </w:r>
            <w:r w:rsidR="00F41648">
              <w:rPr>
                <w:b/>
                <w:bCs/>
                <w:color w:val="000000"/>
                <w:sz w:val="20"/>
                <w:szCs w:val="20"/>
              </w:rPr>
              <w:t xml:space="preserve"> Per Unit</w:t>
            </w:r>
          </w:p>
        </w:tc>
        <w:tc>
          <w:tcPr>
            <w:tcW w:w="1125" w:type="dxa"/>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7C473AE6" w14:textId="225C0FEF" w:rsidR="00A6051A" w:rsidRPr="00D871A5" w:rsidRDefault="00A6051A" w:rsidP="004C47F7">
            <w:pPr>
              <w:jc w:val="center"/>
              <w:rPr>
                <w:b/>
                <w:bCs/>
                <w:color w:val="000000"/>
                <w:sz w:val="20"/>
                <w:szCs w:val="20"/>
              </w:rPr>
            </w:pPr>
            <w:r w:rsidRPr="00D871A5">
              <w:rPr>
                <w:b/>
                <w:bCs/>
                <w:color w:val="000000"/>
                <w:sz w:val="20"/>
                <w:szCs w:val="20"/>
              </w:rPr>
              <w:t>$</w:t>
            </w:r>
            <w:r w:rsidR="00F41648" w:rsidRPr="00D80275">
              <w:rPr>
                <w:b/>
                <w:bCs/>
                <w:color w:val="000000"/>
                <w:sz w:val="20"/>
                <w:szCs w:val="20"/>
              </w:rPr>
              <w:t xml:space="preserve"> Per Unit</w:t>
            </w:r>
          </w:p>
        </w:tc>
        <w:tc>
          <w:tcPr>
            <w:tcW w:w="1125" w:type="dxa"/>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53AB8842" w14:textId="7BAC9919" w:rsidR="00A6051A" w:rsidRPr="00B82DF5" w:rsidRDefault="00A6051A" w:rsidP="004C47F7">
            <w:pPr>
              <w:jc w:val="center"/>
              <w:rPr>
                <w:b/>
                <w:bCs/>
                <w:color w:val="000000"/>
                <w:sz w:val="20"/>
                <w:szCs w:val="20"/>
              </w:rPr>
            </w:pPr>
            <w:r w:rsidRPr="00B82DF5">
              <w:rPr>
                <w:b/>
                <w:bCs/>
                <w:color w:val="000000"/>
                <w:sz w:val="20"/>
                <w:szCs w:val="20"/>
              </w:rPr>
              <w:t>$</w:t>
            </w:r>
            <w:r w:rsidR="00F41648">
              <w:rPr>
                <w:b/>
                <w:bCs/>
                <w:color w:val="000000"/>
                <w:sz w:val="20"/>
                <w:szCs w:val="20"/>
              </w:rPr>
              <w:t xml:space="preserve"> Per Unit (per System Capacity)</w:t>
            </w:r>
          </w:p>
        </w:tc>
      </w:tr>
      <w:tr w:rsidR="00431099" w:rsidRPr="00B82DF5" w14:paraId="24EA239C" w14:textId="77777777" w:rsidTr="00D80275">
        <w:trPr>
          <w:trHeight w:val="300"/>
        </w:trPr>
        <w:tc>
          <w:tcPr>
            <w:tcW w:w="99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20788A41" w14:textId="77777777" w:rsidR="00431099" w:rsidRPr="00B82DF5" w:rsidRDefault="00431099" w:rsidP="00431099">
            <w:pPr>
              <w:jc w:val="center"/>
              <w:rPr>
                <w:color w:val="000000"/>
                <w:sz w:val="20"/>
                <w:szCs w:val="20"/>
              </w:rPr>
            </w:pPr>
            <w:r w:rsidRPr="00B82DF5">
              <w:rPr>
                <w:color w:val="000000"/>
                <w:sz w:val="20"/>
                <w:szCs w:val="20"/>
              </w:rPr>
              <w:t>AC-19963</w:t>
            </w:r>
          </w:p>
        </w:tc>
        <w:tc>
          <w:tcPr>
            <w:tcW w:w="26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4B5CA260" w14:textId="77777777" w:rsidR="00431099" w:rsidRPr="00B82DF5" w:rsidRDefault="00431099" w:rsidP="00431099">
            <w:pPr>
              <w:jc w:val="center"/>
              <w:rPr>
                <w:color w:val="000000"/>
                <w:sz w:val="20"/>
                <w:szCs w:val="20"/>
              </w:rPr>
            </w:pPr>
            <w:r w:rsidRPr="00B82DF5">
              <w:rPr>
                <w:color w:val="000000"/>
                <w:sz w:val="20"/>
                <w:szCs w:val="20"/>
              </w:rPr>
              <w:t>WholeHouseFan-0.7CFM-ECM</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3BCE10A5" w14:textId="77777777" w:rsidR="00431099" w:rsidRPr="00B82DF5" w:rsidRDefault="00431099" w:rsidP="00431099">
            <w:pPr>
              <w:jc w:val="center"/>
              <w:rPr>
                <w:color w:val="000000"/>
                <w:sz w:val="20"/>
                <w:szCs w:val="20"/>
              </w:rPr>
            </w:pPr>
            <w:r w:rsidRPr="00B82DF5">
              <w:rPr>
                <w:color w:val="000000"/>
                <w:sz w:val="20"/>
                <w:szCs w:val="20"/>
              </w:rPr>
              <w:t>2123</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6B6166A0" w14:textId="77777777" w:rsidR="00431099" w:rsidRPr="00B82DF5" w:rsidRDefault="00431099" w:rsidP="00431099">
            <w:pPr>
              <w:jc w:val="center"/>
              <w:rPr>
                <w:color w:val="000000"/>
                <w:sz w:val="20"/>
                <w:szCs w:val="20"/>
              </w:rPr>
            </w:pPr>
            <w:r w:rsidRPr="00B82DF5">
              <w:rPr>
                <w:color w:val="000000"/>
                <w:sz w:val="20"/>
                <w:szCs w:val="20"/>
              </w:rPr>
              <w:t>0.7</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12AAFC6B" w14:textId="77777777" w:rsidR="00431099" w:rsidRPr="00B82DF5" w:rsidRDefault="00431099" w:rsidP="00431099">
            <w:pPr>
              <w:jc w:val="center"/>
              <w:rPr>
                <w:color w:val="000000"/>
                <w:sz w:val="20"/>
                <w:szCs w:val="20"/>
              </w:rPr>
            </w:pPr>
            <w:r w:rsidRPr="00B82DF5">
              <w:rPr>
                <w:color w:val="000000"/>
                <w:sz w:val="20"/>
                <w:szCs w:val="20"/>
              </w:rPr>
              <w:t>1,486</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44A244C0" w14:textId="7E647A0F" w:rsidR="00431099" w:rsidRPr="00D80275" w:rsidRDefault="00431099" w:rsidP="00431099">
            <w:pPr>
              <w:jc w:val="center"/>
              <w:rPr>
                <w:color w:val="000000"/>
                <w:sz w:val="20"/>
                <w:szCs w:val="20"/>
                <w:highlight w:val="yellow"/>
              </w:rPr>
            </w:pPr>
            <w:r w:rsidRPr="00D84F3B">
              <w:t>$646.87</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20345637" w14:textId="6FAB879C" w:rsidR="00431099" w:rsidRPr="00D80275" w:rsidRDefault="00431099" w:rsidP="00431099">
            <w:pPr>
              <w:jc w:val="center"/>
              <w:rPr>
                <w:color w:val="000000"/>
                <w:sz w:val="20"/>
                <w:szCs w:val="20"/>
                <w:highlight w:val="yellow"/>
              </w:rPr>
            </w:pPr>
            <w:r w:rsidRPr="00477B44">
              <w:t>$402.09</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12DC3501" w14:textId="227E56BF" w:rsidR="00431099" w:rsidRPr="00B82DF5" w:rsidRDefault="00431099" w:rsidP="00431099">
            <w:pPr>
              <w:jc w:val="center"/>
              <w:rPr>
                <w:color w:val="000000"/>
                <w:sz w:val="20"/>
                <w:szCs w:val="20"/>
              </w:rPr>
            </w:pPr>
            <w:r w:rsidRPr="00C51CFA">
              <w:t>$1,048.96</w:t>
            </w:r>
          </w:p>
        </w:tc>
      </w:tr>
      <w:tr w:rsidR="00431099" w:rsidRPr="00B82DF5" w14:paraId="3F4EA248" w14:textId="77777777" w:rsidTr="00D80275">
        <w:trPr>
          <w:trHeight w:val="300"/>
        </w:trPr>
        <w:tc>
          <w:tcPr>
            <w:tcW w:w="99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4564CCA5" w14:textId="77777777" w:rsidR="00431099" w:rsidRPr="00B82DF5" w:rsidRDefault="00431099" w:rsidP="00431099">
            <w:pPr>
              <w:jc w:val="center"/>
              <w:rPr>
                <w:color w:val="000000"/>
                <w:sz w:val="20"/>
                <w:szCs w:val="20"/>
              </w:rPr>
            </w:pPr>
            <w:r w:rsidRPr="00B82DF5">
              <w:rPr>
                <w:color w:val="000000"/>
                <w:sz w:val="20"/>
                <w:szCs w:val="20"/>
              </w:rPr>
              <w:t>AC-19965</w:t>
            </w:r>
          </w:p>
        </w:tc>
        <w:tc>
          <w:tcPr>
            <w:tcW w:w="26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470BBFE4" w14:textId="77777777" w:rsidR="00431099" w:rsidRPr="00B82DF5" w:rsidRDefault="00431099" w:rsidP="00431099">
            <w:pPr>
              <w:jc w:val="center"/>
              <w:rPr>
                <w:color w:val="000000"/>
                <w:sz w:val="20"/>
                <w:szCs w:val="20"/>
              </w:rPr>
            </w:pPr>
            <w:r w:rsidRPr="00B82DF5">
              <w:rPr>
                <w:color w:val="000000"/>
                <w:sz w:val="20"/>
                <w:szCs w:val="20"/>
              </w:rPr>
              <w:t>WholeHouseFan-0.7CFM-PSC</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28CD6186" w14:textId="77777777" w:rsidR="00431099" w:rsidRPr="00B82DF5" w:rsidRDefault="00431099" w:rsidP="00431099">
            <w:pPr>
              <w:jc w:val="center"/>
              <w:rPr>
                <w:color w:val="000000"/>
                <w:sz w:val="20"/>
                <w:szCs w:val="20"/>
              </w:rPr>
            </w:pPr>
            <w:r w:rsidRPr="00B82DF5">
              <w:rPr>
                <w:color w:val="000000"/>
                <w:sz w:val="20"/>
                <w:szCs w:val="20"/>
              </w:rPr>
              <w:t>2123</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6A232765" w14:textId="77777777" w:rsidR="00431099" w:rsidRPr="00B82DF5" w:rsidRDefault="00431099" w:rsidP="00431099">
            <w:pPr>
              <w:jc w:val="center"/>
              <w:rPr>
                <w:color w:val="000000"/>
                <w:sz w:val="20"/>
                <w:szCs w:val="20"/>
              </w:rPr>
            </w:pPr>
            <w:r w:rsidRPr="00B82DF5">
              <w:rPr>
                <w:color w:val="000000"/>
                <w:sz w:val="20"/>
                <w:szCs w:val="20"/>
              </w:rPr>
              <w:t>0.7</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61AB4619" w14:textId="77777777" w:rsidR="00431099" w:rsidRPr="00B82DF5" w:rsidRDefault="00431099" w:rsidP="00431099">
            <w:pPr>
              <w:jc w:val="center"/>
              <w:rPr>
                <w:color w:val="000000"/>
                <w:sz w:val="20"/>
                <w:szCs w:val="20"/>
              </w:rPr>
            </w:pPr>
            <w:r w:rsidRPr="00B82DF5">
              <w:rPr>
                <w:color w:val="000000"/>
                <w:sz w:val="20"/>
                <w:szCs w:val="20"/>
              </w:rPr>
              <w:t>1,486</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02AD2951" w14:textId="63D2A697" w:rsidR="00431099" w:rsidRPr="00D80275" w:rsidRDefault="00431099" w:rsidP="00431099">
            <w:pPr>
              <w:jc w:val="center"/>
              <w:rPr>
                <w:color w:val="000000"/>
                <w:sz w:val="20"/>
                <w:szCs w:val="20"/>
                <w:highlight w:val="yellow"/>
              </w:rPr>
            </w:pPr>
            <w:r w:rsidRPr="00D84F3B">
              <w:t>$509.35</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4816C20C" w14:textId="234DDA74" w:rsidR="00431099" w:rsidRPr="00D80275" w:rsidRDefault="00431099" w:rsidP="00431099">
            <w:pPr>
              <w:jc w:val="center"/>
              <w:rPr>
                <w:color w:val="000000"/>
                <w:sz w:val="20"/>
                <w:szCs w:val="20"/>
                <w:highlight w:val="yellow"/>
              </w:rPr>
            </w:pPr>
            <w:r w:rsidRPr="00477B44">
              <w:t>$402.09</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2C1F13FD" w14:textId="7CC267AF" w:rsidR="00431099" w:rsidRPr="00B82DF5" w:rsidRDefault="00431099" w:rsidP="00431099">
            <w:pPr>
              <w:jc w:val="center"/>
              <w:rPr>
                <w:color w:val="000000"/>
                <w:sz w:val="20"/>
                <w:szCs w:val="20"/>
              </w:rPr>
            </w:pPr>
            <w:r w:rsidRPr="00C51CFA">
              <w:t>$911.44</w:t>
            </w:r>
          </w:p>
        </w:tc>
      </w:tr>
      <w:tr w:rsidR="00431099" w:rsidRPr="00B82DF5" w14:paraId="1F2472B5" w14:textId="77777777" w:rsidTr="00D80275">
        <w:trPr>
          <w:trHeight w:val="300"/>
        </w:trPr>
        <w:tc>
          <w:tcPr>
            <w:tcW w:w="99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46B48809" w14:textId="77777777" w:rsidR="00431099" w:rsidRPr="00B82DF5" w:rsidRDefault="00431099" w:rsidP="00431099">
            <w:pPr>
              <w:jc w:val="center"/>
              <w:rPr>
                <w:color w:val="000000"/>
                <w:sz w:val="20"/>
                <w:szCs w:val="20"/>
              </w:rPr>
            </w:pPr>
            <w:r w:rsidRPr="00B82DF5">
              <w:rPr>
                <w:color w:val="000000"/>
                <w:sz w:val="20"/>
                <w:szCs w:val="20"/>
              </w:rPr>
              <w:t>AC-19966</w:t>
            </w:r>
          </w:p>
        </w:tc>
        <w:tc>
          <w:tcPr>
            <w:tcW w:w="26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16D39FFB" w14:textId="77777777" w:rsidR="00431099" w:rsidRPr="00B82DF5" w:rsidRDefault="00431099" w:rsidP="00431099">
            <w:pPr>
              <w:jc w:val="center"/>
              <w:rPr>
                <w:color w:val="000000"/>
                <w:sz w:val="20"/>
                <w:szCs w:val="20"/>
              </w:rPr>
            </w:pPr>
            <w:r w:rsidRPr="00B82DF5">
              <w:rPr>
                <w:color w:val="000000"/>
                <w:sz w:val="20"/>
                <w:szCs w:val="20"/>
              </w:rPr>
              <w:t>WholeHouseFan-1.5CFM-ECM</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4FAD2A70" w14:textId="77777777" w:rsidR="00431099" w:rsidRPr="00B82DF5" w:rsidRDefault="00431099" w:rsidP="00431099">
            <w:pPr>
              <w:jc w:val="center"/>
              <w:rPr>
                <w:color w:val="000000"/>
                <w:sz w:val="20"/>
                <w:szCs w:val="20"/>
              </w:rPr>
            </w:pPr>
            <w:r w:rsidRPr="00B82DF5">
              <w:rPr>
                <w:color w:val="000000"/>
                <w:sz w:val="20"/>
                <w:szCs w:val="20"/>
              </w:rPr>
              <w:t>2123</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4141E4C0" w14:textId="77777777" w:rsidR="00431099" w:rsidRPr="00B82DF5" w:rsidRDefault="00431099" w:rsidP="00431099">
            <w:pPr>
              <w:jc w:val="center"/>
              <w:rPr>
                <w:color w:val="000000"/>
                <w:sz w:val="20"/>
                <w:szCs w:val="20"/>
              </w:rPr>
            </w:pPr>
            <w:r w:rsidRPr="00B82DF5">
              <w:rPr>
                <w:color w:val="000000"/>
                <w:sz w:val="20"/>
                <w:szCs w:val="20"/>
              </w:rPr>
              <w:t>1.5</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17F18054" w14:textId="77777777" w:rsidR="00431099" w:rsidRPr="00B82DF5" w:rsidRDefault="00431099" w:rsidP="00431099">
            <w:pPr>
              <w:jc w:val="center"/>
              <w:rPr>
                <w:color w:val="000000"/>
                <w:sz w:val="20"/>
                <w:szCs w:val="20"/>
              </w:rPr>
            </w:pPr>
            <w:r w:rsidRPr="00B82DF5">
              <w:rPr>
                <w:color w:val="000000"/>
                <w:sz w:val="20"/>
                <w:szCs w:val="20"/>
              </w:rPr>
              <w:t>3,184</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26D4E38B" w14:textId="491092B8" w:rsidR="00431099" w:rsidRPr="00D80275" w:rsidRDefault="00431099" w:rsidP="00431099">
            <w:pPr>
              <w:jc w:val="center"/>
              <w:rPr>
                <w:color w:val="000000"/>
                <w:sz w:val="20"/>
                <w:szCs w:val="20"/>
                <w:highlight w:val="yellow"/>
              </w:rPr>
            </w:pPr>
            <w:r w:rsidRPr="00D84F3B">
              <w:t>$954.17</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502A1AD8" w14:textId="1BD97749" w:rsidR="00431099" w:rsidRPr="00D80275" w:rsidRDefault="00431099" w:rsidP="00431099">
            <w:pPr>
              <w:jc w:val="center"/>
              <w:rPr>
                <w:color w:val="000000"/>
                <w:sz w:val="20"/>
                <w:szCs w:val="20"/>
                <w:highlight w:val="yellow"/>
              </w:rPr>
            </w:pPr>
            <w:r w:rsidRPr="00477B44">
              <w:t>$402.09</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7A54B804" w14:textId="00C1E837" w:rsidR="00431099" w:rsidRPr="00B82DF5" w:rsidRDefault="00431099" w:rsidP="00431099">
            <w:pPr>
              <w:jc w:val="center"/>
              <w:rPr>
                <w:color w:val="000000"/>
                <w:sz w:val="20"/>
                <w:szCs w:val="20"/>
              </w:rPr>
            </w:pPr>
            <w:r w:rsidRPr="00C51CFA">
              <w:t>$1,356.26</w:t>
            </w:r>
          </w:p>
        </w:tc>
      </w:tr>
      <w:tr w:rsidR="00431099" w:rsidRPr="00B82DF5" w14:paraId="1CFFA850" w14:textId="77777777" w:rsidTr="00D80275">
        <w:trPr>
          <w:trHeight w:val="300"/>
        </w:trPr>
        <w:tc>
          <w:tcPr>
            <w:tcW w:w="99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545149F7" w14:textId="77777777" w:rsidR="00431099" w:rsidRPr="00B82DF5" w:rsidRDefault="00431099" w:rsidP="00431099">
            <w:pPr>
              <w:jc w:val="center"/>
              <w:rPr>
                <w:color w:val="000000"/>
                <w:sz w:val="20"/>
                <w:szCs w:val="20"/>
              </w:rPr>
            </w:pPr>
            <w:r w:rsidRPr="00B82DF5">
              <w:rPr>
                <w:color w:val="000000"/>
                <w:sz w:val="20"/>
                <w:szCs w:val="20"/>
              </w:rPr>
              <w:t>AC-19968</w:t>
            </w:r>
          </w:p>
        </w:tc>
        <w:tc>
          <w:tcPr>
            <w:tcW w:w="26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4D8F7C1F" w14:textId="77777777" w:rsidR="00431099" w:rsidRPr="00B82DF5" w:rsidRDefault="00431099" w:rsidP="00431099">
            <w:pPr>
              <w:jc w:val="center"/>
              <w:rPr>
                <w:color w:val="000000"/>
                <w:sz w:val="20"/>
                <w:szCs w:val="20"/>
              </w:rPr>
            </w:pPr>
            <w:r w:rsidRPr="00B82DF5">
              <w:rPr>
                <w:color w:val="000000"/>
                <w:sz w:val="20"/>
                <w:szCs w:val="20"/>
              </w:rPr>
              <w:t>WholeHouseFan-1.5CFM-PSC</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1499809D" w14:textId="77777777" w:rsidR="00431099" w:rsidRPr="00B82DF5" w:rsidRDefault="00431099" w:rsidP="00431099">
            <w:pPr>
              <w:jc w:val="center"/>
              <w:rPr>
                <w:color w:val="000000"/>
                <w:sz w:val="20"/>
                <w:szCs w:val="20"/>
              </w:rPr>
            </w:pPr>
            <w:r w:rsidRPr="00B82DF5">
              <w:rPr>
                <w:color w:val="000000"/>
                <w:sz w:val="20"/>
                <w:szCs w:val="20"/>
              </w:rPr>
              <w:t>2123</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5FE7C839" w14:textId="77777777" w:rsidR="00431099" w:rsidRPr="00B82DF5" w:rsidRDefault="00431099" w:rsidP="00431099">
            <w:pPr>
              <w:jc w:val="center"/>
              <w:rPr>
                <w:color w:val="000000"/>
                <w:sz w:val="20"/>
                <w:szCs w:val="20"/>
              </w:rPr>
            </w:pPr>
            <w:r w:rsidRPr="00B82DF5">
              <w:rPr>
                <w:color w:val="000000"/>
                <w:sz w:val="20"/>
                <w:szCs w:val="20"/>
              </w:rPr>
              <w:t>1.5</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59F90D98" w14:textId="77777777" w:rsidR="00431099" w:rsidRPr="00B82DF5" w:rsidRDefault="00431099" w:rsidP="00431099">
            <w:pPr>
              <w:jc w:val="center"/>
              <w:rPr>
                <w:color w:val="000000"/>
                <w:sz w:val="20"/>
                <w:szCs w:val="20"/>
              </w:rPr>
            </w:pPr>
            <w:r w:rsidRPr="00B82DF5">
              <w:rPr>
                <w:color w:val="000000"/>
                <w:sz w:val="20"/>
                <w:szCs w:val="20"/>
              </w:rPr>
              <w:t>3,184</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428B66B9" w14:textId="29F63E67" w:rsidR="00431099" w:rsidRPr="00D80275" w:rsidRDefault="00431099" w:rsidP="00431099">
            <w:pPr>
              <w:jc w:val="center"/>
              <w:rPr>
                <w:color w:val="000000"/>
                <w:sz w:val="20"/>
                <w:szCs w:val="20"/>
                <w:highlight w:val="yellow"/>
              </w:rPr>
            </w:pPr>
            <w:r w:rsidRPr="00D84F3B">
              <w:t>$751.31</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78F08D43" w14:textId="66C4C6A4" w:rsidR="00431099" w:rsidRPr="00D80275" w:rsidRDefault="00431099" w:rsidP="00431099">
            <w:pPr>
              <w:jc w:val="center"/>
              <w:rPr>
                <w:color w:val="000000"/>
                <w:sz w:val="20"/>
                <w:szCs w:val="20"/>
                <w:highlight w:val="yellow"/>
              </w:rPr>
            </w:pPr>
            <w:r w:rsidRPr="00477B44">
              <w:t>$402.09</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3F683D2C" w14:textId="26056306" w:rsidR="00431099" w:rsidRPr="00B82DF5" w:rsidRDefault="00431099" w:rsidP="00431099">
            <w:pPr>
              <w:jc w:val="center"/>
              <w:rPr>
                <w:color w:val="000000"/>
                <w:sz w:val="20"/>
                <w:szCs w:val="20"/>
              </w:rPr>
            </w:pPr>
            <w:r w:rsidRPr="00C51CFA">
              <w:t>$1,153.40</w:t>
            </w:r>
          </w:p>
        </w:tc>
      </w:tr>
      <w:tr w:rsidR="00431099" w:rsidRPr="00B82DF5" w14:paraId="11B6FB48" w14:textId="77777777" w:rsidTr="00D80275">
        <w:trPr>
          <w:trHeight w:val="300"/>
        </w:trPr>
        <w:tc>
          <w:tcPr>
            <w:tcW w:w="99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16E8CB0C" w14:textId="77777777" w:rsidR="00431099" w:rsidRPr="00B82DF5" w:rsidRDefault="00431099" w:rsidP="00431099">
            <w:pPr>
              <w:jc w:val="center"/>
              <w:rPr>
                <w:color w:val="000000"/>
                <w:sz w:val="20"/>
                <w:szCs w:val="20"/>
              </w:rPr>
            </w:pPr>
            <w:r w:rsidRPr="00B82DF5">
              <w:rPr>
                <w:color w:val="000000"/>
                <w:sz w:val="20"/>
                <w:szCs w:val="20"/>
              </w:rPr>
              <w:t>AC-19969</w:t>
            </w:r>
          </w:p>
        </w:tc>
        <w:tc>
          <w:tcPr>
            <w:tcW w:w="26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7BC257DC" w14:textId="77777777" w:rsidR="00431099" w:rsidRPr="00B82DF5" w:rsidRDefault="00431099" w:rsidP="00431099">
            <w:pPr>
              <w:jc w:val="center"/>
              <w:rPr>
                <w:color w:val="000000"/>
                <w:sz w:val="20"/>
                <w:szCs w:val="20"/>
              </w:rPr>
            </w:pPr>
            <w:r w:rsidRPr="00B82DF5">
              <w:rPr>
                <w:color w:val="000000"/>
                <w:sz w:val="20"/>
                <w:szCs w:val="20"/>
              </w:rPr>
              <w:t>WholeHouseFan-2.0CFM-ECM</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69B17E38" w14:textId="77777777" w:rsidR="00431099" w:rsidRPr="00B82DF5" w:rsidRDefault="00431099" w:rsidP="00431099">
            <w:pPr>
              <w:jc w:val="center"/>
              <w:rPr>
                <w:color w:val="000000"/>
                <w:sz w:val="20"/>
                <w:szCs w:val="20"/>
              </w:rPr>
            </w:pPr>
            <w:r w:rsidRPr="00B82DF5">
              <w:rPr>
                <w:color w:val="000000"/>
                <w:sz w:val="20"/>
                <w:szCs w:val="20"/>
              </w:rPr>
              <w:t>2123</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59440861" w14:textId="77777777" w:rsidR="00431099" w:rsidRPr="00B82DF5" w:rsidRDefault="00431099" w:rsidP="00431099">
            <w:pPr>
              <w:jc w:val="center"/>
              <w:rPr>
                <w:color w:val="000000"/>
                <w:sz w:val="20"/>
                <w:szCs w:val="20"/>
              </w:rPr>
            </w:pPr>
            <w:r w:rsidRPr="00B82DF5">
              <w:rPr>
                <w:color w:val="000000"/>
                <w:sz w:val="20"/>
                <w:szCs w:val="20"/>
              </w:rPr>
              <w:t>2.0</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22024982" w14:textId="77777777" w:rsidR="00431099" w:rsidRPr="00B82DF5" w:rsidRDefault="00431099" w:rsidP="00431099">
            <w:pPr>
              <w:jc w:val="center"/>
              <w:rPr>
                <w:color w:val="000000"/>
                <w:sz w:val="20"/>
                <w:szCs w:val="20"/>
              </w:rPr>
            </w:pPr>
            <w:r w:rsidRPr="00B82DF5">
              <w:rPr>
                <w:color w:val="000000"/>
                <w:sz w:val="20"/>
                <w:szCs w:val="20"/>
              </w:rPr>
              <w:t>4,245</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4CCAB2A7" w14:textId="37B4AC74" w:rsidR="00431099" w:rsidRPr="00D80275" w:rsidRDefault="00431099" w:rsidP="00431099">
            <w:pPr>
              <w:jc w:val="center"/>
              <w:rPr>
                <w:color w:val="000000"/>
                <w:sz w:val="20"/>
                <w:szCs w:val="20"/>
                <w:highlight w:val="yellow"/>
              </w:rPr>
            </w:pPr>
            <w:r w:rsidRPr="00D84F3B">
              <w:t>$1,104.95</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173493E0" w14:textId="2948BEBA" w:rsidR="00431099" w:rsidRPr="00D80275" w:rsidRDefault="00431099" w:rsidP="00431099">
            <w:pPr>
              <w:jc w:val="center"/>
              <w:rPr>
                <w:color w:val="000000"/>
                <w:sz w:val="20"/>
                <w:szCs w:val="20"/>
                <w:highlight w:val="yellow"/>
              </w:rPr>
            </w:pPr>
            <w:r w:rsidRPr="00477B44">
              <w:t>$402.09</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5719BEBB" w14:textId="66C99E37" w:rsidR="00431099" w:rsidRPr="00B82DF5" w:rsidRDefault="00431099" w:rsidP="00431099">
            <w:pPr>
              <w:jc w:val="center"/>
              <w:rPr>
                <w:color w:val="000000"/>
                <w:sz w:val="20"/>
                <w:szCs w:val="20"/>
              </w:rPr>
            </w:pPr>
            <w:r w:rsidRPr="00C51CFA">
              <w:t>$1,507.04</w:t>
            </w:r>
          </w:p>
        </w:tc>
      </w:tr>
      <w:tr w:rsidR="00431099" w:rsidRPr="00B82DF5" w14:paraId="77880189" w14:textId="77777777" w:rsidTr="00D80275">
        <w:trPr>
          <w:trHeight w:val="300"/>
        </w:trPr>
        <w:tc>
          <w:tcPr>
            <w:tcW w:w="99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33D2A97C" w14:textId="77777777" w:rsidR="00431099" w:rsidRPr="00B82DF5" w:rsidRDefault="00431099" w:rsidP="00431099">
            <w:pPr>
              <w:jc w:val="center"/>
              <w:rPr>
                <w:color w:val="000000"/>
                <w:sz w:val="20"/>
                <w:szCs w:val="20"/>
              </w:rPr>
            </w:pPr>
            <w:r w:rsidRPr="00B82DF5">
              <w:rPr>
                <w:color w:val="000000"/>
                <w:sz w:val="20"/>
                <w:szCs w:val="20"/>
              </w:rPr>
              <w:t>AC-19970</w:t>
            </w:r>
          </w:p>
        </w:tc>
        <w:tc>
          <w:tcPr>
            <w:tcW w:w="26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33BCD9F5" w14:textId="77777777" w:rsidR="00431099" w:rsidRPr="00B82DF5" w:rsidRDefault="00431099" w:rsidP="00431099">
            <w:pPr>
              <w:jc w:val="center"/>
              <w:rPr>
                <w:color w:val="000000"/>
                <w:sz w:val="20"/>
                <w:szCs w:val="20"/>
              </w:rPr>
            </w:pPr>
            <w:r w:rsidRPr="00B82DF5">
              <w:rPr>
                <w:color w:val="000000"/>
                <w:sz w:val="20"/>
                <w:szCs w:val="20"/>
              </w:rPr>
              <w:t>WholeHouseFan-2.0CFM-PSC</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6F0252A9" w14:textId="77777777" w:rsidR="00431099" w:rsidRPr="00B82DF5" w:rsidRDefault="00431099" w:rsidP="00431099">
            <w:pPr>
              <w:jc w:val="center"/>
              <w:rPr>
                <w:color w:val="000000"/>
                <w:sz w:val="20"/>
                <w:szCs w:val="20"/>
              </w:rPr>
            </w:pPr>
            <w:r w:rsidRPr="00B82DF5">
              <w:rPr>
                <w:color w:val="000000"/>
                <w:sz w:val="20"/>
                <w:szCs w:val="20"/>
              </w:rPr>
              <w:t>2123</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472A023F" w14:textId="77777777" w:rsidR="00431099" w:rsidRPr="00B82DF5" w:rsidRDefault="00431099" w:rsidP="00431099">
            <w:pPr>
              <w:jc w:val="center"/>
              <w:rPr>
                <w:color w:val="000000"/>
                <w:sz w:val="20"/>
                <w:szCs w:val="20"/>
              </w:rPr>
            </w:pPr>
            <w:r w:rsidRPr="00B82DF5">
              <w:rPr>
                <w:color w:val="000000"/>
                <w:sz w:val="20"/>
                <w:szCs w:val="20"/>
              </w:rPr>
              <w:t>2.0</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31A5179C" w14:textId="77777777" w:rsidR="00431099" w:rsidRPr="00B82DF5" w:rsidRDefault="00431099" w:rsidP="00431099">
            <w:pPr>
              <w:jc w:val="center"/>
              <w:rPr>
                <w:color w:val="000000"/>
                <w:sz w:val="20"/>
                <w:szCs w:val="20"/>
              </w:rPr>
            </w:pPr>
            <w:r w:rsidRPr="00B82DF5">
              <w:rPr>
                <w:color w:val="000000"/>
                <w:sz w:val="20"/>
                <w:szCs w:val="20"/>
              </w:rPr>
              <w:t>4,245</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258784A7" w14:textId="5FC78A1B" w:rsidR="00431099" w:rsidRPr="00D80275" w:rsidRDefault="00431099" w:rsidP="00431099">
            <w:pPr>
              <w:jc w:val="center"/>
              <w:rPr>
                <w:color w:val="000000"/>
                <w:sz w:val="20"/>
                <w:szCs w:val="20"/>
                <w:highlight w:val="yellow"/>
              </w:rPr>
            </w:pPr>
            <w:r w:rsidRPr="00D84F3B">
              <w:t>$870.04</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5AF8D15C" w14:textId="050A1DC1" w:rsidR="00431099" w:rsidRPr="00D80275" w:rsidRDefault="00431099" w:rsidP="00431099">
            <w:pPr>
              <w:jc w:val="center"/>
              <w:rPr>
                <w:color w:val="000000"/>
                <w:sz w:val="20"/>
                <w:szCs w:val="20"/>
                <w:highlight w:val="yellow"/>
              </w:rPr>
            </w:pPr>
            <w:r w:rsidRPr="00477B44">
              <w:t>$402.09</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16849655" w14:textId="702436D3" w:rsidR="00431099" w:rsidRPr="00B82DF5" w:rsidRDefault="00431099" w:rsidP="00431099">
            <w:pPr>
              <w:jc w:val="center"/>
              <w:rPr>
                <w:color w:val="000000"/>
                <w:sz w:val="20"/>
                <w:szCs w:val="20"/>
              </w:rPr>
            </w:pPr>
            <w:r w:rsidRPr="00C51CFA">
              <w:t>$1,272.13</w:t>
            </w:r>
          </w:p>
        </w:tc>
      </w:tr>
      <w:tr w:rsidR="00431099" w:rsidRPr="00B82DF5" w14:paraId="08E5187B" w14:textId="77777777" w:rsidTr="00D80275">
        <w:trPr>
          <w:trHeight w:val="300"/>
        </w:trPr>
        <w:tc>
          <w:tcPr>
            <w:tcW w:w="99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37AFC9A0" w14:textId="77777777" w:rsidR="00431099" w:rsidRPr="00B82DF5" w:rsidRDefault="00431099" w:rsidP="00431099">
            <w:pPr>
              <w:jc w:val="center"/>
              <w:rPr>
                <w:color w:val="000000"/>
                <w:sz w:val="20"/>
                <w:szCs w:val="20"/>
              </w:rPr>
            </w:pPr>
            <w:r w:rsidRPr="00B82DF5">
              <w:rPr>
                <w:color w:val="000000"/>
                <w:sz w:val="20"/>
                <w:szCs w:val="20"/>
              </w:rPr>
              <w:t>AC-19971</w:t>
            </w:r>
          </w:p>
        </w:tc>
        <w:tc>
          <w:tcPr>
            <w:tcW w:w="26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6DD6C57B" w14:textId="77777777" w:rsidR="00431099" w:rsidRPr="00B82DF5" w:rsidRDefault="00431099" w:rsidP="00431099">
            <w:pPr>
              <w:jc w:val="center"/>
              <w:rPr>
                <w:color w:val="000000"/>
                <w:sz w:val="20"/>
                <w:szCs w:val="20"/>
              </w:rPr>
            </w:pPr>
            <w:r w:rsidRPr="00B82DF5">
              <w:rPr>
                <w:color w:val="000000"/>
                <w:sz w:val="20"/>
                <w:szCs w:val="20"/>
              </w:rPr>
              <w:t>WholeHouseFan-3.0CFM-ECM</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6362EF06" w14:textId="77777777" w:rsidR="00431099" w:rsidRPr="00B82DF5" w:rsidRDefault="00431099" w:rsidP="00431099">
            <w:pPr>
              <w:jc w:val="center"/>
              <w:rPr>
                <w:color w:val="000000"/>
                <w:sz w:val="20"/>
                <w:szCs w:val="20"/>
              </w:rPr>
            </w:pPr>
            <w:r w:rsidRPr="00B82DF5">
              <w:rPr>
                <w:color w:val="000000"/>
                <w:sz w:val="20"/>
                <w:szCs w:val="20"/>
              </w:rPr>
              <w:t>2123</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6578B662" w14:textId="77777777" w:rsidR="00431099" w:rsidRPr="00B82DF5" w:rsidRDefault="00431099" w:rsidP="00431099">
            <w:pPr>
              <w:jc w:val="center"/>
              <w:rPr>
                <w:color w:val="000000"/>
                <w:sz w:val="20"/>
                <w:szCs w:val="20"/>
              </w:rPr>
            </w:pPr>
            <w:r w:rsidRPr="00B82DF5">
              <w:rPr>
                <w:color w:val="000000"/>
                <w:sz w:val="20"/>
                <w:szCs w:val="20"/>
              </w:rPr>
              <w:t>3.0</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62F9BB72" w14:textId="77777777" w:rsidR="00431099" w:rsidRPr="00B82DF5" w:rsidRDefault="00431099" w:rsidP="00431099">
            <w:pPr>
              <w:jc w:val="center"/>
              <w:rPr>
                <w:color w:val="000000"/>
                <w:sz w:val="20"/>
                <w:szCs w:val="20"/>
              </w:rPr>
            </w:pPr>
            <w:r w:rsidRPr="00B82DF5">
              <w:rPr>
                <w:color w:val="000000"/>
                <w:sz w:val="20"/>
                <w:szCs w:val="20"/>
              </w:rPr>
              <w:t>6,368</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2198E932" w14:textId="385821F5" w:rsidR="00431099" w:rsidRPr="00D80275" w:rsidRDefault="00431099" w:rsidP="00431099">
            <w:pPr>
              <w:jc w:val="center"/>
              <w:rPr>
                <w:color w:val="000000"/>
                <w:sz w:val="20"/>
                <w:szCs w:val="20"/>
                <w:highlight w:val="yellow"/>
              </w:rPr>
            </w:pPr>
            <w:r w:rsidRPr="00D84F3B">
              <w:t>$1,358.78</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0236E268" w14:textId="281B7DA9" w:rsidR="00431099" w:rsidRPr="00D80275" w:rsidRDefault="00431099" w:rsidP="00431099">
            <w:pPr>
              <w:jc w:val="center"/>
              <w:rPr>
                <w:color w:val="000000"/>
                <w:sz w:val="20"/>
                <w:szCs w:val="20"/>
                <w:highlight w:val="yellow"/>
              </w:rPr>
            </w:pPr>
            <w:r w:rsidRPr="00477B44">
              <w:t>$402.09</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0E986EF3" w14:textId="41B08513" w:rsidR="00431099" w:rsidRPr="00B82DF5" w:rsidRDefault="00431099" w:rsidP="00431099">
            <w:pPr>
              <w:jc w:val="center"/>
              <w:rPr>
                <w:color w:val="000000"/>
                <w:sz w:val="20"/>
                <w:szCs w:val="20"/>
              </w:rPr>
            </w:pPr>
            <w:r w:rsidRPr="00C51CFA">
              <w:t>$1,760.87</w:t>
            </w:r>
          </w:p>
        </w:tc>
      </w:tr>
      <w:tr w:rsidR="00431099" w:rsidRPr="00B82DF5" w14:paraId="373D77CD" w14:textId="77777777" w:rsidTr="00D80275">
        <w:trPr>
          <w:trHeight w:val="300"/>
        </w:trPr>
        <w:tc>
          <w:tcPr>
            <w:tcW w:w="990"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57E8D3A4" w14:textId="77777777" w:rsidR="00431099" w:rsidRPr="00B82DF5" w:rsidRDefault="00431099" w:rsidP="00431099">
            <w:pPr>
              <w:jc w:val="center"/>
              <w:rPr>
                <w:color w:val="000000"/>
                <w:sz w:val="20"/>
                <w:szCs w:val="20"/>
              </w:rPr>
            </w:pPr>
            <w:r w:rsidRPr="00B82DF5">
              <w:rPr>
                <w:color w:val="000000"/>
                <w:sz w:val="20"/>
                <w:szCs w:val="20"/>
              </w:rPr>
              <w:t>AC-19972</w:t>
            </w:r>
          </w:p>
        </w:tc>
        <w:tc>
          <w:tcPr>
            <w:tcW w:w="261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1A0C13D2" w14:textId="77777777" w:rsidR="00431099" w:rsidRPr="00B82DF5" w:rsidRDefault="00431099" w:rsidP="00431099">
            <w:pPr>
              <w:jc w:val="center"/>
              <w:rPr>
                <w:color w:val="000000"/>
                <w:sz w:val="20"/>
                <w:szCs w:val="20"/>
              </w:rPr>
            </w:pPr>
            <w:r w:rsidRPr="00B82DF5">
              <w:rPr>
                <w:color w:val="000000"/>
                <w:sz w:val="20"/>
                <w:szCs w:val="20"/>
              </w:rPr>
              <w:t>WholeHouseFan-3.0CFM-PSC</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5C611F93" w14:textId="77777777" w:rsidR="00431099" w:rsidRPr="00B82DF5" w:rsidRDefault="00431099" w:rsidP="00431099">
            <w:pPr>
              <w:jc w:val="center"/>
              <w:rPr>
                <w:color w:val="000000"/>
                <w:sz w:val="20"/>
                <w:szCs w:val="20"/>
              </w:rPr>
            </w:pPr>
            <w:r w:rsidRPr="00B82DF5">
              <w:rPr>
                <w:color w:val="000000"/>
                <w:sz w:val="20"/>
                <w:szCs w:val="20"/>
              </w:rPr>
              <w:t>2123</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150544C3" w14:textId="77777777" w:rsidR="00431099" w:rsidRPr="00B82DF5" w:rsidRDefault="00431099" w:rsidP="00431099">
            <w:pPr>
              <w:jc w:val="center"/>
              <w:rPr>
                <w:color w:val="000000"/>
                <w:sz w:val="20"/>
                <w:szCs w:val="20"/>
              </w:rPr>
            </w:pPr>
            <w:r w:rsidRPr="00B82DF5">
              <w:rPr>
                <w:color w:val="000000"/>
                <w:sz w:val="20"/>
                <w:szCs w:val="20"/>
              </w:rPr>
              <w:t>3.0</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062BB812" w14:textId="77777777" w:rsidR="00431099" w:rsidRPr="00B82DF5" w:rsidRDefault="00431099" w:rsidP="00431099">
            <w:pPr>
              <w:jc w:val="center"/>
              <w:rPr>
                <w:color w:val="000000"/>
                <w:sz w:val="20"/>
                <w:szCs w:val="20"/>
              </w:rPr>
            </w:pPr>
            <w:r w:rsidRPr="00B82DF5">
              <w:rPr>
                <w:color w:val="000000"/>
                <w:sz w:val="20"/>
                <w:szCs w:val="20"/>
              </w:rPr>
              <w:t>6,368</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56414C1A" w14:textId="2BEE0B16" w:rsidR="00431099" w:rsidRPr="00D80275" w:rsidRDefault="00431099" w:rsidP="00431099">
            <w:pPr>
              <w:jc w:val="center"/>
              <w:rPr>
                <w:color w:val="000000"/>
                <w:sz w:val="20"/>
                <w:szCs w:val="20"/>
                <w:highlight w:val="yellow"/>
              </w:rPr>
            </w:pPr>
            <w:r w:rsidRPr="00D84F3B">
              <w:t>$1,069.91</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221158D0" w14:textId="662C1505" w:rsidR="00431099" w:rsidRPr="00D80275" w:rsidRDefault="00431099" w:rsidP="00431099">
            <w:pPr>
              <w:jc w:val="center"/>
              <w:rPr>
                <w:color w:val="000000"/>
                <w:sz w:val="20"/>
                <w:szCs w:val="20"/>
                <w:highlight w:val="yellow"/>
              </w:rPr>
            </w:pPr>
            <w:r w:rsidRPr="00477B44">
              <w:t>$402.09</w:t>
            </w:r>
          </w:p>
        </w:tc>
        <w:tc>
          <w:tcPr>
            <w:tcW w:w="112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hideMark/>
          </w:tcPr>
          <w:p w14:paraId="0E88F576" w14:textId="442F4C57" w:rsidR="00431099" w:rsidRPr="00B82DF5" w:rsidRDefault="00431099" w:rsidP="00431099">
            <w:pPr>
              <w:jc w:val="center"/>
              <w:rPr>
                <w:color w:val="000000"/>
                <w:sz w:val="20"/>
                <w:szCs w:val="20"/>
              </w:rPr>
            </w:pPr>
            <w:r w:rsidRPr="00C51CFA">
              <w:t>$1,472.00</w:t>
            </w:r>
          </w:p>
        </w:tc>
      </w:tr>
    </w:tbl>
    <w:p w14:paraId="39BB922D" w14:textId="77777777" w:rsidR="00A6051A" w:rsidRDefault="00A6051A" w:rsidP="00853020">
      <w:pPr>
        <w:rPr>
          <w:szCs w:val="22"/>
        </w:rPr>
      </w:pPr>
    </w:p>
    <w:p w14:paraId="5D37D00A" w14:textId="77777777" w:rsidR="00A6051A" w:rsidRDefault="00A6051A" w:rsidP="00A6051A">
      <w:pPr>
        <w:spacing w:before="40" w:after="40"/>
        <w:rPr>
          <w:color w:val="000000"/>
        </w:rPr>
      </w:pPr>
      <w:r>
        <w:rPr>
          <w:color w:val="000000"/>
        </w:rPr>
        <w:lastRenderedPageBreak/>
        <w:t>For Direct Install measures, SCE directly utilizes one or more contractors as part of the program. The actual cost can vary by contractor, the date in which the work occurred, and by the volume of business. Contractor costs are confidential information and are based upon contractually agreed upon pricing as established in their purchase order with SCE; therefore, the SCE program tracking system is the only source for this data.  SCE will utilize the actual program cost in evaluating the cost-effectiveness of the measure.</w:t>
      </w:r>
    </w:p>
    <w:p w14:paraId="0023887B" w14:textId="77777777" w:rsidR="00F41648" w:rsidRDefault="00F41648" w:rsidP="00A6051A">
      <w:pPr>
        <w:spacing w:before="40" w:after="40"/>
        <w:rPr>
          <w:color w:val="000000"/>
        </w:rPr>
      </w:pPr>
    </w:p>
    <w:p w14:paraId="628ACFAA" w14:textId="754AF511" w:rsidR="00E11910" w:rsidRDefault="00E11910" w:rsidP="00A6051A">
      <w:pPr>
        <w:spacing w:before="40" w:after="40"/>
        <w:rPr>
          <w:color w:val="000000"/>
          <w:szCs w:val="22"/>
        </w:rPr>
      </w:pPr>
      <w:r>
        <w:rPr>
          <w:color w:val="000000"/>
        </w:rPr>
        <w:t>Please refer to Attachment #2 for cost calculation.</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2"/>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3610DBFA" w14:textId="77777777" w:rsidR="00200D17" w:rsidRDefault="00200D17" w:rsidP="00200D17">
      <w:pPr>
        <w:rPr>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ayout w:type="fixed"/>
        <w:tblLook w:val="01E0" w:firstRow="1" w:lastRow="1" w:firstColumn="1" w:lastColumn="1" w:noHBand="0" w:noVBand="0"/>
      </w:tblPr>
      <w:tblGrid>
        <w:gridCol w:w="1075"/>
        <w:gridCol w:w="3512"/>
        <w:gridCol w:w="1350"/>
        <w:gridCol w:w="1259"/>
        <w:gridCol w:w="1234"/>
        <w:gridCol w:w="920"/>
      </w:tblGrid>
      <w:tr w:rsidR="00A90B88" w:rsidRPr="00A90B88" w14:paraId="7122FF83" w14:textId="77777777" w:rsidTr="00D80275">
        <w:tc>
          <w:tcPr>
            <w:tcW w:w="575" w:type="pct"/>
            <w:vMerge w:val="restart"/>
            <w:shd w:val="clear" w:color="auto" w:fill="D9D9D9" w:themeFill="background1" w:themeFillShade="D9"/>
            <w:vAlign w:val="center"/>
          </w:tcPr>
          <w:p w14:paraId="1B2725EC" w14:textId="589C410F" w:rsidR="00A90B88" w:rsidRPr="007A4A26" w:rsidRDefault="00A90B88" w:rsidP="00D80275">
            <w:pPr>
              <w:jc w:val="center"/>
              <w:rPr>
                <w:rFonts w:cstheme="minorHAnsi"/>
                <w:b/>
                <w:szCs w:val="20"/>
              </w:rPr>
            </w:pPr>
            <w:r w:rsidRPr="007A4A26">
              <w:rPr>
                <w:rFonts w:cstheme="minorHAnsi"/>
                <w:b/>
                <w:szCs w:val="20"/>
              </w:rPr>
              <w:t>Measure</w:t>
            </w:r>
          </w:p>
        </w:tc>
        <w:tc>
          <w:tcPr>
            <w:tcW w:w="1878" w:type="pct"/>
            <w:vMerge w:val="restart"/>
            <w:shd w:val="clear" w:color="auto" w:fill="D9D9D9" w:themeFill="background1" w:themeFillShade="D9"/>
            <w:vAlign w:val="center"/>
          </w:tcPr>
          <w:p w14:paraId="49037452" w14:textId="1662A74F" w:rsidR="00A90B88" w:rsidRPr="007A4A26" w:rsidRDefault="00A90B88" w:rsidP="00D80275">
            <w:pPr>
              <w:jc w:val="center"/>
              <w:rPr>
                <w:rFonts w:cstheme="minorHAnsi"/>
                <w:b/>
                <w:szCs w:val="20"/>
              </w:rPr>
            </w:pPr>
            <w:r>
              <w:rPr>
                <w:rFonts w:cstheme="minorHAnsi"/>
                <w:b/>
                <w:szCs w:val="20"/>
              </w:rPr>
              <w:t>Measure Name</w:t>
            </w:r>
          </w:p>
        </w:tc>
        <w:tc>
          <w:tcPr>
            <w:tcW w:w="722" w:type="pct"/>
            <w:vMerge w:val="restart"/>
            <w:shd w:val="clear" w:color="auto" w:fill="D9D9D9" w:themeFill="background1" w:themeFillShade="D9"/>
            <w:vAlign w:val="center"/>
          </w:tcPr>
          <w:p w14:paraId="795D6A50" w14:textId="77777777" w:rsidR="00A90B88" w:rsidRDefault="00A90B88" w:rsidP="00D80275">
            <w:pPr>
              <w:jc w:val="center"/>
              <w:rPr>
                <w:rFonts w:cstheme="minorHAnsi"/>
                <w:b/>
                <w:szCs w:val="20"/>
              </w:rPr>
            </w:pPr>
            <w:r w:rsidRPr="00A90B88">
              <w:rPr>
                <w:rFonts w:cstheme="minorHAnsi"/>
                <w:b/>
                <w:szCs w:val="20"/>
              </w:rPr>
              <w:t>Installation</w:t>
            </w:r>
          </w:p>
          <w:p w14:paraId="51D383F5" w14:textId="5DC60936" w:rsidR="00A90B88" w:rsidRPr="007A4A26" w:rsidRDefault="00A90B88" w:rsidP="00D80275">
            <w:pPr>
              <w:jc w:val="center"/>
              <w:rPr>
                <w:rFonts w:cstheme="minorHAnsi"/>
                <w:b/>
                <w:szCs w:val="20"/>
                <w:highlight w:val="yellow"/>
              </w:rPr>
            </w:pPr>
            <w:r w:rsidRPr="007A4A26">
              <w:rPr>
                <w:rFonts w:cstheme="minorHAnsi"/>
                <w:b/>
                <w:szCs w:val="20"/>
              </w:rPr>
              <w:t>Type</w:t>
            </w:r>
          </w:p>
        </w:tc>
        <w:tc>
          <w:tcPr>
            <w:tcW w:w="673" w:type="pct"/>
            <w:vMerge w:val="restart"/>
            <w:shd w:val="clear" w:color="auto" w:fill="D9D9D9" w:themeFill="background1" w:themeFillShade="D9"/>
            <w:vAlign w:val="center"/>
          </w:tcPr>
          <w:p w14:paraId="3A7A2512" w14:textId="77777777" w:rsidR="00A90B88" w:rsidRPr="007A4A26" w:rsidRDefault="00A90B88" w:rsidP="00D80275">
            <w:pPr>
              <w:jc w:val="center"/>
              <w:rPr>
                <w:rFonts w:cstheme="minorHAnsi"/>
                <w:b/>
                <w:szCs w:val="20"/>
              </w:rPr>
            </w:pPr>
            <w:r w:rsidRPr="007A4A26">
              <w:rPr>
                <w:rFonts w:cstheme="minorHAnsi"/>
                <w:b/>
                <w:szCs w:val="20"/>
              </w:rPr>
              <w:t>Incremental Measure Cost</w:t>
            </w:r>
          </w:p>
        </w:tc>
        <w:tc>
          <w:tcPr>
            <w:tcW w:w="1152" w:type="pct"/>
            <w:gridSpan w:val="2"/>
            <w:shd w:val="clear" w:color="auto" w:fill="D9D9D9" w:themeFill="background1" w:themeFillShade="D9"/>
            <w:vAlign w:val="center"/>
          </w:tcPr>
          <w:p w14:paraId="7AECFFEC" w14:textId="77777777" w:rsidR="00A90B88" w:rsidRPr="00A90B88" w:rsidRDefault="00A90B88" w:rsidP="00D80275">
            <w:pPr>
              <w:jc w:val="center"/>
              <w:rPr>
                <w:rFonts w:cstheme="minorHAnsi"/>
                <w:b/>
                <w:szCs w:val="20"/>
                <w:highlight w:val="yellow"/>
              </w:rPr>
            </w:pPr>
            <w:r w:rsidRPr="00A90B88">
              <w:rPr>
                <w:rFonts w:cstheme="minorHAnsi"/>
                <w:b/>
                <w:szCs w:val="20"/>
              </w:rPr>
              <w:t>Full Measure Cost</w:t>
            </w:r>
          </w:p>
        </w:tc>
      </w:tr>
      <w:tr w:rsidR="00A90B88" w:rsidRPr="00A90B88" w14:paraId="06496C2D" w14:textId="77777777" w:rsidTr="00D80275">
        <w:tc>
          <w:tcPr>
            <w:tcW w:w="575" w:type="pct"/>
            <w:vMerge/>
            <w:shd w:val="clear" w:color="auto" w:fill="D9D9D9" w:themeFill="background1" w:themeFillShade="D9"/>
          </w:tcPr>
          <w:p w14:paraId="756DF1A0" w14:textId="77777777" w:rsidR="00A90B88" w:rsidRPr="00A90B88" w:rsidRDefault="00A90B88" w:rsidP="00FF2954">
            <w:pPr>
              <w:rPr>
                <w:rFonts w:cstheme="minorHAnsi"/>
                <w:b/>
                <w:szCs w:val="20"/>
              </w:rPr>
            </w:pPr>
          </w:p>
        </w:tc>
        <w:tc>
          <w:tcPr>
            <w:tcW w:w="1878" w:type="pct"/>
            <w:vMerge/>
            <w:shd w:val="clear" w:color="auto" w:fill="D9D9D9" w:themeFill="background1" w:themeFillShade="D9"/>
          </w:tcPr>
          <w:p w14:paraId="1DC99B05" w14:textId="77777777" w:rsidR="00A90B88" w:rsidRPr="00A90B88" w:rsidRDefault="00A90B88" w:rsidP="00FF2954">
            <w:pPr>
              <w:rPr>
                <w:rFonts w:cstheme="minorHAnsi"/>
                <w:b/>
                <w:szCs w:val="20"/>
              </w:rPr>
            </w:pPr>
          </w:p>
        </w:tc>
        <w:tc>
          <w:tcPr>
            <w:tcW w:w="722" w:type="pct"/>
            <w:vMerge/>
            <w:shd w:val="clear" w:color="auto" w:fill="D9D9D9" w:themeFill="background1" w:themeFillShade="D9"/>
          </w:tcPr>
          <w:p w14:paraId="66B12B51" w14:textId="24925B69" w:rsidR="00A90B88" w:rsidRPr="00A90B88" w:rsidRDefault="00A90B88" w:rsidP="00FF2954">
            <w:pPr>
              <w:rPr>
                <w:rFonts w:cstheme="minorHAnsi"/>
                <w:b/>
                <w:szCs w:val="20"/>
              </w:rPr>
            </w:pPr>
          </w:p>
        </w:tc>
        <w:tc>
          <w:tcPr>
            <w:tcW w:w="673" w:type="pct"/>
            <w:vMerge/>
            <w:shd w:val="clear" w:color="auto" w:fill="D9D9D9" w:themeFill="background1" w:themeFillShade="D9"/>
          </w:tcPr>
          <w:p w14:paraId="35D79D77" w14:textId="77777777" w:rsidR="00A90B88" w:rsidRPr="00A90B88" w:rsidRDefault="00A90B88" w:rsidP="00FF2954">
            <w:pPr>
              <w:rPr>
                <w:rFonts w:cstheme="minorHAnsi"/>
                <w:b/>
                <w:szCs w:val="20"/>
              </w:rPr>
            </w:pPr>
          </w:p>
        </w:tc>
        <w:tc>
          <w:tcPr>
            <w:tcW w:w="660" w:type="pct"/>
            <w:shd w:val="clear" w:color="auto" w:fill="F2F2F2" w:themeFill="background1" w:themeFillShade="F2"/>
          </w:tcPr>
          <w:p w14:paraId="2BC0AC4F" w14:textId="77777777" w:rsidR="00A90B88" w:rsidRPr="00A90B88" w:rsidRDefault="00A90B88" w:rsidP="00FF2954">
            <w:pPr>
              <w:rPr>
                <w:rFonts w:cstheme="minorHAnsi"/>
                <w:b/>
                <w:szCs w:val="20"/>
              </w:rPr>
            </w:pPr>
            <w:r w:rsidRPr="00A90B88">
              <w:rPr>
                <w:rFonts w:cstheme="minorHAnsi"/>
                <w:b/>
                <w:szCs w:val="20"/>
              </w:rPr>
              <w:t>1</w:t>
            </w:r>
            <w:r w:rsidRPr="00A90B88">
              <w:rPr>
                <w:rFonts w:cstheme="minorHAnsi"/>
                <w:b/>
                <w:szCs w:val="20"/>
                <w:vertAlign w:val="superscript"/>
              </w:rPr>
              <w:t>st</w:t>
            </w:r>
            <w:r w:rsidRPr="00A90B88">
              <w:rPr>
                <w:rFonts w:cstheme="minorHAnsi"/>
                <w:b/>
                <w:szCs w:val="20"/>
              </w:rPr>
              <w:t xml:space="preserve"> Baseline</w:t>
            </w:r>
          </w:p>
        </w:tc>
        <w:tc>
          <w:tcPr>
            <w:tcW w:w="492" w:type="pct"/>
            <w:shd w:val="clear" w:color="auto" w:fill="F2F2F2" w:themeFill="background1" w:themeFillShade="F2"/>
          </w:tcPr>
          <w:p w14:paraId="199F1085" w14:textId="77777777" w:rsidR="00A90B88" w:rsidRPr="00A90B88" w:rsidRDefault="00A90B88" w:rsidP="00FF2954">
            <w:pPr>
              <w:rPr>
                <w:rFonts w:cstheme="minorHAnsi"/>
                <w:b/>
                <w:szCs w:val="20"/>
              </w:rPr>
            </w:pPr>
            <w:r w:rsidRPr="00A90B88">
              <w:rPr>
                <w:rFonts w:cstheme="minorHAnsi"/>
                <w:b/>
                <w:szCs w:val="20"/>
              </w:rPr>
              <w:t>2</w:t>
            </w:r>
            <w:r w:rsidRPr="00A90B88">
              <w:rPr>
                <w:rFonts w:cstheme="minorHAnsi"/>
                <w:b/>
                <w:szCs w:val="20"/>
                <w:vertAlign w:val="superscript"/>
              </w:rPr>
              <w:t>nd</w:t>
            </w:r>
            <w:r w:rsidRPr="00A90B88">
              <w:rPr>
                <w:rFonts w:cstheme="minorHAnsi"/>
                <w:b/>
                <w:szCs w:val="20"/>
              </w:rPr>
              <w:t xml:space="preserve"> Baseline</w:t>
            </w:r>
          </w:p>
        </w:tc>
      </w:tr>
      <w:tr w:rsidR="00431099" w:rsidRPr="00A90B88" w14:paraId="31204A9D" w14:textId="77777777" w:rsidTr="00D80275">
        <w:tc>
          <w:tcPr>
            <w:tcW w:w="575" w:type="pct"/>
          </w:tcPr>
          <w:p w14:paraId="20624498" w14:textId="0CF0E267" w:rsidR="00431099" w:rsidRPr="00A90B88" w:rsidRDefault="00431099" w:rsidP="00D80275">
            <w:pPr>
              <w:jc w:val="center"/>
              <w:rPr>
                <w:rFonts w:cstheme="minorHAnsi"/>
                <w:szCs w:val="20"/>
              </w:rPr>
            </w:pPr>
            <w:r w:rsidRPr="00CB1982">
              <w:rPr>
                <w:szCs w:val="20"/>
              </w:rPr>
              <w:t>AC-19963</w:t>
            </w:r>
          </w:p>
        </w:tc>
        <w:tc>
          <w:tcPr>
            <w:tcW w:w="1878" w:type="pct"/>
            <w:vAlign w:val="center"/>
          </w:tcPr>
          <w:p w14:paraId="51641F46" w14:textId="079713B7" w:rsidR="00431099" w:rsidRPr="007A4A26" w:rsidRDefault="00431099" w:rsidP="00431099">
            <w:pPr>
              <w:jc w:val="center"/>
              <w:rPr>
                <w:rFonts w:cstheme="minorHAnsi"/>
                <w:szCs w:val="20"/>
              </w:rPr>
            </w:pPr>
            <w:r w:rsidRPr="00807BC5">
              <w:rPr>
                <w:rFonts w:ascii="Calibri" w:hAnsi="Calibri"/>
                <w:color w:val="000000"/>
                <w:szCs w:val="20"/>
              </w:rPr>
              <w:t>WholeHouseFan-0.7CFM-ECM</w:t>
            </w:r>
          </w:p>
        </w:tc>
        <w:tc>
          <w:tcPr>
            <w:tcW w:w="722" w:type="pct"/>
          </w:tcPr>
          <w:p w14:paraId="1B8D4FEE" w14:textId="5A4CDA6B" w:rsidR="00431099" w:rsidRPr="007A4A26" w:rsidRDefault="00431099" w:rsidP="00D80275">
            <w:pPr>
              <w:jc w:val="center"/>
              <w:rPr>
                <w:rFonts w:cstheme="minorHAnsi"/>
                <w:szCs w:val="20"/>
              </w:rPr>
            </w:pPr>
            <w:r w:rsidRPr="007A4A26">
              <w:rPr>
                <w:rFonts w:cstheme="minorHAnsi"/>
                <w:szCs w:val="20"/>
              </w:rPr>
              <w:t>REA</w:t>
            </w:r>
          </w:p>
        </w:tc>
        <w:tc>
          <w:tcPr>
            <w:tcW w:w="673" w:type="pct"/>
          </w:tcPr>
          <w:p w14:paraId="17400ED7" w14:textId="102A37E1" w:rsidR="00431099" w:rsidRPr="00D80275" w:rsidRDefault="00431099" w:rsidP="00D80275">
            <w:pPr>
              <w:jc w:val="center"/>
              <w:rPr>
                <w:rFonts w:cstheme="minorHAnsi"/>
                <w:szCs w:val="20"/>
                <w:highlight w:val="yellow"/>
              </w:rPr>
            </w:pPr>
            <w:r w:rsidRPr="00784CF0">
              <w:t>$1,048.96</w:t>
            </w:r>
          </w:p>
        </w:tc>
        <w:tc>
          <w:tcPr>
            <w:tcW w:w="660" w:type="pct"/>
          </w:tcPr>
          <w:p w14:paraId="0F861C7C" w14:textId="3EAE6E86" w:rsidR="00431099" w:rsidRPr="00A90B88" w:rsidRDefault="00431099" w:rsidP="00D80275">
            <w:pPr>
              <w:jc w:val="center"/>
              <w:rPr>
                <w:rFonts w:cstheme="minorHAnsi"/>
                <w:szCs w:val="20"/>
              </w:rPr>
            </w:pPr>
            <w:r w:rsidRPr="00784CF0">
              <w:t>$1,048.96</w:t>
            </w:r>
          </w:p>
        </w:tc>
        <w:tc>
          <w:tcPr>
            <w:tcW w:w="492" w:type="pct"/>
          </w:tcPr>
          <w:p w14:paraId="26FF7460" w14:textId="28A0D9A9" w:rsidR="00431099" w:rsidRPr="00A90B88" w:rsidRDefault="00431099" w:rsidP="00D80275">
            <w:pPr>
              <w:jc w:val="center"/>
              <w:rPr>
                <w:rFonts w:cstheme="minorHAnsi"/>
                <w:szCs w:val="20"/>
              </w:rPr>
            </w:pPr>
            <w:r w:rsidRPr="00A90B88">
              <w:rPr>
                <w:rFonts w:cstheme="minorHAnsi"/>
                <w:szCs w:val="20"/>
              </w:rPr>
              <w:t>N/A</w:t>
            </w:r>
          </w:p>
        </w:tc>
      </w:tr>
      <w:tr w:rsidR="00431099" w:rsidRPr="00A90B88" w14:paraId="7E44784B" w14:textId="77777777" w:rsidTr="00D80275">
        <w:tc>
          <w:tcPr>
            <w:tcW w:w="575" w:type="pct"/>
          </w:tcPr>
          <w:p w14:paraId="5C4B81F8" w14:textId="05997D23" w:rsidR="00431099" w:rsidRPr="00A90B88" w:rsidRDefault="00431099" w:rsidP="00D80275">
            <w:pPr>
              <w:jc w:val="center"/>
              <w:rPr>
                <w:szCs w:val="20"/>
              </w:rPr>
            </w:pPr>
            <w:r w:rsidRPr="00CB1982">
              <w:rPr>
                <w:szCs w:val="20"/>
              </w:rPr>
              <w:t>AC-19965</w:t>
            </w:r>
          </w:p>
        </w:tc>
        <w:tc>
          <w:tcPr>
            <w:tcW w:w="1878" w:type="pct"/>
            <w:vAlign w:val="center"/>
          </w:tcPr>
          <w:p w14:paraId="5F45805B" w14:textId="49DC120C" w:rsidR="00431099" w:rsidRPr="007A4A26" w:rsidRDefault="00431099" w:rsidP="00431099">
            <w:pPr>
              <w:jc w:val="center"/>
              <w:rPr>
                <w:rFonts w:cstheme="minorHAnsi"/>
                <w:szCs w:val="20"/>
              </w:rPr>
            </w:pPr>
            <w:r w:rsidRPr="00807BC5">
              <w:rPr>
                <w:rFonts w:ascii="Calibri" w:hAnsi="Calibri"/>
                <w:color w:val="000000"/>
                <w:szCs w:val="20"/>
              </w:rPr>
              <w:t>WholeHouseFan-0.7CFM-PSC</w:t>
            </w:r>
          </w:p>
        </w:tc>
        <w:tc>
          <w:tcPr>
            <w:tcW w:w="722" w:type="pct"/>
          </w:tcPr>
          <w:p w14:paraId="57C5E13B" w14:textId="0910A98F" w:rsidR="00431099" w:rsidRPr="007A4A26" w:rsidRDefault="00431099" w:rsidP="00D80275">
            <w:pPr>
              <w:jc w:val="center"/>
              <w:rPr>
                <w:rFonts w:cstheme="minorHAnsi"/>
                <w:szCs w:val="20"/>
              </w:rPr>
            </w:pPr>
            <w:r w:rsidRPr="007A4A26">
              <w:rPr>
                <w:rFonts w:cstheme="minorHAnsi"/>
                <w:szCs w:val="20"/>
              </w:rPr>
              <w:t>REA</w:t>
            </w:r>
          </w:p>
        </w:tc>
        <w:tc>
          <w:tcPr>
            <w:tcW w:w="673" w:type="pct"/>
          </w:tcPr>
          <w:p w14:paraId="5D5E81FA" w14:textId="4D0F84EF" w:rsidR="00431099" w:rsidRPr="00D80275" w:rsidRDefault="00431099" w:rsidP="00D80275">
            <w:pPr>
              <w:jc w:val="center"/>
              <w:rPr>
                <w:szCs w:val="20"/>
                <w:highlight w:val="yellow"/>
              </w:rPr>
            </w:pPr>
            <w:r w:rsidRPr="00784CF0">
              <w:t>$911.44</w:t>
            </w:r>
          </w:p>
        </w:tc>
        <w:tc>
          <w:tcPr>
            <w:tcW w:w="660" w:type="pct"/>
          </w:tcPr>
          <w:p w14:paraId="0DAD4318" w14:textId="7DB5C0DE" w:rsidR="00431099" w:rsidRPr="007A4A26" w:rsidRDefault="00431099" w:rsidP="00D80275">
            <w:pPr>
              <w:jc w:val="center"/>
              <w:rPr>
                <w:szCs w:val="20"/>
              </w:rPr>
            </w:pPr>
            <w:r w:rsidRPr="00784CF0">
              <w:t>$911.44</w:t>
            </w:r>
          </w:p>
        </w:tc>
        <w:tc>
          <w:tcPr>
            <w:tcW w:w="492" w:type="pct"/>
          </w:tcPr>
          <w:p w14:paraId="4AF39914" w14:textId="29182CD1" w:rsidR="00431099" w:rsidRPr="00A90B88" w:rsidRDefault="00431099" w:rsidP="00D80275">
            <w:pPr>
              <w:jc w:val="center"/>
              <w:rPr>
                <w:rFonts w:cstheme="minorHAnsi"/>
                <w:szCs w:val="20"/>
              </w:rPr>
            </w:pPr>
            <w:r w:rsidRPr="00A90B88">
              <w:rPr>
                <w:rFonts w:cstheme="minorHAnsi"/>
                <w:szCs w:val="20"/>
              </w:rPr>
              <w:t>N/A</w:t>
            </w:r>
          </w:p>
        </w:tc>
      </w:tr>
      <w:tr w:rsidR="00431099" w:rsidRPr="00A90B88" w14:paraId="33E6F989" w14:textId="77777777" w:rsidTr="00D80275">
        <w:tc>
          <w:tcPr>
            <w:tcW w:w="575" w:type="pct"/>
          </w:tcPr>
          <w:p w14:paraId="450497DB" w14:textId="6C624FB9" w:rsidR="00431099" w:rsidRPr="00A90B88" w:rsidRDefault="00431099" w:rsidP="00D80275">
            <w:pPr>
              <w:jc w:val="center"/>
              <w:rPr>
                <w:szCs w:val="20"/>
              </w:rPr>
            </w:pPr>
            <w:r w:rsidRPr="00CB1982">
              <w:rPr>
                <w:szCs w:val="20"/>
              </w:rPr>
              <w:t>AC-19966</w:t>
            </w:r>
          </w:p>
        </w:tc>
        <w:tc>
          <w:tcPr>
            <w:tcW w:w="1878" w:type="pct"/>
            <w:vAlign w:val="center"/>
          </w:tcPr>
          <w:p w14:paraId="7FB5104F" w14:textId="1AAD238A" w:rsidR="00431099" w:rsidRPr="007A4A26" w:rsidRDefault="00431099" w:rsidP="00431099">
            <w:pPr>
              <w:jc w:val="center"/>
              <w:rPr>
                <w:rFonts w:cstheme="minorHAnsi"/>
                <w:szCs w:val="20"/>
              </w:rPr>
            </w:pPr>
            <w:r w:rsidRPr="00807BC5">
              <w:rPr>
                <w:rFonts w:ascii="Calibri" w:hAnsi="Calibri"/>
                <w:color w:val="000000"/>
                <w:szCs w:val="20"/>
              </w:rPr>
              <w:t>WholeHouseFan-1.5CFM-ECM</w:t>
            </w:r>
          </w:p>
        </w:tc>
        <w:tc>
          <w:tcPr>
            <w:tcW w:w="722" w:type="pct"/>
          </w:tcPr>
          <w:p w14:paraId="5C429335" w14:textId="0859FFC0" w:rsidR="00431099" w:rsidRPr="007A4A26" w:rsidRDefault="00431099" w:rsidP="00D80275">
            <w:pPr>
              <w:jc w:val="center"/>
              <w:rPr>
                <w:rFonts w:cstheme="minorHAnsi"/>
                <w:szCs w:val="20"/>
              </w:rPr>
            </w:pPr>
            <w:r w:rsidRPr="007A4A26">
              <w:rPr>
                <w:rFonts w:cstheme="minorHAnsi"/>
                <w:szCs w:val="20"/>
              </w:rPr>
              <w:t>REA</w:t>
            </w:r>
          </w:p>
        </w:tc>
        <w:tc>
          <w:tcPr>
            <w:tcW w:w="673" w:type="pct"/>
          </w:tcPr>
          <w:p w14:paraId="0116529E" w14:textId="298710D7" w:rsidR="00431099" w:rsidRPr="00D80275" w:rsidRDefault="00431099" w:rsidP="00D80275">
            <w:pPr>
              <w:jc w:val="center"/>
              <w:rPr>
                <w:szCs w:val="20"/>
                <w:highlight w:val="yellow"/>
              </w:rPr>
            </w:pPr>
            <w:r w:rsidRPr="00784CF0">
              <w:t>$1,356.26</w:t>
            </w:r>
          </w:p>
        </w:tc>
        <w:tc>
          <w:tcPr>
            <w:tcW w:w="660" w:type="pct"/>
          </w:tcPr>
          <w:p w14:paraId="506C1C43" w14:textId="78DBCFB8" w:rsidR="00431099" w:rsidRPr="007A4A26" w:rsidRDefault="00431099" w:rsidP="00D80275">
            <w:pPr>
              <w:jc w:val="center"/>
              <w:rPr>
                <w:szCs w:val="20"/>
              </w:rPr>
            </w:pPr>
            <w:r w:rsidRPr="00784CF0">
              <w:t>$1,356.26</w:t>
            </w:r>
          </w:p>
        </w:tc>
        <w:tc>
          <w:tcPr>
            <w:tcW w:w="492" w:type="pct"/>
          </w:tcPr>
          <w:p w14:paraId="5E851E44" w14:textId="1F7C237F" w:rsidR="00431099" w:rsidRPr="00A90B88" w:rsidRDefault="00431099" w:rsidP="00D80275">
            <w:pPr>
              <w:jc w:val="center"/>
              <w:rPr>
                <w:rFonts w:cstheme="minorHAnsi"/>
                <w:szCs w:val="20"/>
              </w:rPr>
            </w:pPr>
            <w:r w:rsidRPr="00A90B88">
              <w:rPr>
                <w:rFonts w:cstheme="minorHAnsi"/>
                <w:szCs w:val="20"/>
              </w:rPr>
              <w:t>N/A</w:t>
            </w:r>
          </w:p>
        </w:tc>
      </w:tr>
      <w:tr w:rsidR="00431099" w:rsidRPr="00A90B88" w14:paraId="71D5E54B" w14:textId="77777777" w:rsidTr="00D80275">
        <w:tc>
          <w:tcPr>
            <w:tcW w:w="575" w:type="pct"/>
          </w:tcPr>
          <w:p w14:paraId="270F4818" w14:textId="12996C43" w:rsidR="00431099" w:rsidRPr="00A90B88" w:rsidRDefault="00431099" w:rsidP="00D80275">
            <w:pPr>
              <w:jc w:val="center"/>
              <w:rPr>
                <w:szCs w:val="20"/>
              </w:rPr>
            </w:pPr>
            <w:r w:rsidRPr="00CB1982">
              <w:rPr>
                <w:szCs w:val="20"/>
              </w:rPr>
              <w:t>AC-19968</w:t>
            </w:r>
          </w:p>
        </w:tc>
        <w:tc>
          <w:tcPr>
            <w:tcW w:w="1878" w:type="pct"/>
            <w:vAlign w:val="center"/>
          </w:tcPr>
          <w:p w14:paraId="0468C3E0" w14:textId="7F391C0D" w:rsidR="00431099" w:rsidRPr="007A4A26" w:rsidRDefault="00431099" w:rsidP="00431099">
            <w:pPr>
              <w:jc w:val="center"/>
              <w:rPr>
                <w:rFonts w:cstheme="minorHAnsi"/>
                <w:szCs w:val="20"/>
              </w:rPr>
            </w:pPr>
            <w:r w:rsidRPr="00807BC5">
              <w:rPr>
                <w:rFonts w:ascii="Calibri" w:hAnsi="Calibri"/>
                <w:color w:val="000000"/>
                <w:szCs w:val="20"/>
              </w:rPr>
              <w:t>WholeHouseFan-1.5CFM-PSC</w:t>
            </w:r>
          </w:p>
        </w:tc>
        <w:tc>
          <w:tcPr>
            <w:tcW w:w="722" w:type="pct"/>
          </w:tcPr>
          <w:p w14:paraId="104D8E59" w14:textId="603FA34E" w:rsidR="00431099" w:rsidRPr="007A4A26" w:rsidRDefault="00431099" w:rsidP="00D80275">
            <w:pPr>
              <w:jc w:val="center"/>
              <w:rPr>
                <w:rFonts w:cstheme="minorHAnsi"/>
                <w:szCs w:val="20"/>
              </w:rPr>
            </w:pPr>
            <w:r w:rsidRPr="007A4A26">
              <w:rPr>
                <w:rFonts w:cstheme="minorHAnsi"/>
                <w:szCs w:val="20"/>
              </w:rPr>
              <w:t>REA</w:t>
            </w:r>
          </w:p>
        </w:tc>
        <w:tc>
          <w:tcPr>
            <w:tcW w:w="673" w:type="pct"/>
          </w:tcPr>
          <w:p w14:paraId="0A5AA6B4" w14:textId="6C791804" w:rsidR="00431099" w:rsidRPr="00D80275" w:rsidRDefault="00431099" w:rsidP="00D80275">
            <w:pPr>
              <w:jc w:val="center"/>
              <w:rPr>
                <w:szCs w:val="20"/>
                <w:highlight w:val="yellow"/>
              </w:rPr>
            </w:pPr>
            <w:r w:rsidRPr="00784CF0">
              <w:t>$1,153.40</w:t>
            </w:r>
          </w:p>
        </w:tc>
        <w:tc>
          <w:tcPr>
            <w:tcW w:w="660" w:type="pct"/>
          </w:tcPr>
          <w:p w14:paraId="52BA0DF9" w14:textId="1A827D7E" w:rsidR="00431099" w:rsidRPr="007A4A26" w:rsidRDefault="00431099" w:rsidP="00D80275">
            <w:pPr>
              <w:jc w:val="center"/>
              <w:rPr>
                <w:szCs w:val="20"/>
              </w:rPr>
            </w:pPr>
            <w:r w:rsidRPr="00784CF0">
              <w:t>$1,153.40</w:t>
            </w:r>
          </w:p>
        </w:tc>
        <w:tc>
          <w:tcPr>
            <w:tcW w:w="492" w:type="pct"/>
          </w:tcPr>
          <w:p w14:paraId="46B6E758" w14:textId="786A833E" w:rsidR="00431099" w:rsidRPr="00A90B88" w:rsidRDefault="00431099" w:rsidP="00D80275">
            <w:pPr>
              <w:jc w:val="center"/>
              <w:rPr>
                <w:rFonts w:cstheme="minorHAnsi"/>
                <w:szCs w:val="20"/>
              </w:rPr>
            </w:pPr>
            <w:r w:rsidRPr="00A90B88">
              <w:rPr>
                <w:rFonts w:cstheme="minorHAnsi"/>
                <w:szCs w:val="20"/>
              </w:rPr>
              <w:t>N/A</w:t>
            </w:r>
          </w:p>
        </w:tc>
      </w:tr>
      <w:tr w:rsidR="00431099" w:rsidRPr="00A90B88" w14:paraId="3530D492" w14:textId="77777777" w:rsidTr="00D80275">
        <w:tc>
          <w:tcPr>
            <w:tcW w:w="575" w:type="pct"/>
          </w:tcPr>
          <w:p w14:paraId="258A1286" w14:textId="22DB0A27" w:rsidR="00431099" w:rsidRPr="00A90B88" w:rsidRDefault="00431099" w:rsidP="00D80275">
            <w:pPr>
              <w:jc w:val="center"/>
              <w:rPr>
                <w:szCs w:val="20"/>
              </w:rPr>
            </w:pPr>
            <w:r w:rsidRPr="00CB1982">
              <w:rPr>
                <w:szCs w:val="20"/>
              </w:rPr>
              <w:t>AC-19969</w:t>
            </w:r>
          </w:p>
        </w:tc>
        <w:tc>
          <w:tcPr>
            <w:tcW w:w="1878" w:type="pct"/>
            <w:vAlign w:val="center"/>
          </w:tcPr>
          <w:p w14:paraId="262C5646" w14:textId="4CF62465" w:rsidR="00431099" w:rsidRPr="007A4A26" w:rsidRDefault="00431099" w:rsidP="00431099">
            <w:pPr>
              <w:jc w:val="center"/>
              <w:rPr>
                <w:rFonts w:cstheme="minorHAnsi"/>
                <w:szCs w:val="20"/>
              </w:rPr>
            </w:pPr>
            <w:r w:rsidRPr="00807BC5">
              <w:rPr>
                <w:rFonts w:ascii="Calibri" w:hAnsi="Calibri"/>
                <w:color w:val="000000"/>
                <w:szCs w:val="20"/>
              </w:rPr>
              <w:t>WholeHouseFan-2.0CFM-ECM</w:t>
            </w:r>
          </w:p>
        </w:tc>
        <w:tc>
          <w:tcPr>
            <w:tcW w:w="722" w:type="pct"/>
          </w:tcPr>
          <w:p w14:paraId="3CF574EC" w14:textId="422F285D" w:rsidR="00431099" w:rsidRPr="007A4A26" w:rsidRDefault="00431099" w:rsidP="00D80275">
            <w:pPr>
              <w:jc w:val="center"/>
              <w:rPr>
                <w:rFonts w:cstheme="minorHAnsi"/>
                <w:szCs w:val="20"/>
              </w:rPr>
            </w:pPr>
            <w:r w:rsidRPr="007A4A26">
              <w:rPr>
                <w:rFonts w:cstheme="minorHAnsi"/>
                <w:szCs w:val="20"/>
              </w:rPr>
              <w:t>REA</w:t>
            </w:r>
          </w:p>
        </w:tc>
        <w:tc>
          <w:tcPr>
            <w:tcW w:w="673" w:type="pct"/>
          </w:tcPr>
          <w:p w14:paraId="2F935E32" w14:textId="6AB88CE2" w:rsidR="00431099" w:rsidRPr="00D80275" w:rsidRDefault="00431099" w:rsidP="00D80275">
            <w:pPr>
              <w:jc w:val="center"/>
              <w:rPr>
                <w:szCs w:val="20"/>
                <w:highlight w:val="yellow"/>
              </w:rPr>
            </w:pPr>
            <w:r w:rsidRPr="00784CF0">
              <w:t>$1,507.04</w:t>
            </w:r>
          </w:p>
        </w:tc>
        <w:tc>
          <w:tcPr>
            <w:tcW w:w="660" w:type="pct"/>
          </w:tcPr>
          <w:p w14:paraId="4391838C" w14:textId="123C2E77" w:rsidR="00431099" w:rsidRPr="007A4A26" w:rsidRDefault="00431099" w:rsidP="00D80275">
            <w:pPr>
              <w:jc w:val="center"/>
              <w:rPr>
                <w:szCs w:val="20"/>
              </w:rPr>
            </w:pPr>
            <w:r w:rsidRPr="00784CF0">
              <w:t>$1,507.04</w:t>
            </w:r>
          </w:p>
        </w:tc>
        <w:tc>
          <w:tcPr>
            <w:tcW w:w="492" w:type="pct"/>
          </w:tcPr>
          <w:p w14:paraId="40707477" w14:textId="2939E600" w:rsidR="00431099" w:rsidRPr="00A90B88" w:rsidRDefault="00431099" w:rsidP="00D80275">
            <w:pPr>
              <w:jc w:val="center"/>
              <w:rPr>
                <w:rFonts w:cstheme="minorHAnsi"/>
                <w:szCs w:val="20"/>
              </w:rPr>
            </w:pPr>
            <w:r w:rsidRPr="00A90B88">
              <w:rPr>
                <w:rFonts w:cstheme="minorHAnsi"/>
                <w:szCs w:val="20"/>
              </w:rPr>
              <w:t>N/A</w:t>
            </w:r>
          </w:p>
        </w:tc>
      </w:tr>
      <w:tr w:rsidR="00431099" w:rsidRPr="00A90B88" w14:paraId="1FD01829" w14:textId="77777777" w:rsidTr="00D80275">
        <w:tc>
          <w:tcPr>
            <w:tcW w:w="575" w:type="pct"/>
          </w:tcPr>
          <w:p w14:paraId="4CCD9C2A" w14:textId="48213C68" w:rsidR="00431099" w:rsidRPr="00A90B88" w:rsidRDefault="00431099" w:rsidP="00D80275">
            <w:pPr>
              <w:jc w:val="center"/>
              <w:rPr>
                <w:szCs w:val="20"/>
              </w:rPr>
            </w:pPr>
            <w:r w:rsidRPr="00CB1982">
              <w:rPr>
                <w:szCs w:val="20"/>
              </w:rPr>
              <w:t>AC-19970</w:t>
            </w:r>
          </w:p>
        </w:tc>
        <w:tc>
          <w:tcPr>
            <w:tcW w:w="1878" w:type="pct"/>
            <w:vAlign w:val="center"/>
          </w:tcPr>
          <w:p w14:paraId="425168B8" w14:textId="19DF1255" w:rsidR="00431099" w:rsidRPr="007A4A26" w:rsidRDefault="00431099" w:rsidP="00431099">
            <w:pPr>
              <w:jc w:val="center"/>
              <w:rPr>
                <w:rFonts w:cstheme="minorHAnsi"/>
                <w:szCs w:val="20"/>
              </w:rPr>
            </w:pPr>
            <w:r w:rsidRPr="00807BC5">
              <w:rPr>
                <w:rFonts w:ascii="Calibri" w:hAnsi="Calibri"/>
                <w:color w:val="000000"/>
                <w:szCs w:val="20"/>
              </w:rPr>
              <w:t>WholeHouseFan-2.0CFM-PSC</w:t>
            </w:r>
          </w:p>
        </w:tc>
        <w:tc>
          <w:tcPr>
            <w:tcW w:w="722" w:type="pct"/>
          </w:tcPr>
          <w:p w14:paraId="06ECE28F" w14:textId="0DF670C8" w:rsidR="00431099" w:rsidRPr="007A4A26" w:rsidRDefault="00431099" w:rsidP="00D80275">
            <w:pPr>
              <w:jc w:val="center"/>
              <w:rPr>
                <w:rFonts w:cstheme="minorHAnsi"/>
                <w:szCs w:val="20"/>
              </w:rPr>
            </w:pPr>
            <w:r w:rsidRPr="007A4A26">
              <w:rPr>
                <w:rFonts w:cstheme="minorHAnsi"/>
                <w:szCs w:val="20"/>
              </w:rPr>
              <w:t>REA</w:t>
            </w:r>
          </w:p>
        </w:tc>
        <w:tc>
          <w:tcPr>
            <w:tcW w:w="673" w:type="pct"/>
          </w:tcPr>
          <w:p w14:paraId="48BC3F9F" w14:textId="6C7229BB" w:rsidR="00431099" w:rsidRPr="00D80275" w:rsidRDefault="00431099" w:rsidP="00D80275">
            <w:pPr>
              <w:jc w:val="center"/>
              <w:rPr>
                <w:szCs w:val="20"/>
                <w:highlight w:val="yellow"/>
              </w:rPr>
            </w:pPr>
            <w:r w:rsidRPr="00784CF0">
              <w:t>$1,272.13</w:t>
            </w:r>
          </w:p>
        </w:tc>
        <w:tc>
          <w:tcPr>
            <w:tcW w:w="660" w:type="pct"/>
          </w:tcPr>
          <w:p w14:paraId="78E18F06" w14:textId="0ECAD5BF" w:rsidR="00431099" w:rsidRPr="007A4A26" w:rsidRDefault="00431099" w:rsidP="00D80275">
            <w:pPr>
              <w:jc w:val="center"/>
              <w:rPr>
                <w:szCs w:val="20"/>
              </w:rPr>
            </w:pPr>
            <w:r w:rsidRPr="00784CF0">
              <w:t>$1,272.13</w:t>
            </w:r>
          </w:p>
        </w:tc>
        <w:tc>
          <w:tcPr>
            <w:tcW w:w="492" w:type="pct"/>
          </w:tcPr>
          <w:p w14:paraId="0038D856" w14:textId="2D3946DF" w:rsidR="00431099" w:rsidRPr="00A90B88" w:rsidRDefault="00431099" w:rsidP="00D80275">
            <w:pPr>
              <w:jc w:val="center"/>
              <w:rPr>
                <w:rFonts w:cstheme="minorHAnsi"/>
                <w:szCs w:val="20"/>
              </w:rPr>
            </w:pPr>
            <w:r w:rsidRPr="00A90B88">
              <w:rPr>
                <w:rFonts w:cstheme="minorHAnsi"/>
                <w:szCs w:val="20"/>
              </w:rPr>
              <w:t>N/A</w:t>
            </w:r>
          </w:p>
        </w:tc>
      </w:tr>
      <w:tr w:rsidR="00431099" w:rsidRPr="00A90B88" w14:paraId="774BF6EB" w14:textId="77777777" w:rsidTr="00D80275">
        <w:tc>
          <w:tcPr>
            <w:tcW w:w="575" w:type="pct"/>
          </w:tcPr>
          <w:p w14:paraId="2A160F30" w14:textId="3E172B23" w:rsidR="00431099" w:rsidRPr="00A90B88" w:rsidRDefault="00431099" w:rsidP="00D80275">
            <w:pPr>
              <w:jc w:val="center"/>
              <w:rPr>
                <w:szCs w:val="20"/>
              </w:rPr>
            </w:pPr>
            <w:r w:rsidRPr="00CB1982">
              <w:rPr>
                <w:szCs w:val="20"/>
              </w:rPr>
              <w:t>AC-19971</w:t>
            </w:r>
          </w:p>
        </w:tc>
        <w:tc>
          <w:tcPr>
            <w:tcW w:w="1878" w:type="pct"/>
            <w:vAlign w:val="center"/>
          </w:tcPr>
          <w:p w14:paraId="3E4E7B33" w14:textId="1DCEFFFA" w:rsidR="00431099" w:rsidRPr="007A4A26" w:rsidRDefault="00431099" w:rsidP="00431099">
            <w:pPr>
              <w:jc w:val="center"/>
              <w:rPr>
                <w:rFonts w:cstheme="minorHAnsi"/>
                <w:szCs w:val="20"/>
              </w:rPr>
            </w:pPr>
            <w:r w:rsidRPr="00807BC5">
              <w:rPr>
                <w:rFonts w:ascii="Calibri" w:hAnsi="Calibri"/>
                <w:color w:val="000000"/>
                <w:szCs w:val="20"/>
              </w:rPr>
              <w:t>WholeHouseFan-3.0CFM-ECM</w:t>
            </w:r>
          </w:p>
        </w:tc>
        <w:tc>
          <w:tcPr>
            <w:tcW w:w="722" w:type="pct"/>
          </w:tcPr>
          <w:p w14:paraId="2B51701E" w14:textId="482B404C" w:rsidR="00431099" w:rsidRPr="007A4A26" w:rsidRDefault="00431099" w:rsidP="00D80275">
            <w:pPr>
              <w:jc w:val="center"/>
              <w:rPr>
                <w:rFonts w:cstheme="minorHAnsi"/>
                <w:szCs w:val="20"/>
              </w:rPr>
            </w:pPr>
            <w:r w:rsidRPr="007A4A26">
              <w:rPr>
                <w:rFonts w:cstheme="minorHAnsi"/>
                <w:szCs w:val="20"/>
              </w:rPr>
              <w:t>REA</w:t>
            </w:r>
          </w:p>
        </w:tc>
        <w:tc>
          <w:tcPr>
            <w:tcW w:w="673" w:type="pct"/>
          </w:tcPr>
          <w:p w14:paraId="6E46F3E8" w14:textId="14F82D23" w:rsidR="00431099" w:rsidRPr="00D80275" w:rsidRDefault="00431099" w:rsidP="00D80275">
            <w:pPr>
              <w:jc w:val="center"/>
              <w:rPr>
                <w:szCs w:val="20"/>
                <w:highlight w:val="yellow"/>
              </w:rPr>
            </w:pPr>
            <w:r w:rsidRPr="00784CF0">
              <w:t>$1,760.87</w:t>
            </w:r>
          </w:p>
        </w:tc>
        <w:tc>
          <w:tcPr>
            <w:tcW w:w="660" w:type="pct"/>
          </w:tcPr>
          <w:p w14:paraId="3307F049" w14:textId="6645EFC5" w:rsidR="00431099" w:rsidRPr="007A4A26" w:rsidRDefault="00431099" w:rsidP="00D80275">
            <w:pPr>
              <w:jc w:val="center"/>
              <w:rPr>
                <w:szCs w:val="20"/>
              </w:rPr>
            </w:pPr>
            <w:r w:rsidRPr="00784CF0">
              <w:t>$1,760.87</w:t>
            </w:r>
          </w:p>
        </w:tc>
        <w:tc>
          <w:tcPr>
            <w:tcW w:w="492" w:type="pct"/>
          </w:tcPr>
          <w:p w14:paraId="5299F4AA" w14:textId="0960ADAF" w:rsidR="00431099" w:rsidRPr="00A90B88" w:rsidRDefault="00431099" w:rsidP="00D80275">
            <w:pPr>
              <w:jc w:val="center"/>
              <w:rPr>
                <w:rFonts w:cstheme="minorHAnsi"/>
                <w:szCs w:val="20"/>
              </w:rPr>
            </w:pPr>
            <w:r w:rsidRPr="00A90B88">
              <w:rPr>
                <w:rFonts w:cstheme="minorHAnsi"/>
                <w:szCs w:val="20"/>
              </w:rPr>
              <w:t>N/A</w:t>
            </w:r>
          </w:p>
        </w:tc>
      </w:tr>
      <w:tr w:rsidR="00431099" w:rsidRPr="00A90B88" w14:paraId="7ADBDA6D" w14:textId="77777777" w:rsidTr="00D80275">
        <w:tc>
          <w:tcPr>
            <w:tcW w:w="575" w:type="pct"/>
          </w:tcPr>
          <w:p w14:paraId="42467CA0" w14:textId="19DEB0E3" w:rsidR="00431099" w:rsidRPr="00A90B88" w:rsidRDefault="00431099" w:rsidP="00D80275">
            <w:pPr>
              <w:jc w:val="center"/>
              <w:rPr>
                <w:szCs w:val="20"/>
              </w:rPr>
            </w:pPr>
            <w:r w:rsidRPr="00CB1982">
              <w:rPr>
                <w:szCs w:val="20"/>
              </w:rPr>
              <w:t>AC-19972</w:t>
            </w:r>
          </w:p>
        </w:tc>
        <w:tc>
          <w:tcPr>
            <w:tcW w:w="1878" w:type="pct"/>
            <w:vAlign w:val="center"/>
          </w:tcPr>
          <w:p w14:paraId="1F9F8A73" w14:textId="293EDD08" w:rsidR="00431099" w:rsidRPr="007A4A26" w:rsidRDefault="00431099" w:rsidP="00431099">
            <w:pPr>
              <w:jc w:val="center"/>
              <w:rPr>
                <w:rFonts w:cstheme="minorHAnsi"/>
                <w:szCs w:val="20"/>
              </w:rPr>
            </w:pPr>
            <w:r w:rsidRPr="00807BC5">
              <w:rPr>
                <w:rFonts w:ascii="Calibri" w:hAnsi="Calibri"/>
                <w:color w:val="000000"/>
                <w:szCs w:val="20"/>
              </w:rPr>
              <w:t>WholeHouseFan-3.0CFM-PSC</w:t>
            </w:r>
          </w:p>
        </w:tc>
        <w:tc>
          <w:tcPr>
            <w:tcW w:w="722" w:type="pct"/>
          </w:tcPr>
          <w:p w14:paraId="2527EDFA" w14:textId="63D93A54" w:rsidR="00431099" w:rsidRPr="007A4A26" w:rsidRDefault="00431099" w:rsidP="00D80275">
            <w:pPr>
              <w:jc w:val="center"/>
              <w:rPr>
                <w:rFonts w:cstheme="minorHAnsi"/>
                <w:szCs w:val="20"/>
              </w:rPr>
            </w:pPr>
            <w:r w:rsidRPr="007A4A26">
              <w:rPr>
                <w:rFonts w:cstheme="minorHAnsi"/>
                <w:szCs w:val="20"/>
              </w:rPr>
              <w:t>REA</w:t>
            </w:r>
          </w:p>
        </w:tc>
        <w:tc>
          <w:tcPr>
            <w:tcW w:w="673" w:type="pct"/>
          </w:tcPr>
          <w:p w14:paraId="07E16039" w14:textId="44D2D353" w:rsidR="00431099" w:rsidRPr="00D80275" w:rsidRDefault="00431099" w:rsidP="00D80275">
            <w:pPr>
              <w:jc w:val="center"/>
              <w:rPr>
                <w:szCs w:val="20"/>
                <w:highlight w:val="yellow"/>
              </w:rPr>
            </w:pPr>
            <w:r w:rsidRPr="00784CF0">
              <w:t>$1,472.00</w:t>
            </w:r>
          </w:p>
        </w:tc>
        <w:tc>
          <w:tcPr>
            <w:tcW w:w="660" w:type="pct"/>
          </w:tcPr>
          <w:p w14:paraId="6C351A5C" w14:textId="057D545C" w:rsidR="00431099" w:rsidRPr="007A4A26" w:rsidRDefault="00431099" w:rsidP="00D80275">
            <w:pPr>
              <w:jc w:val="center"/>
              <w:rPr>
                <w:szCs w:val="20"/>
              </w:rPr>
            </w:pPr>
            <w:r w:rsidRPr="00784CF0">
              <w:t>$1,472.00</w:t>
            </w:r>
          </w:p>
        </w:tc>
        <w:tc>
          <w:tcPr>
            <w:tcW w:w="492" w:type="pct"/>
          </w:tcPr>
          <w:p w14:paraId="4C412957" w14:textId="5CF3CFCA" w:rsidR="00431099" w:rsidRPr="00A90B88" w:rsidRDefault="00431099" w:rsidP="00D80275">
            <w:pPr>
              <w:jc w:val="center"/>
              <w:rPr>
                <w:rFonts w:cstheme="minorHAnsi"/>
                <w:szCs w:val="20"/>
              </w:rPr>
            </w:pPr>
            <w:r w:rsidRPr="00A90B88">
              <w:rPr>
                <w:rFonts w:cstheme="minorHAnsi"/>
                <w:szCs w:val="20"/>
              </w:rPr>
              <w:t>N/A</w:t>
            </w:r>
          </w:p>
        </w:tc>
      </w:tr>
    </w:tbl>
    <w:p w14:paraId="49E7EB82" w14:textId="77777777" w:rsidR="00FB419B" w:rsidRDefault="00FB419B" w:rsidP="00565F6F">
      <w:pPr>
        <w:rPr>
          <w:rFonts w:cstheme="minorHAnsi"/>
        </w:rPr>
      </w:pPr>
    </w:p>
    <w:p w14:paraId="6142C8AB" w14:textId="77777777" w:rsidR="00FB419B" w:rsidRDefault="00FB419B" w:rsidP="00565F6F">
      <w:pPr>
        <w:rPr>
          <w:rFonts w:cstheme="minorHAnsi"/>
        </w:rPr>
      </w:pPr>
    </w:p>
    <w:p w14:paraId="5A193E48" w14:textId="77777777" w:rsidR="00FB419B" w:rsidRDefault="00FB419B" w:rsidP="00565F6F">
      <w:pPr>
        <w:rPr>
          <w:rFonts w:cstheme="minorHAnsi"/>
        </w:rPr>
      </w:pPr>
    </w:p>
    <w:p w14:paraId="15773B28" w14:textId="77777777" w:rsidR="00FB419B" w:rsidRDefault="00FB419B" w:rsidP="00565F6F">
      <w:pPr>
        <w:rPr>
          <w:rFonts w:cstheme="minorHAnsi"/>
        </w:rPr>
      </w:pPr>
    </w:p>
    <w:p w14:paraId="1A252FB2" w14:textId="77777777" w:rsidR="00FB419B" w:rsidRDefault="00FB419B" w:rsidP="00565F6F">
      <w:pPr>
        <w:rPr>
          <w:rFonts w:cstheme="minorHAnsi"/>
        </w:rPr>
      </w:pPr>
    </w:p>
    <w:p w14:paraId="1FA3820E" w14:textId="77777777" w:rsidR="00FB419B" w:rsidRDefault="00FB419B" w:rsidP="00565F6F">
      <w:pPr>
        <w:rPr>
          <w:rFonts w:cstheme="minorHAnsi"/>
        </w:rPr>
      </w:pPr>
    </w:p>
    <w:p w14:paraId="5EC10403" w14:textId="77777777" w:rsidR="00FB419B" w:rsidRDefault="00FB419B" w:rsidP="00565F6F">
      <w:pPr>
        <w:rPr>
          <w:rFonts w:cstheme="minorHAnsi"/>
        </w:rPr>
      </w:pPr>
    </w:p>
    <w:p w14:paraId="2DC3D862" w14:textId="77777777" w:rsidR="00FB419B" w:rsidRDefault="00FB419B" w:rsidP="00565F6F">
      <w:pPr>
        <w:rPr>
          <w:rFonts w:cstheme="minorHAnsi"/>
        </w:rPr>
      </w:pPr>
    </w:p>
    <w:p w14:paraId="4D50F3A7" w14:textId="77777777" w:rsidR="00FB419B" w:rsidRDefault="00FB419B" w:rsidP="00565F6F">
      <w:pPr>
        <w:rPr>
          <w:rFonts w:cstheme="minorHAnsi"/>
        </w:rPr>
      </w:pPr>
    </w:p>
    <w:p w14:paraId="35A03585" w14:textId="77777777" w:rsidR="00FB419B" w:rsidRDefault="00FB419B" w:rsidP="00565F6F">
      <w:pPr>
        <w:rPr>
          <w:rFonts w:cstheme="minorHAnsi"/>
        </w:rPr>
      </w:pPr>
    </w:p>
    <w:p w14:paraId="5E31FFB7" w14:textId="77777777" w:rsidR="00FB419B" w:rsidRDefault="00FB419B" w:rsidP="00565F6F">
      <w:pPr>
        <w:rPr>
          <w:rFonts w:cstheme="minorHAnsi"/>
        </w:rPr>
      </w:pPr>
    </w:p>
    <w:p w14:paraId="3F2BE580" w14:textId="77777777" w:rsidR="00FB419B" w:rsidRDefault="00FB419B" w:rsidP="00565F6F">
      <w:pPr>
        <w:rPr>
          <w:rFonts w:cstheme="minorHAnsi"/>
        </w:rPr>
      </w:pPr>
    </w:p>
    <w:p w14:paraId="1210270F" w14:textId="77777777" w:rsidR="00FB419B" w:rsidRDefault="00FB419B" w:rsidP="00565F6F">
      <w:pPr>
        <w:rPr>
          <w:rFonts w:cstheme="minorHAnsi"/>
        </w:rPr>
      </w:pPr>
    </w:p>
    <w:p w14:paraId="10B72FD6" w14:textId="77777777" w:rsidR="00FB419B" w:rsidRDefault="00FB419B" w:rsidP="00565F6F">
      <w:pPr>
        <w:rPr>
          <w:rFonts w:cstheme="minorHAnsi"/>
        </w:rPr>
      </w:pPr>
    </w:p>
    <w:p w14:paraId="57D37FF2" w14:textId="47B150B0" w:rsidR="00D871A5" w:rsidRDefault="00D871A5">
      <w:pPr>
        <w:spacing w:after="200" w:line="276" w:lineRule="auto"/>
        <w:rPr>
          <w:rFonts w:cstheme="minorHAnsi"/>
          <w:b/>
          <w:bCs/>
          <w:smallCaps/>
          <w:kern w:val="32"/>
          <w:sz w:val="36"/>
          <w:szCs w:val="32"/>
        </w:rPr>
      </w:pPr>
      <w:r>
        <w:rPr>
          <w:rFonts w:cstheme="minorHAnsi"/>
        </w:rPr>
        <w:br w:type="page"/>
      </w:r>
    </w:p>
    <w:p w14:paraId="380E5894" w14:textId="77777777" w:rsidR="00565F6F" w:rsidRPr="00500C4E" w:rsidRDefault="00565F6F" w:rsidP="00565F6F">
      <w:pPr>
        <w:pStyle w:val="Heading1"/>
        <w:rPr>
          <w:rFonts w:cstheme="minorHAnsi"/>
        </w:rPr>
      </w:pPr>
      <w:r w:rsidRPr="00500C4E">
        <w:rPr>
          <w:rFonts w:cstheme="minorHAnsi"/>
        </w:rPr>
        <w:lastRenderedPageBreak/>
        <w:t>Attachments</w:t>
      </w:r>
    </w:p>
    <w:p w14:paraId="1969060D" w14:textId="77777777" w:rsidR="00565F6F" w:rsidRPr="00697868" w:rsidRDefault="00565F6F" w:rsidP="00565F6F">
      <w:pPr>
        <w:pStyle w:val="Reminders"/>
        <w:ind w:left="360"/>
        <w:rPr>
          <w:rFonts w:asciiTheme="minorHAnsi" w:hAnsiTheme="minorHAnsi" w:cstheme="minorHAnsi"/>
        </w:rPr>
      </w:pPr>
    </w:p>
    <w:p w14:paraId="286ED3F5" w14:textId="77777777" w:rsidR="00FB419B" w:rsidRPr="00FB419B" w:rsidRDefault="00FB419B" w:rsidP="00D80275">
      <w:pPr>
        <w:pStyle w:val="Reminders"/>
        <w:numPr>
          <w:ilvl w:val="0"/>
          <w:numId w:val="39"/>
        </w:numPr>
        <w:rPr>
          <w:rFonts w:asciiTheme="minorHAnsi" w:hAnsiTheme="minorHAnsi" w:cstheme="minorHAnsi"/>
          <w:i w:val="0"/>
          <w:color w:val="auto"/>
        </w:rPr>
      </w:pPr>
      <w:r w:rsidRPr="00FB419B">
        <w:rPr>
          <w:rFonts w:asciiTheme="minorHAnsi" w:hAnsiTheme="minorHAnsi" w:cstheme="minorHAnsi"/>
          <w:i w:val="0"/>
          <w:color w:val="auto"/>
        </w:rPr>
        <w:t xml:space="preserve">SCE17HC005.0 - Calculation Template </w:t>
      </w:r>
    </w:p>
    <w:p w14:paraId="3EC61620" w14:textId="77777777" w:rsidR="00FB419B" w:rsidRPr="00FB419B" w:rsidRDefault="00FB419B" w:rsidP="00D80275">
      <w:pPr>
        <w:pStyle w:val="Reminders"/>
        <w:numPr>
          <w:ilvl w:val="0"/>
          <w:numId w:val="39"/>
        </w:numPr>
        <w:rPr>
          <w:rFonts w:asciiTheme="minorHAnsi" w:hAnsiTheme="minorHAnsi" w:cstheme="minorHAnsi"/>
          <w:i w:val="0"/>
          <w:color w:val="auto"/>
        </w:rPr>
      </w:pPr>
      <w:r w:rsidRPr="00FB419B">
        <w:rPr>
          <w:rFonts w:asciiTheme="minorHAnsi" w:hAnsiTheme="minorHAnsi" w:cstheme="minorHAnsi"/>
          <w:i w:val="0"/>
          <w:color w:val="auto"/>
        </w:rPr>
        <w:t xml:space="preserve">SCE17HC005.0 - Cost Calculation </w:t>
      </w:r>
    </w:p>
    <w:p w14:paraId="504BA556" w14:textId="77777777" w:rsidR="00FB419B" w:rsidRPr="00FB419B" w:rsidRDefault="00FB419B" w:rsidP="00D80275">
      <w:pPr>
        <w:pStyle w:val="Reminders"/>
        <w:numPr>
          <w:ilvl w:val="0"/>
          <w:numId w:val="39"/>
        </w:numPr>
        <w:rPr>
          <w:rFonts w:asciiTheme="minorHAnsi" w:hAnsiTheme="minorHAnsi" w:cstheme="minorHAnsi"/>
          <w:i w:val="0"/>
          <w:color w:val="auto"/>
        </w:rPr>
      </w:pPr>
      <w:r w:rsidRPr="00FB419B">
        <w:rPr>
          <w:rFonts w:asciiTheme="minorHAnsi" w:hAnsiTheme="minorHAnsi" w:cstheme="minorHAnsi"/>
          <w:i w:val="0"/>
          <w:color w:val="auto"/>
        </w:rPr>
        <w:t xml:space="preserve">SCE17HC005.0 - DEER2017 Measure Definitions and Impacts </w:t>
      </w:r>
    </w:p>
    <w:p w14:paraId="0112BAAC" w14:textId="4E39CC75" w:rsidR="00FB419B" w:rsidRPr="00FB419B" w:rsidRDefault="00FB419B" w:rsidP="00D80275">
      <w:pPr>
        <w:pStyle w:val="Reminders"/>
        <w:numPr>
          <w:ilvl w:val="0"/>
          <w:numId w:val="39"/>
        </w:numPr>
        <w:rPr>
          <w:rFonts w:asciiTheme="minorHAnsi" w:hAnsiTheme="minorHAnsi" w:cstheme="minorHAnsi"/>
          <w:i w:val="0"/>
          <w:color w:val="auto"/>
        </w:rPr>
      </w:pPr>
      <w:r w:rsidRPr="00FB419B">
        <w:rPr>
          <w:rFonts w:asciiTheme="minorHAnsi" w:hAnsiTheme="minorHAnsi" w:cstheme="minorHAnsi"/>
          <w:i w:val="0"/>
          <w:color w:val="auto"/>
        </w:rPr>
        <w:t xml:space="preserve">SCE17HC005.0 - Analysis of Standard Options for </w:t>
      </w:r>
      <w:r w:rsidR="0095057F">
        <w:rPr>
          <w:rFonts w:asciiTheme="minorHAnsi" w:hAnsiTheme="minorHAnsi" w:cstheme="minorHAnsi"/>
          <w:i w:val="0"/>
          <w:color w:val="auto"/>
        </w:rPr>
        <w:t>W</w:t>
      </w:r>
      <w:r w:rsidRPr="00FB419B">
        <w:rPr>
          <w:rFonts w:asciiTheme="minorHAnsi" w:hAnsiTheme="minorHAnsi" w:cstheme="minorHAnsi"/>
          <w:i w:val="0"/>
          <w:color w:val="auto"/>
        </w:rPr>
        <w:t>hole House Fans</w:t>
      </w:r>
    </w:p>
    <w:p w14:paraId="16FF0B63" w14:textId="20D3C96C" w:rsidR="00565F6F" w:rsidRDefault="00565F6F" w:rsidP="00565F6F">
      <w:pPr>
        <w:pStyle w:val="ListParagraph"/>
        <w:rPr>
          <w:rFonts w:cstheme="minorHAnsi"/>
        </w:rPr>
      </w:pPr>
    </w:p>
    <w:p w14:paraId="167BB5ED" w14:textId="77777777" w:rsidR="00565F6F" w:rsidRDefault="00565F6F" w:rsidP="00C54EFF">
      <w:pPr>
        <w:pStyle w:val="Heading1"/>
        <w:rPr>
          <w:rFonts w:cstheme="minorHAnsi"/>
        </w:rPr>
      </w:pPr>
    </w:p>
    <w:p w14:paraId="22FEFC3F" w14:textId="77777777" w:rsidR="00565F6F" w:rsidRDefault="00565F6F" w:rsidP="00C54EFF">
      <w:pPr>
        <w:pStyle w:val="Heading1"/>
        <w:rPr>
          <w:rFonts w:cstheme="minorHAnsi"/>
        </w:rPr>
      </w:pPr>
    </w:p>
    <w:p w14:paraId="2B1FCABD" w14:textId="77777777" w:rsidR="00565F6F" w:rsidRDefault="00565F6F" w:rsidP="00C54EFF">
      <w:pPr>
        <w:pStyle w:val="Heading1"/>
        <w:rPr>
          <w:rFonts w:cstheme="minorHAnsi"/>
        </w:rPr>
      </w:pPr>
    </w:p>
    <w:p w14:paraId="7DB183EE" w14:textId="77777777" w:rsidR="00565F6F" w:rsidRDefault="00565F6F" w:rsidP="00C54EFF">
      <w:pPr>
        <w:pStyle w:val="Heading1"/>
        <w:rPr>
          <w:rFonts w:cstheme="minorHAnsi"/>
        </w:rPr>
      </w:pPr>
    </w:p>
    <w:p w14:paraId="1E1F4869" w14:textId="77777777" w:rsidR="00565F6F" w:rsidRDefault="00565F6F" w:rsidP="00C54EFF">
      <w:pPr>
        <w:pStyle w:val="Heading1"/>
        <w:rPr>
          <w:rFonts w:cstheme="minorHAnsi"/>
        </w:rPr>
      </w:pPr>
    </w:p>
    <w:p w14:paraId="6F8BFC44" w14:textId="77777777" w:rsidR="00892039" w:rsidRDefault="00892039" w:rsidP="00C54EFF">
      <w:pPr>
        <w:pStyle w:val="Heading1"/>
        <w:rPr>
          <w:rFonts w:cstheme="minorHAnsi"/>
        </w:rPr>
      </w:pPr>
    </w:p>
    <w:p w14:paraId="6859B0B1" w14:textId="77777777" w:rsidR="00892039" w:rsidRDefault="00892039" w:rsidP="00C54EFF">
      <w:pPr>
        <w:pStyle w:val="Heading1"/>
        <w:rPr>
          <w:rFonts w:cstheme="minorHAnsi"/>
        </w:rPr>
      </w:pPr>
    </w:p>
    <w:p w14:paraId="53DC5708" w14:textId="77777777" w:rsidR="00892039" w:rsidRDefault="00892039" w:rsidP="00C54EFF">
      <w:pPr>
        <w:pStyle w:val="Heading1"/>
        <w:rPr>
          <w:rFonts w:cstheme="minorHAnsi"/>
        </w:rPr>
      </w:pPr>
    </w:p>
    <w:p w14:paraId="4703BADA" w14:textId="77777777" w:rsidR="00892039" w:rsidRDefault="00892039" w:rsidP="00C54EFF">
      <w:pPr>
        <w:pStyle w:val="Heading1"/>
        <w:rPr>
          <w:rFonts w:cstheme="minorHAnsi"/>
        </w:rPr>
      </w:pPr>
    </w:p>
    <w:p w14:paraId="75241B14" w14:textId="77777777" w:rsidR="00892039" w:rsidRDefault="00892039" w:rsidP="00C54EFF">
      <w:pPr>
        <w:pStyle w:val="Heading1"/>
        <w:rPr>
          <w:rFonts w:cstheme="minorHAnsi"/>
        </w:rPr>
      </w:pPr>
    </w:p>
    <w:p w14:paraId="052FBEF6" w14:textId="77777777" w:rsidR="00892039" w:rsidRDefault="00892039" w:rsidP="00C54EFF">
      <w:pPr>
        <w:pStyle w:val="Heading1"/>
        <w:rPr>
          <w:rFonts w:cstheme="minorHAnsi"/>
        </w:rPr>
      </w:pPr>
    </w:p>
    <w:p w14:paraId="1DF95DAE" w14:textId="77777777" w:rsidR="00565F6F" w:rsidRDefault="00565F6F" w:rsidP="00DF292F"/>
    <w:p w14:paraId="233BD658" w14:textId="77777777" w:rsidR="00892039" w:rsidRDefault="00892039" w:rsidP="00DF292F"/>
    <w:p w14:paraId="51B9F698" w14:textId="77777777" w:rsidR="00AE2785" w:rsidRDefault="00AE2785" w:rsidP="00DF292F"/>
    <w:p w14:paraId="3FFFC1DF" w14:textId="77777777" w:rsidR="00FB419B" w:rsidRDefault="00FB419B" w:rsidP="00DF292F"/>
    <w:p w14:paraId="51BD63CC" w14:textId="77777777" w:rsidR="00FB419B" w:rsidRDefault="00FB419B" w:rsidP="00DF292F"/>
    <w:p w14:paraId="69AA7681" w14:textId="77777777" w:rsidR="00FB419B" w:rsidRDefault="00FB419B" w:rsidP="00DF292F"/>
    <w:p w14:paraId="4B911432" w14:textId="77777777" w:rsidR="00FB419B" w:rsidRDefault="00FB419B" w:rsidP="00DF292F"/>
    <w:p w14:paraId="17C09A22" w14:textId="77777777" w:rsidR="00FB419B" w:rsidRDefault="00FB419B" w:rsidP="00DF292F"/>
    <w:p w14:paraId="15303A8E" w14:textId="77777777" w:rsidR="00FB419B" w:rsidRDefault="00FB419B" w:rsidP="00DF292F"/>
    <w:p w14:paraId="49CC2A34" w14:textId="77777777" w:rsidR="00892039" w:rsidRPr="00500C4E" w:rsidRDefault="00892039" w:rsidP="00892039">
      <w:pPr>
        <w:pStyle w:val="Heading1"/>
        <w:rPr>
          <w:rFonts w:cstheme="minorHAnsi"/>
        </w:rPr>
      </w:pPr>
      <w:r w:rsidRPr="00500C4E">
        <w:rPr>
          <w:rFonts w:cstheme="minorHAnsi"/>
        </w:rPr>
        <w:lastRenderedPageBreak/>
        <w:t>References</w:t>
      </w:r>
    </w:p>
    <w:p w14:paraId="110ED66B" w14:textId="7E0AEECB" w:rsidR="00C010CE" w:rsidRDefault="00C010CE" w:rsidP="00D80275">
      <w:pPr>
        <w:pStyle w:val="Heading1"/>
        <w:spacing w:before="0" w:after="0"/>
        <w:rPr>
          <w:rFonts w:cstheme="minorHAnsi"/>
          <w:b w:val="0"/>
          <w:bCs w:val="0"/>
          <w:smallCaps w:val="0"/>
          <w:kern w:val="0"/>
          <w:sz w:val="22"/>
          <w:szCs w:val="24"/>
        </w:rPr>
      </w:pPr>
      <w:r>
        <w:rPr>
          <w:rFonts w:cstheme="minorHAnsi"/>
          <w:b w:val="0"/>
          <w:bCs w:val="0"/>
          <w:smallCaps w:val="0"/>
          <w:kern w:val="0"/>
          <w:sz w:val="22"/>
          <w:szCs w:val="24"/>
        </w:rPr>
        <w:t xml:space="preserve">References in this version of the work paper is based on the references file </w:t>
      </w:r>
      <w:r w:rsidRPr="00D80275">
        <w:rPr>
          <w:rFonts w:cstheme="minorHAnsi"/>
          <w:b w:val="0"/>
          <w:bCs w:val="0"/>
          <w:i/>
          <w:smallCaps w:val="0"/>
          <w:kern w:val="0"/>
          <w:sz w:val="22"/>
          <w:szCs w:val="24"/>
        </w:rPr>
        <w:t>“</w:t>
      </w:r>
      <w:r w:rsidR="00FB419B" w:rsidRPr="00D80275">
        <w:rPr>
          <w:rFonts w:cstheme="minorHAnsi"/>
          <w:b w:val="0"/>
          <w:bCs w:val="0"/>
          <w:i/>
          <w:smallCaps w:val="0"/>
          <w:kern w:val="0"/>
          <w:sz w:val="22"/>
          <w:szCs w:val="24"/>
        </w:rPr>
        <w:t>[References_08212017_083127]</w:t>
      </w:r>
      <w:r w:rsidRPr="00D80275">
        <w:rPr>
          <w:rFonts w:cstheme="minorHAnsi"/>
          <w:b w:val="0"/>
          <w:bCs w:val="0"/>
          <w:i/>
          <w:smallCaps w:val="0"/>
          <w:kern w:val="0"/>
          <w:sz w:val="22"/>
          <w:szCs w:val="24"/>
        </w:rPr>
        <w:t>”</w:t>
      </w:r>
      <w:r>
        <w:rPr>
          <w:rFonts w:cstheme="minorHAnsi"/>
          <w:b w:val="0"/>
          <w:bCs w:val="0"/>
          <w:smallCaps w:val="0"/>
          <w:kern w:val="0"/>
          <w:sz w:val="22"/>
          <w:szCs w:val="24"/>
        </w:rPr>
        <w:t xml:space="preserve">. </w:t>
      </w:r>
    </w:p>
    <w:p w14:paraId="3DE519AC" w14:textId="77777777" w:rsidR="00C010CE" w:rsidRDefault="00C010CE" w:rsidP="00D80275">
      <w:pPr>
        <w:pStyle w:val="Heading1"/>
        <w:spacing w:before="0" w:after="0"/>
        <w:rPr>
          <w:rFonts w:cstheme="minorHAnsi"/>
          <w:b w:val="0"/>
          <w:bCs w:val="0"/>
          <w:smallCaps w:val="0"/>
          <w:kern w:val="0"/>
          <w:sz w:val="22"/>
          <w:szCs w:val="24"/>
        </w:rPr>
      </w:pPr>
    </w:p>
    <w:p w14:paraId="33A59FF4" w14:textId="473F4F71" w:rsidR="00FB419B" w:rsidRDefault="00C010CE" w:rsidP="00D80275">
      <w:pPr>
        <w:pStyle w:val="Heading1"/>
        <w:spacing w:before="0" w:after="0"/>
        <w:rPr>
          <w:rFonts w:cstheme="minorHAnsi"/>
          <w:b w:val="0"/>
          <w:bCs w:val="0"/>
          <w:smallCaps w:val="0"/>
          <w:kern w:val="0"/>
          <w:sz w:val="22"/>
          <w:szCs w:val="24"/>
        </w:rPr>
      </w:pPr>
      <w:r>
        <w:rPr>
          <w:rFonts w:cstheme="minorHAnsi"/>
          <w:b w:val="0"/>
          <w:bCs w:val="0"/>
          <w:smallCaps w:val="0"/>
          <w:kern w:val="0"/>
          <w:sz w:val="22"/>
          <w:szCs w:val="24"/>
        </w:rPr>
        <w:t>References used in this work paper are listed below:</w:t>
      </w:r>
    </w:p>
    <w:p w14:paraId="73F62981" w14:textId="77777777" w:rsidR="00FB419B" w:rsidRPr="00FB419B" w:rsidRDefault="00FB419B" w:rsidP="00D80275">
      <w:pPr>
        <w:pStyle w:val="Heading1"/>
        <w:spacing w:before="0" w:after="0"/>
        <w:rPr>
          <w:rFonts w:cstheme="minorHAnsi"/>
          <w:b w:val="0"/>
          <w:bCs w:val="0"/>
          <w:smallCaps w:val="0"/>
          <w:kern w:val="0"/>
          <w:sz w:val="22"/>
          <w:szCs w:val="24"/>
        </w:rPr>
      </w:pPr>
      <w:r w:rsidRPr="00FB419B">
        <w:rPr>
          <w:rFonts w:cstheme="minorHAnsi"/>
          <w:b w:val="0"/>
          <w:bCs w:val="0"/>
          <w:smallCaps w:val="0"/>
          <w:kern w:val="0"/>
          <w:sz w:val="22"/>
          <w:szCs w:val="24"/>
        </w:rPr>
        <w:t xml:space="preserve">[475] </w:t>
      </w:r>
    </w:p>
    <w:p w14:paraId="39E46C09" w14:textId="77E9DB01" w:rsidR="00AE2785" w:rsidRDefault="00FB419B">
      <w:r w:rsidRPr="00FB419B">
        <w:rPr>
          <w:rFonts w:cstheme="minorHAnsi"/>
        </w:rPr>
        <w:t>[496]</w:t>
      </w:r>
    </w:p>
    <w:p w14:paraId="499AB154" w14:textId="02C07007" w:rsidR="00892039" w:rsidRPr="00565F6F" w:rsidRDefault="00A90B88" w:rsidP="00DF292F">
      <w:r>
        <w:t>[504]</w:t>
      </w:r>
    </w:p>
    <w:sectPr w:rsidR="00892039" w:rsidRPr="00565F6F" w:rsidSect="00E87C8F">
      <w:footerReference w:type="default" r:id="rId13"/>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5C741E" w14:textId="77777777" w:rsidR="00D80275" w:rsidRDefault="00D80275" w:rsidP="00447D6E">
      <w:r>
        <w:separator/>
      </w:r>
    </w:p>
    <w:p w14:paraId="36DF8235" w14:textId="77777777" w:rsidR="00D80275" w:rsidRDefault="00D80275"/>
  </w:endnote>
  <w:endnote w:type="continuationSeparator" w:id="0">
    <w:p w14:paraId="1E7C384A" w14:textId="77777777" w:rsidR="00D80275" w:rsidRDefault="00D80275" w:rsidP="00447D6E">
      <w:r>
        <w:continuationSeparator/>
      </w:r>
    </w:p>
    <w:p w14:paraId="1E883219" w14:textId="77777777" w:rsidR="00D80275" w:rsidRDefault="00D802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38E7B680" w:rsidR="00D80275" w:rsidRDefault="00D80275"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7-10-30T00:00:00Z">
          <w:dateFormat w:val="MMMM d, yyyy"/>
          <w:lid w:val="en-US"/>
          <w:storeMappedDataAs w:val="dateTime"/>
          <w:calendar w:val="gregorian"/>
        </w:date>
      </w:sdtPr>
      <w:sdtContent>
        <w:r>
          <w:rPr>
            <w:rFonts w:cstheme="minorHAnsi"/>
            <w:b/>
            <w:sz w:val="36"/>
            <w:szCs w:val="36"/>
          </w:rPr>
          <w:t>October 30, 2017</w:t>
        </w:r>
      </w:sdtContent>
    </w:sdt>
  </w:p>
  <w:p w14:paraId="650DB54B" w14:textId="670C7D5C" w:rsidR="00D80275" w:rsidRPr="009500DC" w:rsidRDefault="00D80275"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4D3E4360" w:rsidR="00D80275" w:rsidRPr="009500DC" w:rsidRDefault="00D80275"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SCE17HC005</w:t>
        </w:r>
      </w:sdtContent>
    </w:sdt>
    <w:r>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0</w:t>
        </w:r>
      </w:sdtContent>
    </w:sdt>
    <w:r w:rsidRPr="009500DC">
      <w:rPr>
        <w:rFonts w:cstheme="minorHAnsi"/>
        <w:b/>
        <w:sz w:val="20"/>
        <w:szCs w:val="20"/>
      </w:rPr>
      <w:tab/>
    </w:r>
    <w:r>
      <w:rPr>
        <w:rFonts w:cstheme="minorHAnsi"/>
        <w:b/>
        <w:sz w:val="20"/>
        <w:szCs w:val="20"/>
      </w:rPr>
      <w:fldChar w:fldCharType="begin"/>
    </w:r>
    <w:r>
      <w:rPr>
        <w:rFonts w:cstheme="minorHAnsi"/>
        <w:b/>
        <w:sz w:val="20"/>
        <w:szCs w:val="20"/>
      </w:rPr>
      <w:instrText xml:space="preserve"> PAGE  \* roman  \* MERGEFORMAT </w:instrText>
    </w:r>
    <w:r>
      <w:rPr>
        <w:rFonts w:cstheme="minorHAnsi"/>
        <w:b/>
        <w:sz w:val="20"/>
        <w:szCs w:val="20"/>
      </w:rPr>
      <w:fldChar w:fldCharType="separate"/>
    </w:r>
    <w:r w:rsidR="007A7922">
      <w:rPr>
        <w:rFonts w:cstheme="minorHAnsi"/>
        <w:b/>
        <w:noProof/>
        <w:sz w:val="20"/>
        <w:szCs w:val="20"/>
      </w:rPr>
      <w:t>iv</w:t>
    </w:r>
    <w:r>
      <w:rPr>
        <w:rFonts w:cstheme="minorHAnsi"/>
        <w:b/>
        <w:sz w:val="20"/>
        <w:szCs w:val="20"/>
      </w:rPr>
      <w:fldChar w:fldCharType="end"/>
    </w:r>
    <w:r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10-30T00:00:00Z">
          <w:dateFormat w:val="MMMM d, yyyy"/>
          <w:lid w:val="en-US"/>
          <w:storeMappedDataAs w:val="dateTime"/>
          <w:calendar w:val="gregorian"/>
        </w:date>
      </w:sdtPr>
      <w:sdtContent>
        <w:r>
          <w:rPr>
            <w:rFonts w:cstheme="minorHAnsi"/>
            <w:b/>
            <w:sz w:val="20"/>
            <w:szCs w:val="20"/>
          </w:rPr>
          <w:t>October 30, 2017</w:t>
        </w:r>
      </w:sdtContent>
    </w:sdt>
  </w:p>
  <w:p w14:paraId="43C07EA5" w14:textId="544E4323" w:rsidR="00D80275" w:rsidRPr="009500DC" w:rsidRDefault="00D80275"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Content>
        <w:r>
          <w:rPr>
            <w:rFonts w:cstheme="minorHAnsi"/>
            <w:b/>
            <w:sz w:val="20"/>
            <w:szCs w:val="20"/>
          </w:rPr>
          <w:t>Southern California Edison</w:t>
        </w:r>
      </w:sdtContent>
    </w:sdt>
  </w:p>
  <w:p w14:paraId="4AC7586E" w14:textId="77777777" w:rsidR="00D80275" w:rsidRDefault="00D80275"/>
  <w:p w14:paraId="5C9861A8" w14:textId="77777777" w:rsidR="00D80275" w:rsidRDefault="00D8027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F08223" w14:textId="77777777" w:rsidR="00D80275" w:rsidRDefault="00D80275" w:rsidP="00447D6E">
      <w:r>
        <w:separator/>
      </w:r>
    </w:p>
    <w:p w14:paraId="2DBD3868" w14:textId="77777777" w:rsidR="00D80275" w:rsidRDefault="00D80275"/>
  </w:footnote>
  <w:footnote w:type="continuationSeparator" w:id="0">
    <w:p w14:paraId="0D60D887" w14:textId="77777777" w:rsidR="00D80275" w:rsidRDefault="00D80275" w:rsidP="00447D6E">
      <w:r>
        <w:continuationSeparator/>
      </w:r>
    </w:p>
    <w:p w14:paraId="575F719B" w14:textId="77777777" w:rsidR="00D80275" w:rsidRDefault="00D8027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09C037CC"/>
    <w:multiLevelType w:val="hybridMultilevel"/>
    <w:tmpl w:val="B712C4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487442"/>
    <w:multiLevelType w:val="hybridMultilevel"/>
    <w:tmpl w:val="9822B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15:restartNumberingAfterBreak="0">
    <w:nsid w:val="1D8B2088"/>
    <w:multiLevelType w:val="hybridMultilevel"/>
    <w:tmpl w:val="FB4C5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F55F39"/>
    <w:multiLevelType w:val="hybridMultilevel"/>
    <w:tmpl w:val="8D1E4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2"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785E76"/>
    <w:multiLevelType w:val="hybridMultilevel"/>
    <w:tmpl w:val="8D1E4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7A1272"/>
    <w:multiLevelType w:val="hybridMultilevel"/>
    <w:tmpl w:val="C8783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3518B2"/>
    <w:multiLevelType w:val="hybridMultilevel"/>
    <w:tmpl w:val="D68EC2F0"/>
    <w:lvl w:ilvl="0" w:tplc="AB322758">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6E25DA"/>
    <w:multiLevelType w:val="hybridMultilevel"/>
    <w:tmpl w:val="75F6BE42"/>
    <w:lvl w:ilvl="0" w:tplc="890036D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3"/>
  </w:num>
  <w:num w:numId="3">
    <w:abstractNumId w:val="22"/>
  </w:num>
  <w:num w:numId="4">
    <w:abstractNumId w:val="20"/>
  </w:num>
  <w:num w:numId="5">
    <w:abstractNumId w:val="20"/>
  </w:num>
  <w:num w:numId="6">
    <w:abstractNumId w:val="2"/>
  </w:num>
  <w:num w:numId="7">
    <w:abstractNumId w:val="24"/>
  </w:num>
  <w:num w:numId="8">
    <w:abstractNumId w:val="21"/>
  </w:num>
  <w:num w:numId="9">
    <w:abstractNumId w:val="13"/>
  </w:num>
  <w:num w:numId="10">
    <w:abstractNumId w:val="7"/>
  </w:num>
  <w:num w:numId="11">
    <w:abstractNumId w:val="25"/>
  </w:num>
  <w:num w:numId="12">
    <w:abstractNumId w:val="19"/>
  </w:num>
  <w:num w:numId="13">
    <w:abstractNumId w:val="12"/>
  </w:num>
  <w:num w:numId="14">
    <w:abstractNumId w:val="37"/>
  </w:num>
  <w:num w:numId="15">
    <w:abstractNumId w:val="10"/>
  </w:num>
  <w:num w:numId="16">
    <w:abstractNumId w:val="14"/>
  </w:num>
  <w:num w:numId="17">
    <w:abstractNumId w:val="6"/>
  </w:num>
  <w:num w:numId="18">
    <w:abstractNumId w:val="0"/>
  </w:num>
  <w:num w:numId="19">
    <w:abstractNumId w:val="35"/>
  </w:num>
  <w:num w:numId="20">
    <w:abstractNumId w:val="4"/>
  </w:num>
  <w:num w:numId="21">
    <w:abstractNumId w:val="27"/>
  </w:num>
  <w:num w:numId="22">
    <w:abstractNumId w:val="28"/>
  </w:num>
  <w:num w:numId="23">
    <w:abstractNumId w:val="38"/>
  </w:num>
  <w:num w:numId="24">
    <w:abstractNumId w:val="33"/>
  </w:num>
  <w:num w:numId="25">
    <w:abstractNumId w:val="15"/>
  </w:num>
  <w:num w:numId="26">
    <w:abstractNumId w:val="18"/>
  </w:num>
  <w:num w:numId="27">
    <w:abstractNumId w:val="29"/>
  </w:num>
  <w:num w:numId="28">
    <w:abstractNumId w:val="16"/>
  </w:num>
  <w:num w:numId="29">
    <w:abstractNumId w:val="9"/>
  </w:num>
  <w:num w:numId="30">
    <w:abstractNumId w:val="1"/>
  </w:num>
  <w:num w:numId="31">
    <w:abstractNumId w:val="39"/>
  </w:num>
  <w:num w:numId="32">
    <w:abstractNumId w:val="26"/>
  </w:num>
  <w:num w:numId="33">
    <w:abstractNumId w:val="32"/>
  </w:num>
  <w:num w:numId="34">
    <w:abstractNumId w:val="11"/>
  </w:num>
  <w:num w:numId="35">
    <w:abstractNumId w:val="36"/>
  </w:num>
  <w:num w:numId="36">
    <w:abstractNumId w:val="31"/>
  </w:num>
  <w:num w:numId="37">
    <w:abstractNumId w:val="8"/>
  </w:num>
  <w:num w:numId="38">
    <w:abstractNumId w:val="30"/>
  </w:num>
  <w:num w:numId="39">
    <w:abstractNumId w:val="17"/>
  </w:num>
  <w:num w:numId="40">
    <w:abstractNumId w:val="5"/>
  </w:num>
  <w:num w:numId="41">
    <w:abstractNumId w:val="3"/>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0ED0"/>
    <w:rsid w:val="000016DB"/>
    <w:rsid w:val="00005902"/>
    <w:rsid w:val="0001002B"/>
    <w:rsid w:val="00010806"/>
    <w:rsid w:val="00013A6E"/>
    <w:rsid w:val="00013F71"/>
    <w:rsid w:val="0001566F"/>
    <w:rsid w:val="000173BF"/>
    <w:rsid w:val="00022C6A"/>
    <w:rsid w:val="00024252"/>
    <w:rsid w:val="000245B5"/>
    <w:rsid w:val="00027183"/>
    <w:rsid w:val="00031F44"/>
    <w:rsid w:val="00033EA1"/>
    <w:rsid w:val="0003746D"/>
    <w:rsid w:val="00037CA9"/>
    <w:rsid w:val="0004020F"/>
    <w:rsid w:val="000418D3"/>
    <w:rsid w:val="000436CB"/>
    <w:rsid w:val="00052E17"/>
    <w:rsid w:val="00056947"/>
    <w:rsid w:val="00061A8E"/>
    <w:rsid w:val="00064CB3"/>
    <w:rsid w:val="0006736F"/>
    <w:rsid w:val="00070BEE"/>
    <w:rsid w:val="00072040"/>
    <w:rsid w:val="00076DF4"/>
    <w:rsid w:val="00076F51"/>
    <w:rsid w:val="00077427"/>
    <w:rsid w:val="00080522"/>
    <w:rsid w:val="00084947"/>
    <w:rsid w:val="00084BF0"/>
    <w:rsid w:val="0008524C"/>
    <w:rsid w:val="00086F7F"/>
    <w:rsid w:val="0009074D"/>
    <w:rsid w:val="0009592B"/>
    <w:rsid w:val="000966D1"/>
    <w:rsid w:val="000968C6"/>
    <w:rsid w:val="000973E2"/>
    <w:rsid w:val="000A1434"/>
    <w:rsid w:val="000A15EE"/>
    <w:rsid w:val="000A63C9"/>
    <w:rsid w:val="000B3765"/>
    <w:rsid w:val="000B655B"/>
    <w:rsid w:val="000C0000"/>
    <w:rsid w:val="000C18CC"/>
    <w:rsid w:val="000C687D"/>
    <w:rsid w:val="000C7ED1"/>
    <w:rsid w:val="000D789A"/>
    <w:rsid w:val="000E2A5B"/>
    <w:rsid w:val="000E4B5F"/>
    <w:rsid w:val="000E706D"/>
    <w:rsid w:val="000E7733"/>
    <w:rsid w:val="000F130A"/>
    <w:rsid w:val="000F3247"/>
    <w:rsid w:val="000F4FD8"/>
    <w:rsid w:val="000F6D73"/>
    <w:rsid w:val="00105A77"/>
    <w:rsid w:val="00107242"/>
    <w:rsid w:val="001106CB"/>
    <w:rsid w:val="00111CC5"/>
    <w:rsid w:val="001206F7"/>
    <w:rsid w:val="001236C1"/>
    <w:rsid w:val="00133EE8"/>
    <w:rsid w:val="00134156"/>
    <w:rsid w:val="001348A3"/>
    <w:rsid w:val="001378EC"/>
    <w:rsid w:val="00140B30"/>
    <w:rsid w:val="00147155"/>
    <w:rsid w:val="00153CB3"/>
    <w:rsid w:val="00154C3B"/>
    <w:rsid w:val="00160158"/>
    <w:rsid w:val="00165357"/>
    <w:rsid w:val="001722B7"/>
    <w:rsid w:val="001727D9"/>
    <w:rsid w:val="00174BB4"/>
    <w:rsid w:val="00175D14"/>
    <w:rsid w:val="001811EE"/>
    <w:rsid w:val="0018484F"/>
    <w:rsid w:val="00185AD4"/>
    <w:rsid w:val="00186EFB"/>
    <w:rsid w:val="00192EEB"/>
    <w:rsid w:val="00194F8B"/>
    <w:rsid w:val="001960B3"/>
    <w:rsid w:val="00196C4E"/>
    <w:rsid w:val="001979AF"/>
    <w:rsid w:val="001A0EB4"/>
    <w:rsid w:val="001A1A86"/>
    <w:rsid w:val="001A2361"/>
    <w:rsid w:val="001A3D13"/>
    <w:rsid w:val="001A5F62"/>
    <w:rsid w:val="001B015E"/>
    <w:rsid w:val="001B2301"/>
    <w:rsid w:val="001B2C1E"/>
    <w:rsid w:val="001B40FC"/>
    <w:rsid w:val="001B618B"/>
    <w:rsid w:val="001C1338"/>
    <w:rsid w:val="001C4140"/>
    <w:rsid w:val="001C5A94"/>
    <w:rsid w:val="001C617E"/>
    <w:rsid w:val="001D22A6"/>
    <w:rsid w:val="001D2317"/>
    <w:rsid w:val="001D3223"/>
    <w:rsid w:val="001D33EF"/>
    <w:rsid w:val="001D5747"/>
    <w:rsid w:val="001D5AB3"/>
    <w:rsid w:val="001D5AEA"/>
    <w:rsid w:val="001E0519"/>
    <w:rsid w:val="001E0829"/>
    <w:rsid w:val="001E1320"/>
    <w:rsid w:val="001E2B53"/>
    <w:rsid w:val="001E477F"/>
    <w:rsid w:val="001E556A"/>
    <w:rsid w:val="001F05CE"/>
    <w:rsid w:val="001F1905"/>
    <w:rsid w:val="001F1DB5"/>
    <w:rsid w:val="001F4A65"/>
    <w:rsid w:val="00200D17"/>
    <w:rsid w:val="002041A8"/>
    <w:rsid w:val="00205C45"/>
    <w:rsid w:val="0021035B"/>
    <w:rsid w:val="002108ED"/>
    <w:rsid w:val="00211153"/>
    <w:rsid w:val="00227891"/>
    <w:rsid w:val="0023254A"/>
    <w:rsid w:val="002344FB"/>
    <w:rsid w:val="00234A74"/>
    <w:rsid w:val="00236216"/>
    <w:rsid w:val="002405CD"/>
    <w:rsid w:val="00240B74"/>
    <w:rsid w:val="00241B22"/>
    <w:rsid w:val="00243B62"/>
    <w:rsid w:val="0024675B"/>
    <w:rsid w:val="002469DD"/>
    <w:rsid w:val="00247180"/>
    <w:rsid w:val="00254671"/>
    <w:rsid w:val="00257D36"/>
    <w:rsid w:val="00263C1C"/>
    <w:rsid w:val="00271415"/>
    <w:rsid w:val="00272DCE"/>
    <w:rsid w:val="00273EF0"/>
    <w:rsid w:val="00274FBE"/>
    <w:rsid w:val="002762E1"/>
    <w:rsid w:val="002811BC"/>
    <w:rsid w:val="00283DE8"/>
    <w:rsid w:val="00285552"/>
    <w:rsid w:val="00285966"/>
    <w:rsid w:val="00285A0D"/>
    <w:rsid w:val="00290ED8"/>
    <w:rsid w:val="0029342F"/>
    <w:rsid w:val="00296B49"/>
    <w:rsid w:val="002A03FC"/>
    <w:rsid w:val="002A1843"/>
    <w:rsid w:val="002A214E"/>
    <w:rsid w:val="002A3234"/>
    <w:rsid w:val="002A3D26"/>
    <w:rsid w:val="002A523E"/>
    <w:rsid w:val="002B1ADF"/>
    <w:rsid w:val="002B502E"/>
    <w:rsid w:val="002B657B"/>
    <w:rsid w:val="002C2853"/>
    <w:rsid w:val="002C2C07"/>
    <w:rsid w:val="002C444C"/>
    <w:rsid w:val="002C458F"/>
    <w:rsid w:val="002C57E2"/>
    <w:rsid w:val="002C6C20"/>
    <w:rsid w:val="002C6C7A"/>
    <w:rsid w:val="002C7F78"/>
    <w:rsid w:val="002D3B16"/>
    <w:rsid w:val="002D5277"/>
    <w:rsid w:val="002D71FA"/>
    <w:rsid w:val="002D73AF"/>
    <w:rsid w:val="002E4FD9"/>
    <w:rsid w:val="002E5B58"/>
    <w:rsid w:val="002E74CB"/>
    <w:rsid w:val="002E7D9D"/>
    <w:rsid w:val="002F1437"/>
    <w:rsid w:val="002F3943"/>
    <w:rsid w:val="002F4694"/>
    <w:rsid w:val="002F4E34"/>
    <w:rsid w:val="002F6A42"/>
    <w:rsid w:val="002F705B"/>
    <w:rsid w:val="002F79E7"/>
    <w:rsid w:val="003003EC"/>
    <w:rsid w:val="003032A1"/>
    <w:rsid w:val="003035E3"/>
    <w:rsid w:val="0030363A"/>
    <w:rsid w:val="003038F8"/>
    <w:rsid w:val="0031172B"/>
    <w:rsid w:val="00312EA2"/>
    <w:rsid w:val="00313879"/>
    <w:rsid w:val="003155A2"/>
    <w:rsid w:val="00316855"/>
    <w:rsid w:val="00317970"/>
    <w:rsid w:val="00317EB0"/>
    <w:rsid w:val="00327399"/>
    <w:rsid w:val="003274D0"/>
    <w:rsid w:val="003304C2"/>
    <w:rsid w:val="00332700"/>
    <w:rsid w:val="0033490F"/>
    <w:rsid w:val="003358BD"/>
    <w:rsid w:val="00344E88"/>
    <w:rsid w:val="00345D80"/>
    <w:rsid w:val="003471D4"/>
    <w:rsid w:val="00350BF1"/>
    <w:rsid w:val="00352A80"/>
    <w:rsid w:val="00353C49"/>
    <w:rsid w:val="003540B1"/>
    <w:rsid w:val="0035429D"/>
    <w:rsid w:val="003557E9"/>
    <w:rsid w:val="003560BA"/>
    <w:rsid w:val="00357EDC"/>
    <w:rsid w:val="00362401"/>
    <w:rsid w:val="00364CC6"/>
    <w:rsid w:val="003650F6"/>
    <w:rsid w:val="00366C88"/>
    <w:rsid w:val="0036726C"/>
    <w:rsid w:val="003832D2"/>
    <w:rsid w:val="003845E5"/>
    <w:rsid w:val="0038660F"/>
    <w:rsid w:val="00393137"/>
    <w:rsid w:val="00393D87"/>
    <w:rsid w:val="00395AB4"/>
    <w:rsid w:val="0039615F"/>
    <w:rsid w:val="003969D0"/>
    <w:rsid w:val="00397406"/>
    <w:rsid w:val="003A14E7"/>
    <w:rsid w:val="003A3170"/>
    <w:rsid w:val="003A360E"/>
    <w:rsid w:val="003C467A"/>
    <w:rsid w:val="003D17FF"/>
    <w:rsid w:val="003D1CAC"/>
    <w:rsid w:val="003D25D2"/>
    <w:rsid w:val="003D2871"/>
    <w:rsid w:val="003D2981"/>
    <w:rsid w:val="003D4927"/>
    <w:rsid w:val="003D5B83"/>
    <w:rsid w:val="003D6C29"/>
    <w:rsid w:val="003E2672"/>
    <w:rsid w:val="003E3951"/>
    <w:rsid w:val="003E39B5"/>
    <w:rsid w:val="003E6E47"/>
    <w:rsid w:val="003E6FA4"/>
    <w:rsid w:val="003F0183"/>
    <w:rsid w:val="003F0623"/>
    <w:rsid w:val="003F33DE"/>
    <w:rsid w:val="003F3A41"/>
    <w:rsid w:val="003F67E9"/>
    <w:rsid w:val="00401031"/>
    <w:rsid w:val="004023B7"/>
    <w:rsid w:val="00402B8C"/>
    <w:rsid w:val="004045A0"/>
    <w:rsid w:val="00410828"/>
    <w:rsid w:val="00411396"/>
    <w:rsid w:val="00412B2F"/>
    <w:rsid w:val="00413CDB"/>
    <w:rsid w:val="00416E34"/>
    <w:rsid w:val="004200FE"/>
    <w:rsid w:val="00421183"/>
    <w:rsid w:val="00421BA6"/>
    <w:rsid w:val="00421C17"/>
    <w:rsid w:val="00426CDE"/>
    <w:rsid w:val="00431099"/>
    <w:rsid w:val="00433EA1"/>
    <w:rsid w:val="00441957"/>
    <w:rsid w:val="00443D32"/>
    <w:rsid w:val="00443F12"/>
    <w:rsid w:val="00445AB8"/>
    <w:rsid w:val="004469DD"/>
    <w:rsid w:val="004476B2"/>
    <w:rsid w:val="00447CE5"/>
    <w:rsid w:val="00447D6E"/>
    <w:rsid w:val="0045048F"/>
    <w:rsid w:val="0045181B"/>
    <w:rsid w:val="00452133"/>
    <w:rsid w:val="00452C7A"/>
    <w:rsid w:val="00456B53"/>
    <w:rsid w:val="0046193A"/>
    <w:rsid w:val="0046286E"/>
    <w:rsid w:val="004639A9"/>
    <w:rsid w:val="00464D28"/>
    <w:rsid w:val="004660F1"/>
    <w:rsid w:val="004673A2"/>
    <w:rsid w:val="00471234"/>
    <w:rsid w:val="00472250"/>
    <w:rsid w:val="0047437C"/>
    <w:rsid w:val="00475179"/>
    <w:rsid w:val="00477522"/>
    <w:rsid w:val="004779D9"/>
    <w:rsid w:val="00480E7B"/>
    <w:rsid w:val="004843E5"/>
    <w:rsid w:val="00484BF6"/>
    <w:rsid w:val="0049052C"/>
    <w:rsid w:val="00493457"/>
    <w:rsid w:val="004934BF"/>
    <w:rsid w:val="00494628"/>
    <w:rsid w:val="0049566B"/>
    <w:rsid w:val="00497338"/>
    <w:rsid w:val="004A1650"/>
    <w:rsid w:val="004B1184"/>
    <w:rsid w:val="004B40CF"/>
    <w:rsid w:val="004B4A3A"/>
    <w:rsid w:val="004B5CE5"/>
    <w:rsid w:val="004B750E"/>
    <w:rsid w:val="004C2244"/>
    <w:rsid w:val="004C23F1"/>
    <w:rsid w:val="004C47F7"/>
    <w:rsid w:val="004D069A"/>
    <w:rsid w:val="004D15A1"/>
    <w:rsid w:val="004E01F5"/>
    <w:rsid w:val="004E0BC8"/>
    <w:rsid w:val="004E297E"/>
    <w:rsid w:val="004E76CA"/>
    <w:rsid w:val="004F1698"/>
    <w:rsid w:val="004F23CD"/>
    <w:rsid w:val="00500B9B"/>
    <w:rsid w:val="00500C4E"/>
    <w:rsid w:val="00501475"/>
    <w:rsid w:val="00505321"/>
    <w:rsid w:val="00505CEC"/>
    <w:rsid w:val="0051020F"/>
    <w:rsid w:val="00513CAB"/>
    <w:rsid w:val="00516CF5"/>
    <w:rsid w:val="00522783"/>
    <w:rsid w:val="00523597"/>
    <w:rsid w:val="00523736"/>
    <w:rsid w:val="0052409F"/>
    <w:rsid w:val="005307AD"/>
    <w:rsid w:val="00532530"/>
    <w:rsid w:val="00532D04"/>
    <w:rsid w:val="00535CA4"/>
    <w:rsid w:val="005476F6"/>
    <w:rsid w:val="00551D72"/>
    <w:rsid w:val="005540B6"/>
    <w:rsid w:val="005552C3"/>
    <w:rsid w:val="005608F2"/>
    <w:rsid w:val="00560934"/>
    <w:rsid w:val="00561908"/>
    <w:rsid w:val="00562CFF"/>
    <w:rsid w:val="00563E58"/>
    <w:rsid w:val="00564960"/>
    <w:rsid w:val="0056543B"/>
    <w:rsid w:val="00565F6F"/>
    <w:rsid w:val="00570654"/>
    <w:rsid w:val="00570F38"/>
    <w:rsid w:val="00571E27"/>
    <w:rsid w:val="005720F2"/>
    <w:rsid w:val="005729C8"/>
    <w:rsid w:val="00572B22"/>
    <w:rsid w:val="00572D2F"/>
    <w:rsid w:val="005734A4"/>
    <w:rsid w:val="005769E4"/>
    <w:rsid w:val="005826FA"/>
    <w:rsid w:val="00586E94"/>
    <w:rsid w:val="00594A30"/>
    <w:rsid w:val="00594EF5"/>
    <w:rsid w:val="005977C3"/>
    <w:rsid w:val="00597C4A"/>
    <w:rsid w:val="005A0E53"/>
    <w:rsid w:val="005A1078"/>
    <w:rsid w:val="005A4658"/>
    <w:rsid w:val="005A496B"/>
    <w:rsid w:val="005B28C1"/>
    <w:rsid w:val="005B6344"/>
    <w:rsid w:val="005C1C74"/>
    <w:rsid w:val="005C2E48"/>
    <w:rsid w:val="005C3F23"/>
    <w:rsid w:val="005C5786"/>
    <w:rsid w:val="005D42B1"/>
    <w:rsid w:val="005D4DD7"/>
    <w:rsid w:val="005D5B29"/>
    <w:rsid w:val="005D7B81"/>
    <w:rsid w:val="005E12A9"/>
    <w:rsid w:val="005E2705"/>
    <w:rsid w:val="005F139E"/>
    <w:rsid w:val="005F31FA"/>
    <w:rsid w:val="005F69D5"/>
    <w:rsid w:val="005F76AD"/>
    <w:rsid w:val="00602799"/>
    <w:rsid w:val="00602F18"/>
    <w:rsid w:val="00607C30"/>
    <w:rsid w:val="0061023B"/>
    <w:rsid w:val="006108C2"/>
    <w:rsid w:val="006110F3"/>
    <w:rsid w:val="00612041"/>
    <w:rsid w:val="006146A2"/>
    <w:rsid w:val="00614AFF"/>
    <w:rsid w:val="00621ABA"/>
    <w:rsid w:val="0062322A"/>
    <w:rsid w:val="00625C69"/>
    <w:rsid w:val="00631157"/>
    <w:rsid w:val="006404E6"/>
    <w:rsid w:val="0064680F"/>
    <w:rsid w:val="0064729D"/>
    <w:rsid w:val="00647ABE"/>
    <w:rsid w:val="006516BA"/>
    <w:rsid w:val="00664B05"/>
    <w:rsid w:val="00665C04"/>
    <w:rsid w:val="0066682D"/>
    <w:rsid w:val="00670FE4"/>
    <w:rsid w:val="006746FE"/>
    <w:rsid w:val="00676E9F"/>
    <w:rsid w:val="00677922"/>
    <w:rsid w:val="00680934"/>
    <w:rsid w:val="0068469A"/>
    <w:rsid w:val="00685D5C"/>
    <w:rsid w:val="00687AF1"/>
    <w:rsid w:val="0069264D"/>
    <w:rsid w:val="006943B7"/>
    <w:rsid w:val="0069578B"/>
    <w:rsid w:val="00697868"/>
    <w:rsid w:val="006A055F"/>
    <w:rsid w:val="006A126F"/>
    <w:rsid w:val="006A14E9"/>
    <w:rsid w:val="006A2A65"/>
    <w:rsid w:val="006A5293"/>
    <w:rsid w:val="006A67E4"/>
    <w:rsid w:val="006A6D15"/>
    <w:rsid w:val="006B0DF3"/>
    <w:rsid w:val="006B0F11"/>
    <w:rsid w:val="006B27FA"/>
    <w:rsid w:val="006B4A48"/>
    <w:rsid w:val="006B5D92"/>
    <w:rsid w:val="006C2C55"/>
    <w:rsid w:val="006C430A"/>
    <w:rsid w:val="006D2809"/>
    <w:rsid w:val="006D39DE"/>
    <w:rsid w:val="006E0D95"/>
    <w:rsid w:val="006E27A3"/>
    <w:rsid w:val="006E2BA2"/>
    <w:rsid w:val="006E3342"/>
    <w:rsid w:val="006E48D0"/>
    <w:rsid w:val="006E4B12"/>
    <w:rsid w:val="006E65D0"/>
    <w:rsid w:val="006F1B21"/>
    <w:rsid w:val="006F21E8"/>
    <w:rsid w:val="006F78D5"/>
    <w:rsid w:val="0070091B"/>
    <w:rsid w:val="007048AC"/>
    <w:rsid w:val="007055D1"/>
    <w:rsid w:val="00713340"/>
    <w:rsid w:val="00715C3D"/>
    <w:rsid w:val="00717D0C"/>
    <w:rsid w:val="007200CF"/>
    <w:rsid w:val="00726338"/>
    <w:rsid w:val="00726AD5"/>
    <w:rsid w:val="00731535"/>
    <w:rsid w:val="00733B20"/>
    <w:rsid w:val="00733C7D"/>
    <w:rsid w:val="00740761"/>
    <w:rsid w:val="00741B52"/>
    <w:rsid w:val="00743FC5"/>
    <w:rsid w:val="0074590B"/>
    <w:rsid w:val="00745F77"/>
    <w:rsid w:val="007464DE"/>
    <w:rsid w:val="00746CDF"/>
    <w:rsid w:val="0075125A"/>
    <w:rsid w:val="007529EA"/>
    <w:rsid w:val="00755A45"/>
    <w:rsid w:val="00760CDC"/>
    <w:rsid w:val="00764D0D"/>
    <w:rsid w:val="00770C72"/>
    <w:rsid w:val="00777C53"/>
    <w:rsid w:val="007800C9"/>
    <w:rsid w:val="00780B72"/>
    <w:rsid w:val="00786E92"/>
    <w:rsid w:val="007933F1"/>
    <w:rsid w:val="00794E2E"/>
    <w:rsid w:val="00795DD9"/>
    <w:rsid w:val="00797701"/>
    <w:rsid w:val="007A12FC"/>
    <w:rsid w:val="007A4A26"/>
    <w:rsid w:val="007A5F52"/>
    <w:rsid w:val="007A6942"/>
    <w:rsid w:val="007A7922"/>
    <w:rsid w:val="007B090A"/>
    <w:rsid w:val="007B1A9C"/>
    <w:rsid w:val="007B5D28"/>
    <w:rsid w:val="007C406E"/>
    <w:rsid w:val="007C55A1"/>
    <w:rsid w:val="007D7550"/>
    <w:rsid w:val="007E2AD5"/>
    <w:rsid w:val="007E43F8"/>
    <w:rsid w:val="007E5076"/>
    <w:rsid w:val="007E51D6"/>
    <w:rsid w:val="007E6122"/>
    <w:rsid w:val="007E656B"/>
    <w:rsid w:val="007F2997"/>
    <w:rsid w:val="007F50E8"/>
    <w:rsid w:val="007F54E2"/>
    <w:rsid w:val="007F7FBA"/>
    <w:rsid w:val="008002FD"/>
    <w:rsid w:val="00800319"/>
    <w:rsid w:val="0080044E"/>
    <w:rsid w:val="00800706"/>
    <w:rsid w:val="0080189A"/>
    <w:rsid w:val="00801F7F"/>
    <w:rsid w:val="00803C2B"/>
    <w:rsid w:val="008060E7"/>
    <w:rsid w:val="00807BC5"/>
    <w:rsid w:val="00811945"/>
    <w:rsid w:val="008143A4"/>
    <w:rsid w:val="00822A6A"/>
    <w:rsid w:val="00824F1C"/>
    <w:rsid w:val="00826688"/>
    <w:rsid w:val="00826AA2"/>
    <w:rsid w:val="0083023B"/>
    <w:rsid w:val="0083140F"/>
    <w:rsid w:val="0083334C"/>
    <w:rsid w:val="0083369B"/>
    <w:rsid w:val="00835D38"/>
    <w:rsid w:val="008365A2"/>
    <w:rsid w:val="00837067"/>
    <w:rsid w:val="00843763"/>
    <w:rsid w:val="00847A4E"/>
    <w:rsid w:val="00851197"/>
    <w:rsid w:val="008517FF"/>
    <w:rsid w:val="00853020"/>
    <w:rsid w:val="00866247"/>
    <w:rsid w:val="00867DE4"/>
    <w:rsid w:val="00871D79"/>
    <w:rsid w:val="0087393E"/>
    <w:rsid w:val="00875E02"/>
    <w:rsid w:val="00881A42"/>
    <w:rsid w:val="00882386"/>
    <w:rsid w:val="0088361D"/>
    <w:rsid w:val="00884D2F"/>
    <w:rsid w:val="00885E0A"/>
    <w:rsid w:val="0088603B"/>
    <w:rsid w:val="008877AF"/>
    <w:rsid w:val="00892039"/>
    <w:rsid w:val="00893FC3"/>
    <w:rsid w:val="0089577B"/>
    <w:rsid w:val="008957BC"/>
    <w:rsid w:val="00895891"/>
    <w:rsid w:val="008A3C6F"/>
    <w:rsid w:val="008A4475"/>
    <w:rsid w:val="008A69BD"/>
    <w:rsid w:val="008B1024"/>
    <w:rsid w:val="008B1357"/>
    <w:rsid w:val="008B2DF3"/>
    <w:rsid w:val="008B3D79"/>
    <w:rsid w:val="008B600E"/>
    <w:rsid w:val="008C04C6"/>
    <w:rsid w:val="008C2E0E"/>
    <w:rsid w:val="008C4DE0"/>
    <w:rsid w:val="008D2CE5"/>
    <w:rsid w:val="008D3930"/>
    <w:rsid w:val="008D5F6B"/>
    <w:rsid w:val="008D67F9"/>
    <w:rsid w:val="008E17CC"/>
    <w:rsid w:val="008E25B1"/>
    <w:rsid w:val="008E56FB"/>
    <w:rsid w:val="008F2167"/>
    <w:rsid w:val="008F33B4"/>
    <w:rsid w:val="008F3AFD"/>
    <w:rsid w:val="008F6298"/>
    <w:rsid w:val="009003A8"/>
    <w:rsid w:val="0090077A"/>
    <w:rsid w:val="00900F47"/>
    <w:rsid w:val="00901A1D"/>
    <w:rsid w:val="00904275"/>
    <w:rsid w:val="00904ADA"/>
    <w:rsid w:val="00907697"/>
    <w:rsid w:val="00910A69"/>
    <w:rsid w:val="009138A0"/>
    <w:rsid w:val="0091424C"/>
    <w:rsid w:val="00917DE4"/>
    <w:rsid w:val="00920905"/>
    <w:rsid w:val="00922B85"/>
    <w:rsid w:val="00930CDC"/>
    <w:rsid w:val="00930EB4"/>
    <w:rsid w:val="00931E45"/>
    <w:rsid w:val="00933188"/>
    <w:rsid w:val="00933B7A"/>
    <w:rsid w:val="009353EC"/>
    <w:rsid w:val="00935AF9"/>
    <w:rsid w:val="009403A5"/>
    <w:rsid w:val="00941A4A"/>
    <w:rsid w:val="009435CA"/>
    <w:rsid w:val="00946268"/>
    <w:rsid w:val="00946E16"/>
    <w:rsid w:val="00947B13"/>
    <w:rsid w:val="009500DC"/>
    <w:rsid w:val="0095057F"/>
    <w:rsid w:val="00951923"/>
    <w:rsid w:val="00955415"/>
    <w:rsid w:val="0096267A"/>
    <w:rsid w:val="009631B4"/>
    <w:rsid w:val="00970FEA"/>
    <w:rsid w:val="00972C81"/>
    <w:rsid w:val="00974815"/>
    <w:rsid w:val="00975FD0"/>
    <w:rsid w:val="009824E9"/>
    <w:rsid w:val="009826E5"/>
    <w:rsid w:val="009834F2"/>
    <w:rsid w:val="009844A1"/>
    <w:rsid w:val="00986E20"/>
    <w:rsid w:val="00995479"/>
    <w:rsid w:val="00995CB0"/>
    <w:rsid w:val="00997E77"/>
    <w:rsid w:val="009A2734"/>
    <w:rsid w:val="009A29F3"/>
    <w:rsid w:val="009A3BB7"/>
    <w:rsid w:val="009A772F"/>
    <w:rsid w:val="009B008C"/>
    <w:rsid w:val="009B2A02"/>
    <w:rsid w:val="009B2B61"/>
    <w:rsid w:val="009B2ED2"/>
    <w:rsid w:val="009B4629"/>
    <w:rsid w:val="009B5B7B"/>
    <w:rsid w:val="009C1777"/>
    <w:rsid w:val="009C17B0"/>
    <w:rsid w:val="009C2C86"/>
    <w:rsid w:val="009C3012"/>
    <w:rsid w:val="009C6FE0"/>
    <w:rsid w:val="009D0753"/>
    <w:rsid w:val="009D10A4"/>
    <w:rsid w:val="009D5131"/>
    <w:rsid w:val="009D6F71"/>
    <w:rsid w:val="009E1802"/>
    <w:rsid w:val="009E1CDE"/>
    <w:rsid w:val="009E273B"/>
    <w:rsid w:val="009E2B06"/>
    <w:rsid w:val="009E2FFF"/>
    <w:rsid w:val="009E3829"/>
    <w:rsid w:val="009E51E2"/>
    <w:rsid w:val="009E7819"/>
    <w:rsid w:val="009E790E"/>
    <w:rsid w:val="009F16E4"/>
    <w:rsid w:val="009F7A61"/>
    <w:rsid w:val="00A05103"/>
    <w:rsid w:val="00A11800"/>
    <w:rsid w:val="00A11C16"/>
    <w:rsid w:val="00A1423E"/>
    <w:rsid w:val="00A143CD"/>
    <w:rsid w:val="00A17664"/>
    <w:rsid w:val="00A20FAF"/>
    <w:rsid w:val="00A22ADA"/>
    <w:rsid w:val="00A24520"/>
    <w:rsid w:val="00A3164A"/>
    <w:rsid w:val="00A360C5"/>
    <w:rsid w:val="00A37F42"/>
    <w:rsid w:val="00A4411F"/>
    <w:rsid w:val="00A500D6"/>
    <w:rsid w:val="00A523FF"/>
    <w:rsid w:val="00A53378"/>
    <w:rsid w:val="00A54756"/>
    <w:rsid w:val="00A54C66"/>
    <w:rsid w:val="00A57D36"/>
    <w:rsid w:val="00A6051A"/>
    <w:rsid w:val="00A61BB6"/>
    <w:rsid w:val="00A63C94"/>
    <w:rsid w:val="00A65734"/>
    <w:rsid w:val="00A6687F"/>
    <w:rsid w:val="00A668C2"/>
    <w:rsid w:val="00A67907"/>
    <w:rsid w:val="00A73CC1"/>
    <w:rsid w:val="00A7645E"/>
    <w:rsid w:val="00A80270"/>
    <w:rsid w:val="00A807B7"/>
    <w:rsid w:val="00A82DB1"/>
    <w:rsid w:val="00A837DD"/>
    <w:rsid w:val="00A84127"/>
    <w:rsid w:val="00A84BF9"/>
    <w:rsid w:val="00A86DA2"/>
    <w:rsid w:val="00A90B88"/>
    <w:rsid w:val="00A90DFC"/>
    <w:rsid w:val="00A90F1A"/>
    <w:rsid w:val="00A91BF3"/>
    <w:rsid w:val="00A93E45"/>
    <w:rsid w:val="00AA0A9C"/>
    <w:rsid w:val="00AA16C0"/>
    <w:rsid w:val="00AA4CDC"/>
    <w:rsid w:val="00AA5B29"/>
    <w:rsid w:val="00AB21D4"/>
    <w:rsid w:val="00AB21F5"/>
    <w:rsid w:val="00AB3386"/>
    <w:rsid w:val="00AB36DB"/>
    <w:rsid w:val="00AC0B1D"/>
    <w:rsid w:val="00AC2F5B"/>
    <w:rsid w:val="00AC3DAD"/>
    <w:rsid w:val="00AC5309"/>
    <w:rsid w:val="00AC5B97"/>
    <w:rsid w:val="00AD1CA9"/>
    <w:rsid w:val="00AD4DD0"/>
    <w:rsid w:val="00AE0A8D"/>
    <w:rsid w:val="00AE180E"/>
    <w:rsid w:val="00AE2785"/>
    <w:rsid w:val="00AF2141"/>
    <w:rsid w:val="00AF6342"/>
    <w:rsid w:val="00AF69DD"/>
    <w:rsid w:val="00B04D6F"/>
    <w:rsid w:val="00B053FB"/>
    <w:rsid w:val="00B05647"/>
    <w:rsid w:val="00B067A0"/>
    <w:rsid w:val="00B07EE5"/>
    <w:rsid w:val="00B14ACA"/>
    <w:rsid w:val="00B21CC5"/>
    <w:rsid w:val="00B26778"/>
    <w:rsid w:val="00B26B83"/>
    <w:rsid w:val="00B30372"/>
    <w:rsid w:val="00B32479"/>
    <w:rsid w:val="00B33FE2"/>
    <w:rsid w:val="00B34D5D"/>
    <w:rsid w:val="00B403ED"/>
    <w:rsid w:val="00B4065F"/>
    <w:rsid w:val="00B45091"/>
    <w:rsid w:val="00B45447"/>
    <w:rsid w:val="00B614F1"/>
    <w:rsid w:val="00B73875"/>
    <w:rsid w:val="00B82207"/>
    <w:rsid w:val="00B82DF5"/>
    <w:rsid w:val="00B843DC"/>
    <w:rsid w:val="00B866B4"/>
    <w:rsid w:val="00B94226"/>
    <w:rsid w:val="00BA0A8C"/>
    <w:rsid w:val="00BA0CEB"/>
    <w:rsid w:val="00BA2383"/>
    <w:rsid w:val="00BA2E7E"/>
    <w:rsid w:val="00BA34C6"/>
    <w:rsid w:val="00BA5382"/>
    <w:rsid w:val="00BA590A"/>
    <w:rsid w:val="00BA5FE4"/>
    <w:rsid w:val="00BA7EE7"/>
    <w:rsid w:val="00BB0B39"/>
    <w:rsid w:val="00BB30D1"/>
    <w:rsid w:val="00BB39D8"/>
    <w:rsid w:val="00BB5C4C"/>
    <w:rsid w:val="00BB5F75"/>
    <w:rsid w:val="00BC05F5"/>
    <w:rsid w:val="00BC6524"/>
    <w:rsid w:val="00BD3931"/>
    <w:rsid w:val="00BD5573"/>
    <w:rsid w:val="00BD5B88"/>
    <w:rsid w:val="00BD5F58"/>
    <w:rsid w:val="00BE0AEB"/>
    <w:rsid w:val="00BE44BC"/>
    <w:rsid w:val="00BE56C3"/>
    <w:rsid w:val="00BF1E58"/>
    <w:rsid w:val="00C010CE"/>
    <w:rsid w:val="00C018E0"/>
    <w:rsid w:val="00C025F7"/>
    <w:rsid w:val="00C057EB"/>
    <w:rsid w:val="00C05AAF"/>
    <w:rsid w:val="00C118C7"/>
    <w:rsid w:val="00C20877"/>
    <w:rsid w:val="00C20E7B"/>
    <w:rsid w:val="00C21456"/>
    <w:rsid w:val="00C24D03"/>
    <w:rsid w:val="00C2552B"/>
    <w:rsid w:val="00C25E61"/>
    <w:rsid w:val="00C35A1B"/>
    <w:rsid w:val="00C37DF6"/>
    <w:rsid w:val="00C413F3"/>
    <w:rsid w:val="00C45A0F"/>
    <w:rsid w:val="00C47F63"/>
    <w:rsid w:val="00C51CF5"/>
    <w:rsid w:val="00C54EFF"/>
    <w:rsid w:val="00C55336"/>
    <w:rsid w:val="00C55D03"/>
    <w:rsid w:val="00C57E81"/>
    <w:rsid w:val="00C63548"/>
    <w:rsid w:val="00C63F96"/>
    <w:rsid w:val="00C65450"/>
    <w:rsid w:val="00C677AF"/>
    <w:rsid w:val="00C67E59"/>
    <w:rsid w:val="00C72B8B"/>
    <w:rsid w:val="00C72CB5"/>
    <w:rsid w:val="00C74B2E"/>
    <w:rsid w:val="00C75574"/>
    <w:rsid w:val="00C76A78"/>
    <w:rsid w:val="00C76D4F"/>
    <w:rsid w:val="00C805BC"/>
    <w:rsid w:val="00C81073"/>
    <w:rsid w:val="00C8232A"/>
    <w:rsid w:val="00C87A43"/>
    <w:rsid w:val="00C959CA"/>
    <w:rsid w:val="00C95D16"/>
    <w:rsid w:val="00CA2AB4"/>
    <w:rsid w:val="00CB0100"/>
    <w:rsid w:val="00CB04D2"/>
    <w:rsid w:val="00CB1982"/>
    <w:rsid w:val="00CB2A3D"/>
    <w:rsid w:val="00CB55F0"/>
    <w:rsid w:val="00CB693A"/>
    <w:rsid w:val="00CC67BB"/>
    <w:rsid w:val="00CD0733"/>
    <w:rsid w:val="00CD6F1A"/>
    <w:rsid w:val="00CD76CF"/>
    <w:rsid w:val="00CD7EFE"/>
    <w:rsid w:val="00CE0C66"/>
    <w:rsid w:val="00CE2673"/>
    <w:rsid w:val="00CE28CF"/>
    <w:rsid w:val="00CE4386"/>
    <w:rsid w:val="00CE43D1"/>
    <w:rsid w:val="00CE4CDC"/>
    <w:rsid w:val="00CE5BEB"/>
    <w:rsid w:val="00CE63D0"/>
    <w:rsid w:val="00CE69E9"/>
    <w:rsid w:val="00CE71F2"/>
    <w:rsid w:val="00CF3F65"/>
    <w:rsid w:val="00CF464D"/>
    <w:rsid w:val="00CF69AB"/>
    <w:rsid w:val="00D17EF4"/>
    <w:rsid w:val="00D23770"/>
    <w:rsid w:val="00D25074"/>
    <w:rsid w:val="00D34517"/>
    <w:rsid w:val="00D36798"/>
    <w:rsid w:val="00D416CD"/>
    <w:rsid w:val="00D47E80"/>
    <w:rsid w:val="00D5221C"/>
    <w:rsid w:val="00D5568A"/>
    <w:rsid w:val="00D70563"/>
    <w:rsid w:val="00D70D89"/>
    <w:rsid w:val="00D72051"/>
    <w:rsid w:val="00D7380B"/>
    <w:rsid w:val="00D75D77"/>
    <w:rsid w:val="00D7639E"/>
    <w:rsid w:val="00D77C28"/>
    <w:rsid w:val="00D80275"/>
    <w:rsid w:val="00D81037"/>
    <w:rsid w:val="00D835EF"/>
    <w:rsid w:val="00D85F09"/>
    <w:rsid w:val="00D86A9D"/>
    <w:rsid w:val="00D871A5"/>
    <w:rsid w:val="00D9401F"/>
    <w:rsid w:val="00D94EA2"/>
    <w:rsid w:val="00DA089A"/>
    <w:rsid w:val="00DA11A0"/>
    <w:rsid w:val="00DA2822"/>
    <w:rsid w:val="00DA311D"/>
    <w:rsid w:val="00DA43B5"/>
    <w:rsid w:val="00DA690B"/>
    <w:rsid w:val="00DA7225"/>
    <w:rsid w:val="00DA7891"/>
    <w:rsid w:val="00DB44E9"/>
    <w:rsid w:val="00DB632A"/>
    <w:rsid w:val="00DB77B6"/>
    <w:rsid w:val="00DC1966"/>
    <w:rsid w:val="00DC3259"/>
    <w:rsid w:val="00DC6B46"/>
    <w:rsid w:val="00DD0523"/>
    <w:rsid w:val="00DE5758"/>
    <w:rsid w:val="00DE5FCF"/>
    <w:rsid w:val="00DF0D19"/>
    <w:rsid w:val="00DF292F"/>
    <w:rsid w:val="00DF2EE9"/>
    <w:rsid w:val="00DF5FFB"/>
    <w:rsid w:val="00DF6FD8"/>
    <w:rsid w:val="00E00516"/>
    <w:rsid w:val="00E05A80"/>
    <w:rsid w:val="00E06A37"/>
    <w:rsid w:val="00E071A5"/>
    <w:rsid w:val="00E07752"/>
    <w:rsid w:val="00E11910"/>
    <w:rsid w:val="00E157B6"/>
    <w:rsid w:val="00E16609"/>
    <w:rsid w:val="00E16F08"/>
    <w:rsid w:val="00E210A8"/>
    <w:rsid w:val="00E21981"/>
    <w:rsid w:val="00E22A65"/>
    <w:rsid w:val="00E233F3"/>
    <w:rsid w:val="00E26B34"/>
    <w:rsid w:val="00E30425"/>
    <w:rsid w:val="00E314BA"/>
    <w:rsid w:val="00E325BE"/>
    <w:rsid w:val="00E326BA"/>
    <w:rsid w:val="00E34202"/>
    <w:rsid w:val="00E343F8"/>
    <w:rsid w:val="00E37F72"/>
    <w:rsid w:val="00E40BE5"/>
    <w:rsid w:val="00E40CF9"/>
    <w:rsid w:val="00E42A30"/>
    <w:rsid w:val="00E44698"/>
    <w:rsid w:val="00E52DA5"/>
    <w:rsid w:val="00E5625D"/>
    <w:rsid w:val="00E57035"/>
    <w:rsid w:val="00E648BB"/>
    <w:rsid w:val="00E67347"/>
    <w:rsid w:val="00E67ACA"/>
    <w:rsid w:val="00E76B31"/>
    <w:rsid w:val="00E81F3E"/>
    <w:rsid w:val="00E844BB"/>
    <w:rsid w:val="00E84C48"/>
    <w:rsid w:val="00E855C5"/>
    <w:rsid w:val="00E859BD"/>
    <w:rsid w:val="00E86B70"/>
    <w:rsid w:val="00E87C8F"/>
    <w:rsid w:val="00E924C3"/>
    <w:rsid w:val="00E94860"/>
    <w:rsid w:val="00E954EE"/>
    <w:rsid w:val="00E9563B"/>
    <w:rsid w:val="00E96759"/>
    <w:rsid w:val="00EA2D10"/>
    <w:rsid w:val="00EA4437"/>
    <w:rsid w:val="00EA4D87"/>
    <w:rsid w:val="00EA52E6"/>
    <w:rsid w:val="00EB07C2"/>
    <w:rsid w:val="00EB34FC"/>
    <w:rsid w:val="00EB76E1"/>
    <w:rsid w:val="00EC2499"/>
    <w:rsid w:val="00EC28E4"/>
    <w:rsid w:val="00ED180C"/>
    <w:rsid w:val="00ED3D34"/>
    <w:rsid w:val="00EE29DF"/>
    <w:rsid w:val="00EE4120"/>
    <w:rsid w:val="00EF2E8A"/>
    <w:rsid w:val="00EF4E6B"/>
    <w:rsid w:val="00EF5416"/>
    <w:rsid w:val="00EF780D"/>
    <w:rsid w:val="00EF7E19"/>
    <w:rsid w:val="00F03925"/>
    <w:rsid w:val="00F04D4F"/>
    <w:rsid w:val="00F06729"/>
    <w:rsid w:val="00F06CCF"/>
    <w:rsid w:val="00F1053D"/>
    <w:rsid w:val="00F110D5"/>
    <w:rsid w:val="00F11E63"/>
    <w:rsid w:val="00F12733"/>
    <w:rsid w:val="00F171E1"/>
    <w:rsid w:val="00F1741F"/>
    <w:rsid w:val="00F20DCF"/>
    <w:rsid w:val="00F25B36"/>
    <w:rsid w:val="00F3052A"/>
    <w:rsid w:val="00F341E3"/>
    <w:rsid w:val="00F35D09"/>
    <w:rsid w:val="00F41648"/>
    <w:rsid w:val="00F42729"/>
    <w:rsid w:val="00F4304D"/>
    <w:rsid w:val="00F44A3C"/>
    <w:rsid w:val="00F46612"/>
    <w:rsid w:val="00F474EF"/>
    <w:rsid w:val="00F4752B"/>
    <w:rsid w:val="00F476E8"/>
    <w:rsid w:val="00F50B71"/>
    <w:rsid w:val="00F541AE"/>
    <w:rsid w:val="00F56792"/>
    <w:rsid w:val="00F571A6"/>
    <w:rsid w:val="00F6018B"/>
    <w:rsid w:val="00F60265"/>
    <w:rsid w:val="00F60E32"/>
    <w:rsid w:val="00F644FF"/>
    <w:rsid w:val="00F6472C"/>
    <w:rsid w:val="00F65ABA"/>
    <w:rsid w:val="00F65E15"/>
    <w:rsid w:val="00F719E9"/>
    <w:rsid w:val="00F7242E"/>
    <w:rsid w:val="00F744BB"/>
    <w:rsid w:val="00F74B33"/>
    <w:rsid w:val="00F810DD"/>
    <w:rsid w:val="00F85C9C"/>
    <w:rsid w:val="00F95E2F"/>
    <w:rsid w:val="00F96DEB"/>
    <w:rsid w:val="00FA1872"/>
    <w:rsid w:val="00FA38A1"/>
    <w:rsid w:val="00FA4F34"/>
    <w:rsid w:val="00FA7A85"/>
    <w:rsid w:val="00FB2590"/>
    <w:rsid w:val="00FB419B"/>
    <w:rsid w:val="00FC0EA1"/>
    <w:rsid w:val="00FD09BA"/>
    <w:rsid w:val="00FD11B5"/>
    <w:rsid w:val="00FD5A8C"/>
    <w:rsid w:val="00FD739A"/>
    <w:rsid w:val="00FE286E"/>
    <w:rsid w:val="00FE3233"/>
    <w:rsid w:val="00FE4C68"/>
    <w:rsid w:val="00FE5FAF"/>
    <w:rsid w:val="00FE6D74"/>
    <w:rsid w:val="00FE6DFF"/>
    <w:rsid w:val="00FE7AE4"/>
    <w:rsid w:val="00FF295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77E0EA"/>
  <w15:docId w15:val="{1381B1E3-14E3-466E-9810-22DDB6705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35"/>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Revision">
    <w:name w:val="Revision"/>
    <w:hidden/>
    <w:uiPriority w:val="99"/>
    <w:semiHidden/>
    <w:rsid w:val="00572B22"/>
    <w:pPr>
      <w:spacing w:after="0" w:line="240" w:lineRule="auto"/>
    </w:pPr>
    <w:rPr>
      <w:rFonts w:eastAsia="Times New Roman" w:cs="Times New Roman"/>
      <w:szCs w:val="24"/>
    </w:rPr>
  </w:style>
  <w:style w:type="character" w:customStyle="1" w:styleId="th-tx">
    <w:name w:val="th-tx"/>
    <w:basedOn w:val="DefaultParagraphFont"/>
    <w:rsid w:val="007A12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2942409">
      <w:bodyDiv w:val="1"/>
      <w:marLeft w:val="0"/>
      <w:marRight w:val="0"/>
      <w:marTop w:val="0"/>
      <w:marBottom w:val="0"/>
      <w:divBdr>
        <w:top w:val="none" w:sz="0" w:space="0" w:color="auto"/>
        <w:left w:val="none" w:sz="0" w:space="0" w:color="auto"/>
        <w:bottom w:val="none" w:sz="0" w:space="0" w:color="auto"/>
        <w:right w:val="none" w:sz="0" w:space="0" w:color="auto"/>
      </w:divBdr>
    </w:div>
    <w:div w:id="769012727">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86143957">
      <w:bodyDiv w:val="1"/>
      <w:marLeft w:val="0"/>
      <w:marRight w:val="0"/>
      <w:marTop w:val="0"/>
      <w:marBottom w:val="0"/>
      <w:divBdr>
        <w:top w:val="none" w:sz="0" w:space="0" w:color="auto"/>
        <w:left w:val="none" w:sz="0" w:space="0" w:color="auto"/>
        <w:bottom w:val="none" w:sz="0" w:space="0" w:color="auto"/>
        <w:right w:val="none" w:sz="0" w:space="0" w:color="auto"/>
      </w:divBdr>
    </w:div>
    <w:div w:id="915892860">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38240405">
      <w:bodyDiv w:val="1"/>
      <w:marLeft w:val="0"/>
      <w:marRight w:val="0"/>
      <w:marTop w:val="0"/>
      <w:marBottom w:val="0"/>
      <w:divBdr>
        <w:top w:val="none" w:sz="0" w:space="0" w:color="auto"/>
        <w:left w:val="none" w:sz="0" w:space="0" w:color="auto"/>
        <w:bottom w:val="none" w:sz="0" w:space="0" w:color="auto"/>
        <w:right w:val="none" w:sz="0" w:space="0" w:color="auto"/>
      </w:divBdr>
    </w:div>
    <w:div w:id="1368682541">
      <w:bodyDiv w:val="1"/>
      <w:marLeft w:val="0"/>
      <w:marRight w:val="0"/>
      <w:marTop w:val="0"/>
      <w:marBottom w:val="0"/>
      <w:divBdr>
        <w:top w:val="none" w:sz="0" w:space="0" w:color="auto"/>
        <w:left w:val="none" w:sz="0" w:space="0" w:color="auto"/>
        <w:bottom w:val="none" w:sz="0" w:space="0" w:color="auto"/>
        <w:right w:val="none" w:sz="0" w:space="0" w:color="auto"/>
      </w:divBdr>
    </w:div>
    <w:div w:id="1376543911">
      <w:bodyDiv w:val="1"/>
      <w:marLeft w:val="0"/>
      <w:marRight w:val="0"/>
      <w:marTop w:val="0"/>
      <w:marBottom w:val="0"/>
      <w:divBdr>
        <w:top w:val="none" w:sz="0" w:space="0" w:color="auto"/>
        <w:left w:val="none" w:sz="0" w:space="0" w:color="auto"/>
        <w:bottom w:val="none" w:sz="0" w:space="0" w:color="auto"/>
        <w:right w:val="none" w:sz="0" w:space="0" w:color="auto"/>
      </w:divBdr>
    </w:div>
    <w:div w:id="1702124727">
      <w:bodyDiv w:val="1"/>
      <w:marLeft w:val="0"/>
      <w:marRight w:val="0"/>
      <w:marTop w:val="0"/>
      <w:marBottom w:val="0"/>
      <w:divBdr>
        <w:top w:val="none" w:sz="0" w:space="0" w:color="auto"/>
        <w:left w:val="none" w:sz="0" w:space="0" w:color="auto"/>
        <w:bottom w:val="none" w:sz="0" w:space="0" w:color="auto"/>
        <w:right w:val="none" w:sz="0" w:space="0" w:color="auto"/>
      </w:divBdr>
    </w:div>
    <w:div w:id="1825119336">
      <w:bodyDiv w:val="1"/>
      <w:marLeft w:val="0"/>
      <w:marRight w:val="0"/>
      <w:marTop w:val="0"/>
      <w:marBottom w:val="0"/>
      <w:divBdr>
        <w:top w:val="none" w:sz="0" w:space="0" w:color="auto"/>
        <w:left w:val="none" w:sz="0" w:space="0" w:color="auto"/>
        <w:bottom w:val="none" w:sz="0" w:space="0" w:color="auto"/>
        <w:right w:val="none" w:sz="0" w:space="0" w:color="auto"/>
      </w:divBdr>
    </w:div>
    <w:div w:id="2116828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package" Target="embeddings/Microsoft_Excel_Worksheet1.xlsx"/><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www.caltf.org/"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147DBA"/>
    <w:rsid w:val="001B5CBB"/>
    <w:rsid w:val="001C1EBB"/>
    <w:rsid w:val="001D34DC"/>
    <w:rsid w:val="00200BC7"/>
    <w:rsid w:val="00204A7F"/>
    <w:rsid w:val="002A1CCB"/>
    <w:rsid w:val="002B514B"/>
    <w:rsid w:val="002C0C03"/>
    <w:rsid w:val="00311B0D"/>
    <w:rsid w:val="0032619B"/>
    <w:rsid w:val="0032693C"/>
    <w:rsid w:val="0035298A"/>
    <w:rsid w:val="003A131F"/>
    <w:rsid w:val="00427F01"/>
    <w:rsid w:val="00524570"/>
    <w:rsid w:val="005423C1"/>
    <w:rsid w:val="00557357"/>
    <w:rsid w:val="00560392"/>
    <w:rsid w:val="0058713F"/>
    <w:rsid w:val="00610606"/>
    <w:rsid w:val="00612128"/>
    <w:rsid w:val="006A468F"/>
    <w:rsid w:val="006B7FA8"/>
    <w:rsid w:val="006C1320"/>
    <w:rsid w:val="006D136F"/>
    <w:rsid w:val="0073480D"/>
    <w:rsid w:val="0079114F"/>
    <w:rsid w:val="007A287F"/>
    <w:rsid w:val="00801715"/>
    <w:rsid w:val="008211B5"/>
    <w:rsid w:val="00874653"/>
    <w:rsid w:val="00946985"/>
    <w:rsid w:val="00A5022A"/>
    <w:rsid w:val="00AB6278"/>
    <w:rsid w:val="00AC5F7A"/>
    <w:rsid w:val="00AD4FB4"/>
    <w:rsid w:val="00AD67B9"/>
    <w:rsid w:val="00AE4C28"/>
    <w:rsid w:val="00AF2C4B"/>
    <w:rsid w:val="00B44BEF"/>
    <w:rsid w:val="00B46D3E"/>
    <w:rsid w:val="00B73964"/>
    <w:rsid w:val="00B74704"/>
    <w:rsid w:val="00B833C2"/>
    <w:rsid w:val="00BB01A1"/>
    <w:rsid w:val="00BD64E9"/>
    <w:rsid w:val="00C131C8"/>
    <w:rsid w:val="00C259B4"/>
    <w:rsid w:val="00C947B8"/>
    <w:rsid w:val="00CC2FE5"/>
    <w:rsid w:val="00CD5B99"/>
    <w:rsid w:val="00CE5C46"/>
    <w:rsid w:val="00D0496D"/>
    <w:rsid w:val="00D051F5"/>
    <w:rsid w:val="00D142C9"/>
    <w:rsid w:val="00D63DEF"/>
    <w:rsid w:val="00D63F67"/>
    <w:rsid w:val="00D77E17"/>
    <w:rsid w:val="00DA76B9"/>
    <w:rsid w:val="00EC59D9"/>
    <w:rsid w:val="00EF01C2"/>
    <w:rsid w:val="00F7350A"/>
    <w:rsid w:val="00FA27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2017-10-30T00:00:00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9686E60-8B1A-4881-B6C5-4CBF18627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3212</Words>
  <Characters>18310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SCE17HC005</vt:lpstr>
    </vt:vector>
  </TitlesOfParts>
  <Company>Southern California Edison</Company>
  <LinksUpToDate>false</LinksUpToDate>
  <CharactersWithSpaces>21480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SCE17HC005</dc:title>
  <dc:creator>Jim Wyatt (PG&amp;E);Jason Wang (SCE)</dc:creator>
  <cp:lastModifiedBy>Andres Fergadiotti</cp:lastModifiedBy>
  <cp:revision>2</cp:revision>
  <dcterms:created xsi:type="dcterms:W3CDTF">2017-11-06T23:25:00Z</dcterms:created>
  <dcterms:modified xsi:type="dcterms:W3CDTF">2017-11-06T23:25:00Z</dcterms:modified>
  <cp:contentStatus>Revision 0</cp:contentStatus>
</cp:coreProperties>
</file>