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3DE42625"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FC19A1">
            <w:t>13LG105</w:t>
          </w:r>
        </w:sdtContent>
      </w:sdt>
    </w:p>
    <w:bookmarkEnd w:id="0"/>
    <w:p w14:paraId="7601CE2F" w14:textId="43ACBBCC" w:rsidR="00DA690B" w:rsidRPr="00500C4E" w:rsidRDefault="000A7819"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FC19A1">
            <w:rPr>
              <w:rStyle w:val="CaptionChar"/>
              <w:rFonts w:asciiTheme="minorHAnsi" w:hAnsiTheme="minorHAnsi" w:cstheme="minorHAnsi"/>
              <w:b/>
              <w:bCs w:val="0"/>
              <w:sz w:val="48"/>
              <w:szCs w:val="48"/>
            </w:rPr>
            <w:t>3</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0A7819"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3185EF0A" w:rsidR="00DA690B" w:rsidRPr="00500C4E" w:rsidRDefault="000F7802" w:rsidP="00DA690B">
      <w:pPr>
        <w:rPr>
          <w:rFonts w:cstheme="minorHAnsi"/>
          <w:b/>
          <w:sz w:val="72"/>
          <w:szCs w:val="72"/>
        </w:rPr>
      </w:pPr>
      <w:r>
        <w:rPr>
          <w:rFonts w:cstheme="minorHAnsi"/>
          <w:b/>
          <w:sz w:val="72"/>
          <w:szCs w:val="72"/>
        </w:rPr>
        <w:t>LED Exterior La</w:t>
      </w:r>
      <w:r w:rsidR="00FC19A1">
        <w:rPr>
          <w:rFonts w:cstheme="minorHAnsi"/>
          <w:b/>
          <w:sz w:val="72"/>
          <w:szCs w:val="72"/>
        </w:rPr>
        <w:t>ndscape Lighting Fixture</w:t>
      </w: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48ABB306" w:rsidR="00AC5309" w:rsidRPr="00500C4E" w:rsidRDefault="00FC19A1">
            <w:pPr>
              <w:rPr>
                <w:rFonts w:cs="Arial"/>
                <w:bCs/>
                <w:color w:val="FF0000"/>
                <w:szCs w:val="20"/>
              </w:rPr>
            </w:pPr>
            <w:r w:rsidRPr="00204E92">
              <w:rPr>
                <w:rFonts w:cs="Arial"/>
                <w:szCs w:val="20"/>
              </w:rPr>
              <w:t>LT-27373, LT-54834, LT-28343</w:t>
            </w:r>
          </w:p>
        </w:tc>
      </w:tr>
      <w:tr w:rsidR="00AC5309" w:rsidRPr="00500C4E" w14:paraId="63B310F0" w14:textId="77777777" w:rsidTr="00920905">
        <w:trPr>
          <w:trHeight w:val="465"/>
        </w:trPr>
        <w:tc>
          <w:tcPr>
            <w:tcW w:w="1875" w:type="pct"/>
          </w:tcPr>
          <w:p w14:paraId="5050E2A3" w14:textId="2CBF138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Measure</w:t>
            </w:r>
            <w:r w:rsidR="001D3223" w:rsidRPr="00500C4E">
              <w:rPr>
                <w:rStyle w:val="Strong"/>
                <w:rFonts w:asciiTheme="minorHAnsi" w:hAnsiTheme="minorHAnsi"/>
                <w:sz w:val="20"/>
                <w:szCs w:val="20"/>
              </w:rPr>
              <w:t xml:space="preserve"> </w:t>
            </w:r>
            <w:r w:rsidRPr="00500C4E">
              <w:rPr>
                <w:rStyle w:val="Strong"/>
                <w:rFonts w:asciiTheme="minorHAnsi" w:hAnsiTheme="minorHAnsi"/>
                <w:sz w:val="20"/>
                <w:szCs w:val="20"/>
              </w:rPr>
              <w:t>Description</w:t>
            </w:r>
          </w:p>
        </w:tc>
        <w:tc>
          <w:tcPr>
            <w:tcW w:w="3125" w:type="pct"/>
          </w:tcPr>
          <w:p w14:paraId="4A135BBC" w14:textId="701A7FA7" w:rsidR="00290ED8" w:rsidRPr="00500C4E" w:rsidRDefault="00FC19A1">
            <w:pPr>
              <w:rPr>
                <w:rFonts w:cs="Arial"/>
                <w:color w:val="FF0000"/>
                <w:szCs w:val="20"/>
              </w:rPr>
            </w:pPr>
            <w:r w:rsidRPr="00204E92">
              <w:rPr>
                <w:rFonts w:cs="Arial"/>
                <w:szCs w:val="20"/>
              </w:rPr>
              <w:t>LED Landscape Lighting Fixture</w:t>
            </w:r>
          </w:p>
        </w:tc>
      </w:tr>
      <w:tr w:rsidR="00AC5309" w:rsidRPr="00500C4E" w14:paraId="085771EF" w14:textId="77777777" w:rsidTr="00920905">
        <w:trPr>
          <w:trHeight w:val="465"/>
        </w:trPr>
        <w:tc>
          <w:tcPr>
            <w:tcW w:w="1875" w:type="pct"/>
          </w:tcPr>
          <w:p w14:paraId="679DB8A0" w14:textId="3D691398"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52C1F6D8" w:rsidR="00290ED8" w:rsidRPr="00500C4E" w:rsidRDefault="00FC19A1">
            <w:pPr>
              <w:rPr>
                <w:rFonts w:cs="Arial"/>
                <w:color w:val="FF0000"/>
                <w:szCs w:val="20"/>
              </w:rPr>
            </w:pPr>
            <w:r w:rsidRPr="00204E92">
              <w:rPr>
                <w:rFonts w:cs="Arial"/>
                <w:szCs w:val="20"/>
              </w:rPr>
              <w:t>Halogen Landscape Lighting Fixture</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54359CFC" w:rsidR="00D36798" w:rsidRPr="00500C4E" w:rsidRDefault="00FC19A1">
            <w:pPr>
              <w:rPr>
                <w:rFonts w:cs="Arial"/>
                <w:color w:val="FF0000"/>
                <w:szCs w:val="20"/>
              </w:rPr>
            </w:pPr>
            <w:r w:rsidRPr="00204E92">
              <w:rPr>
                <w:rFonts w:cs="Arial"/>
                <w:szCs w:val="20"/>
              </w:rPr>
              <w:t>Per Fixture</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59F02FD7" w:rsidR="00290ED8" w:rsidRPr="00500C4E" w:rsidRDefault="00D36798">
            <w:pPr>
              <w:rPr>
                <w:rFonts w:cs="Arial"/>
                <w:szCs w:val="20"/>
              </w:rPr>
            </w:pPr>
            <w:r w:rsidRPr="00500C4E">
              <w:rPr>
                <w:rFonts w:cs="Arial"/>
                <w:szCs w:val="20"/>
              </w:rPr>
              <w:t>Refer to Excel Calculation Attachment</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43E444B2" w:rsidR="00290ED8" w:rsidRPr="00500C4E" w:rsidRDefault="00AC2F5B" w:rsidP="00AC2F5B">
            <w:pPr>
              <w:rPr>
                <w:rFonts w:cs="Arial"/>
                <w:szCs w:val="20"/>
              </w:rPr>
            </w:pPr>
            <w:r w:rsidRPr="00500C4E">
              <w:rPr>
                <w:rFonts w:cs="Arial"/>
                <w:szCs w:val="20"/>
              </w:rPr>
              <w:t>Refer to Excel Calculation Attachment</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769750A2" w:rsidR="00290ED8" w:rsidRPr="00500C4E" w:rsidRDefault="00AC2F5B" w:rsidP="00AC2F5B">
            <w:pPr>
              <w:rPr>
                <w:rFonts w:cs="Arial"/>
                <w:szCs w:val="20"/>
              </w:rPr>
            </w:pPr>
            <w:r w:rsidRPr="00500C4E">
              <w:rPr>
                <w:rFonts w:cs="Arial"/>
                <w:szCs w:val="20"/>
              </w:rPr>
              <w:t>Refer to Excel Calculation Attachment</w:t>
            </w:r>
          </w:p>
        </w:tc>
      </w:tr>
      <w:tr w:rsidR="00290ED8" w:rsidRPr="00500C4E" w14:paraId="466E1409" w14:textId="77777777" w:rsidTr="00920905">
        <w:trPr>
          <w:trHeight w:val="465"/>
        </w:trPr>
        <w:tc>
          <w:tcPr>
            <w:tcW w:w="1875" w:type="pct"/>
          </w:tcPr>
          <w:p w14:paraId="4F8D0A97" w14:textId="25FD4E84" w:rsidR="00290ED8" w:rsidRPr="00D63F56" w:rsidRDefault="00B4065F">
            <w:pPr>
              <w:rPr>
                <w:rStyle w:val="Strong"/>
                <w:rFonts w:asciiTheme="minorHAnsi" w:hAnsiTheme="minorHAnsi"/>
                <w:sz w:val="20"/>
                <w:szCs w:val="20"/>
              </w:rPr>
            </w:pPr>
            <w:r w:rsidRPr="00D63F56">
              <w:rPr>
                <w:rStyle w:val="Strong"/>
                <w:rFonts w:asciiTheme="minorHAnsi" w:hAnsiTheme="minorHAnsi"/>
                <w:sz w:val="20"/>
                <w:szCs w:val="20"/>
              </w:rPr>
              <w:t>Effective Useful Life</w:t>
            </w:r>
          </w:p>
        </w:tc>
        <w:tc>
          <w:tcPr>
            <w:tcW w:w="3125" w:type="pct"/>
          </w:tcPr>
          <w:p w14:paraId="70DC1712" w14:textId="6A8975F6" w:rsidR="00290ED8" w:rsidRPr="00D63F56" w:rsidRDefault="00D63F56">
            <w:pPr>
              <w:rPr>
                <w:rFonts w:cs="Arial"/>
                <w:szCs w:val="20"/>
              </w:rPr>
            </w:pPr>
            <w:r w:rsidRPr="00D63F56">
              <w:rPr>
                <w:rFonts w:cs="Arial"/>
                <w:szCs w:val="20"/>
              </w:rPr>
              <w:t>50,000/HOU</w:t>
            </w:r>
            <w:r w:rsidR="001C1338" w:rsidRPr="00D63F56">
              <w:rPr>
                <w:rFonts w:cs="Arial"/>
                <w:szCs w:val="20"/>
              </w:rPr>
              <w:t xml:space="preserve"> years (</w:t>
            </w:r>
            <w:r w:rsidRPr="00D63F56">
              <w:rPr>
                <w:szCs w:val="20"/>
              </w:rPr>
              <w:t>OLtg-Com-LED-50000hr</w:t>
            </w:r>
            <w:r w:rsidR="001C1338" w:rsidRPr="00D63F56">
              <w:rPr>
                <w:rFonts w:cs="Arial"/>
                <w:szCs w:val="20"/>
              </w:rPr>
              <w:t>)</w:t>
            </w:r>
          </w:p>
        </w:tc>
      </w:tr>
      <w:tr w:rsidR="00AC5309" w:rsidRPr="00500C4E" w14:paraId="6FFAAB3B" w14:textId="77777777" w:rsidTr="00920905">
        <w:trPr>
          <w:trHeight w:val="465"/>
        </w:trPr>
        <w:tc>
          <w:tcPr>
            <w:tcW w:w="1875" w:type="pct"/>
          </w:tcPr>
          <w:p w14:paraId="080378E9" w14:textId="52D7A149"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08423BBE" w14:textId="4E170753" w:rsidR="00290ED8" w:rsidRPr="00500C4E" w:rsidRDefault="001C1338" w:rsidP="00FC19A1">
            <w:pPr>
              <w:rPr>
                <w:rFonts w:cs="Arial"/>
                <w:color w:val="FF0000"/>
                <w:szCs w:val="20"/>
              </w:rPr>
            </w:pPr>
            <w:r w:rsidRPr="00321AB4">
              <w:rPr>
                <w:szCs w:val="20"/>
              </w:rPr>
              <w:t>Replac</w:t>
            </w:r>
            <w:r w:rsidR="00D63F56" w:rsidRPr="00321AB4">
              <w:rPr>
                <w:szCs w:val="20"/>
              </w:rPr>
              <w:t>e on Burnout (ROB)</w:t>
            </w:r>
          </w:p>
        </w:tc>
      </w:tr>
      <w:tr w:rsidR="00290ED8" w:rsidRPr="00500C4E" w14:paraId="2EA80FC2" w14:textId="77777777" w:rsidTr="00920905">
        <w:trPr>
          <w:trHeight w:val="465"/>
        </w:trPr>
        <w:tc>
          <w:tcPr>
            <w:tcW w:w="1875" w:type="pct"/>
          </w:tcPr>
          <w:p w14:paraId="7E87F403" w14:textId="5683C17E"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2F638464" w14:textId="77777777" w:rsidR="00290ED8" w:rsidRPr="00321AB4" w:rsidRDefault="001C1338">
            <w:pPr>
              <w:rPr>
                <w:szCs w:val="20"/>
              </w:rPr>
            </w:pPr>
            <w:r w:rsidRPr="00321AB4">
              <w:rPr>
                <w:rFonts w:cs="Arial"/>
                <w:szCs w:val="20"/>
              </w:rPr>
              <w:t xml:space="preserve">0.6 (DEER NTGR ID: </w:t>
            </w:r>
            <w:r w:rsidRPr="00321AB4">
              <w:rPr>
                <w:szCs w:val="20"/>
              </w:rPr>
              <w:t>Com-Default&gt;2yrs)</w:t>
            </w:r>
          </w:p>
          <w:p w14:paraId="40A9016A" w14:textId="5D53E560" w:rsidR="00321AB4" w:rsidRPr="00500C4E" w:rsidRDefault="00321AB4" w:rsidP="00321AB4">
            <w:pPr>
              <w:rPr>
                <w:rFonts w:cs="Arial"/>
                <w:color w:val="FF0000"/>
                <w:szCs w:val="20"/>
              </w:rPr>
            </w:pPr>
            <w:r w:rsidRPr="00321AB4">
              <w:rPr>
                <w:rFonts w:cs="Arial"/>
                <w:szCs w:val="20"/>
              </w:rPr>
              <w:t xml:space="preserve">0.55 (DEER NTGR ID: </w:t>
            </w:r>
            <w:r w:rsidRPr="00321AB4">
              <w:rPr>
                <w:szCs w:val="20"/>
              </w:rPr>
              <w:t>Res-Default&gt;2)</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979"/>
        <w:gridCol w:w="1379"/>
        <w:gridCol w:w="6468"/>
      </w:tblGrid>
      <w:tr w:rsidR="003845E5" w:rsidRPr="00500C4E" w14:paraId="5AFD7FBC" w14:textId="77777777" w:rsidTr="00847A4E">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FC19A1" w:rsidRPr="00500C4E" w14:paraId="0F8D645E" w14:textId="77777777" w:rsidTr="00847A4E">
        <w:trPr>
          <w:trHeight w:val="20"/>
        </w:trPr>
        <w:tc>
          <w:tcPr>
            <w:tcW w:w="283" w:type="pct"/>
          </w:tcPr>
          <w:p w14:paraId="4A1A2996" w14:textId="40E220D2" w:rsidR="00FC19A1" w:rsidRPr="00920905" w:rsidRDefault="00FC19A1" w:rsidP="00FC19A1">
            <w:pPr>
              <w:rPr>
                <w:rFonts w:cstheme="minorHAnsi"/>
                <w:color w:val="FF0000"/>
                <w:szCs w:val="20"/>
              </w:rPr>
            </w:pPr>
            <w:r w:rsidRPr="00397406">
              <w:rPr>
                <w:rFonts w:cstheme="minorHAnsi"/>
                <w:szCs w:val="20"/>
              </w:rPr>
              <w:t>0</w:t>
            </w:r>
          </w:p>
        </w:tc>
        <w:tc>
          <w:tcPr>
            <w:tcW w:w="510" w:type="pct"/>
          </w:tcPr>
          <w:p w14:paraId="68BA349C" w14:textId="5054DB3D" w:rsidR="00FC19A1" w:rsidRPr="00920905" w:rsidRDefault="00FC19A1" w:rsidP="00FC19A1">
            <w:pPr>
              <w:rPr>
                <w:rFonts w:cstheme="minorHAnsi"/>
                <w:color w:val="FF0000"/>
                <w:szCs w:val="20"/>
              </w:rPr>
            </w:pPr>
            <w:r>
              <w:rPr>
                <w:rFonts w:cstheme="minorHAnsi"/>
                <w:szCs w:val="20"/>
              </w:rPr>
              <w:t>04/09/12</w:t>
            </w:r>
          </w:p>
        </w:tc>
        <w:tc>
          <w:tcPr>
            <w:tcW w:w="744" w:type="pct"/>
          </w:tcPr>
          <w:p w14:paraId="4A812BB3" w14:textId="5496D8F4" w:rsidR="00FC19A1" w:rsidRPr="00920905" w:rsidRDefault="00FC19A1" w:rsidP="00FC19A1">
            <w:pPr>
              <w:rPr>
                <w:rFonts w:cstheme="minorHAnsi"/>
                <w:color w:val="FF0000"/>
                <w:szCs w:val="20"/>
              </w:rPr>
            </w:pPr>
            <w:r>
              <w:rPr>
                <w:rFonts w:cstheme="minorHAnsi"/>
                <w:szCs w:val="20"/>
              </w:rPr>
              <w:t>James Gowen (Matrix)</w:t>
            </w:r>
          </w:p>
        </w:tc>
        <w:tc>
          <w:tcPr>
            <w:tcW w:w="3463" w:type="pct"/>
          </w:tcPr>
          <w:p w14:paraId="34F0A8ED" w14:textId="3A0DECE5" w:rsidR="00FC19A1" w:rsidRPr="00500C4E" w:rsidRDefault="00FC19A1" w:rsidP="00FC19A1">
            <w:r>
              <w:rPr>
                <w:rFonts w:cstheme="minorHAnsi"/>
                <w:bCs/>
                <w:szCs w:val="20"/>
              </w:rPr>
              <w:t>Updated work paper to new template.</w:t>
            </w:r>
          </w:p>
        </w:tc>
      </w:tr>
      <w:tr w:rsidR="00FC19A1" w:rsidRPr="00500C4E" w14:paraId="62DC1728" w14:textId="77777777" w:rsidTr="00847A4E">
        <w:trPr>
          <w:trHeight w:val="20"/>
        </w:trPr>
        <w:tc>
          <w:tcPr>
            <w:tcW w:w="283" w:type="pct"/>
          </w:tcPr>
          <w:p w14:paraId="3E501C93" w14:textId="4345E861" w:rsidR="00FC19A1" w:rsidRPr="00500C4E" w:rsidRDefault="00FC19A1" w:rsidP="00FC19A1">
            <w:pPr>
              <w:rPr>
                <w:rFonts w:cstheme="minorHAnsi"/>
                <w:szCs w:val="20"/>
              </w:rPr>
            </w:pPr>
            <w:r w:rsidRPr="005529D5">
              <w:rPr>
                <w:rFonts w:cstheme="minorHAnsi"/>
                <w:szCs w:val="20"/>
              </w:rPr>
              <w:t>1</w:t>
            </w:r>
          </w:p>
        </w:tc>
        <w:tc>
          <w:tcPr>
            <w:tcW w:w="510" w:type="pct"/>
          </w:tcPr>
          <w:p w14:paraId="2265169C" w14:textId="6BF0AD3F" w:rsidR="00FC19A1" w:rsidRPr="00500C4E" w:rsidRDefault="00FC19A1" w:rsidP="00FC19A1">
            <w:pPr>
              <w:rPr>
                <w:rFonts w:cstheme="minorHAnsi"/>
                <w:szCs w:val="20"/>
              </w:rPr>
            </w:pPr>
            <w:r>
              <w:rPr>
                <w:rFonts w:cstheme="minorHAnsi"/>
                <w:szCs w:val="20"/>
              </w:rPr>
              <w:t>08/26/13</w:t>
            </w:r>
          </w:p>
        </w:tc>
        <w:tc>
          <w:tcPr>
            <w:tcW w:w="744" w:type="pct"/>
          </w:tcPr>
          <w:p w14:paraId="1B212508" w14:textId="0B334C31" w:rsidR="00FC19A1" w:rsidRPr="00500C4E" w:rsidRDefault="00FC19A1" w:rsidP="00FC19A1">
            <w:pPr>
              <w:rPr>
                <w:rFonts w:cstheme="minorHAnsi"/>
                <w:szCs w:val="20"/>
              </w:rPr>
            </w:pPr>
            <w:r>
              <w:rPr>
                <w:rFonts w:cstheme="minorHAnsi"/>
                <w:szCs w:val="20"/>
              </w:rPr>
              <w:t>Jack Melnyk (SCE)</w:t>
            </w:r>
          </w:p>
        </w:tc>
        <w:tc>
          <w:tcPr>
            <w:tcW w:w="3463" w:type="pct"/>
          </w:tcPr>
          <w:p w14:paraId="49FEA27B" w14:textId="77777777" w:rsidR="00FC19A1" w:rsidRDefault="00FC19A1" w:rsidP="00FC19A1">
            <w:pPr>
              <w:rPr>
                <w:rFonts w:cstheme="minorHAnsi"/>
                <w:bCs/>
                <w:szCs w:val="20"/>
              </w:rPr>
            </w:pPr>
            <w:r>
              <w:rPr>
                <w:rFonts w:cstheme="minorHAnsi"/>
                <w:bCs/>
                <w:szCs w:val="20"/>
              </w:rPr>
              <w:t>-Updated measure wattages per ED Lighting Retrofit Workpaper Disposition</w:t>
            </w:r>
          </w:p>
          <w:p w14:paraId="48AC28BE" w14:textId="77777777" w:rsidR="00FC19A1" w:rsidRDefault="00FC19A1" w:rsidP="00FC19A1">
            <w:pPr>
              <w:rPr>
                <w:rFonts w:cstheme="minorHAnsi"/>
                <w:bCs/>
                <w:szCs w:val="20"/>
              </w:rPr>
            </w:pPr>
            <w:r>
              <w:rPr>
                <w:rFonts w:cstheme="minorHAnsi"/>
                <w:bCs/>
                <w:szCs w:val="20"/>
              </w:rPr>
              <w:t>- Updated night operating hours to 4100 from 4380.</w:t>
            </w:r>
          </w:p>
          <w:p w14:paraId="61966CE2" w14:textId="0FA3D59F" w:rsidR="00FC19A1" w:rsidRPr="00500C4E" w:rsidRDefault="00FC19A1" w:rsidP="00FC19A1">
            <w:pPr>
              <w:rPr>
                <w:rFonts w:cstheme="minorHAnsi"/>
                <w:bCs/>
                <w:szCs w:val="20"/>
              </w:rPr>
            </w:pPr>
            <w:r>
              <w:rPr>
                <w:rFonts w:cstheme="minorHAnsi"/>
                <w:bCs/>
                <w:szCs w:val="20"/>
              </w:rPr>
              <w:t>-Install type has changed to ROB from RET</w:t>
            </w:r>
          </w:p>
        </w:tc>
      </w:tr>
      <w:tr w:rsidR="00FC19A1" w:rsidRPr="00500C4E" w14:paraId="230ED730" w14:textId="77777777" w:rsidTr="00847A4E">
        <w:trPr>
          <w:trHeight w:val="20"/>
        </w:trPr>
        <w:tc>
          <w:tcPr>
            <w:tcW w:w="283" w:type="pct"/>
          </w:tcPr>
          <w:p w14:paraId="459F8E7E" w14:textId="1B46EB03" w:rsidR="00FC19A1" w:rsidRPr="00500C4E" w:rsidRDefault="00FC19A1" w:rsidP="00FC19A1">
            <w:pPr>
              <w:rPr>
                <w:rFonts w:cstheme="minorHAnsi"/>
                <w:szCs w:val="20"/>
              </w:rPr>
            </w:pPr>
            <w:r w:rsidRPr="005529D5">
              <w:rPr>
                <w:rFonts w:cstheme="minorHAnsi"/>
                <w:szCs w:val="20"/>
              </w:rPr>
              <w:t>2</w:t>
            </w:r>
          </w:p>
        </w:tc>
        <w:tc>
          <w:tcPr>
            <w:tcW w:w="510" w:type="pct"/>
          </w:tcPr>
          <w:p w14:paraId="152A4A0C" w14:textId="0AB2990D" w:rsidR="00FC19A1" w:rsidRPr="00500C4E" w:rsidRDefault="00FC19A1" w:rsidP="00FC19A1">
            <w:pPr>
              <w:rPr>
                <w:rFonts w:cstheme="minorHAnsi"/>
                <w:szCs w:val="20"/>
              </w:rPr>
            </w:pPr>
            <w:r>
              <w:rPr>
                <w:rFonts w:cstheme="minorHAnsi"/>
                <w:szCs w:val="20"/>
              </w:rPr>
              <w:t>10/21/14</w:t>
            </w:r>
          </w:p>
        </w:tc>
        <w:tc>
          <w:tcPr>
            <w:tcW w:w="744" w:type="pct"/>
          </w:tcPr>
          <w:p w14:paraId="126772C6" w14:textId="00A63BBA" w:rsidR="00FC19A1" w:rsidRPr="00500C4E" w:rsidRDefault="00FC19A1" w:rsidP="00FC19A1">
            <w:pPr>
              <w:rPr>
                <w:rFonts w:cstheme="minorHAnsi"/>
                <w:szCs w:val="20"/>
              </w:rPr>
            </w:pPr>
            <w:r>
              <w:rPr>
                <w:rFonts w:cstheme="minorHAnsi"/>
                <w:szCs w:val="20"/>
              </w:rPr>
              <w:t>Yun Han (SCE)</w:t>
            </w:r>
          </w:p>
        </w:tc>
        <w:tc>
          <w:tcPr>
            <w:tcW w:w="3463" w:type="pct"/>
          </w:tcPr>
          <w:p w14:paraId="044E044C" w14:textId="77777777" w:rsidR="00FC19A1" w:rsidRDefault="00FC19A1" w:rsidP="00FC19A1">
            <w:pPr>
              <w:pStyle w:val="ListParagraph"/>
              <w:numPr>
                <w:ilvl w:val="0"/>
                <w:numId w:val="35"/>
              </w:numPr>
              <w:rPr>
                <w:rFonts w:cstheme="minorHAnsi"/>
                <w:szCs w:val="20"/>
              </w:rPr>
            </w:pPr>
            <w:r w:rsidRPr="005529D5">
              <w:rPr>
                <w:rFonts w:cstheme="minorHAnsi"/>
                <w:szCs w:val="20"/>
              </w:rPr>
              <w:t xml:space="preserve">Updated to </w:t>
            </w:r>
            <w:r>
              <w:rPr>
                <w:rFonts w:cstheme="minorHAnsi"/>
                <w:szCs w:val="20"/>
              </w:rPr>
              <w:t>latest WP template v5</w:t>
            </w:r>
          </w:p>
          <w:p w14:paraId="40079427" w14:textId="77777777" w:rsidR="00FC19A1" w:rsidRDefault="00FC19A1" w:rsidP="00FC19A1">
            <w:pPr>
              <w:pStyle w:val="ListParagraph"/>
              <w:numPr>
                <w:ilvl w:val="0"/>
                <w:numId w:val="35"/>
              </w:numPr>
              <w:rPr>
                <w:rFonts w:cstheme="minorHAnsi"/>
                <w:szCs w:val="20"/>
              </w:rPr>
            </w:pPr>
            <w:r>
              <w:rPr>
                <w:rFonts w:cstheme="minorHAnsi"/>
                <w:szCs w:val="20"/>
              </w:rPr>
              <w:t>EUL for fixture fixed at 12yrs Non-res, 16yrs Res</w:t>
            </w:r>
          </w:p>
          <w:p w14:paraId="7DCB7882" w14:textId="77777777" w:rsidR="00FC19A1" w:rsidRDefault="00FC19A1" w:rsidP="00FC19A1">
            <w:pPr>
              <w:pStyle w:val="ListParagraph"/>
              <w:numPr>
                <w:ilvl w:val="0"/>
                <w:numId w:val="35"/>
              </w:numPr>
              <w:rPr>
                <w:rFonts w:cstheme="minorHAnsi"/>
                <w:szCs w:val="20"/>
              </w:rPr>
            </w:pPr>
            <w:r>
              <w:rPr>
                <w:rFonts w:cstheme="minorHAnsi"/>
                <w:szCs w:val="20"/>
              </w:rPr>
              <w:t>Base cost changed to a lower base cost</w:t>
            </w:r>
          </w:p>
          <w:p w14:paraId="25AAC330" w14:textId="01DB1A1A" w:rsidR="00FC19A1" w:rsidRPr="00500C4E" w:rsidRDefault="00FC19A1" w:rsidP="00FC19A1">
            <w:pPr>
              <w:rPr>
                <w:rFonts w:cstheme="minorHAnsi"/>
                <w:bCs/>
                <w:szCs w:val="20"/>
              </w:rPr>
            </w:pPr>
            <w:r>
              <w:rPr>
                <w:rFonts w:cstheme="minorHAnsi"/>
                <w:szCs w:val="20"/>
              </w:rPr>
              <w:t>Code language updated to clearly define exemption</w:t>
            </w:r>
          </w:p>
        </w:tc>
      </w:tr>
      <w:tr w:rsidR="00FC19A1" w:rsidRPr="00500C4E" w14:paraId="2126A732" w14:textId="77777777" w:rsidTr="00847A4E">
        <w:trPr>
          <w:trHeight w:val="20"/>
        </w:trPr>
        <w:tc>
          <w:tcPr>
            <w:tcW w:w="283" w:type="pct"/>
          </w:tcPr>
          <w:p w14:paraId="0433F8F4" w14:textId="62E8DDC3" w:rsidR="00FC19A1" w:rsidRPr="005529D5" w:rsidRDefault="00FC19A1" w:rsidP="00FC19A1">
            <w:pPr>
              <w:rPr>
                <w:rFonts w:cstheme="minorHAnsi"/>
                <w:szCs w:val="20"/>
              </w:rPr>
            </w:pPr>
            <w:r>
              <w:rPr>
                <w:rFonts w:cstheme="minorHAnsi"/>
                <w:szCs w:val="20"/>
              </w:rPr>
              <w:t>3</w:t>
            </w:r>
          </w:p>
        </w:tc>
        <w:tc>
          <w:tcPr>
            <w:tcW w:w="510" w:type="pct"/>
          </w:tcPr>
          <w:p w14:paraId="58E249FC" w14:textId="1A906F50" w:rsidR="00FC19A1" w:rsidRDefault="00FC19A1" w:rsidP="00FC19A1">
            <w:pPr>
              <w:rPr>
                <w:rFonts w:cstheme="minorHAnsi"/>
                <w:szCs w:val="20"/>
              </w:rPr>
            </w:pPr>
            <w:r>
              <w:rPr>
                <w:rFonts w:cstheme="minorHAnsi"/>
                <w:szCs w:val="20"/>
              </w:rPr>
              <w:t>10/02/15</w:t>
            </w:r>
          </w:p>
        </w:tc>
        <w:tc>
          <w:tcPr>
            <w:tcW w:w="744" w:type="pct"/>
          </w:tcPr>
          <w:p w14:paraId="7C3D1BDD" w14:textId="320B1200" w:rsidR="00FC19A1" w:rsidRDefault="00FC19A1" w:rsidP="00FC19A1">
            <w:pPr>
              <w:rPr>
                <w:rFonts w:cstheme="minorHAnsi"/>
                <w:szCs w:val="20"/>
              </w:rPr>
            </w:pPr>
            <w:r>
              <w:rPr>
                <w:rFonts w:cstheme="minorHAnsi"/>
                <w:szCs w:val="20"/>
              </w:rPr>
              <w:t>Ryan Cho (SCE)</w:t>
            </w:r>
          </w:p>
        </w:tc>
        <w:tc>
          <w:tcPr>
            <w:tcW w:w="3463" w:type="pct"/>
          </w:tcPr>
          <w:p w14:paraId="01CF8EDD" w14:textId="77777777" w:rsidR="00FC19A1" w:rsidRDefault="00FC19A1" w:rsidP="00FC19A1">
            <w:pPr>
              <w:pStyle w:val="ListParagraph"/>
              <w:numPr>
                <w:ilvl w:val="0"/>
                <w:numId w:val="36"/>
              </w:numPr>
              <w:ind w:left="197" w:hanging="197"/>
              <w:rPr>
                <w:rFonts w:cstheme="minorHAnsi"/>
                <w:bCs/>
                <w:szCs w:val="20"/>
              </w:rPr>
            </w:pPr>
            <w:r>
              <w:rPr>
                <w:rFonts w:cstheme="minorHAnsi"/>
                <w:bCs/>
                <w:szCs w:val="20"/>
              </w:rPr>
              <w:t>Updated for DEER2016 HOU, CDF, NTG, EUL</w:t>
            </w:r>
          </w:p>
          <w:p w14:paraId="12A86AE9" w14:textId="77777777" w:rsidR="00FC19A1" w:rsidRPr="00293AD9" w:rsidRDefault="00FC19A1" w:rsidP="00FC19A1">
            <w:pPr>
              <w:pStyle w:val="ListParagraph"/>
              <w:numPr>
                <w:ilvl w:val="0"/>
                <w:numId w:val="36"/>
              </w:numPr>
              <w:ind w:left="197" w:hanging="197"/>
              <w:rPr>
                <w:rFonts w:cstheme="minorHAnsi"/>
                <w:bCs/>
                <w:szCs w:val="20"/>
              </w:rPr>
            </w:pPr>
            <w:r>
              <w:rPr>
                <w:rFonts w:cstheme="minorHAnsi"/>
                <w:bCs/>
                <w:szCs w:val="20"/>
              </w:rPr>
              <w:t>Added HTR NTG &amp; Implementation language</w:t>
            </w:r>
          </w:p>
          <w:p w14:paraId="621A3015" w14:textId="77777777" w:rsidR="00FC19A1" w:rsidRPr="00AE2645" w:rsidRDefault="00FC19A1" w:rsidP="00FC19A1">
            <w:pPr>
              <w:pStyle w:val="ListParagraph"/>
              <w:numPr>
                <w:ilvl w:val="0"/>
                <w:numId w:val="36"/>
              </w:numPr>
              <w:ind w:left="197" w:hanging="197"/>
              <w:rPr>
                <w:rFonts w:cstheme="minorHAnsi"/>
                <w:bCs/>
                <w:szCs w:val="20"/>
              </w:rPr>
            </w:pPr>
            <w:r>
              <w:rPr>
                <w:rFonts w:cstheme="minorHAnsi"/>
                <w:bCs/>
                <w:szCs w:val="20"/>
              </w:rPr>
              <w:t>Removed Agricultural, Food Store, Health/Medical – Clinic, Industrial, Misc – Commercial, Transportation – Communication - Utilities</w:t>
            </w:r>
          </w:p>
          <w:p w14:paraId="21B37264" w14:textId="77777777" w:rsidR="00FC19A1" w:rsidRDefault="00FC19A1" w:rsidP="00FC19A1">
            <w:pPr>
              <w:pStyle w:val="ListParagraph"/>
              <w:numPr>
                <w:ilvl w:val="0"/>
                <w:numId w:val="36"/>
              </w:numPr>
              <w:ind w:left="197" w:hanging="197"/>
              <w:rPr>
                <w:rFonts w:cstheme="minorHAnsi"/>
                <w:bCs/>
                <w:szCs w:val="20"/>
              </w:rPr>
            </w:pPr>
            <w:r>
              <w:rPr>
                <w:rFonts w:cstheme="minorHAnsi"/>
                <w:bCs/>
                <w:szCs w:val="20"/>
              </w:rPr>
              <w:t>Updated for Costs</w:t>
            </w:r>
          </w:p>
          <w:p w14:paraId="7C383B38" w14:textId="77777777" w:rsidR="00FC19A1" w:rsidRDefault="00FC19A1" w:rsidP="00FC19A1">
            <w:pPr>
              <w:pStyle w:val="ListParagraph"/>
              <w:numPr>
                <w:ilvl w:val="0"/>
                <w:numId w:val="36"/>
              </w:numPr>
              <w:ind w:left="197" w:hanging="197"/>
              <w:rPr>
                <w:rFonts w:cstheme="minorHAnsi"/>
                <w:bCs/>
                <w:szCs w:val="20"/>
              </w:rPr>
            </w:pPr>
            <w:r>
              <w:rPr>
                <w:rFonts w:cstheme="minorHAnsi"/>
                <w:bCs/>
                <w:szCs w:val="20"/>
              </w:rPr>
              <w:t>Updated WP template and Calculation template</w:t>
            </w:r>
          </w:p>
          <w:p w14:paraId="1444CBD5" w14:textId="77777777" w:rsidR="00FC19A1" w:rsidRDefault="00FC19A1" w:rsidP="00FC19A1">
            <w:pPr>
              <w:pStyle w:val="ListParagraph"/>
              <w:numPr>
                <w:ilvl w:val="0"/>
                <w:numId w:val="36"/>
              </w:numPr>
              <w:ind w:left="197" w:hanging="197"/>
              <w:rPr>
                <w:rFonts w:cstheme="minorHAnsi"/>
                <w:bCs/>
                <w:szCs w:val="20"/>
              </w:rPr>
            </w:pPr>
            <w:r>
              <w:rPr>
                <w:rFonts w:cstheme="minorHAnsi"/>
                <w:bCs/>
                <w:szCs w:val="20"/>
              </w:rPr>
              <w:t>Removed the Midstream Program (Tom Pasker)</w:t>
            </w:r>
          </w:p>
          <w:p w14:paraId="4F62ECE3" w14:textId="432C670F" w:rsidR="00FC19A1" w:rsidRPr="00FC19A1" w:rsidRDefault="00FC19A1" w:rsidP="00FC19A1">
            <w:pPr>
              <w:pStyle w:val="ListParagraph"/>
              <w:numPr>
                <w:ilvl w:val="0"/>
                <w:numId w:val="36"/>
              </w:numPr>
              <w:ind w:left="197" w:hanging="197"/>
              <w:rPr>
                <w:rFonts w:cstheme="minorHAnsi"/>
                <w:bCs/>
                <w:szCs w:val="20"/>
              </w:rPr>
            </w:pPr>
            <w:r w:rsidRPr="00FC19A1">
              <w:rPr>
                <w:rFonts w:cstheme="minorHAnsi"/>
                <w:bCs/>
                <w:szCs w:val="20"/>
              </w:rPr>
              <w:t>Reporting period, effective 1/1/16</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4558C1DF" w:rsidR="008877AF" w:rsidRPr="00EE4120" w:rsidRDefault="008877AF" w:rsidP="00A84BF9">
            <w:pPr>
              <w:rPr>
                <w:bCs/>
                <w:color w:val="FF0000"/>
              </w:rPr>
            </w:pPr>
          </w:p>
        </w:tc>
        <w:tc>
          <w:tcPr>
            <w:tcW w:w="351" w:type="pct"/>
          </w:tcPr>
          <w:p w14:paraId="23988046" w14:textId="62A74040" w:rsidR="008877AF" w:rsidRPr="00EE4120" w:rsidRDefault="008877AF" w:rsidP="00A84BF9">
            <w:pPr>
              <w:rPr>
                <w:bCs/>
                <w:color w:val="FF0000"/>
                <w:szCs w:val="20"/>
              </w:rPr>
            </w:pPr>
          </w:p>
        </w:tc>
        <w:tc>
          <w:tcPr>
            <w:tcW w:w="548" w:type="pct"/>
          </w:tcPr>
          <w:p w14:paraId="4AB37DB0" w14:textId="1C040E59" w:rsidR="008877AF" w:rsidRPr="00EE4120" w:rsidRDefault="008877AF" w:rsidP="00A84BF9">
            <w:pPr>
              <w:rPr>
                <w:bCs/>
                <w:color w:val="FF0000"/>
                <w:szCs w:val="20"/>
              </w:rPr>
            </w:pPr>
          </w:p>
        </w:tc>
        <w:tc>
          <w:tcPr>
            <w:tcW w:w="552" w:type="pct"/>
          </w:tcPr>
          <w:p w14:paraId="62E998F6" w14:textId="4015B66B" w:rsidR="008877AF" w:rsidRPr="00EE4120" w:rsidRDefault="008877AF" w:rsidP="00A84BF9">
            <w:pPr>
              <w:rPr>
                <w:bCs/>
                <w:color w:val="FF0000"/>
                <w:szCs w:val="20"/>
              </w:rPr>
            </w:pPr>
          </w:p>
        </w:tc>
        <w:tc>
          <w:tcPr>
            <w:tcW w:w="1634" w:type="pct"/>
          </w:tcPr>
          <w:p w14:paraId="369DEEE8" w14:textId="6AA7BD4A" w:rsidR="008877AF" w:rsidRPr="003B77D3" w:rsidRDefault="008877AF" w:rsidP="003B77D3">
            <w:pPr>
              <w:rPr>
                <w:bCs/>
                <w:color w:val="FF0000"/>
                <w:szCs w:val="20"/>
              </w:rPr>
            </w:pPr>
          </w:p>
        </w:tc>
        <w:tc>
          <w:tcPr>
            <w:tcW w:w="1634" w:type="pct"/>
          </w:tcPr>
          <w:p w14:paraId="1ECCFDB6" w14:textId="2B43FF59" w:rsidR="008877AF" w:rsidRPr="003B77D3" w:rsidRDefault="008877AF" w:rsidP="003B77D3">
            <w:pPr>
              <w:rPr>
                <w:bCs/>
                <w:color w:val="FF0000"/>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21B5FEF1"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7"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7"/>
    </w:p>
    <w:p w14:paraId="62291737" w14:textId="77777777" w:rsidR="000C0ED1" w:rsidRDefault="000C0ED1" w:rsidP="000C0ED1">
      <w:pPr>
        <w:pStyle w:val="Reminders"/>
        <w:rPr>
          <w:rFonts w:asciiTheme="minorHAnsi" w:hAnsiTheme="minorHAnsi" w:cstheme="minorHAnsi"/>
          <w:i w:val="0"/>
          <w:color w:val="auto"/>
          <w:szCs w:val="22"/>
        </w:rPr>
      </w:pPr>
      <w:r w:rsidRPr="00267D55">
        <w:rPr>
          <w:rFonts w:asciiTheme="minorHAnsi" w:hAnsiTheme="minorHAnsi" w:cstheme="minorHAnsi"/>
          <w:i w:val="0"/>
          <w:color w:val="auto"/>
          <w:szCs w:val="22"/>
        </w:rPr>
        <w:t>This work paper details the replacement of a low voltage JC bi-pin lamp halogen landscape lighting fixtures ranging from 10-75 Watts typically with LED landscape lighting fixtures in Commercial and Residential sectors.</w:t>
      </w:r>
    </w:p>
    <w:p w14:paraId="5D6C91D7" w14:textId="77777777" w:rsidR="000C0ED1" w:rsidRDefault="000C0ED1" w:rsidP="00920905">
      <w:pPr>
        <w:rPr>
          <w:b/>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7EB54EF3" w:rsidR="00D85F09" w:rsidRPr="00920905" w:rsidRDefault="00CB4D49" w:rsidP="00920905">
            <w:pPr>
              <w:rPr>
                <w:szCs w:val="20"/>
              </w:rPr>
            </w:pPr>
            <w:r w:rsidRPr="00204E92">
              <w:rPr>
                <w:rFonts w:cs="Arial"/>
                <w:szCs w:val="20"/>
              </w:rPr>
              <w:t>LED Landscape Lighting Fixture</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1754F5DE" w:rsidR="00D85F09" w:rsidRPr="00CB4D49" w:rsidRDefault="00CB4D49" w:rsidP="00920905">
            <w:pPr>
              <w:rPr>
                <w:i/>
                <w:szCs w:val="20"/>
              </w:rPr>
            </w:pPr>
            <w:r w:rsidRPr="00CB4D49">
              <w:rPr>
                <w:szCs w:val="20"/>
              </w:rPr>
              <w:t>N/A</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21FF692F" w:rsidR="002344FB" w:rsidRPr="00CB4D49" w:rsidRDefault="00CB4D49">
            <w:pPr>
              <w:rPr>
                <w:szCs w:val="20"/>
              </w:rPr>
            </w:pPr>
            <w:r w:rsidRPr="00CB4D49">
              <w:rPr>
                <w:rFonts w:cs="Arial"/>
                <w:szCs w:val="20"/>
              </w:rPr>
              <w:t>Halogen Landscape Lighting Fixture</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45289D11" w:rsidR="00D85F09" w:rsidRPr="00CB4D49" w:rsidRDefault="00CB4D49" w:rsidP="00920905">
            <w:pPr>
              <w:rPr>
                <w:i/>
                <w:szCs w:val="20"/>
              </w:rPr>
            </w:pPr>
            <w:r w:rsidRPr="00CB4D49">
              <w:rPr>
                <w:szCs w:val="20"/>
              </w:rPr>
              <w:t>N/A</w:t>
            </w:r>
          </w:p>
        </w:tc>
      </w:tr>
    </w:tbl>
    <w:p w14:paraId="3D32C2EF" w14:textId="77777777" w:rsidR="00D85F09" w:rsidRDefault="00D85F09" w:rsidP="00920905">
      <w:pPr>
        <w:pStyle w:val="NoSpacing"/>
      </w:pPr>
    </w:p>
    <w:p w14:paraId="060503A7" w14:textId="0297CA8D" w:rsidR="002C21A6" w:rsidRDefault="002C21A6" w:rsidP="00920905">
      <w:pPr>
        <w:pStyle w:val="NoSpacing"/>
      </w:pPr>
      <w:r>
        <w:t>The measure name indicates “MR16 Basecase” because the MR16 wattage reduction ratio is used for energy savings calculations. The actual base case fixture does not</w:t>
      </w:r>
      <w:r w:rsidR="00687835">
        <w:t xml:space="preserve"> necessarily</w:t>
      </w:r>
      <w:r>
        <w:t xml:space="preserve"> </w:t>
      </w:r>
      <w:r w:rsidR="00687835">
        <w:t>need</w:t>
      </w:r>
      <w:r>
        <w:t xml:space="preserve"> to </w:t>
      </w:r>
      <w:r w:rsidR="00687835">
        <w:t>have</w:t>
      </w:r>
      <w:r>
        <w:t xml:space="preserve"> MR16 lamps.</w:t>
      </w:r>
    </w:p>
    <w:p w14:paraId="0969CE86" w14:textId="77777777" w:rsidR="002C21A6" w:rsidRPr="00800706" w:rsidRDefault="002C21A6"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ayout w:type="fixed"/>
        <w:tblLook w:val="04A0" w:firstRow="1" w:lastRow="0" w:firstColumn="1" w:lastColumn="0" w:noHBand="0" w:noVBand="1"/>
      </w:tblPr>
      <w:tblGrid>
        <w:gridCol w:w="624"/>
        <w:gridCol w:w="810"/>
        <w:gridCol w:w="991"/>
        <w:gridCol w:w="720"/>
        <w:gridCol w:w="6205"/>
      </w:tblGrid>
      <w:tr w:rsidR="003A3170" w:rsidRPr="00800706" w14:paraId="4040004B" w14:textId="77777777" w:rsidTr="006C0529">
        <w:tc>
          <w:tcPr>
            <w:tcW w:w="1682"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3318"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6C0529">
        <w:tc>
          <w:tcPr>
            <w:tcW w:w="334"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433"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530"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384"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3318" w:type="pct"/>
            <w:vMerge/>
          </w:tcPr>
          <w:p w14:paraId="4025F40F" w14:textId="38634C6A" w:rsidR="003A3170" w:rsidRPr="00800706" w:rsidRDefault="003A3170" w:rsidP="005729C8">
            <w:pPr>
              <w:rPr>
                <w:rFonts w:cstheme="minorHAnsi"/>
                <w:szCs w:val="20"/>
              </w:rPr>
            </w:pPr>
          </w:p>
        </w:tc>
      </w:tr>
      <w:tr w:rsidR="00CB4D49" w:rsidRPr="00800706" w14:paraId="0290ADBE" w14:textId="77777777" w:rsidTr="006C0529">
        <w:trPr>
          <w:trHeight w:val="243"/>
        </w:trPr>
        <w:tc>
          <w:tcPr>
            <w:tcW w:w="334" w:type="pct"/>
          </w:tcPr>
          <w:p w14:paraId="1CE709CC" w14:textId="6E07F57A" w:rsidR="00CB4D49" w:rsidRPr="00CB4D49" w:rsidRDefault="00CB4D49" w:rsidP="00CB4D49">
            <w:pPr>
              <w:rPr>
                <w:rFonts w:cstheme="minorHAnsi"/>
                <w:szCs w:val="20"/>
              </w:rPr>
            </w:pPr>
            <w:r w:rsidRPr="00CB4D49">
              <w:rPr>
                <w:rFonts w:cstheme="minorHAnsi"/>
                <w:szCs w:val="20"/>
              </w:rPr>
              <w:t>N/A</w:t>
            </w:r>
          </w:p>
        </w:tc>
        <w:tc>
          <w:tcPr>
            <w:tcW w:w="433" w:type="pct"/>
          </w:tcPr>
          <w:p w14:paraId="666F9F6A" w14:textId="53F7A548" w:rsidR="00CB4D49" w:rsidRPr="00CB4D49" w:rsidRDefault="00CB4D49" w:rsidP="00CB4D49">
            <w:pPr>
              <w:rPr>
                <w:rFonts w:cstheme="minorHAnsi"/>
                <w:szCs w:val="20"/>
              </w:rPr>
            </w:pPr>
            <w:r w:rsidRPr="00CB4D49">
              <w:rPr>
                <w:rFonts w:cstheme="minorHAnsi"/>
                <w:szCs w:val="20"/>
              </w:rPr>
              <w:t>N/A</w:t>
            </w:r>
          </w:p>
        </w:tc>
        <w:tc>
          <w:tcPr>
            <w:tcW w:w="530" w:type="pct"/>
          </w:tcPr>
          <w:p w14:paraId="63438A36" w14:textId="3E459A7F" w:rsidR="00CB4D49" w:rsidRPr="00CB4D49" w:rsidRDefault="00CB4D49" w:rsidP="00CB4D49">
            <w:pPr>
              <w:rPr>
                <w:rFonts w:cstheme="minorHAnsi"/>
                <w:szCs w:val="20"/>
              </w:rPr>
            </w:pPr>
            <w:r w:rsidRPr="00CB4D49">
              <w:rPr>
                <w:rFonts w:cstheme="minorHAnsi"/>
                <w:szCs w:val="20"/>
              </w:rPr>
              <w:t>LT-27373</w:t>
            </w:r>
          </w:p>
        </w:tc>
        <w:tc>
          <w:tcPr>
            <w:tcW w:w="384" w:type="pct"/>
          </w:tcPr>
          <w:p w14:paraId="311A1841" w14:textId="5012346D" w:rsidR="00CB4D49" w:rsidRPr="00CB4D49" w:rsidRDefault="00CB4D49" w:rsidP="00CB4D49">
            <w:pPr>
              <w:rPr>
                <w:rFonts w:cstheme="minorHAnsi"/>
                <w:szCs w:val="20"/>
              </w:rPr>
            </w:pPr>
            <w:r w:rsidRPr="00CB4D49">
              <w:rPr>
                <w:rFonts w:cstheme="minorHAnsi"/>
                <w:szCs w:val="20"/>
              </w:rPr>
              <w:t>N/A</w:t>
            </w:r>
          </w:p>
        </w:tc>
        <w:tc>
          <w:tcPr>
            <w:tcW w:w="3318" w:type="pct"/>
          </w:tcPr>
          <w:p w14:paraId="512138E6" w14:textId="0F0978D5" w:rsidR="00CB4D49" w:rsidRPr="00920905" w:rsidRDefault="00CB4D49" w:rsidP="00CB4D49">
            <w:pPr>
              <w:rPr>
                <w:color w:val="FF0000"/>
              </w:rPr>
            </w:pPr>
            <w:r w:rsidRPr="00267D55">
              <w:rPr>
                <w:rFonts w:cstheme="minorHAnsi"/>
                <w:szCs w:val="20"/>
              </w:rPr>
              <w:t>LED Landscape Lighting - 5 Watts or Less</w:t>
            </w:r>
            <w:r w:rsidR="006C0529">
              <w:rPr>
                <w:rFonts w:cstheme="minorHAnsi"/>
                <w:szCs w:val="20"/>
              </w:rPr>
              <w:t xml:space="preserve"> replacing </w:t>
            </w:r>
            <w:r w:rsidR="006C0529" w:rsidRPr="006C0529">
              <w:rPr>
                <w:rFonts w:cstheme="minorHAnsi"/>
                <w:szCs w:val="20"/>
              </w:rPr>
              <w:t>MR16 Basecase, Total Watts = 4.24 x Msr Watts</w:t>
            </w:r>
          </w:p>
        </w:tc>
      </w:tr>
      <w:tr w:rsidR="00CB4D49" w:rsidRPr="00800706" w14:paraId="3EC8DDF0" w14:textId="77777777" w:rsidTr="006C0529">
        <w:trPr>
          <w:trHeight w:val="243"/>
        </w:trPr>
        <w:tc>
          <w:tcPr>
            <w:tcW w:w="334" w:type="pct"/>
          </w:tcPr>
          <w:p w14:paraId="036611DE" w14:textId="426129D4" w:rsidR="00CB4D49" w:rsidRPr="00CB4D49" w:rsidRDefault="00CB4D49" w:rsidP="00CB4D49">
            <w:pPr>
              <w:rPr>
                <w:rFonts w:cstheme="minorHAnsi"/>
                <w:szCs w:val="20"/>
              </w:rPr>
            </w:pPr>
            <w:r w:rsidRPr="00CB4D49">
              <w:rPr>
                <w:rFonts w:cstheme="minorHAnsi"/>
                <w:szCs w:val="20"/>
              </w:rPr>
              <w:t>N/A</w:t>
            </w:r>
          </w:p>
        </w:tc>
        <w:tc>
          <w:tcPr>
            <w:tcW w:w="433" w:type="pct"/>
          </w:tcPr>
          <w:p w14:paraId="7DC81BD5" w14:textId="5E8C93DF" w:rsidR="00CB4D49" w:rsidRPr="00CB4D49" w:rsidRDefault="00CB4D49" w:rsidP="00CB4D49">
            <w:pPr>
              <w:rPr>
                <w:rFonts w:cstheme="minorHAnsi"/>
                <w:szCs w:val="20"/>
              </w:rPr>
            </w:pPr>
            <w:r w:rsidRPr="00CB4D49">
              <w:rPr>
                <w:rFonts w:cstheme="minorHAnsi"/>
                <w:szCs w:val="20"/>
              </w:rPr>
              <w:t>N/A</w:t>
            </w:r>
          </w:p>
        </w:tc>
        <w:tc>
          <w:tcPr>
            <w:tcW w:w="530" w:type="pct"/>
          </w:tcPr>
          <w:p w14:paraId="00E0B555" w14:textId="0F44C0F2" w:rsidR="00CB4D49" w:rsidRPr="00CB4D49" w:rsidRDefault="00CB4D49" w:rsidP="00CB4D49">
            <w:pPr>
              <w:rPr>
                <w:rFonts w:cstheme="minorHAnsi"/>
                <w:szCs w:val="20"/>
              </w:rPr>
            </w:pPr>
            <w:r w:rsidRPr="00CB4D49">
              <w:rPr>
                <w:rFonts w:cstheme="minorHAnsi"/>
                <w:szCs w:val="20"/>
              </w:rPr>
              <w:t>LT-54834</w:t>
            </w:r>
          </w:p>
        </w:tc>
        <w:tc>
          <w:tcPr>
            <w:tcW w:w="384" w:type="pct"/>
          </w:tcPr>
          <w:p w14:paraId="479924EB" w14:textId="4CB862E5" w:rsidR="00CB4D49" w:rsidRPr="00CB4D49" w:rsidRDefault="00CB4D49" w:rsidP="00CB4D49">
            <w:pPr>
              <w:rPr>
                <w:rFonts w:cstheme="minorHAnsi"/>
                <w:szCs w:val="20"/>
              </w:rPr>
            </w:pPr>
            <w:r w:rsidRPr="00CB4D49">
              <w:rPr>
                <w:rFonts w:cstheme="minorHAnsi"/>
                <w:szCs w:val="20"/>
              </w:rPr>
              <w:t>N/A</w:t>
            </w:r>
          </w:p>
        </w:tc>
        <w:tc>
          <w:tcPr>
            <w:tcW w:w="3318" w:type="pct"/>
          </w:tcPr>
          <w:p w14:paraId="592A1733" w14:textId="7303F318" w:rsidR="00CB4D49" w:rsidRPr="00920905" w:rsidRDefault="00CB4D49" w:rsidP="00CB4D49">
            <w:r w:rsidRPr="00267D55">
              <w:rPr>
                <w:rFonts w:cstheme="minorHAnsi"/>
                <w:szCs w:val="20"/>
              </w:rPr>
              <w:t>LED Landscape Lighting - Over 5 Watts to 15 Watts</w:t>
            </w:r>
            <w:r w:rsidR="006C0529">
              <w:rPr>
                <w:rFonts w:cstheme="minorHAnsi"/>
                <w:szCs w:val="20"/>
              </w:rPr>
              <w:t xml:space="preserve"> replacing </w:t>
            </w:r>
            <w:r w:rsidR="006C0529" w:rsidRPr="006C0529">
              <w:rPr>
                <w:rFonts w:cstheme="minorHAnsi"/>
                <w:szCs w:val="20"/>
              </w:rPr>
              <w:t>MR16 Basecase, Total Watts = 4.24 x Msr Watts</w:t>
            </w:r>
          </w:p>
        </w:tc>
      </w:tr>
      <w:tr w:rsidR="00CB4D49" w:rsidRPr="00800706" w14:paraId="4D3EDF3F" w14:textId="77777777" w:rsidTr="006C0529">
        <w:trPr>
          <w:trHeight w:val="243"/>
        </w:trPr>
        <w:tc>
          <w:tcPr>
            <w:tcW w:w="334" w:type="pct"/>
          </w:tcPr>
          <w:p w14:paraId="389B1788" w14:textId="248E820F" w:rsidR="00CB4D49" w:rsidRPr="00CB4D49" w:rsidRDefault="00CB4D49" w:rsidP="00CB4D49">
            <w:pPr>
              <w:rPr>
                <w:rFonts w:cstheme="minorHAnsi"/>
                <w:szCs w:val="20"/>
              </w:rPr>
            </w:pPr>
            <w:r w:rsidRPr="00CB4D49">
              <w:rPr>
                <w:rFonts w:cstheme="minorHAnsi"/>
                <w:szCs w:val="20"/>
              </w:rPr>
              <w:t>N/A</w:t>
            </w:r>
          </w:p>
        </w:tc>
        <w:tc>
          <w:tcPr>
            <w:tcW w:w="433" w:type="pct"/>
          </w:tcPr>
          <w:p w14:paraId="30E28CF5" w14:textId="5211AE3F" w:rsidR="00CB4D49" w:rsidRPr="00CB4D49" w:rsidRDefault="00CB4D49" w:rsidP="00CB4D49">
            <w:pPr>
              <w:rPr>
                <w:rFonts w:cstheme="minorHAnsi"/>
                <w:szCs w:val="20"/>
              </w:rPr>
            </w:pPr>
            <w:r w:rsidRPr="00CB4D49">
              <w:rPr>
                <w:rFonts w:cstheme="minorHAnsi"/>
                <w:szCs w:val="20"/>
              </w:rPr>
              <w:t>N/A</w:t>
            </w:r>
          </w:p>
        </w:tc>
        <w:tc>
          <w:tcPr>
            <w:tcW w:w="530" w:type="pct"/>
          </w:tcPr>
          <w:p w14:paraId="7E465097" w14:textId="5BAAD057" w:rsidR="00CB4D49" w:rsidRPr="00CB4D49" w:rsidRDefault="00CB4D49" w:rsidP="00CB4D49">
            <w:pPr>
              <w:rPr>
                <w:rFonts w:cstheme="minorHAnsi"/>
                <w:szCs w:val="20"/>
              </w:rPr>
            </w:pPr>
            <w:r w:rsidRPr="00CB4D49">
              <w:rPr>
                <w:rFonts w:cstheme="minorHAnsi"/>
                <w:szCs w:val="20"/>
              </w:rPr>
              <w:t>LT-28343</w:t>
            </w:r>
          </w:p>
        </w:tc>
        <w:tc>
          <w:tcPr>
            <w:tcW w:w="384" w:type="pct"/>
          </w:tcPr>
          <w:p w14:paraId="6A8EBCE5" w14:textId="58B6CFAB" w:rsidR="00CB4D49" w:rsidRPr="00CB4D49" w:rsidRDefault="00CB4D49" w:rsidP="00CB4D49">
            <w:pPr>
              <w:rPr>
                <w:rFonts w:cstheme="minorHAnsi"/>
                <w:szCs w:val="20"/>
              </w:rPr>
            </w:pPr>
            <w:r w:rsidRPr="00CB4D49">
              <w:rPr>
                <w:rFonts w:cstheme="minorHAnsi"/>
                <w:szCs w:val="20"/>
              </w:rPr>
              <w:t>N/A</w:t>
            </w:r>
          </w:p>
        </w:tc>
        <w:tc>
          <w:tcPr>
            <w:tcW w:w="3318" w:type="pct"/>
          </w:tcPr>
          <w:p w14:paraId="00F189C4" w14:textId="7991E5EA" w:rsidR="00CB4D49" w:rsidRPr="00920905" w:rsidRDefault="00CB4D49" w:rsidP="00CB4D49">
            <w:r w:rsidRPr="00267D55">
              <w:rPr>
                <w:rFonts w:cstheme="minorHAnsi"/>
                <w:szCs w:val="20"/>
              </w:rPr>
              <w:t xml:space="preserve">LED Landscape Lighting - Over 15 Watts to </w:t>
            </w:r>
            <w:r>
              <w:rPr>
                <w:rFonts w:cstheme="minorHAnsi"/>
                <w:szCs w:val="20"/>
              </w:rPr>
              <w:t>3</w:t>
            </w:r>
            <w:r w:rsidRPr="00267D55">
              <w:rPr>
                <w:rFonts w:cstheme="minorHAnsi"/>
                <w:szCs w:val="20"/>
              </w:rPr>
              <w:t>0 Watts</w:t>
            </w:r>
            <w:r w:rsidR="006C0529">
              <w:rPr>
                <w:rFonts w:cstheme="minorHAnsi"/>
                <w:szCs w:val="20"/>
              </w:rPr>
              <w:t xml:space="preserve"> replacing </w:t>
            </w:r>
            <w:r w:rsidR="006C0529" w:rsidRPr="006C0529">
              <w:rPr>
                <w:rFonts w:cstheme="minorHAnsi"/>
                <w:szCs w:val="20"/>
              </w:rPr>
              <w:t>MR16 Basecase, Total Watts = 4.24 x Msr Watts</w:t>
            </w:r>
          </w:p>
        </w:tc>
      </w:tr>
    </w:tbl>
    <w:p w14:paraId="3AF714EF" w14:textId="77777777" w:rsidR="00760CDC" w:rsidRDefault="00760CDC" w:rsidP="00697868">
      <w:pPr>
        <w:pStyle w:val="Reminders"/>
        <w:rPr>
          <w:rFonts w:asciiTheme="minorHAnsi" w:hAnsiTheme="minorHAnsi" w:cstheme="minorHAnsi"/>
          <w:i w:val="0"/>
          <w:szCs w:val="22"/>
        </w:rPr>
      </w:pPr>
    </w:p>
    <w:p w14:paraId="2B6786C1" w14:textId="77777777" w:rsidR="000C0ED1" w:rsidRPr="00D20690" w:rsidRDefault="000C0ED1" w:rsidP="000C0ED1">
      <w:pPr>
        <w:pStyle w:val="Reminders"/>
        <w:rPr>
          <w:rFonts w:asciiTheme="minorHAnsi" w:hAnsiTheme="minorHAnsi" w:cstheme="minorHAnsi"/>
          <w:i w:val="0"/>
          <w:color w:val="auto"/>
          <w:szCs w:val="22"/>
        </w:rPr>
      </w:pPr>
      <w:r w:rsidRPr="00D20690">
        <w:rPr>
          <w:rFonts w:asciiTheme="minorHAnsi" w:hAnsiTheme="minorHAnsi" w:cstheme="minorHAnsi"/>
          <w:i w:val="0"/>
          <w:color w:val="auto"/>
          <w:szCs w:val="22"/>
        </w:rPr>
        <w:t xml:space="preserve">The measures in </w:t>
      </w:r>
      <w:r>
        <w:rPr>
          <w:rFonts w:asciiTheme="minorHAnsi" w:hAnsiTheme="minorHAnsi" w:cstheme="minorHAnsi"/>
          <w:i w:val="0"/>
          <w:color w:val="auto"/>
          <w:szCs w:val="22"/>
        </w:rPr>
        <w:t>this work paper are eligible in all building types (exterior) and climate zones. Fixtures must be listed on the DLC’s Qualified Products List (QPL) under the application “Landscape/Accent Floor and Spot Luminaires” to qualify for incentives. The base case must be a halogen based lamp.</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5B4CFC7D" w14:textId="77777777" w:rsidR="000C0ED1" w:rsidRPr="00D20690" w:rsidRDefault="000C0ED1" w:rsidP="000C0ED1">
      <w:pPr>
        <w:pStyle w:val="Reminders"/>
        <w:tabs>
          <w:tab w:val="num" w:pos="360"/>
        </w:tabs>
        <w:rPr>
          <w:rFonts w:asciiTheme="minorHAnsi" w:hAnsiTheme="minorHAnsi" w:cstheme="minorHAnsi"/>
          <w:i w:val="0"/>
          <w:color w:val="auto"/>
          <w:szCs w:val="22"/>
        </w:rPr>
      </w:pPr>
      <w:r w:rsidRPr="00D20690">
        <w:rPr>
          <w:rFonts w:asciiTheme="minorHAnsi" w:hAnsiTheme="minorHAnsi" w:cstheme="minorHAnsi"/>
          <w:i w:val="0"/>
          <w:color w:val="auto"/>
          <w:szCs w:val="22"/>
        </w:rPr>
        <w:t xml:space="preserve">LED landscape lighting fixture is intended to illuminate but not limited to gardens and landscapes in exterior of the building. This enhances safety but is primarily used for aesthetics. </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336CD4E9" w14:textId="77777777" w:rsidR="000C0ED1" w:rsidRDefault="000C0ED1" w:rsidP="000C0ED1">
      <w:pPr>
        <w:pStyle w:val="NoSpacing"/>
      </w:pPr>
      <w:r>
        <w:t>The delivery method is</w:t>
      </w:r>
      <w:r w:rsidRPr="00CB4445">
        <w:t xml:space="preserve">: </w:t>
      </w:r>
    </w:p>
    <w:p w14:paraId="6F60AABD" w14:textId="77777777" w:rsidR="000C0ED1" w:rsidRDefault="000C0ED1" w:rsidP="000C0ED1">
      <w:pPr>
        <w:pStyle w:val="NoSpacing"/>
        <w:ind w:left="720"/>
        <w:rPr>
          <w:b/>
        </w:rPr>
      </w:pPr>
      <w:r>
        <w:rPr>
          <w:b/>
        </w:rPr>
        <w:t>Financial Support – Downstream Incentive – Deemed</w:t>
      </w:r>
    </w:p>
    <w:p w14:paraId="797016F4" w14:textId="77777777" w:rsidR="000C0ED1" w:rsidRDefault="000C0ED1" w:rsidP="000C0ED1">
      <w:pPr>
        <w:rPr>
          <w:rFonts w:ascii="Calibri" w:hAnsi="Calibri" w:cs="Calibri"/>
          <w:szCs w:val="22"/>
        </w:rPr>
      </w:pPr>
    </w:p>
    <w:p w14:paraId="7FC7CA5C" w14:textId="77777777" w:rsidR="000C0ED1" w:rsidRDefault="000C0ED1" w:rsidP="000C0ED1">
      <w:pPr>
        <w:rPr>
          <w:rFonts w:ascii="Calibri" w:hAnsi="Calibri" w:cs="Calibri"/>
          <w:szCs w:val="22"/>
        </w:rPr>
      </w:pPr>
      <w:r w:rsidRPr="00CA7669">
        <w:rPr>
          <w:rFonts w:ascii="Calibri" w:hAnsi="Calibri" w:cs="Calibri"/>
          <w:szCs w:val="22"/>
        </w:rPr>
        <w:t>The install type is</w:t>
      </w:r>
      <w:r>
        <w:rPr>
          <w:rFonts w:ascii="Calibri" w:hAnsi="Calibri" w:cs="Calibri"/>
          <w:szCs w:val="22"/>
        </w:rPr>
        <w:t>:</w:t>
      </w:r>
    </w:p>
    <w:p w14:paraId="2EAB372A" w14:textId="77777777" w:rsidR="000C0ED1" w:rsidRPr="00CB4445" w:rsidRDefault="000C0ED1" w:rsidP="000C0ED1">
      <w:pPr>
        <w:ind w:left="360" w:firstLine="360"/>
        <w:rPr>
          <w:rFonts w:ascii="Calibri" w:hAnsi="Calibri" w:cs="Calibri"/>
          <w:b/>
          <w:szCs w:val="22"/>
        </w:rPr>
      </w:pPr>
      <w:r w:rsidRPr="00CB4445">
        <w:rPr>
          <w:rFonts w:ascii="Calibri" w:hAnsi="Calibri" w:cs="Calibri"/>
          <w:b/>
          <w:szCs w:val="22"/>
        </w:rPr>
        <w:t>Replace on Burnout (ROB)</w:t>
      </w:r>
    </w:p>
    <w:p w14:paraId="5CAE2B59" w14:textId="20C1EF18" w:rsidR="000C0ED1" w:rsidRDefault="000C0ED1" w:rsidP="000C0ED1">
      <w:pPr>
        <w:pStyle w:val="ListParagraph"/>
        <w:rPr>
          <w:rFonts w:ascii="Calibri" w:hAnsi="Calibri" w:cs="Calibri"/>
          <w:szCs w:val="22"/>
        </w:rPr>
      </w:pPr>
      <w:r w:rsidRPr="00293407">
        <w:rPr>
          <w:rFonts w:ascii="Calibri" w:hAnsi="Calibri" w:cs="Calibri"/>
          <w:szCs w:val="22"/>
        </w:rPr>
        <w:t xml:space="preserve">ROB measures replace existing equipment with more energy efficient equipment when the existing equipment has failed or passed its useful life.  </w:t>
      </w:r>
    </w:p>
    <w:p w14:paraId="7130ACAF" w14:textId="58A8BED7" w:rsidR="000C0ED1" w:rsidRDefault="000C0ED1" w:rsidP="000C0ED1">
      <w:pPr>
        <w:pStyle w:val="NoSpacing"/>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lastRenderedPageBreak/>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r w:rsidR="006F1B21" w:rsidRPr="00500C4E" w14:paraId="27BBED2C" w14:textId="77777777" w:rsidTr="006F1B21">
        <w:trPr>
          <w:trHeight w:val="20"/>
        </w:trPr>
        <w:tc>
          <w:tcPr>
            <w:tcW w:w="1778" w:type="pct"/>
          </w:tcPr>
          <w:p w14:paraId="00780297" w14:textId="1CEFA2FA" w:rsidR="006F1B21" w:rsidRPr="00500C4E" w:rsidRDefault="006F1B21" w:rsidP="00E5625D">
            <w:pPr>
              <w:rPr>
                <w:sz w:val="18"/>
                <w:szCs w:val="18"/>
              </w:rPr>
            </w:pPr>
            <w:r w:rsidRPr="00500C4E">
              <w:rPr>
                <w:sz w:val="18"/>
                <w:szCs w:val="18"/>
              </w:rPr>
              <w:t>New Construction (NEW</w:t>
            </w:r>
            <w:r w:rsidR="00C65450">
              <w:rPr>
                <w:sz w:val="18"/>
                <w:szCs w:val="18"/>
              </w:rPr>
              <w:t>/</w:t>
            </w:r>
            <w:r>
              <w:rPr>
                <w:sz w:val="18"/>
                <w:szCs w:val="18"/>
              </w:rPr>
              <w:t>NC</w:t>
            </w:r>
            <w:r w:rsidRPr="00500C4E">
              <w:rPr>
                <w:sz w:val="18"/>
                <w:szCs w:val="18"/>
              </w:rPr>
              <w:t>)</w:t>
            </w:r>
          </w:p>
        </w:tc>
        <w:tc>
          <w:tcPr>
            <w:tcW w:w="1107" w:type="pct"/>
          </w:tcPr>
          <w:p w14:paraId="1707FCA7" w14:textId="77777777" w:rsidR="006F1B21" w:rsidRPr="00500C4E" w:rsidRDefault="006F1B21" w:rsidP="00E5625D">
            <w:pPr>
              <w:rPr>
                <w:sz w:val="18"/>
                <w:szCs w:val="18"/>
              </w:rPr>
            </w:pPr>
            <w:r w:rsidRPr="00500C4E">
              <w:rPr>
                <w:sz w:val="18"/>
                <w:szCs w:val="18"/>
              </w:rPr>
              <w:t>Above Code or Standard</w:t>
            </w:r>
          </w:p>
        </w:tc>
        <w:tc>
          <w:tcPr>
            <w:tcW w:w="1108" w:type="pct"/>
          </w:tcPr>
          <w:p w14:paraId="28744313" w14:textId="77777777" w:rsidR="006F1B21" w:rsidRPr="00500C4E" w:rsidRDefault="006F1B21" w:rsidP="00E5625D">
            <w:pPr>
              <w:rPr>
                <w:sz w:val="18"/>
                <w:szCs w:val="18"/>
              </w:rPr>
            </w:pPr>
            <w:r w:rsidRPr="00500C4E">
              <w:rPr>
                <w:sz w:val="18"/>
                <w:szCs w:val="18"/>
              </w:rPr>
              <w:t>N/A</w:t>
            </w:r>
          </w:p>
        </w:tc>
        <w:tc>
          <w:tcPr>
            <w:tcW w:w="481" w:type="pct"/>
          </w:tcPr>
          <w:p w14:paraId="1BBE283B" w14:textId="77777777" w:rsidR="006F1B21" w:rsidRPr="00500C4E" w:rsidRDefault="006F1B21" w:rsidP="00E5625D">
            <w:pPr>
              <w:rPr>
                <w:sz w:val="18"/>
                <w:szCs w:val="18"/>
              </w:rPr>
            </w:pPr>
            <w:r w:rsidRPr="00500C4E">
              <w:rPr>
                <w:sz w:val="18"/>
                <w:szCs w:val="18"/>
              </w:rPr>
              <w:t>EUL</w:t>
            </w:r>
          </w:p>
        </w:tc>
        <w:tc>
          <w:tcPr>
            <w:tcW w:w="526" w:type="pct"/>
          </w:tcPr>
          <w:p w14:paraId="691A0EF0" w14:textId="312AA9C7" w:rsidR="006F1B21" w:rsidRPr="00500C4E" w:rsidRDefault="006F1B21" w:rsidP="00E5625D">
            <w:pPr>
              <w:rPr>
                <w:sz w:val="18"/>
                <w:szCs w:val="18"/>
              </w:rPr>
            </w:pPr>
            <w:r w:rsidRPr="00500C4E">
              <w:rPr>
                <w:sz w:val="18"/>
                <w:szCs w:val="18"/>
              </w:rPr>
              <w:t>N/A</w:t>
            </w:r>
          </w:p>
        </w:tc>
      </w:tr>
      <w:tr w:rsidR="006F1B21" w:rsidRPr="00500C4E" w14:paraId="047FB780" w14:textId="77777777" w:rsidTr="006F1B21">
        <w:trPr>
          <w:trHeight w:val="20"/>
        </w:trPr>
        <w:tc>
          <w:tcPr>
            <w:tcW w:w="1778" w:type="pct"/>
          </w:tcPr>
          <w:p w14:paraId="51BD30E3" w14:textId="6A8CF748" w:rsidR="006F1B21" w:rsidRPr="00500C4E" w:rsidRDefault="006F1B21">
            <w:pPr>
              <w:rPr>
                <w:sz w:val="18"/>
                <w:szCs w:val="18"/>
              </w:rPr>
            </w:pPr>
            <w:r w:rsidRPr="00500C4E">
              <w:rPr>
                <w:sz w:val="18"/>
                <w:szCs w:val="18"/>
              </w:rPr>
              <w:t>Retrofit</w:t>
            </w:r>
            <w:r w:rsidR="00C65450">
              <w:rPr>
                <w:sz w:val="18"/>
                <w:szCs w:val="18"/>
              </w:rPr>
              <w:t xml:space="preserve"> or</w:t>
            </w:r>
            <w:r w:rsidRPr="00500C4E">
              <w:rPr>
                <w:sz w:val="18"/>
                <w:szCs w:val="18"/>
              </w:rPr>
              <w:t xml:space="preserve"> Early Replacement (</w:t>
            </w:r>
            <w:r w:rsidR="00C65450">
              <w:rPr>
                <w:sz w:val="18"/>
                <w:szCs w:val="18"/>
              </w:rPr>
              <w:t>RET/</w:t>
            </w:r>
            <w:r w:rsidRPr="00500C4E">
              <w:rPr>
                <w:sz w:val="18"/>
                <w:szCs w:val="18"/>
              </w:rPr>
              <w:t>ER)</w:t>
            </w:r>
          </w:p>
        </w:tc>
        <w:tc>
          <w:tcPr>
            <w:tcW w:w="1107" w:type="pct"/>
          </w:tcPr>
          <w:p w14:paraId="1A897273" w14:textId="77777777" w:rsidR="006F1B21" w:rsidRPr="00500C4E" w:rsidRDefault="006F1B21" w:rsidP="001B2301">
            <w:pPr>
              <w:rPr>
                <w:sz w:val="18"/>
                <w:szCs w:val="18"/>
              </w:rPr>
            </w:pPr>
            <w:r w:rsidRPr="00500C4E">
              <w:rPr>
                <w:sz w:val="18"/>
                <w:szCs w:val="18"/>
              </w:rPr>
              <w:t>Above Customer Existing</w:t>
            </w:r>
          </w:p>
        </w:tc>
        <w:tc>
          <w:tcPr>
            <w:tcW w:w="1108" w:type="pct"/>
          </w:tcPr>
          <w:p w14:paraId="25F8676B" w14:textId="77777777" w:rsidR="006F1B21" w:rsidRPr="00500C4E" w:rsidRDefault="006F1B21" w:rsidP="001B2301">
            <w:pPr>
              <w:rPr>
                <w:sz w:val="18"/>
                <w:szCs w:val="18"/>
              </w:rPr>
            </w:pPr>
            <w:r w:rsidRPr="00500C4E">
              <w:rPr>
                <w:sz w:val="18"/>
                <w:szCs w:val="18"/>
              </w:rPr>
              <w:t>Above Code or Standard</w:t>
            </w:r>
          </w:p>
        </w:tc>
        <w:tc>
          <w:tcPr>
            <w:tcW w:w="481" w:type="pct"/>
          </w:tcPr>
          <w:p w14:paraId="25ABF832" w14:textId="77777777" w:rsidR="006F1B21" w:rsidRPr="00500C4E" w:rsidRDefault="006F1B21" w:rsidP="001B2301">
            <w:pPr>
              <w:rPr>
                <w:sz w:val="18"/>
                <w:szCs w:val="18"/>
              </w:rPr>
            </w:pPr>
            <w:r w:rsidRPr="00500C4E">
              <w:rPr>
                <w:sz w:val="18"/>
                <w:szCs w:val="18"/>
              </w:rPr>
              <w:t>RUL</w:t>
            </w:r>
          </w:p>
        </w:tc>
        <w:tc>
          <w:tcPr>
            <w:tcW w:w="526" w:type="pct"/>
          </w:tcPr>
          <w:p w14:paraId="515D5481" w14:textId="77777777" w:rsidR="006F1B21" w:rsidRPr="00500C4E" w:rsidRDefault="006F1B21" w:rsidP="001B2301">
            <w:pPr>
              <w:rPr>
                <w:sz w:val="18"/>
                <w:szCs w:val="18"/>
              </w:rPr>
            </w:pPr>
            <w:r w:rsidRPr="00500C4E">
              <w:rPr>
                <w:sz w:val="18"/>
                <w:szCs w:val="18"/>
              </w:rPr>
              <w:t>EUL-RUL</w:t>
            </w:r>
          </w:p>
        </w:tc>
      </w:tr>
      <w:tr w:rsidR="006F1B21" w:rsidRPr="00500C4E" w14:paraId="724294FD" w14:textId="77777777" w:rsidTr="006F1B21">
        <w:trPr>
          <w:trHeight w:val="20"/>
        </w:trPr>
        <w:tc>
          <w:tcPr>
            <w:tcW w:w="1778" w:type="pct"/>
          </w:tcPr>
          <w:p w14:paraId="32AF6CC9" w14:textId="3CF762DB" w:rsidR="006F1B21" w:rsidRPr="00500C4E" w:rsidRDefault="006F1B21">
            <w:pPr>
              <w:rPr>
                <w:sz w:val="18"/>
                <w:szCs w:val="18"/>
              </w:rPr>
            </w:pPr>
            <w:r w:rsidRPr="00500C4E">
              <w:rPr>
                <w:sz w:val="18"/>
                <w:szCs w:val="18"/>
              </w:rPr>
              <w:t>Retrofit First Baseline Only (REF)</w:t>
            </w:r>
          </w:p>
        </w:tc>
        <w:tc>
          <w:tcPr>
            <w:tcW w:w="1107" w:type="pct"/>
          </w:tcPr>
          <w:p w14:paraId="3DB86618" w14:textId="77777777" w:rsidR="006F1B21" w:rsidRPr="00500C4E" w:rsidRDefault="006F1B21" w:rsidP="001B2301">
            <w:r w:rsidRPr="00500C4E">
              <w:rPr>
                <w:sz w:val="18"/>
                <w:szCs w:val="18"/>
              </w:rPr>
              <w:t>Above Customer Existing</w:t>
            </w:r>
          </w:p>
        </w:tc>
        <w:tc>
          <w:tcPr>
            <w:tcW w:w="1108" w:type="pct"/>
          </w:tcPr>
          <w:p w14:paraId="66317744" w14:textId="77777777" w:rsidR="006F1B21" w:rsidRPr="00500C4E" w:rsidRDefault="006F1B21" w:rsidP="001B2301">
            <w:pPr>
              <w:rPr>
                <w:sz w:val="18"/>
                <w:szCs w:val="18"/>
              </w:rPr>
            </w:pPr>
            <w:r w:rsidRPr="00500C4E">
              <w:rPr>
                <w:sz w:val="18"/>
                <w:szCs w:val="18"/>
              </w:rPr>
              <w:t>N/A</w:t>
            </w:r>
          </w:p>
        </w:tc>
        <w:tc>
          <w:tcPr>
            <w:tcW w:w="481" w:type="pct"/>
          </w:tcPr>
          <w:p w14:paraId="127A9D41" w14:textId="77777777" w:rsidR="006F1B21" w:rsidRPr="00500C4E" w:rsidRDefault="006F1B21" w:rsidP="001B2301">
            <w:pPr>
              <w:rPr>
                <w:sz w:val="18"/>
                <w:szCs w:val="18"/>
              </w:rPr>
            </w:pPr>
            <w:r w:rsidRPr="00500C4E">
              <w:rPr>
                <w:sz w:val="18"/>
                <w:szCs w:val="18"/>
              </w:rPr>
              <w:t>EUL</w:t>
            </w:r>
          </w:p>
        </w:tc>
        <w:tc>
          <w:tcPr>
            <w:tcW w:w="526" w:type="pct"/>
          </w:tcPr>
          <w:p w14:paraId="04EF7AB1" w14:textId="799837AF" w:rsidR="006F1B21" w:rsidRPr="00500C4E" w:rsidRDefault="006F1B21" w:rsidP="001B2301">
            <w:pPr>
              <w:rPr>
                <w:sz w:val="18"/>
                <w:szCs w:val="18"/>
              </w:rPr>
            </w:pPr>
            <w:r w:rsidRPr="00500C4E">
              <w:rPr>
                <w:sz w:val="18"/>
                <w:szCs w:val="18"/>
              </w:rPr>
              <w:t>N/A</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4FDD7F8E" w14:textId="77777777" w:rsidTr="00920905">
        <w:tc>
          <w:tcPr>
            <w:tcW w:w="1297" w:type="pct"/>
          </w:tcPr>
          <w:p w14:paraId="0D9EAEC1" w14:textId="74DE703B" w:rsidR="00C05AAF" w:rsidRPr="00920905" w:rsidRDefault="00C05AAF" w:rsidP="00920905">
            <w:pPr>
              <w:pStyle w:val="NoSpacing"/>
              <w:rPr>
                <w:sz w:val="18"/>
                <w:szCs w:val="18"/>
              </w:rPr>
            </w:pPr>
            <w:r w:rsidRPr="00920905">
              <w:rPr>
                <w:rFonts w:eastAsiaTheme="minorHAnsi" w:cstheme="minorBidi"/>
                <w:sz w:val="18"/>
                <w:szCs w:val="18"/>
              </w:rPr>
              <w:t>Appliance Turn-in and Recycling</w:t>
            </w:r>
          </w:p>
        </w:tc>
        <w:tc>
          <w:tcPr>
            <w:tcW w:w="3703" w:type="pct"/>
          </w:tcPr>
          <w:p w14:paraId="1BA2CEA0" w14:textId="2EA7A057" w:rsidR="00C05AAF" w:rsidRPr="00920905" w:rsidRDefault="00C05AAF" w:rsidP="00920905">
            <w:pPr>
              <w:pStyle w:val="NoSpacing"/>
              <w:rPr>
                <w:sz w:val="18"/>
                <w:szCs w:val="18"/>
              </w:rPr>
            </w:pPr>
            <w:r w:rsidRPr="00920905">
              <w:rPr>
                <w:rFonts w:eastAsiaTheme="minorHAnsi" w:cstheme="minorBidi"/>
                <w:sz w:val="18"/>
                <w:szCs w:val="18"/>
              </w:rPr>
              <w:t>The program</w:t>
            </w:r>
            <w:r w:rsidRPr="00920905">
              <w:rPr>
                <w:rFonts w:eastAsiaTheme="minorHAnsi" w:cs="BookAntiqua"/>
                <w:sz w:val="18"/>
                <w:szCs w:val="18"/>
              </w:rPr>
              <w:t xml:space="preserve"> motivates customers, through financial incentives, to recycle appliances that are functional but inefficient. This prevents the continued use of those appliances, by both the current owner and potential future owners.</w:t>
            </w:r>
          </w:p>
        </w:tc>
      </w:tr>
      <w:tr w:rsidR="00C05AAF" w:rsidRPr="00A3164A" w14:paraId="722632BB" w14:textId="77777777" w:rsidTr="00920905">
        <w:tc>
          <w:tcPr>
            <w:tcW w:w="1297" w:type="pct"/>
          </w:tcPr>
          <w:p w14:paraId="7F734399" w14:textId="1BBE1CB1" w:rsidR="00C05AAF" w:rsidRPr="00920905" w:rsidRDefault="00A90F1A" w:rsidP="00A90F1A">
            <w:pPr>
              <w:pStyle w:val="NoSpacing"/>
              <w:rPr>
                <w:sz w:val="18"/>
                <w:szCs w:val="18"/>
              </w:rPr>
            </w:pPr>
            <w:r>
              <w:rPr>
                <w:rFonts w:eastAsiaTheme="minorHAnsi" w:cstheme="minorBidi"/>
                <w:sz w:val="18"/>
                <w:szCs w:val="18"/>
              </w:rPr>
              <w:t xml:space="preserve">Audit - Information - </w:t>
            </w:r>
            <w:r w:rsidR="00C05AAF" w:rsidRPr="00920905">
              <w:rPr>
                <w:rFonts w:eastAsiaTheme="minorHAnsi" w:cstheme="minorBidi"/>
                <w:sz w:val="18"/>
                <w:szCs w:val="18"/>
              </w:rPr>
              <w:t>Testing Services</w:t>
            </w:r>
          </w:p>
        </w:tc>
        <w:tc>
          <w:tcPr>
            <w:tcW w:w="3703" w:type="pct"/>
          </w:tcPr>
          <w:p w14:paraId="03F53CB2" w14:textId="1B681BA0" w:rsidR="00C05AAF" w:rsidRPr="00920905" w:rsidRDefault="00C05AAF" w:rsidP="00920905">
            <w:pPr>
              <w:pStyle w:val="NoSpacing"/>
              <w:rPr>
                <w:sz w:val="18"/>
                <w:szCs w:val="18"/>
              </w:rPr>
            </w:pPr>
            <w:r w:rsidRPr="00920905">
              <w:rPr>
                <w:rFonts w:eastAsiaTheme="minorHAnsi" w:cs="BookAntiqua"/>
                <w:sz w:val="18"/>
                <w:szCs w:val="18"/>
              </w:rPr>
              <w:t>The program performs a free assessment of a customer’s facility and provides the customer with information and guidance on energy efficiency opportunities.</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0330E5F1" w14:textId="77777777" w:rsidTr="00920905">
        <w:tc>
          <w:tcPr>
            <w:tcW w:w="1297" w:type="pct"/>
          </w:tcPr>
          <w:p w14:paraId="32E0DF68" w14:textId="174F5BCA" w:rsidR="00C05AAF" w:rsidRPr="00920905" w:rsidRDefault="00A90F1A" w:rsidP="00920905">
            <w:pPr>
              <w:pStyle w:val="NoSpacing"/>
              <w:rPr>
                <w:sz w:val="18"/>
                <w:szCs w:val="18"/>
              </w:rPr>
            </w:pPr>
            <w:r>
              <w:rPr>
                <w:rFonts w:eastAsiaTheme="minorHAnsi" w:cstheme="minorBidi"/>
                <w:sz w:val="18"/>
                <w:szCs w:val="18"/>
              </w:rPr>
              <w:t>Mid-Stream Programs</w:t>
            </w:r>
          </w:p>
        </w:tc>
        <w:tc>
          <w:tcPr>
            <w:tcW w:w="3703" w:type="pct"/>
          </w:tcPr>
          <w:p w14:paraId="77E76594" w14:textId="343D38AA" w:rsidR="00C05AAF" w:rsidRPr="003D2981" w:rsidRDefault="00A84BF9" w:rsidP="00A84BF9">
            <w:pPr>
              <w:pStyle w:val="NoSpacing"/>
              <w:rPr>
                <w:i/>
                <w:sz w:val="18"/>
                <w:szCs w:val="18"/>
              </w:rPr>
            </w:pPr>
            <w:r w:rsidRPr="003D2981">
              <w:rPr>
                <w:rFonts w:cs="Helv"/>
                <w:i/>
                <w:sz w:val="18"/>
                <w:szCs w:val="18"/>
              </w:rPr>
              <w:t xml:space="preserve">See Mid-Stream Incentive in the </w:t>
            </w:r>
            <w:r w:rsidR="003D2981" w:rsidRPr="003D2981">
              <w:rPr>
                <w:i/>
                <w:sz w:val="18"/>
                <w:szCs w:val="18"/>
              </w:rPr>
              <w:t>Incentive Method Descriptions table.</w:t>
            </w:r>
          </w:p>
        </w:tc>
      </w:tr>
      <w:tr w:rsidR="00C05AAF" w:rsidRPr="00A3164A" w14:paraId="10078E68" w14:textId="77777777" w:rsidTr="00920905">
        <w:tc>
          <w:tcPr>
            <w:tcW w:w="1297" w:type="pct"/>
          </w:tcPr>
          <w:p w14:paraId="6BD078CE" w14:textId="1D84C0CF" w:rsidR="00C05AAF" w:rsidRPr="00920905" w:rsidRDefault="00C05AAF" w:rsidP="00920905">
            <w:pPr>
              <w:pStyle w:val="NoSpacing"/>
              <w:rPr>
                <w:color w:val="000000"/>
                <w:sz w:val="18"/>
                <w:szCs w:val="18"/>
              </w:rPr>
            </w:pPr>
            <w:r w:rsidRPr="00920905">
              <w:rPr>
                <w:rFonts w:eastAsiaTheme="minorHAnsi" w:cstheme="minorBidi"/>
                <w:sz w:val="18"/>
                <w:szCs w:val="18"/>
              </w:rPr>
              <w:t>Partnership</w:t>
            </w:r>
          </w:p>
        </w:tc>
        <w:tc>
          <w:tcPr>
            <w:tcW w:w="3703" w:type="pct"/>
          </w:tcPr>
          <w:p w14:paraId="37B75A14" w14:textId="2DFBF70C" w:rsidR="00C05AAF" w:rsidRPr="00920905" w:rsidRDefault="00C05AAF" w:rsidP="00920905">
            <w:pPr>
              <w:pStyle w:val="NoSpacing"/>
              <w:rPr>
                <w:sz w:val="18"/>
                <w:szCs w:val="18"/>
              </w:rPr>
            </w:pPr>
            <w:r w:rsidRPr="00920905">
              <w:rPr>
                <w:rFonts w:eastAsiaTheme="minorHAnsi" w:cs="Helv"/>
                <w:sz w:val="18"/>
                <w:szCs w:val="18"/>
              </w:rPr>
              <w:t>The program implements projects through a partnership between the utility and an institutional, government, or community-based organization.</w:t>
            </w:r>
          </w:p>
        </w:tc>
      </w:tr>
      <w:tr w:rsidR="00C05AAF" w:rsidRPr="00A3164A" w14:paraId="27FEC286" w14:textId="77777777" w:rsidTr="00920905">
        <w:tc>
          <w:tcPr>
            <w:tcW w:w="1297" w:type="pct"/>
          </w:tcPr>
          <w:p w14:paraId="5FC4CA1B" w14:textId="6B04E075" w:rsidR="00C05AAF" w:rsidRPr="00920905" w:rsidRDefault="00C05AAF">
            <w:pPr>
              <w:pStyle w:val="NoSpacing"/>
              <w:rPr>
                <w:sz w:val="18"/>
                <w:szCs w:val="18"/>
              </w:rPr>
            </w:pPr>
            <w:r w:rsidRPr="00920905">
              <w:rPr>
                <w:sz w:val="18"/>
                <w:szCs w:val="18"/>
              </w:rPr>
              <w:t>Up-Stream Programs</w:t>
            </w:r>
          </w:p>
        </w:tc>
        <w:tc>
          <w:tcPr>
            <w:tcW w:w="3703" w:type="pct"/>
          </w:tcPr>
          <w:p w14:paraId="1B8A6985" w14:textId="4A315315" w:rsidR="00C05AAF" w:rsidRPr="003D2981" w:rsidRDefault="00C05AAF" w:rsidP="003D2981">
            <w:pPr>
              <w:pStyle w:val="NoSpacing"/>
              <w:rPr>
                <w:i/>
                <w:sz w:val="18"/>
                <w:szCs w:val="18"/>
              </w:rPr>
            </w:pPr>
            <w:r w:rsidRPr="003D2981">
              <w:rPr>
                <w:i/>
                <w:sz w:val="18"/>
                <w:szCs w:val="18"/>
              </w:rPr>
              <w:t xml:space="preserve">See Up-Stream Incentive in </w:t>
            </w:r>
            <w:r w:rsidR="00AA4CDC" w:rsidRPr="003D2981">
              <w:rPr>
                <w:i/>
                <w:sz w:val="18"/>
                <w:szCs w:val="18"/>
              </w:rPr>
              <w:t xml:space="preserve">the </w:t>
            </w:r>
            <w:r w:rsidR="003D2981" w:rsidRPr="003D2981">
              <w:rPr>
                <w:i/>
                <w:sz w:val="18"/>
                <w:szCs w:val="18"/>
              </w:rPr>
              <w:t>Incentive Method Descriptions table.</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A90F1A" w:rsidRPr="00A3164A" w14:paraId="70B55E48" w14:textId="77777777" w:rsidTr="00A84BF9">
        <w:tc>
          <w:tcPr>
            <w:tcW w:w="1297" w:type="pct"/>
          </w:tcPr>
          <w:p w14:paraId="7C16FCFC" w14:textId="54BBB357" w:rsidR="00A90F1A" w:rsidRPr="00920905" w:rsidRDefault="00A90F1A" w:rsidP="00A90F1A">
            <w:pPr>
              <w:autoSpaceDE w:val="0"/>
              <w:autoSpaceDN w:val="0"/>
              <w:adjustRightInd w:val="0"/>
              <w:spacing w:line="240" w:lineRule="atLeast"/>
              <w:rPr>
                <w:color w:val="000000"/>
                <w:sz w:val="18"/>
                <w:szCs w:val="18"/>
              </w:rPr>
            </w:pPr>
            <w:r w:rsidRPr="00920905">
              <w:rPr>
                <w:rFonts w:cs="Helv"/>
                <w:sz w:val="18"/>
                <w:szCs w:val="18"/>
              </w:rPr>
              <w:t>Exchange</w:t>
            </w:r>
            <w:r>
              <w:rPr>
                <w:rFonts w:cs="Helv"/>
                <w:sz w:val="18"/>
                <w:szCs w:val="18"/>
              </w:rPr>
              <w:t xml:space="preserve"> - </w:t>
            </w:r>
            <w:r w:rsidRPr="00920905">
              <w:rPr>
                <w:rFonts w:cs="Helv"/>
                <w:sz w:val="18"/>
                <w:szCs w:val="18"/>
              </w:rPr>
              <w:t>Replacement</w:t>
            </w:r>
          </w:p>
        </w:tc>
        <w:tc>
          <w:tcPr>
            <w:tcW w:w="3703" w:type="pct"/>
          </w:tcPr>
          <w:p w14:paraId="18F456DF"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The utility program holds events where customers can trade functional equipment for similar but more energy efficient equipment, free of charge.</w:t>
            </w:r>
          </w:p>
        </w:tc>
      </w:tr>
      <w:tr w:rsidR="00A90F1A" w:rsidRPr="00A3164A" w14:paraId="7158F748" w14:textId="77777777" w:rsidTr="00A84BF9">
        <w:tc>
          <w:tcPr>
            <w:tcW w:w="1297" w:type="pct"/>
          </w:tcPr>
          <w:p w14:paraId="3F66E6D4"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Giveaway</w:t>
            </w:r>
          </w:p>
        </w:tc>
        <w:tc>
          <w:tcPr>
            <w:tcW w:w="3703" w:type="pct"/>
          </w:tcPr>
          <w:p w14:paraId="69B21EEA"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The program provides customers with energy efficiency equipment or services for free.</w:t>
            </w:r>
          </w:p>
        </w:tc>
      </w:tr>
      <w:tr w:rsidR="001B2301" w:rsidRPr="00A3164A" w14:paraId="54A27178" w14:textId="77777777" w:rsidTr="00920905">
        <w:tc>
          <w:tcPr>
            <w:tcW w:w="1297" w:type="pct"/>
          </w:tcPr>
          <w:p w14:paraId="351E7B5E" w14:textId="77777777" w:rsidR="00A84BF9" w:rsidRDefault="00AA4CDC" w:rsidP="00920905">
            <w:pPr>
              <w:autoSpaceDE w:val="0"/>
              <w:autoSpaceDN w:val="0"/>
              <w:adjustRightInd w:val="0"/>
              <w:spacing w:line="240" w:lineRule="atLeast"/>
              <w:rPr>
                <w:rFonts w:cs="Helv"/>
                <w:sz w:val="18"/>
                <w:szCs w:val="18"/>
              </w:rPr>
            </w:pPr>
            <w:r w:rsidRPr="00920905">
              <w:rPr>
                <w:rFonts w:cs="Helv"/>
                <w:sz w:val="18"/>
                <w:szCs w:val="18"/>
              </w:rPr>
              <w:t>Mid-Stream Incentive</w:t>
            </w:r>
          </w:p>
          <w:p w14:paraId="37602999" w14:textId="6D6F977E" w:rsidR="001B2301" w:rsidRPr="00920905" w:rsidRDefault="00A84BF9" w:rsidP="00920905">
            <w:pPr>
              <w:autoSpaceDE w:val="0"/>
              <w:autoSpaceDN w:val="0"/>
              <w:adjustRightInd w:val="0"/>
              <w:spacing w:line="240" w:lineRule="atLeast"/>
              <w:rPr>
                <w:sz w:val="18"/>
                <w:szCs w:val="18"/>
              </w:rPr>
            </w:pPr>
            <w:r w:rsidRPr="00920905">
              <w:rPr>
                <w:rFonts w:cs="Helv"/>
                <w:sz w:val="18"/>
                <w:szCs w:val="18"/>
              </w:rPr>
              <w:t xml:space="preserve">Mid-Stream </w:t>
            </w:r>
            <w:r>
              <w:rPr>
                <w:rFonts w:cs="Helv"/>
                <w:sz w:val="18"/>
                <w:szCs w:val="18"/>
              </w:rPr>
              <w:t>Buy Down</w:t>
            </w:r>
          </w:p>
        </w:tc>
        <w:tc>
          <w:tcPr>
            <w:tcW w:w="3703" w:type="pct"/>
          </w:tcPr>
          <w:p w14:paraId="7F28A081" w14:textId="15FE2ED3" w:rsidR="001B2301" w:rsidRPr="00920905" w:rsidRDefault="00A84BF9" w:rsidP="00EE29DF">
            <w:pPr>
              <w:autoSpaceDE w:val="0"/>
              <w:autoSpaceDN w:val="0"/>
              <w:adjustRightInd w:val="0"/>
              <w:spacing w:line="240" w:lineRule="atLeast"/>
              <w:rPr>
                <w:sz w:val="18"/>
                <w:szCs w:val="18"/>
              </w:rPr>
            </w:pPr>
            <w:r w:rsidRPr="00920905">
              <w:rPr>
                <w:rFonts w:cs="Helv"/>
                <w:sz w:val="18"/>
                <w:szCs w:val="18"/>
              </w:rPr>
              <w:t>The program gives a financial incentive to a midstream market actor</w:t>
            </w:r>
            <w:r w:rsidR="0039615F">
              <w:rPr>
                <w:rFonts w:cs="Helv"/>
                <w:sz w:val="18"/>
                <w:szCs w:val="18"/>
              </w:rPr>
              <w:t xml:space="preserve"> (</w:t>
            </w:r>
            <w:r>
              <w:rPr>
                <w:rFonts w:cs="Helv"/>
                <w:sz w:val="18"/>
                <w:szCs w:val="18"/>
              </w:rPr>
              <w:t>distributor</w:t>
            </w:r>
            <w:r w:rsidR="003D2981">
              <w:rPr>
                <w:rFonts w:cs="Helv"/>
                <w:sz w:val="18"/>
                <w:szCs w:val="18"/>
              </w:rPr>
              <w:t>,</w:t>
            </w:r>
            <w:r w:rsidRPr="00920905">
              <w:rPr>
                <w:rFonts w:cs="Helv"/>
                <w:sz w:val="18"/>
                <w:szCs w:val="18"/>
              </w:rPr>
              <w:t xml:space="preserve"> </w:t>
            </w:r>
            <w:r>
              <w:rPr>
                <w:rFonts w:cs="Helv"/>
                <w:sz w:val="18"/>
                <w:szCs w:val="18"/>
              </w:rPr>
              <w:t>vendor</w:t>
            </w:r>
            <w:r w:rsidR="003D2981">
              <w:rPr>
                <w:rFonts w:cs="Helv"/>
                <w:sz w:val="18"/>
                <w:szCs w:val="18"/>
              </w:rPr>
              <w:t>, or retailer</w:t>
            </w:r>
            <w:r w:rsidR="0039615F">
              <w:rPr>
                <w:rFonts w:cs="Helv"/>
                <w:sz w:val="18"/>
                <w:szCs w:val="18"/>
              </w:rPr>
              <w:t>)</w:t>
            </w:r>
            <w:r w:rsidRPr="00920905">
              <w:rPr>
                <w:rFonts w:cs="Helv"/>
                <w:sz w:val="18"/>
                <w:szCs w:val="18"/>
              </w:rPr>
              <w:t xml:space="preserve"> to encourage the p</w:t>
            </w:r>
            <w:r>
              <w:rPr>
                <w:rFonts w:cs="Helv"/>
                <w:sz w:val="18"/>
                <w:szCs w:val="18"/>
              </w:rPr>
              <w:t>romotion of efficient measures.</w:t>
            </w:r>
            <w:r w:rsidR="00AA4CDC" w:rsidRPr="00920905">
              <w:rPr>
                <w:rFonts w:cs="Helv"/>
                <w:sz w:val="18"/>
                <w:szCs w:val="18"/>
              </w:rPr>
              <w:t xml:space="preserve"> </w:t>
            </w:r>
            <w:r w:rsidR="003D2981">
              <w:rPr>
                <w:rFonts w:cs="Helv"/>
                <w:sz w:val="18"/>
                <w:szCs w:val="18"/>
              </w:rPr>
              <w:t>B</w:t>
            </w:r>
            <w:r w:rsidRPr="00920905">
              <w:rPr>
                <w:rFonts w:cs="Helv"/>
                <w:sz w:val="18"/>
                <w:szCs w:val="18"/>
              </w:rPr>
              <w:t>uy</w:t>
            </w:r>
            <w:r>
              <w:rPr>
                <w:rFonts w:cs="Helv"/>
                <w:sz w:val="18"/>
                <w:szCs w:val="18"/>
              </w:rPr>
              <w:t xml:space="preserve"> </w:t>
            </w:r>
            <w:r w:rsidR="003D2981">
              <w:rPr>
                <w:rFonts w:cs="Helv"/>
                <w:sz w:val="18"/>
                <w:szCs w:val="18"/>
              </w:rPr>
              <w:t>D</w:t>
            </w:r>
            <w:r w:rsidRPr="00920905">
              <w:rPr>
                <w:rFonts w:cs="Helv"/>
                <w:sz w:val="18"/>
                <w:szCs w:val="18"/>
              </w:rPr>
              <w:t>own</w:t>
            </w:r>
            <w:r w:rsidR="003D2981">
              <w:rPr>
                <w:rFonts w:cs="Helv"/>
                <w:sz w:val="18"/>
                <w:szCs w:val="18"/>
              </w:rPr>
              <w:t xml:space="preserve"> means that the incentive is required to be passed down to the</w:t>
            </w:r>
            <w:r w:rsidRPr="00920905">
              <w:rPr>
                <w:rFonts w:cs="Helv"/>
                <w:sz w:val="18"/>
                <w:szCs w:val="18"/>
              </w:rPr>
              <w:t xml:space="preserve"> end-use customer.</w:t>
            </w:r>
          </w:p>
        </w:tc>
      </w:tr>
      <w:tr w:rsidR="00A90F1A" w:rsidRPr="00A3164A" w14:paraId="4F921B66" w14:textId="77777777" w:rsidTr="00A84BF9">
        <w:tc>
          <w:tcPr>
            <w:tcW w:w="1297" w:type="pct"/>
          </w:tcPr>
          <w:p w14:paraId="1E5F0043" w14:textId="31DDF9A1" w:rsidR="00A90F1A" w:rsidRPr="00920905" w:rsidRDefault="00A90F1A" w:rsidP="00A90F1A">
            <w:pPr>
              <w:rPr>
                <w:sz w:val="18"/>
                <w:szCs w:val="18"/>
              </w:rPr>
            </w:pPr>
            <w:r w:rsidRPr="00920905">
              <w:rPr>
                <w:rFonts w:cs="Helv"/>
                <w:sz w:val="18"/>
                <w:szCs w:val="18"/>
              </w:rPr>
              <w:t xml:space="preserve">On-bill </w:t>
            </w:r>
            <w:r w:rsidRPr="00920905">
              <w:rPr>
                <w:rFonts w:cs="BookAntiqua"/>
                <w:sz w:val="18"/>
                <w:szCs w:val="18"/>
              </w:rPr>
              <w:t>Finance</w:t>
            </w:r>
            <w:r>
              <w:rPr>
                <w:rFonts w:cs="BookAntiqua"/>
                <w:sz w:val="18"/>
                <w:szCs w:val="18"/>
              </w:rPr>
              <w:t xml:space="preserve"> – </w:t>
            </w:r>
            <w:r w:rsidRPr="00920905">
              <w:rPr>
                <w:rFonts w:cs="BookAntiqua"/>
                <w:sz w:val="18"/>
                <w:szCs w:val="18"/>
              </w:rPr>
              <w:t>Loan</w:t>
            </w:r>
            <w:r>
              <w:rPr>
                <w:rFonts w:cs="BookAntiqua"/>
                <w:sz w:val="18"/>
                <w:szCs w:val="18"/>
              </w:rPr>
              <w:t xml:space="preserve"> (OBF)</w:t>
            </w:r>
          </w:p>
        </w:tc>
        <w:tc>
          <w:tcPr>
            <w:tcW w:w="3703" w:type="pct"/>
          </w:tcPr>
          <w:p w14:paraId="3D99C7C8" w14:textId="7D640C16" w:rsidR="00A90F1A" w:rsidRPr="00920905" w:rsidRDefault="00A90F1A" w:rsidP="00A84BF9">
            <w:pPr>
              <w:rPr>
                <w:sz w:val="18"/>
                <w:szCs w:val="18"/>
              </w:rPr>
            </w:pPr>
            <w:r w:rsidRPr="00920905">
              <w:rPr>
                <w:rFonts w:cs="Helv"/>
                <w:sz w:val="18"/>
                <w:szCs w:val="18"/>
              </w:rPr>
              <w:t>The program offers financing for the cost</w:t>
            </w:r>
            <w:r w:rsidR="00843763">
              <w:rPr>
                <w:rFonts w:cs="Helv"/>
                <w:sz w:val="18"/>
                <w:szCs w:val="18"/>
              </w:rPr>
              <w:t xml:space="preserve"> of</w:t>
            </w:r>
            <w:r w:rsidRPr="00920905">
              <w:rPr>
                <w:rFonts w:cs="Helv"/>
                <w:sz w:val="18"/>
                <w:szCs w:val="18"/>
              </w:rPr>
              <w:t xml:space="preserve"> an efficient measure as part of the utility bill. This can be an add-on option to an existing program or can serve as an organizing principle for its own program.</w:t>
            </w:r>
          </w:p>
        </w:tc>
      </w:tr>
      <w:tr w:rsidR="00A90F1A" w:rsidRPr="00A3164A" w14:paraId="2D231D46" w14:textId="77777777" w:rsidTr="00A84BF9">
        <w:tc>
          <w:tcPr>
            <w:tcW w:w="1297" w:type="pct"/>
          </w:tcPr>
          <w:p w14:paraId="09374460" w14:textId="77777777" w:rsidR="003D2981" w:rsidRPr="00920905" w:rsidRDefault="003D2981" w:rsidP="003D2981">
            <w:pPr>
              <w:autoSpaceDE w:val="0"/>
              <w:autoSpaceDN w:val="0"/>
              <w:adjustRightInd w:val="0"/>
              <w:spacing w:line="240" w:lineRule="atLeast"/>
              <w:rPr>
                <w:rFonts w:cs="Helv"/>
                <w:sz w:val="18"/>
                <w:szCs w:val="18"/>
              </w:rPr>
            </w:pPr>
            <w:r w:rsidRPr="00920905">
              <w:rPr>
                <w:rFonts w:cs="Helv"/>
                <w:sz w:val="18"/>
                <w:szCs w:val="18"/>
              </w:rPr>
              <w:t>Up-Stream Incentive</w:t>
            </w:r>
          </w:p>
          <w:p w14:paraId="7A3A3F7F"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Up-Stream Buy Down</w:t>
            </w:r>
          </w:p>
        </w:tc>
        <w:tc>
          <w:tcPr>
            <w:tcW w:w="3703" w:type="pct"/>
          </w:tcPr>
          <w:p w14:paraId="27A2D71C" w14:textId="49E692DD" w:rsidR="00A90F1A" w:rsidRPr="00920905" w:rsidRDefault="00A90F1A" w:rsidP="0039615F">
            <w:pPr>
              <w:autoSpaceDE w:val="0"/>
              <w:autoSpaceDN w:val="0"/>
              <w:adjustRightInd w:val="0"/>
              <w:spacing w:line="240" w:lineRule="atLeast"/>
              <w:rPr>
                <w:sz w:val="18"/>
                <w:szCs w:val="18"/>
              </w:rPr>
            </w:pPr>
            <w:r w:rsidRPr="00920905">
              <w:rPr>
                <w:rFonts w:cs="Helv"/>
                <w:sz w:val="18"/>
                <w:szCs w:val="18"/>
              </w:rPr>
              <w:t>The program gives a financial incentive to an upstream market actor</w:t>
            </w:r>
            <w:r w:rsidR="0039615F">
              <w:rPr>
                <w:rFonts w:cs="Helv"/>
                <w:sz w:val="18"/>
                <w:szCs w:val="18"/>
              </w:rPr>
              <w:t xml:space="preserve"> (</w:t>
            </w:r>
            <w:r w:rsidR="003D2981">
              <w:rPr>
                <w:rFonts w:cs="Helv"/>
                <w:sz w:val="18"/>
                <w:szCs w:val="18"/>
              </w:rPr>
              <w:t>manufacturer or distributor</w:t>
            </w:r>
            <w:r w:rsidR="0039615F">
              <w:rPr>
                <w:rFonts w:cs="Helv"/>
                <w:sz w:val="18"/>
                <w:szCs w:val="18"/>
              </w:rPr>
              <w:t>)</w:t>
            </w:r>
            <w:r w:rsidR="003D2981" w:rsidRPr="00920905">
              <w:rPr>
                <w:rFonts w:cs="Helv"/>
                <w:sz w:val="18"/>
                <w:szCs w:val="18"/>
              </w:rPr>
              <w:t xml:space="preserve"> to encourage the manufacture, provision, or distribution of efficient measure</w:t>
            </w:r>
            <w:r w:rsidR="0039615F">
              <w:rPr>
                <w:rFonts w:cs="Helv"/>
                <w:sz w:val="18"/>
                <w:szCs w:val="18"/>
              </w:rPr>
              <w:t>s</w:t>
            </w:r>
            <w:r w:rsidR="003D2981" w:rsidRPr="00920905">
              <w:rPr>
                <w:rFonts w:cs="Helv"/>
                <w:sz w:val="18"/>
                <w:szCs w:val="18"/>
              </w:rPr>
              <w:t xml:space="preserve">. </w:t>
            </w:r>
            <w:r w:rsidR="003D2981">
              <w:rPr>
                <w:rFonts w:cs="Helv"/>
                <w:sz w:val="18"/>
                <w:szCs w:val="18"/>
              </w:rPr>
              <w:t>B</w:t>
            </w:r>
            <w:r w:rsidR="003D2981" w:rsidRPr="00920905">
              <w:rPr>
                <w:rFonts w:cs="Helv"/>
                <w:sz w:val="18"/>
                <w:szCs w:val="18"/>
              </w:rPr>
              <w:t>uy</w:t>
            </w:r>
            <w:r w:rsidR="003D2981">
              <w:rPr>
                <w:rFonts w:cs="Helv"/>
                <w:sz w:val="18"/>
                <w:szCs w:val="18"/>
              </w:rPr>
              <w:t xml:space="preserve"> D</w:t>
            </w:r>
            <w:r w:rsidR="003D2981" w:rsidRPr="00920905">
              <w:rPr>
                <w:rFonts w:cs="Helv"/>
                <w:sz w:val="18"/>
                <w:szCs w:val="18"/>
              </w:rPr>
              <w:t>own</w:t>
            </w:r>
            <w:r w:rsidR="003D2981">
              <w:rPr>
                <w:rFonts w:cs="Helv"/>
                <w:sz w:val="18"/>
                <w:szCs w:val="18"/>
              </w:rPr>
              <w:t xml:space="preserve"> means that the incentive is required to be passed down to the</w:t>
            </w:r>
            <w:r w:rsidR="003D2981" w:rsidRPr="00920905">
              <w:rPr>
                <w:rFonts w:cs="Helv"/>
                <w:sz w:val="18"/>
                <w:szCs w:val="18"/>
              </w:rPr>
              <w:t xml:space="preserve"> end-use customer.</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8" w:name="_Toc214003084"/>
      <w:r w:rsidRPr="00500C4E">
        <w:rPr>
          <w:rFonts w:asciiTheme="minorHAnsi" w:hAnsiTheme="minorHAnsi" w:cstheme="minorHAnsi"/>
        </w:rPr>
        <w:lastRenderedPageBreak/>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8"/>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127C5859" w14:textId="44305229" w:rsidR="00E326BA" w:rsidRPr="00920905" w:rsidRDefault="00E326BA" w:rsidP="00920905">
      <w:pPr>
        <w:pStyle w:val="Caption"/>
        <w:keepNext/>
        <w:jc w:val="center"/>
        <w:rPr>
          <w:rFonts w:cs="Arial"/>
          <w:szCs w:val="22"/>
        </w:rPr>
      </w:pPr>
      <w:bookmarkStart w:id="9" w:name="_Toc385592671"/>
      <w:bookmarkStart w:id="10" w:name="_Toc214003087"/>
      <w:r w:rsidRPr="00920905">
        <w:rPr>
          <w:rFonts w:cs="Arial"/>
          <w:szCs w:val="22"/>
        </w:rPr>
        <w:t>DEER Difference Summary</w:t>
      </w:r>
      <w:bookmarkEnd w:id="9"/>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4CA247A1" w:rsidR="00E326BA" w:rsidRPr="000C64DE" w:rsidRDefault="000C64DE" w:rsidP="00920905">
            <w:pPr>
              <w:rPr>
                <w:rFonts w:cs="Arial"/>
                <w:b/>
                <w:szCs w:val="20"/>
              </w:rPr>
            </w:pPr>
            <w:r w:rsidRPr="000C64DE">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73F4DBC6" w:rsidR="00E326BA" w:rsidRPr="000C64DE" w:rsidRDefault="000C64DE" w:rsidP="00920905">
            <w:pPr>
              <w:rPr>
                <w:rFonts w:cs="Arial"/>
                <w:szCs w:val="20"/>
              </w:rPr>
            </w:pPr>
            <w:r w:rsidRPr="000C64DE">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1BB76B28" w:rsidR="00E326BA" w:rsidRPr="000C64DE" w:rsidRDefault="000C64DE" w:rsidP="00920905">
            <w:pPr>
              <w:rPr>
                <w:rFonts w:cs="Arial"/>
                <w:szCs w:val="20"/>
              </w:rPr>
            </w:pPr>
            <w:r w:rsidRPr="000C64DE">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56B6E605" w:rsidR="00E326BA" w:rsidRPr="000C64DE" w:rsidRDefault="000C64DE" w:rsidP="00920905">
            <w:pPr>
              <w:rPr>
                <w:rFonts w:cs="Arial"/>
                <w:szCs w:val="20"/>
              </w:rPr>
            </w:pPr>
            <w:r w:rsidRPr="000C64DE">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1C06598C" w:rsidR="00E326BA" w:rsidRPr="000C64DE" w:rsidRDefault="000C64DE" w:rsidP="00920905">
            <w:pPr>
              <w:rPr>
                <w:rFonts w:cs="Arial"/>
                <w:szCs w:val="20"/>
              </w:rPr>
            </w:pPr>
            <w:r w:rsidRPr="000C64DE">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7A5A7D2D" w:rsidR="00E326BA" w:rsidRPr="000C64DE" w:rsidRDefault="000C64DE" w:rsidP="00920905">
            <w:pPr>
              <w:rPr>
                <w:rFonts w:cs="Arial"/>
                <w:szCs w:val="20"/>
              </w:rPr>
            </w:pPr>
            <w:r w:rsidRPr="000C64DE">
              <w:rPr>
                <w:rFonts w:cs="Arial"/>
                <w:szCs w:val="20"/>
              </w:rPr>
              <w:t>Yes</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3EC67940" w:rsidR="00505CEC" w:rsidRPr="000C64DE" w:rsidDel="00505CEC" w:rsidRDefault="000C64DE" w:rsidP="00920905">
            <w:pPr>
              <w:rPr>
                <w:rFonts w:cs="Arial"/>
                <w:szCs w:val="20"/>
              </w:rPr>
            </w:pPr>
            <w:r w:rsidRPr="000C64DE">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39991F37" w:rsidR="00D86A9D" w:rsidRPr="000C64DE" w:rsidRDefault="000C64DE" w:rsidP="00416E34">
            <w:pPr>
              <w:rPr>
                <w:rFonts w:cs="Arial"/>
                <w:szCs w:val="20"/>
              </w:rPr>
            </w:pPr>
            <w:r w:rsidRPr="000C64DE">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424F66CF" w:rsidR="00E326BA" w:rsidRPr="000C64DE" w:rsidRDefault="00E326BA" w:rsidP="00920905">
            <w:pPr>
              <w:rPr>
                <w:rFonts w:cs="Arial"/>
                <w:szCs w:val="20"/>
              </w:rPr>
            </w:pPr>
            <w:r w:rsidRPr="000C64DE">
              <w:rPr>
                <w:rFonts w:cs="Arial"/>
                <w:szCs w:val="20"/>
              </w:rPr>
              <w:t>DEER does not contain this type of measure.</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63763238" w:rsidR="00E326BA" w:rsidRPr="000C64DE" w:rsidRDefault="000C64DE" w:rsidP="00920905">
            <w:pPr>
              <w:rPr>
                <w:rFonts w:cs="Arial"/>
                <w:szCs w:val="20"/>
              </w:rPr>
            </w:pPr>
            <w:r w:rsidRPr="000C64DE">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5C8B04BC" w14:textId="77777777" w:rsidTr="00920905">
        <w:tc>
          <w:tcPr>
            <w:tcW w:w="673" w:type="pct"/>
          </w:tcPr>
          <w:p w14:paraId="28722997" w14:textId="77777777" w:rsidR="00907697" w:rsidRPr="000C0ED1" w:rsidRDefault="00907697" w:rsidP="005729C8">
            <w:pPr>
              <w:rPr>
                <w:szCs w:val="20"/>
              </w:rPr>
            </w:pPr>
            <w:r w:rsidRPr="000C0ED1">
              <w:rPr>
                <w:szCs w:val="20"/>
              </w:rPr>
              <w:t>Res-Default&gt;2</w:t>
            </w:r>
          </w:p>
        </w:tc>
        <w:tc>
          <w:tcPr>
            <w:tcW w:w="2019" w:type="pct"/>
          </w:tcPr>
          <w:p w14:paraId="3EB26158" w14:textId="77777777" w:rsidR="00907697" w:rsidRPr="000C0ED1" w:rsidRDefault="00907697" w:rsidP="005729C8">
            <w:pPr>
              <w:rPr>
                <w:szCs w:val="20"/>
              </w:rPr>
            </w:pPr>
            <w:r w:rsidRPr="000C0ED1">
              <w:rPr>
                <w:szCs w:val="20"/>
              </w:rPr>
              <w:t>All other EEM with no evaluated NTGR; existing EEM with same delivery mechanism for more than 2 years</w:t>
            </w:r>
          </w:p>
        </w:tc>
        <w:tc>
          <w:tcPr>
            <w:tcW w:w="434" w:type="pct"/>
          </w:tcPr>
          <w:p w14:paraId="5C4D3E7D" w14:textId="77777777" w:rsidR="00907697" w:rsidRPr="000C0ED1" w:rsidRDefault="00907697" w:rsidP="005729C8">
            <w:pPr>
              <w:rPr>
                <w:szCs w:val="20"/>
              </w:rPr>
            </w:pPr>
            <w:r w:rsidRPr="000C0ED1">
              <w:rPr>
                <w:szCs w:val="20"/>
              </w:rPr>
              <w:t>Res</w:t>
            </w:r>
          </w:p>
        </w:tc>
        <w:tc>
          <w:tcPr>
            <w:tcW w:w="529" w:type="pct"/>
          </w:tcPr>
          <w:p w14:paraId="1A63333B" w14:textId="77777777" w:rsidR="00907697" w:rsidRPr="000C0ED1" w:rsidRDefault="00907697" w:rsidP="005729C8">
            <w:pPr>
              <w:rPr>
                <w:szCs w:val="20"/>
              </w:rPr>
            </w:pPr>
            <w:r w:rsidRPr="000C0ED1">
              <w:rPr>
                <w:szCs w:val="20"/>
              </w:rPr>
              <w:t>Any</w:t>
            </w:r>
          </w:p>
        </w:tc>
        <w:tc>
          <w:tcPr>
            <w:tcW w:w="915" w:type="pct"/>
          </w:tcPr>
          <w:p w14:paraId="6AB10E89" w14:textId="77777777" w:rsidR="00907697" w:rsidRPr="000C0ED1" w:rsidRDefault="00907697" w:rsidP="005729C8">
            <w:pPr>
              <w:rPr>
                <w:szCs w:val="20"/>
              </w:rPr>
            </w:pPr>
            <w:r w:rsidRPr="000C0ED1">
              <w:rPr>
                <w:szCs w:val="20"/>
              </w:rPr>
              <w:t>Any</w:t>
            </w:r>
          </w:p>
        </w:tc>
        <w:tc>
          <w:tcPr>
            <w:tcW w:w="430" w:type="pct"/>
          </w:tcPr>
          <w:p w14:paraId="25878F23" w14:textId="77777777" w:rsidR="00907697" w:rsidRPr="000C0ED1" w:rsidRDefault="00907697" w:rsidP="005729C8">
            <w:pPr>
              <w:rPr>
                <w:szCs w:val="20"/>
              </w:rPr>
            </w:pPr>
            <w:r w:rsidRPr="000C0ED1">
              <w:rPr>
                <w:szCs w:val="20"/>
              </w:rPr>
              <w:t>0.55</w:t>
            </w:r>
          </w:p>
        </w:tc>
      </w:tr>
      <w:tr w:rsidR="005F69D5" w:rsidRPr="00500C4E" w14:paraId="4A5E1950" w14:textId="77777777" w:rsidTr="00920905">
        <w:tc>
          <w:tcPr>
            <w:tcW w:w="673" w:type="pct"/>
          </w:tcPr>
          <w:p w14:paraId="00952921" w14:textId="77777777" w:rsidR="00907697" w:rsidRPr="000C0ED1" w:rsidRDefault="00907697" w:rsidP="005729C8">
            <w:pPr>
              <w:rPr>
                <w:szCs w:val="20"/>
              </w:rPr>
            </w:pPr>
            <w:r w:rsidRPr="000C0ED1">
              <w:rPr>
                <w:szCs w:val="20"/>
              </w:rPr>
              <w:t>Com-Default&gt;2yrs</w:t>
            </w:r>
          </w:p>
        </w:tc>
        <w:tc>
          <w:tcPr>
            <w:tcW w:w="2019" w:type="pct"/>
          </w:tcPr>
          <w:p w14:paraId="755799BF" w14:textId="77777777" w:rsidR="00907697" w:rsidRPr="000C0ED1" w:rsidRDefault="00907697" w:rsidP="005729C8">
            <w:pPr>
              <w:rPr>
                <w:szCs w:val="20"/>
              </w:rPr>
            </w:pPr>
            <w:r w:rsidRPr="000C0ED1">
              <w:rPr>
                <w:szCs w:val="20"/>
              </w:rPr>
              <w:t>All other EEMs with no evaluated NTGR; existing EEM in programs with same delivery mechanism for more than 2 years</w:t>
            </w:r>
          </w:p>
        </w:tc>
        <w:tc>
          <w:tcPr>
            <w:tcW w:w="434" w:type="pct"/>
          </w:tcPr>
          <w:p w14:paraId="3CB22E86" w14:textId="77777777" w:rsidR="00907697" w:rsidRPr="000C0ED1" w:rsidRDefault="00907697" w:rsidP="005729C8">
            <w:pPr>
              <w:rPr>
                <w:szCs w:val="20"/>
              </w:rPr>
            </w:pPr>
            <w:r w:rsidRPr="000C0ED1">
              <w:rPr>
                <w:szCs w:val="20"/>
              </w:rPr>
              <w:t>Com</w:t>
            </w:r>
          </w:p>
        </w:tc>
        <w:tc>
          <w:tcPr>
            <w:tcW w:w="529" w:type="pct"/>
          </w:tcPr>
          <w:p w14:paraId="1AAF8C8B" w14:textId="77777777" w:rsidR="00907697" w:rsidRPr="000C0ED1" w:rsidRDefault="00907697" w:rsidP="005729C8">
            <w:pPr>
              <w:rPr>
                <w:szCs w:val="20"/>
              </w:rPr>
            </w:pPr>
            <w:r w:rsidRPr="000C0ED1">
              <w:rPr>
                <w:szCs w:val="20"/>
              </w:rPr>
              <w:t>Any</w:t>
            </w:r>
          </w:p>
        </w:tc>
        <w:tc>
          <w:tcPr>
            <w:tcW w:w="915" w:type="pct"/>
          </w:tcPr>
          <w:p w14:paraId="5BAF7D5F" w14:textId="77777777" w:rsidR="00907697" w:rsidRPr="000C0ED1" w:rsidRDefault="00907697" w:rsidP="005729C8">
            <w:pPr>
              <w:rPr>
                <w:szCs w:val="20"/>
              </w:rPr>
            </w:pPr>
            <w:r w:rsidRPr="000C0ED1">
              <w:rPr>
                <w:szCs w:val="20"/>
              </w:rPr>
              <w:t>Any</w:t>
            </w:r>
          </w:p>
        </w:tc>
        <w:tc>
          <w:tcPr>
            <w:tcW w:w="430" w:type="pct"/>
          </w:tcPr>
          <w:p w14:paraId="76698D49" w14:textId="77777777" w:rsidR="00907697" w:rsidRPr="000C0ED1" w:rsidRDefault="00907697" w:rsidP="005729C8">
            <w:pPr>
              <w:rPr>
                <w:szCs w:val="20"/>
              </w:rPr>
            </w:pPr>
            <w:r w:rsidRPr="000C0ED1">
              <w:rPr>
                <w:szCs w:val="20"/>
              </w:rPr>
              <w:t>0.6</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AEFCD58" w14:textId="77777777" w:rsidTr="00920905">
        <w:tc>
          <w:tcPr>
            <w:tcW w:w="722" w:type="pct"/>
          </w:tcPr>
          <w:p w14:paraId="20565B79" w14:textId="77777777" w:rsidR="002F4E34" w:rsidRPr="000C0ED1" w:rsidRDefault="002F4E34" w:rsidP="005729C8">
            <w:pPr>
              <w:rPr>
                <w:szCs w:val="20"/>
              </w:rPr>
            </w:pPr>
            <w:r w:rsidRPr="000C0ED1">
              <w:rPr>
                <w:szCs w:val="20"/>
              </w:rPr>
              <w:t>Def-GSIA</w:t>
            </w:r>
          </w:p>
        </w:tc>
        <w:tc>
          <w:tcPr>
            <w:tcW w:w="1404" w:type="pct"/>
          </w:tcPr>
          <w:p w14:paraId="2BFFF598" w14:textId="77777777" w:rsidR="002F4E34" w:rsidRPr="000C0ED1" w:rsidRDefault="002F4E34" w:rsidP="005729C8">
            <w:pPr>
              <w:rPr>
                <w:szCs w:val="20"/>
              </w:rPr>
            </w:pPr>
            <w:r w:rsidRPr="000C0ED1">
              <w:rPr>
                <w:szCs w:val="20"/>
              </w:rPr>
              <w:t>Default GSIA values</w:t>
            </w:r>
          </w:p>
        </w:tc>
        <w:tc>
          <w:tcPr>
            <w:tcW w:w="688" w:type="pct"/>
          </w:tcPr>
          <w:p w14:paraId="157D8A62" w14:textId="77777777" w:rsidR="002F4E34" w:rsidRPr="000C0ED1" w:rsidRDefault="002F4E34" w:rsidP="005729C8">
            <w:pPr>
              <w:rPr>
                <w:szCs w:val="20"/>
              </w:rPr>
            </w:pPr>
            <w:r w:rsidRPr="000C0ED1">
              <w:rPr>
                <w:szCs w:val="20"/>
              </w:rPr>
              <w:t>Any</w:t>
            </w:r>
          </w:p>
        </w:tc>
        <w:tc>
          <w:tcPr>
            <w:tcW w:w="858" w:type="pct"/>
          </w:tcPr>
          <w:p w14:paraId="0C3293FE" w14:textId="77777777" w:rsidR="002F4E34" w:rsidRPr="000C0ED1" w:rsidRDefault="002F4E34" w:rsidP="005729C8">
            <w:pPr>
              <w:rPr>
                <w:szCs w:val="20"/>
              </w:rPr>
            </w:pPr>
            <w:r w:rsidRPr="000C0ED1">
              <w:rPr>
                <w:szCs w:val="20"/>
              </w:rPr>
              <w:t>Any</w:t>
            </w:r>
          </w:p>
        </w:tc>
        <w:tc>
          <w:tcPr>
            <w:tcW w:w="693" w:type="pct"/>
          </w:tcPr>
          <w:p w14:paraId="0B642835" w14:textId="77777777" w:rsidR="002F4E34" w:rsidRPr="000C0ED1" w:rsidRDefault="002F4E34" w:rsidP="005729C8">
            <w:pPr>
              <w:rPr>
                <w:szCs w:val="20"/>
              </w:rPr>
            </w:pPr>
            <w:r w:rsidRPr="000C0ED1">
              <w:rPr>
                <w:szCs w:val="20"/>
              </w:rPr>
              <w:t>Any</w:t>
            </w:r>
          </w:p>
        </w:tc>
        <w:tc>
          <w:tcPr>
            <w:tcW w:w="634" w:type="pct"/>
          </w:tcPr>
          <w:p w14:paraId="1C671DD2" w14:textId="77777777" w:rsidR="002F4E34" w:rsidRPr="000C0ED1" w:rsidRDefault="002F4E34" w:rsidP="005729C8">
            <w:pPr>
              <w:rPr>
                <w:szCs w:val="20"/>
              </w:rPr>
            </w:pPr>
            <w:r w:rsidRPr="000C0ED1">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Pr="00920905"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542"/>
        <w:gridCol w:w="2684"/>
        <w:gridCol w:w="885"/>
        <w:gridCol w:w="1270"/>
        <w:gridCol w:w="1518"/>
        <w:gridCol w:w="1451"/>
      </w:tblGrid>
      <w:tr w:rsidR="008B1357" w:rsidRPr="00500C4E" w14:paraId="5A9EC2BE" w14:textId="77777777" w:rsidTr="005A3171">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5"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3"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812"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5A3171" w:rsidRPr="00500C4E" w14:paraId="23E3B0B0" w14:textId="77777777" w:rsidTr="005A3171">
        <w:trPr>
          <w:trHeight w:val="243"/>
        </w:trPr>
        <w:tc>
          <w:tcPr>
            <w:tcW w:w="824" w:type="pct"/>
          </w:tcPr>
          <w:p w14:paraId="17A1D7F4" w14:textId="5AEEDCFB" w:rsidR="005A3171" w:rsidRPr="00500C4E" w:rsidRDefault="005A3171" w:rsidP="005A3171">
            <w:pPr>
              <w:rPr>
                <w:color w:val="FF0000"/>
                <w:szCs w:val="20"/>
              </w:rPr>
            </w:pPr>
            <w:r w:rsidRPr="00942F60">
              <w:rPr>
                <w:szCs w:val="20"/>
              </w:rPr>
              <w:t>OLtg-Com-LED-50000hr</w:t>
            </w:r>
          </w:p>
        </w:tc>
        <w:tc>
          <w:tcPr>
            <w:tcW w:w="1435" w:type="pct"/>
          </w:tcPr>
          <w:p w14:paraId="36E678D1" w14:textId="60565D0F" w:rsidR="005A3171" w:rsidRPr="00500C4E" w:rsidRDefault="005A3171" w:rsidP="005A3171">
            <w:pPr>
              <w:rPr>
                <w:color w:val="FF0000"/>
                <w:szCs w:val="20"/>
              </w:rPr>
            </w:pPr>
            <w:r w:rsidRPr="00942F60">
              <w:rPr>
                <w:szCs w:val="22"/>
              </w:rPr>
              <w:t>LED Fixture - Outdoor- Commercial</w:t>
            </w:r>
          </w:p>
        </w:tc>
        <w:tc>
          <w:tcPr>
            <w:tcW w:w="473" w:type="pct"/>
          </w:tcPr>
          <w:p w14:paraId="42B5C736" w14:textId="7A6278C7" w:rsidR="005A3171" w:rsidRPr="00500C4E" w:rsidRDefault="005A3171" w:rsidP="005A3171">
            <w:pPr>
              <w:rPr>
                <w:color w:val="FF0000"/>
                <w:szCs w:val="20"/>
              </w:rPr>
            </w:pPr>
            <w:r w:rsidRPr="00942F60">
              <w:rPr>
                <w:szCs w:val="20"/>
              </w:rPr>
              <w:t>Com</w:t>
            </w:r>
          </w:p>
        </w:tc>
        <w:tc>
          <w:tcPr>
            <w:tcW w:w="679" w:type="pct"/>
          </w:tcPr>
          <w:p w14:paraId="52A841ED" w14:textId="2871887D" w:rsidR="005A3171" w:rsidRPr="00500C4E" w:rsidRDefault="005A3171" w:rsidP="005A3171">
            <w:pPr>
              <w:rPr>
                <w:color w:val="FF0000"/>
                <w:szCs w:val="20"/>
              </w:rPr>
            </w:pPr>
            <w:r w:rsidRPr="00942F60">
              <w:rPr>
                <w:szCs w:val="20"/>
              </w:rPr>
              <w:t>Lighting</w:t>
            </w:r>
          </w:p>
        </w:tc>
        <w:tc>
          <w:tcPr>
            <w:tcW w:w="812" w:type="pct"/>
          </w:tcPr>
          <w:p w14:paraId="1BF5FCBD" w14:textId="55441309" w:rsidR="005A3171" w:rsidRPr="00500C4E" w:rsidRDefault="00D63F56" w:rsidP="005A3171">
            <w:pPr>
              <w:rPr>
                <w:color w:val="FF0000"/>
                <w:szCs w:val="20"/>
              </w:rPr>
            </w:pPr>
            <w:r>
              <w:rPr>
                <w:szCs w:val="20"/>
              </w:rPr>
              <w:t>50,000/HOU</w:t>
            </w:r>
            <w:r w:rsidR="00386509">
              <w:rPr>
                <w:szCs w:val="20"/>
              </w:rPr>
              <w:t>, max 12 years</w:t>
            </w:r>
          </w:p>
        </w:tc>
        <w:tc>
          <w:tcPr>
            <w:tcW w:w="776" w:type="pct"/>
          </w:tcPr>
          <w:p w14:paraId="46ED97C1" w14:textId="6F63A752" w:rsidR="005A3171" w:rsidRPr="00500C4E" w:rsidRDefault="00D63F56" w:rsidP="005A3171">
            <w:pPr>
              <w:rPr>
                <w:color w:val="FF0000"/>
                <w:szCs w:val="20"/>
              </w:rPr>
            </w:pPr>
            <w:r>
              <w:rPr>
                <w:szCs w:val="20"/>
              </w:rPr>
              <w:t>N/A</w:t>
            </w:r>
          </w:p>
        </w:tc>
      </w:tr>
      <w:tr w:rsidR="005A3171" w:rsidRPr="00500C4E" w14:paraId="733388F3" w14:textId="77777777" w:rsidTr="005A3171">
        <w:trPr>
          <w:trHeight w:val="243"/>
        </w:trPr>
        <w:tc>
          <w:tcPr>
            <w:tcW w:w="824" w:type="pct"/>
          </w:tcPr>
          <w:p w14:paraId="59E7E5C4" w14:textId="01AE78BA" w:rsidR="005A3171" w:rsidRPr="00500C4E" w:rsidRDefault="005A3171" w:rsidP="005A3171">
            <w:pPr>
              <w:rPr>
                <w:color w:val="FF0000"/>
                <w:szCs w:val="20"/>
              </w:rPr>
            </w:pPr>
            <w:r w:rsidRPr="00942F60">
              <w:rPr>
                <w:szCs w:val="20"/>
              </w:rPr>
              <w:lastRenderedPageBreak/>
              <w:t>OLtg-Res-LED-50000hr</w:t>
            </w:r>
          </w:p>
        </w:tc>
        <w:tc>
          <w:tcPr>
            <w:tcW w:w="1435" w:type="pct"/>
          </w:tcPr>
          <w:p w14:paraId="30667B0D" w14:textId="1D5A2D72" w:rsidR="005A3171" w:rsidRPr="00500C4E" w:rsidRDefault="005A3171" w:rsidP="005A3171">
            <w:pPr>
              <w:rPr>
                <w:color w:val="FF0000"/>
                <w:szCs w:val="20"/>
              </w:rPr>
            </w:pPr>
            <w:r w:rsidRPr="00942F60">
              <w:rPr>
                <w:szCs w:val="22"/>
              </w:rPr>
              <w:t>LED Fixture - Outdoor- Residential</w:t>
            </w:r>
          </w:p>
        </w:tc>
        <w:tc>
          <w:tcPr>
            <w:tcW w:w="473" w:type="pct"/>
          </w:tcPr>
          <w:p w14:paraId="668B7C4F" w14:textId="278E38E6" w:rsidR="005A3171" w:rsidRPr="00500C4E" w:rsidRDefault="005A3171" w:rsidP="005A3171">
            <w:pPr>
              <w:rPr>
                <w:color w:val="FF0000"/>
                <w:szCs w:val="20"/>
              </w:rPr>
            </w:pPr>
            <w:r w:rsidRPr="00942F60">
              <w:rPr>
                <w:szCs w:val="20"/>
              </w:rPr>
              <w:t>Res</w:t>
            </w:r>
          </w:p>
        </w:tc>
        <w:tc>
          <w:tcPr>
            <w:tcW w:w="679" w:type="pct"/>
          </w:tcPr>
          <w:p w14:paraId="102CD3B2" w14:textId="162988CE" w:rsidR="005A3171" w:rsidRPr="00500C4E" w:rsidRDefault="005A3171" w:rsidP="005A3171">
            <w:pPr>
              <w:rPr>
                <w:color w:val="FF0000"/>
                <w:szCs w:val="20"/>
              </w:rPr>
            </w:pPr>
            <w:r w:rsidRPr="00942F60">
              <w:rPr>
                <w:szCs w:val="20"/>
              </w:rPr>
              <w:t>Lighting</w:t>
            </w:r>
          </w:p>
        </w:tc>
        <w:tc>
          <w:tcPr>
            <w:tcW w:w="812" w:type="pct"/>
          </w:tcPr>
          <w:p w14:paraId="22C203D8" w14:textId="2F9B1E3B" w:rsidR="005A3171" w:rsidRPr="00500C4E" w:rsidRDefault="00D63F56" w:rsidP="005A3171">
            <w:pPr>
              <w:rPr>
                <w:color w:val="FF0000"/>
                <w:szCs w:val="20"/>
              </w:rPr>
            </w:pPr>
            <w:r>
              <w:rPr>
                <w:szCs w:val="20"/>
              </w:rPr>
              <w:t>50,000/HOU</w:t>
            </w:r>
            <w:r w:rsidR="00386509">
              <w:rPr>
                <w:szCs w:val="20"/>
              </w:rPr>
              <w:t>, max 16 years</w:t>
            </w:r>
          </w:p>
        </w:tc>
        <w:tc>
          <w:tcPr>
            <w:tcW w:w="776" w:type="pct"/>
          </w:tcPr>
          <w:p w14:paraId="081A4772" w14:textId="50D73B02" w:rsidR="005A3171" w:rsidRPr="00500C4E" w:rsidRDefault="00D63F56" w:rsidP="005A3171">
            <w:pPr>
              <w:rPr>
                <w:color w:val="FF0000"/>
                <w:szCs w:val="20"/>
              </w:rPr>
            </w:pPr>
            <w:r>
              <w:rPr>
                <w:szCs w:val="20"/>
              </w:rPr>
              <w:t>N/A</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0"/>
    </w:p>
    <w:p w14:paraId="19409BAF" w14:textId="0FC64266" w:rsidR="005A3171" w:rsidRDefault="005A3171" w:rsidP="005A3171">
      <w:pPr>
        <w:rPr>
          <w:rFonts w:cstheme="minorHAnsi"/>
          <w:szCs w:val="22"/>
        </w:rPr>
      </w:pPr>
      <w:r>
        <w:rPr>
          <w:rFonts w:cstheme="minorHAnsi"/>
          <w:szCs w:val="22"/>
        </w:rPr>
        <w:t>Title 24 2013 [</w:t>
      </w:r>
      <w:r>
        <w:t>355</w:t>
      </w:r>
      <w:r>
        <w:rPr>
          <w:rFonts w:cstheme="minorHAnsi"/>
          <w:szCs w:val="22"/>
        </w:rPr>
        <w:t>] Section 130.2(c) states:</w:t>
      </w:r>
    </w:p>
    <w:p w14:paraId="5EA135AE" w14:textId="77777777" w:rsidR="005A3171" w:rsidRPr="00D9773E" w:rsidRDefault="005A3171" w:rsidP="005A3171">
      <w:pPr>
        <w:autoSpaceDE w:val="0"/>
        <w:autoSpaceDN w:val="0"/>
        <w:adjustRightInd w:val="0"/>
        <w:rPr>
          <w:rFonts w:eastAsiaTheme="minorHAnsi" w:cs="TimesNewRomanPSMT"/>
          <w:szCs w:val="22"/>
        </w:rPr>
      </w:pPr>
      <w:r w:rsidRPr="00D9773E">
        <w:rPr>
          <w:rFonts w:eastAsiaTheme="minorHAnsi" w:cs="TimesNewRomanPSMT"/>
          <w:szCs w:val="22"/>
        </w:rPr>
        <w:t xml:space="preserve">(c) </w:t>
      </w:r>
      <w:r w:rsidRPr="00D9773E">
        <w:rPr>
          <w:rFonts w:eastAsiaTheme="minorHAnsi" w:cs="TimesNewRomanPS-BoldMT"/>
          <w:b/>
          <w:bCs/>
          <w:szCs w:val="22"/>
        </w:rPr>
        <w:t xml:space="preserve">Controls for Outdoor Lighting. </w:t>
      </w:r>
      <w:r w:rsidRPr="00D9773E">
        <w:rPr>
          <w:rFonts w:eastAsiaTheme="minorHAnsi" w:cs="TimesNewRomanPSMT"/>
          <w:szCs w:val="22"/>
        </w:rPr>
        <w:t>Outdoor lighting controls shall be installed that meet the following requirements as</w:t>
      </w:r>
      <w:r>
        <w:rPr>
          <w:rFonts w:eastAsiaTheme="minorHAnsi" w:cs="TimesNewRomanPSMT"/>
          <w:szCs w:val="22"/>
        </w:rPr>
        <w:t xml:space="preserve"> </w:t>
      </w:r>
      <w:r w:rsidRPr="00D9773E">
        <w:rPr>
          <w:rFonts w:eastAsiaTheme="minorHAnsi" w:cs="TimesNewRomanPSMT"/>
          <w:szCs w:val="22"/>
        </w:rPr>
        <w:t>applicable:</w:t>
      </w:r>
    </w:p>
    <w:p w14:paraId="69953B63" w14:textId="77777777" w:rsidR="005A3171" w:rsidRPr="00D9773E" w:rsidRDefault="005A3171" w:rsidP="005A3171">
      <w:pPr>
        <w:autoSpaceDE w:val="0"/>
        <w:autoSpaceDN w:val="0"/>
        <w:adjustRightInd w:val="0"/>
        <w:ind w:left="720"/>
        <w:rPr>
          <w:rFonts w:eastAsiaTheme="minorHAnsi" w:cs="TimesNewRomanPSMT"/>
          <w:szCs w:val="22"/>
        </w:rPr>
      </w:pPr>
      <w:r w:rsidRPr="00D9773E">
        <w:rPr>
          <w:rFonts w:eastAsiaTheme="minorHAnsi" w:cs="TimesNewRomanPS-BoldMT"/>
          <w:b/>
          <w:bCs/>
          <w:szCs w:val="22"/>
        </w:rPr>
        <w:t xml:space="preserve">EXCEPTION 1 to Section 130.2(c): </w:t>
      </w:r>
      <w:r w:rsidRPr="00D9773E">
        <w:rPr>
          <w:rFonts w:eastAsiaTheme="minorHAnsi" w:cs="TimesNewRomanPSMT"/>
          <w:szCs w:val="22"/>
        </w:rPr>
        <w:t>Outdoor lighting not permi</w:t>
      </w:r>
      <w:r>
        <w:rPr>
          <w:rFonts w:eastAsiaTheme="minorHAnsi" w:cs="TimesNewRomanPSMT"/>
          <w:szCs w:val="22"/>
        </w:rPr>
        <w:t xml:space="preserve">tted by a health or life safety </w:t>
      </w:r>
      <w:r w:rsidRPr="00D9773E">
        <w:rPr>
          <w:rFonts w:eastAsiaTheme="minorHAnsi" w:cs="TimesNewRomanPSMT"/>
          <w:szCs w:val="22"/>
        </w:rPr>
        <w:t>statute, ordinance, or</w:t>
      </w:r>
      <w:r>
        <w:rPr>
          <w:rFonts w:eastAsiaTheme="minorHAnsi" w:cs="TimesNewRomanPSMT"/>
          <w:szCs w:val="22"/>
        </w:rPr>
        <w:t xml:space="preserve"> </w:t>
      </w:r>
      <w:r w:rsidRPr="00D9773E">
        <w:rPr>
          <w:rFonts w:eastAsiaTheme="minorHAnsi" w:cs="TimesNewRomanPSMT"/>
          <w:szCs w:val="22"/>
        </w:rPr>
        <w:t>regulation to be turned OFF.</w:t>
      </w:r>
    </w:p>
    <w:p w14:paraId="1D142360" w14:textId="77777777" w:rsidR="005A3171" w:rsidRPr="00D9773E" w:rsidRDefault="005A3171" w:rsidP="005A3171">
      <w:pPr>
        <w:autoSpaceDE w:val="0"/>
        <w:autoSpaceDN w:val="0"/>
        <w:adjustRightInd w:val="0"/>
        <w:ind w:left="720"/>
        <w:rPr>
          <w:rFonts w:eastAsiaTheme="minorHAnsi" w:cs="TimesNewRomanPSMT"/>
          <w:szCs w:val="22"/>
        </w:rPr>
      </w:pPr>
      <w:r w:rsidRPr="00D9773E">
        <w:rPr>
          <w:rFonts w:eastAsiaTheme="minorHAnsi" w:cs="TimesNewRomanPS-BoldMT"/>
          <w:b/>
          <w:bCs/>
          <w:szCs w:val="22"/>
        </w:rPr>
        <w:t xml:space="preserve">EXCEPTION 2 to Section 130.2(c): </w:t>
      </w:r>
      <w:r w:rsidRPr="00D9773E">
        <w:rPr>
          <w:rFonts w:eastAsiaTheme="minorHAnsi" w:cs="TimesNewRomanPSMT"/>
          <w:szCs w:val="22"/>
        </w:rPr>
        <w:t>Lighting in tunnels required</w:t>
      </w:r>
      <w:r>
        <w:rPr>
          <w:rFonts w:eastAsiaTheme="minorHAnsi" w:cs="TimesNewRomanPSMT"/>
          <w:szCs w:val="22"/>
        </w:rPr>
        <w:t xml:space="preserve"> to be illuminated 24 hours per </w:t>
      </w:r>
      <w:r w:rsidRPr="00D9773E">
        <w:rPr>
          <w:rFonts w:eastAsiaTheme="minorHAnsi" w:cs="TimesNewRomanPSMT"/>
          <w:szCs w:val="22"/>
        </w:rPr>
        <w:t>day and 365 days per</w:t>
      </w:r>
      <w:r>
        <w:rPr>
          <w:rFonts w:eastAsiaTheme="minorHAnsi" w:cs="TimesNewRomanPSMT"/>
          <w:szCs w:val="22"/>
        </w:rPr>
        <w:t xml:space="preserve"> </w:t>
      </w:r>
      <w:r w:rsidRPr="00D9773E">
        <w:rPr>
          <w:rFonts w:eastAsiaTheme="minorHAnsi" w:cs="TimesNewRomanPSMT"/>
          <w:szCs w:val="22"/>
        </w:rPr>
        <w:t>year.</w:t>
      </w:r>
    </w:p>
    <w:p w14:paraId="289DEE9F" w14:textId="04F037D4" w:rsidR="005A3171" w:rsidRDefault="005A3171" w:rsidP="005A3171">
      <w:pPr>
        <w:pStyle w:val="ListParagraph"/>
        <w:numPr>
          <w:ilvl w:val="0"/>
          <w:numId w:val="37"/>
        </w:numPr>
        <w:autoSpaceDE w:val="0"/>
        <w:autoSpaceDN w:val="0"/>
        <w:adjustRightInd w:val="0"/>
        <w:rPr>
          <w:rFonts w:eastAsiaTheme="minorHAnsi" w:cs="TimesNewRomanPSMT"/>
          <w:szCs w:val="22"/>
        </w:rPr>
      </w:pPr>
      <w:r w:rsidRPr="00D9773E">
        <w:rPr>
          <w:rFonts w:eastAsiaTheme="minorHAnsi" w:cs="TimesNewRomanPSMT"/>
          <w:szCs w:val="22"/>
        </w:rPr>
        <w:t>All installed outdoor lighting shall be controlled by a photo</w:t>
      </w:r>
      <w:r w:rsidR="001226FA">
        <w:rPr>
          <w:rFonts w:eastAsiaTheme="minorHAnsi" w:cs="TimesNewRomanPSMT"/>
          <w:szCs w:val="22"/>
        </w:rPr>
        <w:t xml:space="preserve"> </w:t>
      </w:r>
      <w:r w:rsidRPr="00D9773E">
        <w:rPr>
          <w:rFonts w:eastAsiaTheme="minorHAnsi" w:cs="TimesNewRomanPSMT"/>
          <w:szCs w:val="22"/>
        </w:rPr>
        <w:t>control or outdoor astronomical time-switch control</w:t>
      </w:r>
      <w:r>
        <w:rPr>
          <w:rFonts w:eastAsiaTheme="minorHAnsi" w:cs="TimesNewRomanPSMT"/>
          <w:szCs w:val="22"/>
        </w:rPr>
        <w:t xml:space="preserve"> </w:t>
      </w:r>
      <w:r w:rsidRPr="00D9773E">
        <w:rPr>
          <w:rFonts w:eastAsiaTheme="minorHAnsi" w:cs="TimesNewRomanPSMT"/>
          <w:szCs w:val="22"/>
        </w:rPr>
        <w:t>that automatically turns OFF the outdoor lighting when daylight is available.</w:t>
      </w:r>
    </w:p>
    <w:p w14:paraId="4DD80DF2" w14:textId="77777777" w:rsidR="005A3171" w:rsidRDefault="005A3171" w:rsidP="005A3171">
      <w:pPr>
        <w:pStyle w:val="ListParagraph"/>
        <w:numPr>
          <w:ilvl w:val="0"/>
          <w:numId w:val="37"/>
        </w:numPr>
        <w:autoSpaceDE w:val="0"/>
        <w:autoSpaceDN w:val="0"/>
        <w:adjustRightInd w:val="0"/>
        <w:rPr>
          <w:rFonts w:eastAsiaTheme="minorHAnsi" w:cs="TimesNewRomanPSMT"/>
          <w:szCs w:val="22"/>
        </w:rPr>
      </w:pPr>
      <w:r w:rsidRPr="00D9773E">
        <w:rPr>
          <w:rFonts w:eastAsiaTheme="minorHAnsi" w:cs="TimesNewRomanPSMT"/>
          <w:szCs w:val="22"/>
        </w:rPr>
        <w:t>All installed outdoor lighting shall be circuited and independently controlled from other electrical loads by an</w:t>
      </w:r>
      <w:r>
        <w:rPr>
          <w:rFonts w:eastAsiaTheme="minorHAnsi" w:cs="TimesNewRomanPSMT"/>
          <w:szCs w:val="22"/>
        </w:rPr>
        <w:t xml:space="preserve"> </w:t>
      </w:r>
      <w:r w:rsidRPr="00D9773E">
        <w:rPr>
          <w:rFonts w:eastAsiaTheme="minorHAnsi" w:cs="TimesNewRomanPSMT"/>
          <w:szCs w:val="22"/>
        </w:rPr>
        <w:t>automatic scheduling control.</w:t>
      </w:r>
    </w:p>
    <w:p w14:paraId="749BE1FD" w14:textId="77777777" w:rsidR="005A3171" w:rsidRDefault="005A3171" w:rsidP="005A3171">
      <w:pPr>
        <w:pStyle w:val="ListParagraph"/>
        <w:numPr>
          <w:ilvl w:val="0"/>
          <w:numId w:val="37"/>
        </w:numPr>
        <w:autoSpaceDE w:val="0"/>
        <w:autoSpaceDN w:val="0"/>
        <w:adjustRightInd w:val="0"/>
        <w:rPr>
          <w:rFonts w:eastAsiaTheme="minorHAnsi" w:cs="TimesNewRomanPSMT"/>
          <w:szCs w:val="22"/>
        </w:rPr>
      </w:pPr>
      <w:r w:rsidRPr="00D9773E">
        <w:rPr>
          <w:rFonts w:eastAsiaTheme="minorHAnsi" w:cs="TimesNewRomanPSMT"/>
          <w:szCs w:val="22"/>
        </w:rPr>
        <w:t>All installed outdoor lighting, where the bottom of the luminaire is mounted 24 feet or less above the ground,</w:t>
      </w:r>
      <w:r>
        <w:rPr>
          <w:rFonts w:eastAsiaTheme="minorHAnsi" w:cs="TimesNewRomanPSMT"/>
          <w:szCs w:val="22"/>
        </w:rPr>
        <w:t xml:space="preserve"> </w:t>
      </w:r>
      <w:r w:rsidRPr="00D9773E">
        <w:rPr>
          <w:rFonts w:eastAsiaTheme="minorHAnsi" w:cs="TimesNewRomanPSMT"/>
          <w:szCs w:val="22"/>
        </w:rPr>
        <w:t>shall be controlled with automatic lighting controls that meet all of the following requirements:</w:t>
      </w:r>
    </w:p>
    <w:p w14:paraId="1B39A864" w14:textId="77777777" w:rsidR="005A3171" w:rsidRDefault="005A3171" w:rsidP="005A3171">
      <w:pPr>
        <w:pStyle w:val="ListParagraph"/>
        <w:numPr>
          <w:ilvl w:val="1"/>
          <w:numId w:val="37"/>
        </w:numPr>
        <w:autoSpaceDE w:val="0"/>
        <w:autoSpaceDN w:val="0"/>
        <w:adjustRightInd w:val="0"/>
        <w:rPr>
          <w:rFonts w:eastAsiaTheme="minorHAnsi" w:cs="TimesNewRomanPSMT"/>
          <w:szCs w:val="22"/>
        </w:rPr>
      </w:pPr>
      <w:r w:rsidRPr="00D9773E">
        <w:rPr>
          <w:rFonts w:eastAsiaTheme="minorHAnsi" w:cs="TimesNewRomanPSMT"/>
          <w:szCs w:val="22"/>
        </w:rPr>
        <w:t>Shall be motion sensors or other lighting control systems that automatically controls lighting in accordance</w:t>
      </w:r>
      <w:r>
        <w:rPr>
          <w:rFonts w:eastAsiaTheme="minorHAnsi" w:cs="TimesNewRomanPSMT"/>
          <w:szCs w:val="22"/>
        </w:rPr>
        <w:t xml:space="preserve"> </w:t>
      </w:r>
      <w:r w:rsidRPr="00D9773E">
        <w:rPr>
          <w:rFonts w:eastAsiaTheme="minorHAnsi" w:cs="TimesNewRomanPSMT"/>
          <w:szCs w:val="22"/>
        </w:rPr>
        <w:t>with item B in response to the area being vacated of occupants; and</w:t>
      </w:r>
    </w:p>
    <w:p w14:paraId="0DFDB303" w14:textId="77777777" w:rsidR="005A3171" w:rsidRDefault="005A3171" w:rsidP="005A3171">
      <w:pPr>
        <w:pStyle w:val="ListParagraph"/>
        <w:numPr>
          <w:ilvl w:val="1"/>
          <w:numId w:val="37"/>
        </w:numPr>
        <w:autoSpaceDE w:val="0"/>
        <w:autoSpaceDN w:val="0"/>
        <w:adjustRightInd w:val="0"/>
        <w:rPr>
          <w:rFonts w:eastAsiaTheme="minorHAnsi" w:cs="TimesNewRomanPSMT"/>
          <w:szCs w:val="22"/>
        </w:rPr>
      </w:pPr>
      <w:r w:rsidRPr="00D9773E">
        <w:rPr>
          <w:rFonts w:eastAsiaTheme="minorHAnsi" w:cs="TimesNewRomanPSMT"/>
          <w:szCs w:val="22"/>
        </w:rPr>
        <w:t>Shall be capable of automatically reducing the lighting power of each luminaire by at least 40 percent but not</w:t>
      </w:r>
      <w:r>
        <w:rPr>
          <w:rFonts w:eastAsiaTheme="minorHAnsi" w:cs="TimesNewRomanPSMT"/>
          <w:szCs w:val="22"/>
        </w:rPr>
        <w:t xml:space="preserve"> </w:t>
      </w:r>
      <w:r w:rsidRPr="00D9773E">
        <w:rPr>
          <w:rFonts w:eastAsiaTheme="minorHAnsi" w:cs="TimesNewRomanPSMT"/>
          <w:szCs w:val="22"/>
        </w:rPr>
        <w:t>exceeding 80 percent, or provide continuous dimming through a range that includes 40 percent through 80</w:t>
      </w:r>
      <w:r>
        <w:rPr>
          <w:rFonts w:eastAsiaTheme="minorHAnsi" w:cs="TimesNewRomanPSMT"/>
          <w:szCs w:val="22"/>
        </w:rPr>
        <w:t xml:space="preserve"> </w:t>
      </w:r>
      <w:r w:rsidRPr="00D9773E">
        <w:rPr>
          <w:rFonts w:eastAsiaTheme="minorHAnsi" w:cs="TimesNewRomanPSMT"/>
          <w:szCs w:val="22"/>
        </w:rPr>
        <w:t>percent, and</w:t>
      </w:r>
    </w:p>
    <w:p w14:paraId="58C933C9" w14:textId="77777777" w:rsidR="005A3171" w:rsidRDefault="005A3171" w:rsidP="005A3171">
      <w:pPr>
        <w:pStyle w:val="ListParagraph"/>
        <w:numPr>
          <w:ilvl w:val="1"/>
          <w:numId w:val="37"/>
        </w:numPr>
        <w:autoSpaceDE w:val="0"/>
        <w:autoSpaceDN w:val="0"/>
        <w:adjustRightInd w:val="0"/>
        <w:rPr>
          <w:rFonts w:eastAsiaTheme="minorHAnsi" w:cs="TimesNewRomanPSMT"/>
          <w:szCs w:val="22"/>
        </w:rPr>
      </w:pPr>
      <w:r w:rsidRPr="00D9773E">
        <w:rPr>
          <w:rFonts w:eastAsiaTheme="minorHAnsi" w:cs="TimesNewRomanPSMT"/>
          <w:szCs w:val="22"/>
        </w:rPr>
        <w:t>Shall employ auto-ON functionality when the area becomes occupied; and</w:t>
      </w:r>
    </w:p>
    <w:p w14:paraId="39D47A9D" w14:textId="77777777" w:rsidR="005A3171" w:rsidRPr="00D9773E" w:rsidRDefault="005A3171" w:rsidP="005A3171">
      <w:pPr>
        <w:pStyle w:val="ListParagraph"/>
        <w:numPr>
          <w:ilvl w:val="1"/>
          <w:numId w:val="37"/>
        </w:numPr>
        <w:autoSpaceDE w:val="0"/>
        <w:autoSpaceDN w:val="0"/>
        <w:adjustRightInd w:val="0"/>
        <w:rPr>
          <w:rFonts w:eastAsiaTheme="minorHAnsi" w:cs="TimesNewRomanPSMT"/>
          <w:szCs w:val="22"/>
        </w:rPr>
      </w:pPr>
      <w:r w:rsidRPr="00D9773E">
        <w:rPr>
          <w:rFonts w:eastAsiaTheme="minorHAnsi" w:cs="TimesNewRomanPSMT"/>
          <w:szCs w:val="22"/>
        </w:rPr>
        <w:t>No more than 1,500 watts of lighting power shall be controlled together.</w:t>
      </w:r>
    </w:p>
    <w:p w14:paraId="2770B5A6" w14:textId="77777777" w:rsidR="005A3171" w:rsidRPr="00D9773E" w:rsidRDefault="005A3171" w:rsidP="005A3171">
      <w:pPr>
        <w:autoSpaceDE w:val="0"/>
        <w:autoSpaceDN w:val="0"/>
        <w:adjustRightInd w:val="0"/>
        <w:ind w:left="1440"/>
        <w:rPr>
          <w:rFonts w:eastAsiaTheme="minorHAnsi" w:cs="TimesNewRomanPSMT"/>
          <w:szCs w:val="22"/>
        </w:rPr>
      </w:pPr>
      <w:r w:rsidRPr="00D9773E">
        <w:rPr>
          <w:rFonts w:eastAsiaTheme="minorHAnsi" w:cs="TimesNewRomanPS-BoldMT"/>
          <w:b/>
          <w:bCs/>
          <w:szCs w:val="22"/>
        </w:rPr>
        <w:t>EXCEPTION 1 to Section 130.2(c</w:t>
      </w:r>
      <w:proofErr w:type="gramStart"/>
      <w:r w:rsidRPr="00D9773E">
        <w:rPr>
          <w:rFonts w:eastAsiaTheme="minorHAnsi" w:cs="TimesNewRomanPS-BoldMT"/>
          <w:b/>
          <w:bCs/>
          <w:szCs w:val="22"/>
        </w:rPr>
        <w:t>)3</w:t>
      </w:r>
      <w:proofErr w:type="gramEnd"/>
      <w:r w:rsidRPr="00D9773E">
        <w:rPr>
          <w:rFonts w:eastAsiaTheme="minorHAnsi" w:cs="TimesNewRomanPS-BoldMT"/>
          <w:b/>
          <w:bCs/>
          <w:szCs w:val="22"/>
        </w:rPr>
        <w:t xml:space="preserve">: </w:t>
      </w:r>
      <w:r w:rsidRPr="00D9773E">
        <w:rPr>
          <w:rFonts w:eastAsiaTheme="minorHAnsi" w:cs="TimesNewRomanPSMT"/>
          <w:szCs w:val="22"/>
        </w:rPr>
        <w:t>Lighting for Outdoor Sales Frontage, Outdoor Sales Lots, and Outdoor</w:t>
      </w:r>
      <w:r>
        <w:rPr>
          <w:rFonts w:eastAsiaTheme="minorHAnsi" w:cs="TimesNewRomanPSMT"/>
          <w:szCs w:val="22"/>
        </w:rPr>
        <w:t xml:space="preserve"> </w:t>
      </w:r>
      <w:r w:rsidRPr="00D9773E">
        <w:rPr>
          <w:rFonts w:eastAsiaTheme="minorHAnsi" w:cs="TimesNewRomanPSMT"/>
          <w:szCs w:val="22"/>
        </w:rPr>
        <w:t>Sales Canopies complying with Section 130.2(c)4.</w:t>
      </w:r>
    </w:p>
    <w:p w14:paraId="29F56843" w14:textId="77777777" w:rsidR="005A3171" w:rsidRPr="00D9773E" w:rsidRDefault="005A3171" w:rsidP="005A3171">
      <w:pPr>
        <w:autoSpaceDE w:val="0"/>
        <w:autoSpaceDN w:val="0"/>
        <w:adjustRightInd w:val="0"/>
        <w:ind w:left="1440"/>
        <w:rPr>
          <w:rFonts w:eastAsiaTheme="minorHAnsi" w:cs="TimesNewRomanPSMT"/>
          <w:szCs w:val="22"/>
        </w:rPr>
      </w:pPr>
      <w:r w:rsidRPr="00D9773E">
        <w:rPr>
          <w:rFonts w:eastAsiaTheme="minorHAnsi" w:cs="TimesNewRomanPS-BoldMT"/>
          <w:b/>
          <w:bCs/>
          <w:szCs w:val="22"/>
        </w:rPr>
        <w:t>EXCEPTION 2 to Section 130.2(c</w:t>
      </w:r>
      <w:proofErr w:type="gramStart"/>
      <w:r w:rsidRPr="00D9773E">
        <w:rPr>
          <w:rFonts w:eastAsiaTheme="minorHAnsi" w:cs="TimesNewRomanPS-BoldMT"/>
          <w:b/>
          <w:bCs/>
          <w:szCs w:val="22"/>
        </w:rPr>
        <w:t>)3</w:t>
      </w:r>
      <w:proofErr w:type="gramEnd"/>
      <w:r w:rsidRPr="00D9773E">
        <w:rPr>
          <w:rFonts w:eastAsiaTheme="minorHAnsi" w:cs="TimesNewRomanPS-BoldMT"/>
          <w:b/>
          <w:bCs/>
          <w:szCs w:val="22"/>
        </w:rPr>
        <w:t xml:space="preserve">: </w:t>
      </w:r>
      <w:r w:rsidRPr="00D9773E">
        <w:rPr>
          <w:rFonts w:eastAsiaTheme="minorHAnsi" w:cs="TimesNewRomanPSMT"/>
          <w:szCs w:val="22"/>
        </w:rPr>
        <w:t>Lighting for Building Facades, Ornamental Hardscape and Outdoor</w:t>
      </w:r>
      <w:r>
        <w:rPr>
          <w:rFonts w:eastAsiaTheme="minorHAnsi" w:cs="TimesNewRomanPSMT"/>
          <w:szCs w:val="22"/>
        </w:rPr>
        <w:t xml:space="preserve"> </w:t>
      </w:r>
      <w:r w:rsidRPr="00D9773E">
        <w:rPr>
          <w:rFonts w:eastAsiaTheme="minorHAnsi" w:cs="TimesNewRomanPSMT"/>
          <w:szCs w:val="22"/>
        </w:rPr>
        <w:t>Dining complying with Section 130.2(c)5.</w:t>
      </w:r>
    </w:p>
    <w:p w14:paraId="46ADACB4" w14:textId="77777777" w:rsidR="005A3171" w:rsidRDefault="005A3171" w:rsidP="005A3171">
      <w:pPr>
        <w:autoSpaceDE w:val="0"/>
        <w:autoSpaceDN w:val="0"/>
        <w:adjustRightInd w:val="0"/>
        <w:ind w:left="1440"/>
        <w:rPr>
          <w:rFonts w:eastAsiaTheme="minorHAnsi" w:cs="TimesNewRomanPSMT"/>
          <w:szCs w:val="22"/>
        </w:rPr>
      </w:pPr>
      <w:r w:rsidRPr="00D9773E">
        <w:rPr>
          <w:rFonts w:eastAsiaTheme="minorHAnsi" w:cs="TimesNewRomanPS-BoldMT"/>
          <w:b/>
          <w:bCs/>
          <w:szCs w:val="22"/>
        </w:rPr>
        <w:t>EXCEPTION 3</w:t>
      </w:r>
      <w:r>
        <w:rPr>
          <w:rFonts w:eastAsiaTheme="minorHAnsi" w:cs="TimesNewRomanPS-BoldMT"/>
          <w:b/>
          <w:bCs/>
          <w:szCs w:val="22"/>
        </w:rPr>
        <w:t xml:space="preserve"> </w:t>
      </w:r>
      <w:r w:rsidRPr="00D9773E">
        <w:rPr>
          <w:rFonts w:eastAsiaTheme="minorHAnsi" w:cs="TimesNewRomanPS-BoldMT"/>
          <w:b/>
          <w:bCs/>
          <w:szCs w:val="22"/>
        </w:rPr>
        <w:t>to Section 130.2(c</w:t>
      </w:r>
      <w:proofErr w:type="gramStart"/>
      <w:r w:rsidRPr="00D9773E">
        <w:rPr>
          <w:rFonts w:eastAsiaTheme="minorHAnsi" w:cs="TimesNewRomanPS-BoldMT"/>
          <w:b/>
          <w:bCs/>
          <w:szCs w:val="22"/>
        </w:rPr>
        <w:t>)3</w:t>
      </w:r>
      <w:proofErr w:type="gramEnd"/>
      <w:r w:rsidRPr="00D9773E">
        <w:rPr>
          <w:rFonts w:eastAsiaTheme="minorHAnsi" w:cs="TimesNewRomanPSMT"/>
          <w:szCs w:val="22"/>
        </w:rPr>
        <w:t>:, Outdoor lighting, where luminaire rated wattage is determined in accordance</w:t>
      </w:r>
      <w:r>
        <w:rPr>
          <w:rFonts w:eastAsiaTheme="minorHAnsi" w:cs="TimesNewRomanPSMT"/>
          <w:szCs w:val="22"/>
        </w:rPr>
        <w:t xml:space="preserve"> </w:t>
      </w:r>
      <w:r w:rsidRPr="00D9773E">
        <w:rPr>
          <w:rFonts w:eastAsiaTheme="minorHAnsi" w:cs="TimesNewRomanPSMT"/>
          <w:szCs w:val="22"/>
        </w:rPr>
        <w:t>with Section 130.0(c), and which meet one of the following conditions:</w:t>
      </w:r>
    </w:p>
    <w:p w14:paraId="0FC7517B" w14:textId="77777777" w:rsidR="005A3171" w:rsidRDefault="005A3171" w:rsidP="005A3171">
      <w:pPr>
        <w:pStyle w:val="ListParagraph"/>
        <w:numPr>
          <w:ilvl w:val="0"/>
          <w:numId w:val="38"/>
        </w:numPr>
        <w:autoSpaceDE w:val="0"/>
        <w:autoSpaceDN w:val="0"/>
        <w:adjustRightInd w:val="0"/>
        <w:rPr>
          <w:rFonts w:eastAsiaTheme="minorHAnsi" w:cs="TimesNewRomanPSMT"/>
          <w:szCs w:val="22"/>
        </w:rPr>
      </w:pPr>
      <w:r w:rsidRPr="00AB4EF5">
        <w:rPr>
          <w:rFonts w:eastAsiaTheme="minorHAnsi" w:cs="TimesNewRomanPSMT"/>
          <w:szCs w:val="22"/>
        </w:rPr>
        <w:t>Pole-mounted luminaires each with a maximum rated wattage of 75 watts; or</w:t>
      </w:r>
    </w:p>
    <w:p w14:paraId="6C8D9839" w14:textId="77777777" w:rsidR="005A3171" w:rsidRPr="008A5713" w:rsidRDefault="005A3171" w:rsidP="005A3171">
      <w:pPr>
        <w:pStyle w:val="ListParagraph"/>
        <w:numPr>
          <w:ilvl w:val="0"/>
          <w:numId w:val="38"/>
        </w:numPr>
        <w:autoSpaceDE w:val="0"/>
        <w:autoSpaceDN w:val="0"/>
        <w:adjustRightInd w:val="0"/>
        <w:rPr>
          <w:rFonts w:eastAsiaTheme="minorHAnsi" w:cs="TimesNewRomanPSMT"/>
          <w:b/>
          <w:szCs w:val="22"/>
        </w:rPr>
      </w:pPr>
      <w:r w:rsidRPr="008A5713">
        <w:rPr>
          <w:rFonts w:eastAsiaTheme="minorHAnsi" w:cs="TimesNewRomanPSMT"/>
          <w:b/>
          <w:szCs w:val="22"/>
        </w:rPr>
        <w:t>Non-pole mounted luminaires with a maximum rated wattage of 30 watts each; or</w:t>
      </w:r>
    </w:p>
    <w:p w14:paraId="0F15B9EC" w14:textId="77777777" w:rsidR="005A3171" w:rsidRPr="00AB4EF5" w:rsidRDefault="005A3171" w:rsidP="005A3171">
      <w:pPr>
        <w:pStyle w:val="ListParagraph"/>
        <w:numPr>
          <w:ilvl w:val="0"/>
          <w:numId w:val="38"/>
        </w:numPr>
        <w:autoSpaceDE w:val="0"/>
        <w:autoSpaceDN w:val="0"/>
        <w:adjustRightInd w:val="0"/>
        <w:rPr>
          <w:rFonts w:eastAsiaTheme="minorHAnsi" w:cs="TimesNewRomanPSMT"/>
          <w:szCs w:val="22"/>
        </w:rPr>
      </w:pPr>
      <w:r w:rsidRPr="00AB4EF5">
        <w:rPr>
          <w:rFonts w:eastAsiaTheme="minorHAnsi" w:cs="TimesNewRomanPSMT"/>
          <w:szCs w:val="22"/>
        </w:rPr>
        <w:t>Linear lighting with a maximum wattage of 4 watts per linear foot of luminaire.</w:t>
      </w:r>
    </w:p>
    <w:p w14:paraId="4F8A45E9" w14:textId="77777777" w:rsidR="005A3171" w:rsidRDefault="005A3171" w:rsidP="005A3171">
      <w:pPr>
        <w:autoSpaceDE w:val="0"/>
        <w:autoSpaceDN w:val="0"/>
        <w:adjustRightInd w:val="0"/>
        <w:ind w:left="1440"/>
        <w:rPr>
          <w:rFonts w:eastAsiaTheme="minorHAnsi" w:cs="TimesNewRomanPSMT"/>
          <w:szCs w:val="22"/>
        </w:rPr>
      </w:pPr>
      <w:r w:rsidRPr="00D9773E">
        <w:rPr>
          <w:rFonts w:eastAsiaTheme="minorHAnsi" w:cs="TimesNewRomanPS-BoldMT"/>
          <w:b/>
          <w:bCs/>
          <w:szCs w:val="22"/>
        </w:rPr>
        <w:t>EXCEPTION 4 to Section 130.2(c</w:t>
      </w:r>
      <w:proofErr w:type="gramStart"/>
      <w:r w:rsidRPr="00D9773E">
        <w:rPr>
          <w:rFonts w:eastAsiaTheme="minorHAnsi" w:cs="TimesNewRomanPS-BoldMT"/>
          <w:b/>
          <w:bCs/>
          <w:szCs w:val="22"/>
        </w:rPr>
        <w:t>)3</w:t>
      </w:r>
      <w:proofErr w:type="gramEnd"/>
      <w:r w:rsidRPr="00D9773E">
        <w:rPr>
          <w:rFonts w:eastAsiaTheme="minorHAnsi" w:cs="TimesNewRomanPS-BoldMT"/>
          <w:b/>
          <w:bCs/>
          <w:szCs w:val="22"/>
        </w:rPr>
        <w:t>:</w:t>
      </w:r>
      <w:r w:rsidRPr="00CF3A12">
        <w:rPr>
          <w:rFonts w:eastAsiaTheme="minorHAnsi" w:cs="TimesNewRomanPS-BoldMT"/>
          <w:b/>
          <w:bCs/>
          <w:szCs w:val="22"/>
        </w:rPr>
        <w:t xml:space="preserve"> </w:t>
      </w:r>
      <w:r w:rsidRPr="00CF3A12">
        <w:rPr>
          <w:rFonts w:eastAsiaTheme="minorHAnsi" w:cs="TimesNewRomanPSMT"/>
          <w:b/>
          <w:szCs w:val="22"/>
        </w:rPr>
        <w:t>Applications listed as Exceptions to Section 140.7(a) shall not be required to meet the requirements of Section 130.2(c)3.</w:t>
      </w:r>
    </w:p>
    <w:p w14:paraId="06A8D7CF" w14:textId="77777777" w:rsidR="005A3171" w:rsidRDefault="005A3171" w:rsidP="005A3171">
      <w:pPr>
        <w:autoSpaceDE w:val="0"/>
        <w:autoSpaceDN w:val="0"/>
        <w:adjustRightInd w:val="0"/>
        <w:rPr>
          <w:rFonts w:eastAsiaTheme="minorHAnsi" w:cs="TimesNewRomanPSMT"/>
          <w:szCs w:val="22"/>
        </w:rPr>
      </w:pPr>
    </w:p>
    <w:p w14:paraId="166BE3B6" w14:textId="77777777" w:rsidR="005A3171" w:rsidRPr="00AB4EF5" w:rsidRDefault="005A3171" w:rsidP="005A3171">
      <w:pPr>
        <w:autoSpaceDE w:val="0"/>
        <w:autoSpaceDN w:val="0"/>
        <w:adjustRightInd w:val="0"/>
        <w:rPr>
          <w:rFonts w:eastAsiaTheme="minorHAnsi" w:cs="TimesNewRomanPSMT"/>
          <w:szCs w:val="22"/>
        </w:rPr>
      </w:pPr>
      <w:r>
        <w:rPr>
          <w:rFonts w:eastAsiaTheme="minorHAnsi" w:cs="TimesNewRomanPSMT"/>
          <w:szCs w:val="22"/>
        </w:rPr>
        <w:t>Section 141.0(b</w:t>
      </w:r>
      <w:proofErr w:type="gramStart"/>
      <w:r>
        <w:rPr>
          <w:rFonts w:eastAsiaTheme="minorHAnsi" w:cs="TimesNewRomanPSMT"/>
          <w:szCs w:val="22"/>
        </w:rPr>
        <w:t>)2J</w:t>
      </w:r>
      <w:proofErr w:type="gramEnd"/>
      <w:r>
        <w:rPr>
          <w:rFonts w:eastAsiaTheme="minorHAnsi" w:cs="TimesNewRomanPSMT"/>
          <w:szCs w:val="22"/>
        </w:rPr>
        <w:t xml:space="preserve"> states:</w:t>
      </w:r>
    </w:p>
    <w:p w14:paraId="440B89D8" w14:textId="77777777" w:rsidR="005A3171" w:rsidRPr="00114181" w:rsidRDefault="005A3171" w:rsidP="005A3171">
      <w:pPr>
        <w:autoSpaceDE w:val="0"/>
        <w:autoSpaceDN w:val="0"/>
        <w:adjustRightInd w:val="0"/>
        <w:rPr>
          <w:rFonts w:eastAsiaTheme="minorHAnsi" w:cs="TimesNewRomanPSMT"/>
          <w:szCs w:val="20"/>
        </w:rPr>
      </w:pPr>
      <w:r w:rsidRPr="00114181">
        <w:rPr>
          <w:rFonts w:eastAsiaTheme="minorHAnsi" w:cs="TimesNewRomanPSMT"/>
          <w:szCs w:val="20"/>
        </w:rPr>
        <w:t>J. Alterations to existing outdoor lighting systems shall meet the following requirements:</w:t>
      </w:r>
    </w:p>
    <w:p w14:paraId="09B3FD50" w14:textId="77777777" w:rsidR="005A3171" w:rsidRDefault="005A3171" w:rsidP="005A3171">
      <w:pPr>
        <w:pStyle w:val="ListParagraph"/>
        <w:numPr>
          <w:ilvl w:val="0"/>
          <w:numId w:val="39"/>
        </w:numPr>
        <w:autoSpaceDE w:val="0"/>
        <w:autoSpaceDN w:val="0"/>
        <w:adjustRightInd w:val="0"/>
        <w:rPr>
          <w:rFonts w:eastAsiaTheme="minorHAnsi" w:cs="TimesNewRomanPSMT"/>
          <w:szCs w:val="20"/>
        </w:rPr>
      </w:pPr>
      <w:r w:rsidRPr="00114181">
        <w:rPr>
          <w:rFonts w:eastAsiaTheme="minorHAnsi" w:cs="TimesNewRomanPSMT"/>
          <w:szCs w:val="20"/>
        </w:rPr>
        <w:t>Alterations that increase the connected lighting load in a lighting application listed in TABLE 140.7-A</w:t>
      </w:r>
      <w:r>
        <w:rPr>
          <w:rFonts w:eastAsiaTheme="minorHAnsi" w:cs="TimesNewRomanPSMT"/>
          <w:szCs w:val="20"/>
        </w:rPr>
        <w:t xml:space="preserve"> </w:t>
      </w:r>
      <w:r w:rsidRPr="00114181">
        <w:rPr>
          <w:rFonts w:eastAsiaTheme="minorHAnsi" w:cs="TimesNewRomanPSMT"/>
          <w:szCs w:val="20"/>
        </w:rPr>
        <w:t>or 140.7-B shall meet the applicable requirements of Sections 130.0, 130.2, 130.4, and 140.7; and</w:t>
      </w:r>
    </w:p>
    <w:p w14:paraId="5909915F" w14:textId="77777777" w:rsidR="005A3171" w:rsidRDefault="005A3171" w:rsidP="005A3171">
      <w:pPr>
        <w:pStyle w:val="ListParagraph"/>
        <w:numPr>
          <w:ilvl w:val="0"/>
          <w:numId w:val="39"/>
        </w:numPr>
        <w:autoSpaceDE w:val="0"/>
        <w:autoSpaceDN w:val="0"/>
        <w:adjustRightInd w:val="0"/>
        <w:rPr>
          <w:rFonts w:eastAsiaTheme="minorHAnsi" w:cs="TimesNewRomanPSMT"/>
          <w:szCs w:val="20"/>
        </w:rPr>
      </w:pPr>
      <w:r w:rsidRPr="00114181">
        <w:rPr>
          <w:rFonts w:eastAsiaTheme="minorHAnsi" w:cs="TimesNewRomanPSMT"/>
          <w:szCs w:val="20"/>
        </w:rPr>
        <w:lastRenderedPageBreak/>
        <w:t>In alterations that replace 10 percent or more of the luminaires in a lighting application listed in TABLE</w:t>
      </w:r>
      <w:r>
        <w:rPr>
          <w:rFonts w:eastAsiaTheme="minorHAnsi" w:cs="TimesNewRomanPSMT"/>
          <w:szCs w:val="20"/>
        </w:rPr>
        <w:t xml:space="preserve"> </w:t>
      </w:r>
      <w:r w:rsidRPr="00114181">
        <w:rPr>
          <w:rFonts w:eastAsiaTheme="minorHAnsi" w:cs="TimesNewRomanPSMT"/>
          <w:szCs w:val="20"/>
        </w:rPr>
        <w:t>140.7-A or 140.7-B, the altered luminaires shall meet the applicable requirements of Sections 130.0,</w:t>
      </w:r>
      <w:r>
        <w:rPr>
          <w:rFonts w:eastAsiaTheme="minorHAnsi" w:cs="TimesNewRomanPSMT"/>
          <w:szCs w:val="20"/>
        </w:rPr>
        <w:t xml:space="preserve"> </w:t>
      </w:r>
      <w:r w:rsidRPr="00114181">
        <w:rPr>
          <w:rFonts w:eastAsiaTheme="minorHAnsi" w:cs="TimesNewRomanPSMT"/>
          <w:szCs w:val="20"/>
        </w:rPr>
        <w:t>130.2, 130.4; and</w:t>
      </w:r>
    </w:p>
    <w:p w14:paraId="5F1AC2E6" w14:textId="77777777" w:rsidR="005A3171" w:rsidRPr="00114181" w:rsidRDefault="005A3171" w:rsidP="005A3171">
      <w:pPr>
        <w:pStyle w:val="ListParagraph"/>
        <w:numPr>
          <w:ilvl w:val="0"/>
          <w:numId w:val="39"/>
        </w:numPr>
        <w:autoSpaceDE w:val="0"/>
        <w:autoSpaceDN w:val="0"/>
        <w:adjustRightInd w:val="0"/>
        <w:rPr>
          <w:rFonts w:eastAsiaTheme="minorHAnsi" w:cs="TimesNewRomanPSMT"/>
          <w:szCs w:val="20"/>
        </w:rPr>
      </w:pPr>
      <w:r w:rsidRPr="00114181">
        <w:rPr>
          <w:rFonts w:eastAsiaTheme="minorHAnsi" w:cs="TimesNewRomanPSMT"/>
          <w:szCs w:val="20"/>
        </w:rPr>
        <w:t>In alterations that replace more than 50 percent of the luminaires in a lighting application listed in</w:t>
      </w:r>
      <w:r>
        <w:rPr>
          <w:rFonts w:eastAsiaTheme="minorHAnsi" w:cs="TimesNewRomanPSMT"/>
          <w:szCs w:val="20"/>
        </w:rPr>
        <w:t xml:space="preserve"> </w:t>
      </w:r>
      <w:r w:rsidRPr="00114181">
        <w:rPr>
          <w:rFonts w:eastAsiaTheme="minorHAnsi" w:cs="TimesNewRomanPSMT"/>
          <w:szCs w:val="20"/>
        </w:rPr>
        <w:t>TABLE 140.7-A or 140.7-B, the lighting in that application shall meet the applicable requirements of</w:t>
      </w:r>
      <w:r>
        <w:rPr>
          <w:rFonts w:eastAsiaTheme="minorHAnsi" w:cs="TimesNewRomanPSMT"/>
          <w:szCs w:val="20"/>
        </w:rPr>
        <w:t xml:space="preserve"> </w:t>
      </w:r>
      <w:r w:rsidRPr="00114181">
        <w:rPr>
          <w:rFonts w:eastAsiaTheme="minorHAnsi" w:cs="TimesNewRomanPSMT"/>
          <w:szCs w:val="20"/>
        </w:rPr>
        <w:t>Sections 130.0, 130.2, 130.4, and 140.7.</w:t>
      </w:r>
    </w:p>
    <w:p w14:paraId="20B3E625" w14:textId="77777777" w:rsidR="005A3171" w:rsidRDefault="005A3171" w:rsidP="005A3171">
      <w:pPr>
        <w:pStyle w:val="Reminders"/>
        <w:rPr>
          <w:rFonts w:asciiTheme="minorHAnsi" w:hAnsiTheme="minorHAnsi" w:cstheme="minorHAnsi"/>
          <w:i w:val="0"/>
          <w:szCs w:val="22"/>
        </w:rPr>
      </w:pPr>
    </w:p>
    <w:p w14:paraId="3090E532" w14:textId="77777777" w:rsidR="005A3171" w:rsidRPr="00D10063" w:rsidRDefault="005A3171" w:rsidP="005A3171">
      <w:pPr>
        <w:pStyle w:val="Reminders"/>
        <w:rPr>
          <w:rFonts w:asciiTheme="minorHAnsi" w:hAnsiTheme="minorHAnsi" w:cstheme="minorHAnsi"/>
          <w:i w:val="0"/>
          <w:color w:val="auto"/>
          <w:szCs w:val="22"/>
        </w:rPr>
      </w:pPr>
      <w:r w:rsidRPr="00D10063">
        <w:rPr>
          <w:rFonts w:asciiTheme="minorHAnsi" w:hAnsiTheme="minorHAnsi" w:cstheme="minorHAnsi"/>
          <w:i w:val="0"/>
          <w:color w:val="auto"/>
          <w:szCs w:val="22"/>
        </w:rPr>
        <w:t>Section 140.7(a) states:</w:t>
      </w:r>
    </w:p>
    <w:p w14:paraId="41B57B24" w14:textId="77777777" w:rsidR="005A3171" w:rsidRPr="00D10063" w:rsidRDefault="005A3171" w:rsidP="005A3171">
      <w:pPr>
        <w:autoSpaceDE w:val="0"/>
        <w:autoSpaceDN w:val="0"/>
        <w:adjustRightInd w:val="0"/>
        <w:rPr>
          <w:rFonts w:eastAsiaTheme="minorHAnsi" w:cs="TimesNewRomanPSMT"/>
          <w:szCs w:val="22"/>
        </w:rPr>
      </w:pPr>
      <w:r w:rsidRPr="00D10063">
        <w:rPr>
          <w:rFonts w:eastAsiaTheme="minorHAnsi" w:cs="TimesNewRomanPSMT"/>
          <w:szCs w:val="22"/>
        </w:rPr>
        <w:t xml:space="preserve">(a) An outdoor lighting installation complies with this section if it meets the requirements </w:t>
      </w:r>
      <w:r>
        <w:rPr>
          <w:rFonts w:eastAsiaTheme="minorHAnsi" w:cs="TimesNewRomanPSMT"/>
          <w:szCs w:val="22"/>
        </w:rPr>
        <w:t xml:space="preserve">in Subsections (b) and (c), and </w:t>
      </w:r>
      <w:r w:rsidRPr="00D10063">
        <w:rPr>
          <w:rFonts w:eastAsiaTheme="minorHAnsi" w:cs="TimesNewRomanPSMT"/>
          <w:szCs w:val="22"/>
        </w:rPr>
        <w:t>the actual outdoor lighting power installed is no g</w:t>
      </w:r>
      <w:r>
        <w:rPr>
          <w:rFonts w:eastAsiaTheme="minorHAnsi" w:cs="TimesNewRomanPSMT"/>
          <w:szCs w:val="22"/>
        </w:rPr>
        <w:t xml:space="preserve">reater than the allowed outdoor lighting power calculated under </w:t>
      </w:r>
      <w:r w:rsidRPr="00D10063">
        <w:rPr>
          <w:rFonts w:eastAsiaTheme="minorHAnsi" w:cs="TimesNewRomanPSMT"/>
          <w:szCs w:val="22"/>
        </w:rPr>
        <w:t>Subsection (d). The allowed outdo</w:t>
      </w:r>
      <w:r>
        <w:rPr>
          <w:rFonts w:eastAsiaTheme="minorHAnsi" w:cs="TimesNewRomanPSMT"/>
          <w:szCs w:val="22"/>
        </w:rPr>
        <w:t xml:space="preserve">or lighting shall be calculated </w:t>
      </w:r>
      <w:r w:rsidRPr="00D10063">
        <w:rPr>
          <w:rFonts w:eastAsiaTheme="minorHAnsi" w:cs="TimesNewRomanPSMT"/>
          <w:szCs w:val="22"/>
        </w:rPr>
        <w:t xml:space="preserve">according to Outdoor </w:t>
      </w:r>
      <w:r>
        <w:rPr>
          <w:rFonts w:eastAsiaTheme="minorHAnsi" w:cs="TimesNewRomanPSMT"/>
          <w:szCs w:val="22"/>
        </w:rPr>
        <w:t xml:space="preserve">Lighting Zone in Title 24, Part </w:t>
      </w:r>
      <w:r w:rsidRPr="00D10063">
        <w:rPr>
          <w:rFonts w:eastAsiaTheme="minorHAnsi" w:cs="TimesNewRomanPSMT"/>
          <w:szCs w:val="22"/>
        </w:rPr>
        <w:t xml:space="preserve">1, </w:t>
      </w:r>
      <w:proofErr w:type="gramStart"/>
      <w:r w:rsidRPr="00D10063">
        <w:rPr>
          <w:rFonts w:eastAsiaTheme="minorHAnsi" w:cs="TimesNewRomanPSMT"/>
          <w:szCs w:val="22"/>
        </w:rPr>
        <w:t>Section</w:t>
      </w:r>
      <w:proofErr w:type="gramEnd"/>
      <w:r w:rsidRPr="00D10063">
        <w:rPr>
          <w:rFonts w:eastAsiaTheme="minorHAnsi" w:cs="TimesNewRomanPSMT"/>
          <w:szCs w:val="22"/>
        </w:rPr>
        <w:t xml:space="preserve"> 10-114.</w:t>
      </w:r>
    </w:p>
    <w:p w14:paraId="6A41F4F5" w14:textId="77777777" w:rsidR="005A3171" w:rsidRDefault="005A3171" w:rsidP="005A3171">
      <w:pPr>
        <w:autoSpaceDE w:val="0"/>
        <w:autoSpaceDN w:val="0"/>
        <w:adjustRightInd w:val="0"/>
        <w:rPr>
          <w:rFonts w:eastAsiaTheme="minorHAnsi" w:cs="TimesNewRomanPSMT"/>
          <w:szCs w:val="22"/>
        </w:rPr>
      </w:pPr>
    </w:p>
    <w:p w14:paraId="7F5F55E2" w14:textId="77777777" w:rsidR="005A3171" w:rsidRPr="00D10063" w:rsidRDefault="005A3171" w:rsidP="005A3171">
      <w:pPr>
        <w:autoSpaceDE w:val="0"/>
        <w:autoSpaceDN w:val="0"/>
        <w:adjustRightInd w:val="0"/>
        <w:ind w:left="360"/>
        <w:rPr>
          <w:rFonts w:eastAsiaTheme="minorHAnsi" w:cs="TimesNewRomanPSMT"/>
          <w:szCs w:val="22"/>
        </w:rPr>
      </w:pPr>
      <w:r w:rsidRPr="00D10063">
        <w:rPr>
          <w:rFonts w:eastAsiaTheme="minorHAnsi" w:cs="TimesNewRomanPSMT"/>
          <w:b/>
          <w:szCs w:val="22"/>
        </w:rPr>
        <w:t xml:space="preserve">EXCEPTIONS to Section 140.7(a): </w:t>
      </w:r>
      <w:r w:rsidRPr="00D10063">
        <w:rPr>
          <w:rFonts w:eastAsiaTheme="minorHAnsi" w:cs="TimesNewRomanPSMT"/>
          <w:szCs w:val="22"/>
        </w:rPr>
        <w:t xml:space="preserve">When more than 50 percent of the light from </w:t>
      </w:r>
      <w:r>
        <w:rPr>
          <w:rFonts w:eastAsiaTheme="minorHAnsi" w:cs="TimesNewRomanPSMT"/>
          <w:szCs w:val="22"/>
        </w:rPr>
        <w:t xml:space="preserve">a luminaire falls within one or </w:t>
      </w:r>
      <w:r w:rsidRPr="00D10063">
        <w:rPr>
          <w:rFonts w:eastAsiaTheme="minorHAnsi" w:cs="TimesNewRomanPSMT"/>
          <w:szCs w:val="22"/>
        </w:rPr>
        <w:t>more of the following applications, the lighting power for that</w:t>
      </w:r>
      <w:r>
        <w:rPr>
          <w:rFonts w:eastAsiaTheme="minorHAnsi" w:cs="TimesNewRomanPSMT"/>
          <w:szCs w:val="22"/>
        </w:rPr>
        <w:t xml:space="preserve"> luminaire shall be exempt from </w:t>
      </w:r>
      <w:r w:rsidRPr="00D10063">
        <w:rPr>
          <w:rFonts w:eastAsiaTheme="minorHAnsi" w:cs="TimesNewRomanPSMT"/>
          <w:szCs w:val="22"/>
        </w:rPr>
        <w:t>Section 140.7:</w:t>
      </w:r>
    </w:p>
    <w:p w14:paraId="076EBB1D" w14:textId="77777777" w:rsidR="005A3171" w:rsidRDefault="005A3171" w:rsidP="005A3171">
      <w:pPr>
        <w:pStyle w:val="ListParagraph"/>
        <w:numPr>
          <w:ilvl w:val="0"/>
          <w:numId w:val="40"/>
        </w:numPr>
        <w:autoSpaceDE w:val="0"/>
        <w:autoSpaceDN w:val="0"/>
        <w:adjustRightInd w:val="0"/>
        <w:rPr>
          <w:rFonts w:eastAsiaTheme="minorHAnsi" w:cs="TimesNewRomanPSMT"/>
          <w:szCs w:val="22"/>
        </w:rPr>
      </w:pPr>
      <w:r w:rsidRPr="00D10063">
        <w:rPr>
          <w:rFonts w:eastAsiaTheme="minorHAnsi" w:cs="TimesNewRomanPSMT"/>
          <w:szCs w:val="22"/>
        </w:rPr>
        <w:t>Temporary outdoor lighting.</w:t>
      </w:r>
    </w:p>
    <w:p w14:paraId="3E0CEC53" w14:textId="77777777" w:rsidR="005A3171" w:rsidRDefault="005A3171" w:rsidP="005A3171">
      <w:pPr>
        <w:pStyle w:val="ListParagraph"/>
        <w:numPr>
          <w:ilvl w:val="0"/>
          <w:numId w:val="40"/>
        </w:numPr>
        <w:autoSpaceDE w:val="0"/>
        <w:autoSpaceDN w:val="0"/>
        <w:adjustRightInd w:val="0"/>
        <w:rPr>
          <w:rFonts w:eastAsiaTheme="minorHAnsi" w:cs="TimesNewRomanPSMT"/>
          <w:szCs w:val="22"/>
        </w:rPr>
      </w:pPr>
      <w:r w:rsidRPr="00D10063">
        <w:rPr>
          <w:rFonts w:eastAsiaTheme="minorHAnsi" w:cs="TimesNewRomanPSMT"/>
          <w:szCs w:val="22"/>
        </w:rPr>
        <w:t>Lighting required and regulated by the Federal Aviation Administration, and the Coast Guard.</w:t>
      </w:r>
    </w:p>
    <w:p w14:paraId="10D30D1D" w14:textId="77777777" w:rsidR="005A3171" w:rsidRDefault="005A3171" w:rsidP="005A3171">
      <w:pPr>
        <w:pStyle w:val="ListParagraph"/>
        <w:numPr>
          <w:ilvl w:val="0"/>
          <w:numId w:val="40"/>
        </w:numPr>
        <w:autoSpaceDE w:val="0"/>
        <w:autoSpaceDN w:val="0"/>
        <w:adjustRightInd w:val="0"/>
        <w:rPr>
          <w:rFonts w:eastAsiaTheme="minorHAnsi" w:cs="TimesNewRomanPSMT"/>
          <w:szCs w:val="22"/>
        </w:rPr>
      </w:pPr>
      <w:r w:rsidRPr="00D10063">
        <w:rPr>
          <w:rFonts w:eastAsiaTheme="minorHAnsi" w:cs="TimesNewRomanPSMT"/>
          <w:szCs w:val="22"/>
        </w:rPr>
        <w:t>Lighting for public streets, roadways, highways, and traffic signage lighting, including lighting for driveway entrances occurring in the public right-of-way.</w:t>
      </w:r>
    </w:p>
    <w:p w14:paraId="0BAAC6AA" w14:textId="77777777" w:rsidR="005A3171" w:rsidRDefault="005A3171" w:rsidP="005A3171">
      <w:pPr>
        <w:pStyle w:val="ListParagraph"/>
        <w:numPr>
          <w:ilvl w:val="0"/>
          <w:numId w:val="40"/>
        </w:numPr>
        <w:autoSpaceDE w:val="0"/>
        <w:autoSpaceDN w:val="0"/>
        <w:adjustRightInd w:val="0"/>
        <w:rPr>
          <w:rFonts w:eastAsiaTheme="minorHAnsi" w:cs="TimesNewRomanPSMT"/>
          <w:szCs w:val="22"/>
        </w:rPr>
      </w:pPr>
      <w:r w:rsidRPr="00D10063">
        <w:rPr>
          <w:rFonts w:eastAsiaTheme="minorHAnsi" w:cs="TimesNewRomanPSMT"/>
          <w:szCs w:val="22"/>
        </w:rPr>
        <w:t>Lighting for sports and athletic fields, and children’s playgrounds.</w:t>
      </w:r>
    </w:p>
    <w:p w14:paraId="319412EB" w14:textId="77777777" w:rsidR="005A3171" w:rsidRDefault="005A3171" w:rsidP="005A3171">
      <w:pPr>
        <w:pStyle w:val="ListParagraph"/>
        <w:numPr>
          <w:ilvl w:val="0"/>
          <w:numId w:val="40"/>
        </w:numPr>
        <w:autoSpaceDE w:val="0"/>
        <w:autoSpaceDN w:val="0"/>
        <w:adjustRightInd w:val="0"/>
        <w:rPr>
          <w:rFonts w:eastAsiaTheme="minorHAnsi" w:cs="TimesNewRomanPSMT"/>
          <w:szCs w:val="22"/>
        </w:rPr>
      </w:pPr>
      <w:r w:rsidRPr="00D10063">
        <w:rPr>
          <w:rFonts w:eastAsiaTheme="minorHAnsi" w:cs="TimesNewRomanPSMT"/>
          <w:szCs w:val="22"/>
        </w:rPr>
        <w:t>Lighting for industrial sites, including but not limited to, rail yards, maritime shipyards and docks, piers and marinas, chemical and petroleum processing plants, and aviation facilities.</w:t>
      </w:r>
    </w:p>
    <w:p w14:paraId="18A68CD4" w14:textId="77777777" w:rsidR="005A3171" w:rsidRDefault="005A3171" w:rsidP="005A3171">
      <w:pPr>
        <w:pStyle w:val="ListParagraph"/>
        <w:numPr>
          <w:ilvl w:val="0"/>
          <w:numId w:val="40"/>
        </w:numPr>
        <w:autoSpaceDE w:val="0"/>
        <w:autoSpaceDN w:val="0"/>
        <w:adjustRightInd w:val="0"/>
        <w:rPr>
          <w:rFonts w:eastAsiaTheme="minorHAnsi" w:cs="TimesNewRomanPSMT"/>
          <w:szCs w:val="22"/>
        </w:rPr>
      </w:pPr>
      <w:r w:rsidRPr="00D10063">
        <w:rPr>
          <w:rFonts w:eastAsiaTheme="minorHAnsi" w:cs="TimesNewRomanPSMT"/>
          <w:szCs w:val="22"/>
        </w:rPr>
        <w:t>Lighting specifically for Automated Teller Machines as required by California Financial Code Section 13040, or required by law through a local ordinance.</w:t>
      </w:r>
    </w:p>
    <w:p w14:paraId="4875511F" w14:textId="77777777" w:rsidR="005A3171" w:rsidRDefault="005A3171" w:rsidP="005A3171">
      <w:pPr>
        <w:pStyle w:val="ListParagraph"/>
        <w:numPr>
          <w:ilvl w:val="0"/>
          <w:numId w:val="40"/>
        </w:numPr>
        <w:autoSpaceDE w:val="0"/>
        <w:autoSpaceDN w:val="0"/>
        <w:adjustRightInd w:val="0"/>
        <w:rPr>
          <w:rFonts w:eastAsiaTheme="minorHAnsi" w:cs="TimesNewRomanPSMT"/>
          <w:szCs w:val="22"/>
        </w:rPr>
      </w:pPr>
      <w:r w:rsidRPr="00D10063">
        <w:rPr>
          <w:rFonts w:eastAsiaTheme="minorHAnsi" w:cs="TimesNewRomanPSMT"/>
          <w:szCs w:val="22"/>
        </w:rPr>
        <w:t>Lighting of public monuments.</w:t>
      </w:r>
    </w:p>
    <w:p w14:paraId="57B5DD44" w14:textId="77777777" w:rsidR="005A3171" w:rsidRDefault="005A3171" w:rsidP="005A3171">
      <w:pPr>
        <w:pStyle w:val="ListParagraph"/>
        <w:numPr>
          <w:ilvl w:val="0"/>
          <w:numId w:val="40"/>
        </w:numPr>
        <w:autoSpaceDE w:val="0"/>
        <w:autoSpaceDN w:val="0"/>
        <w:adjustRightInd w:val="0"/>
        <w:rPr>
          <w:rFonts w:eastAsiaTheme="minorHAnsi" w:cs="TimesNewRomanPSMT"/>
          <w:szCs w:val="22"/>
        </w:rPr>
      </w:pPr>
      <w:r w:rsidRPr="00D10063">
        <w:rPr>
          <w:rFonts w:eastAsiaTheme="minorHAnsi" w:cs="TimesNewRomanPSMT"/>
          <w:szCs w:val="22"/>
        </w:rPr>
        <w:t>Lighting of signs complying with the requirements of Sections 130.3 and 140.8.</w:t>
      </w:r>
    </w:p>
    <w:p w14:paraId="76F64CB8" w14:textId="77777777" w:rsidR="005A3171" w:rsidRDefault="005A3171" w:rsidP="005A3171">
      <w:pPr>
        <w:pStyle w:val="ListParagraph"/>
        <w:numPr>
          <w:ilvl w:val="0"/>
          <w:numId w:val="40"/>
        </w:numPr>
        <w:autoSpaceDE w:val="0"/>
        <w:autoSpaceDN w:val="0"/>
        <w:adjustRightInd w:val="0"/>
        <w:rPr>
          <w:rFonts w:eastAsiaTheme="minorHAnsi" w:cs="TimesNewRomanPSMT"/>
          <w:szCs w:val="22"/>
        </w:rPr>
      </w:pPr>
      <w:r w:rsidRPr="00D10063">
        <w:rPr>
          <w:rFonts w:eastAsiaTheme="minorHAnsi" w:cs="TimesNewRomanPSMT"/>
          <w:szCs w:val="22"/>
        </w:rPr>
        <w:t xml:space="preserve">Lighting of tunnels, bridges, stairs, </w:t>
      </w:r>
      <w:proofErr w:type="gramStart"/>
      <w:r w:rsidRPr="00D10063">
        <w:rPr>
          <w:rFonts w:eastAsiaTheme="minorHAnsi" w:cs="TimesNewRomanPSMT"/>
          <w:szCs w:val="22"/>
        </w:rPr>
        <w:t>wheelchair</w:t>
      </w:r>
      <w:proofErr w:type="gramEnd"/>
      <w:r w:rsidRPr="00D10063">
        <w:rPr>
          <w:rFonts w:eastAsiaTheme="minorHAnsi" w:cs="TimesNewRomanPSMT"/>
          <w:szCs w:val="22"/>
        </w:rPr>
        <w:t xml:space="preserve"> elevator lifts for American with Disabilities Act (ADA)</w:t>
      </w:r>
      <w:r>
        <w:rPr>
          <w:rFonts w:eastAsiaTheme="minorHAnsi" w:cs="TimesNewRomanPSMT"/>
          <w:szCs w:val="22"/>
        </w:rPr>
        <w:t xml:space="preserve"> </w:t>
      </w:r>
      <w:r w:rsidRPr="00D10063">
        <w:rPr>
          <w:rFonts w:eastAsiaTheme="minorHAnsi" w:cs="TimesNewRomanPSMT"/>
          <w:szCs w:val="22"/>
        </w:rPr>
        <w:t>compliance, and ramps that are other than parking garage ramps.</w:t>
      </w:r>
    </w:p>
    <w:p w14:paraId="61EA38EF" w14:textId="77777777" w:rsidR="005A3171" w:rsidRPr="00D10063" w:rsidRDefault="005A3171" w:rsidP="005A3171">
      <w:pPr>
        <w:pStyle w:val="ListParagraph"/>
        <w:numPr>
          <w:ilvl w:val="0"/>
          <w:numId w:val="40"/>
        </w:numPr>
        <w:autoSpaceDE w:val="0"/>
        <w:autoSpaceDN w:val="0"/>
        <w:adjustRightInd w:val="0"/>
        <w:rPr>
          <w:rFonts w:eastAsiaTheme="minorHAnsi" w:cs="TimesNewRomanPSMT"/>
          <w:b/>
          <w:szCs w:val="22"/>
        </w:rPr>
      </w:pPr>
      <w:r w:rsidRPr="00D10063">
        <w:rPr>
          <w:rFonts w:eastAsiaTheme="minorHAnsi" w:cs="TimesNewRomanPSMT"/>
          <w:b/>
          <w:szCs w:val="22"/>
        </w:rPr>
        <w:t>Landscape lighting.</w:t>
      </w:r>
    </w:p>
    <w:p w14:paraId="71972008" w14:textId="77777777" w:rsidR="005A3171" w:rsidRDefault="005A3171" w:rsidP="005A3171">
      <w:pPr>
        <w:autoSpaceDE w:val="0"/>
        <w:autoSpaceDN w:val="0"/>
        <w:adjustRightInd w:val="0"/>
        <w:rPr>
          <w:rFonts w:eastAsiaTheme="minorHAnsi" w:cs="TimesNewRomanPSMT"/>
          <w:szCs w:val="22"/>
        </w:rPr>
      </w:pPr>
    </w:p>
    <w:p w14:paraId="4DB4D2BC" w14:textId="77777777" w:rsidR="005A3171" w:rsidRDefault="005A3171" w:rsidP="005A3171">
      <w:pPr>
        <w:autoSpaceDE w:val="0"/>
        <w:autoSpaceDN w:val="0"/>
        <w:adjustRightInd w:val="0"/>
        <w:rPr>
          <w:rFonts w:eastAsiaTheme="minorHAnsi" w:cs="TimesNewRomanPSMT"/>
          <w:szCs w:val="22"/>
        </w:rPr>
      </w:pPr>
      <w:r>
        <w:rPr>
          <w:rFonts w:eastAsiaTheme="minorHAnsi" w:cs="TimesNewRomanPSMT"/>
          <w:szCs w:val="22"/>
        </w:rPr>
        <w:t>Table 150.0B contains Minimum Requirements for Other Light Sources to Qualify as High Efficacy for Residential applications.</w:t>
      </w:r>
    </w:p>
    <w:p w14:paraId="2D054BA4" w14:textId="77777777" w:rsidR="005A3171" w:rsidRDefault="005A3171" w:rsidP="005A3171">
      <w:pPr>
        <w:autoSpaceDE w:val="0"/>
        <w:autoSpaceDN w:val="0"/>
        <w:adjustRightInd w:val="0"/>
        <w:rPr>
          <w:rFonts w:eastAsiaTheme="minorHAnsi" w:cs="TimesNewRomanPSMT"/>
          <w:szCs w:val="22"/>
        </w:rPr>
      </w:pPr>
    </w:p>
    <w:p w14:paraId="3F33A826" w14:textId="7C0A5C43" w:rsidR="005A3171" w:rsidRDefault="00D37120" w:rsidP="005A3171">
      <w:pPr>
        <w:autoSpaceDE w:val="0"/>
        <w:autoSpaceDN w:val="0"/>
        <w:adjustRightInd w:val="0"/>
        <w:rPr>
          <w:rFonts w:eastAsiaTheme="minorHAnsi" w:cs="TimesNewRomanPSMT"/>
          <w:szCs w:val="22"/>
        </w:rPr>
      </w:pPr>
      <w:r>
        <w:rPr>
          <w:rFonts w:eastAsiaTheme="minorHAnsi" w:cs="TimesNewRomanPSMT"/>
          <w:szCs w:val="22"/>
        </w:rPr>
        <w:t>Title 24</w:t>
      </w:r>
      <w:r w:rsidR="005A3171">
        <w:rPr>
          <w:rFonts w:eastAsiaTheme="minorHAnsi" w:cs="TimesNewRomanPSMT"/>
          <w:szCs w:val="22"/>
        </w:rPr>
        <w:t xml:space="preserve"> will require controls for the landscape lighting to automatically turn off when daylight is available. Additionally, exceptions to 130.2c states that applications listed as exceptions to Section 140.7a is exempt from Section 130.2c3 which provides requirements for motion controls</w:t>
      </w:r>
      <w:r w:rsidR="00D62114">
        <w:rPr>
          <w:rFonts w:eastAsiaTheme="minorHAnsi" w:cs="TimesNewRomanPSMT"/>
          <w:szCs w:val="22"/>
        </w:rPr>
        <w:t>. Section 130.2c3DB also states that non-pole mounted luminaires below 30 Watts is exempt from motion controls</w:t>
      </w:r>
      <w:r w:rsidR="005A3171">
        <w:rPr>
          <w:rFonts w:eastAsiaTheme="minorHAnsi" w:cs="TimesNewRomanPSMT"/>
          <w:szCs w:val="22"/>
        </w:rPr>
        <w:t xml:space="preserve">. </w:t>
      </w:r>
      <w:r w:rsidR="00D62114">
        <w:rPr>
          <w:rFonts w:eastAsiaTheme="minorHAnsi" w:cs="TimesNewRomanPSMT"/>
          <w:szCs w:val="22"/>
        </w:rPr>
        <w:t>Measures in this work paper are 30 Watts and below.</w:t>
      </w:r>
    </w:p>
    <w:p w14:paraId="3BC67DEA" w14:textId="77777777" w:rsidR="005A3171" w:rsidRDefault="005A3171" w:rsidP="005A3171">
      <w:pPr>
        <w:autoSpaceDE w:val="0"/>
        <w:autoSpaceDN w:val="0"/>
        <w:adjustRightInd w:val="0"/>
        <w:rPr>
          <w:rFonts w:eastAsiaTheme="minorHAnsi" w:cs="TimesNewRomanPSMT"/>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881A42" w:rsidRPr="00500C4E" w14:paraId="41E6B4DA" w14:textId="77777777" w:rsidTr="00920905">
        <w:trPr>
          <w:trHeight w:val="243"/>
        </w:trPr>
        <w:tc>
          <w:tcPr>
            <w:tcW w:w="1155" w:type="pct"/>
          </w:tcPr>
          <w:p w14:paraId="16A44F28" w14:textId="77777777" w:rsidR="00881A42" w:rsidRPr="005A3171" w:rsidRDefault="006A6D15" w:rsidP="00DF0D19">
            <w:pPr>
              <w:rPr>
                <w:rFonts w:cstheme="minorHAnsi"/>
                <w:szCs w:val="20"/>
              </w:rPr>
            </w:pPr>
            <w:r w:rsidRPr="005A3171">
              <w:rPr>
                <w:rFonts w:cstheme="minorHAnsi"/>
                <w:szCs w:val="20"/>
              </w:rPr>
              <w:t>Title 24 (2013</w:t>
            </w:r>
            <w:r w:rsidR="00881A42" w:rsidRPr="005A3171">
              <w:rPr>
                <w:rFonts w:cstheme="minorHAnsi"/>
                <w:szCs w:val="20"/>
              </w:rPr>
              <w:t>)</w:t>
            </w:r>
          </w:p>
        </w:tc>
        <w:tc>
          <w:tcPr>
            <w:tcW w:w="2711" w:type="pct"/>
          </w:tcPr>
          <w:p w14:paraId="1408A4BC" w14:textId="77777777" w:rsidR="005A3171" w:rsidRPr="005A3171" w:rsidRDefault="005A3171" w:rsidP="005A3171">
            <w:pPr>
              <w:rPr>
                <w:rFonts w:cstheme="minorHAnsi"/>
                <w:szCs w:val="20"/>
              </w:rPr>
            </w:pPr>
            <w:r w:rsidRPr="005A3171">
              <w:rPr>
                <w:rFonts w:cstheme="minorHAnsi"/>
                <w:szCs w:val="20"/>
              </w:rPr>
              <w:t>Section 140.7 Requirements for Outdoor Lighting</w:t>
            </w:r>
          </w:p>
          <w:p w14:paraId="2AA47B44" w14:textId="77777777" w:rsidR="005A3171" w:rsidRPr="005A3171" w:rsidRDefault="005A3171" w:rsidP="005A3171">
            <w:pPr>
              <w:rPr>
                <w:rFonts w:cstheme="minorHAnsi"/>
                <w:szCs w:val="20"/>
              </w:rPr>
            </w:pPr>
            <w:r w:rsidRPr="005A3171">
              <w:rPr>
                <w:rFonts w:cstheme="minorHAnsi"/>
                <w:szCs w:val="20"/>
              </w:rPr>
              <w:t>Section 130.2 Controls for Outdoor Lighting</w:t>
            </w:r>
          </w:p>
          <w:p w14:paraId="0319B7AC" w14:textId="77777777" w:rsidR="005A3171" w:rsidRPr="005A3171" w:rsidRDefault="005A3171" w:rsidP="005A3171">
            <w:pPr>
              <w:rPr>
                <w:rFonts w:cstheme="minorHAnsi"/>
                <w:szCs w:val="20"/>
              </w:rPr>
            </w:pPr>
            <w:r w:rsidRPr="005A3171">
              <w:rPr>
                <w:rFonts w:cstheme="minorHAnsi"/>
                <w:szCs w:val="20"/>
              </w:rPr>
              <w:t xml:space="preserve">Section 141.0 Lighting Alterations </w:t>
            </w:r>
          </w:p>
          <w:p w14:paraId="387D6828" w14:textId="0CA7FE68" w:rsidR="00881A42" w:rsidRPr="005A3171" w:rsidRDefault="005A3171" w:rsidP="005A3171">
            <w:pPr>
              <w:rPr>
                <w:rFonts w:cstheme="minorHAnsi"/>
                <w:szCs w:val="20"/>
              </w:rPr>
            </w:pPr>
            <w:r w:rsidRPr="005A3171">
              <w:rPr>
                <w:rFonts w:cstheme="minorHAnsi"/>
                <w:szCs w:val="20"/>
              </w:rPr>
              <w:t>Section 150.0 Mandatory Features and Devices</w:t>
            </w:r>
          </w:p>
        </w:tc>
        <w:tc>
          <w:tcPr>
            <w:tcW w:w="1134" w:type="pct"/>
          </w:tcPr>
          <w:p w14:paraId="3E1189F8" w14:textId="77777777" w:rsidR="00881A42" w:rsidRPr="005A3171" w:rsidRDefault="006A6D15" w:rsidP="00DF0D19">
            <w:pPr>
              <w:rPr>
                <w:rFonts w:cstheme="minorHAnsi"/>
                <w:szCs w:val="20"/>
              </w:rPr>
            </w:pPr>
            <w:r w:rsidRPr="005A3171">
              <w:rPr>
                <w:rFonts w:cstheme="minorHAnsi"/>
                <w:szCs w:val="20"/>
              </w:rPr>
              <w:t>July 1, 2014</w:t>
            </w:r>
          </w:p>
        </w:tc>
      </w:tr>
    </w:tbl>
    <w:p w14:paraId="658749F7" w14:textId="6B8A7A0D" w:rsidR="00572D2F" w:rsidRPr="00920905" w:rsidRDefault="00572D2F" w:rsidP="00920905">
      <w:pPr>
        <w:pStyle w:val="Heading2"/>
        <w:rPr>
          <w:rFonts w:cstheme="minorHAnsi"/>
          <w:b w:val="0"/>
          <w:bCs w:val="0"/>
          <w:iCs w:val="0"/>
          <w:smallCaps w:val="0"/>
        </w:rPr>
      </w:pPr>
      <w:bookmarkStart w:id="11" w:name="_Toc304800207"/>
      <w:bookmarkStart w:id="12" w:name="_Toc324318343"/>
      <w:bookmarkStart w:id="13" w:name="_Toc324340487"/>
      <w:bookmarkStart w:id="14" w:name="_Toc383441992"/>
      <w:bookmarkStart w:id="15" w:name="_Toc214003090"/>
      <w:r w:rsidRPr="00920905">
        <w:rPr>
          <w:rFonts w:asciiTheme="minorHAnsi" w:hAnsiTheme="minorHAnsi" w:cstheme="minorHAnsi"/>
        </w:rPr>
        <w:lastRenderedPageBreak/>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1"/>
      <w:bookmarkEnd w:id="12"/>
      <w:bookmarkEnd w:id="13"/>
      <w:bookmarkEnd w:id="14"/>
    </w:p>
    <w:p w14:paraId="7C37D519" w14:textId="5D4FC6C6" w:rsidR="00572D2F" w:rsidRPr="005A3171" w:rsidRDefault="005A3171" w:rsidP="00920905">
      <w:pPr>
        <w:pStyle w:val="NoSpacing"/>
        <w:rPr>
          <w:b/>
        </w:rPr>
      </w:pPr>
      <w:r w:rsidRPr="005A3171">
        <w:t>N/A</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35FE64A4" w14:textId="77777777" w:rsidR="005A3171" w:rsidRDefault="005A3171" w:rsidP="005A3171">
      <w:pPr>
        <w:pStyle w:val="NoSpacing"/>
      </w:pPr>
      <w:r w:rsidRPr="005A3171">
        <w:t>N/A</w:t>
      </w:r>
    </w:p>
    <w:p w14:paraId="0E9A645C" w14:textId="77777777" w:rsidR="001226FA" w:rsidRPr="005A3171" w:rsidRDefault="001226FA" w:rsidP="005A3171">
      <w:pPr>
        <w:pStyle w:val="NoSpacing"/>
        <w:rPr>
          <w:b/>
        </w:rPr>
      </w:pP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5"/>
      <w:r w:rsidR="00755A45" w:rsidRPr="00500C4E">
        <w:rPr>
          <w:rFonts w:cstheme="minorHAnsi"/>
        </w:rPr>
        <w:t xml:space="preserve"> Methodology</w:t>
      </w:r>
    </w:p>
    <w:p w14:paraId="2685740B" w14:textId="13F22E1A" w:rsidR="006C6265" w:rsidRDefault="006D69FC" w:rsidP="006C6265">
      <w:pPr>
        <w:rPr>
          <w:rFonts w:cstheme="minorHAnsi"/>
          <w:szCs w:val="22"/>
        </w:rPr>
      </w:pPr>
      <w:bookmarkStart w:id="16" w:name="_Toc214003093"/>
      <w:r>
        <w:rPr>
          <w:rFonts w:cstheme="minorHAnsi"/>
          <w:szCs w:val="22"/>
        </w:rPr>
        <w:t>In accordance with</w:t>
      </w:r>
      <w:r w:rsidR="006C0529">
        <w:rPr>
          <w:rFonts w:cstheme="minorHAnsi"/>
          <w:szCs w:val="22"/>
        </w:rPr>
        <w:t xml:space="preserve"> the 5/30/14</w:t>
      </w:r>
      <w:r w:rsidR="006C6265" w:rsidRPr="00B75D95">
        <w:rPr>
          <w:rFonts w:cstheme="minorHAnsi"/>
          <w:szCs w:val="22"/>
        </w:rPr>
        <w:t xml:space="preserve"> </w:t>
      </w:r>
      <w:r w:rsidR="006C0529">
        <w:rPr>
          <w:rFonts w:cstheme="minorHAnsi"/>
          <w:szCs w:val="22"/>
        </w:rPr>
        <w:t>CPUC</w:t>
      </w:r>
      <w:r w:rsidR="006C6265" w:rsidRPr="00B75D95">
        <w:rPr>
          <w:rFonts w:cstheme="minorHAnsi"/>
          <w:szCs w:val="22"/>
        </w:rPr>
        <w:t xml:space="preserve"> </w:t>
      </w:r>
      <w:bookmarkStart w:id="17" w:name="_top"/>
      <w:bookmarkEnd w:id="17"/>
      <w:r w:rsidR="006C6265" w:rsidRPr="00B75D95">
        <w:rPr>
          <w:rFonts w:cstheme="minorHAnsi"/>
          <w:szCs w:val="22"/>
        </w:rPr>
        <w:t>Workpaper Disposition for Lighting Retrofits</w:t>
      </w:r>
      <w:r w:rsidR="006C0529">
        <w:rPr>
          <w:rFonts w:cstheme="minorHAnsi"/>
          <w:szCs w:val="22"/>
        </w:rPr>
        <w:t xml:space="preserve"> [433]</w:t>
      </w:r>
      <w:r w:rsidR="006C6265" w:rsidRPr="00B75D95">
        <w:rPr>
          <w:rFonts w:cstheme="minorHAnsi"/>
          <w:szCs w:val="22"/>
        </w:rPr>
        <w:t xml:space="preserve"> </w:t>
      </w:r>
      <w:r w:rsidR="006C0529">
        <w:rPr>
          <w:rFonts w:cstheme="minorHAnsi"/>
          <w:szCs w:val="22"/>
        </w:rPr>
        <w:t>the wattage reduction ratio of 4.24 for MR16 lamps was used; see the following table:</w:t>
      </w:r>
    </w:p>
    <w:tbl>
      <w:tblPr>
        <w:tblStyle w:val="TableGrid1"/>
        <w:tblW w:w="5051" w:type="pct"/>
        <w:tblLook w:val="01E0" w:firstRow="1" w:lastRow="1" w:firstColumn="1" w:lastColumn="1" w:noHBand="0" w:noVBand="0"/>
      </w:tblPr>
      <w:tblGrid>
        <w:gridCol w:w="5575"/>
        <w:gridCol w:w="1800"/>
        <w:gridCol w:w="2070"/>
      </w:tblGrid>
      <w:tr w:rsidR="006C0529" w:rsidRPr="006C6265" w14:paraId="3B87B408" w14:textId="77777777" w:rsidTr="00E005E6">
        <w:tc>
          <w:tcPr>
            <w:tcW w:w="2951" w:type="pct"/>
            <w:shd w:val="clear" w:color="auto" w:fill="D9D9D9" w:themeFill="background1" w:themeFillShade="D9"/>
            <w:vAlign w:val="center"/>
          </w:tcPr>
          <w:p w14:paraId="39495BD9" w14:textId="43C60F38" w:rsidR="006C0529" w:rsidRPr="006C6265" w:rsidRDefault="006C0529" w:rsidP="006C0529">
            <w:pPr>
              <w:rPr>
                <w:rFonts w:cstheme="minorHAnsi"/>
                <w:b/>
                <w:szCs w:val="20"/>
              </w:rPr>
            </w:pPr>
            <w:r w:rsidRPr="009B7EE5">
              <w:rPr>
                <w:rFonts w:cstheme="minorHAnsi"/>
                <w:b/>
                <w:szCs w:val="20"/>
              </w:rPr>
              <w:t>Measure Name</w:t>
            </w:r>
          </w:p>
        </w:tc>
        <w:tc>
          <w:tcPr>
            <w:tcW w:w="953" w:type="pct"/>
            <w:shd w:val="clear" w:color="auto" w:fill="D9D9D9" w:themeFill="background1" w:themeFillShade="D9"/>
            <w:vAlign w:val="center"/>
          </w:tcPr>
          <w:p w14:paraId="0296F20C" w14:textId="3DB86F39" w:rsidR="006C0529" w:rsidRPr="009B7EE5" w:rsidRDefault="006C0529" w:rsidP="006C0529">
            <w:pPr>
              <w:rPr>
                <w:rFonts w:cstheme="minorHAnsi"/>
                <w:b/>
                <w:szCs w:val="20"/>
              </w:rPr>
            </w:pPr>
            <w:r w:rsidRPr="009B7EE5">
              <w:rPr>
                <w:rFonts w:cstheme="minorHAnsi"/>
                <w:b/>
                <w:szCs w:val="20"/>
              </w:rPr>
              <w:t>LED Lamp Watts (Measure Case)</w:t>
            </w:r>
          </w:p>
        </w:tc>
        <w:tc>
          <w:tcPr>
            <w:tcW w:w="1096" w:type="pct"/>
            <w:shd w:val="clear" w:color="auto" w:fill="D9D9D9" w:themeFill="background1" w:themeFillShade="D9"/>
            <w:vAlign w:val="center"/>
          </w:tcPr>
          <w:p w14:paraId="4E557264" w14:textId="63575813" w:rsidR="006C0529" w:rsidRPr="006C6265" w:rsidRDefault="006C0529" w:rsidP="006C0529">
            <w:pPr>
              <w:rPr>
                <w:rFonts w:cstheme="minorHAnsi"/>
                <w:b/>
                <w:szCs w:val="20"/>
              </w:rPr>
            </w:pPr>
            <w:r w:rsidRPr="009B7EE5">
              <w:rPr>
                <w:rFonts w:cstheme="minorHAnsi"/>
                <w:b/>
                <w:szCs w:val="20"/>
              </w:rPr>
              <w:t>Halogen Lamp Watts (Base Case)</w:t>
            </w:r>
          </w:p>
        </w:tc>
      </w:tr>
      <w:tr w:rsidR="00E005E6" w:rsidRPr="00920905" w14:paraId="0FBDC7C7" w14:textId="77777777" w:rsidTr="00E005E6">
        <w:tc>
          <w:tcPr>
            <w:tcW w:w="2951" w:type="pct"/>
          </w:tcPr>
          <w:p w14:paraId="60127CBB" w14:textId="5BB96940" w:rsidR="00E005E6" w:rsidRPr="00920905" w:rsidRDefault="00E005E6" w:rsidP="00E005E6">
            <w:pPr>
              <w:rPr>
                <w:rFonts w:cstheme="minorHAnsi"/>
                <w:color w:val="FF0000"/>
                <w:szCs w:val="20"/>
              </w:rPr>
            </w:pPr>
            <w:r w:rsidRPr="00267D55">
              <w:rPr>
                <w:rFonts w:cstheme="minorHAnsi"/>
                <w:szCs w:val="20"/>
              </w:rPr>
              <w:t>LED Landscape Lighting - 5 Watts or Less</w:t>
            </w:r>
            <w:r>
              <w:rPr>
                <w:rFonts w:cstheme="minorHAnsi"/>
                <w:szCs w:val="20"/>
              </w:rPr>
              <w:t xml:space="preserve"> replacing </w:t>
            </w:r>
            <w:r w:rsidRPr="006C0529">
              <w:rPr>
                <w:rFonts w:cstheme="minorHAnsi"/>
                <w:szCs w:val="20"/>
              </w:rPr>
              <w:t>MR16 Basecase, Total Watts = 4.24 x Msr Watts</w:t>
            </w:r>
          </w:p>
        </w:tc>
        <w:tc>
          <w:tcPr>
            <w:tcW w:w="953" w:type="pct"/>
            <w:vAlign w:val="center"/>
          </w:tcPr>
          <w:p w14:paraId="1B56E0FE" w14:textId="678FA915" w:rsidR="00E005E6" w:rsidRPr="00285060" w:rsidRDefault="00E005E6" w:rsidP="00E005E6">
            <w:pPr>
              <w:rPr>
                <w:rFonts w:cstheme="minorHAnsi"/>
                <w:szCs w:val="20"/>
              </w:rPr>
            </w:pPr>
            <w:r w:rsidRPr="00285060">
              <w:rPr>
                <w:rFonts w:cstheme="minorHAnsi"/>
                <w:szCs w:val="20"/>
              </w:rPr>
              <w:t>3</w:t>
            </w:r>
          </w:p>
        </w:tc>
        <w:tc>
          <w:tcPr>
            <w:tcW w:w="1096" w:type="pct"/>
            <w:vAlign w:val="center"/>
          </w:tcPr>
          <w:p w14:paraId="40480C5E" w14:textId="2A19E584" w:rsidR="00E005E6" w:rsidRPr="00920905" w:rsidRDefault="00E005E6" w:rsidP="00E005E6">
            <w:pPr>
              <w:rPr>
                <w:rFonts w:cstheme="minorHAnsi"/>
                <w:color w:val="FF0000"/>
                <w:szCs w:val="20"/>
              </w:rPr>
            </w:pPr>
            <w:r w:rsidRPr="00285060">
              <w:rPr>
                <w:rFonts w:cstheme="minorHAnsi"/>
                <w:szCs w:val="20"/>
              </w:rPr>
              <w:t>(3*4.24)=12.72</w:t>
            </w:r>
          </w:p>
        </w:tc>
      </w:tr>
      <w:tr w:rsidR="00E005E6" w:rsidRPr="00920905" w14:paraId="4C903183" w14:textId="77777777" w:rsidTr="00E005E6">
        <w:tc>
          <w:tcPr>
            <w:tcW w:w="2951" w:type="pct"/>
          </w:tcPr>
          <w:p w14:paraId="7EA5CEAB" w14:textId="070FAB45" w:rsidR="00E005E6" w:rsidRPr="00920905" w:rsidRDefault="00E005E6" w:rsidP="00E005E6">
            <w:pPr>
              <w:rPr>
                <w:rFonts w:cstheme="minorHAnsi"/>
                <w:color w:val="FF0000"/>
                <w:szCs w:val="20"/>
              </w:rPr>
            </w:pPr>
            <w:r w:rsidRPr="00267D55">
              <w:rPr>
                <w:rFonts w:cstheme="minorHAnsi"/>
                <w:szCs w:val="20"/>
              </w:rPr>
              <w:t>LED Landscape Lighting - Over 5 Watts to 15 Watts</w:t>
            </w:r>
            <w:r>
              <w:rPr>
                <w:rFonts w:cstheme="minorHAnsi"/>
                <w:szCs w:val="20"/>
              </w:rPr>
              <w:t xml:space="preserve"> replacing </w:t>
            </w:r>
            <w:r w:rsidRPr="006C0529">
              <w:rPr>
                <w:rFonts w:cstheme="minorHAnsi"/>
                <w:szCs w:val="20"/>
              </w:rPr>
              <w:t>MR16 Basecase, Total Watts = 4.24 x Msr Watts</w:t>
            </w:r>
          </w:p>
        </w:tc>
        <w:tc>
          <w:tcPr>
            <w:tcW w:w="953" w:type="pct"/>
            <w:vAlign w:val="center"/>
          </w:tcPr>
          <w:p w14:paraId="40224E6C" w14:textId="0D56807F" w:rsidR="00E005E6" w:rsidRPr="00285060" w:rsidRDefault="00E005E6" w:rsidP="00E005E6">
            <w:pPr>
              <w:rPr>
                <w:rFonts w:cstheme="minorHAnsi"/>
                <w:szCs w:val="20"/>
              </w:rPr>
            </w:pPr>
            <w:r w:rsidRPr="00285060">
              <w:rPr>
                <w:rFonts w:cstheme="minorHAnsi"/>
                <w:szCs w:val="20"/>
              </w:rPr>
              <w:t>6</w:t>
            </w:r>
          </w:p>
        </w:tc>
        <w:tc>
          <w:tcPr>
            <w:tcW w:w="1096" w:type="pct"/>
            <w:vAlign w:val="center"/>
          </w:tcPr>
          <w:p w14:paraId="39F66ADC" w14:textId="4846F2E6" w:rsidR="00E005E6" w:rsidRPr="00920905" w:rsidRDefault="00E005E6" w:rsidP="00E005E6">
            <w:pPr>
              <w:rPr>
                <w:rFonts w:cstheme="minorHAnsi"/>
                <w:color w:val="FF0000"/>
                <w:szCs w:val="20"/>
              </w:rPr>
            </w:pPr>
            <w:r w:rsidRPr="00285060">
              <w:rPr>
                <w:rFonts w:cstheme="minorHAnsi"/>
                <w:szCs w:val="20"/>
              </w:rPr>
              <w:t>(6*4.24)=25.44</w:t>
            </w:r>
          </w:p>
        </w:tc>
      </w:tr>
      <w:tr w:rsidR="00E005E6" w:rsidRPr="00920905" w14:paraId="338CB488" w14:textId="77777777" w:rsidTr="00E005E6">
        <w:tc>
          <w:tcPr>
            <w:tcW w:w="2951" w:type="pct"/>
          </w:tcPr>
          <w:p w14:paraId="52C847FA" w14:textId="1007057B" w:rsidR="00E005E6" w:rsidRPr="00920905" w:rsidRDefault="00E005E6" w:rsidP="00E005E6">
            <w:pPr>
              <w:rPr>
                <w:rFonts w:cstheme="minorHAnsi"/>
                <w:color w:val="FF0000"/>
                <w:szCs w:val="20"/>
              </w:rPr>
            </w:pPr>
            <w:r w:rsidRPr="00267D55">
              <w:rPr>
                <w:rFonts w:cstheme="minorHAnsi"/>
                <w:szCs w:val="20"/>
              </w:rPr>
              <w:t xml:space="preserve">LED Landscape Lighting - Over 15 Watts to </w:t>
            </w:r>
            <w:r>
              <w:rPr>
                <w:rFonts w:cstheme="minorHAnsi"/>
                <w:szCs w:val="20"/>
              </w:rPr>
              <w:t>3</w:t>
            </w:r>
            <w:r w:rsidRPr="00267D55">
              <w:rPr>
                <w:rFonts w:cstheme="minorHAnsi"/>
                <w:szCs w:val="20"/>
              </w:rPr>
              <w:t>0 Watts</w:t>
            </w:r>
            <w:r>
              <w:rPr>
                <w:rFonts w:cstheme="minorHAnsi"/>
                <w:szCs w:val="20"/>
              </w:rPr>
              <w:t xml:space="preserve"> replacing </w:t>
            </w:r>
            <w:r w:rsidRPr="006C0529">
              <w:rPr>
                <w:rFonts w:cstheme="minorHAnsi"/>
                <w:szCs w:val="20"/>
              </w:rPr>
              <w:t>MR16 Basecase, Total Watts = 4.24 x Msr Watts</w:t>
            </w:r>
          </w:p>
        </w:tc>
        <w:tc>
          <w:tcPr>
            <w:tcW w:w="953" w:type="pct"/>
            <w:vAlign w:val="center"/>
          </w:tcPr>
          <w:p w14:paraId="246BAE18" w14:textId="4A8C30E6" w:rsidR="00E005E6" w:rsidRPr="00285060" w:rsidRDefault="00E005E6" w:rsidP="00E005E6">
            <w:pPr>
              <w:rPr>
                <w:rFonts w:cstheme="minorHAnsi"/>
                <w:szCs w:val="20"/>
              </w:rPr>
            </w:pPr>
            <w:r w:rsidRPr="00285060">
              <w:rPr>
                <w:rFonts w:cstheme="minorHAnsi"/>
                <w:szCs w:val="20"/>
              </w:rPr>
              <w:t>16</w:t>
            </w:r>
          </w:p>
        </w:tc>
        <w:tc>
          <w:tcPr>
            <w:tcW w:w="1096" w:type="pct"/>
            <w:vAlign w:val="center"/>
          </w:tcPr>
          <w:p w14:paraId="687E3668" w14:textId="2F2F092F" w:rsidR="00E005E6" w:rsidRPr="00920905" w:rsidRDefault="00E005E6" w:rsidP="00E005E6">
            <w:pPr>
              <w:rPr>
                <w:rFonts w:cstheme="minorHAnsi"/>
                <w:color w:val="FF0000"/>
                <w:szCs w:val="20"/>
              </w:rPr>
            </w:pPr>
            <w:r w:rsidRPr="00285060">
              <w:rPr>
                <w:rFonts w:cstheme="minorHAnsi"/>
                <w:szCs w:val="20"/>
              </w:rPr>
              <w:t>(16*4.24)=67.84</w:t>
            </w:r>
          </w:p>
        </w:tc>
      </w:tr>
    </w:tbl>
    <w:p w14:paraId="238A68A6" w14:textId="77777777" w:rsidR="009B7EE5" w:rsidRDefault="009B7EE5" w:rsidP="009B7EE5">
      <w:pPr>
        <w:spacing w:before="60"/>
        <w:rPr>
          <w:rFonts w:cstheme="minorHAnsi"/>
          <w:szCs w:val="22"/>
        </w:rPr>
      </w:pPr>
    </w:p>
    <w:p w14:paraId="1EA18A27" w14:textId="1AB2C80D" w:rsidR="009B7EE5" w:rsidRPr="00F54732" w:rsidRDefault="009B7EE5" w:rsidP="009B7EE5">
      <w:pPr>
        <w:spacing w:before="60"/>
        <w:rPr>
          <w:rFonts w:cstheme="minorHAnsi"/>
          <w:szCs w:val="22"/>
        </w:rPr>
      </w:pPr>
      <w:r w:rsidRPr="00F54732">
        <w:rPr>
          <w:rFonts w:cstheme="minorHAnsi"/>
          <w:szCs w:val="22"/>
        </w:rPr>
        <w:t>The annual energy savings are based on dusk-to-dawn Operating Hours and Energy Interactive Effects by Building Type for Non-CFL Lighting for each market sector. Energy interactive effects (EIE) are the additional savings resulting from the reduced air conditioning load because of the reduction in internal heat gains from the more efficient lighting system. Since LED landscape lighting is used outdoors, EIE will be 1.</w:t>
      </w:r>
    </w:p>
    <w:p w14:paraId="363DB49D" w14:textId="77777777" w:rsidR="009B7EE5" w:rsidRDefault="009B7EE5" w:rsidP="009B7EE5">
      <w:pPr>
        <w:pStyle w:val="Reminders"/>
        <w:rPr>
          <w:rFonts w:asciiTheme="minorHAnsi" w:hAnsiTheme="minorHAnsi" w:cstheme="minorHAnsi"/>
          <w:i w:val="0"/>
          <w:color w:val="auto"/>
          <w:szCs w:val="22"/>
        </w:rPr>
      </w:pPr>
    </w:p>
    <w:p w14:paraId="7846B895" w14:textId="77777777" w:rsidR="009B7EE5" w:rsidRDefault="009B7EE5" w:rsidP="009B7EE5">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energy savings estimates are calculated as follows:</w:t>
      </w:r>
    </w:p>
    <w:p w14:paraId="4C242C42" w14:textId="77777777" w:rsidR="009B7EE5" w:rsidRDefault="009B7EE5" w:rsidP="009B7EE5">
      <w:pPr>
        <w:pStyle w:val="Reminders"/>
        <w:rPr>
          <w:rFonts w:asciiTheme="minorHAnsi" w:hAnsiTheme="minorHAnsi" w:cstheme="minorHAnsi"/>
          <w:i w:val="0"/>
          <w:color w:val="auto"/>
          <w:szCs w:val="22"/>
        </w:rPr>
      </w:pPr>
    </w:p>
    <w:p w14:paraId="22C2AAD5" w14:textId="77777777" w:rsidR="009B7EE5" w:rsidRPr="001B15C7" w:rsidRDefault="009B7EE5" w:rsidP="009B7EE5">
      <w:pPr>
        <w:pStyle w:val="Reminders"/>
        <w:rPr>
          <w:rFonts w:asciiTheme="minorHAnsi" w:hAnsiTheme="minorHAnsi" w:cstheme="minorHAnsi"/>
          <w:szCs w:val="22"/>
        </w:rPr>
      </w:pPr>
      <w:r w:rsidRPr="00573ACC">
        <w:rPr>
          <w:rFonts w:asciiTheme="minorHAnsi" w:hAnsiTheme="minorHAnsi" w:cstheme="minorHAnsi"/>
          <w:position w:val="-30"/>
          <w:szCs w:val="22"/>
        </w:rPr>
        <w:object w:dxaOrig="7400" w:dyaOrig="720" w14:anchorId="1B080B2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9pt;height:36.75pt" o:ole="">
            <v:imagedata r:id="rId11" o:title=""/>
          </v:shape>
          <o:OLEObject Type="Embed" ProgID="Equation.DSMT4" ShapeID="_x0000_i1025" DrawAspect="Content" ObjectID="_1512996669" r:id="rId12"/>
        </w:object>
      </w:r>
    </w:p>
    <w:p w14:paraId="21207277" w14:textId="77777777" w:rsidR="009B7EE5" w:rsidRDefault="009B7EE5" w:rsidP="009B7EE5">
      <w:pPr>
        <w:pStyle w:val="Reminders"/>
        <w:rPr>
          <w:rFonts w:asciiTheme="minorHAnsi" w:hAnsiTheme="minorHAnsi" w:cstheme="minorHAnsi"/>
          <w:i w:val="0"/>
          <w:color w:val="auto"/>
          <w:szCs w:val="22"/>
        </w:rPr>
      </w:pPr>
    </w:p>
    <w:p w14:paraId="74D404D6" w14:textId="6EE43DEF" w:rsidR="009B7EE5" w:rsidRPr="00AF7DAA" w:rsidRDefault="009B7EE5" w:rsidP="009B7EE5">
      <w:pPr>
        <w:pStyle w:val="Reminders"/>
        <w:rPr>
          <w:rFonts w:asciiTheme="minorHAnsi" w:hAnsiTheme="minorHAnsi" w:cstheme="minorHAnsi"/>
          <w:i w:val="0"/>
          <w:color w:val="auto"/>
          <w:szCs w:val="22"/>
        </w:rPr>
      </w:pPr>
      <w:r w:rsidRPr="00AF7DAA">
        <w:rPr>
          <w:rFonts w:asciiTheme="minorHAnsi" w:hAnsiTheme="minorHAnsi" w:cstheme="minorHAnsi"/>
          <w:i w:val="0"/>
          <w:color w:val="auto"/>
          <w:szCs w:val="22"/>
        </w:rPr>
        <w:t xml:space="preserve">The following is a sample energy savings calculation </w:t>
      </w:r>
      <w:r>
        <w:rPr>
          <w:rFonts w:asciiTheme="minorHAnsi" w:hAnsiTheme="minorHAnsi" w:cstheme="minorHAnsi"/>
          <w:i w:val="0"/>
          <w:color w:val="auto"/>
          <w:szCs w:val="22"/>
        </w:rPr>
        <w:t>for LED Landscape Lighting – Over 5 Watts to 15 Watts</w:t>
      </w:r>
      <w:r w:rsidRPr="00493C26">
        <w:rPr>
          <w:rFonts w:asciiTheme="minorHAnsi" w:hAnsiTheme="minorHAnsi" w:cstheme="minorHAnsi"/>
          <w:i w:val="0"/>
          <w:color w:val="auto"/>
          <w:szCs w:val="22"/>
        </w:rPr>
        <w:t xml:space="preserve"> </w:t>
      </w:r>
      <w:r>
        <w:rPr>
          <w:rFonts w:asciiTheme="minorHAnsi" w:hAnsiTheme="minorHAnsi" w:cstheme="minorHAnsi"/>
          <w:i w:val="0"/>
          <w:color w:val="auto"/>
          <w:szCs w:val="22"/>
        </w:rPr>
        <w:t>in</w:t>
      </w:r>
      <w:r w:rsidR="00046BD6">
        <w:rPr>
          <w:rFonts w:asciiTheme="minorHAnsi" w:hAnsiTheme="minorHAnsi" w:cstheme="minorHAnsi"/>
          <w:i w:val="0"/>
          <w:color w:val="auto"/>
          <w:szCs w:val="22"/>
        </w:rPr>
        <w:t xml:space="preserve"> an</w:t>
      </w:r>
      <w:r w:rsidRPr="00AF7DAA">
        <w:rPr>
          <w:rFonts w:asciiTheme="minorHAnsi" w:hAnsiTheme="minorHAnsi" w:cstheme="minorHAnsi"/>
          <w:i w:val="0"/>
          <w:color w:val="auto"/>
          <w:szCs w:val="22"/>
        </w:rPr>
        <w:t xml:space="preserve"> </w:t>
      </w:r>
      <w:r>
        <w:rPr>
          <w:rFonts w:asciiTheme="minorHAnsi" w:hAnsiTheme="minorHAnsi" w:cstheme="minorHAnsi"/>
          <w:i w:val="0"/>
          <w:color w:val="auto"/>
          <w:szCs w:val="22"/>
        </w:rPr>
        <w:t>A</w:t>
      </w:r>
      <w:r w:rsidR="00046BD6">
        <w:rPr>
          <w:rFonts w:asciiTheme="minorHAnsi" w:hAnsiTheme="minorHAnsi" w:cstheme="minorHAnsi"/>
          <w:i w:val="0"/>
          <w:color w:val="auto"/>
          <w:szCs w:val="22"/>
        </w:rPr>
        <w:t>ssembly</w:t>
      </w:r>
      <w:r>
        <w:rPr>
          <w:rFonts w:asciiTheme="minorHAnsi" w:hAnsiTheme="minorHAnsi" w:cstheme="minorHAnsi"/>
          <w:i w:val="0"/>
          <w:color w:val="auto"/>
          <w:szCs w:val="22"/>
        </w:rPr>
        <w:t xml:space="preserve"> building type,</w:t>
      </w:r>
      <w:r w:rsidRPr="00AF7DAA">
        <w:rPr>
          <w:rFonts w:asciiTheme="minorHAnsi" w:hAnsiTheme="minorHAnsi" w:cstheme="minorHAnsi"/>
          <w:i w:val="0"/>
          <w:color w:val="auto"/>
          <w:szCs w:val="22"/>
        </w:rPr>
        <w:t xml:space="preserve"> Climate Zone 6.</w:t>
      </w:r>
    </w:p>
    <w:p w14:paraId="04CA7C22" w14:textId="77777777" w:rsidR="009B7EE5" w:rsidRPr="00AF7DAA" w:rsidRDefault="009B7EE5" w:rsidP="009B7EE5">
      <w:pPr>
        <w:pStyle w:val="Reminders"/>
        <w:rPr>
          <w:rFonts w:asciiTheme="minorHAnsi" w:hAnsiTheme="minorHAnsi" w:cstheme="minorHAnsi"/>
          <w:i w:val="0"/>
          <w:color w:val="auto"/>
          <w:szCs w:val="22"/>
        </w:rPr>
      </w:pPr>
    </w:p>
    <w:p w14:paraId="6708D787" w14:textId="0A97B501" w:rsidR="009B7EE5" w:rsidRPr="00204E92" w:rsidRDefault="009B7EE5" w:rsidP="009B7EE5">
      <w:pPr>
        <w:rPr>
          <w:rFonts w:cstheme="minorHAnsi"/>
          <w:szCs w:val="22"/>
        </w:rPr>
      </w:pPr>
      <m:oMathPara>
        <m:oMathParaPr>
          <m:jc m:val="left"/>
        </m:oMathParaPr>
        <m:oMath>
          <m:r>
            <w:rPr>
              <w:rFonts w:ascii="Cambria Math" w:hAnsi="Cambria Math" w:cstheme="minorHAnsi"/>
              <w:szCs w:val="22"/>
            </w:rPr>
            <m:t>EnergySavings</m:t>
          </m:r>
          <m:d>
            <m:dPr>
              <m:begChr m:val="["/>
              <m:endChr m:val="]"/>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kWh</m:t>
                  </m:r>
                </m:num>
                <m:den>
                  <m:r>
                    <w:rPr>
                      <w:rFonts w:ascii="Cambria Math" w:hAnsi="Cambria Math" w:cstheme="minorHAnsi"/>
                      <w:szCs w:val="22"/>
                    </w:rPr>
                    <m:t>Unit×Year</m:t>
                  </m:r>
                </m:den>
              </m:f>
            </m:e>
          </m:d>
          <m:r>
            <w:rPr>
              <w:rFonts w:ascii="Cambria Math" w:hAnsi="Cambria Math" w:cstheme="minorHAnsi"/>
              <w:szCs w:val="22"/>
            </w:rPr>
            <m:t>=</m:t>
          </m:r>
          <m:f>
            <m:fPr>
              <m:ctrlPr>
                <w:rPr>
                  <w:rFonts w:ascii="Cambria Math" w:hAnsi="Cambria Math" w:cstheme="minorHAnsi"/>
                  <w:i/>
                  <w:szCs w:val="22"/>
                </w:rPr>
              </m:ctrlPr>
            </m:fPr>
            <m:num>
              <m:d>
                <m:dPr>
                  <m:ctrlPr>
                    <w:rPr>
                      <w:rFonts w:ascii="Cambria Math" w:hAnsi="Cambria Math" w:cstheme="minorHAnsi"/>
                      <w:i/>
                      <w:szCs w:val="22"/>
                    </w:rPr>
                  </m:ctrlPr>
                </m:dPr>
                <m:e>
                  <m:r>
                    <w:rPr>
                      <w:rFonts w:ascii="Cambria Math" w:hAnsi="Cambria Math" w:cstheme="minorHAnsi"/>
                      <w:szCs w:val="22"/>
                    </w:rPr>
                    <m:t>6*4.24-6)*(4100</m:t>
                  </m:r>
                </m:e>
              </m:d>
              <m:r>
                <w:rPr>
                  <w:rFonts w:ascii="Cambria Math" w:hAnsi="Cambria Math" w:cstheme="minorHAnsi"/>
                  <w:szCs w:val="22"/>
                </w:rPr>
                <m:t>*1</m:t>
              </m:r>
            </m:num>
            <m:den>
              <m:r>
                <w:rPr>
                  <w:rFonts w:ascii="Cambria Math" w:hAnsi="Cambria Math" w:cstheme="minorHAnsi"/>
                  <w:szCs w:val="22"/>
                </w:rPr>
                <m:t>1,000</m:t>
              </m:r>
              <m:d>
                <m:dPr>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Watthours</m:t>
                      </m:r>
                    </m:num>
                    <m:den>
                      <m:r>
                        <w:rPr>
                          <w:rFonts w:ascii="Cambria Math" w:hAnsi="Cambria Math" w:cstheme="minorHAnsi"/>
                          <w:szCs w:val="22"/>
                        </w:rPr>
                        <m:t>kWh</m:t>
                      </m:r>
                    </m:den>
                  </m:f>
                </m:e>
              </m:d>
            </m:den>
          </m:f>
        </m:oMath>
      </m:oMathPara>
    </w:p>
    <w:p w14:paraId="59413234" w14:textId="5436FBA0" w:rsidR="009B7EE5" w:rsidRPr="0021322C" w:rsidRDefault="009B7EE5" w:rsidP="009B7EE5">
      <w:pPr>
        <w:rPr>
          <w:rFonts w:cstheme="minorHAnsi"/>
          <w:szCs w:val="22"/>
        </w:rPr>
      </w:pPr>
      <m:oMathPara>
        <m:oMathParaPr>
          <m:jc m:val="left"/>
        </m:oMathParaPr>
        <m:oMath>
          <m:r>
            <w:rPr>
              <w:rFonts w:ascii="Cambria Math" w:hAnsi="Cambria Math" w:cstheme="minorHAnsi"/>
              <w:szCs w:val="22"/>
            </w:rPr>
            <m:t>EnergySavings</m:t>
          </m:r>
          <m:d>
            <m:dPr>
              <m:begChr m:val="["/>
              <m:endChr m:val="]"/>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kWh</m:t>
                  </m:r>
                </m:num>
                <m:den>
                  <m:r>
                    <w:rPr>
                      <w:rFonts w:ascii="Cambria Math" w:hAnsi="Cambria Math" w:cstheme="minorHAnsi"/>
                      <w:szCs w:val="22"/>
                    </w:rPr>
                    <m:t>Unit×Year</m:t>
                  </m:r>
                </m:den>
              </m:f>
            </m:e>
          </m:d>
          <m:r>
            <w:rPr>
              <w:rFonts w:ascii="Cambria Math" w:hAnsi="Cambria Math" w:cstheme="minorHAnsi"/>
              <w:szCs w:val="22"/>
            </w:rPr>
            <m:t>=79.704</m:t>
          </m:r>
        </m:oMath>
      </m:oMathPara>
    </w:p>
    <w:p w14:paraId="352FDEC4" w14:textId="77777777" w:rsidR="009B7EE5" w:rsidRDefault="009B7EE5" w:rsidP="009B7EE5">
      <w:pPr>
        <w:spacing w:before="60"/>
        <w:rPr>
          <w:rFonts w:cstheme="minorHAnsi"/>
          <w:szCs w:val="22"/>
        </w:rPr>
      </w:pPr>
    </w:p>
    <w:p w14:paraId="30E5DDFF" w14:textId="72AF9278" w:rsidR="008E1D99" w:rsidRDefault="008E1D99" w:rsidP="00E25B4D">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following example shows the demand reduction estimate</w:t>
      </w:r>
      <w:r w:rsidR="00E25B4D">
        <w:rPr>
          <w:rFonts w:asciiTheme="minorHAnsi" w:hAnsiTheme="minorHAnsi" w:cstheme="minorHAnsi"/>
          <w:i w:val="0"/>
          <w:color w:val="auto"/>
          <w:szCs w:val="22"/>
        </w:rPr>
        <w:t xml:space="preserve"> for</w:t>
      </w:r>
      <w:r>
        <w:rPr>
          <w:rFonts w:asciiTheme="minorHAnsi" w:hAnsiTheme="minorHAnsi" w:cstheme="minorHAnsi"/>
          <w:i w:val="0"/>
          <w:color w:val="auto"/>
          <w:szCs w:val="22"/>
        </w:rPr>
        <w:t xml:space="preserve"> </w:t>
      </w:r>
      <w:r w:rsidR="00E25B4D">
        <w:rPr>
          <w:rFonts w:asciiTheme="minorHAnsi" w:hAnsiTheme="minorHAnsi" w:cstheme="minorHAnsi"/>
          <w:i w:val="0"/>
          <w:color w:val="auto"/>
          <w:szCs w:val="22"/>
        </w:rPr>
        <w:t>LED Landscape Lighting – Over 5 Watts to 15 Watts</w:t>
      </w:r>
      <w:r w:rsidR="00E25B4D" w:rsidRPr="00493C26">
        <w:rPr>
          <w:rFonts w:asciiTheme="minorHAnsi" w:hAnsiTheme="minorHAnsi" w:cstheme="minorHAnsi"/>
          <w:i w:val="0"/>
          <w:color w:val="auto"/>
          <w:szCs w:val="22"/>
        </w:rPr>
        <w:t xml:space="preserve"> </w:t>
      </w:r>
      <w:r w:rsidR="00E25B4D">
        <w:rPr>
          <w:rFonts w:asciiTheme="minorHAnsi" w:hAnsiTheme="minorHAnsi" w:cstheme="minorHAnsi"/>
          <w:i w:val="0"/>
          <w:color w:val="auto"/>
          <w:szCs w:val="22"/>
        </w:rPr>
        <w:t>in an</w:t>
      </w:r>
      <w:r w:rsidR="00E25B4D" w:rsidRPr="00AF7DAA">
        <w:rPr>
          <w:rFonts w:asciiTheme="minorHAnsi" w:hAnsiTheme="minorHAnsi" w:cstheme="minorHAnsi"/>
          <w:i w:val="0"/>
          <w:color w:val="auto"/>
          <w:szCs w:val="22"/>
        </w:rPr>
        <w:t xml:space="preserve"> </w:t>
      </w:r>
      <w:r w:rsidR="00E25B4D">
        <w:rPr>
          <w:rFonts w:asciiTheme="minorHAnsi" w:hAnsiTheme="minorHAnsi" w:cstheme="minorHAnsi"/>
          <w:i w:val="0"/>
          <w:color w:val="auto"/>
          <w:szCs w:val="22"/>
        </w:rPr>
        <w:t>Assembly building type,</w:t>
      </w:r>
      <w:r w:rsidR="00E25B4D" w:rsidRPr="00AF7DAA">
        <w:rPr>
          <w:rFonts w:asciiTheme="minorHAnsi" w:hAnsiTheme="minorHAnsi" w:cstheme="minorHAnsi"/>
          <w:i w:val="0"/>
          <w:color w:val="auto"/>
          <w:szCs w:val="22"/>
        </w:rPr>
        <w:t xml:space="preserve"> Climate Zone 6.</w:t>
      </w:r>
    </w:p>
    <w:p w14:paraId="07D4DF6D" w14:textId="77777777" w:rsidR="00E25B4D" w:rsidRPr="00E25B4D" w:rsidRDefault="00E25B4D" w:rsidP="00E25B4D">
      <w:pPr>
        <w:pStyle w:val="Reminders"/>
        <w:rPr>
          <w:rFonts w:asciiTheme="minorHAnsi" w:hAnsiTheme="minorHAnsi" w:cstheme="minorHAnsi"/>
          <w:i w:val="0"/>
          <w:color w:val="auto"/>
          <w:szCs w:val="22"/>
        </w:rPr>
      </w:pPr>
    </w:p>
    <w:p w14:paraId="7D825161" w14:textId="77777777" w:rsidR="008E1D99" w:rsidRDefault="008E1D99" w:rsidP="008E1D99">
      <w:pPr>
        <w:rPr>
          <w:rFonts w:cstheme="minorHAnsi"/>
          <w:szCs w:val="22"/>
        </w:rPr>
      </w:pPr>
      <w:r>
        <w:rPr>
          <w:rFonts w:cstheme="minorHAnsi"/>
          <w:position w:val="-54"/>
          <w:szCs w:val="22"/>
        </w:rPr>
        <w:object w:dxaOrig="7200" w:dyaOrig="1005" w14:anchorId="5264E45C">
          <v:shape id="_x0000_i1026" type="#_x0000_t75" style="width:5in;height:50.25pt" o:ole="">
            <v:imagedata r:id="rId13" o:title=""/>
          </v:shape>
          <o:OLEObject Type="Embed" ProgID="Equation.DSMT4" ShapeID="_x0000_i1026" DrawAspect="Content" ObjectID="_1512996670" r:id="rId14"/>
        </w:object>
      </w:r>
    </w:p>
    <w:p w14:paraId="0B78FCF7" w14:textId="77777777" w:rsidR="008E1D99" w:rsidRDefault="008E1D99" w:rsidP="008E1D99"/>
    <w:p w14:paraId="3B8D339F" w14:textId="709202DD" w:rsidR="008E1D99" w:rsidRDefault="008E1D99" w:rsidP="008E1D99">
      <w:pPr>
        <w:rPr>
          <w:rFonts w:cstheme="minorHAnsi"/>
          <w:szCs w:val="22"/>
        </w:rPr>
      </w:pPr>
      <m:oMathPara>
        <m:oMathParaPr>
          <m:jc m:val="left"/>
        </m:oMathParaPr>
        <m:oMath>
          <m:r>
            <w:rPr>
              <w:rFonts w:ascii="Cambria Math" w:hAnsi="Cambria Math" w:cstheme="minorHAnsi"/>
              <w:szCs w:val="22"/>
            </w:rPr>
            <m:t>Demand Reduction</m:t>
          </m:r>
          <m:d>
            <m:dPr>
              <m:begChr m:val="["/>
              <m:endChr m:val="]"/>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kW</m:t>
                  </m:r>
                </m:num>
                <m:den>
                  <m:r>
                    <w:rPr>
                      <w:rFonts w:ascii="Cambria Math" w:hAnsi="Cambria Math" w:cstheme="minorHAnsi"/>
                      <w:szCs w:val="22"/>
                    </w:rPr>
                    <m:t>Unit</m:t>
                  </m:r>
                </m:den>
              </m:f>
            </m:e>
          </m:d>
          <m:r>
            <w:rPr>
              <w:rFonts w:ascii="Cambria Math" w:hAnsi="Cambria Math" w:cstheme="minorHAnsi"/>
              <w:szCs w:val="22"/>
            </w:rPr>
            <m:t>=</m:t>
          </m:r>
          <m:f>
            <m:fPr>
              <m:ctrlPr>
                <w:rPr>
                  <w:rFonts w:ascii="Cambria Math" w:hAnsi="Cambria Math" w:cstheme="minorHAnsi"/>
                  <w:i/>
                  <w:szCs w:val="22"/>
                </w:rPr>
              </m:ctrlPr>
            </m:fPr>
            <m:num>
              <m:r>
                <w:rPr>
                  <w:rFonts w:ascii="Cambria Math" w:hAnsi="Cambria Math" w:cstheme="minorHAnsi"/>
                  <w:szCs w:val="22"/>
                </w:rPr>
                <m:t>19.44×0.221</m:t>
              </m:r>
            </m:num>
            <m:den>
              <m:r>
                <w:rPr>
                  <w:rFonts w:ascii="Cambria Math" w:hAnsi="Cambria Math" w:cstheme="minorHAnsi"/>
                  <w:szCs w:val="22"/>
                </w:rPr>
                <m:t>1,000</m:t>
              </m:r>
              <m:d>
                <m:dPr>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Watthours</m:t>
                      </m:r>
                    </m:num>
                    <m:den>
                      <m:r>
                        <w:rPr>
                          <w:rFonts w:ascii="Cambria Math" w:hAnsi="Cambria Math" w:cstheme="minorHAnsi"/>
                          <w:szCs w:val="22"/>
                        </w:rPr>
                        <m:t>kWh</m:t>
                      </m:r>
                    </m:den>
                  </m:f>
                </m:e>
              </m:d>
            </m:den>
          </m:f>
          <m:r>
            <w:rPr>
              <w:rFonts w:ascii="Cambria Math" w:hAnsi="Cambria Math" w:cstheme="minorHAnsi"/>
              <w:szCs w:val="22"/>
            </w:rPr>
            <m:t>=</m:t>
          </m:r>
          <m:d>
            <m:dPr>
              <m:begChr m:val="["/>
              <m:endChr m:val="]"/>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0.004296 kW</m:t>
                  </m:r>
                </m:num>
                <m:den>
                  <m:r>
                    <w:rPr>
                      <w:rFonts w:ascii="Cambria Math" w:hAnsi="Cambria Math" w:cstheme="minorHAnsi"/>
                      <w:szCs w:val="22"/>
                    </w:rPr>
                    <m:t>Unit</m:t>
                  </m:r>
                </m:den>
              </m:f>
            </m:e>
          </m:d>
        </m:oMath>
      </m:oMathPara>
    </w:p>
    <w:p w14:paraId="76B1693A" w14:textId="77777777" w:rsidR="008E1D99" w:rsidRDefault="008E1D99" w:rsidP="008E1D99">
      <w:pPr>
        <w:pStyle w:val="Reminders"/>
        <w:rPr>
          <w:rFonts w:asciiTheme="minorHAnsi" w:hAnsiTheme="minorHAnsi" w:cstheme="minorHAnsi"/>
          <w:i w:val="0"/>
          <w:color w:val="auto"/>
          <w:szCs w:val="22"/>
        </w:rPr>
      </w:pPr>
    </w:p>
    <w:p w14:paraId="0F1EC977" w14:textId="77777777" w:rsidR="008E1D99" w:rsidRPr="00BC50D5" w:rsidRDefault="008E1D99" w:rsidP="008E1D99">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A complete list of savings for other measures in this work paper can be found in the attachment </w:t>
      </w:r>
      <w:r w:rsidRPr="00BC50D5">
        <w:rPr>
          <w:rFonts w:asciiTheme="minorHAnsi" w:hAnsiTheme="minorHAnsi" w:cstheme="minorHAnsi"/>
          <w:i w:val="0"/>
          <w:color w:val="auto"/>
          <w:szCs w:val="22"/>
        </w:rPr>
        <w:t>[Attachment 1].</w:t>
      </w:r>
    </w:p>
    <w:p w14:paraId="6C7EC920" w14:textId="49C926A2" w:rsidR="00E16609" w:rsidRPr="00500C4E" w:rsidRDefault="00E16609" w:rsidP="00E16609">
      <w:pPr>
        <w:pStyle w:val="Heading1"/>
        <w:keepNext w:val="0"/>
        <w:rPr>
          <w:rFonts w:cstheme="minorHAnsi"/>
        </w:rPr>
      </w:pPr>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6"/>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Default="002A3D26" w:rsidP="003F0623">
      <w:pPr>
        <w:pStyle w:val="Caption"/>
        <w:jc w:val="center"/>
        <w:rPr>
          <w:rFonts w:cstheme="minorHAnsi"/>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505"/>
        <w:gridCol w:w="2975"/>
        <w:gridCol w:w="2870"/>
      </w:tblGrid>
      <w:tr w:rsidR="009B7EE5" w:rsidRPr="00920905" w14:paraId="2BAA9CBF" w14:textId="77777777" w:rsidTr="003B77D3">
        <w:tc>
          <w:tcPr>
            <w:tcW w:w="1874" w:type="pct"/>
            <w:shd w:val="clear" w:color="auto" w:fill="D9D9D9" w:themeFill="background1" w:themeFillShade="D9"/>
          </w:tcPr>
          <w:p w14:paraId="329D9FAD" w14:textId="77777777" w:rsidR="009B7EE5" w:rsidRPr="00920905" w:rsidRDefault="009B7EE5" w:rsidP="003B77D3">
            <w:pPr>
              <w:rPr>
                <w:rFonts w:cstheme="minorHAnsi"/>
                <w:b/>
                <w:szCs w:val="20"/>
                <w:highlight w:val="yellow"/>
              </w:rPr>
            </w:pPr>
            <w:r w:rsidRPr="00920905">
              <w:rPr>
                <w:rFonts w:cstheme="minorHAnsi"/>
                <w:b/>
                <w:szCs w:val="20"/>
              </w:rPr>
              <w:t>Building Type</w:t>
            </w:r>
          </w:p>
        </w:tc>
        <w:tc>
          <w:tcPr>
            <w:tcW w:w="1591" w:type="pct"/>
            <w:shd w:val="clear" w:color="auto" w:fill="D9D9D9" w:themeFill="background1" w:themeFillShade="D9"/>
          </w:tcPr>
          <w:p w14:paraId="640380FE" w14:textId="77777777" w:rsidR="009B7EE5" w:rsidRPr="00920905" w:rsidRDefault="009B7EE5" w:rsidP="003B77D3">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7578859C" w14:textId="77777777" w:rsidR="009B7EE5" w:rsidRPr="00920905" w:rsidRDefault="009B7EE5" w:rsidP="003B77D3">
            <w:pPr>
              <w:rPr>
                <w:rFonts w:cstheme="minorHAnsi"/>
                <w:b/>
                <w:szCs w:val="20"/>
                <w:highlight w:val="yellow"/>
              </w:rPr>
            </w:pPr>
            <w:r w:rsidRPr="00920905">
              <w:rPr>
                <w:rFonts w:cstheme="minorHAnsi"/>
                <w:b/>
                <w:szCs w:val="20"/>
              </w:rPr>
              <w:t>E3 Alt</w:t>
            </w:r>
            <w:r>
              <w:rPr>
                <w:rFonts w:cstheme="minorHAnsi"/>
                <w:b/>
                <w:szCs w:val="20"/>
              </w:rPr>
              <w:t>ernate</w:t>
            </w:r>
            <w:r w:rsidRPr="00920905">
              <w:rPr>
                <w:rFonts w:cstheme="minorHAnsi"/>
                <w:b/>
                <w:szCs w:val="20"/>
              </w:rPr>
              <w:t xml:space="preserve"> Building Type</w:t>
            </w:r>
          </w:p>
        </w:tc>
      </w:tr>
      <w:tr w:rsidR="00321AB4" w:rsidRPr="00920905" w14:paraId="565FB8B8" w14:textId="77777777" w:rsidTr="003B77D3">
        <w:tc>
          <w:tcPr>
            <w:tcW w:w="1874" w:type="pct"/>
            <w:vAlign w:val="bottom"/>
          </w:tcPr>
          <w:p w14:paraId="4B4C1497" w14:textId="77777777" w:rsidR="00321AB4" w:rsidRPr="00920905" w:rsidRDefault="00321AB4" w:rsidP="00321AB4">
            <w:pPr>
              <w:rPr>
                <w:rFonts w:cstheme="minorHAnsi"/>
                <w:color w:val="FF0000"/>
                <w:szCs w:val="20"/>
              </w:rPr>
            </w:pPr>
            <w:r>
              <w:rPr>
                <w:rFonts w:ascii="Calibri" w:hAnsi="Calibri" w:cs="Arial"/>
                <w:color w:val="000000"/>
                <w:szCs w:val="20"/>
              </w:rPr>
              <w:t>Assembly</w:t>
            </w:r>
          </w:p>
        </w:tc>
        <w:tc>
          <w:tcPr>
            <w:tcW w:w="1591" w:type="pct"/>
            <w:vAlign w:val="bottom"/>
          </w:tcPr>
          <w:p w14:paraId="40BED074" w14:textId="07C52FE4"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734FC5AF" w14:textId="2E5322D1"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5CACCCA4" w14:textId="77777777" w:rsidTr="003B77D3">
        <w:tc>
          <w:tcPr>
            <w:tcW w:w="1874" w:type="pct"/>
            <w:vAlign w:val="bottom"/>
          </w:tcPr>
          <w:p w14:paraId="313E4549" w14:textId="77777777" w:rsidR="00321AB4" w:rsidRPr="00920905" w:rsidRDefault="00321AB4" w:rsidP="00321AB4">
            <w:pPr>
              <w:rPr>
                <w:rFonts w:cstheme="minorHAnsi"/>
                <w:color w:val="FF0000"/>
                <w:szCs w:val="20"/>
              </w:rPr>
            </w:pPr>
            <w:r>
              <w:rPr>
                <w:rFonts w:ascii="Calibri" w:hAnsi="Calibri" w:cs="Arial"/>
                <w:color w:val="000000"/>
                <w:szCs w:val="20"/>
              </w:rPr>
              <w:t>Education - Primary School</w:t>
            </w:r>
          </w:p>
        </w:tc>
        <w:tc>
          <w:tcPr>
            <w:tcW w:w="1591" w:type="pct"/>
            <w:vAlign w:val="bottom"/>
          </w:tcPr>
          <w:p w14:paraId="3CF4BE36" w14:textId="4DE9947D"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1431FC68" w14:textId="216E3620"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5240F7E3" w14:textId="77777777" w:rsidTr="003B77D3">
        <w:tc>
          <w:tcPr>
            <w:tcW w:w="1874" w:type="pct"/>
            <w:vAlign w:val="bottom"/>
          </w:tcPr>
          <w:p w14:paraId="6C338585" w14:textId="77777777" w:rsidR="00321AB4" w:rsidRPr="00920905" w:rsidRDefault="00321AB4" w:rsidP="00321AB4">
            <w:pPr>
              <w:rPr>
                <w:rFonts w:cstheme="minorHAnsi"/>
                <w:color w:val="FF0000"/>
                <w:szCs w:val="20"/>
              </w:rPr>
            </w:pPr>
            <w:r>
              <w:rPr>
                <w:rFonts w:ascii="Calibri" w:hAnsi="Calibri" w:cs="Arial"/>
                <w:color w:val="000000"/>
                <w:szCs w:val="20"/>
              </w:rPr>
              <w:t>Education - Secondary School</w:t>
            </w:r>
          </w:p>
        </w:tc>
        <w:tc>
          <w:tcPr>
            <w:tcW w:w="1591" w:type="pct"/>
            <w:vAlign w:val="bottom"/>
          </w:tcPr>
          <w:p w14:paraId="0F962645" w14:textId="0ACBE8CE"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0E46EEB9" w14:textId="72E56682"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4BAFDDFF" w14:textId="77777777" w:rsidTr="003B77D3">
        <w:tc>
          <w:tcPr>
            <w:tcW w:w="1874" w:type="pct"/>
            <w:vAlign w:val="bottom"/>
          </w:tcPr>
          <w:p w14:paraId="2172A0A6" w14:textId="77777777" w:rsidR="00321AB4" w:rsidRPr="00920905" w:rsidRDefault="00321AB4" w:rsidP="00321AB4">
            <w:pPr>
              <w:rPr>
                <w:rFonts w:cstheme="minorHAnsi"/>
                <w:color w:val="FF0000"/>
                <w:szCs w:val="20"/>
              </w:rPr>
            </w:pPr>
            <w:r>
              <w:rPr>
                <w:rFonts w:ascii="Calibri" w:hAnsi="Calibri" w:cs="Arial"/>
                <w:color w:val="000000"/>
                <w:szCs w:val="20"/>
              </w:rPr>
              <w:t>Education - Relocatable Classroom</w:t>
            </w:r>
          </w:p>
        </w:tc>
        <w:tc>
          <w:tcPr>
            <w:tcW w:w="1591" w:type="pct"/>
            <w:vAlign w:val="bottom"/>
          </w:tcPr>
          <w:p w14:paraId="4589CA55" w14:textId="200B6652"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52240A66" w14:textId="72F92554"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56A60544" w14:textId="77777777" w:rsidTr="003B77D3">
        <w:tc>
          <w:tcPr>
            <w:tcW w:w="1874" w:type="pct"/>
            <w:vAlign w:val="bottom"/>
          </w:tcPr>
          <w:p w14:paraId="34E44B8A" w14:textId="77777777" w:rsidR="00321AB4" w:rsidRPr="00920905" w:rsidRDefault="00321AB4" w:rsidP="00321AB4">
            <w:pPr>
              <w:rPr>
                <w:rFonts w:cstheme="minorHAnsi"/>
                <w:color w:val="FF0000"/>
                <w:szCs w:val="20"/>
              </w:rPr>
            </w:pPr>
            <w:r>
              <w:rPr>
                <w:rFonts w:ascii="Calibri" w:hAnsi="Calibri" w:cs="Arial"/>
                <w:color w:val="000000"/>
                <w:szCs w:val="20"/>
              </w:rPr>
              <w:t>Education - Community College</w:t>
            </w:r>
          </w:p>
        </w:tc>
        <w:tc>
          <w:tcPr>
            <w:tcW w:w="1591" w:type="pct"/>
            <w:vAlign w:val="bottom"/>
          </w:tcPr>
          <w:p w14:paraId="3532C70C" w14:textId="7E3EB76E"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780AEFFF" w14:textId="0E932798"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6C7D271F" w14:textId="77777777" w:rsidTr="003B77D3">
        <w:tc>
          <w:tcPr>
            <w:tcW w:w="1874" w:type="pct"/>
            <w:vAlign w:val="bottom"/>
          </w:tcPr>
          <w:p w14:paraId="3A24F6D1" w14:textId="77777777" w:rsidR="00321AB4" w:rsidRPr="00920905" w:rsidRDefault="00321AB4" w:rsidP="00321AB4">
            <w:pPr>
              <w:rPr>
                <w:rFonts w:cstheme="minorHAnsi"/>
                <w:color w:val="FF0000"/>
                <w:szCs w:val="20"/>
              </w:rPr>
            </w:pPr>
            <w:r>
              <w:rPr>
                <w:rFonts w:ascii="Calibri" w:hAnsi="Calibri" w:cs="Arial"/>
                <w:color w:val="000000"/>
                <w:szCs w:val="20"/>
              </w:rPr>
              <w:t>Education - University</w:t>
            </w:r>
          </w:p>
        </w:tc>
        <w:tc>
          <w:tcPr>
            <w:tcW w:w="1591" w:type="pct"/>
            <w:vAlign w:val="bottom"/>
          </w:tcPr>
          <w:p w14:paraId="371D8618" w14:textId="7B474F77"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02AE1C37" w14:textId="6AC60076"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7FF0F13F" w14:textId="77777777" w:rsidTr="003B77D3">
        <w:tc>
          <w:tcPr>
            <w:tcW w:w="1874" w:type="pct"/>
            <w:vAlign w:val="bottom"/>
          </w:tcPr>
          <w:p w14:paraId="1852B27F" w14:textId="77777777" w:rsidR="00321AB4" w:rsidRPr="00920905" w:rsidRDefault="00321AB4" w:rsidP="00321AB4">
            <w:pPr>
              <w:rPr>
                <w:rFonts w:cstheme="minorHAnsi"/>
                <w:color w:val="FF0000"/>
                <w:szCs w:val="20"/>
              </w:rPr>
            </w:pPr>
            <w:r>
              <w:rPr>
                <w:rFonts w:ascii="Calibri" w:hAnsi="Calibri" w:cs="Arial"/>
                <w:color w:val="000000"/>
                <w:szCs w:val="20"/>
              </w:rPr>
              <w:t>Grocery</w:t>
            </w:r>
          </w:p>
        </w:tc>
        <w:tc>
          <w:tcPr>
            <w:tcW w:w="1591" w:type="pct"/>
            <w:vAlign w:val="bottom"/>
          </w:tcPr>
          <w:p w14:paraId="379681A3" w14:textId="66F798C3"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23F81957" w14:textId="048B8F66"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5F811246" w14:textId="77777777" w:rsidTr="003B77D3">
        <w:tc>
          <w:tcPr>
            <w:tcW w:w="1874" w:type="pct"/>
            <w:vAlign w:val="bottom"/>
          </w:tcPr>
          <w:p w14:paraId="59640B80" w14:textId="77777777" w:rsidR="00321AB4" w:rsidRPr="00920905" w:rsidRDefault="00321AB4" w:rsidP="00321AB4">
            <w:pPr>
              <w:rPr>
                <w:rFonts w:cstheme="minorHAnsi"/>
                <w:color w:val="FF0000"/>
                <w:szCs w:val="20"/>
              </w:rPr>
            </w:pPr>
            <w:r>
              <w:rPr>
                <w:rFonts w:ascii="Calibri" w:hAnsi="Calibri" w:cs="Arial"/>
                <w:color w:val="000000"/>
                <w:szCs w:val="20"/>
              </w:rPr>
              <w:t>Health/Medical - Hospital</w:t>
            </w:r>
          </w:p>
        </w:tc>
        <w:tc>
          <w:tcPr>
            <w:tcW w:w="1591" w:type="pct"/>
            <w:vAlign w:val="bottom"/>
          </w:tcPr>
          <w:p w14:paraId="6E1A1306" w14:textId="446BFEDD"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7958D219" w14:textId="674A2108"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47C04685" w14:textId="77777777" w:rsidTr="003B77D3">
        <w:tc>
          <w:tcPr>
            <w:tcW w:w="1874" w:type="pct"/>
            <w:vAlign w:val="bottom"/>
          </w:tcPr>
          <w:p w14:paraId="75A6F7BF" w14:textId="77777777" w:rsidR="00321AB4" w:rsidRPr="00920905" w:rsidRDefault="00321AB4" w:rsidP="00321AB4">
            <w:pPr>
              <w:rPr>
                <w:rFonts w:cstheme="minorHAnsi"/>
                <w:color w:val="FF0000"/>
                <w:szCs w:val="20"/>
              </w:rPr>
            </w:pPr>
            <w:r>
              <w:rPr>
                <w:rFonts w:ascii="Calibri" w:hAnsi="Calibri" w:cs="Arial"/>
                <w:color w:val="000000"/>
                <w:szCs w:val="20"/>
              </w:rPr>
              <w:t>Health/Medical - Nursing Home</w:t>
            </w:r>
          </w:p>
        </w:tc>
        <w:tc>
          <w:tcPr>
            <w:tcW w:w="1591" w:type="pct"/>
            <w:vAlign w:val="bottom"/>
          </w:tcPr>
          <w:p w14:paraId="217B3EF1" w14:textId="44C80D92"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102A7467" w14:textId="7C374108"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36D01DD0" w14:textId="77777777" w:rsidTr="003B77D3">
        <w:tc>
          <w:tcPr>
            <w:tcW w:w="1874" w:type="pct"/>
            <w:vAlign w:val="bottom"/>
          </w:tcPr>
          <w:p w14:paraId="365E3183" w14:textId="77777777" w:rsidR="00321AB4" w:rsidRPr="00920905" w:rsidRDefault="00321AB4" w:rsidP="00321AB4">
            <w:pPr>
              <w:rPr>
                <w:rFonts w:cstheme="minorHAnsi"/>
                <w:color w:val="FF0000"/>
                <w:szCs w:val="20"/>
              </w:rPr>
            </w:pPr>
            <w:r>
              <w:rPr>
                <w:rFonts w:ascii="Calibri" w:hAnsi="Calibri" w:cs="Arial"/>
                <w:color w:val="000000"/>
                <w:szCs w:val="20"/>
              </w:rPr>
              <w:t>Lodging - Hotel</w:t>
            </w:r>
          </w:p>
        </w:tc>
        <w:tc>
          <w:tcPr>
            <w:tcW w:w="1591" w:type="pct"/>
            <w:vAlign w:val="bottom"/>
          </w:tcPr>
          <w:p w14:paraId="569E3638" w14:textId="03C2D409"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0E92F510" w14:textId="5BDA178A"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30951575" w14:textId="77777777" w:rsidTr="003B77D3">
        <w:tc>
          <w:tcPr>
            <w:tcW w:w="1874" w:type="pct"/>
            <w:vAlign w:val="bottom"/>
          </w:tcPr>
          <w:p w14:paraId="69147479" w14:textId="77777777" w:rsidR="00321AB4" w:rsidRPr="00920905" w:rsidRDefault="00321AB4" w:rsidP="00321AB4">
            <w:pPr>
              <w:rPr>
                <w:rFonts w:cstheme="minorHAnsi"/>
                <w:color w:val="FF0000"/>
                <w:szCs w:val="20"/>
              </w:rPr>
            </w:pPr>
            <w:r>
              <w:rPr>
                <w:rFonts w:ascii="Calibri" w:hAnsi="Calibri" w:cs="Arial"/>
                <w:color w:val="000000"/>
                <w:szCs w:val="20"/>
              </w:rPr>
              <w:t>Lodging - Guest Rooms</w:t>
            </w:r>
          </w:p>
        </w:tc>
        <w:tc>
          <w:tcPr>
            <w:tcW w:w="1591" w:type="pct"/>
            <w:vAlign w:val="bottom"/>
          </w:tcPr>
          <w:p w14:paraId="50C543D6" w14:textId="0F4C9DE9"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3AC84893" w14:textId="3BA9B03B"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0FE1ED77" w14:textId="77777777" w:rsidTr="003B77D3">
        <w:tc>
          <w:tcPr>
            <w:tcW w:w="1874" w:type="pct"/>
            <w:vAlign w:val="bottom"/>
          </w:tcPr>
          <w:p w14:paraId="6264EC1D" w14:textId="77777777" w:rsidR="00321AB4" w:rsidRPr="00920905" w:rsidRDefault="00321AB4" w:rsidP="00321AB4">
            <w:pPr>
              <w:rPr>
                <w:rFonts w:cstheme="minorHAnsi"/>
                <w:color w:val="FF0000"/>
                <w:szCs w:val="20"/>
              </w:rPr>
            </w:pPr>
            <w:r>
              <w:rPr>
                <w:rFonts w:ascii="Calibri" w:hAnsi="Calibri" w:cs="Arial"/>
                <w:color w:val="000000"/>
                <w:szCs w:val="20"/>
              </w:rPr>
              <w:t>Lodging - Motel</w:t>
            </w:r>
          </w:p>
        </w:tc>
        <w:tc>
          <w:tcPr>
            <w:tcW w:w="1591" w:type="pct"/>
            <w:vAlign w:val="bottom"/>
          </w:tcPr>
          <w:p w14:paraId="54C300BB" w14:textId="436EFB99"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57FFEADC" w14:textId="1A05051F"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77463576" w14:textId="77777777" w:rsidTr="003B77D3">
        <w:tc>
          <w:tcPr>
            <w:tcW w:w="1874" w:type="pct"/>
            <w:vAlign w:val="bottom"/>
          </w:tcPr>
          <w:p w14:paraId="695FA527" w14:textId="77777777" w:rsidR="00321AB4" w:rsidRPr="00920905" w:rsidRDefault="00321AB4" w:rsidP="00321AB4">
            <w:pPr>
              <w:rPr>
                <w:rFonts w:cstheme="minorHAnsi"/>
                <w:color w:val="FF0000"/>
                <w:szCs w:val="20"/>
              </w:rPr>
            </w:pPr>
            <w:r>
              <w:rPr>
                <w:rFonts w:ascii="Calibri" w:hAnsi="Calibri" w:cs="Arial"/>
                <w:color w:val="000000"/>
                <w:szCs w:val="20"/>
              </w:rPr>
              <w:t>Manufacturing - Bio/Tech</w:t>
            </w:r>
          </w:p>
        </w:tc>
        <w:tc>
          <w:tcPr>
            <w:tcW w:w="1591" w:type="pct"/>
            <w:vAlign w:val="bottom"/>
          </w:tcPr>
          <w:p w14:paraId="154FA87B" w14:textId="6B831124"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2BFF2BF6" w14:textId="623BFCEA"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4446C89B" w14:textId="77777777" w:rsidTr="003B77D3">
        <w:tc>
          <w:tcPr>
            <w:tcW w:w="1874" w:type="pct"/>
            <w:vAlign w:val="bottom"/>
          </w:tcPr>
          <w:p w14:paraId="5B7DD971" w14:textId="77777777" w:rsidR="00321AB4" w:rsidRPr="00920905" w:rsidRDefault="00321AB4" w:rsidP="00321AB4">
            <w:pPr>
              <w:rPr>
                <w:rFonts w:cstheme="minorHAnsi"/>
                <w:color w:val="FF0000"/>
                <w:szCs w:val="20"/>
              </w:rPr>
            </w:pPr>
            <w:r>
              <w:rPr>
                <w:rFonts w:ascii="Calibri" w:hAnsi="Calibri" w:cs="Arial"/>
                <w:color w:val="000000"/>
                <w:szCs w:val="20"/>
              </w:rPr>
              <w:t>Manufacturing - Light Industrial</w:t>
            </w:r>
          </w:p>
        </w:tc>
        <w:tc>
          <w:tcPr>
            <w:tcW w:w="1591" w:type="pct"/>
            <w:vAlign w:val="bottom"/>
          </w:tcPr>
          <w:p w14:paraId="060B9B59" w14:textId="03403F20"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065349E7" w14:textId="0A58C7C3"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11F12E43" w14:textId="77777777" w:rsidTr="003B77D3">
        <w:tc>
          <w:tcPr>
            <w:tcW w:w="1874" w:type="pct"/>
            <w:vAlign w:val="bottom"/>
          </w:tcPr>
          <w:p w14:paraId="6A8ACA28" w14:textId="77777777" w:rsidR="00321AB4" w:rsidRPr="00920905" w:rsidRDefault="00321AB4" w:rsidP="00321AB4">
            <w:pPr>
              <w:rPr>
                <w:rFonts w:cstheme="minorHAnsi"/>
                <w:color w:val="FF0000"/>
                <w:szCs w:val="20"/>
              </w:rPr>
            </w:pPr>
            <w:r>
              <w:rPr>
                <w:rFonts w:ascii="Calibri" w:hAnsi="Calibri" w:cs="Arial"/>
                <w:color w:val="000000"/>
                <w:szCs w:val="20"/>
              </w:rPr>
              <w:t>Office - Large</w:t>
            </w:r>
          </w:p>
        </w:tc>
        <w:tc>
          <w:tcPr>
            <w:tcW w:w="1591" w:type="pct"/>
            <w:vAlign w:val="bottom"/>
          </w:tcPr>
          <w:p w14:paraId="697A574A" w14:textId="03CA8D30"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1573AE44" w14:textId="54F27BFF"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64D78703" w14:textId="77777777" w:rsidTr="003B77D3">
        <w:tc>
          <w:tcPr>
            <w:tcW w:w="1874" w:type="pct"/>
            <w:vAlign w:val="bottom"/>
          </w:tcPr>
          <w:p w14:paraId="6C8885B9" w14:textId="77777777" w:rsidR="00321AB4" w:rsidRPr="00920905" w:rsidRDefault="00321AB4" w:rsidP="00321AB4">
            <w:pPr>
              <w:rPr>
                <w:rFonts w:cstheme="minorHAnsi"/>
                <w:color w:val="FF0000"/>
                <w:szCs w:val="20"/>
              </w:rPr>
            </w:pPr>
            <w:r>
              <w:rPr>
                <w:rFonts w:ascii="Calibri" w:hAnsi="Calibri" w:cs="Arial"/>
                <w:color w:val="000000"/>
                <w:szCs w:val="20"/>
              </w:rPr>
              <w:t>Office - Small</w:t>
            </w:r>
          </w:p>
        </w:tc>
        <w:tc>
          <w:tcPr>
            <w:tcW w:w="1591" w:type="pct"/>
            <w:vAlign w:val="bottom"/>
          </w:tcPr>
          <w:p w14:paraId="4C7EEBB0" w14:textId="0980E782"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3C24A4EA" w14:textId="0C7FC588"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1A67E028" w14:textId="77777777" w:rsidTr="003B77D3">
        <w:tc>
          <w:tcPr>
            <w:tcW w:w="1874" w:type="pct"/>
            <w:vAlign w:val="bottom"/>
          </w:tcPr>
          <w:p w14:paraId="3B636E68" w14:textId="77777777" w:rsidR="00321AB4" w:rsidRPr="00920905" w:rsidRDefault="00321AB4" w:rsidP="00321AB4">
            <w:pPr>
              <w:rPr>
                <w:rFonts w:cstheme="minorHAnsi"/>
                <w:color w:val="FF0000"/>
                <w:szCs w:val="20"/>
              </w:rPr>
            </w:pPr>
            <w:r>
              <w:rPr>
                <w:rFonts w:ascii="Calibri" w:hAnsi="Calibri" w:cs="Arial"/>
                <w:color w:val="000000"/>
                <w:szCs w:val="20"/>
              </w:rPr>
              <w:t>Restaurant - Fast-Food</w:t>
            </w:r>
          </w:p>
        </w:tc>
        <w:tc>
          <w:tcPr>
            <w:tcW w:w="1591" w:type="pct"/>
            <w:vAlign w:val="bottom"/>
          </w:tcPr>
          <w:p w14:paraId="708F7055" w14:textId="34677758"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49D563F1" w14:textId="7F609B99"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7338523A" w14:textId="77777777" w:rsidTr="003B77D3">
        <w:tc>
          <w:tcPr>
            <w:tcW w:w="1874" w:type="pct"/>
            <w:vAlign w:val="bottom"/>
          </w:tcPr>
          <w:p w14:paraId="1E0F1C93" w14:textId="77777777" w:rsidR="00321AB4" w:rsidRPr="00920905" w:rsidRDefault="00321AB4" w:rsidP="00321AB4">
            <w:pPr>
              <w:rPr>
                <w:rFonts w:cstheme="minorHAnsi"/>
                <w:color w:val="FF0000"/>
                <w:szCs w:val="20"/>
              </w:rPr>
            </w:pPr>
            <w:r>
              <w:rPr>
                <w:rFonts w:ascii="Calibri" w:hAnsi="Calibri" w:cs="Arial"/>
                <w:color w:val="000000"/>
                <w:szCs w:val="20"/>
              </w:rPr>
              <w:t>Restaurant - Sit-Down</w:t>
            </w:r>
          </w:p>
        </w:tc>
        <w:tc>
          <w:tcPr>
            <w:tcW w:w="1591" w:type="pct"/>
            <w:vAlign w:val="bottom"/>
          </w:tcPr>
          <w:p w14:paraId="44C7F62A" w14:textId="1E2BF79F"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463B7D07" w14:textId="44E89133"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225D83BB" w14:textId="77777777" w:rsidTr="003B77D3">
        <w:tc>
          <w:tcPr>
            <w:tcW w:w="1874" w:type="pct"/>
            <w:vAlign w:val="bottom"/>
          </w:tcPr>
          <w:p w14:paraId="52B76F5C" w14:textId="77777777" w:rsidR="00321AB4" w:rsidRDefault="00321AB4" w:rsidP="00321AB4">
            <w:pPr>
              <w:rPr>
                <w:rFonts w:ascii="Calibri" w:hAnsi="Calibri" w:cs="Arial"/>
                <w:color w:val="000000"/>
                <w:szCs w:val="20"/>
              </w:rPr>
            </w:pPr>
            <w:r>
              <w:rPr>
                <w:rFonts w:ascii="Calibri" w:hAnsi="Calibri" w:cs="Arial"/>
                <w:color w:val="000000"/>
                <w:szCs w:val="20"/>
              </w:rPr>
              <w:t>Retail - Multistory Large</w:t>
            </w:r>
          </w:p>
        </w:tc>
        <w:tc>
          <w:tcPr>
            <w:tcW w:w="1591" w:type="pct"/>
            <w:vAlign w:val="bottom"/>
          </w:tcPr>
          <w:p w14:paraId="6237F2AA" w14:textId="532AF3DF"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17654039" w14:textId="79B95D60"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7C4E5D3E" w14:textId="77777777" w:rsidTr="003B77D3">
        <w:tc>
          <w:tcPr>
            <w:tcW w:w="1874" w:type="pct"/>
            <w:vAlign w:val="bottom"/>
          </w:tcPr>
          <w:p w14:paraId="7893592C" w14:textId="77777777" w:rsidR="00321AB4" w:rsidRDefault="00321AB4" w:rsidP="00321AB4">
            <w:pPr>
              <w:rPr>
                <w:rFonts w:ascii="Calibri" w:hAnsi="Calibri" w:cs="Arial"/>
                <w:color w:val="000000"/>
                <w:szCs w:val="20"/>
              </w:rPr>
            </w:pPr>
            <w:r>
              <w:rPr>
                <w:rFonts w:ascii="Calibri" w:hAnsi="Calibri" w:cs="Arial"/>
                <w:color w:val="000000"/>
                <w:szCs w:val="20"/>
              </w:rPr>
              <w:t>Retail - Single-Story Large</w:t>
            </w:r>
          </w:p>
        </w:tc>
        <w:tc>
          <w:tcPr>
            <w:tcW w:w="1591" w:type="pct"/>
            <w:vAlign w:val="bottom"/>
          </w:tcPr>
          <w:p w14:paraId="47D0EEAF" w14:textId="29C0AA06"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35619999" w14:textId="54BF6363"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3E2CE1D2" w14:textId="77777777" w:rsidTr="003B77D3">
        <w:tc>
          <w:tcPr>
            <w:tcW w:w="1874" w:type="pct"/>
            <w:vAlign w:val="bottom"/>
          </w:tcPr>
          <w:p w14:paraId="655C0B7B" w14:textId="77777777" w:rsidR="00321AB4" w:rsidRDefault="00321AB4" w:rsidP="00321AB4">
            <w:pPr>
              <w:rPr>
                <w:rFonts w:ascii="Calibri" w:hAnsi="Calibri" w:cs="Arial"/>
                <w:color w:val="000000"/>
                <w:szCs w:val="20"/>
              </w:rPr>
            </w:pPr>
            <w:r>
              <w:rPr>
                <w:rFonts w:ascii="Calibri" w:hAnsi="Calibri" w:cs="Arial"/>
                <w:color w:val="000000"/>
                <w:szCs w:val="20"/>
              </w:rPr>
              <w:t>Retail - Small</w:t>
            </w:r>
          </w:p>
        </w:tc>
        <w:tc>
          <w:tcPr>
            <w:tcW w:w="1591" w:type="pct"/>
            <w:vAlign w:val="bottom"/>
          </w:tcPr>
          <w:p w14:paraId="1731668C" w14:textId="2F7923C1"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5D37BBCF" w14:textId="45420AFB"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75ECA446" w14:textId="77777777" w:rsidTr="003B77D3">
        <w:tc>
          <w:tcPr>
            <w:tcW w:w="1874" w:type="pct"/>
            <w:vAlign w:val="bottom"/>
          </w:tcPr>
          <w:p w14:paraId="5AE00529" w14:textId="77777777" w:rsidR="00321AB4" w:rsidRDefault="00321AB4" w:rsidP="00321AB4">
            <w:pPr>
              <w:rPr>
                <w:rFonts w:ascii="Calibri" w:hAnsi="Calibri" w:cs="Arial"/>
                <w:color w:val="000000"/>
                <w:szCs w:val="20"/>
              </w:rPr>
            </w:pPr>
            <w:r>
              <w:rPr>
                <w:rFonts w:ascii="Calibri" w:hAnsi="Calibri" w:cs="Arial"/>
                <w:color w:val="000000"/>
                <w:szCs w:val="20"/>
              </w:rPr>
              <w:t>Storage - Conditioned</w:t>
            </w:r>
          </w:p>
        </w:tc>
        <w:tc>
          <w:tcPr>
            <w:tcW w:w="1591" w:type="pct"/>
            <w:vAlign w:val="bottom"/>
          </w:tcPr>
          <w:p w14:paraId="5F32E7DC" w14:textId="7B7EB19D"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3EF5C754" w14:textId="10F2BC3F"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29E49720" w14:textId="77777777" w:rsidTr="003B77D3">
        <w:tc>
          <w:tcPr>
            <w:tcW w:w="1874" w:type="pct"/>
            <w:vAlign w:val="bottom"/>
          </w:tcPr>
          <w:p w14:paraId="12670B91" w14:textId="77777777" w:rsidR="00321AB4" w:rsidRDefault="00321AB4" w:rsidP="00321AB4">
            <w:pPr>
              <w:rPr>
                <w:rFonts w:ascii="Calibri" w:hAnsi="Calibri" w:cs="Arial"/>
                <w:color w:val="000000"/>
                <w:szCs w:val="20"/>
              </w:rPr>
            </w:pPr>
            <w:r>
              <w:rPr>
                <w:rFonts w:ascii="Calibri" w:hAnsi="Calibri" w:cs="Arial"/>
                <w:color w:val="000000"/>
                <w:szCs w:val="20"/>
              </w:rPr>
              <w:t>Storage - Unconditioned</w:t>
            </w:r>
          </w:p>
        </w:tc>
        <w:tc>
          <w:tcPr>
            <w:tcW w:w="1591" w:type="pct"/>
            <w:vAlign w:val="bottom"/>
          </w:tcPr>
          <w:p w14:paraId="16337027" w14:textId="7359C502"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4E623DAB" w14:textId="018F2098"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2409673C" w14:textId="77777777" w:rsidTr="003B77D3">
        <w:tc>
          <w:tcPr>
            <w:tcW w:w="1874" w:type="pct"/>
            <w:vAlign w:val="bottom"/>
          </w:tcPr>
          <w:p w14:paraId="41865D79" w14:textId="77777777" w:rsidR="00321AB4" w:rsidRDefault="00321AB4" w:rsidP="00321AB4">
            <w:pPr>
              <w:rPr>
                <w:rFonts w:ascii="Calibri" w:hAnsi="Calibri" w:cs="Arial"/>
                <w:color w:val="000000"/>
                <w:szCs w:val="20"/>
              </w:rPr>
            </w:pPr>
            <w:r>
              <w:rPr>
                <w:rFonts w:ascii="Calibri" w:hAnsi="Calibri" w:cs="Arial"/>
                <w:color w:val="000000"/>
                <w:szCs w:val="20"/>
              </w:rPr>
              <w:t>Warehouse - Refrigerated</w:t>
            </w:r>
          </w:p>
        </w:tc>
        <w:tc>
          <w:tcPr>
            <w:tcW w:w="1591" w:type="pct"/>
            <w:vAlign w:val="bottom"/>
          </w:tcPr>
          <w:p w14:paraId="5ABCC34C" w14:textId="39767996"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169D1A5F" w14:textId="7C9A6DB1"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1884FD15" w14:textId="77777777" w:rsidTr="003B77D3">
        <w:tc>
          <w:tcPr>
            <w:tcW w:w="1874" w:type="pct"/>
            <w:vAlign w:val="bottom"/>
          </w:tcPr>
          <w:p w14:paraId="17CA2F88" w14:textId="77777777" w:rsidR="00321AB4" w:rsidRDefault="00321AB4" w:rsidP="00321AB4">
            <w:pPr>
              <w:rPr>
                <w:rFonts w:ascii="Calibri" w:hAnsi="Calibri" w:cs="Arial"/>
                <w:color w:val="000000"/>
                <w:szCs w:val="20"/>
              </w:rPr>
            </w:pPr>
            <w:r>
              <w:rPr>
                <w:rFonts w:ascii="Calibri" w:hAnsi="Calibri" w:cs="Arial"/>
                <w:color w:val="000000"/>
                <w:szCs w:val="20"/>
              </w:rPr>
              <w:t>Residential Single Family</w:t>
            </w:r>
          </w:p>
        </w:tc>
        <w:tc>
          <w:tcPr>
            <w:tcW w:w="1591" w:type="pct"/>
            <w:vAlign w:val="bottom"/>
          </w:tcPr>
          <w:p w14:paraId="428E39DD" w14:textId="13002533"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654EBBBC" w14:textId="7F3B3F13"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rsidRPr="00920905" w14:paraId="5FFAB289" w14:textId="77777777" w:rsidTr="003B77D3">
        <w:tc>
          <w:tcPr>
            <w:tcW w:w="1874" w:type="pct"/>
            <w:vAlign w:val="bottom"/>
          </w:tcPr>
          <w:p w14:paraId="40EDC3AE" w14:textId="77777777" w:rsidR="00321AB4" w:rsidRDefault="00321AB4" w:rsidP="00321AB4">
            <w:pPr>
              <w:rPr>
                <w:rFonts w:ascii="Calibri" w:hAnsi="Calibri" w:cs="Arial"/>
                <w:color w:val="000000"/>
                <w:szCs w:val="20"/>
              </w:rPr>
            </w:pPr>
            <w:r>
              <w:rPr>
                <w:rFonts w:ascii="Calibri" w:hAnsi="Calibri" w:cs="Arial"/>
                <w:color w:val="000000"/>
                <w:szCs w:val="20"/>
              </w:rPr>
              <w:t>Residential Multi-family</w:t>
            </w:r>
          </w:p>
        </w:tc>
        <w:tc>
          <w:tcPr>
            <w:tcW w:w="1591" w:type="pct"/>
            <w:vAlign w:val="bottom"/>
          </w:tcPr>
          <w:p w14:paraId="7C78B4C3" w14:textId="60540C0A" w:rsidR="00321AB4" w:rsidRPr="00920905" w:rsidRDefault="00321AB4" w:rsidP="00321AB4">
            <w:pPr>
              <w:rPr>
                <w:rFonts w:cstheme="minorHAnsi"/>
                <w:color w:val="FF0000"/>
                <w:szCs w:val="20"/>
              </w:rPr>
            </w:pPr>
            <w:r>
              <w:rPr>
                <w:rFonts w:ascii="Calibri" w:hAnsi="Calibri" w:cs="Arial"/>
                <w:color w:val="000000"/>
                <w:szCs w:val="20"/>
              </w:rPr>
              <w:t>Outdoor Lt</w:t>
            </w:r>
          </w:p>
        </w:tc>
        <w:tc>
          <w:tcPr>
            <w:tcW w:w="1535" w:type="pct"/>
            <w:vAlign w:val="bottom"/>
          </w:tcPr>
          <w:p w14:paraId="3DBB92C7" w14:textId="6E130959" w:rsidR="00321AB4" w:rsidRPr="00920905" w:rsidRDefault="00321AB4" w:rsidP="00321AB4">
            <w:pPr>
              <w:rPr>
                <w:rFonts w:cstheme="minorHAnsi"/>
                <w:color w:val="FF0000"/>
                <w:szCs w:val="20"/>
              </w:rPr>
            </w:pPr>
            <w:r>
              <w:rPr>
                <w:rFonts w:ascii="Calibri" w:hAnsi="Calibri" w:cs="Arial"/>
                <w:color w:val="000000"/>
                <w:szCs w:val="20"/>
              </w:rPr>
              <w:t>Misc._Commercial</w:t>
            </w:r>
          </w:p>
        </w:tc>
      </w:tr>
      <w:tr w:rsidR="00321AB4" w14:paraId="22624CBF" w14:textId="77777777" w:rsidTr="003B77D3">
        <w:tc>
          <w:tcPr>
            <w:tcW w:w="1874" w:type="pct"/>
            <w:vAlign w:val="bottom"/>
          </w:tcPr>
          <w:p w14:paraId="2FA00E3B" w14:textId="77777777" w:rsidR="00321AB4" w:rsidRDefault="00321AB4" w:rsidP="00321AB4">
            <w:pPr>
              <w:rPr>
                <w:rFonts w:ascii="Calibri" w:hAnsi="Calibri" w:cs="Arial"/>
                <w:color w:val="000000"/>
                <w:szCs w:val="20"/>
              </w:rPr>
            </w:pPr>
            <w:r w:rsidRPr="00272ECF">
              <w:rPr>
                <w:rFonts w:ascii="Calibri" w:hAnsi="Calibri" w:cs="Arial"/>
                <w:color w:val="000000"/>
                <w:szCs w:val="20"/>
              </w:rPr>
              <w:t>Residential Mobile Home - Double-Wide</w:t>
            </w:r>
          </w:p>
        </w:tc>
        <w:tc>
          <w:tcPr>
            <w:tcW w:w="1591" w:type="pct"/>
            <w:vAlign w:val="bottom"/>
          </w:tcPr>
          <w:p w14:paraId="2A4ECCD2" w14:textId="38A3183C" w:rsidR="00321AB4" w:rsidRDefault="00321AB4" w:rsidP="00321AB4">
            <w:pPr>
              <w:rPr>
                <w:rFonts w:ascii="Calibri" w:hAnsi="Calibri" w:cs="Arial"/>
                <w:color w:val="000000"/>
                <w:szCs w:val="20"/>
              </w:rPr>
            </w:pPr>
            <w:r>
              <w:rPr>
                <w:rFonts w:ascii="Calibri" w:hAnsi="Calibri" w:cs="Arial"/>
                <w:color w:val="000000"/>
                <w:szCs w:val="20"/>
              </w:rPr>
              <w:t>Outdoor Lt</w:t>
            </w:r>
          </w:p>
        </w:tc>
        <w:tc>
          <w:tcPr>
            <w:tcW w:w="1535" w:type="pct"/>
            <w:vAlign w:val="bottom"/>
          </w:tcPr>
          <w:p w14:paraId="2C145088" w14:textId="0D5E507C" w:rsidR="00321AB4" w:rsidRDefault="00321AB4" w:rsidP="00321AB4">
            <w:pPr>
              <w:rPr>
                <w:rFonts w:ascii="Calibri" w:hAnsi="Calibri" w:cs="Arial"/>
                <w:color w:val="000000"/>
                <w:szCs w:val="20"/>
              </w:rPr>
            </w:pPr>
            <w:r>
              <w:rPr>
                <w:rFonts w:ascii="Calibri" w:hAnsi="Calibri" w:cs="Arial"/>
                <w:color w:val="000000"/>
                <w:szCs w:val="20"/>
              </w:rPr>
              <w:t>Misc._Commercial</w:t>
            </w:r>
          </w:p>
        </w:tc>
      </w:tr>
    </w:tbl>
    <w:p w14:paraId="55477D45" w14:textId="77777777" w:rsidR="009B7EE5" w:rsidRPr="009B7EE5" w:rsidRDefault="009B7EE5" w:rsidP="009B7EE5"/>
    <w:p w14:paraId="52C9214C" w14:textId="5A04C955" w:rsidR="005552C3" w:rsidRDefault="00F95E2F" w:rsidP="00920905">
      <w:pPr>
        <w:pStyle w:val="Heading1"/>
      </w:pPr>
      <w:r>
        <w:lastRenderedPageBreak/>
        <w:t>Section 4. Costs</w:t>
      </w:r>
    </w:p>
    <w:p w14:paraId="4696E137" w14:textId="77777777" w:rsidR="00E16609" w:rsidRDefault="00E16609" w:rsidP="00824F1C">
      <w:pPr>
        <w:pStyle w:val="Heading2"/>
        <w:rPr>
          <w:rFonts w:asciiTheme="minorHAnsi" w:hAnsiTheme="minorHAnsi" w:cstheme="minorHAnsi"/>
        </w:rPr>
      </w:pPr>
      <w:bookmarkStart w:id="18" w:name="_MON_1399297811"/>
      <w:bookmarkStart w:id="19" w:name="_Toc214003097"/>
      <w:bookmarkEnd w:id="18"/>
      <w:r w:rsidRPr="00500C4E">
        <w:rPr>
          <w:rFonts w:asciiTheme="minorHAnsi" w:hAnsiTheme="minorHAnsi" w:cstheme="minorHAnsi"/>
        </w:rPr>
        <w:t>4.1 Base Case Cost</w:t>
      </w:r>
      <w:bookmarkEnd w:id="19"/>
    </w:p>
    <w:p w14:paraId="71FA35C1" w14:textId="1E1BF728" w:rsidR="00352EC3" w:rsidRPr="007C19E8" w:rsidRDefault="00352EC3" w:rsidP="00352EC3">
      <w:pPr>
        <w:pStyle w:val="Reminders"/>
        <w:rPr>
          <w:rFonts w:asciiTheme="minorHAnsi" w:hAnsiTheme="minorHAnsi" w:cstheme="minorHAnsi"/>
          <w:i w:val="0"/>
          <w:color w:val="auto"/>
          <w:szCs w:val="22"/>
        </w:rPr>
      </w:pPr>
      <w:bookmarkStart w:id="20" w:name="_Toc214003098"/>
      <w:r w:rsidRPr="007C19E8">
        <w:rPr>
          <w:rFonts w:asciiTheme="minorHAnsi" w:hAnsiTheme="minorHAnsi" w:cstheme="minorHAnsi"/>
          <w:i w:val="0"/>
          <w:color w:val="auto"/>
          <w:szCs w:val="22"/>
        </w:rPr>
        <w:t xml:space="preserve">Bi-pin halogen lighting fixture cost is an average of fixture costs found </w:t>
      </w:r>
      <w:r w:rsidRPr="00B75D95">
        <w:rPr>
          <w:rFonts w:asciiTheme="minorHAnsi" w:hAnsiTheme="minorHAnsi" w:cstheme="minorHAnsi"/>
          <w:i w:val="0"/>
          <w:color w:val="auto"/>
          <w:szCs w:val="22"/>
        </w:rPr>
        <w:t>online [</w:t>
      </w:r>
      <w:r w:rsidRPr="00B75D95">
        <w:rPr>
          <w:rFonts w:asciiTheme="minorHAnsi" w:hAnsiTheme="minorHAnsi" w:cstheme="minorHAnsi"/>
          <w:i w:val="0"/>
          <w:color w:val="auto"/>
          <w:szCs w:val="22"/>
        </w:rPr>
        <w:fldChar w:fldCharType="begin"/>
      </w:r>
      <w:r w:rsidRPr="00B75D95">
        <w:rPr>
          <w:rFonts w:asciiTheme="minorHAnsi" w:hAnsiTheme="minorHAnsi" w:cstheme="minorHAnsi"/>
          <w:i w:val="0"/>
          <w:color w:val="auto"/>
          <w:szCs w:val="22"/>
        </w:rPr>
        <w:instrText xml:space="preserve"> NOTEREF _Ref368921505 \h  \* MERGEFORMAT </w:instrText>
      </w:r>
      <w:r w:rsidRPr="00B75D95">
        <w:rPr>
          <w:rFonts w:asciiTheme="minorHAnsi" w:hAnsiTheme="minorHAnsi" w:cstheme="minorHAnsi"/>
          <w:i w:val="0"/>
          <w:color w:val="auto"/>
          <w:szCs w:val="22"/>
        </w:rPr>
      </w:r>
      <w:r w:rsidRPr="00B75D95">
        <w:rPr>
          <w:rFonts w:asciiTheme="minorHAnsi" w:hAnsiTheme="minorHAnsi" w:cstheme="minorHAnsi"/>
          <w:i w:val="0"/>
          <w:color w:val="auto"/>
          <w:szCs w:val="22"/>
        </w:rPr>
        <w:fldChar w:fldCharType="separate"/>
      </w:r>
      <w:r w:rsidRPr="00B75D95">
        <w:rPr>
          <w:rFonts w:asciiTheme="minorHAnsi" w:hAnsiTheme="minorHAnsi" w:cstheme="minorHAnsi"/>
          <w:i w:val="0"/>
          <w:color w:val="auto"/>
          <w:szCs w:val="22"/>
        </w:rPr>
        <w:t>B</w:t>
      </w:r>
      <w:r w:rsidRPr="00B75D95">
        <w:rPr>
          <w:rFonts w:asciiTheme="minorHAnsi" w:hAnsiTheme="minorHAnsi" w:cstheme="minorHAnsi"/>
          <w:i w:val="0"/>
          <w:color w:val="auto"/>
          <w:szCs w:val="22"/>
        </w:rPr>
        <w:fldChar w:fldCharType="end"/>
      </w:r>
      <w:r w:rsidRPr="00B75D95">
        <w:rPr>
          <w:rFonts w:asciiTheme="minorHAnsi" w:hAnsiTheme="minorHAnsi" w:cstheme="minorHAnsi"/>
          <w:i w:val="0"/>
          <w:color w:val="auto"/>
          <w:szCs w:val="22"/>
        </w:rPr>
        <w:t>]. The costs are similar regardless of the wattage of the base case, hence, are grouped into a single cost. The cost varies more by the finish of the fixture. The labor cost is taken from RS Means 2010 Facilities Construction Cost Data [230].</w:t>
      </w:r>
      <w:r>
        <w:rPr>
          <w:rFonts w:asciiTheme="minorHAnsi" w:hAnsiTheme="minorHAnsi" w:cstheme="minorHAnsi"/>
          <w:i w:val="0"/>
          <w:color w:val="auto"/>
          <w:szCs w:val="22"/>
        </w:rPr>
        <w:t xml:space="preserve"> </w:t>
      </w:r>
      <w:r w:rsidRPr="00352EC3">
        <w:rPr>
          <w:rFonts w:asciiTheme="minorHAnsi" w:hAnsiTheme="minorHAnsi" w:cstheme="minorHAnsi"/>
          <w:i w:val="0"/>
          <w:color w:val="auto"/>
          <w:szCs w:val="22"/>
        </w:rPr>
        <w:t>For a complete breakdown of measure case costs, please refer to Attachment 1 [A].</w:t>
      </w:r>
    </w:p>
    <w:p w14:paraId="44713B57" w14:textId="77777777" w:rsidR="005A0E53" w:rsidRPr="00500C4E" w:rsidRDefault="005A0E53" w:rsidP="005A0E53">
      <w:pPr>
        <w:pStyle w:val="Heading2"/>
        <w:rPr>
          <w:rFonts w:asciiTheme="minorHAnsi" w:hAnsiTheme="minorHAnsi" w:cstheme="minorHAnsi"/>
        </w:rPr>
      </w:pPr>
      <w:r w:rsidRPr="00500C4E">
        <w:rPr>
          <w:rFonts w:asciiTheme="minorHAnsi" w:hAnsiTheme="minorHAnsi" w:cstheme="minorHAnsi"/>
        </w:rPr>
        <w:t>4.2 Measure Case Cost</w:t>
      </w:r>
    </w:p>
    <w:p w14:paraId="7084BA4B" w14:textId="26C228CC" w:rsidR="00352EC3" w:rsidRPr="00647481" w:rsidRDefault="00352EC3" w:rsidP="00352EC3">
      <w:pPr>
        <w:pStyle w:val="Reminders"/>
        <w:rPr>
          <w:rFonts w:asciiTheme="minorHAnsi" w:hAnsiTheme="minorHAnsi" w:cstheme="minorHAnsi"/>
          <w:i w:val="0"/>
          <w:color w:val="auto"/>
          <w:szCs w:val="22"/>
        </w:rPr>
      </w:pPr>
      <w:r w:rsidRPr="00647481">
        <w:rPr>
          <w:rFonts w:asciiTheme="minorHAnsi" w:hAnsiTheme="minorHAnsi" w:cstheme="minorHAnsi"/>
          <w:i w:val="0"/>
          <w:color w:val="auto"/>
          <w:szCs w:val="22"/>
        </w:rPr>
        <w:t>Measure costs are als</w:t>
      </w:r>
      <w:r>
        <w:rPr>
          <w:rFonts w:asciiTheme="minorHAnsi" w:hAnsiTheme="minorHAnsi" w:cstheme="minorHAnsi"/>
          <w:i w:val="0"/>
          <w:color w:val="auto"/>
          <w:szCs w:val="22"/>
        </w:rPr>
        <w:t xml:space="preserve">o taken from online </w:t>
      </w:r>
      <w:r w:rsidRPr="00B75D95">
        <w:rPr>
          <w:rFonts w:asciiTheme="minorHAnsi" w:hAnsiTheme="minorHAnsi" w:cstheme="minorHAnsi"/>
          <w:i w:val="0"/>
          <w:color w:val="auto"/>
          <w:szCs w:val="22"/>
        </w:rPr>
        <w:t>retailers [</w:t>
      </w:r>
      <w:r w:rsidRPr="00B75D95">
        <w:rPr>
          <w:rFonts w:asciiTheme="minorHAnsi" w:hAnsiTheme="minorHAnsi" w:cstheme="minorHAnsi"/>
          <w:i w:val="0"/>
          <w:color w:val="auto"/>
          <w:szCs w:val="22"/>
        </w:rPr>
        <w:fldChar w:fldCharType="begin"/>
      </w:r>
      <w:r w:rsidRPr="00B75D95">
        <w:rPr>
          <w:rFonts w:asciiTheme="minorHAnsi" w:hAnsiTheme="minorHAnsi" w:cstheme="minorHAnsi"/>
          <w:i w:val="0"/>
          <w:color w:val="auto"/>
          <w:szCs w:val="22"/>
        </w:rPr>
        <w:instrText xml:space="preserve"> NOTEREF _Ref368921505 \h  \* MERGEFORMAT </w:instrText>
      </w:r>
      <w:r w:rsidRPr="00B75D95">
        <w:rPr>
          <w:rFonts w:asciiTheme="minorHAnsi" w:hAnsiTheme="minorHAnsi" w:cstheme="minorHAnsi"/>
          <w:i w:val="0"/>
          <w:color w:val="auto"/>
          <w:szCs w:val="22"/>
        </w:rPr>
      </w:r>
      <w:r w:rsidRPr="00B75D95">
        <w:rPr>
          <w:rFonts w:asciiTheme="minorHAnsi" w:hAnsiTheme="minorHAnsi" w:cstheme="minorHAnsi"/>
          <w:i w:val="0"/>
          <w:color w:val="auto"/>
          <w:szCs w:val="22"/>
        </w:rPr>
        <w:fldChar w:fldCharType="separate"/>
      </w:r>
      <w:r w:rsidRPr="00B75D95">
        <w:rPr>
          <w:rFonts w:asciiTheme="minorHAnsi" w:hAnsiTheme="minorHAnsi" w:cstheme="minorHAnsi"/>
          <w:i w:val="0"/>
          <w:color w:val="auto"/>
          <w:szCs w:val="22"/>
        </w:rPr>
        <w:t>B</w:t>
      </w:r>
      <w:r w:rsidRPr="00B75D95">
        <w:rPr>
          <w:rFonts w:asciiTheme="minorHAnsi" w:hAnsiTheme="minorHAnsi" w:cstheme="minorHAnsi"/>
          <w:i w:val="0"/>
          <w:color w:val="auto"/>
          <w:szCs w:val="22"/>
        </w:rPr>
        <w:fldChar w:fldCharType="end"/>
      </w:r>
      <w:r w:rsidRPr="00B75D95">
        <w:rPr>
          <w:rFonts w:asciiTheme="minorHAnsi" w:hAnsiTheme="minorHAnsi" w:cstheme="minorHAnsi"/>
          <w:i w:val="0"/>
          <w:color w:val="auto"/>
          <w:szCs w:val="22"/>
        </w:rPr>
        <w:t>]. Same</w:t>
      </w:r>
      <w:r w:rsidRPr="00647481">
        <w:rPr>
          <w:rFonts w:asciiTheme="minorHAnsi" w:hAnsiTheme="minorHAnsi" w:cstheme="minorHAnsi"/>
          <w:i w:val="0"/>
          <w:color w:val="auto"/>
          <w:szCs w:val="22"/>
        </w:rPr>
        <w:t xml:space="preserve"> base case labor cost is</w:t>
      </w:r>
      <w:r>
        <w:rPr>
          <w:rFonts w:asciiTheme="minorHAnsi" w:hAnsiTheme="minorHAnsi" w:cstheme="minorHAnsi"/>
          <w:i w:val="0"/>
          <w:color w:val="auto"/>
          <w:szCs w:val="22"/>
        </w:rPr>
        <w:t xml:space="preserve"> used for the measure case cost. </w:t>
      </w:r>
      <w:r w:rsidRPr="00352EC3">
        <w:rPr>
          <w:rFonts w:asciiTheme="minorHAnsi" w:hAnsiTheme="minorHAnsi" w:cstheme="minorHAnsi"/>
          <w:i w:val="0"/>
          <w:color w:val="auto"/>
          <w:szCs w:val="22"/>
        </w:rPr>
        <w:t>For a complete breakdown of measure case costs, please refer to Attachment 1 [A].</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0"/>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r w:rsidR="00211153" w:rsidRPr="00500C4E" w14:paraId="778A011A" w14:textId="77777777" w:rsidTr="00920905">
        <w:tc>
          <w:tcPr>
            <w:tcW w:w="672" w:type="pct"/>
          </w:tcPr>
          <w:p w14:paraId="5AD637A2" w14:textId="16958486" w:rsidR="00211153" w:rsidRPr="00920905" w:rsidRDefault="00211153" w:rsidP="00175D14">
            <w:pPr>
              <w:rPr>
                <w:rFonts w:cstheme="minorHAnsi"/>
                <w:szCs w:val="20"/>
              </w:rPr>
            </w:pPr>
            <w:r>
              <w:rPr>
                <w:rFonts w:cstheme="minorHAnsi"/>
                <w:szCs w:val="20"/>
              </w:rPr>
              <w:t>RET/ER</w:t>
            </w:r>
          </w:p>
        </w:tc>
        <w:tc>
          <w:tcPr>
            <w:tcW w:w="1443" w:type="pct"/>
          </w:tcPr>
          <w:p w14:paraId="67212B46" w14:textId="641DBED4" w:rsidR="00211153" w:rsidRPr="00920905" w:rsidRDefault="00211153" w:rsidP="00175D14">
            <w:pPr>
              <w:rPr>
                <w:rFonts w:cstheme="minorHAnsi"/>
                <w:szCs w:val="20"/>
              </w:rPr>
            </w:pPr>
            <w:r>
              <w:rPr>
                <w:rFonts w:cstheme="minorHAnsi"/>
                <w:szCs w:val="20"/>
              </w:rPr>
              <w:t>(MEC + MLC) – (BEC + BLC)</w:t>
            </w:r>
          </w:p>
        </w:tc>
        <w:tc>
          <w:tcPr>
            <w:tcW w:w="1396" w:type="pct"/>
          </w:tcPr>
          <w:p w14:paraId="2BECF8C4" w14:textId="48921247" w:rsidR="00211153" w:rsidRPr="00920905" w:rsidRDefault="00211153" w:rsidP="00175D14">
            <w:pPr>
              <w:rPr>
                <w:rFonts w:cstheme="minorHAnsi"/>
                <w:szCs w:val="20"/>
              </w:rPr>
            </w:pPr>
            <w:r>
              <w:rPr>
                <w:rFonts w:cstheme="minorHAnsi"/>
                <w:szCs w:val="20"/>
              </w:rPr>
              <w:t>MEC + MLC</w:t>
            </w:r>
          </w:p>
        </w:tc>
        <w:tc>
          <w:tcPr>
            <w:tcW w:w="1489" w:type="pct"/>
          </w:tcPr>
          <w:p w14:paraId="7E860C12" w14:textId="1FD61B95" w:rsidR="00211153" w:rsidRPr="00920905" w:rsidRDefault="00211153" w:rsidP="00175D14">
            <w:pPr>
              <w:rPr>
                <w:rFonts w:cstheme="minorHAnsi"/>
                <w:szCs w:val="20"/>
              </w:rPr>
            </w:pPr>
            <w:r>
              <w:rPr>
                <w:rFonts w:cstheme="minorHAnsi"/>
                <w:szCs w:val="20"/>
              </w:rPr>
              <w:t>(MEC + MLC) – (BEC + BLC)</w:t>
            </w:r>
          </w:p>
        </w:tc>
      </w:tr>
      <w:tr w:rsidR="009C6FE0" w:rsidRPr="00500C4E" w14:paraId="0AC13378" w14:textId="77777777" w:rsidTr="00A84BF9">
        <w:tc>
          <w:tcPr>
            <w:tcW w:w="672" w:type="pct"/>
          </w:tcPr>
          <w:p w14:paraId="5021CC5B" w14:textId="77777777" w:rsidR="009C6FE0" w:rsidRPr="00DE77D0" w:rsidRDefault="009C6FE0" w:rsidP="00A84BF9">
            <w:pPr>
              <w:rPr>
                <w:rFonts w:cstheme="minorHAnsi"/>
                <w:szCs w:val="20"/>
              </w:rPr>
            </w:pPr>
            <w:r>
              <w:rPr>
                <w:rFonts w:cstheme="minorHAnsi"/>
                <w:szCs w:val="20"/>
              </w:rPr>
              <w:t>REF</w:t>
            </w:r>
          </w:p>
        </w:tc>
        <w:tc>
          <w:tcPr>
            <w:tcW w:w="1443" w:type="pct"/>
          </w:tcPr>
          <w:p w14:paraId="3BA9A303" w14:textId="77777777" w:rsidR="009C6FE0" w:rsidRPr="00DE77D0" w:rsidRDefault="009C6FE0" w:rsidP="00A84BF9">
            <w:pPr>
              <w:rPr>
                <w:rFonts w:cstheme="minorHAnsi"/>
                <w:szCs w:val="20"/>
              </w:rPr>
            </w:pPr>
            <w:r>
              <w:rPr>
                <w:rFonts w:cstheme="minorHAnsi"/>
                <w:szCs w:val="20"/>
              </w:rPr>
              <w:t>(MEC + MLC) – (BEC + BLC)</w:t>
            </w:r>
          </w:p>
        </w:tc>
        <w:tc>
          <w:tcPr>
            <w:tcW w:w="1396" w:type="pct"/>
          </w:tcPr>
          <w:p w14:paraId="75DF8FC4" w14:textId="77777777" w:rsidR="009C6FE0" w:rsidRPr="00DE77D0" w:rsidRDefault="009C6FE0" w:rsidP="00A84BF9">
            <w:pPr>
              <w:rPr>
                <w:rFonts w:cstheme="minorHAnsi"/>
                <w:szCs w:val="20"/>
              </w:rPr>
            </w:pPr>
            <w:r>
              <w:rPr>
                <w:rFonts w:cstheme="minorHAnsi"/>
                <w:szCs w:val="20"/>
              </w:rPr>
              <w:t>MEC + MLC</w:t>
            </w:r>
          </w:p>
        </w:tc>
        <w:tc>
          <w:tcPr>
            <w:tcW w:w="1489" w:type="pct"/>
          </w:tcPr>
          <w:p w14:paraId="1C9B3EB4" w14:textId="77777777" w:rsidR="009C6FE0" w:rsidRPr="00DE77D0" w:rsidRDefault="009C6FE0" w:rsidP="00A84BF9">
            <w:pPr>
              <w:rPr>
                <w:rFonts w:cstheme="minorHAnsi"/>
                <w:szCs w:val="20"/>
              </w:rPr>
            </w:pPr>
            <w:r>
              <w:rPr>
                <w:rFonts w:cstheme="minorHAnsi"/>
                <w:szCs w:val="20"/>
              </w:rPr>
              <w:t>N/A</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534E1064" w14:textId="77777777" w:rsidR="00352EC3" w:rsidRDefault="00352EC3">
      <w:r>
        <w:t>For a complete breakdown of full and incremental measure costs, please refer to Attachment 1 [A].</w:t>
      </w:r>
    </w:p>
    <w:p w14:paraId="37E9FBDB" w14:textId="754E7BBE" w:rsidR="00E16609" w:rsidRPr="00920905" w:rsidRDefault="00E16609">
      <w:pPr>
        <w:rPr>
          <w:rFonts w:cstheme="minorHAnsi"/>
          <w:sz w:val="20"/>
          <w:szCs w:val="20"/>
        </w:rPr>
      </w:pPr>
      <w:bookmarkStart w:id="21" w:name="_Toc214003099"/>
      <w:r w:rsidRPr="00920905">
        <w:rPr>
          <w:rFonts w:cstheme="minorHAnsi"/>
          <w:sz w:val="20"/>
          <w:szCs w:val="20"/>
        </w:rPr>
        <w:br w:type="page"/>
      </w:r>
    </w:p>
    <w:bookmarkEnd w:id="21"/>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p w14:paraId="48AF2FC6" w14:textId="40396CE4" w:rsidR="004421EF" w:rsidRDefault="004421EF" w:rsidP="004421EF">
      <w:pPr>
        <w:pStyle w:val="Reminders"/>
        <w:rPr>
          <w:rFonts w:asciiTheme="minorHAnsi" w:hAnsiTheme="minorHAnsi" w:cstheme="minorHAnsi"/>
          <w:i w:val="0"/>
          <w:color w:val="auto"/>
          <w:szCs w:val="22"/>
        </w:rPr>
      </w:pPr>
      <w:r>
        <w:rPr>
          <w:rFonts w:asciiTheme="minorHAnsi" w:hAnsiTheme="minorHAnsi" w:cstheme="minorHAnsi"/>
          <w:i w:val="0"/>
          <w:color w:val="auto"/>
          <w:szCs w:val="22"/>
        </w:rPr>
        <w:t>1.</w:t>
      </w:r>
      <w:bookmarkStart w:id="22" w:name="_MON_1512472064"/>
      <w:bookmarkEnd w:id="22"/>
      <w:r w:rsidR="000A7819">
        <w:rPr>
          <w:rFonts w:asciiTheme="minorHAnsi" w:hAnsiTheme="minorHAnsi" w:cstheme="minorHAnsi"/>
          <w:i w:val="0"/>
          <w:color w:val="auto"/>
          <w:szCs w:val="22"/>
        </w:rPr>
        <w:object w:dxaOrig="2040" w:dyaOrig="1339" w14:anchorId="76134143">
          <v:shape id="_x0000_i1031" type="#_x0000_t75" style="width:102pt;height:67.5pt" o:ole="">
            <v:imagedata r:id="rId15" o:title=""/>
          </v:shape>
          <o:OLEObject Type="Embed" ProgID="Excel.SheetMacroEnabled.12" ShapeID="_x0000_i1031" DrawAspect="Icon" ObjectID="_1512996671" r:id="rId16"/>
        </w:object>
      </w:r>
      <w:r w:rsidR="00A66AF4">
        <w:rPr>
          <w:rFonts w:asciiTheme="minorHAnsi" w:hAnsiTheme="minorHAnsi" w:cstheme="minorHAnsi"/>
          <w:i w:val="0"/>
          <w:color w:val="auto"/>
          <w:szCs w:val="22"/>
        </w:rPr>
        <w:t xml:space="preserve"> </w:t>
      </w:r>
      <w:bookmarkStart w:id="23" w:name="_GoBack"/>
      <w:bookmarkEnd w:id="23"/>
    </w:p>
    <w:p w14:paraId="425746B4" w14:textId="706F25C6" w:rsidR="004421EF" w:rsidRDefault="004421EF" w:rsidP="004421EF">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2. </w:t>
      </w:r>
      <w:r w:rsidR="002A6B36">
        <w:rPr>
          <w:rFonts w:asciiTheme="minorHAnsi" w:hAnsiTheme="minorHAnsi" w:cstheme="minorHAnsi"/>
          <w:i w:val="0"/>
          <w:color w:val="auto"/>
          <w:szCs w:val="22"/>
        </w:rPr>
        <w:object w:dxaOrig="1531" w:dyaOrig="1002" w14:anchorId="327B1C62">
          <v:shape id="_x0000_i1028" type="#_x0000_t75" style="width:76.5pt;height:50.25pt" o:ole="">
            <v:imagedata r:id="rId17" o:title=""/>
          </v:shape>
          <o:OLEObject Type="Embed" ProgID="Excel.SheetMacroEnabled.12" ShapeID="_x0000_i1028" DrawAspect="Icon" ObjectID="_1512996672" r:id="rId18"/>
        </w:object>
      </w:r>
    </w:p>
    <w:p w14:paraId="298DE117" w14:textId="33854F36" w:rsidR="00AB36DB" w:rsidRDefault="00AB36DB" w:rsidP="004421EF">
      <w:pPr>
        <w:pStyle w:val="Reminders"/>
        <w:rPr>
          <w:rFonts w:asciiTheme="minorHAnsi" w:hAnsiTheme="minorHAnsi" w:cstheme="minorHAnsi"/>
          <w:i w:val="0"/>
          <w:color w:val="auto"/>
          <w:szCs w:val="22"/>
        </w:rPr>
      </w:pPr>
    </w:p>
    <w:p w14:paraId="756E69ED" w14:textId="77777777" w:rsidR="004421EF" w:rsidRDefault="004421EF" w:rsidP="004421EF">
      <w:pPr>
        <w:pStyle w:val="Reminders"/>
        <w:ind w:firstLine="720"/>
        <w:rPr>
          <w:rFonts w:asciiTheme="minorHAnsi" w:hAnsiTheme="minorHAnsi" w:cstheme="minorHAnsi"/>
          <w:i w:val="0"/>
          <w:color w:val="auto"/>
          <w:szCs w:val="22"/>
        </w:rPr>
      </w:pPr>
    </w:p>
    <w:p w14:paraId="23C91D1B" w14:textId="77777777" w:rsidR="004421EF" w:rsidRPr="001D01E6" w:rsidRDefault="004421EF" w:rsidP="00E40CF9">
      <w:pPr>
        <w:pStyle w:val="Reminders"/>
        <w:rPr>
          <w:rFonts w:asciiTheme="minorHAnsi" w:hAnsiTheme="minorHAnsi" w:cstheme="minorHAnsi"/>
          <w:i w:val="0"/>
          <w:color w:val="auto"/>
          <w:szCs w:val="22"/>
        </w:rPr>
      </w:pPr>
    </w:p>
    <w:p w14:paraId="4300E814" w14:textId="77777777" w:rsidR="00A500D6" w:rsidRPr="00500C4E" w:rsidRDefault="00A500D6" w:rsidP="00E16609">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Default="00C54EFF" w:rsidP="00C54EFF">
      <w:pPr>
        <w:pStyle w:val="Heading1"/>
        <w:rPr>
          <w:rFonts w:cstheme="minorHAnsi"/>
        </w:rPr>
      </w:pPr>
      <w:r w:rsidRPr="00500C4E">
        <w:rPr>
          <w:rFonts w:cstheme="minorHAnsi"/>
        </w:rPr>
        <w:lastRenderedPageBreak/>
        <w:t>References</w:t>
      </w:r>
    </w:p>
    <w:bookmarkStart w:id="24" w:name="_MON_1505310874"/>
    <w:bookmarkEnd w:id="24"/>
    <w:p w14:paraId="1E2A728F" w14:textId="77777777" w:rsidR="009B7EE5" w:rsidRDefault="006C5FCA" w:rsidP="009B7EE5">
      <w:r>
        <w:object w:dxaOrig="1531" w:dyaOrig="1002" w14:anchorId="5D79977D">
          <v:shape id="_x0000_i1029" type="#_x0000_t75" style="width:76.5pt;height:50.25pt" o:ole="">
            <v:imagedata r:id="rId19" o:title=""/>
          </v:shape>
          <o:OLEObject Type="Embed" ProgID="Excel.Sheet.12" ShapeID="_x0000_i1029" DrawAspect="Icon" ObjectID="_1512996673" r:id="rId20"/>
        </w:object>
      </w:r>
    </w:p>
    <w:tbl>
      <w:tblPr>
        <w:tblW w:w="9666" w:type="dxa"/>
        <w:tblInd w:w="93" w:type="dxa"/>
        <w:tblLook w:val="04A0" w:firstRow="1" w:lastRow="0" w:firstColumn="1" w:lastColumn="0" w:noHBand="0" w:noVBand="1"/>
      </w:tblPr>
      <w:tblGrid>
        <w:gridCol w:w="686"/>
        <w:gridCol w:w="8980"/>
      </w:tblGrid>
      <w:tr w:rsidR="000C64DE" w:rsidRPr="00C27186" w14:paraId="1CB5DAB6" w14:textId="77777777" w:rsidTr="000C64DE">
        <w:trPr>
          <w:trHeight w:val="300"/>
        </w:trPr>
        <w:tc>
          <w:tcPr>
            <w:tcW w:w="686" w:type="dxa"/>
            <w:tcBorders>
              <w:top w:val="nil"/>
              <w:left w:val="nil"/>
              <w:bottom w:val="nil"/>
              <w:right w:val="nil"/>
            </w:tcBorders>
            <w:shd w:val="clear" w:color="auto" w:fill="auto"/>
            <w:noWrap/>
            <w:hideMark/>
          </w:tcPr>
          <w:p w14:paraId="07FB2D86" w14:textId="635E4914" w:rsidR="000C64DE" w:rsidRPr="00C27186" w:rsidRDefault="000C64DE" w:rsidP="000C64DE">
            <w:pPr>
              <w:rPr>
                <w:rFonts w:ascii="Calibri" w:hAnsi="Calibri"/>
                <w:color w:val="000000"/>
                <w:szCs w:val="22"/>
              </w:rPr>
            </w:pPr>
            <w:r w:rsidRPr="00C27186">
              <w:rPr>
                <w:rFonts w:ascii="Calibri" w:hAnsi="Calibri"/>
                <w:color w:val="000000"/>
                <w:szCs w:val="22"/>
              </w:rPr>
              <w:t>[</w:t>
            </w:r>
            <w:r>
              <w:rPr>
                <w:rFonts w:ascii="Calibri" w:hAnsi="Calibri"/>
                <w:color w:val="000000"/>
                <w:szCs w:val="22"/>
              </w:rPr>
              <w:t>21</w:t>
            </w:r>
            <w:r w:rsidRPr="00C27186">
              <w:rPr>
                <w:rFonts w:ascii="Calibri" w:hAnsi="Calibri"/>
                <w:color w:val="000000"/>
                <w:szCs w:val="22"/>
              </w:rPr>
              <w:t>]</w:t>
            </w:r>
          </w:p>
        </w:tc>
        <w:tc>
          <w:tcPr>
            <w:tcW w:w="8980" w:type="dxa"/>
            <w:tcBorders>
              <w:top w:val="nil"/>
              <w:left w:val="nil"/>
              <w:bottom w:val="nil"/>
              <w:right w:val="nil"/>
            </w:tcBorders>
            <w:shd w:val="clear" w:color="auto" w:fill="auto"/>
            <w:noWrap/>
            <w:vAlign w:val="bottom"/>
            <w:hideMark/>
          </w:tcPr>
          <w:p w14:paraId="4A0E2BDF" w14:textId="730F579F" w:rsidR="000C64DE" w:rsidRPr="00C27186" w:rsidRDefault="000C64DE" w:rsidP="003B77D3">
            <w:pPr>
              <w:rPr>
                <w:rFonts w:ascii="Calibri" w:hAnsi="Calibri"/>
                <w:color w:val="000000"/>
                <w:szCs w:val="22"/>
              </w:rPr>
            </w:pPr>
            <w:r w:rsidRPr="000C64DE">
              <w:rPr>
                <w:rFonts w:ascii="Calibri" w:hAnsi="Calibri"/>
                <w:color w:val="000000"/>
                <w:szCs w:val="22"/>
              </w:rPr>
              <w:t>Impact and Process Evaluation Final Report for Quest’s  2004-5 Building Tune-Up Program - SBW Consulting, inc., / Itron, inc. - March 22, 2007</w:t>
            </w:r>
          </w:p>
        </w:tc>
      </w:tr>
      <w:tr w:rsidR="000C64DE" w14:paraId="3318B5A3" w14:textId="77777777" w:rsidTr="003B77D3">
        <w:trPr>
          <w:trHeight w:val="300"/>
        </w:trPr>
        <w:tc>
          <w:tcPr>
            <w:tcW w:w="686" w:type="dxa"/>
            <w:tcBorders>
              <w:top w:val="nil"/>
              <w:left w:val="nil"/>
              <w:bottom w:val="nil"/>
              <w:right w:val="nil"/>
            </w:tcBorders>
            <w:shd w:val="clear" w:color="auto" w:fill="auto"/>
            <w:noWrap/>
            <w:vAlign w:val="bottom"/>
          </w:tcPr>
          <w:p w14:paraId="6F1966A8" w14:textId="5F64F007" w:rsidR="000C64DE" w:rsidRDefault="000C64DE" w:rsidP="00F9291A">
            <w:pPr>
              <w:rPr>
                <w:rFonts w:ascii="Calibri" w:hAnsi="Calibri"/>
                <w:color w:val="000000"/>
                <w:szCs w:val="22"/>
              </w:rPr>
            </w:pPr>
            <w:r w:rsidRPr="00C27186">
              <w:rPr>
                <w:rFonts w:ascii="Calibri" w:hAnsi="Calibri"/>
                <w:color w:val="000000"/>
                <w:szCs w:val="22"/>
              </w:rPr>
              <w:t>[</w:t>
            </w:r>
            <w:r w:rsidR="00F9291A">
              <w:rPr>
                <w:rFonts w:ascii="Calibri" w:hAnsi="Calibri"/>
                <w:color w:val="000000"/>
                <w:szCs w:val="22"/>
              </w:rPr>
              <w:t>230</w:t>
            </w:r>
            <w:r w:rsidRPr="00C27186">
              <w:rPr>
                <w:rFonts w:ascii="Calibri" w:hAnsi="Calibri"/>
                <w:color w:val="000000"/>
                <w:szCs w:val="22"/>
              </w:rPr>
              <w:t>]</w:t>
            </w:r>
          </w:p>
        </w:tc>
        <w:tc>
          <w:tcPr>
            <w:tcW w:w="8980" w:type="dxa"/>
            <w:tcBorders>
              <w:top w:val="nil"/>
              <w:left w:val="nil"/>
              <w:bottom w:val="nil"/>
              <w:right w:val="nil"/>
            </w:tcBorders>
            <w:shd w:val="clear" w:color="auto" w:fill="auto"/>
            <w:noWrap/>
            <w:vAlign w:val="bottom"/>
          </w:tcPr>
          <w:p w14:paraId="3C841B51" w14:textId="3482E28F" w:rsidR="000C64DE" w:rsidRDefault="00F9291A" w:rsidP="000C64DE">
            <w:pPr>
              <w:rPr>
                <w:rFonts w:ascii="Calibri" w:hAnsi="Calibri"/>
                <w:color w:val="000000"/>
                <w:szCs w:val="22"/>
              </w:rPr>
            </w:pPr>
            <w:r w:rsidRPr="00F9291A">
              <w:rPr>
                <w:rFonts w:ascii="Calibri" w:hAnsi="Calibri"/>
                <w:color w:val="000000"/>
                <w:szCs w:val="22"/>
              </w:rPr>
              <w:t>2010 RS Means Electrical Cost Data, 33 Annual Edition</w:t>
            </w:r>
          </w:p>
        </w:tc>
      </w:tr>
      <w:tr w:rsidR="006D69FC" w14:paraId="445D4BF1" w14:textId="77777777" w:rsidTr="006D69FC">
        <w:trPr>
          <w:trHeight w:val="300"/>
        </w:trPr>
        <w:tc>
          <w:tcPr>
            <w:tcW w:w="686" w:type="dxa"/>
            <w:tcBorders>
              <w:top w:val="nil"/>
              <w:left w:val="nil"/>
              <w:bottom w:val="nil"/>
              <w:right w:val="nil"/>
            </w:tcBorders>
            <w:shd w:val="clear" w:color="auto" w:fill="auto"/>
            <w:noWrap/>
          </w:tcPr>
          <w:p w14:paraId="6E5640D8" w14:textId="0E440F5D" w:rsidR="006D69FC" w:rsidRPr="00C27186" w:rsidRDefault="006D69FC" w:rsidP="006D69FC">
            <w:pPr>
              <w:rPr>
                <w:rFonts w:ascii="Calibri" w:hAnsi="Calibri"/>
                <w:color w:val="000000"/>
                <w:szCs w:val="22"/>
              </w:rPr>
            </w:pPr>
            <w:r>
              <w:rPr>
                <w:rFonts w:ascii="Calibri" w:hAnsi="Calibri"/>
                <w:color w:val="000000"/>
                <w:szCs w:val="22"/>
              </w:rPr>
              <w:t>[</w:t>
            </w:r>
            <w:r w:rsidR="00F9291A" w:rsidRPr="00C27186">
              <w:rPr>
                <w:rFonts w:ascii="Calibri" w:hAnsi="Calibri"/>
                <w:color w:val="000000"/>
                <w:szCs w:val="22"/>
              </w:rPr>
              <w:t>355</w:t>
            </w:r>
            <w:r>
              <w:rPr>
                <w:rFonts w:ascii="Calibri" w:hAnsi="Calibri"/>
                <w:color w:val="000000"/>
                <w:szCs w:val="22"/>
              </w:rPr>
              <w:t>]</w:t>
            </w:r>
          </w:p>
        </w:tc>
        <w:tc>
          <w:tcPr>
            <w:tcW w:w="8980" w:type="dxa"/>
            <w:tcBorders>
              <w:top w:val="nil"/>
              <w:left w:val="nil"/>
              <w:bottom w:val="nil"/>
              <w:right w:val="nil"/>
            </w:tcBorders>
            <w:shd w:val="clear" w:color="auto" w:fill="auto"/>
            <w:noWrap/>
            <w:vAlign w:val="bottom"/>
          </w:tcPr>
          <w:p w14:paraId="7E0296BA" w14:textId="3C7FFA02" w:rsidR="006D69FC" w:rsidRPr="00C27186" w:rsidRDefault="00F9291A" w:rsidP="000C64DE">
            <w:pPr>
              <w:rPr>
                <w:rFonts w:ascii="Calibri" w:hAnsi="Calibri"/>
                <w:color w:val="000000"/>
                <w:szCs w:val="22"/>
              </w:rPr>
            </w:pPr>
            <w:r w:rsidRPr="00C27186">
              <w:rPr>
                <w:rFonts w:ascii="Calibri" w:hAnsi="Calibri"/>
                <w:color w:val="000000"/>
                <w:szCs w:val="22"/>
              </w:rPr>
              <w:t>2013 Building Energy Efficiency Standards for Residential and Nonresidential Buildings (Title 24)</w:t>
            </w:r>
          </w:p>
        </w:tc>
      </w:tr>
      <w:tr w:rsidR="000C64DE" w14:paraId="0E88C30F" w14:textId="77777777" w:rsidTr="003B77D3">
        <w:trPr>
          <w:trHeight w:val="300"/>
        </w:trPr>
        <w:tc>
          <w:tcPr>
            <w:tcW w:w="686" w:type="dxa"/>
            <w:tcBorders>
              <w:top w:val="nil"/>
              <w:left w:val="nil"/>
              <w:bottom w:val="nil"/>
              <w:right w:val="nil"/>
            </w:tcBorders>
            <w:shd w:val="clear" w:color="auto" w:fill="auto"/>
            <w:noWrap/>
            <w:vAlign w:val="bottom"/>
          </w:tcPr>
          <w:p w14:paraId="45762A1B" w14:textId="3FA4E641" w:rsidR="000C64DE" w:rsidRPr="00C27186" w:rsidRDefault="000C64DE" w:rsidP="006C5FCA">
            <w:pPr>
              <w:rPr>
                <w:rFonts w:ascii="Calibri" w:hAnsi="Calibri"/>
                <w:color w:val="000000"/>
                <w:szCs w:val="22"/>
              </w:rPr>
            </w:pPr>
            <w:r>
              <w:rPr>
                <w:rFonts w:ascii="Calibri" w:hAnsi="Calibri"/>
                <w:color w:val="000000"/>
                <w:szCs w:val="22"/>
              </w:rPr>
              <w:t>[4</w:t>
            </w:r>
            <w:r w:rsidR="006C5FCA">
              <w:rPr>
                <w:rFonts w:ascii="Calibri" w:hAnsi="Calibri"/>
                <w:color w:val="000000"/>
                <w:szCs w:val="22"/>
              </w:rPr>
              <w:t>33</w:t>
            </w:r>
            <w:r>
              <w:rPr>
                <w:rFonts w:ascii="Calibri" w:hAnsi="Calibri"/>
                <w:color w:val="000000"/>
                <w:szCs w:val="22"/>
              </w:rPr>
              <w:t>]</w:t>
            </w:r>
          </w:p>
        </w:tc>
        <w:tc>
          <w:tcPr>
            <w:tcW w:w="8980" w:type="dxa"/>
            <w:tcBorders>
              <w:top w:val="nil"/>
              <w:left w:val="nil"/>
              <w:bottom w:val="nil"/>
              <w:right w:val="nil"/>
            </w:tcBorders>
            <w:shd w:val="clear" w:color="auto" w:fill="auto"/>
            <w:noWrap/>
            <w:vAlign w:val="bottom"/>
          </w:tcPr>
          <w:p w14:paraId="613A2420" w14:textId="6479485D" w:rsidR="000C64DE" w:rsidRPr="00C27186" w:rsidRDefault="006C5FCA" w:rsidP="000C64DE">
            <w:pPr>
              <w:rPr>
                <w:rFonts w:ascii="Calibri" w:hAnsi="Calibri"/>
                <w:color w:val="000000"/>
                <w:szCs w:val="22"/>
              </w:rPr>
            </w:pPr>
            <w:r w:rsidRPr="006C5FCA">
              <w:rPr>
                <w:rFonts w:ascii="Calibri" w:hAnsi="Calibri"/>
                <w:color w:val="000000"/>
                <w:szCs w:val="22"/>
              </w:rPr>
              <w:t>Workpaper Disposition for Lighting Retrofits - May 30, 2014</w:t>
            </w:r>
          </w:p>
        </w:tc>
      </w:tr>
      <w:tr w:rsidR="006D69FC" w14:paraId="37555E01" w14:textId="77777777" w:rsidTr="003B77D3">
        <w:trPr>
          <w:trHeight w:val="300"/>
        </w:trPr>
        <w:tc>
          <w:tcPr>
            <w:tcW w:w="686" w:type="dxa"/>
            <w:tcBorders>
              <w:top w:val="nil"/>
              <w:left w:val="nil"/>
              <w:bottom w:val="nil"/>
              <w:right w:val="nil"/>
            </w:tcBorders>
            <w:shd w:val="clear" w:color="auto" w:fill="auto"/>
            <w:noWrap/>
            <w:vAlign w:val="bottom"/>
          </w:tcPr>
          <w:p w14:paraId="4D075FF8" w14:textId="610417E4" w:rsidR="006D69FC" w:rsidRDefault="006D69FC" w:rsidP="000C64DE">
            <w:pPr>
              <w:rPr>
                <w:rFonts w:ascii="Calibri" w:hAnsi="Calibri"/>
                <w:color w:val="000000"/>
                <w:szCs w:val="22"/>
              </w:rPr>
            </w:pPr>
            <w:r>
              <w:rPr>
                <w:rFonts w:ascii="Calibri" w:hAnsi="Calibri"/>
                <w:color w:val="000000"/>
                <w:szCs w:val="22"/>
              </w:rPr>
              <w:t>[A]</w:t>
            </w:r>
          </w:p>
        </w:tc>
        <w:tc>
          <w:tcPr>
            <w:tcW w:w="8980" w:type="dxa"/>
            <w:tcBorders>
              <w:top w:val="nil"/>
              <w:left w:val="nil"/>
              <w:bottom w:val="nil"/>
              <w:right w:val="nil"/>
            </w:tcBorders>
            <w:shd w:val="clear" w:color="auto" w:fill="auto"/>
            <w:noWrap/>
            <w:vAlign w:val="bottom"/>
          </w:tcPr>
          <w:p w14:paraId="2EF991A6" w14:textId="419FF872" w:rsidR="006D69FC" w:rsidRDefault="006D69FC" w:rsidP="000C64DE">
            <w:pPr>
              <w:rPr>
                <w:rFonts w:ascii="Calibri" w:hAnsi="Calibri"/>
                <w:color w:val="000000"/>
                <w:szCs w:val="22"/>
              </w:rPr>
            </w:pPr>
            <w:r>
              <w:rPr>
                <w:rFonts w:cstheme="minorHAnsi"/>
              </w:rPr>
              <w:t>Attachment 1 – Calculation Template</w:t>
            </w:r>
          </w:p>
        </w:tc>
      </w:tr>
      <w:tr w:rsidR="006D69FC" w14:paraId="28D86F23" w14:textId="77777777" w:rsidTr="003B77D3">
        <w:trPr>
          <w:trHeight w:val="300"/>
        </w:trPr>
        <w:tc>
          <w:tcPr>
            <w:tcW w:w="686" w:type="dxa"/>
            <w:tcBorders>
              <w:top w:val="nil"/>
              <w:left w:val="nil"/>
              <w:bottom w:val="nil"/>
              <w:right w:val="nil"/>
            </w:tcBorders>
            <w:shd w:val="clear" w:color="auto" w:fill="auto"/>
            <w:noWrap/>
            <w:vAlign w:val="bottom"/>
          </w:tcPr>
          <w:p w14:paraId="25805C42" w14:textId="1C3C8DAE" w:rsidR="006D69FC" w:rsidRDefault="004421EF" w:rsidP="000C64DE">
            <w:pPr>
              <w:rPr>
                <w:rFonts w:ascii="Calibri" w:hAnsi="Calibri"/>
                <w:color w:val="000000"/>
                <w:szCs w:val="22"/>
              </w:rPr>
            </w:pPr>
            <w:r>
              <w:rPr>
                <w:rFonts w:ascii="Calibri" w:hAnsi="Calibri"/>
                <w:color w:val="000000"/>
                <w:szCs w:val="22"/>
              </w:rPr>
              <w:t>[B]</w:t>
            </w:r>
          </w:p>
        </w:tc>
        <w:tc>
          <w:tcPr>
            <w:tcW w:w="8980" w:type="dxa"/>
            <w:tcBorders>
              <w:top w:val="nil"/>
              <w:left w:val="nil"/>
              <w:bottom w:val="nil"/>
              <w:right w:val="nil"/>
            </w:tcBorders>
            <w:shd w:val="clear" w:color="auto" w:fill="auto"/>
            <w:noWrap/>
            <w:vAlign w:val="bottom"/>
          </w:tcPr>
          <w:p w14:paraId="4860137D" w14:textId="7621E50A" w:rsidR="006D69FC" w:rsidRPr="000B7EA9" w:rsidRDefault="004421EF" w:rsidP="000C64DE">
            <w:pPr>
              <w:rPr>
                <w:rFonts w:cstheme="minorHAnsi"/>
              </w:rPr>
            </w:pPr>
            <w:r>
              <w:rPr>
                <w:rFonts w:cstheme="minorHAnsi"/>
              </w:rPr>
              <w:t>Attachment 2 – LG105.3 Cost</w:t>
            </w:r>
          </w:p>
        </w:tc>
      </w:tr>
    </w:tbl>
    <w:p w14:paraId="16BF6252" w14:textId="1596A260" w:rsidR="001D01E6" w:rsidRDefault="001D01E6" w:rsidP="009B7EE5"/>
    <w:p w14:paraId="64F4AC39" w14:textId="77777777" w:rsidR="006D69FC" w:rsidRDefault="006D69FC" w:rsidP="009B7EE5"/>
    <w:p w14:paraId="197FE844" w14:textId="77777777" w:rsidR="006D69FC" w:rsidRPr="009B7EE5" w:rsidRDefault="006D69FC" w:rsidP="009B7EE5"/>
    <w:sectPr w:rsidR="006D69FC" w:rsidRPr="009B7EE5" w:rsidSect="00E87C8F">
      <w:footerReference w:type="default" r:id="rId21"/>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89299AA" w14:textId="77777777" w:rsidR="00B4313A" w:rsidRDefault="00B4313A" w:rsidP="00447D6E">
      <w:r>
        <w:separator/>
      </w:r>
    </w:p>
    <w:p w14:paraId="1B1DDD6F" w14:textId="77777777" w:rsidR="00B4313A" w:rsidRDefault="00B4313A"/>
  </w:endnote>
  <w:endnote w:type="continuationSeparator" w:id="0">
    <w:p w14:paraId="0D34804C" w14:textId="77777777" w:rsidR="00B4313A" w:rsidRDefault="00B4313A" w:rsidP="00447D6E">
      <w:r>
        <w:continuationSeparator/>
      </w:r>
    </w:p>
    <w:p w14:paraId="322AA061" w14:textId="77777777" w:rsidR="00B4313A" w:rsidRDefault="00B4313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TimesNewRomanPSMT">
    <w:panose1 w:val="00000000000000000000"/>
    <w:charset w:val="00"/>
    <w:family w:val="roman"/>
    <w:notTrueType/>
    <w:pitch w:val="default"/>
    <w:sig w:usb0="00000003" w:usb1="00000000" w:usb2="00000000" w:usb3="00000000" w:csb0="00000001" w:csb1="00000000"/>
  </w:font>
  <w:font w:name="TimesNewRomanPS-BoldMT">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2CDD31DF" w:rsidR="009B0BB6" w:rsidRDefault="000A7819"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5-10-02T00:00:00Z">
          <w:dateFormat w:val="MMMM d, yyyy"/>
          <w:lid w:val="en-US"/>
          <w:storeMappedDataAs w:val="dateTime"/>
          <w:calendar w:val="gregorian"/>
        </w:date>
      </w:sdtPr>
      <w:sdtEndPr/>
      <w:sdtContent>
        <w:r w:rsidR="009B0BB6">
          <w:rPr>
            <w:rFonts w:cstheme="minorHAnsi"/>
            <w:b/>
            <w:sz w:val="36"/>
            <w:szCs w:val="36"/>
          </w:rPr>
          <w:t>October 2, 2015</w:t>
        </w:r>
      </w:sdtContent>
    </w:sdt>
  </w:p>
  <w:p w14:paraId="650DB54B" w14:textId="670C7D5C" w:rsidR="009B0BB6" w:rsidRPr="009500DC" w:rsidRDefault="009B0BB6"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7AF4A7E3" w:rsidR="009B0BB6" w:rsidRPr="009500DC" w:rsidRDefault="000A7819"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9B0BB6">
          <w:rPr>
            <w:rFonts w:cstheme="minorHAnsi"/>
            <w:b/>
            <w:sz w:val="20"/>
            <w:szCs w:val="20"/>
          </w:rPr>
          <w:t>SCE13LG105</w:t>
        </w:r>
      </w:sdtContent>
    </w:sdt>
    <w:r w:rsidR="009B0BB6">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9B0BB6">
          <w:rPr>
            <w:rFonts w:cstheme="minorHAnsi"/>
            <w:b/>
            <w:sz w:val="20"/>
            <w:szCs w:val="20"/>
          </w:rPr>
          <w:t>Revision 3</w:t>
        </w:r>
      </w:sdtContent>
    </w:sdt>
    <w:r w:rsidR="009B0BB6" w:rsidRPr="009500DC">
      <w:rPr>
        <w:rFonts w:cstheme="minorHAnsi"/>
        <w:b/>
        <w:sz w:val="20"/>
        <w:szCs w:val="20"/>
      </w:rPr>
      <w:tab/>
    </w:r>
    <w:r w:rsidR="009B0BB6" w:rsidRPr="009500DC">
      <w:rPr>
        <w:rFonts w:cstheme="minorHAnsi"/>
        <w:b/>
        <w:sz w:val="20"/>
        <w:szCs w:val="20"/>
      </w:rPr>
      <w:fldChar w:fldCharType="begin"/>
    </w:r>
    <w:r w:rsidR="009B0BB6" w:rsidRPr="009500DC">
      <w:rPr>
        <w:rFonts w:cstheme="minorHAnsi"/>
        <w:b/>
        <w:sz w:val="20"/>
        <w:szCs w:val="20"/>
      </w:rPr>
      <w:instrText xml:space="preserve"> PAGE   \* MERGEFORMAT </w:instrText>
    </w:r>
    <w:r w:rsidR="009B0BB6" w:rsidRPr="009500DC">
      <w:rPr>
        <w:rFonts w:cstheme="minorHAnsi"/>
        <w:b/>
        <w:sz w:val="20"/>
        <w:szCs w:val="20"/>
      </w:rPr>
      <w:fldChar w:fldCharType="separate"/>
    </w:r>
    <w:r>
      <w:rPr>
        <w:rFonts w:cstheme="minorHAnsi"/>
        <w:b/>
        <w:noProof/>
        <w:sz w:val="20"/>
        <w:szCs w:val="20"/>
      </w:rPr>
      <w:t>11</w:t>
    </w:r>
    <w:r w:rsidR="009B0BB6" w:rsidRPr="009500DC">
      <w:rPr>
        <w:rFonts w:cstheme="minorHAnsi"/>
        <w:b/>
        <w:noProof/>
        <w:sz w:val="20"/>
        <w:szCs w:val="20"/>
      </w:rPr>
      <w:fldChar w:fldCharType="end"/>
    </w:r>
    <w:r w:rsidR="009B0BB6"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5-10-02T00:00:00Z">
          <w:dateFormat w:val="MMMM d, yyyy"/>
          <w:lid w:val="en-US"/>
          <w:storeMappedDataAs w:val="dateTime"/>
          <w:calendar w:val="gregorian"/>
        </w:date>
      </w:sdtPr>
      <w:sdtEndPr/>
      <w:sdtContent>
        <w:r w:rsidR="009B0BB6">
          <w:rPr>
            <w:rFonts w:cstheme="minorHAnsi"/>
            <w:b/>
            <w:sz w:val="20"/>
            <w:szCs w:val="20"/>
          </w:rPr>
          <w:t>October 2, 2015</w:t>
        </w:r>
      </w:sdtContent>
    </w:sdt>
  </w:p>
  <w:p w14:paraId="43C07EA5" w14:textId="544E4323" w:rsidR="009B0BB6" w:rsidRPr="009500DC" w:rsidRDefault="000A7819"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9B0BB6">
          <w:rPr>
            <w:rFonts w:cstheme="minorHAnsi"/>
            <w:b/>
            <w:sz w:val="20"/>
            <w:szCs w:val="20"/>
          </w:rPr>
          <w:t>Southern California Edison</w:t>
        </w:r>
      </w:sdtContent>
    </w:sdt>
  </w:p>
  <w:p w14:paraId="4AC7586E" w14:textId="77777777" w:rsidR="009B0BB6" w:rsidRDefault="009B0BB6"/>
  <w:p w14:paraId="5C9861A8" w14:textId="77777777" w:rsidR="009B0BB6" w:rsidRDefault="009B0BB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9F87CC8" w14:textId="77777777" w:rsidR="00B4313A" w:rsidRDefault="00B4313A" w:rsidP="00447D6E">
      <w:r>
        <w:separator/>
      </w:r>
    </w:p>
    <w:p w14:paraId="5CD7F340" w14:textId="77777777" w:rsidR="00B4313A" w:rsidRDefault="00B4313A"/>
  </w:footnote>
  <w:footnote w:type="continuationSeparator" w:id="0">
    <w:p w14:paraId="6887954D" w14:textId="77777777" w:rsidR="00B4313A" w:rsidRDefault="00B4313A" w:rsidP="00447D6E">
      <w:r>
        <w:continuationSeparator/>
      </w:r>
    </w:p>
    <w:p w14:paraId="3477943F" w14:textId="77777777" w:rsidR="00B4313A" w:rsidRDefault="00B4313A"/>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6"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F271486"/>
    <w:multiLevelType w:val="hybridMultilevel"/>
    <w:tmpl w:val="AAF2965C"/>
    <w:lvl w:ilvl="0" w:tplc="064E3614">
      <w:start w:val="1"/>
      <w:numFmt w:val="decimal"/>
      <w:lvlText w:val="%1."/>
      <w:lvlJc w:val="left"/>
      <w:pPr>
        <w:ind w:left="1080" w:hanging="360"/>
      </w:pPr>
      <w:rPr>
        <w:rFonts w:hint="default"/>
      </w:rPr>
    </w:lvl>
    <w:lvl w:ilvl="1" w:tplc="04090015">
      <w:start w:val="1"/>
      <w:numFmt w:val="upp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9"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1522F04"/>
    <w:multiLevelType w:val="hybridMultilevel"/>
    <w:tmpl w:val="B33CA7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F757D9A"/>
    <w:multiLevelType w:val="hybridMultilevel"/>
    <w:tmpl w:val="D7A67C52"/>
    <w:lvl w:ilvl="0" w:tplc="58AC4956">
      <w:start w:val="1"/>
      <w:numFmt w:val="bullet"/>
      <w:lvlText w:val=""/>
      <w:lvlJc w:val="left"/>
      <w:pPr>
        <w:ind w:left="720" w:hanging="360"/>
      </w:pPr>
      <w:rPr>
        <w:rFonts w:ascii="Symbol" w:eastAsia="Times New Roman" w:hAnsi="Symbol"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0E46232"/>
    <w:multiLevelType w:val="hybridMultilevel"/>
    <w:tmpl w:val="A64E8776"/>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7FE1E4B"/>
    <w:multiLevelType w:val="hybridMultilevel"/>
    <w:tmpl w:val="BD644C2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F1D3FF7"/>
    <w:multiLevelType w:val="hybridMultilevel"/>
    <w:tmpl w:val="4ECA2794"/>
    <w:lvl w:ilvl="0" w:tplc="04090015">
      <w:start w:val="1"/>
      <w:numFmt w:val="upp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num w:numId="1">
    <w:abstractNumId w:val="16"/>
  </w:num>
  <w:num w:numId="2">
    <w:abstractNumId w:val="20"/>
  </w:num>
  <w:num w:numId="3">
    <w:abstractNumId w:val="19"/>
  </w:num>
  <w:num w:numId="4">
    <w:abstractNumId w:val="16"/>
  </w:num>
  <w:num w:numId="5">
    <w:abstractNumId w:val="16"/>
  </w:num>
  <w:num w:numId="6">
    <w:abstractNumId w:val="2"/>
  </w:num>
  <w:num w:numId="7">
    <w:abstractNumId w:val="21"/>
  </w:num>
  <w:num w:numId="8">
    <w:abstractNumId w:val="18"/>
  </w:num>
  <w:num w:numId="9">
    <w:abstractNumId w:val="10"/>
  </w:num>
  <w:num w:numId="10">
    <w:abstractNumId w:val="5"/>
  </w:num>
  <w:num w:numId="11">
    <w:abstractNumId w:val="22"/>
  </w:num>
  <w:num w:numId="12">
    <w:abstractNumId w:val="15"/>
  </w:num>
  <w:num w:numId="13">
    <w:abstractNumId w:val="9"/>
  </w:num>
  <w:num w:numId="14">
    <w:abstractNumId w:val="34"/>
  </w:num>
  <w:num w:numId="15">
    <w:abstractNumId w:val="7"/>
  </w:num>
  <w:num w:numId="16">
    <w:abstractNumId w:val="11"/>
  </w:num>
  <w:num w:numId="17">
    <w:abstractNumId w:val="4"/>
  </w:num>
  <w:num w:numId="18">
    <w:abstractNumId w:val="0"/>
  </w:num>
  <w:num w:numId="19">
    <w:abstractNumId w:val="32"/>
  </w:num>
  <w:num w:numId="20">
    <w:abstractNumId w:val="3"/>
  </w:num>
  <w:num w:numId="21">
    <w:abstractNumId w:val="25"/>
  </w:num>
  <w:num w:numId="22">
    <w:abstractNumId w:val="26"/>
  </w:num>
  <w:num w:numId="23">
    <w:abstractNumId w:val="35"/>
  </w:num>
  <w:num w:numId="24">
    <w:abstractNumId w:val="31"/>
  </w:num>
  <w:num w:numId="25">
    <w:abstractNumId w:val="12"/>
  </w:num>
  <w:num w:numId="26">
    <w:abstractNumId w:val="14"/>
  </w:num>
  <w:num w:numId="27">
    <w:abstractNumId w:val="28"/>
  </w:num>
  <w:num w:numId="28">
    <w:abstractNumId w:val="13"/>
  </w:num>
  <w:num w:numId="29">
    <w:abstractNumId w:val="6"/>
  </w:num>
  <w:num w:numId="30">
    <w:abstractNumId w:val="1"/>
  </w:num>
  <w:num w:numId="31">
    <w:abstractNumId w:val="36"/>
  </w:num>
  <w:num w:numId="32">
    <w:abstractNumId w:val="24"/>
  </w:num>
  <w:num w:numId="33">
    <w:abstractNumId w:val="30"/>
  </w:num>
  <w:num w:numId="34">
    <w:abstractNumId w:val="8"/>
  </w:num>
  <w:num w:numId="35">
    <w:abstractNumId w:val="33"/>
  </w:num>
  <w:num w:numId="36">
    <w:abstractNumId w:val="27"/>
  </w:num>
  <w:num w:numId="37">
    <w:abstractNumId w:val="17"/>
  </w:num>
  <w:num w:numId="38">
    <w:abstractNumId w:val="37"/>
  </w:num>
  <w:num w:numId="39">
    <w:abstractNumId w:val="29"/>
  </w:num>
  <w:num w:numId="40">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20D3"/>
    <w:rsid w:val="00013F71"/>
    <w:rsid w:val="000173BF"/>
    <w:rsid w:val="00024252"/>
    <w:rsid w:val="000245B5"/>
    <w:rsid w:val="00027183"/>
    <w:rsid w:val="00033EA1"/>
    <w:rsid w:val="0003746D"/>
    <w:rsid w:val="0004020F"/>
    <w:rsid w:val="000436CB"/>
    <w:rsid w:val="00046BD6"/>
    <w:rsid w:val="00052E17"/>
    <w:rsid w:val="00056947"/>
    <w:rsid w:val="00061A8E"/>
    <w:rsid w:val="00064CB3"/>
    <w:rsid w:val="00070BEE"/>
    <w:rsid w:val="00072040"/>
    <w:rsid w:val="00076DF4"/>
    <w:rsid w:val="00076F51"/>
    <w:rsid w:val="0008524C"/>
    <w:rsid w:val="00086F7F"/>
    <w:rsid w:val="0009074D"/>
    <w:rsid w:val="0009592B"/>
    <w:rsid w:val="000968C6"/>
    <w:rsid w:val="000A4D64"/>
    <w:rsid w:val="000A63C9"/>
    <w:rsid w:val="000A7819"/>
    <w:rsid w:val="000B3765"/>
    <w:rsid w:val="000B655B"/>
    <w:rsid w:val="000C0000"/>
    <w:rsid w:val="000C0ED1"/>
    <w:rsid w:val="000C18CC"/>
    <w:rsid w:val="000C64DE"/>
    <w:rsid w:val="000C687D"/>
    <w:rsid w:val="000C7ED1"/>
    <w:rsid w:val="000D789A"/>
    <w:rsid w:val="000E4B5F"/>
    <w:rsid w:val="000E706D"/>
    <w:rsid w:val="000F130A"/>
    <w:rsid w:val="000F4FD8"/>
    <w:rsid w:val="000F7802"/>
    <w:rsid w:val="00107242"/>
    <w:rsid w:val="00111CC5"/>
    <w:rsid w:val="00115958"/>
    <w:rsid w:val="001206F7"/>
    <w:rsid w:val="001226FA"/>
    <w:rsid w:val="001236C1"/>
    <w:rsid w:val="00133EE8"/>
    <w:rsid w:val="00140B30"/>
    <w:rsid w:val="00147155"/>
    <w:rsid w:val="00153CB3"/>
    <w:rsid w:val="00154C3B"/>
    <w:rsid w:val="00160158"/>
    <w:rsid w:val="00165357"/>
    <w:rsid w:val="001722B7"/>
    <w:rsid w:val="001727D9"/>
    <w:rsid w:val="00174BB4"/>
    <w:rsid w:val="00175D14"/>
    <w:rsid w:val="001811EE"/>
    <w:rsid w:val="00185AD4"/>
    <w:rsid w:val="001979AF"/>
    <w:rsid w:val="001A0EB4"/>
    <w:rsid w:val="001A1A86"/>
    <w:rsid w:val="001A5F62"/>
    <w:rsid w:val="001B015E"/>
    <w:rsid w:val="001B2301"/>
    <w:rsid w:val="001B618B"/>
    <w:rsid w:val="001C1338"/>
    <w:rsid w:val="001C4140"/>
    <w:rsid w:val="001C5A94"/>
    <w:rsid w:val="001D01E6"/>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3254A"/>
    <w:rsid w:val="002344FB"/>
    <w:rsid w:val="00236216"/>
    <w:rsid w:val="002405CD"/>
    <w:rsid w:val="00240B7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A6B36"/>
    <w:rsid w:val="002B1ADF"/>
    <w:rsid w:val="002B502E"/>
    <w:rsid w:val="002B657B"/>
    <w:rsid w:val="002C21A6"/>
    <w:rsid w:val="002C2853"/>
    <w:rsid w:val="002C444C"/>
    <w:rsid w:val="002C458F"/>
    <w:rsid w:val="002C6C20"/>
    <w:rsid w:val="002C6C7A"/>
    <w:rsid w:val="002C7F78"/>
    <w:rsid w:val="002D5277"/>
    <w:rsid w:val="002D71FA"/>
    <w:rsid w:val="002D73AF"/>
    <w:rsid w:val="002E4FD9"/>
    <w:rsid w:val="002E5B58"/>
    <w:rsid w:val="002F1437"/>
    <w:rsid w:val="002F3943"/>
    <w:rsid w:val="002F4D64"/>
    <w:rsid w:val="002F4E34"/>
    <w:rsid w:val="002F6A42"/>
    <w:rsid w:val="002F79E7"/>
    <w:rsid w:val="003003EC"/>
    <w:rsid w:val="003035E3"/>
    <w:rsid w:val="0030363A"/>
    <w:rsid w:val="00317970"/>
    <w:rsid w:val="00317EB0"/>
    <w:rsid w:val="00321AB4"/>
    <w:rsid w:val="00332700"/>
    <w:rsid w:val="003358BD"/>
    <w:rsid w:val="00344E88"/>
    <w:rsid w:val="0034568B"/>
    <w:rsid w:val="00345D80"/>
    <w:rsid w:val="003471D4"/>
    <w:rsid w:val="00350BF1"/>
    <w:rsid w:val="00352278"/>
    <w:rsid w:val="00352EC3"/>
    <w:rsid w:val="00353C49"/>
    <w:rsid w:val="003540B1"/>
    <w:rsid w:val="003557E9"/>
    <w:rsid w:val="003560BA"/>
    <w:rsid w:val="00364CC6"/>
    <w:rsid w:val="003650F6"/>
    <w:rsid w:val="0036726C"/>
    <w:rsid w:val="003832D2"/>
    <w:rsid w:val="003845E5"/>
    <w:rsid w:val="00386509"/>
    <w:rsid w:val="00393137"/>
    <w:rsid w:val="0039615F"/>
    <w:rsid w:val="00397406"/>
    <w:rsid w:val="003A3170"/>
    <w:rsid w:val="003A360E"/>
    <w:rsid w:val="003B6637"/>
    <w:rsid w:val="003B77D3"/>
    <w:rsid w:val="003D17FF"/>
    <w:rsid w:val="003D2871"/>
    <w:rsid w:val="003D2981"/>
    <w:rsid w:val="003D5B83"/>
    <w:rsid w:val="003E6E47"/>
    <w:rsid w:val="003F0623"/>
    <w:rsid w:val="003F33DE"/>
    <w:rsid w:val="003F3A41"/>
    <w:rsid w:val="003F67E9"/>
    <w:rsid w:val="00401031"/>
    <w:rsid w:val="004023B7"/>
    <w:rsid w:val="004045A0"/>
    <w:rsid w:val="00413CDB"/>
    <w:rsid w:val="00413E1C"/>
    <w:rsid w:val="00416E34"/>
    <w:rsid w:val="004200FE"/>
    <w:rsid w:val="00421183"/>
    <w:rsid w:val="00421BA6"/>
    <w:rsid w:val="00421C17"/>
    <w:rsid w:val="00426CDE"/>
    <w:rsid w:val="00433EA1"/>
    <w:rsid w:val="00441957"/>
    <w:rsid w:val="004421EF"/>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D069A"/>
    <w:rsid w:val="004E01F5"/>
    <w:rsid w:val="004E297E"/>
    <w:rsid w:val="004E76CA"/>
    <w:rsid w:val="004F1698"/>
    <w:rsid w:val="00500C4E"/>
    <w:rsid w:val="00505CEC"/>
    <w:rsid w:val="0051020F"/>
    <w:rsid w:val="00513CAB"/>
    <w:rsid w:val="00516CF5"/>
    <w:rsid w:val="00523597"/>
    <w:rsid w:val="00523736"/>
    <w:rsid w:val="00526BFB"/>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3171"/>
    <w:rsid w:val="005A4658"/>
    <w:rsid w:val="005A496B"/>
    <w:rsid w:val="005B28C1"/>
    <w:rsid w:val="005B6344"/>
    <w:rsid w:val="005C1C74"/>
    <w:rsid w:val="005C2E48"/>
    <w:rsid w:val="005C3F23"/>
    <w:rsid w:val="005D4DD7"/>
    <w:rsid w:val="005E12A9"/>
    <w:rsid w:val="005F139E"/>
    <w:rsid w:val="005F69D5"/>
    <w:rsid w:val="00602799"/>
    <w:rsid w:val="00602F18"/>
    <w:rsid w:val="0060356F"/>
    <w:rsid w:val="00607C30"/>
    <w:rsid w:val="006110F3"/>
    <w:rsid w:val="00612041"/>
    <w:rsid w:val="00614AFF"/>
    <w:rsid w:val="00621ABA"/>
    <w:rsid w:val="0062322A"/>
    <w:rsid w:val="00631157"/>
    <w:rsid w:val="006404E6"/>
    <w:rsid w:val="0064680F"/>
    <w:rsid w:val="0064729D"/>
    <w:rsid w:val="00647ABE"/>
    <w:rsid w:val="006516BA"/>
    <w:rsid w:val="00664B05"/>
    <w:rsid w:val="00665C04"/>
    <w:rsid w:val="0066682D"/>
    <w:rsid w:val="006746FE"/>
    <w:rsid w:val="00676E9F"/>
    <w:rsid w:val="00680934"/>
    <w:rsid w:val="00685D5C"/>
    <w:rsid w:val="00687835"/>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0529"/>
    <w:rsid w:val="006C2C55"/>
    <w:rsid w:val="006C430A"/>
    <w:rsid w:val="006C5FCA"/>
    <w:rsid w:val="006C6265"/>
    <w:rsid w:val="006D2809"/>
    <w:rsid w:val="006D69FC"/>
    <w:rsid w:val="006E27A3"/>
    <w:rsid w:val="006E3342"/>
    <w:rsid w:val="006E4B12"/>
    <w:rsid w:val="006E65D0"/>
    <w:rsid w:val="006F1B21"/>
    <w:rsid w:val="006F21E8"/>
    <w:rsid w:val="006F78D5"/>
    <w:rsid w:val="0070091B"/>
    <w:rsid w:val="007048AC"/>
    <w:rsid w:val="00726338"/>
    <w:rsid w:val="00726AD5"/>
    <w:rsid w:val="00733C7D"/>
    <w:rsid w:val="00740761"/>
    <w:rsid w:val="00745F77"/>
    <w:rsid w:val="007464DE"/>
    <w:rsid w:val="007529EA"/>
    <w:rsid w:val="00755A45"/>
    <w:rsid w:val="00760CDC"/>
    <w:rsid w:val="00764D0D"/>
    <w:rsid w:val="00777C53"/>
    <w:rsid w:val="00786E92"/>
    <w:rsid w:val="007933F1"/>
    <w:rsid w:val="007A5F52"/>
    <w:rsid w:val="007B090A"/>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3763"/>
    <w:rsid w:val="00847A4E"/>
    <w:rsid w:val="00871D79"/>
    <w:rsid w:val="0087393E"/>
    <w:rsid w:val="00881A42"/>
    <w:rsid w:val="00882386"/>
    <w:rsid w:val="0088361D"/>
    <w:rsid w:val="00885E0A"/>
    <w:rsid w:val="0088603B"/>
    <w:rsid w:val="008877AF"/>
    <w:rsid w:val="00893FC3"/>
    <w:rsid w:val="0089577B"/>
    <w:rsid w:val="008A5713"/>
    <w:rsid w:val="008B1024"/>
    <w:rsid w:val="008B1357"/>
    <w:rsid w:val="008B2DF3"/>
    <w:rsid w:val="008C2E0E"/>
    <w:rsid w:val="008C4DE0"/>
    <w:rsid w:val="008D3930"/>
    <w:rsid w:val="008D67F9"/>
    <w:rsid w:val="008E17CC"/>
    <w:rsid w:val="008E1D99"/>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403A5"/>
    <w:rsid w:val="009500DC"/>
    <w:rsid w:val="00951923"/>
    <w:rsid w:val="00972C81"/>
    <w:rsid w:val="009824E9"/>
    <w:rsid w:val="009826E5"/>
    <w:rsid w:val="009844A1"/>
    <w:rsid w:val="00986E20"/>
    <w:rsid w:val="00995479"/>
    <w:rsid w:val="00995CB0"/>
    <w:rsid w:val="00997E77"/>
    <w:rsid w:val="009A2734"/>
    <w:rsid w:val="009B0BB6"/>
    <w:rsid w:val="009B2A02"/>
    <w:rsid w:val="009B2B61"/>
    <w:rsid w:val="009B5B7B"/>
    <w:rsid w:val="009B7EE5"/>
    <w:rsid w:val="009C1777"/>
    <w:rsid w:val="009C2C86"/>
    <w:rsid w:val="009C6FE0"/>
    <w:rsid w:val="009D0753"/>
    <w:rsid w:val="009D10A4"/>
    <w:rsid w:val="009D5131"/>
    <w:rsid w:val="009D6F71"/>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411F"/>
    <w:rsid w:val="00A500D6"/>
    <w:rsid w:val="00A523FF"/>
    <w:rsid w:val="00A54756"/>
    <w:rsid w:val="00A54C66"/>
    <w:rsid w:val="00A57D36"/>
    <w:rsid w:val="00A61BB6"/>
    <w:rsid w:val="00A65734"/>
    <w:rsid w:val="00A6687F"/>
    <w:rsid w:val="00A66AF4"/>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6342"/>
    <w:rsid w:val="00B053FB"/>
    <w:rsid w:val="00B05647"/>
    <w:rsid w:val="00B07EE5"/>
    <w:rsid w:val="00B21CC5"/>
    <w:rsid w:val="00B26778"/>
    <w:rsid w:val="00B26B83"/>
    <w:rsid w:val="00B32479"/>
    <w:rsid w:val="00B33FE2"/>
    <w:rsid w:val="00B403ED"/>
    <w:rsid w:val="00B4065F"/>
    <w:rsid w:val="00B4313A"/>
    <w:rsid w:val="00B45091"/>
    <w:rsid w:val="00B45447"/>
    <w:rsid w:val="00B614F1"/>
    <w:rsid w:val="00B866B4"/>
    <w:rsid w:val="00B94226"/>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D62B6"/>
    <w:rsid w:val="00BE0AEB"/>
    <w:rsid w:val="00C018E0"/>
    <w:rsid w:val="00C05AAF"/>
    <w:rsid w:val="00C118C7"/>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1317"/>
    <w:rsid w:val="00C72B8B"/>
    <w:rsid w:val="00C72CB5"/>
    <w:rsid w:val="00C76D4F"/>
    <w:rsid w:val="00C805BC"/>
    <w:rsid w:val="00C959CA"/>
    <w:rsid w:val="00C95D16"/>
    <w:rsid w:val="00CA2AB4"/>
    <w:rsid w:val="00CB0100"/>
    <w:rsid w:val="00CB04D2"/>
    <w:rsid w:val="00CB4D49"/>
    <w:rsid w:val="00CD7EFE"/>
    <w:rsid w:val="00CE0C66"/>
    <w:rsid w:val="00CE28CF"/>
    <w:rsid w:val="00CE4386"/>
    <w:rsid w:val="00CE4CDC"/>
    <w:rsid w:val="00CE5BEB"/>
    <w:rsid w:val="00CE69E9"/>
    <w:rsid w:val="00CE71F2"/>
    <w:rsid w:val="00CF3F65"/>
    <w:rsid w:val="00CF464D"/>
    <w:rsid w:val="00D17EF4"/>
    <w:rsid w:val="00D23770"/>
    <w:rsid w:val="00D25074"/>
    <w:rsid w:val="00D34517"/>
    <w:rsid w:val="00D36798"/>
    <w:rsid w:val="00D37120"/>
    <w:rsid w:val="00D45790"/>
    <w:rsid w:val="00D47E80"/>
    <w:rsid w:val="00D62114"/>
    <w:rsid w:val="00D63F56"/>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966"/>
    <w:rsid w:val="00DC3259"/>
    <w:rsid w:val="00DD0523"/>
    <w:rsid w:val="00DE5758"/>
    <w:rsid w:val="00DE5FCF"/>
    <w:rsid w:val="00DF0D19"/>
    <w:rsid w:val="00DF2EE9"/>
    <w:rsid w:val="00DF6FD8"/>
    <w:rsid w:val="00E005E6"/>
    <w:rsid w:val="00E05A80"/>
    <w:rsid w:val="00E06A37"/>
    <w:rsid w:val="00E071A5"/>
    <w:rsid w:val="00E07752"/>
    <w:rsid w:val="00E16609"/>
    <w:rsid w:val="00E16F08"/>
    <w:rsid w:val="00E233F3"/>
    <w:rsid w:val="00E25B4D"/>
    <w:rsid w:val="00E26B34"/>
    <w:rsid w:val="00E314BA"/>
    <w:rsid w:val="00E325BE"/>
    <w:rsid w:val="00E326BA"/>
    <w:rsid w:val="00E34202"/>
    <w:rsid w:val="00E37F72"/>
    <w:rsid w:val="00E40BE5"/>
    <w:rsid w:val="00E40CF9"/>
    <w:rsid w:val="00E42A30"/>
    <w:rsid w:val="00E5625D"/>
    <w:rsid w:val="00E648BB"/>
    <w:rsid w:val="00E67ACA"/>
    <w:rsid w:val="00E76B31"/>
    <w:rsid w:val="00E81F3E"/>
    <w:rsid w:val="00E844BB"/>
    <w:rsid w:val="00E84C48"/>
    <w:rsid w:val="00E859BD"/>
    <w:rsid w:val="00E86B70"/>
    <w:rsid w:val="00E87B9F"/>
    <w:rsid w:val="00E87C8F"/>
    <w:rsid w:val="00E924C3"/>
    <w:rsid w:val="00E954EE"/>
    <w:rsid w:val="00E96759"/>
    <w:rsid w:val="00EA4437"/>
    <w:rsid w:val="00EA4D87"/>
    <w:rsid w:val="00EB34FC"/>
    <w:rsid w:val="00EB6D0A"/>
    <w:rsid w:val="00EB76E1"/>
    <w:rsid w:val="00EC2499"/>
    <w:rsid w:val="00EE29DF"/>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3E9A"/>
    <w:rsid w:val="00F74B33"/>
    <w:rsid w:val="00F810DD"/>
    <w:rsid w:val="00F9291A"/>
    <w:rsid w:val="00F95E2F"/>
    <w:rsid w:val="00F96DEB"/>
    <w:rsid w:val="00FA1872"/>
    <w:rsid w:val="00FA4F34"/>
    <w:rsid w:val="00FB2590"/>
    <w:rsid w:val="00FC19A1"/>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99"/>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rsid w:val="00572D2F"/>
    <w:rPr>
      <w:rFonts w:ascii="Arial" w:hAnsi="Arial"/>
      <w:sz w:val="20"/>
      <w:szCs w:val="20"/>
    </w:rPr>
  </w:style>
  <w:style w:type="character" w:customStyle="1" w:styleId="EndnoteTextChar">
    <w:name w:val="Endnote Text Char"/>
    <w:basedOn w:val="DefaultParagraphFont"/>
    <w:link w:val="EndnoteText"/>
    <w:uiPriority w:val="99"/>
    <w:semiHidden/>
    <w:rsid w:val="00572D2F"/>
    <w:rPr>
      <w:rFonts w:ascii="Arial" w:eastAsia="Times New Roman" w:hAnsi="Arial" w:cs="Times New Roman"/>
      <w:sz w:val="20"/>
      <w:szCs w:val="20"/>
    </w:rPr>
  </w:style>
  <w:style w:type="character" w:styleId="EndnoteReference">
    <w:name w:val="endnote reference"/>
    <w:uiPriority w:val="99"/>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wmf"/><Relationship Id="rId18" Type="http://schemas.openxmlformats.org/officeDocument/2006/relationships/package" Target="embeddings/Microsoft_Excel_Macro-Enabled_Worksheet2.xlsm"/><Relationship Id="rId3" Type="http://schemas.openxmlformats.org/officeDocument/2006/relationships/numbering" Target="numbering.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4.emf"/><Relationship Id="rId2" Type="http://schemas.openxmlformats.org/officeDocument/2006/relationships/customXml" Target="../customXml/item2.xml"/><Relationship Id="rId16" Type="http://schemas.openxmlformats.org/officeDocument/2006/relationships/package" Target="embeddings/Microsoft_Excel_Macro-Enabled_Worksheet1.xlsm"/><Relationship Id="rId20" Type="http://schemas.openxmlformats.org/officeDocument/2006/relationships/package" Target="embeddings/Microsoft_Excel_Worksheet3.xls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wmf"/><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glossaryDocument" Target="glossary/document.xml"/><Relationship Id="rId10" Type="http://schemas.openxmlformats.org/officeDocument/2006/relationships/hyperlink" Target="http://www.caltf.org/" TargetMode="External"/><Relationship Id="rId19" Type="http://schemas.openxmlformats.org/officeDocument/2006/relationships/image" Target="media/image5.emf"/><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oleObject" Target="embeddings/oleObject2.bin"/><Relationship Id="rId22"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TimesNewRomanPSMT">
    <w:panose1 w:val="00000000000000000000"/>
    <w:charset w:val="00"/>
    <w:family w:val="roman"/>
    <w:notTrueType/>
    <w:pitch w:val="default"/>
    <w:sig w:usb0="00000003" w:usb1="00000000" w:usb2="00000000" w:usb3="00000000" w:csb0="00000001" w:csb1="00000000"/>
  </w:font>
  <w:font w:name="TimesNewRomanPS-BoldMT">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908B2"/>
    <w:rsid w:val="00146151"/>
    <w:rsid w:val="00204A7F"/>
    <w:rsid w:val="00223E1C"/>
    <w:rsid w:val="002B0B99"/>
    <w:rsid w:val="002B514B"/>
    <w:rsid w:val="002C0C03"/>
    <w:rsid w:val="00311B0D"/>
    <w:rsid w:val="003A131F"/>
    <w:rsid w:val="00560392"/>
    <w:rsid w:val="006B7FA8"/>
    <w:rsid w:val="00754C5B"/>
    <w:rsid w:val="007C6A15"/>
    <w:rsid w:val="008211B5"/>
    <w:rsid w:val="00874653"/>
    <w:rsid w:val="009120D9"/>
    <w:rsid w:val="00A5022A"/>
    <w:rsid w:val="00AE4C28"/>
    <w:rsid w:val="00AF2C4B"/>
    <w:rsid w:val="00B73964"/>
    <w:rsid w:val="00B74704"/>
    <w:rsid w:val="00BD55E2"/>
    <w:rsid w:val="00C947B8"/>
    <w:rsid w:val="00D0496D"/>
    <w:rsid w:val="00D051F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2015-10-02T00:00:00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A61B999-3A65-41F6-8FCC-B11D378D20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566</TotalTime>
  <Pages>13</Pages>
  <Words>3061</Words>
  <Characters>17453</Characters>
  <Application>Microsoft Office Word</Application>
  <DocSecurity>0</DocSecurity>
  <Lines>145</Lines>
  <Paragraphs>40</Paragraphs>
  <ScaleCrop>false</ScaleCrop>
  <HeadingPairs>
    <vt:vector size="2" baseType="variant">
      <vt:variant>
        <vt:lpstr>Title</vt:lpstr>
      </vt:variant>
      <vt:variant>
        <vt:i4>1</vt:i4>
      </vt:variant>
    </vt:vector>
  </HeadingPairs>
  <TitlesOfParts>
    <vt:vector size="1" baseType="lpstr">
      <vt:lpstr>SCE13LG105</vt:lpstr>
    </vt:vector>
  </TitlesOfParts>
  <Company>Southern California Edison</Company>
  <LinksUpToDate>false</LinksUpToDate>
  <CharactersWithSpaces>20474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SCE13LG105</dc:title>
  <dc:creator>Jim Wyatt (PG&amp;E);Jason Wang (SCE)</dc:creator>
  <cp:lastModifiedBy>Yun Han</cp:lastModifiedBy>
  <cp:revision>40</cp:revision>
  <dcterms:created xsi:type="dcterms:W3CDTF">2015-07-21T23:33:00Z</dcterms:created>
  <dcterms:modified xsi:type="dcterms:W3CDTF">2015-12-31T00:05:00Z</dcterms:modified>
  <cp:contentStatus>Revision 3</cp:contentStatus>
</cp:coreProperties>
</file>