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248225F"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865BB0">
            <w:t>13LG075</w:t>
          </w:r>
        </w:sdtContent>
      </w:sdt>
    </w:p>
    <w:bookmarkEnd w:id="0"/>
    <w:p w14:paraId="7601CE2F" w14:textId="5F8E8A68" w:rsidR="00DA690B" w:rsidRPr="00500C4E" w:rsidRDefault="008D07ED"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65BB0">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8D07ED"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4619BA92" w:rsidR="00DA690B" w:rsidRPr="00500C4E" w:rsidRDefault="00865BB0" w:rsidP="00DA690B">
      <w:pPr>
        <w:rPr>
          <w:rFonts w:cstheme="minorHAnsi"/>
          <w:b/>
          <w:sz w:val="72"/>
          <w:szCs w:val="72"/>
        </w:rPr>
      </w:pPr>
      <w:r>
        <w:rPr>
          <w:rFonts w:cstheme="minorHAnsi"/>
          <w:b/>
          <w:sz w:val="72"/>
          <w:szCs w:val="72"/>
        </w:rPr>
        <w:t>CFL Plug in Lamps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24CAF6B4" w:rsidR="001B2301" w:rsidRPr="003D17FF" w:rsidRDefault="00D30FC6"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 xml:space="preserve">The new template is not utilized. Please update the entire WP using the new template provided for DEER 2015 update. Use this, </w:t>
            </w:r>
            <w:r w:rsidRPr="00B51632">
              <w:rPr>
                <w:rFonts w:asciiTheme="minorHAnsi" w:hAnsiTheme="minorHAnsi" w:cstheme="minorHAnsi"/>
                <w:i w:val="0"/>
                <w:color w:val="0070C0"/>
                <w:szCs w:val="20"/>
              </w:rPr>
              <w:t>Statewide Work Paper Template v0 SCE 09-11-15.docx</w:t>
            </w:r>
            <w:r>
              <w:rPr>
                <w:rFonts w:asciiTheme="minorHAnsi" w:hAnsiTheme="minorHAnsi" w:cstheme="minorHAnsi"/>
                <w:i w:val="0"/>
                <w:color w:val="0070C0"/>
                <w:szCs w:val="20"/>
              </w:rPr>
              <w:t xml:space="preserve"> which is located at WP template folder.</w:t>
            </w:r>
          </w:p>
        </w:tc>
        <w:tc>
          <w:tcPr>
            <w:tcW w:w="696" w:type="pct"/>
          </w:tcPr>
          <w:p w14:paraId="6DA10B5B" w14:textId="7F1F9F6F" w:rsidR="001B2301" w:rsidRPr="003D17FF" w:rsidRDefault="00D30FC6"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RC</w:t>
            </w:r>
          </w:p>
        </w:tc>
        <w:tc>
          <w:tcPr>
            <w:tcW w:w="417" w:type="pct"/>
          </w:tcPr>
          <w:p w14:paraId="563D8364" w14:textId="6A93250E"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10E66B5F" w14:textId="79E77CD4" w:rsidR="001B2301" w:rsidRPr="003D17FF" w:rsidRDefault="00D30FC6"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Updated</w:t>
            </w:r>
          </w:p>
        </w:tc>
      </w:tr>
      <w:tr w:rsidR="00D30FC6" w:rsidRPr="00500C4E" w14:paraId="7FB7EDF0" w14:textId="77777777" w:rsidTr="00920905">
        <w:tc>
          <w:tcPr>
            <w:tcW w:w="2019" w:type="pct"/>
          </w:tcPr>
          <w:p w14:paraId="2CD41543" w14:textId="6CCEF2D8"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There are several issues with this WP that are need to be correctly updated. See the comments below.</w:t>
            </w:r>
          </w:p>
        </w:tc>
        <w:tc>
          <w:tcPr>
            <w:tcW w:w="696" w:type="pct"/>
          </w:tcPr>
          <w:p w14:paraId="5F4070A6" w14:textId="20BDE51B"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RC</w:t>
            </w:r>
          </w:p>
        </w:tc>
        <w:tc>
          <w:tcPr>
            <w:tcW w:w="417" w:type="pct"/>
          </w:tcPr>
          <w:p w14:paraId="462E6AD1" w14:textId="77777777" w:rsidR="00D30FC6" w:rsidRPr="003D17FF" w:rsidRDefault="00D30FC6" w:rsidP="00D30FC6">
            <w:pPr>
              <w:pStyle w:val="Reminders"/>
              <w:spacing w:before="0" w:after="0"/>
              <w:rPr>
                <w:rFonts w:asciiTheme="minorHAnsi" w:hAnsiTheme="minorHAnsi" w:cstheme="minorHAnsi"/>
                <w:i w:val="0"/>
                <w:color w:val="0070C0"/>
                <w:szCs w:val="20"/>
              </w:rPr>
            </w:pPr>
          </w:p>
        </w:tc>
        <w:tc>
          <w:tcPr>
            <w:tcW w:w="1868" w:type="pct"/>
          </w:tcPr>
          <w:p w14:paraId="7DC4BDF2" w14:textId="40ACCB00"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Corrected</w:t>
            </w:r>
          </w:p>
        </w:tc>
      </w:tr>
      <w:tr w:rsidR="00D30FC6" w:rsidRPr="00500C4E" w14:paraId="221B60B1" w14:textId="77777777" w:rsidTr="00920905">
        <w:tc>
          <w:tcPr>
            <w:tcW w:w="2019" w:type="pct"/>
          </w:tcPr>
          <w:p w14:paraId="4E30084C" w14:textId="5A47303E"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Please delete the old calculation template and attach the new calculation template to this WP.</w:t>
            </w:r>
          </w:p>
        </w:tc>
        <w:tc>
          <w:tcPr>
            <w:tcW w:w="696" w:type="pct"/>
          </w:tcPr>
          <w:p w14:paraId="23BB2C0B" w14:textId="300B100E"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RC</w:t>
            </w:r>
          </w:p>
        </w:tc>
        <w:tc>
          <w:tcPr>
            <w:tcW w:w="417" w:type="pct"/>
          </w:tcPr>
          <w:p w14:paraId="5E957311" w14:textId="77777777" w:rsidR="00D30FC6" w:rsidRPr="003D17FF" w:rsidRDefault="00D30FC6" w:rsidP="00D30FC6">
            <w:pPr>
              <w:pStyle w:val="Reminders"/>
              <w:spacing w:before="0" w:after="0"/>
              <w:rPr>
                <w:rFonts w:asciiTheme="minorHAnsi" w:hAnsiTheme="minorHAnsi" w:cstheme="minorHAnsi"/>
                <w:i w:val="0"/>
                <w:color w:val="0070C0"/>
                <w:szCs w:val="20"/>
              </w:rPr>
            </w:pPr>
          </w:p>
        </w:tc>
        <w:tc>
          <w:tcPr>
            <w:tcW w:w="1868" w:type="pct"/>
          </w:tcPr>
          <w:p w14:paraId="266C418C" w14:textId="1C2CC488"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 xml:space="preserve">New </w:t>
            </w:r>
            <w:r w:rsidR="007E7BC8">
              <w:rPr>
                <w:rFonts w:asciiTheme="minorHAnsi" w:hAnsiTheme="minorHAnsi" w:cstheme="minorHAnsi"/>
                <w:i w:val="0"/>
                <w:color w:val="0070C0"/>
                <w:szCs w:val="20"/>
              </w:rPr>
              <w:t xml:space="preserve">calculation </w:t>
            </w:r>
            <w:r>
              <w:rPr>
                <w:rFonts w:asciiTheme="minorHAnsi" w:hAnsiTheme="minorHAnsi" w:cstheme="minorHAnsi"/>
                <w:i w:val="0"/>
                <w:color w:val="0070C0"/>
                <w:szCs w:val="20"/>
              </w:rPr>
              <w:t>template added</w:t>
            </w:r>
          </w:p>
        </w:tc>
      </w:tr>
      <w:tr w:rsidR="00D30FC6" w:rsidRPr="00500C4E" w14:paraId="204337D5" w14:textId="77777777" w:rsidTr="00920905">
        <w:tc>
          <w:tcPr>
            <w:tcW w:w="2019" w:type="pct"/>
          </w:tcPr>
          <w:p w14:paraId="0F592F0F" w14:textId="7812AA63"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Template – GSIA_ID_SFm column is not filled out</w:t>
            </w:r>
          </w:p>
        </w:tc>
        <w:tc>
          <w:tcPr>
            <w:tcW w:w="696" w:type="pct"/>
          </w:tcPr>
          <w:p w14:paraId="6B6F143C" w14:textId="3373BB5C"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RC</w:t>
            </w:r>
          </w:p>
        </w:tc>
        <w:tc>
          <w:tcPr>
            <w:tcW w:w="417" w:type="pct"/>
          </w:tcPr>
          <w:p w14:paraId="1F682E12" w14:textId="74E08754" w:rsidR="00D30FC6" w:rsidRPr="003D17FF" w:rsidRDefault="00D30FC6" w:rsidP="00D30FC6">
            <w:pPr>
              <w:pStyle w:val="Reminders"/>
              <w:spacing w:before="0" w:after="0"/>
              <w:rPr>
                <w:rFonts w:asciiTheme="minorHAnsi" w:hAnsiTheme="minorHAnsi" w:cstheme="minorHAnsi"/>
                <w:i w:val="0"/>
                <w:color w:val="0070C0"/>
                <w:szCs w:val="20"/>
              </w:rPr>
            </w:pPr>
          </w:p>
        </w:tc>
        <w:tc>
          <w:tcPr>
            <w:tcW w:w="1868" w:type="pct"/>
          </w:tcPr>
          <w:p w14:paraId="7ABC2E25" w14:textId="19E7149E" w:rsidR="00D30FC6" w:rsidRPr="003D17FF" w:rsidRDefault="00D30FC6"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Added</w:t>
            </w:r>
          </w:p>
        </w:tc>
      </w:tr>
      <w:tr w:rsidR="0050405D" w:rsidRPr="00500C4E" w14:paraId="7741C865" w14:textId="77777777" w:rsidTr="00920905">
        <w:tc>
          <w:tcPr>
            <w:tcW w:w="2019" w:type="pct"/>
          </w:tcPr>
          <w:p w14:paraId="5616057B" w14:textId="77777777" w:rsidR="0050405D" w:rsidRDefault="0050405D" w:rsidP="00D30FC6">
            <w:pPr>
              <w:pStyle w:val="Reminders"/>
              <w:spacing w:before="0" w:after="0"/>
              <w:rPr>
                <w:rFonts w:asciiTheme="minorHAnsi" w:hAnsiTheme="minorHAnsi" w:cstheme="minorHAnsi"/>
                <w:i w:val="0"/>
                <w:color w:val="0070C0"/>
                <w:szCs w:val="20"/>
              </w:rPr>
            </w:pPr>
          </w:p>
        </w:tc>
        <w:tc>
          <w:tcPr>
            <w:tcW w:w="696" w:type="pct"/>
          </w:tcPr>
          <w:p w14:paraId="25DD1E65" w14:textId="77777777" w:rsidR="0050405D" w:rsidRDefault="0050405D" w:rsidP="00D30FC6">
            <w:pPr>
              <w:pStyle w:val="Reminders"/>
              <w:spacing w:before="0" w:after="0"/>
              <w:rPr>
                <w:rFonts w:asciiTheme="minorHAnsi" w:hAnsiTheme="minorHAnsi" w:cstheme="minorHAnsi"/>
                <w:i w:val="0"/>
                <w:color w:val="0070C0"/>
                <w:szCs w:val="20"/>
              </w:rPr>
            </w:pPr>
          </w:p>
        </w:tc>
        <w:tc>
          <w:tcPr>
            <w:tcW w:w="417" w:type="pct"/>
          </w:tcPr>
          <w:p w14:paraId="2EE3D2F2" w14:textId="77777777" w:rsidR="0050405D" w:rsidRPr="003D17FF" w:rsidRDefault="0050405D" w:rsidP="00D30FC6">
            <w:pPr>
              <w:pStyle w:val="Reminders"/>
              <w:spacing w:before="0" w:after="0"/>
              <w:rPr>
                <w:rFonts w:asciiTheme="minorHAnsi" w:hAnsiTheme="minorHAnsi" w:cstheme="minorHAnsi"/>
                <w:i w:val="0"/>
                <w:color w:val="0070C0"/>
                <w:szCs w:val="20"/>
              </w:rPr>
            </w:pPr>
          </w:p>
        </w:tc>
        <w:tc>
          <w:tcPr>
            <w:tcW w:w="1868" w:type="pct"/>
          </w:tcPr>
          <w:p w14:paraId="752067FA" w14:textId="79C60519" w:rsidR="0050405D" w:rsidRDefault="0050405D" w:rsidP="00D30FC6">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Modified</w:t>
            </w:r>
            <w:r w:rsidR="00971672">
              <w:rPr>
                <w:rFonts w:asciiTheme="minorHAnsi" w:hAnsiTheme="minorHAnsi" w:cstheme="minorHAnsi"/>
                <w:i w:val="0"/>
                <w:color w:val="0070C0"/>
                <w:szCs w:val="20"/>
              </w:rPr>
              <w:t xml:space="preserve"> units throughout from “lamp” </w:t>
            </w:r>
            <w:r>
              <w:rPr>
                <w:rFonts w:asciiTheme="minorHAnsi" w:hAnsiTheme="minorHAnsi" w:cstheme="minorHAnsi"/>
                <w:i w:val="0"/>
                <w:color w:val="0070C0"/>
                <w:szCs w:val="20"/>
              </w:rPr>
              <w:t xml:space="preserve">to </w:t>
            </w:r>
            <w:r w:rsidR="00971672">
              <w:rPr>
                <w:rFonts w:asciiTheme="minorHAnsi" w:hAnsiTheme="minorHAnsi" w:cstheme="minorHAnsi"/>
                <w:i w:val="0"/>
                <w:color w:val="0070C0"/>
                <w:szCs w:val="20"/>
              </w:rPr>
              <w:t>“fixture”</w:t>
            </w:r>
            <w:r>
              <w:rPr>
                <w:rFonts w:asciiTheme="minorHAnsi" w:hAnsiTheme="minorHAnsi" w:cstheme="minorHAnsi"/>
                <w:i w:val="0"/>
                <w:color w:val="0070C0"/>
                <w:szCs w:val="20"/>
              </w:rPr>
              <w:t xml:space="preserve"> </w:t>
            </w: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865BB0" w:rsidRPr="00500C4E" w14:paraId="4D3A4AB5" w14:textId="77777777" w:rsidTr="00920905">
        <w:trPr>
          <w:trHeight w:val="465"/>
        </w:trPr>
        <w:tc>
          <w:tcPr>
            <w:tcW w:w="1875" w:type="pct"/>
          </w:tcPr>
          <w:p w14:paraId="4D8DADAE" w14:textId="129EB9BE" w:rsidR="00865BB0" w:rsidRPr="00920905" w:rsidRDefault="00865BB0" w:rsidP="00865BB0">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696D768D" w:rsidR="00865BB0" w:rsidRPr="00500C4E" w:rsidRDefault="00865BB0" w:rsidP="00865BB0">
            <w:pPr>
              <w:rPr>
                <w:rFonts w:cs="Arial"/>
                <w:bCs/>
                <w:color w:val="FF0000"/>
                <w:szCs w:val="20"/>
              </w:rPr>
            </w:pPr>
            <w:r w:rsidRPr="004F21CE">
              <w:rPr>
                <w:rFonts w:cs="Arial"/>
                <w:b/>
                <w:bCs/>
                <w:szCs w:val="20"/>
              </w:rPr>
              <w:t>LT-71839</w:t>
            </w:r>
            <w:r>
              <w:rPr>
                <w:rFonts w:cs="Arial"/>
                <w:b/>
                <w:bCs/>
                <w:szCs w:val="20"/>
              </w:rPr>
              <w:t xml:space="preserve">; </w:t>
            </w:r>
            <w:r w:rsidRPr="004F21CE">
              <w:rPr>
                <w:rFonts w:cs="Arial"/>
                <w:b/>
                <w:bCs/>
                <w:szCs w:val="20"/>
              </w:rPr>
              <w:t>LT-81723</w:t>
            </w:r>
            <w:r>
              <w:rPr>
                <w:rFonts w:cs="Arial"/>
                <w:b/>
                <w:bCs/>
                <w:szCs w:val="20"/>
              </w:rPr>
              <w:t xml:space="preserve">; </w:t>
            </w:r>
            <w:r w:rsidRPr="004F21CE">
              <w:rPr>
                <w:rFonts w:cs="Arial"/>
                <w:b/>
                <w:bCs/>
                <w:szCs w:val="20"/>
              </w:rPr>
              <w:t>LT-28364</w:t>
            </w:r>
            <w:r>
              <w:rPr>
                <w:rFonts w:cs="Arial"/>
                <w:b/>
                <w:bCs/>
                <w:szCs w:val="20"/>
              </w:rPr>
              <w:t xml:space="preserve">; </w:t>
            </w:r>
            <w:r w:rsidRPr="004F21CE">
              <w:rPr>
                <w:rFonts w:cs="Arial"/>
                <w:b/>
                <w:bCs/>
                <w:szCs w:val="20"/>
              </w:rPr>
              <w:t>LT-48738</w:t>
            </w:r>
            <w:r>
              <w:rPr>
                <w:rFonts w:cs="Arial"/>
                <w:b/>
                <w:bCs/>
                <w:szCs w:val="20"/>
              </w:rPr>
              <w:t xml:space="preserve">; </w:t>
            </w:r>
            <w:r w:rsidRPr="004F21CE">
              <w:rPr>
                <w:rFonts w:cs="Arial"/>
                <w:b/>
                <w:bCs/>
                <w:szCs w:val="20"/>
              </w:rPr>
              <w:t>LT-32837</w:t>
            </w:r>
            <w:r>
              <w:rPr>
                <w:rFonts w:cs="Arial"/>
                <w:b/>
                <w:bCs/>
                <w:szCs w:val="20"/>
              </w:rPr>
              <w:t xml:space="preserve">; </w:t>
            </w:r>
            <w:r w:rsidRPr="004F21CE">
              <w:rPr>
                <w:rFonts w:cs="Arial"/>
                <w:b/>
                <w:bCs/>
                <w:szCs w:val="20"/>
              </w:rPr>
              <w:t>LT-51093</w:t>
            </w:r>
            <w:r>
              <w:rPr>
                <w:rFonts w:cs="Arial"/>
                <w:b/>
                <w:bCs/>
                <w:szCs w:val="20"/>
              </w:rPr>
              <w:t xml:space="preserve">; </w:t>
            </w:r>
            <w:r w:rsidRPr="004F21CE">
              <w:rPr>
                <w:rFonts w:cs="Arial"/>
                <w:b/>
                <w:bCs/>
                <w:szCs w:val="20"/>
              </w:rPr>
              <w:t>LT-86596</w:t>
            </w:r>
            <w:r>
              <w:rPr>
                <w:rFonts w:cs="Arial"/>
                <w:b/>
                <w:bCs/>
                <w:szCs w:val="20"/>
              </w:rPr>
              <w:t xml:space="preserve">; </w:t>
            </w:r>
            <w:r w:rsidRPr="004F21CE">
              <w:rPr>
                <w:rFonts w:cs="Arial"/>
                <w:b/>
                <w:bCs/>
                <w:szCs w:val="20"/>
              </w:rPr>
              <w:t>LT-68853</w:t>
            </w:r>
            <w:r>
              <w:rPr>
                <w:rFonts w:cs="Arial"/>
                <w:b/>
                <w:bCs/>
                <w:szCs w:val="20"/>
              </w:rPr>
              <w:t xml:space="preserve">; </w:t>
            </w:r>
            <w:r w:rsidRPr="004F21CE">
              <w:rPr>
                <w:rFonts w:cs="Arial"/>
                <w:b/>
                <w:bCs/>
                <w:szCs w:val="20"/>
              </w:rPr>
              <w:t>LT-81934</w:t>
            </w:r>
            <w:r>
              <w:rPr>
                <w:rFonts w:cs="Arial"/>
                <w:b/>
                <w:bCs/>
                <w:szCs w:val="20"/>
              </w:rPr>
              <w:t xml:space="preserve">; </w:t>
            </w:r>
            <w:r w:rsidRPr="004F21CE">
              <w:rPr>
                <w:rFonts w:cs="Arial"/>
                <w:b/>
                <w:bCs/>
                <w:szCs w:val="20"/>
              </w:rPr>
              <w:t>LT-19481</w:t>
            </w:r>
            <w:r>
              <w:rPr>
                <w:rFonts w:cs="Arial"/>
                <w:b/>
                <w:bCs/>
                <w:szCs w:val="20"/>
              </w:rPr>
              <w:t xml:space="preserve">; </w:t>
            </w:r>
            <w:r w:rsidRPr="004F21CE">
              <w:rPr>
                <w:rFonts w:cs="Arial"/>
                <w:b/>
                <w:bCs/>
                <w:szCs w:val="20"/>
              </w:rPr>
              <w:t>LT-84715</w:t>
            </w:r>
          </w:p>
        </w:tc>
      </w:tr>
      <w:tr w:rsidR="00865BB0" w:rsidRPr="00500C4E" w14:paraId="63B310F0" w14:textId="77777777" w:rsidTr="00920905">
        <w:trPr>
          <w:trHeight w:val="465"/>
        </w:trPr>
        <w:tc>
          <w:tcPr>
            <w:tcW w:w="1875" w:type="pct"/>
          </w:tcPr>
          <w:p w14:paraId="5050E2A3" w14:textId="2CBF1387"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288FC93D" w:rsidR="00865BB0" w:rsidRPr="00500C4E" w:rsidRDefault="00865BB0" w:rsidP="00865BB0">
            <w:pPr>
              <w:rPr>
                <w:rFonts w:cs="Arial"/>
                <w:color w:val="FF0000"/>
                <w:szCs w:val="20"/>
              </w:rPr>
            </w:pPr>
            <w:r>
              <w:rPr>
                <w:rFonts w:cstheme="minorHAnsi"/>
                <w:szCs w:val="22"/>
              </w:rPr>
              <w:t>R</w:t>
            </w:r>
            <w:r w:rsidRPr="00AA35A8">
              <w:rPr>
                <w:rFonts w:cstheme="minorHAnsi"/>
                <w:szCs w:val="22"/>
              </w:rPr>
              <w:t xml:space="preserve">esidential </w:t>
            </w:r>
            <w:r>
              <w:rPr>
                <w:rFonts w:cstheme="minorHAnsi"/>
                <w:szCs w:val="22"/>
              </w:rPr>
              <w:t xml:space="preserve">plug in </w:t>
            </w:r>
            <w:r w:rsidRPr="00AA35A8">
              <w:rPr>
                <w:rFonts w:cstheme="minorHAnsi"/>
                <w:szCs w:val="22"/>
              </w:rPr>
              <w:t>CFL</w:t>
            </w:r>
            <w:r>
              <w:rPr>
                <w:rFonts w:cstheme="minorHAnsi"/>
                <w:szCs w:val="22"/>
              </w:rPr>
              <w:t xml:space="preserve"> lamps in fixtures</w:t>
            </w:r>
            <w:r w:rsidRPr="00AA35A8">
              <w:rPr>
                <w:rFonts w:cstheme="minorHAnsi"/>
                <w:szCs w:val="22"/>
              </w:rPr>
              <w:t xml:space="preserve"> such as torchieres, desk, table, and floor lamps with wattages r</w:t>
            </w:r>
            <w:r>
              <w:rPr>
                <w:rFonts w:cstheme="minorHAnsi"/>
                <w:szCs w:val="22"/>
              </w:rPr>
              <w:t>anging from 13 Watts to 70 Watts</w:t>
            </w:r>
          </w:p>
        </w:tc>
      </w:tr>
      <w:tr w:rsidR="00865BB0" w:rsidRPr="00500C4E" w14:paraId="085771EF" w14:textId="77777777" w:rsidTr="00920905">
        <w:trPr>
          <w:trHeight w:val="465"/>
        </w:trPr>
        <w:tc>
          <w:tcPr>
            <w:tcW w:w="1875" w:type="pct"/>
          </w:tcPr>
          <w:p w14:paraId="679DB8A0" w14:textId="3D691398"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805E25A" w:rsidR="00865BB0" w:rsidRPr="00500C4E" w:rsidRDefault="00865BB0" w:rsidP="00865BB0">
            <w:pPr>
              <w:rPr>
                <w:rFonts w:cs="Arial"/>
                <w:color w:val="FF0000"/>
                <w:szCs w:val="20"/>
              </w:rPr>
            </w:pPr>
            <w:r>
              <w:rPr>
                <w:rFonts w:cstheme="minorHAnsi"/>
                <w:szCs w:val="20"/>
              </w:rPr>
              <w:t>I</w:t>
            </w:r>
            <w:r w:rsidRPr="00AA35A8">
              <w:rPr>
                <w:rFonts w:cstheme="minorHAnsi"/>
                <w:szCs w:val="20"/>
              </w:rPr>
              <w:t xml:space="preserve">ncandescent </w:t>
            </w:r>
            <w:r>
              <w:rPr>
                <w:rFonts w:cstheme="minorHAnsi"/>
                <w:szCs w:val="20"/>
              </w:rPr>
              <w:t>lamps in fixtures</w:t>
            </w:r>
            <w:r w:rsidRPr="00AA35A8">
              <w:rPr>
                <w:rFonts w:cstheme="minorHAnsi"/>
                <w:szCs w:val="20"/>
              </w:rPr>
              <w:t xml:space="preserve"> such as torchieres, desk, table, and floor lamps with higher wattages than the measure</w:t>
            </w:r>
            <w:r>
              <w:rPr>
                <w:rFonts w:cstheme="minorHAnsi"/>
                <w:szCs w:val="20"/>
              </w:rPr>
              <w:t xml:space="preserve"> case wattage</w:t>
            </w:r>
          </w:p>
        </w:tc>
      </w:tr>
      <w:tr w:rsidR="00865BB0" w:rsidRPr="00500C4E" w14:paraId="5C218003" w14:textId="77777777" w:rsidTr="00920905">
        <w:trPr>
          <w:trHeight w:val="465"/>
        </w:trPr>
        <w:tc>
          <w:tcPr>
            <w:tcW w:w="1875" w:type="pct"/>
          </w:tcPr>
          <w:p w14:paraId="1DBA889C" w14:textId="032192ED"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D4E686C" w:rsidR="00865BB0" w:rsidRPr="00500C4E" w:rsidRDefault="00865BB0" w:rsidP="0050405D">
            <w:pPr>
              <w:rPr>
                <w:rFonts w:cs="Arial"/>
                <w:color w:val="FF0000"/>
                <w:szCs w:val="20"/>
              </w:rPr>
            </w:pPr>
            <w:r>
              <w:rPr>
                <w:rFonts w:cs="Arial"/>
                <w:szCs w:val="20"/>
              </w:rPr>
              <w:t>P</w:t>
            </w:r>
            <w:r w:rsidR="001A643A">
              <w:rPr>
                <w:rFonts w:cs="Arial"/>
                <w:szCs w:val="20"/>
              </w:rPr>
              <w:t>er</w:t>
            </w:r>
            <w:r w:rsidR="0050405D">
              <w:rPr>
                <w:rFonts w:cs="Arial"/>
                <w:szCs w:val="20"/>
              </w:rPr>
              <w:t xml:space="preserve"> fixture</w:t>
            </w:r>
            <w:r w:rsidR="001A643A">
              <w:rPr>
                <w:rFonts w:cs="Arial"/>
                <w:szCs w:val="20"/>
              </w:rPr>
              <w:t xml:space="preserve"> </w:t>
            </w:r>
          </w:p>
        </w:tc>
      </w:tr>
      <w:tr w:rsidR="00865BB0" w:rsidRPr="00500C4E" w14:paraId="66C8B424" w14:textId="77777777" w:rsidTr="00920905">
        <w:trPr>
          <w:trHeight w:val="465"/>
        </w:trPr>
        <w:tc>
          <w:tcPr>
            <w:tcW w:w="1875" w:type="pct"/>
          </w:tcPr>
          <w:p w14:paraId="0C38E296" w14:textId="625EE0BE" w:rsidR="00865BB0" w:rsidRPr="00920905" w:rsidRDefault="00865BB0" w:rsidP="00865BB0">
            <w:pPr>
              <w:rPr>
                <w:rStyle w:val="Strong1"/>
                <w:szCs w:val="20"/>
              </w:rPr>
            </w:pPr>
            <w:r w:rsidRPr="00500C4E">
              <w:rPr>
                <w:rStyle w:val="Strong"/>
                <w:rFonts w:asciiTheme="minorHAnsi" w:hAnsiTheme="minorHAnsi"/>
                <w:sz w:val="20"/>
                <w:szCs w:val="20"/>
              </w:rPr>
              <w:t>Energy Savings</w:t>
            </w:r>
          </w:p>
        </w:tc>
        <w:tc>
          <w:tcPr>
            <w:tcW w:w="3125" w:type="pct"/>
          </w:tcPr>
          <w:p w14:paraId="7D5952C1" w14:textId="4BD628B4" w:rsidR="00865BB0" w:rsidRPr="00500C4E" w:rsidRDefault="00865BB0" w:rsidP="00865BB0">
            <w:pPr>
              <w:rPr>
                <w:rFonts w:cs="Arial"/>
                <w:szCs w:val="20"/>
              </w:rPr>
            </w:pPr>
            <w:r>
              <w:rPr>
                <w:rFonts w:cs="Arial"/>
                <w:szCs w:val="20"/>
              </w:rPr>
              <w:t>Refer to Excel Calculation Attachment</w:t>
            </w:r>
          </w:p>
        </w:tc>
      </w:tr>
      <w:tr w:rsidR="00865BB0" w:rsidRPr="00500C4E" w14:paraId="3432D116" w14:textId="77777777" w:rsidTr="00920905">
        <w:trPr>
          <w:trHeight w:val="465"/>
        </w:trPr>
        <w:tc>
          <w:tcPr>
            <w:tcW w:w="1875" w:type="pct"/>
          </w:tcPr>
          <w:p w14:paraId="3CB3B700" w14:textId="30D3563F" w:rsidR="00865BB0" w:rsidRPr="00500C4E" w:rsidRDefault="00865BB0" w:rsidP="00865BB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5E818FA4" w:rsidR="00865BB0" w:rsidRPr="00500C4E" w:rsidRDefault="00865BB0" w:rsidP="00865BB0">
            <w:pPr>
              <w:rPr>
                <w:rFonts w:cs="Arial"/>
                <w:szCs w:val="20"/>
              </w:rPr>
            </w:pPr>
            <w:r>
              <w:rPr>
                <w:rFonts w:cs="Arial"/>
                <w:szCs w:val="20"/>
              </w:rPr>
              <w:t>Refer to Excel Calculation Attachment</w:t>
            </w:r>
          </w:p>
        </w:tc>
      </w:tr>
      <w:tr w:rsidR="00865BB0" w:rsidRPr="00500C4E" w14:paraId="2D16677E" w14:textId="77777777" w:rsidTr="00920905">
        <w:trPr>
          <w:trHeight w:val="465"/>
        </w:trPr>
        <w:tc>
          <w:tcPr>
            <w:tcW w:w="1875" w:type="pct"/>
          </w:tcPr>
          <w:p w14:paraId="1C8BF889" w14:textId="6745F31A"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144916DA" w:rsidR="00865BB0" w:rsidRPr="00500C4E" w:rsidRDefault="00865BB0" w:rsidP="00865BB0">
            <w:pPr>
              <w:rPr>
                <w:rFonts w:cs="Arial"/>
                <w:szCs w:val="20"/>
              </w:rPr>
            </w:pPr>
            <w:r>
              <w:rPr>
                <w:rFonts w:cs="Arial"/>
                <w:szCs w:val="20"/>
              </w:rPr>
              <w:t>Refer to Excel Calculation Attachment</w:t>
            </w:r>
          </w:p>
        </w:tc>
      </w:tr>
      <w:tr w:rsidR="00865BB0" w:rsidRPr="00500C4E" w14:paraId="466E1409" w14:textId="77777777" w:rsidTr="00920905">
        <w:trPr>
          <w:trHeight w:val="465"/>
        </w:trPr>
        <w:tc>
          <w:tcPr>
            <w:tcW w:w="1875" w:type="pct"/>
          </w:tcPr>
          <w:p w14:paraId="4F8D0A97" w14:textId="25FD4E84"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6AFBCCA" w:rsidR="00865BB0" w:rsidRPr="00500C4E" w:rsidRDefault="00865BB0" w:rsidP="001A643A">
            <w:pPr>
              <w:rPr>
                <w:rFonts w:cs="Arial"/>
                <w:color w:val="FF0000"/>
                <w:szCs w:val="20"/>
              </w:rPr>
            </w:pPr>
            <w:r>
              <w:rPr>
                <w:rFonts w:cs="Arial"/>
                <w:szCs w:val="20"/>
              </w:rPr>
              <w:t>DEER2014</w:t>
            </w:r>
            <w:r w:rsidRPr="00697868">
              <w:rPr>
                <w:rFonts w:cs="Arial"/>
                <w:szCs w:val="20"/>
              </w:rPr>
              <w:t xml:space="preserve">: </w:t>
            </w:r>
            <w:r>
              <w:rPr>
                <w:rFonts w:cs="Arial"/>
                <w:szCs w:val="20"/>
              </w:rPr>
              <w:t>16 years</w:t>
            </w:r>
            <w:r w:rsidR="001A643A">
              <w:rPr>
                <w:rFonts w:cs="Arial"/>
                <w:szCs w:val="20"/>
              </w:rPr>
              <w:t xml:space="preserve"> - ILtg-CFLfix-Res p</w:t>
            </w:r>
            <w:r>
              <w:rPr>
                <w:rFonts w:cs="Arial"/>
                <w:szCs w:val="20"/>
              </w:rPr>
              <w:t xml:space="preserve">er referenced EUL ID in </w:t>
            </w:r>
            <w:r w:rsidR="001A643A">
              <w:rPr>
                <w:rFonts w:cs="Arial"/>
                <w:szCs w:val="20"/>
              </w:rPr>
              <w:t>DEER/READI Measure Definitions</w:t>
            </w:r>
          </w:p>
        </w:tc>
      </w:tr>
      <w:tr w:rsidR="00865BB0" w:rsidRPr="00500C4E" w14:paraId="6FFAAB3B" w14:textId="77777777" w:rsidTr="00920905">
        <w:trPr>
          <w:trHeight w:val="465"/>
        </w:trPr>
        <w:tc>
          <w:tcPr>
            <w:tcW w:w="1875" w:type="pct"/>
          </w:tcPr>
          <w:p w14:paraId="080378E9" w14:textId="52D7A149"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4F6C6FEB" w:rsidR="00865BB0" w:rsidRPr="00500C4E" w:rsidRDefault="00865BB0" w:rsidP="00865BB0">
            <w:pPr>
              <w:rPr>
                <w:rFonts w:cs="Arial"/>
                <w:color w:val="FF0000"/>
                <w:szCs w:val="20"/>
              </w:rPr>
            </w:pPr>
            <w:r>
              <w:rPr>
                <w:rFonts w:cs="Arial"/>
                <w:szCs w:val="20"/>
              </w:rPr>
              <w:t>Replace on Burnout (ROB)</w:t>
            </w:r>
          </w:p>
        </w:tc>
      </w:tr>
      <w:tr w:rsidR="00865BB0" w:rsidRPr="00500C4E" w14:paraId="2EA80FC2" w14:textId="77777777" w:rsidTr="00920905">
        <w:trPr>
          <w:trHeight w:val="465"/>
        </w:trPr>
        <w:tc>
          <w:tcPr>
            <w:tcW w:w="1875" w:type="pct"/>
          </w:tcPr>
          <w:p w14:paraId="7E87F403" w14:textId="5683C17E" w:rsidR="00865BB0" w:rsidRPr="00500C4E" w:rsidRDefault="00865BB0" w:rsidP="00865BB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59245D6B" w14:textId="77777777" w:rsidR="00865BB0" w:rsidRDefault="00865BB0" w:rsidP="00865BB0">
            <w:pPr>
              <w:rPr>
                <w:rFonts w:cs="Arial"/>
                <w:szCs w:val="20"/>
              </w:rPr>
            </w:pPr>
            <w:r>
              <w:rPr>
                <w:rFonts w:cs="Arial"/>
                <w:szCs w:val="20"/>
              </w:rPr>
              <w:t>DEER2014/2016</w:t>
            </w:r>
            <w:r w:rsidRPr="00697868">
              <w:rPr>
                <w:rFonts w:cs="Arial"/>
                <w:szCs w:val="20"/>
              </w:rPr>
              <w:t xml:space="preserve">: </w:t>
            </w:r>
          </w:p>
          <w:p w14:paraId="6320AF61" w14:textId="77777777" w:rsidR="00865BB0" w:rsidRDefault="00865BB0" w:rsidP="00865BB0">
            <w:pPr>
              <w:pStyle w:val="CommentText"/>
            </w:pPr>
            <w:r>
              <w:t>Res-sAll-mCFL-up: NTG = 0.9</w:t>
            </w:r>
          </w:p>
          <w:p w14:paraId="40A9016A" w14:textId="77F51073" w:rsidR="00865BB0" w:rsidRPr="00500C4E" w:rsidRDefault="00865BB0" w:rsidP="00865BB0">
            <w:pPr>
              <w:rPr>
                <w:rFonts w:cs="Arial"/>
                <w:color w:val="FF0000"/>
                <w:szCs w:val="20"/>
              </w:rPr>
            </w:pPr>
            <w:r>
              <w:t>Res-Default&gt;2: NTG= 0.55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1382"/>
        <w:gridCol w:w="1182"/>
        <w:gridCol w:w="1477"/>
        <w:gridCol w:w="5309"/>
      </w:tblGrid>
      <w:tr w:rsidR="003845E5" w:rsidRPr="00500C4E" w14:paraId="5AFD7FBC" w14:textId="77777777" w:rsidTr="00865BB0">
        <w:trPr>
          <w:trHeight w:val="20"/>
        </w:trPr>
        <w:tc>
          <w:tcPr>
            <w:tcW w:w="739"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283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865BB0" w:rsidRPr="00500C4E" w14:paraId="0F8D645E" w14:textId="77777777" w:rsidTr="00865BB0">
        <w:trPr>
          <w:trHeight w:val="20"/>
        </w:trPr>
        <w:tc>
          <w:tcPr>
            <w:tcW w:w="739" w:type="pct"/>
          </w:tcPr>
          <w:p w14:paraId="4A1A2996" w14:textId="7EDF8256" w:rsidR="00865BB0" w:rsidRPr="00920905" w:rsidRDefault="00865BB0" w:rsidP="00865BB0">
            <w:pPr>
              <w:rPr>
                <w:rFonts w:cstheme="minorHAnsi"/>
                <w:color w:val="FF0000"/>
                <w:szCs w:val="20"/>
              </w:rPr>
            </w:pPr>
            <w:r>
              <w:rPr>
                <w:rFonts w:cstheme="minorHAnsi"/>
                <w:szCs w:val="20"/>
              </w:rPr>
              <w:t>SCE13LG075.0</w:t>
            </w:r>
          </w:p>
        </w:tc>
        <w:tc>
          <w:tcPr>
            <w:tcW w:w="632" w:type="pct"/>
          </w:tcPr>
          <w:p w14:paraId="68BA349C" w14:textId="5FC84582" w:rsidR="00865BB0" w:rsidRPr="00920905" w:rsidRDefault="00D64AD1" w:rsidP="00865BB0">
            <w:pPr>
              <w:rPr>
                <w:rFonts w:cstheme="minorHAnsi"/>
                <w:color w:val="FF0000"/>
                <w:szCs w:val="20"/>
              </w:rPr>
            </w:pPr>
            <w:r>
              <w:rPr>
                <w:rFonts w:cstheme="minorHAnsi"/>
                <w:szCs w:val="20"/>
              </w:rPr>
              <w:t>04/11/2012</w:t>
            </w:r>
          </w:p>
        </w:tc>
        <w:tc>
          <w:tcPr>
            <w:tcW w:w="790" w:type="pct"/>
          </w:tcPr>
          <w:p w14:paraId="4A812BB3" w14:textId="68DF7978" w:rsidR="00865BB0" w:rsidRPr="00920905" w:rsidRDefault="00865BB0" w:rsidP="00865BB0">
            <w:pPr>
              <w:rPr>
                <w:rFonts w:cstheme="minorHAnsi"/>
                <w:color w:val="FF0000"/>
                <w:szCs w:val="20"/>
              </w:rPr>
            </w:pPr>
            <w:r>
              <w:rPr>
                <w:rFonts w:cstheme="minorHAnsi"/>
                <w:szCs w:val="20"/>
              </w:rPr>
              <w:t>James Gowen/Matrix</w:t>
            </w:r>
          </w:p>
        </w:tc>
        <w:tc>
          <w:tcPr>
            <w:tcW w:w="2839" w:type="pct"/>
          </w:tcPr>
          <w:p w14:paraId="6043ED1F" w14:textId="77777777" w:rsidR="00865BB0" w:rsidRDefault="00865BB0" w:rsidP="00865BB0">
            <w:pPr>
              <w:rPr>
                <w:rFonts w:cstheme="minorHAnsi"/>
                <w:bCs/>
                <w:szCs w:val="20"/>
              </w:rPr>
            </w:pPr>
            <w:r>
              <w:rPr>
                <w:rFonts w:cstheme="minorHAnsi"/>
                <w:bCs/>
                <w:szCs w:val="20"/>
              </w:rPr>
              <w:t>-Original work paper draft for 2013-2014 program cycle.</w:t>
            </w:r>
          </w:p>
          <w:p w14:paraId="34F0A8ED" w14:textId="28ECBA1F" w:rsidR="00865BB0" w:rsidRPr="00500C4E" w:rsidRDefault="00865BB0" w:rsidP="00865BB0">
            <w:r>
              <w:rPr>
                <w:rFonts w:cstheme="minorHAnsi"/>
                <w:bCs/>
                <w:szCs w:val="20"/>
              </w:rPr>
              <w:t>-Updated version of 2010-2012 work paper WPSCRELG0075.</w:t>
            </w:r>
          </w:p>
        </w:tc>
      </w:tr>
      <w:tr w:rsidR="00865BB0" w:rsidRPr="00500C4E" w14:paraId="62DC1728" w14:textId="77777777" w:rsidTr="00865BB0">
        <w:trPr>
          <w:trHeight w:val="20"/>
        </w:trPr>
        <w:tc>
          <w:tcPr>
            <w:tcW w:w="739" w:type="pct"/>
          </w:tcPr>
          <w:p w14:paraId="3E501C93" w14:textId="1CACF468" w:rsidR="00865BB0" w:rsidRPr="00500C4E" w:rsidRDefault="00865BB0" w:rsidP="00865BB0">
            <w:pPr>
              <w:rPr>
                <w:rFonts w:cstheme="minorHAnsi"/>
                <w:szCs w:val="20"/>
              </w:rPr>
            </w:pPr>
            <w:r>
              <w:rPr>
                <w:rFonts w:cstheme="minorHAnsi"/>
                <w:szCs w:val="20"/>
              </w:rPr>
              <w:t>SCE13LG075.1</w:t>
            </w:r>
          </w:p>
        </w:tc>
        <w:tc>
          <w:tcPr>
            <w:tcW w:w="632" w:type="pct"/>
          </w:tcPr>
          <w:p w14:paraId="2265169C" w14:textId="636965DF" w:rsidR="00865BB0" w:rsidRPr="00500C4E" w:rsidRDefault="00D64AD1" w:rsidP="00865BB0">
            <w:pPr>
              <w:rPr>
                <w:rFonts w:cstheme="minorHAnsi"/>
                <w:szCs w:val="20"/>
              </w:rPr>
            </w:pPr>
            <w:r>
              <w:rPr>
                <w:rFonts w:cstheme="minorHAnsi"/>
                <w:szCs w:val="20"/>
              </w:rPr>
              <w:t>04/16/2014</w:t>
            </w:r>
          </w:p>
        </w:tc>
        <w:tc>
          <w:tcPr>
            <w:tcW w:w="790" w:type="pct"/>
          </w:tcPr>
          <w:p w14:paraId="1B212508" w14:textId="6864C029" w:rsidR="00865BB0" w:rsidRPr="00500C4E" w:rsidRDefault="00865BB0" w:rsidP="00865BB0">
            <w:pPr>
              <w:rPr>
                <w:rFonts w:cstheme="minorHAnsi"/>
                <w:szCs w:val="20"/>
              </w:rPr>
            </w:pPr>
            <w:r>
              <w:rPr>
                <w:rFonts w:cstheme="minorHAnsi"/>
                <w:szCs w:val="20"/>
              </w:rPr>
              <w:t xml:space="preserve">Linda Wan/TRC Energy Services </w:t>
            </w:r>
          </w:p>
        </w:tc>
        <w:tc>
          <w:tcPr>
            <w:tcW w:w="2839" w:type="pct"/>
          </w:tcPr>
          <w:p w14:paraId="7C2CE372" w14:textId="77777777" w:rsidR="00865BB0" w:rsidRDefault="00865BB0" w:rsidP="00865BB0">
            <w:pPr>
              <w:rPr>
                <w:rFonts w:cstheme="minorHAnsi"/>
                <w:bCs/>
                <w:szCs w:val="20"/>
              </w:rPr>
            </w:pPr>
            <w:r>
              <w:rPr>
                <w:rFonts w:cstheme="minorHAnsi"/>
                <w:bCs/>
                <w:szCs w:val="20"/>
              </w:rPr>
              <w:t>-Updated work paper template</w:t>
            </w:r>
          </w:p>
          <w:p w14:paraId="611E8499" w14:textId="77777777" w:rsidR="00865BB0" w:rsidRDefault="00865BB0" w:rsidP="00865BB0">
            <w:pPr>
              <w:rPr>
                <w:rFonts w:cstheme="minorHAnsi"/>
                <w:bCs/>
                <w:szCs w:val="20"/>
              </w:rPr>
            </w:pPr>
            <w:r>
              <w:rPr>
                <w:rFonts w:cstheme="minorHAnsi"/>
                <w:bCs/>
                <w:szCs w:val="20"/>
              </w:rPr>
              <w:t>-Added technical description, installation rate, READi Technology Fields.</w:t>
            </w:r>
          </w:p>
          <w:p w14:paraId="6AD1C8E8" w14:textId="77777777" w:rsidR="00865BB0" w:rsidRDefault="00865BB0" w:rsidP="00865BB0">
            <w:pPr>
              <w:rPr>
                <w:rFonts w:cstheme="minorHAnsi"/>
                <w:bCs/>
                <w:szCs w:val="20"/>
              </w:rPr>
            </w:pPr>
            <w:r>
              <w:rPr>
                <w:rFonts w:cstheme="minorHAnsi"/>
                <w:bCs/>
                <w:szCs w:val="20"/>
              </w:rPr>
              <w:t>-Updated energy savings calculations with new READi data.</w:t>
            </w:r>
          </w:p>
          <w:p w14:paraId="61966CE2" w14:textId="0D1558A2" w:rsidR="00865BB0" w:rsidRPr="00500C4E" w:rsidRDefault="00865BB0" w:rsidP="00865BB0">
            <w:pPr>
              <w:rPr>
                <w:rFonts w:cstheme="minorHAnsi"/>
                <w:bCs/>
                <w:szCs w:val="20"/>
              </w:rPr>
            </w:pPr>
            <w:r>
              <w:rPr>
                <w:rFonts w:cstheme="minorHAnsi"/>
                <w:bCs/>
                <w:szCs w:val="20"/>
              </w:rPr>
              <w:t>-Updated cost to include labor.</w:t>
            </w:r>
          </w:p>
        </w:tc>
      </w:tr>
      <w:tr w:rsidR="00865BB0" w:rsidRPr="00500C4E" w14:paraId="0B0EE31C" w14:textId="77777777" w:rsidTr="00865BB0">
        <w:trPr>
          <w:trHeight w:val="20"/>
        </w:trPr>
        <w:tc>
          <w:tcPr>
            <w:tcW w:w="739" w:type="pct"/>
          </w:tcPr>
          <w:p w14:paraId="596A0916" w14:textId="06F5E525" w:rsidR="00865BB0" w:rsidRPr="00500C4E" w:rsidRDefault="00865BB0" w:rsidP="00865BB0">
            <w:pPr>
              <w:rPr>
                <w:rFonts w:cstheme="minorHAnsi"/>
                <w:szCs w:val="20"/>
              </w:rPr>
            </w:pPr>
            <w:r>
              <w:rPr>
                <w:rFonts w:cstheme="minorHAnsi"/>
                <w:szCs w:val="20"/>
              </w:rPr>
              <w:t>SCE13LG075.1</w:t>
            </w:r>
          </w:p>
        </w:tc>
        <w:tc>
          <w:tcPr>
            <w:tcW w:w="632" w:type="pct"/>
          </w:tcPr>
          <w:p w14:paraId="53EB7432" w14:textId="08C5A536" w:rsidR="00865BB0" w:rsidRPr="00500C4E" w:rsidRDefault="00D64AD1" w:rsidP="00865BB0">
            <w:pPr>
              <w:rPr>
                <w:rFonts w:cstheme="minorHAnsi"/>
                <w:szCs w:val="20"/>
              </w:rPr>
            </w:pPr>
            <w:r>
              <w:rPr>
                <w:rFonts w:cstheme="minorHAnsi"/>
                <w:szCs w:val="20"/>
              </w:rPr>
              <w:t>04/16/2014</w:t>
            </w:r>
          </w:p>
        </w:tc>
        <w:tc>
          <w:tcPr>
            <w:tcW w:w="790" w:type="pct"/>
          </w:tcPr>
          <w:p w14:paraId="0AD58EE3" w14:textId="011B0813" w:rsidR="00865BB0" w:rsidRPr="00500C4E" w:rsidRDefault="00865BB0" w:rsidP="00865BB0">
            <w:pPr>
              <w:rPr>
                <w:rFonts w:cstheme="minorHAnsi"/>
                <w:szCs w:val="20"/>
              </w:rPr>
            </w:pPr>
            <w:r>
              <w:rPr>
                <w:rFonts w:cstheme="minorHAnsi"/>
                <w:szCs w:val="20"/>
              </w:rPr>
              <w:t>Jason Wang/SCE</w:t>
            </w:r>
          </w:p>
        </w:tc>
        <w:tc>
          <w:tcPr>
            <w:tcW w:w="2839" w:type="pct"/>
          </w:tcPr>
          <w:p w14:paraId="3DD76372" w14:textId="0511738F" w:rsidR="00865BB0" w:rsidRPr="00500C4E" w:rsidRDefault="00865BB0" w:rsidP="00865BB0">
            <w:pPr>
              <w:rPr>
                <w:rFonts w:cstheme="minorHAnsi"/>
                <w:bCs/>
                <w:szCs w:val="20"/>
              </w:rPr>
            </w:pPr>
            <w:r>
              <w:rPr>
                <w:rFonts w:cstheme="minorHAnsi"/>
                <w:bCs/>
                <w:szCs w:val="20"/>
              </w:rPr>
              <w:t>Work paper updated for reporting period, effective 7/1/14 – 12/31/14.</w:t>
            </w:r>
          </w:p>
        </w:tc>
      </w:tr>
      <w:tr w:rsidR="00865BB0" w:rsidRPr="00500C4E" w14:paraId="5B18D3FC" w14:textId="77777777" w:rsidTr="00865BB0">
        <w:trPr>
          <w:trHeight w:val="20"/>
        </w:trPr>
        <w:tc>
          <w:tcPr>
            <w:tcW w:w="739" w:type="pct"/>
          </w:tcPr>
          <w:p w14:paraId="76510157" w14:textId="00D03FB6" w:rsidR="00865BB0" w:rsidRPr="00500C4E" w:rsidRDefault="00865BB0" w:rsidP="00865BB0">
            <w:pPr>
              <w:rPr>
                <w:rFonts w:cstheme="minorHAnsi"/>
                <w:szCs w:val="20"/>
              </w:rPr>
            </w:pPr>
            <w:r>
              <w:rPr>
                <w:rFonts w:cstheme="minorHAnsi"/>
                <w:szCs w:val="20"/>
              </w:rPr>
              <w:t>SCE13LG075.2</w:t>
            </w:r>
          </w:p>
        </w:tc>
        <w:tc>
          <w:tcPr>
            <w:tcW w:w="632" w:type="pct"/>
          </w:tcPr>
          <w:p w14:paraId="1CAD70A0" w14:textId="61CFA8D7" w:rsidR="00865BB0" w:rsidRPr="00500C4E" w:rsidRDefault="00865BB0" w:rsidP="00865BB0">
            <w:pPr>
              <w:rPr>
                <w:rFonts w:cstheme="minorHAnsi"/>
                <w:szCs w:val="20"/>
              </w:rPr>
            </w:pPr>
            <w:r>
              <w:rPr>
                <w:rFonts w:cstheme="minorHAnsi"/>
                <w:szCs w:val="20"/>
              </w:rPr>
              <w:t>09/10/2015</w:t>
            </w:r>
          </w:p>
        </w:tc>
        <w:tc>
          <w:tcPr>
            <w:tcW w:w="790" w:type="pct"/>
          </w:tcPr>
          <w:p w14:paraId="44C67414" w14:textId="768D1BBD" w:rsidR="00865BB0" w:rsidRPr="00500C4E" w:rsidRDefault="00865BB0" w:rsidP="00865BB0">
            <w:pPr>
              <w:rPr>
                <w:rFonts w:cstheme="minorHAnsi"/>
                <w:szCs w:val="20"/>
              </w:rPr>
            </w:pPr>
            <w:r>
              <w:rPr>
                <w:rFonts w:cstheme="minorHAnsi"/>
                <w:szCs w:val="20"/>
              </w:rPr>
              <w:t xml:space="preserve">Andres Fergadiotti/SCE </w:t>
            </w:r>
          </w:p>
        </w:tc>
        <w:tc>
          <w:tcPr>
            <w:tcW w:w="2839" w:type="pct"/>
          </w:tcPr>
          <w:p w14:paraId="02ED8369" w14:textId="79C1EC7B" w:rsidR="00865BB0" w:rsidRDefault="00865BB0" w:rsidP="00865BB0">
            <w:pPr>
              <w:rPr>
                <w:rFonts w:cstheme="minorHAnsi"/>
                <w:bCs/>
                <w:szCs w:val="20"/>
              </w:rPr>
            </w:pPr>
            <w:r>
              <w:rPr>
                <w:rFonts w:cstheme="minorHAnsi"/>
                <w:bCs/>
                <w:szCs w:val="20"/>
              </w:rPr>
              <w:t>-Update</w:t>
            </w:r>
            <w:r w:rsidR="00B12B94">
              <w:rPr>
                <w:rFonts w:cstheme="minorHAnsi"/>
                <w:bCs/>
                <w:szCs w:val="20"/>
              </w:rPr>
              <w:t>d work paper “Calculation Template v6.0 08-17-15”</w:t>
            </w:r>
          </w:p>
          <w:p w14:paraId="5028D420" w14:textId="72388D34" w:rsidR="00865BB0" w:rsidRDefault="00865BB0" w:rsidP="00865BB0">
            <w:pPr>
              <w:rPr>
                <w:rFonts w:cstheme="minorHAnsi"/>
                <w:bCs/>
                <w:szCs w:val="20"/>
              </w:rPr>
            </w:pPr>
            <w:r>
              <w:rPr>
                <w:rFonts w:cstheme="minorHAnsi"/>
                <w:bCs/>
                <w:szCs w:val="20"/>
              </w:rPr>
              <w:t>- Updated work paper (word) template – “</w:t>
            </w:r>
            <w:r w:rsidRPr="00865BB0">
              <w:rPr>
                <w:rFonts w:cstheme="minorHAnsi"/>
                <w:bCs/>
                <w:szCs w:val="20"/>
              </w:rPr>
              <w:t>Statewide Work Paper Template v0 SCE 09-11-15</w:t>
            </w:r>
            <w:r>
              <w:rPr>
                <w:rFonts w:cstheme="minorHAnsi"/>
                <w:bCs/>
                <w:szCs w:val="20"/>
              </w:rPr>
              <w:t>”</w:t>
            </w:r>
          </w:p>
          <w:p w14:paraId="6CD711EF" w14:textId="519123D8" w:rsidR="00865BB0" w:rsidRDefault="00865BB0" w:rsidP="00865BB0">
            <w:pPr>
              <w:rPr>
                <w:rFonts w:cstheme="minorHAnsi"/>
                <w:bCs/>
                <w:szCs w:val="20"/>
              </w:rPr>
            </w:pPr>
            <w:r>
              <w:rPr>
                <w:rFonts w:cstheme="minorHAnsi"/>
                <w:bCs/>
                <w:szCs w:val="20"/>
              </w:rPr>
              <w:t xml:space="preserve">- Updated impacts per latest DEER/READI v2.2.0 </w:t>
            </w:r>
          </w:p>
          <w:p w14:paraId="11D7DFE9" w14:textId="77777777" w:rsidR="00865BB0" w:rsidRPr="00D16DC4" w:rsidRDefault="00865BB0" w:rsidP="00865BB0">
            <w:pPr>
              <w:rPr>
                <w:rFonts w:cstheme="minorHAnsi"/>
                <w:bCs/>
                <w:szCs w:val="20"/>
              </w:rPr>
            </w:pPr>
            <w:r>
              <w:rPr>
                <w:rFonts w:cstheme="minorHAnsi"/>
                <w:bCs/>
                <w:szCs w:val="20"/>
              </w:rPr>
              <w:t>- Updated NTG and EUL per latest DEER database</w:t>
            </w:r>
          </w:p>
          <w:p w14:paraId="0C6007D3" w14:textId="77777777" w:rsidR="00865BB0" w:rsidRPr="00500C4E" w:rsidRDefault="00865BB0" w:rsidP="00865BB0">
            <w:pPr>
              <w:rPr>
                <w:rFonts w:cstheme="minorHAnsi"/>
                <w:bCs/>
                <w:szCs w:val="20"/>
              </w:rPr>
            </w:pP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05BF3BBC" w:rsidR="008877AF" w:rsidRPr="00EE4120" w:rsidRDefault="008877AF" w:rsidP="00A84BF9">
            <w:pPr>
              <w:rPr>
                <w:bCs/>
                <w:color w:val="FF0000"/>
              </w:rPr>
            </w:pPr>
          </w:p>
        </w:tc>
        <w:tc>
          <w:tcPr>
            <w:tcW w:w="351" w:type="pct"/>
          </w:tcPr>
          <w:p w14:paraId="23988046" w14:textId="4BD3570C" w:rsidR="008877AF" w:rsidRPr="00EE4120" w:rsidRDefault="008877AF" w:rsidP="00A84BF9">
            <w:pPr>
              <w:rPr>
                <w:bCs/>
                <w:color w:val="FF0000"/>
                <w:szCs w:val="20"/>
              </w:rPr>
            </w:pPr>
          </w:p>
        </w:tc>
        <w:tc>
          <w:tcPr>
            <w:tcW w:w="548" w:type="pct"/>
          </w:tcPr>
          <w:p w14:paraId="4AB37DB0" w14:textId="34877654" w:rsidR="008877AF" w:rsidRPr="00EE4120" w:rsidRDefault="008877AF" w:rsidP="00A84BF9">
            <w:pPr>
              <w:rPr>
                <w:bCs/>
                <w:color w:val="FF0000"/>
                <w:szCs w:val="20"/>
              </w:rPr>
            </w:pPr>
          </w:p>
        </w:tc>
        <w:tc>
          <w:tcPr>
            <w:tcW w:w="552" w:type="pct"/>
          </w:tcPr>
          <w:p w14:paraId="62E998F6" w14:textId="6DD58CCD" w:rsidR="008877AF" w:rsidRPr="00EE4120" w:rsidRDefault="008877AF" w:rsidP="00A84BF9">
            <w:pPr>
              <w:rPr>
                <w:bCs/>
                <w:color w:val="FF0000"/>
                <w:szCs w:val="20"/>
              </w:rPr>
            </w:pPr>
          </w:p>
        </w:tc>
        <w:tc>
          <w:tcPr>
            <w:tcW w:w="1634" w:type="pct"/>
          </w:tcPr>
          <w:p w14:paraId="369DEEE8" w14:textId="342AED12" w:rsidR="008877AF" w:rsidRPr="00F25B36" w:rsidRDefault="008877AF" w:rsidP="00F25B36">
            <w:pPr>
              <w:pStyle w:val="ListParagraph"/>
              <w:numPr>
                <w:ilvl w:val="0"/>
                <w:numId w:val="33"/>
              </w:numPr>
              <w:rPr>
                <w:bCs/>
                <w:color w:val="FF0000"/>
                <w:szCs w:val="20"/>
              </w:rPr>
            </w:pPr>
          </w:p>
        </w:tc>
        <w:tc>
          <w:tcPr>
            <w:tcW w:w="1634" w:type="pct"/>
          </w:tcPr>
          <w:p w14:paraId="1ECCFDB6" w14:textId="735C3A06" w:rsidR="008877AF" w:rsidRPr="00F25B36" w:rsidRDefault="008877AF" w:rsidP="00F25B36">
            <w:pPr>
              <w:pStyle w:val="ListParagraph"/>
              <w:numPr>
                <w:ilvl w:val="0"/>
                <w:numId w:val="33"/>
              </w:numPr>
              <w:rPr>
                <w:bCs/>
                <w:color w:val="FF0000"/>
                <w:szCs w:val="20"/>
              </w:rPr>
            </w:pPr>
          </w:p>
        </w:tc>
      </w:tr>
      <w:tr w:rsidR="008877AF" w:rsidRPr="00500C4E" w14:paraId="69D073CD" w14:textId="392DFDA5" w:rsidTr="00BA5FE4">
        <w:trPr>
          <w:trHeight w:val="20"/>
        </w:trPr>
        <w:tc>
          <w:tcPr>
            <w:tcW w:w="280" w:type="pct"/>
          </w:tcPr>
          <w:p w14:paraId="19E0D6ED" w14:textId="0B0E0AF4" w:rsidR="008877AF" w:rsidRPr="00EE4120" w:rsidRDefault="008877AF" w:rsidP="00A84BF9">
            <w:pPr>
              <w:rPr>
                <w:color w:val="FF0000"/>
              </w:rPr>
            </w:pPr>
          </w:p>
        </w:tc>
        <w:tc>
          <w:tcPr>
            <w:tcW w:w="351" w:type="pct"/>
          </w:tcPr>
          <w:p w14:paraId="71879172" w14:textId="41CDB10D" w:rsidR="008877AF" w:rsidRPr="00EE4120" w:rsidRDefault="008877AF" w:rsidP="00A84BF9">
            <w:pPr>
              <w:autoSpaceDE w:val="0"/>
              <w:autoSpaceDN w:val="0"/>
              <w:adjustRightInd w:val="0"/>
              <w:rPr>
                <w:color w:val="FF0000"/>
                <w:szCs w:val="20"/>
              </w:rPr>
            </w:pPr>
          </w:p>
        </w:tc>
        <w:tc>
          <w:tcPr>
            <w:tcW w:w="548" w:type="pct"/>
          </w:tcPr>
          <w:p w14:paraId="61A20ED3" w14:textId="68B6A465" w:rsidR="008877AF" w:rsidRPr="00EE4120" w:rsidRDefault="008877AF" w:rsidP="00A84BF9">
            <w:pPr>
              <w:autoSpaceDE w:val="0"/>
              <w:autoSpaceDN w:val="0"/>
              <w:adjustRightInd w:val="0"/>
              <w:rPr>
                <w:color w:val="FF0000"/>
                <w:szCs w:val="20"/>
              </w:rPr>
            </w:pPr>
          </w:p>
        </w:tc>
        <w:tc>
          <w:tcPr>
            <w:tcW w:w="552" w:type="pct"/>
          </w:tcPr>
          <w:p w14:paraId="211F8E7E" w14:textId="0E1F7ACC" w:rsidR="008877AF" w:rsidRPr="00EE4120" w:rsidRDefault="008877AF" w:rsidP="00A84BF9">
            <w:pPr>
              <w:rPr>
                <w:color w:val="FF0000"/>
                <w:szCs w:val="20"/>
              </w:rPr>
            </w:pPr>
          </w:p>
        </w:tc>
        <w:tc>
          <w:tcPr>
            <w:tcW w:w="1634" w:type="pct"/>
          </w:tcPr>
          <w:p w14:paraId="52AA4972" w14:textId="3E1A32E6" w:rsidR="008877AF" w:rsidRPr="00F25B36" w:rsidRDefault="008877AF" w:rsidP="00F25B36">
            <w:pPr>
              <w:pStyle w:val="ListParagraph"/>
              <w:numPr>
                <w:ilvl w:val="0"/>
                <w:numId w:val="34"/>
              </w:numPr>
              <w:rPr>
                <w:bCs/>
                <w:color w:val="FF0000"/>
                <w:szCs w:val="20"/>
              </w:rPr>
            </w:pPr>
          </w:p>
        </w:tc>
        <w:tc>
          <w:tcPr>
            <w:tcW w:w="1634" w:type="pct"/>
          </w:tcPr>
          <w:p w14:paraId="34686434" w14:textId="14633CA5" w:rsidR="008877AF" w:rsidRPr="00F25B36" w:rsidRDefault="008877AF" w:rsidP="008877AF">
            <w:pPr>
              <w:pStyle w:val="ListParagraph"/>
              <w:numPr>
                <w:ilvl w:val="0"/>
                <w:numId w:val="34"/>
              </w:numPr>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654E7EB2"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5FFB23DF" w14:textId="1424FEBA" w:rsidR="00445F4E" w:rsidRDefault="00445F4E" w:rsidP="00445F4E">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work paper details the replacement of exi</w:t>
      </w:r>
      <w:r w:rsidR="0050405D">
        <w:rPr>
          <w:rFonts w:asciiTheme="minorHAnsi" w:hAnsiTheme="minorHAnsi" w:cstheme="minorHAnsi"/>
          <w:i w:val="0"/>
          <w:color w:val="auto"/>
          <w:szCs w:val="22"/>
        </w:rPr>
        <w:t>sting incandescent/halogen lamps</w:t>
      </w:r>
      <w:r>
        <w:rPr>
          <w:rFonts w:asciiTheme="minorHAnsi" w:hAnsiTheme="minorHAnsi" w:cstheme="minorHAnsi"/>
          <w:i w:val="0"/>
          <w:color w:val="auto"/>
          <w:szCs w:val="22"/>
        </w:rPr>
        <w:t xml:space="preserve"> with compact fluorescent (CFL) lamps in residential plug-in fixtures.</w:t>
      </w:r>
    </w:p>
    <w:p w14:paraId="0BC74D7D" w14:textId="77777777" w:rsidR="00445F4E" w:rsidRDefault="00445F4E" w:rsidP="00445F4E">
      <w:pPr>
        <w:pStyle w:val="Reminder"/>
        <w:rPr>
          <w:rFonts w:asciiTheme="minorHAnsi" w:hAnsiTheme="minorHAnsi" w:cstheme="minorHAnsi"/>
          <w:i w:val="0"/>
          <w:color w:val="auto"/>
          <w:szCs w:val="22"/>
        </w:rPr>
      </w:pPr>
    </w:p>
    <w:p w14:paraId="470AFE37" w14:textId="08076BED" w:rsidR="00445F4E" w:rsidRDefault="00445F4E" w:rsidP="00445F4E">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measure ca</w:t>
      </w:r>
      <w:r w:rsidR="00971672">
        <w:rPr>
          <w:rFonts w:asciiTheme="minorHAnsi" w:hAnsiTheme="minorHAnsi" w:cstheme="minorHAnsi"/>
          <w:i w:val="0"/>
          <w:color w:val="auto"/>
          <w:szCs w:val="22"/>
        </w:rPr>
        <w:t xml:space="preserve">se is a residential CFL plug-in </w:t>
      </w:r>
      <w:r>
        <w:rPr>
          <w:rFonts w:asciiTheme="minorHAnsi" w:hAnsiTheme="minorHAnsi" w:cstheme="minorHAnsi"/>
          <w:i w:val="0"/>
          <w:color w:val="auto"/>
          <w:szCs w:val="22"/>
        </w:rPr>
        <w:t>fixture such as a torchiere, desk, table, or floor lamp with CFL wattage ranging from 13 to 70 Watts. T</w:t>
      </w:r>
      <w:r w:rsidR="00971672">
        <w:rPr>
          <w:rFonts w:asciiTheme="minorHAnsi" w:hAnsiTheme="minorHAnsi" w:cstheme="minorHAnsi"/>
          <w:i w:val="0"/>
          <w:color w:val="auto"/>
          <w:szCs w:val="22"/>
        </w:rPr>
        <w:t xml:space="preserve">he base case is an incandescent </w:t>
      </w:r>
      <w:r>
        <w:rPr>
          <w:rFonts w:asciiTheme="minorHAnsi" w:hAnsiTheme="minorHAnsi" w:cstheme="minorHAnsi"/>
          <w:i w:val="0"/>
          <w:color w:val="auto"/>
          <w:szCs w:val="22"/>
        </w:rPr>
        <w:t>fixture such as a torchiere, desk, table, or floor lamp with a higher wattage than the measure case. The following table shows all of the measures contained within this work paper.</w:t>
      </w:r>
    </w:p>
    <w:p w14:paraId="1C6C291E" w14:textId="77777777" w:rsidR="00445F4E" w:rsidRDefault="00445F4E" w:rsidP="00445F4E">
      <w:pPr>
        <w:pStyle w:val="Reminders"/>
        <w:tabs>
          <w:tab w:val="num" w:pos="360"/>
        </w:tab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445F4E" w:rsidRDefault="00D85F09" w:rsidP="00920905">
            <w:pPr>
              <w:pStyle w:val="Reminders"/>
              <w:tabs>
                <w:tab w:val="num" w:pos="360"/>
              </w:tabs>
              <w:spacing w:before="0" w:after="0"/>
              <w:rPr>
                <w:rFonts w:asciiTheme="minorHAnsi" w:hAnsiTheme="minorHAnsi" w:cs="Arial"/>
                <w:i w:val="0"/>
                <w:color w:val="auto"/>
                <w:szCs w:val="20"/>
              </w:rPr>
            </w:pPr>
            <w:r w:rsidRPr="00920905">
              <w:rPr>
                <w:rFonts w:asciiTheme="minorHAnsi" w:hAnsiTheme="minorHAnsi" w:cs="Arial"/>
                <w:i w:val="0"/>
                <w:color w:val="auto"/>
                <w:szCs w:val="20"/>
              </w:rPr>
              <w:t>Measure</w:t>
            </w:r>
          </w:p>
        </w:tc>
        <w:tc>
          <w:tcPr>
            <w:tcW w:w="3498" w:type="pct"/>
          </w:tcPr>
          <w:p w14:paraId="5BFB3C97" w14:textId="63B23190" w:rsidR="00D85F09" w:rsidRPr="00445F4E" w:rsidRDefault="00971672" w:rsidP="00920905">
            <w:pPr>
              <w:rPr>
                <w:rFonts w:cs="Arial"/>
                <w:szCs w:val="20"/>
              </w:rPr>
            </w:pPr>
            <w:r>
              <w:rPr>
                <w:rFonts w:cs="Arial"/>
                <w:szCs w:val="20"/>
              </w:rPr>
              <w:t xml:space="preserve">Residential CFL plug-in lamp </w:t>
            </w:r>
            <w:r w:rsidR="00445F4E" w:rsidRPr="00445F4E">
              <w:rPr>
                <w:rFonts w:cs="Arial"/>
                <w:szCs w:val="20"/>
              </w:rPr>
              <w:t>fixture</w:t>
            </w:r>
          </w:p>
        </w:tc>
      </w:tr>
      <w:tr w:rsidR="00D85F09" w:rsidRPr="00800706" w14:paraId="1C9532C6" w14:textId="77777777" w:rsidTr="00920905">
        <w:trPr>
          <w:trHeight w:val="20"/>
        </w:trPr>
        <w:tc>
          <w:tcPr>
            <w:tcW w:w="1502" w:type="pct"/>
          </w:tcPr>
          <w:p w14:paraId="33E87E80" w14:textId="1EC944A8" w:rsidR="00D85F09" w:rsidRPr="00445F4E" w:rsidRDefault="00786E92" w:rsidP="00920905">
            <w:pPr>
              <w:pStyle w:val="Reminders"/>
              <w:tabs>
                <w:tab w:val="num" w:pos="360"/>
              </w:tabs>
              <w:spacing w:before="0" w:after="0"/>
              <w:rPr>
                <w:rFonts w:asciiTheme="minorHAnsi" w:hAnsiTheme="minorHAnsi" w:cs="Arial"/>
                <w:i w:val="0"/>
                <w:color w:val="auto"/>
                <w:szCs w:val="20"/>
              </w:rPr>
            </w:pPr>
            <w:r w:rsidRPr="00800706">
              <w:rPr>
                <w:rFonts w:asciiTheme="minorHAnsi" w:hAnsiTheme="minorHAnsi" w:cs="Arial"/>
                <w:i w:val="0"/>
                <w:color w:val="auto"/>
                <w:szCs w:val="20"/>
              </w:rPr>
              <w:t>Existing Condition</w:t>
            </w:r>
          </w:p>
        </w:tc>
        <w:tc>
          <w:tcPr>
            <w:tcW w:w="3498" w:type="pct"/>
          </w:tcPr>
          <w:p w14:paraId="7949BAEE" w14:textId="4624463E" w:rsidR="00D85F09" w:rsidRPr="00445F4E" w:rsidRDefault="00971672" w:rsidP="00920905">
            <w:pPr>
              <w:rPr>
                <w:rFonts w:cs="Arial"/>
                <w:szCs w:val="20"/>
              </w:rPr>
            </w:pPr>
            <w:r>
              <w:rPr>
                <w:rFonts w:cs="Arial"/>
                <w:szCs w:val="20"/>
              </w:rPr>
              <w:t xml:space="preserve">Residential Incandescent lamp </w:t>
            </w:r>
            <w:r w:rsidR="00445F4E" w:rsidRPr="00445F4E">
              <w:rPr>
                <w:rFonts w:cs="Arial"/>
                <w:szCs w:val="20"/>
              </w:rPr>
              <w:t>fixture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322DEA6" w:rsidR="002344FB" w:rsidRPr="00445F4E" w:rsidRDefault="00445F4E">
            <w:pPr>
              <w:rPr>
                <w:rFonts w:cs="Arial"/>
                <w:szCs w:val="20"/>
              </w:rPr>
            </w:pPr>
            <w:r w:rsidRPr="00445F4E">
              <w:rPr>
                <w:rFonts w:cs="Arial"/>
                <w:szCs w:val="20"/>
              </w:rPr>
              <w:t>N/A</w:t>
            </w:r>
          </w:p>
        </w:tc>
      </w:tr>
      <w:tr w:rsidR="00D85F09" w:rsidRPr="00800706" w14:paraId="05B54372" w14:textId="77777777" w:rsidTr="00920905">
        <w:trPr>
          <w:trHeight w:val="20"/>
        </w:trPr>
        <w:tc>
          <w:tcPr>
            <w:tcW w:w="1502" w:type="pct"/>
          </w:tcPr>
          <w:p w14:paraId="74307EFB" w14:textId="5792FB0B" w:rsidR="00D85F09" w:rsidRPr="00445F4E" w:rsidRDefault="005720F2" w:rsidP="00920905">
            <w:pPr>
              <w:pStyle w:val="Reminders"/>
              <w:tabs>
                <w:tab w:val="num" w:pos="360"/>
              </w:tabs>
              <w:spacing w:before="0" w:after="0"/>
              <w:rPr>
                <w:rFonts w:asciiTheme="minorHAnsi" w:hAnsiTheme="minorHAnsi" w:cs="Arial"/>
                <w:i w:val="0"/>
                <w:color w:val="auto"/>
                <w:szCs w:val="20"/>
              </w:rPr>
            </w:pPr>
            <w:r w:rsidRPr="00800706">
              <w:rPr>
                <w:rFonts w:asciiTheme="minorHAnsi" w:hAnsiTheme="minorHAnsi" w:cs="Arial"/>
                <w:i w:val="0"/>
                <w:color w:val="auto"/>
                <w:szCs w:val="20"/>
              </w:rPr>
              <w:t>Industry Standard Practice</w:t>
            </w:r>
          </w:p>
        </w:tc>
        <w:tc>
          <w:tcPr>
            <w:tcW w:w="3498" w:type="pct"/>
          </w:tcPr>
          <w:p w14:paraId="03844E1C" w14:textId="00D293F9" w:rsidR="00D85F09" w:rsidRPr="00445F4E" w:rsidRDefault="00445F4E" w:rsidP="00920905">
            <w:pPr>
              <w:rPr>
                <w:rFonts w:cs="Arial"/>
                <w:szCs w:val="20"/>
              </w:rPr>
            </w:pPr>
            <w:r w:rsidRPr="00445F4E">
              <w:rPr>
                <w:rFonts w:cs="Arial"/>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D64AD1" w:rsidRPr="00800706" w14:paraId="0290ADBE" w14:textId="77777777" w:rsidTr="002B14D2">
        <w:trPr>
          <w:trHeight w:val="243"/>
        </w:trPr>
        <w:tc>
          <w:tcPr>
            <w:tcW w:w="539" w:type="pct"/>
          </w:tcPr>
          <w:p w14:paraId="1CE709CC" w14:textId="77777777" w:rsidR="00D64AD1" w:rsidRPr="00920905" w:rsidRDefault="00D64AD1" w:rsidP="00D64AD1">
            <w:pPr>
              <w:rPr>
                <w:rFonts w:cstheme="minorHAnsi"/>
                <w:color w:val="FF0000"/>
                <w:szCs w:val="20"/>
              </w:rPr>
            </w:pPr>
          </w:p>
        </w:tc>
        <w:tc>
          <w:tcPr>
            <w:tcW w:w="539" w:type="pct"/>
          </w:tcPr>
          <w:p w14:paraId="666F9F6A" w14:textId="77777777" w:rsidR="00D64AD1" w:rsidRPr="00920905" w:rsidRDefault="00D64AD1" w:rsidP="00D64AD1">
            <w:pPr>
              <w:rPr>
                <w:rFonts w:cstheme="minorHAnsi"/>
                <w:color w:val="FF0000"/>
                <w:szCs w:val="20"/>
              </w:rPr>
            </w:pPr>
          </w:p>
        </w:tc>
        <w:tc>
          <w:tcPr>
            <w:tcW w:w="605" w:type="pct"/>
            <w:vAlign w:val="bottom"/>
          </w:tcPr>
          <w:p w14:paraId="63438A36" w14:textId="6A22F210" w:rsidR="00D64AD1" w:rsidRPr="00920905" w:rsidRDefault="00D64AD1" w:rsidP="00D64AD1">
            <w:pPr>
              <w:rPr>
                <w:rFonts w:cstheme="minorHAnsi"/>
                <w:color w:val="FF0000"/>
                <w:szCs w:val="20"/>
              </w:rPr>
            </w:pPr>
            <w:r w:rsidRPr="00CF33B2">
              <w:rPr>
                <w:rFonts w:cs="Calibri"/>
                <w:color w:val="000000"/>
                <w:szCs w:val="22"/>
              </w:rPr>
              <w:t>LT-71839</w:t>
            </w:r>
          </w:p>
        </w:tc>
        <w:tc>
          <w:tcPr>
            <w:tcW w:w="673" w:type="pct"/>
          </w:tcPr>
          <w:p w14:paraId="311A1841" w14:textId="3895A453" w:rsidR="00D64AD1" w:rsidRPr="00920905" w:rsidRDefault="00D64AD1" w:rsidP="00D64AD1">
            <w:pPr>
              <w:rPr>
                <w:rFonts w:cstheme="minorHAnsi"/>
                <w:color w:val="FF0000"/>
                <w:szCs w:val="20"/>
              </w:rPr>
            </w:pPr>
          </w:p>
        </w:tc>
        <w:tc>
          <w:tcPr>
            <w:tcW w:w="2644" w:type="pct"/>
            <w:vAlign w:val="bottom"/>
          </w:tcPr>
          <w:p w14:paraId="512138E6" w14:textId="6614B9B7" w:rsidR="00D64AD1" w:rsidRPr="00920905" w:rsidRDefault="00D64AD1" w:rsidP="00D64AD1">
            <w:pPr>
              <w:rPr>
                <w:color w:val="FF0000"/>
              </w:rPr>
            </w:pPr>
            <w:r w:rsidRPr="00CF33B2">
              <w:rPr>
                <w:rFonts w:cs="Calibri"/>
                <w:color w:val="000000"/>
                <w:szCs w:val="22"/>
              </w:rPr>
              <w:t>13 Watt CFL replacing a higher wattage source</w:t>
            </w:r>
          </w:p>
        </w:tc>
      </w:tr>
      <w:tr w:rsidR="00D64AD1" w:rsidRPr="00800706" w14:paraId="3EC8DDF0" w14:textId="77777777" w:rsidTr="002B14D2">
        <w:trPr>
          <w:trHeight w:val="243"/>
        </w:trPr>
        <w:tc>
          <w:tcPr>
            <w:tcW w:w="539" w:type="pct"/>
          </w:tcPr>
          <w:p w14:paraId="036611DE" w14:textId="77777777" w:rsidR="00D64AD1" w:rsidRPr="00350BF1" w:rsidRDefault="00D64AD1" w:rsidP="00D64AD1">
            <w:pPr>
              <w:rPr>
                <w:rFonts w:cstheme="minorHAnsi"/>
                <w:szCs w:val="20"/>
              </w:rPr>
            </w:pPr>
          </w:p>
        </w:tc>
        <w:tc>
          <w:tcPr>
            <w:tcW w:w="539" w:type="pct"/>
          </w:tcPr>
          <w:p w14:paraId="7DC81BD5" w14:textId="77777777" w:rsidR="00D64AD1" w:rsidRPr="00350BF1" w:rsidRDefault="00D64AD1" w:rsidP="00D64AD1">
            <w:pPr>
              <w:rPr>
                <w:rFonts w:cstheme="minorHAnsi"/>
                <w:szCs w:val="20"/>
              </w:rPr>
            </w:pPr>
          </w:p>
        </w:tc>
        <w:tc>
          <w:tcPr>
            <w:tcW w:w="605" w:type="pct"/>
            <w:vAlign w:val="bottom"/>
          </w:tcPr>
          <w:p w14:paraId="00E0B555" w14:textId="1082DF29" w:rsidR="00D64AD1" w:rsidRPr="00350BF1" w:rsidRDefault="00D64AD1" w:rsidP="00D64AD1">
            <w:pPr>
              <w:rPr>
                <w:rFonts w:cstheme="minorHAnsi"/>
                <w:szCs w:val="20"/>
              </w:rPr>
            </w:pPr>
            <w:r w:rsidRPr="00CF33B2">
              <w:rPr>
                <w:rFonts w:cstheme="minorHAnsi"/>
                <w:szCs w:val="22"/>
              </w:rPr>
              <w:t>LT-81723</w:t>
            </w:r>
          </w:p>
        </w:tc>
        <w:tc>
          <w:tcPr>
            <w:tcW w:w="673" w:type="pct"/>
          </w:tcPr>
          <w:p w14:paraId="479924EB" w14:textId="5FCDC7F6" w:rsidR="00D64AD1" w:rsidRPr="00350BF1" w:rsidRDefault="00D64AD1" w:rsidP="00D64AD1">
            <w:pPr>
              <w:rPr>
                <w:rFonts w:cstheme="minorHAnsi"/>
                <w:szCs w:val="20"/>
              </w:rPr>
            </w:pPr>
          </w:p>
        </w:tc>
        <w:tc>
          <w:tcPr>
            <w:tcW w:w="2644" w:type="pct"/>
            <w:vAlign w:val="bottom"/>
          </w:tcPr>
          <w:p w14:paraId="592A1733" w14:textId="71AD3445" w:rsidR="00D64AD1" w:rsidRPr="00920905" w:rsidRDefault="00D64AD1" w:rsidP="00D64AD1">
            <w:r w:rsidRPr="00CF33B2">
              <w:rPr>
                <w:rFonts w:cs="Calibri"/>
                <w:color w:val="000000"/>
                <w:szCs w:val="22"/>
              </w:rPr>
              <w:t>14 Watt CFL replacing a higher wattage source</w:t>
            </w:r>
          </w:p>
        </w:tc>
      </w:tr>
      <w:tr w:rsidR="00D64AD1" w:rsidRPr="00800706" w14:paraId="055EB0C6" w14:textId="77777777" w:rsidTr="002B14D2">
        <w:trPr>
          <w:trHeight w:val="243"/>
        </w:trPr>
        <w:tc>
          <w:tcPr>
            <w:tcW w:w="539" w:type="pct"/>
          </w:tcPr>
          <w:p w14:paraId="3A2CC6E1" w14:textId="77777777" w:rsidR="00D64AD1" w:rsidRPr="00350BF1" w:rsidRDefault="00D64AD1" w:rsidP="00D64AD1">
            <w:pPr>
              <w:rPr>
                <w:rFonts w:cstheme="minorHAnsi"/>
                <w:szCs w:val="20"/>
              </w:rPr>
            </w:pPr>
          </w:p>
        </w:tc>
        <w:tc>
          <w:tcPr>
            <w:tcW w:w="539" w:type="pct"/>
          </w:tcPr>
          <w:p w14:paraId="62D67649" w14:textId="77777777" w:rsidR="00D64AD1" w:rsidRPr="00350BF1" w:rsidRDefault="00D64AD1" w:rsidP="00D64AD1">
            <w:pPr>
              <w:rPr>
                <w:rFonts w:cstheme="minorHAnsi"/>
                <w:szCs w:val="20"/>
              </w:rPr>
            </w:pPr>
          </w:p>
        </w:tc>
        <w:tc>
          <w:tcPr>
            <w:tcW w:w="605" w:type="pct"/>
            <w:vAlign w:val="bottom"/>
          </w:tcPr>
          <w:p w14:paraId="5884B279" w14:textId="5C0D9183" w:rsidR="00D64AD1" w:rsidRPr="00350BF1" w:rsidRDefault="00D64AD1" w:rsidP="00D64AD1">
            <w:pPr>
              <w:rPr>
                <w:rFonts w:cstheme="minorHAnsi"/>
                <w:szCs w:val="20"/>
              </w:rPr>
            </w:pPr>
            <w:r w:rsidRPr="00CF33B2">
              <w:rPr>
                <w:rFonts w:cs="Calibri"/>
                <w:color w:val="000000"/>
                <w:szCs w:val="22"/>
              </w:rPr>
              <w:t>LT-28364</w:t>
            </w:r>
          </w:p>
        </w:tc>
        <w:tc>
          <w:tcPr>
            <w:tcW w:w="673" w:type="pct"/>
          </w:tcPr>
          <w:p w14:paraId="75BFB1A2" w14:textId="747D10F7" w:rsidR="00D64AD1" w:rsidRPr="00350BF1" w:rsidRDefault="00D64AD1" w:rsidP="00D64AD1">
            <w:pPr>
              <w:rPr>
                <w:rFonts w:cstheme="minorHAnsi"/>
                <w:szCs w:val="20"/>
              </w:rPr>
            </w:pPr>
          </w:p>
        </w:tc>
        <w:tc>
          <w:tcPr>
            <w:tcW w:w="2644" w:type="pct"/>
            <w:vAlign w:val="bottom"/>
          </w:tcPr>
          <w:p w14:paraId="560E8059" w14:textId="55BDF929" w:rsidR="00D64AD1" w:rsidRPr="00920905" w:rsidRDefault="00D64AD1" w:rsidP="00D64AD1">
            <w:r w:rsidRPr="00CF33B2">
              <w:rPr>
                <w:rFonts w:cs="Calibri"/>
                <w:color w:val="000000"/>
                <w:szCs w:val="22"/>
              </w:rPr>
              <w:t>18 Watt CFL replacing a higher wattage source</w:t>
            </w:r>
          </w:p>
        </w:tc>
      </w:tr>
      <w:tr w:rsidR="00D64AD1" w:rsidRPr="00800706" w14:paraId="3E05C224" w14:textId="77777777" w:rsidTr="002B14D2">
        <w:trPr>
          <w:trHeight w:val="243"/>
        </w:trPr>
        <w:tc>
          <w:tcPr>
            <w:tcW w:w="539" w:type="pct"/>
          </w:tcPr>
          <w:p w14:paraId="10B7FDC8" w14:textId="77777777" w:rsidR="00D64AD1" w:rsidRPr="00350BF1" w:rsidRDefault="00D64AD1" w:rsidP="00D64AD1">
            <w:pPr>
              <w:rPr>
                <w:rFonts w:cstheme="minorHAnsi"/>
                <w:szCs w:val="20"/>
              </w:rPr>
            </w:pPr>
          </w:p>
        </w:tc>
        <w:tc>
          <w:tcPr>
            <w:tcW w:w="539" w:type="pct"/>
          </w:tcPr>
          <w:p w14:paraId="7D8F9C66" w14:textId="77777777" w:rsidR="00D64AD1" w:rsidRPr="00350BF1" w:rsidRDefault="00D64AD1" w:rsidP="00D64AD1">
            <w:pPr>
              <w:rPr>
                <w:rFonts w:cstheme="minorHAnsi"/>
                <w:szCs w:val="20"/>
              </w:rPr>
            </w:pPr>
          </w:p>
        </w:tc>
        <w:tc>
          <w:tcPr>
            <w:tcW w:w="605" w:type="pct"/>
            <w:vAlign w:val="bottom"/>
          </w:tcPr>
          <w:p w14:paraId="096FDE7C" w14:textId="7D979870" w:rsidR="00D64AD1" w:rsidRPr="00350BF1" w:rsidRDefault="00D64AD1" w:rsidP="00D64AD1">
            <w:pPr>
              <w:rPr>
                <w:rFonts w:cstheme="minorHAnsi"/>
                <w:szCs w:val="20"/>
              </w:rPr>
            </w:pPr>
            <w:r w:rsidRPr="00CF33B2">
              <w:rPr>
                <w:rFonts w:cstheme="minorHAnsi"/>
                <w:szCs w:val="22"/>
              </w:rPr>
              <w:t>LT-48738</w:t>
            </w:r>
          </w:p>
        </w:tc>
        <w:tc>
          <w:tcPr>
            <w:tcW w:w="673" w:type="pct"/>
          </w:tcPr>
          <w:p w14:paraId="23B6DE0A" w14:textId="7D00C372" w:rsidR="00D64AD1" w:rsidRPr="00350BF1" w:rsidRDefault="00D64AD1" w:rsidP="00D64AD1">
            <w:pPr>
              <w:rPr>
                <w:rFonts w:cstheme="minorHAnsi"/>
                <w:szCs w:val="20"/>
              </w:rPr>
            </w:pPr>
          </w:p>
        </w:tc>
        <w:tc>
          <w:tcPr>
            <w:tcW w:w="2644" w:type="pct"/>
            <w:vAlign w:val="bottom"/>
          </w:tcPr>
          <w:p w14:paraId="3970F8CE" w14:textId="1DBAD9B8" w:rsidR="00D64AD1" w:rsidRPr="00920905" w:rsidRDefault="00D64AD1" w:rsidP="00D64AD1">
            <w:r w:rsidRPr="00CF33B2">
              <w:rPr>
                <w:rFonts w:cs="Calibri"/>
                <w:color w:val="000000"/>
                <w:szCs w:val="22"/>
              </w:rPr>
              <w:t>19 Watt CFL replacing a higher wattage source</w:t>
            </w:r>
          </w:p>
        </w:tc>
      </w:tr>
      <w:tr w:rsidR="00D64AD1" w:rsidRPr="00800706" w14:paraId="7764AB60" w14:textId="77777777" w:rsidTr="002B14D2">
        <w:trPr>
          <w:trHeight w:val="243"/>
        </w:trPr>
        <w:tc>
          <w:tcPr>
            <w:tcW w:w="539" w:type="pct"/>
          </w:tcPr>
          <w:p w14:paraId="7DF5A79B" w14:textId="77777777" w:rsidR="00D64AD1" w:rsidRPr="00350BF1" w:rsidRDefault="00D64AD1" w:rsidP="00D64AD1">
            <w:pPr>
              <w:rPr>
                <w:rFonts w:cstheme="minorHAnsi"/>
                <w:szCs w:val="20"/>
              </w:rPr>
            </w:pPr>
          </w:p>
        </w:tc>
        <w:tc>
          <w:tcPr>
            <w:tcW w:w="539" w:type="pct"/>
          </w:tcPr>
          <w:p w14:paraId="542BDEEB" w14:textId="77777777" w:rsidR="00D64AD1" w:rsidRPr="00350BF1" w:rsidRDefault="00D64AD1" w:rsidP="00D64AD1">
            <w:pPr>
              <w:rPr>
                <w:rFonts w:cstheme="minorHAnsi"/>
                <w:szCs w:val="20"/>
              </w:rPr>
            </w:pPr>
          </w:p>
        </w:tc>
        <w:tc>
          <w:tcPr>
            <w:tcW w:w="605" w:type="pct"/>
            <w:vAlign w:val="bottom"/>
          </w:tcPr>
          <w:p w14:paraId="3213AFB8" w14:textId="57D092C6" w:rsidR="00D64AD1" w:rsidRPr="00350BF1" w:rsidRDefault="00D64AD1" w:rsidP="00D64AD1">
            <w:pPr>
              <w:rPr>
                <w:rFonts w:cstheme="minorHAnsi"/>
                <w:szCs w:val="20"/>
              </w:rPr>
            </w:pPr>
            <w:r w:rsidRPr="00CF33B2">
              <w:rPr>
                <w:rFonts w:cs="Calibri"/>
                <w:color w:val="000000"/>
                <w:szCs w:val="22"/>
              </w:rPr>
              <w:t>LT-32837</w:t>
            </w:r>
          </w:p>
        </w:tc>
        <w:tc>
          <w:tcPr>
            <w:tcW w:w="673" w:type="pct"/>
          </w:tcPr>
          <w:p w14:paraId="3848F139" w14:textId="2156E606" w:rsidR="00D64AD1" w:rsidRPr="00350BF1" w:rsidRDefault="00D64AD1" w:rsidP="00D64AD1">
            <w:pPr>
              <w:rPr>
                <w:rFonts w:cstheme="minorHAnsi"/>
                <w:szCs w:val="20"/>
              </w:rPr>
            </w:pPr>
          </w:p>
        </w:tc>
        <w:tc>
          <w:tcPr>
            <w:tcW w:w="2644" w:type="pct"/>
            <w:vAlign w:val="bottom"/>
          </w:tcPr>
          <w:p w14:paraId="615AE734" w14:textId="27BC7FC9" w:rsidR="00D64AD1" w:rsidRPr="00920905" w:rsidRDefault="00D64AD1" w:rsidP="00D64AD1">
            <w:r w:rsidRPr="00CF33B2">
              <w:rPr>
                <w:rFonts w:cs="Calibri"/>
                <w:color w:val="000000"/>
                <w:szCs w:val="22"/>
              </w:rPr>
              <w:t>22 Watt CFL replacing a higher wattage source</w:t>
            </w:r>
          </w:p>
        </w:tc>
      </w:tr>
      <w:tr w:rsidR="00D64AD1" w:rsidRPr="00800706" w14:paraId="54DCC681" w14:textId="77777777" w:rsidTr="002B14D2">
        <w:trPr>
          <w:trHeight w:val="243"/>
        </w:trPr>
        <w:tc>
          <w:tcPr>
            <w:tcW w:w="539" w:type="pct"/>
          </w:tcPr>
          <w:p w14:paraId="2C6A2213" w14:textId="77777777" w:rsidR="00D64AD1" w:rsidRPr="00350BF1" w:rsidRDefault="00D64AD1" w:rsidP="00D64AD1">
            <w:pPr>
              <w:rPr>
                <w:rFonts w:cstheme="minorHAnsi"/>
                <w:szCs w:val="20"/>
              </w:rPr>
            </w:pPr>
          </w:p>
        </w:tc>
        <w:tc>
          <w:tcPr>
            <w:tcW w:w="539" w:type="pct"/>
          </w:tcPr>
          <w:p w14:paraId="7EAA07A5" w14:textId="77777777" w:rsidR="00D64AD1" w:rsidRPr="00350BF1" w:rsidRDefault="00D64AD1" w:rsidP="00D64AD1">
            <w:pPr>
              <w:rPr>
                <w:rFonts w:cstheme="minorHAnsi"/>
                <w:szCs w:val="20"/>
              </w:rPr>
            </w:pPr>
          </w:p>
        </w:tc>
        <w:tc>
          <w:tcPr>
            <w:tcW w:w="605" w:type="pct"/>
            <w:vAlign w:val="bottom"/>
          </w:tcPr>
          <w:p w14:paraId="5BF42F7D" w14:textId="29704CF4" w:rsidR="00D64AD1" w:rsidRPr="00350BF1" w:rsidRDefault="00D64AD1" w:rsidP="00D64AD1">
            <w:pPr>
              <w:rPr>
                <w:rFonts w:cstheme="minorHAnsi"/>
                <w:szCs w:val="20"/>
              </w:rPr>
            </w:pPr>
            <w:r w:rsidRPr="00CF33B2">
              <w:rPr>
                <w:rFonts w:cstheme="minorHAnsi"/>
                <w:szCs w:val="22"/>
              </w:rPr>
              <w:t>LT-51093</w:t>
            </w:r>
          </w:p>
        </w:tc>
        <w:tc>
          <w:tcPr>
            <w:tcW w:w="673" w:type="pct"/>
          </w:tcPr>
          <w:p w14:paraId="41CEB3A3" w14:textId="1DC34687" w:rsidR="00D64AD1" w:rsidRPr="00350BF1" w:rsidRDefault="00D64AD1" w:rsidP="00D64AD1">
            <w:pPr>
              <w:rPr>
                <w:rFonts w:cstheme="minorHAnsi"/>
                <w:szCs w:val="20"/>
              </w:rPr>
            </w:pPr>
          </w:p>
        </w:tc>
        <w:tc>
          <w:tcPr>
            <w:tcW w:w="2644" w:type="pct"/>
            <w:vAlign w:val="bottom"/>
          </w:tcPr>
          <w:p w14:paraId="31CE5D44" w14:textId="75B6371D" w:rsidR="00D64AD1" w:rsidRPr="00920905" w:rsidRDefault="00D64AD1" w:rsidP="00D64AD1">
            <w:r w:rsidRPr="00CF33B2">
              <w:rPr>
                <w:rFonts w:cs="Calibri"/>
                <w:color w:val="000000"/>
                <w:szCs w:val="22"/>
              </w:rPr>
              <w:t>23 Watt CFL replacing a higher wattage source</w:t>
            </w:r>
          </w:p>
        </w:tc>
      </w:tr>
      <w:tr w:rsidR="00D64AD1" w:rsidRPr="00800706" w14:paraId="646105F1" w14:textId="77777777" w:rsidTr="002B14D2">
        <w:trPr>
          <w:trHeight w:val="243"/>
        </w:trPr>
        <w:tc>
          <w:tcPr>
            <w:tcW w:w="539" w:type="pct"/>
          </w:tcPr>
          <w:p w14:paraId="34B823AC" w14:textId="77777777" w:rsidR="00D64AD1" w:rsidRPr="00350BF1" w:rsidRDefault="00D64AD1" w:rsidP="00D64AD1">
            <w:pPr>
              <w:rPr>
                <w:rFonts w:cstheme="minorHAnsi"/>
                <w:szCs w:val="20"/>
              </w:rPr>
            </w:pPr>
          </w:p>
        </w:tc>
        <w:tc>
          <w:tcPr>
            <w:tcW w:w="539" w:type="pct"/>
          </w:tcPr>
          <w:p w14:paraId="173D4B0A" w14:textId="77777777" w:rsidR="00D64AD1" w:rsidRPr="00350BF1" w:rsidRDefault="00D64AD1" w:rsidP="00D64AD1">
            <w:pPr>
              <w:rPr>
                <w:rFonts w:cstheme="minorHAnsi"/>
                <w:szCs w:val="20"/>
              </w:rPr>
            </w:pPr>
          </w:p>
        </w:tc>
        <w:tc>
          <w:tcPr>
            <w:tcW w:w="605" w:type="pct"/>
            <w:vAlign w:val="bottom"/>
          </w:tcPr>
          <w:p w14:paraId="25747209" w14:textId="4080406E" w:rsidR="00D64AD1" w:rsidRPr="00350BF1" w:rsidRDefault="00D64AD1" w:rsidP="00D64AD1">
            <w:pPr>
              <w:rPr>
                <w:rFonts w:cstheme="minorHAnsi"/>
                <w:szCs w:val="20"/>
              </w:rPr>
            </w:pPr>
            <w:r w:rsidRPr="00CF33B2">
              <w:rPr>
                <w:rFonts w:cs="Calibri"/>
                <w:color w:val="000000"/>
                <w:szCs w:val="22"/>
              </w:rPr>
              <w:t>LT-86596</w:t>
            </w:r>
          </w:p>
        </w:tc>
        <w:tc>
          <w:tcPr>
            <w:tcW w:w="673" w:type="pct"/>
          </w:tcPr>
          <w:p w14:paraId="7F478DF8" w14:textId="6775746B" w:rsidR="00D64AD1" w:rsidRPr="00350BF1" w:rsidRDefault="00D64AD1" w:rsidP="00D64AD1">
            <w:pPr>
              <w:rPr>
                <w:rFonts w:cstheme="minorHAnsi"/>
                <w:szCs w:val="20"/>
              </w:rPr>
            </w:pPr>
          </w:p>
        </w:tc>
        <w:tc>
          <w:tcPr>
            <w:tcW w:w="2644" w:type="pct"/>
            <w:vAlign w:val="bottom"/>
          </w:tcPr>
          <w:p w14:paraId="771E66F7" w14:textId="7B66B71E" w:rsidR="00D64AD1" w:rsidRPr="00920905" w:rsidRDefault="00D64AD1" w:rsidP="00D64AD1">
            <w:r w:rsidRPr="00CF33B2">
              <w:rPr>
                <w:rFonts w:cs="Calibri"/>
                <w:color w:val="000000"/>
                <w:szCs w:val="22"/>
              </w:rPr>
              <w:t>26 Watt CFL replacing a higher wattage source</w:t>
            </w:r>
          </w:p>
        </w:tc>
      </w:tr>
      <w:tr w:rsidR="00D64AD1" w:rsidRPr="00800706" w14:paraId="6D5B0CF1" w14:textId="77777777" w:rsidTr="00920905">
        <w:trPr>
          <w:trHeight w:val="243"/>
        </w:trPr>
        <w:tc>
          <w:tcPr>
            <w:tcW w:w="539" w:type="pct"/>
          </w:tcPr>
          <w:p w14:paraId="792DE443" w14:textId="77777777" w:rsidR="00D64AD1" w:rsidRPr="00350BF1" w:rsidRDefault="00D64AD1" w:rsidP="00D64AD1">
            <w:pPr>
              <w:rPr>
                <w:rFonts w:cstheme="minorHAnsi"/>
                <w:szCs w:val="20"/>
              </w:rPr>
            </w:pPr>
          </w:p>
        </w:tc>
        <w:tc>
          <w:tcPr>
            <w:tcW w:w="539" w:type="pct"/>
          </w:tcPr>
          <w:p w14:paraId="709AC5E3" w14:textId="77777777" w:rsidR="00D64AD1" w:rsidRPr="00350BF1" w:rsidRDefault="00D64AD1" w:rsidP="00D64AD1">
            <w:pPr>
              <w:rPr>
                <w:rFonts w:cstheme="minorHAnsi"/>
                <w:szCs w:val="20"/>
              </w:rPr>
            </w:pPr>
          </w:p>
        </w:tc>
        <w:tc>
          <w:tcPr>
            <w:tcW w:w="605" w:type="pct"/>
          </w:tcPr>
          <w:p w14:paraId="7CA696DD" w14:textId="0F7634B5" w:rsidR="00D64AD1" w:rsidRPr="00350BF1" w:rsidRDefault="00D64AD1" w:rsidP="00D64AD1">
            <w:pPr>
              <w:rPr>
                <w:rFonts w:cstheme="minorHAnsi"/>
                <w:szCs w:val="20"/>
              </w:rPr>
            </w:pPr>
            <w:r w:rsidRPr="00CF33B2">
              <w:rPr>
                <w:rFonts w:cstheme="minorHAnsi"/>
                <w:szCs w:val="22"/>
              </w:rPr>
              <w:t>LT-68853</w:t>
            </w:r>
          </w:p>
        </w:tc>
        <w:tc>
          <w:tcPr>
            <w:tcW w:w="673" w:type="pct"/>
          </w:tcPr>
          <w:p w14:paraId="1DF690CD" w14:textId="200022BC" w:rsidR="00D64AD1" w:rsidRPr="00350BF1" w:rsidRDefault="00D64AD1" w:rsidP="00D64AD1">
            <w:pPr>
              <w:rPr>
                <w:rFonts w:cstheme="minorHAnsi"/>
                <w:szCs w:val="20"/>
              </w:rPr>
            </w:pPr>
          </w:p>
        </w:tc>
        <w:tc>
          <w:tcPr>
            <w:tcW w:w="2644" w:type="pct"/>
          </w:tcPr>
          <w:p w14:paraId="171DCD56" w14:textId="48070BA6" w:rsidR="00D64AD1" w:rsidRPr="00920905" w:rsidRDefault="00D64AD1" w:rsidP="00D64AD1">
            <w:r w:rsidRPr="00CF33B2">
              <w:rPr>
                <w:rFonts w:cstheme="minorHAnsi"/>
                <w:szCs w:val="22"/>
              </w:rPr>
              <w:t>36 Watt CFL replacing a higher wattage source</w:t>
            </w:r>
          </w:p>
        </w:tc>
      </w:tr>
      <w:tr w:rsidR="00D64AD1" w:rsidRPr="00800706" w14:paraId="5DB622DE" w14:textId="77777777" w:rsidTr="002B14D2">
        <w:trPr>
          <w:trHeight w:val="243"/>
        </w:trPr>
        <w:tc>
          <w:tcPr>
            <w:tcW w:w="539" w:type="pct"/>
          </w:tcPr>
          <w:p w14:paraId="590C7C4D" w14:textId="77777777" w:rsidR="00D64AD1" w:rsidRPr="00350BF1" w:rsidRDefault="00D64AD1" w:rsidP="00D64AD1">
            <w:pPr>
              <w:rPr>
                <w:rFonts w:cstheme="minorHAnsi"/>
                <w:szCs w:val="20"/>
              </w:rPr>
            </w:pPr>
          </w:p>
        </w:tc>
        <w:tc>
          <w:tcPr>
            <w:tcW w:w="539" w:type="pct"/>
          </w:tcPr>
          <w:p w14:paraId="4F096E76" w14:textId="77777777" w:rsidR="00D64AD1" w:rsidRPr="00350BF1" w:rsidRDefault="00D64AD1" w:rsidP="00D64AD1">
            <w:pPr>
              <w:rPr>
                <w:rFonts w:cstheme="minorHAnsi"/>
                <w:szCs w:val="20"/>
              </w:rPr>
            </w:pPr>
          </w:p>
        </w:tc>
        <w:tc>
          <w:tcPr>
            <w:tcW w:w="605" w:type="pct"/>
            <w:vAlign w:val="bottom"/>
          </w:tcPr>
          <w:p w14:paraId="37DF9290" w14:textId="5E311889" w:rsidR="00D64AD1" w:rsidRPr="00350BF1" w:rsidRDefault="00D64AD1" w:rsidP="00D64AD1">
            <w:pPr>
              <w:rPr>
                <w:rFonts w:cstheme="minorHAnsi"/>
                <w:szCs w:val="20"/>
              </w:rPr>
            </w:pPr>
            <w:r w:rsidRPr="00CF33B2">
              <w:rPr>
                <w:rFonts w:cs="Calibri"/>
                <w:color w:val="000000"/>
                <w:szCs w:val="22"/>
              </w:rPr>
              <w:t>LT-81934</w:t>
            </w:r>
          </w:p>
        </w:tc>
        <w:tc>
          <w:tcPr>
            <w:tcW w:w="673" w:type="pct"/>
          </w:tcPr>
          <w:p w14:paraId="17067528" w14:textId="4041556C" w:rsidR="00D64AD1" w:rsidRPr="00350BF1" w:rsidRDefault="00D64AD1" w:rsidP="00D64AD1">
            <w:pPr>
              <w:rPr>
                <w:rFonts w:cstheme="minorHAnsi"/>
                <w:szCs w:val="20"/>
              </w:rPr>
            </w:pPr>
          </w:p>
        </w:tc>
        <w:tc>
          <w:tcPr>
            <w:tcW w:w="2644" w:type="pct"/>
            <w:vAlign w:val="bottom"/>
          </w:tcPr>
          <w:p w14:paraId="6DC94703" w14:textId="0523C7F9" w:rsidR="00D64AD1" w:rsidRPr="00920905" w:rsidRDefault="00D64AD1" w:rsidP="00D64AD1">
            <w:r w:rsidRPr="00CF33B2">
              <w:rPr>
                <w:rFonts w:cs="Calibri"/>
                <w:color w:val="000000"/>
                <w:szCs w:val="22"/>
              </w:rPr>
              <w:t>55 Watt CFL replacing a higher wattage source</w:t>
            </w:r>
          </w:p>
        </w:tc>
      </w:tr>
      <w:tr w:rsidR="00D64AD1" w:rsidRPr="00800706" w14:paraId="6FBBF520" w14:textId="77777777" w:rsidTr="002B14D2">
        <w:trPr>
          <w:trHeight w:val="243"/>
        </w:trPr>
        <w:tc>
          <w:tcPr>
            <w:tcW w:w="539" w:type="pct"/>
          </w:tcPr>
          <w:p w14:paraId="36C8A9FC" w14:textId="77777777" w:rsidR="00D64AD1" w:rsidRPr="00350BF1" w:rsidRDefault="00D64AD1" w:rsidP="00D64AD1">
            <w:pPr>
              <w:rPr>
                <w:rFonts w:cstheme="minorHAnsi"/>
                <w:szCs w:val="20"/>
              </w:rPr>
            </w:pPr>
          </w:p>
        </w:tc>
        <w:tc>
          <w:tcPr>
            <w:tcW w:w="539" w:type="pct"/>
          </w:tcPr>
          <w:p w14:paraId="4B2DF174" w14:textId="77777777" w:rsidR="00D64AD1" w:rsidRPr="00350BF1" w:rsidRDefault="00D64AD1" w:rsidP="00D64AD1">
            <w:pPr>
              <w:rPr>
                <w:rFonts w:cstheme="minorHAnsi"/>
                <w:szCs w:val="20"/>
              </w:rPr>
            </w:pPr>
          </w:p>
        </w:tc>
        <w:tc>
          <w:tcPr>
            <w:tcW w:w="605" w:type="pct"/>
          </w:tcPr>
          <w:p w14:paraId="3C94BEDD" w14:textId="3E2005ED" w:rsidR="00D64AD1" w:rsidRPr="00CF33B2" w:rsidRDefault="00D64AD1" w:rsidP="00D64AD1">
            <w:pPr>
              <w:rPr>
                <w:rFonts w:cs="Calibri"/>
                <w:color w:val="000000"/>
                <w:szCs w:val="22"/>
              </w:rPr>
            </w:pPr>
            <w:r w:rsidRPr="00CF33B2">
              <w:rPr>
                <w:rFonts w:cstheme="minorHAnsi"/>
                <w:szCs w:val="22"/>
              </w:rPr>
              <w:t>LT-19481</w:t>
            </w:r>
          </w:p>
        </w:tc>
        <w:tc>
          <w:tcPr>
            <w:tcW w:w="673" w:type="pct"/>
          </w:tcPr>
          <w:p w14:paraId="316B0851" w14:textId="2576E2E2" w:rsidR="00D64AD1" w:rsidRPr="00715A07" w:rsidRDefault="00D64AD1" w:rsidP="00D64AD1">
            <w:pPr>
              <w:rPr>
                <w:rFonts w:cs="Calibri"/>
                <w:color w:val="000000"/>
                <w:szCs w:val="22"/>
              </w:rPr>
            </w:pPr>
          </w:p>
        </w:tc>
        <w:tc>
          <w:tcPr>
            <w:tcW w:w="2644" w:type="pct"/>
          </w:tcPr>
          <w:p w14:paraId="722AD1B5" w14:textId="55A1CF0E" w:rsidR="00D64AD1" w:rsidRPr="00CF33B2" w:rsidRDefault="00D64AD1" w:rsidP="00D64AD1">
            <w:pPr>
              <w:rPr>
                <w:rFonts w:cs="Calibri"/>
                <w:color w:val="000000"/>
                <w:szCs w:val="22"/>
              </w:rPr>
            </w:pPr>
            <w:r w:rsidRPr="00CF33B2">
              <w:rPr>
                <w:rFonts w:cstheme="minorHAnsi"/>
                <w:szCs w:val="22"/>
              </w:rPr>
              <w:t>65 Watt CFL replacing a higher wattage source</w:t>
            </w:r>
          </w:p>
        </w:tc>
      </w:tr>
      <w:tr w:rsidR="00D64AD1" w:rsidRPr="00800706" w14:paraId="4243A533" w14:textId="77777777" w:rsidTr="002B14D2">
        <w:trPr>
          <w:trHeight w:val="243"/>
        </w:trPr>
        <w:tc>
          <w:tcPr>
            <w:tcW w:w="539" w:type="pct"/>
          </w:tcPr>
          <w:p w14:paraId="18B7CDE1" w14:textId="77777777" w:rsidR="00D64AD1" w:rsidRPr="00350BF1" w:rsidRDefault="00D64AD1" w:rsidP="00D64AD1">
            <w:pPr>
              <w:rPr>
                <w:rFonts w:cstheme="minorHAnsi"/>
                <w:szCs w:val="20"/>
              </w:rPr>
            </w:pPr>
          </w:p>
        </w:tc>
        <w:tc>
          <w:tcPr>
            <w:tcW w:w="539" w:type="pct"/>
          </w:tcPr>
          <w:p w14:paraId="5E61F0F3" w14:textId="77777777" w:rsidR="00D64AD1" w:rsidRPr="00350BF1" w:rsidRDefault="00D64AD1" w:rsidP="00D64AD1">
            <w:pPr>
              <w:rPr>
                <w:rFonts w:cstheme="minorHAnsi"/>
                <w:szCs w:val="20"/>
              </w:rPr>
            </w:pPr>
          </w:p>
        </w:tc>
        <w:tc>
          <w:tcPr>
            <w:tcW w:w="605" w:type="pct"/>
          </w:tcPr>
          <w:p w14:paraId="6E658DAA" w14:textId="112FF0F2" w:rsidR="00D64AD1" w:rsidRPr="00CF33B2" w:rsidRDefault="00D64AD1" w:rsidP="00D64AD1">
            <w:pPr>
              <w:rPr>
                <w:rFonts w:cs="Calibri"/>
                <w:color w:val="000000"/>
                <w:szCs w:val="22"/>
              </w:rPr>
            </w:pPr>
            <w:r w:rsidRPr="00CF33B2">
              <w:rPr>
                <w:rFonts w:cstheme="minorHAnsi"/>
                <w:szCs w:val="22"/>
              </w:rPr>
              <w:t>LT-84715</w:t>
            </w:r>
          </w:p>
        </w:tc>
        <w:tc>
          <w:tcPr>
            <w:tcW w:w="673" w:type="pct"/>
          </w:tcPr>
          <w:p w14:paraId="48F8A878" w14:textId="5CEAB8FD" w:rsidR="00D64AD1" w:rsidRPr="00715A07" w:rsidRDefault="00D64AD1" w:rsidP="00D64AD1">
            <w:pPr>
              <w:rPr>
                <w:rFonts w:cs="Calibri"/>
                <w:color w:val="000000"/>
                <w:szCs w:val="22"/>
              </w:rPr>
            </w:pPr>
          </w:p>
        </w:tc>
        <w:tc>
          <w:tcPr>
            <w:tcW w:w="2644" w:type="pct"/>
          </w:tcPr>
          <w:p w14:paraId="0663EB39" w14:textId="4B405D12" w:rsidR="00D64AD1" w:rsidRPr="00CF33B2" w:rsidRDefault="00D64AD1" w:rsidP="00D64AD1">
            <w:pPr>
              <w:rPr>
                <w:rFonts w:cs="Calibri"/>
                <w:color w:val="000000"/>
                <w:szCs w:val="22"/>
              </w:rPr>
            </w:pPr>
            <w:r w:rsidRPr="00CF33B2">
              <w:rPr>
                <w:rFonts w:cstheme="minorHAnsi"/>
                <w:szCs w:val="22"/>
              </w:rPr>
              <w:t>70 Watt CFL replacing a higher wattage source</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38E74508" w14:textId="77777777" w:rsidR="007E21B1" w:rsidRDefault="007E21B1" w:rsidP="007E21B1">
      <w:r w:rsidRPr="001A3817">
        <w:t>The measures contained</w:t>
      </w:r>
      <w:r>
        <w:t xml:space="preserve"> in this work paper are for Residential Single Family and Multi-family buildings located in SCE climate zones only.</w:t>
      </w:r>
      <w:r>
        <w:br/>
      </w:r>
    </w:p>
    <w:p w14:paraId="1B502038" w14:textId="77777777" w:rsidR="007E21B1" w:rsidRPr="001A3817" w:rsidRDefault="007E21B1" w:rsidP="007E21B1">
      <w:pPr>
        <w:pStyle w:val="Reminders"/>
        <w:tabs>
          <w:tab w:val="num" w:pos="360"/>
        </w:tabs>
      </w:pPr>
      <w:r>
        <w:rPr>
          <w:rFonts w:asciiTheme="minorHAnsi" w:hAnsiTheme="minorHAnsi" w:cstheme="minorHAnsi"/>
          <w:i w:val="0"/>
          <w:color w:val="auto"/>
          <w:szCs w:val="22"/>
        </w:rPr>
        <w:t>Per</w:t>
      </w:r>
      <w:r w:rsidRPr="00B863E6">
        <w:rPr>
          <w:rFonts w:asciiTheme="minorHAnsi" w:hAnsiTheme="minorHAnsi" w:cstheme="minorHAnsi"/>
          <w:i w:val="0"/>
          <w:color w:val="auto"/>
          <w:szCs w:val="22"/>
        </w:rPr>
        <w:t xml:space="preserve"> latest 2013-2015 Solutions Directory</w:t>
      </w:r>
      <w:r>
        <w:rPr>
          <w:rFonts w:asciiTheme="minorHAnsi" w:hAnsiTheme="minorHAnsi" w:cstheme="minorHAnsi"/>
          <w:i w:val="0"/>
          <w:color w:val="auto"/>
          <w:szCs w:val="22"/>
        </w:rPr>
        <w:t>, there are currently n</w:t>
      </w:r>
      <w:r w:rsidRPr="00B863E6">
        <w:rPr>
          <w:rFonts w:asciiTheme="minorHAnsi" w:hAnsiTheme="minorHAnsi" w:cstheme="minorHAnsi"/>
          <w:i w:val="0"/>
          <w:color w:val="auto"/>
          <w:szCs w:val="22"/>
        </w:rPr>
        <w:t>o eligibility requirements, implementation requirements, or other program restrictions guidelines for these solution codes.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146913C" w14:textId="77777777" w:rsidR="007E21B1" w:rsidRDefault="007E21B1" w:rsidP="007E21B1">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For this work paper, “plug in lamp” refers to a portable light fixture such as a torchiere, desk, table, or floor lamp that can be plugged into an electrical wall outlet. The light bulb used in this type of fixture can be compact fluorescent (CFL) or incandescent.</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lastRenderedPageBreak/>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2D5F38E" w14:textId="77777777" w:rsidR="007E21B1" w:rsidRDefault="007E21B1" w:rsidP="007E21B1">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measure install type is Replace-on-Burnout (ROB).  ROB measures replace existing equipment with more energy efficient equipment on failure or close to failure of the existing equipment.</w:t>
      </w:r>
    </w:p>
    <w:p w14:paraId="33C7A74A" w14:textId="77777777" w:rsidR="001A643A" w:rsidRDefault="001A643A" w:rsidP="007E21B1">
      <w:pPr>
        <w:pStyle w:val="Reminders"/>
        <w:rPr>
          <w:rFonts w:asciiTheme="minorHAnsi" w:hAnsiTheme="minorHAnsi" w:cstheme="minorHAnsi"/>
          <w:i w:val="0"/>
          <w:color w:val="auto"/>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23685078" w14:textId="7BD0C260" w:rsidR="007E21B1" w:rsidRPr="007E21B1" w:rsidRDefault="00C05AAF" w:rsidP="007E21B1">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r w:rsidR="007E21B1">
        <w:t xml:space="preserve">  </w:t>
      </w:r>
      <w:r w:rsidR="007E21B1" w:rsidRPr="007E21B1">
        <w:t>The delivery methods are the following:</w:t>
      </w:r>
    </w:p>
    <w:p w14:paraId="73E3D159" w14:textId="77777777" w:rsidR="007E21B1" w:rsidRPr="00EB25C8" w:rsidRDefault="007E21B1" w:rsidP="007E21B1">
      <w:pPr>
        <w:pStyle w:val="Reminders"/>
        <w:numPr>
          <w:ilvl w:val="0"/>
          <w:numId w:val="35"/>
        </w:numPr>
        <w:rPr>
          <w:rFonts w:asciiTheme="minorHAnsi" w:hAnsiTheme="minorHAnsi" w:cstheme="minorHAnsi"/>
          <w:b/>
          <w:i w:val="0"/>
          <w:color w:val="auto"/>
          <w:szCs w:val="22"/>
        </w:rPr>
      </w:pPr>
      <w:r w:rsidRPr="00EB25C8">
        <w:rPr>
          <w:rFonts w:asciiTheme="minorHAnsi" w:hAnsiTheme="minorHAnsi" w:cstheme="minorHAnsi"/>
          <w:b/>
          <w:i w:val="0"/>
          <w:color w:val="auto"/>
          <w:szCs w:val="22"/>
        </w:rPr>
        <w:t>Upstream Programs – Up-Stream Buy Down</w:t>
      </w:r>
    </w:p>
    <w:p w14:paraId="05E347A9" w14:textId="77777777" w:rsidR="007E21B1" w:rsidRDefault="007E21B1" w:rsidP="007E21B1">
      <w:pPr>
        <w:pStyle w:val="Reminders"/>
        <w:ind w:left="765"/>
        <w:rPr>
          <w:rFonts w:asciiTheme="minorHAnsi" w:hAnsiTheme="minorHAnsi" w:cstheme="minorHAnsi"/>
          <w:i w:val="0"/>
          <w:color w:val="auto"/>
          <w:szCs w:val="22"/>
        </w:rPr>
      </w:pPr>
      <w:r>
        <w:rPr>
          <w:rFonts w:asciiTheme="minorHAnsi" w:hAnsiTheme="minorHAnsi" w:cstheme="minorHAnsi"/>
          <w:i w:val="0"/>
          <w:color w:val="auto"/>
          <w:szCs w:val="22"/>
        </w:rPr>
        <w:t>The upstream strategy is used to stimulate sales of energy efficient lighting. The lighting measures are promoted and tracked separately from other point of sale rebate measures. Lighting incentives and promotions influence customers to purchase energy-savings lighting products at retail outlets and install them in homes and small businesses.</w:t>
      </w:r>
    </w:p>
    <w:p w14:paraId="7B40C97A" w14:textId="77777777" w:rsidR="007E21B1" w:rsidRDefault="007E21B1" w:rsidP="007E21B1">
      <w:pPr>
        <w:pStyle w:val="Reminders"/>
        <w:spacing w:before="0" w:after="0"/>
        <w:ind w:left="765"/>
        <w:rPr>
          <w:rFonts w:asciiTheme="minorHAnsi" w:hAnsiTheme="minorHAnsi" w:cstheme="minorHAnsi"/>
          <w:i w:val="0"/>
          <w:color w:val="auto"/>
          <w:szCs w:val="22"/>
        </w:rPr>
      </w:pPr>
    </w:p>
    <w:p w14:paraId="7F7E382A" w14:textId="77777777" w:rsidR="007E21B1" w:rsidRDefault="007E21B1" w:rsidP="007E21B1">
      <w:pPr>
        <w:pStyle w:val="Reminders"/>
        <w:spacing w:before="0" w:after="0"/>
        <w:ind w:left="765"/>
        <w:rPr>
          <w:rFonts w:asciiTheme="minorHAnsi" w:hAnsiTheme="minorHAnsi" w:cstheme="minorHAnsi"/>
          <w:i w:val="0"/>
          <w:color w:val="auto"/>
          <w:szCs w:val="22"/>
        </w:rPr>
      </w:pPr>
      <w:r>
        <w:rPr>
          <w:rFonts w:asciiTheme="minorHAnsi" w:hAnsiTheme="minorHAnsi" w:cstheme="minorHAnsi"/>
          <w:i w:val="0"/>
          <w:color w:val="auto"/>
          <w:szCs w:val="22"/>
        </w:rPr>
        <w:t>The following measures are offered through the upstream program:</w:t>
      </w:r>
    </w:p>
    <w:p w14:paraId="4FA6EC5B"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sidRPr="00EB25C8">
        <w:rPr>
          <w:rFonts w:asciiTheme="minorHAnsi" w:hAnsiTheme="minorHAnsi" w:cstheme="minorHAnsi"/>
          <w:i w:val="0"/>
          <w:color w:val="auto"/>
          <w:szCs w:val="22"/>
        </w:rPr>
        <w:t>13 Watt CFL replacing a higher wattage source</w:t>
      </w:r>
    </w:p>
    <w:p w14:paraId="51C62F28"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14</w:t>
      </w:r>
      <w:r w:rsidRPr="00EB25C8">
        <w:rPr>
          <w:rFonts w:asciiTheme="minorHAnsi" w:hAnsiTheme="minorHAnsi" w:cstheme="minorHAnsi"/>
          <w:i w:val="0"/>
          <w:color w:val="auto"/>
          <w:szCs w:val="22"/>
        </w:rPr>
        <w:t xml:space="preserve"> Watt CFL replacing a higher wattage source</w:t>
      </w:r>
    </w:p>
    <w:p w14:paraId="3B0BF20A"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18</w:t>
      </w:r>
      <w:r w:rsidRPr="00EB25C8">
        <w:rPr>
          <w:rFonts w:asciiTheme="minorHAnsi" w:hAnsiTheme="minorHAnsi" w:cstheme="minorHAnsi"/>
          <w:i w:val="0"/>
          <w:color w:val="auto"/>
          <w:szCs w:val="22"/>
        </w:rPr>
        <w:t xml:space="preserve"> Watt CFL replacing a higher wattage source</w:t>
      </w:r>
    </w:p>
    <w:p w14:paraId="545141AC"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19</w:t>
      </w:r>
      <w:r w:rsidRPr="00EB25C8">
        <w:rPr>
          <w:rFonts w:asciiTheme="minorHAnsi" w:hAnsiTheme="minorHAnsi" w:cstheme="minorHAnsi"/>
          <w:i w:val="0"/>
          <w:color w:val="auto"/>
          <w:szCs w:val="22"/>
        </w:rPr>
        <w:t xml:space="preserve"> Watt CFL replacing a higher wattage source</w:t>
      </w:r>
    </w:p>
    <w:p w14:paraId="4C514DBB"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23</w:t>
      </w:r>
      <w:r w:rsidRPr="00EB25C8">
        <w:rPr>
          <w:rFonts w:asciiTheme="minorHAnsi" w:hAnsiTheme="minorHAnsi" w:cstheme="minorHAnsi"/>
          <w:i w:val="0"/>
          <w:color w:val="auto"/>
          <w:szCs w:val="22"/>
        </w:rPr>
        <w:t xml:space="preserve"> Watt CFL replacing a higher wattage source</w:t>
      </w:r>
    </w:p>
    <w:p w14:paraId="5E16EB7E" w14:textId="77777777" w:rsidR="007E21B1" w:rsidRDefault="007E21B1" w:rsidP="007E21B1">
      <w:pPr>
        <w:pStyle w:val="Reminders"/>
        <w:ind w:left="765"/>
        <w:rPr>
          <w:rFonts w:asciiTheme="minorHAnsi" w:hAnsiTheme="minorHAnsi" w:cstheme="minorHAnsi"/>
          <w:i w:val="0"/>
          <w:color w:val="auto"/>
          <w:szCs w:val="22"/>
        </w:rPr>
      </w:pPr>
    </w:p>
    <w:p w14:paraId="30552388" w14:textId="77777777" w:rsidR="007E21B1" w:rsidRDefault="007E21B1" w:rsidP="007E21B1">
      <w:pPr>
        <w:pStyle w:val="Reminders"/>
        <w:ind w:left="765"/>
        <w:rPr>
          <w:rFonts w:asciiTheme="minorHAnsi" w:hAnsiTheme="minorHAnsi" w:cstheme="minorHAnsi"/>
          <w:i w:val="0"/>
          <w:color w:val="auto"/>
          <w:szCs w:val="22"/>
        </w:rPr>
      </w:pPr>
      <w:r>
        <w:rPr>
          <w:rFonts w:asciiTheme="minorHAnsi" w:hAnsiTheme="minorHAnsi" w:cstheme="minorHAnsi"/>
          <w:i w:val="0"/>
          <w:color w:val="auto"/>
          <w:szCs w:val="22"/>
        </w:rPr>
        <w:t xml:space="preserve">Note that measure offering under the Upstream Programs exclude some of the measures included in this workpaper specifically 22 Watt Plug-in Lamp CFL and those above 23 Watt Plug-in Lamps CFL. </w:t>
      </w:r>
    </w:p>
    <w:p w14:paraId="4D40DB51" w14:textId="77777777" w:rsidR="007E21B1" w:rsidRDefault="007E21B1" w:rsidP="007E21B1">
      <w:pPr>
        <w:pStyle w:val="Reminders"/>
        <w:ind w:left="765"/>
        <w:rPr>
          <w:rFonts w:asciiTheme="minorHAnsi" w:hAnsiTheme="minorHAnsi" w:cstheme="minorHAnsi"/>
          <w:i w:val="0"/>
          <w:color w:val="auto"/>
          <w:szCs w:val="22"/>
        </w:rPr>
      </w:pPr>
    </w:p>
    <w:p w14:paraId="4C2A9422" w14:textId="77777777" w:rsidR="007E21B1" w:rsidRDefault="007E21B1" w:rsidP="007E21B1">
      <w:pPr>
        <w:pStyle w:val="Reminders"/>
        <w:numPr>
          <w:ilvl w:val="0"/>
          <w:numId w:val="35"/>
        </w:numPr>
        <w:rPr>
          <w:rFonts w:asciiTheme="minorHAnsi" w:hAnsiTheme="minorHAnsi" w:cstheme="minorHAnsi"/>
          <w:b/>
          <w:i w:val="0"/>
          <w:color w:val="auto"/>
          <w:szCs w:val="22"/>
        </w:rPr>
      </w:pPr>
      <w:r w:rsidRPr="00EB25C8">
        <w:rPr>
          <w:rFonts w:asciiTheme="minorHAnsi" w:hAnsiTheme="minorHAnsi" w:cstheme="minorHAnsi"/>
          <w:b/>
          <w:i w:val="0"/>
          <w:color w:val="auto"/>
          <w:szCs w:val="22"/>
        </w:rPr>
        <w:t>Financial Support – Exchange/Replacement</w:t>
      </w:r>
    </w:p>
    <w:p w14:paraId="1881B0CC" w14:textId="77777777" w:rsidR="007E21B1" w:rsidRDefault="007E21B1" w:rsidP="007E21B1">
      <w:pPr>
        <w:pStyle w:val="Reminders"/>
        <w:ind w:left="765"/>
        <w:rPr>
          <w:rFonts w:asciiTheme="minorHAnsi" w:hAnsiTheme="minorHAnsi" w:cstheme="minorHAnsi"/>
          <w:i w:val="0"/>
          <w:color w:val="auto"/>
          <w:szCs w:val="22"/>
        </w:rPr>
      </w:pPr>
      <w:r>
        <w:rPr>
          <w:rFonts w:asciiTheme="minorHAnsi" w:hAnsiTheme="minorHAnsi" w:cstheme="minorHAnsi"/>
          <w:i w:val="0"/>
          <w:color w:val="auto"/>
          <w:szCs w:val="22"/>
        </w:rPr>
        <w:t>The Lamp Exchange Program consists of local events where residential customers can bring old, standard efficiency plug in lighting products such as torchieres, desk, table, and floor lamps to exchange for new energy efficient CFL fixtures at no cost.</w:t>
      </w:r>
      <w:r w:rsidRPr="00B42951">
        <w:t xml:space="preserve"> </w:t>
      </w:r>
      <w:r w:rsidRPr="00B42951">
        <w:rPr>
          <w:rFonts w:asciiTheme="minorHAnsi" w:hAnsiTheme="minorHAnsi" w:cstheme="minorHAnsi"/>
          <w:i w:val="0"/>
          <w:color w:val="auto"/>
          <w:szCs w:val="22"/>
        </w:rPr>
        <w:t xml:space="preserve">For the lamp exchange program, base case lamps can be halogen or incandescent floor, table, or desk lamps.  </w:t>
      </w:r>
    </w:p>
    <w:p w14:paraId="426850C9" w14:textId="77777777" w:rsidR="007E21B1" w:rsidRDefault="007E21B1" w:rsidP="007E21B1">
      <w:pPr>
        <w:pStyle w:val="Reminders"/>
        <w:ind w:left="765"/>
        <w:rPr>
          <w:rFonts w:asciiTheme="minorHAnsi" w:hAnsiTheme="minorHAnsi" w:cstheme="minorHAnsi"/>
          <w:i w:val="0"/>
          <w:color w:val="auto"/>
          <w:szCs w:val="22"/>
        </w:rPr>
      </w:pPr>
    </w:p>
    <w:p w14:paraId="36EFFE38" w14:textId="77777777" w:rsidR="007E21B1" w:rsidRDefault="007E21B1" w:rsidP="007E21B1">
      <w:pPr>
        <w:pStyle w:val="Reminders"/>
        <w:spacing w:before="0" w:after="0"/>
        <w:ind w:left="765"/>
        <w:rPr>
          <w:rFonts w:asciiTheme="minorHAnsi" w:hAnsiTheme="minorHAnsi" w:cstheme="minorHAnsi"/>
          <w:i w:val="0"/>
          <w:color w:val="auto"/>
          <w:szCs w:val="22"/>
        </w:rPr>
      </w:pPr>
      <w:r>
        <w:rPr>
          <w:rFonts w:asciiTheme="minorHAnsi" w:hAnsiTheme="minorHAnsi" w:cstheme="minorHAnsi"/>
          <w:i w:val="0"/>
          <w:color w:val="auto"/>
          <w:szCs w:val="22"/>
        </w:rPr>
        <w:t>The following measures are offered through the exchange program:</w:t>
      </w:r>
    </w:p>
    <w:p w14:paraId="3F71BD3A"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sidRPr="00EB25C8">
        <w:rPr>
          <w:rFonts w:asciiTheme="minorHAnsi" w:hAnsiTheme="minorHAnsi" w:cstheme="minorHAnsi"/>
          <w:i w:val="0"/>
          <w:color w:val="auto"/>
          <w:szCs w:val="22"/>
        </w:rPr>
        <w:t>13 Watt CFL replacing a higher wattage source</w:t>
      </w:r>
    </w:p>
    <w:p w14:paraId="09751F62"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18</w:t>
      </w:r>
      <w:r w:rsidRPr="00EB25C8">
        <w:rPr>
          <w:rFonts w:asciiTheme="minorHAnsi" w:hAnsiTheme="minorHAnsi" w:cstheme="minorHAnsi"/>
          <w:i w:val="0"/>
          <w:color w:val="auto"/>
          <w:szCs w:val="22"/>
        </w:rPr>
        <w:t xml:space="preserve"> Watt CFL replacing a higher wattage source</w:t>
      </w:r>
    </w:p>
    <w:p w14:paraId="6D41A6C0"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22</w:t>
      </w:r>
      <w:r w:rsidRPr="00EB25C8">
        <w:rPr>
          <w:rFonts w:asciiTheme="minorHAnsi" w:hAnsiTheme="minorHAnsi" w:cstheme="minorHAnsi"/>
          <w:i w:val="0"/>
          <w:color w:val="auto"/>
          <w:szCs w:val="22"/>
        </w:rPr>
        <w:t xml:space="preserve"> Watt CFL replacing a higher wattage source</w:t>
      </w:r>
    </w:p>
    <w:p w14:paraId="0AA6FDC7"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26</w:t>
      </w:r>
      <w:r w:rsidRPr="00EB25C8">
        <w:rPr>
          <w:rFonts w:asciiTheme="minorHAnsi" w:hAnsiTheme="minorHAnsi" w:cstheme="minorHAnsi"/>
          <w:i w:val="0"/>
          <w:color w:val="auto"/>
          <w:szCs w:val="22"/>
        </w:rPr>
        <w:t xml:space="preserve"> Watt CFL replacing a higher wattage source</w:t>
      </w:r>
    </w:p>
    <w:p w14:paraId="43626FAB"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36</w:t>
      </w:r>
      <w:r w:rsidRPr="00EB25C8">
        <w:rPr>
          <w:rFonts w:asciiTheme="minorHAnsi" w:hAnsiTheme="minorHAnsi" w:cstheme="minorHAnsi"/>
          <w:i w:val="0"/>
          <w:color w:val="auto"/>
          <w:szCs w:val="22"/>
        </w:rPr>
        <w:t xml:space="preserve"> Watt CFL replacing a higher wattage source</w:t>
      </w:r>
    </w:p>
    <w:p w14:paraId="3262CBB0"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lastRenderedPageBreak/>
        <w:t>55 W</w:t>
      </w:r>
      <w:r w:rsidRPr="00EB25C8">
        <w:rPr>
          <w:rFonts w:asciiTheme="minorHAnsi" w:hAnsiTheme="minorHAnsi" w:cstheme="minorHAnsi"/>
          <w:i w:val="0"/>
          <w:color w:val="auto"/>
          <w:szCs w:val="22"/>
        </w:rPr>
        <w:t>att CFL replacing a higher wattage source</w:t>
      </w:r>
    </w:p>
    <w:p w14:paraId="132CED3E"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65 W</w:t>
      </w:r>
      <w:r w:rsidRPr="00EB25C8">
        <w:rPr>
          <w:rFonts w:asciiTheme="minorHAnsi" w:hAnsiTheme="minorHAnsi" w:cstheme="minorHAnsi"/>
          <w:i w:val="0"/>
          <w:color w:val="auto"/>
          <w:szCs w:val="22"/>
        </w:rPr>
        <w:t>att CFL replacing a higher wattage source</w:t>
      </w:r>
    </w:p>
    <w:p w14:paraId="3D960FE2" w14:textId="77777777" w:rsidR="00D64AD1" w:rsidRDefault="00D64AD1" w:rsidP="00D64AD1">
      <w:pPr>
        <w:pStyle w:val="Reminders"/>
        <w:numPr>
          <w:ilvl w:val="1"/>
          <w:numId w:val="35"/>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70 W</w:t>
      </w:r>
      <w:r w:rsidRPr="00EB25C8">
        <w:rPr>
          <w:rFonts w:asciiTheme="minorHAnsi" w:hAnsiTheme="minorHAnsi" w:cstheme="minorHAnsi"/>
          <w:i w:val="0"/>
          <w:color w:val="auto"/>
          <w:szCs w:val="22"/>
        </w:rPr>
        <w:t>att CFL replacing a higher wattage source</w:t>
      </w:r>
    </w:p>
    <w:p w14:paraId="1465E0A8" w14:textId="77777777" w:rsidR="007E21B1" w:rsidRDefault="007E21B1" w:rsidP="00920905">
      <w:pPr>
        <w:pStyle w:val="NoSpacing"/>
      </w:pP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4EE366EE" w14:textId="77777777" w:rsidR="007E21B1" w:rsidRPr="009315CB" w:rsidRDefault="007E21B1" w:rsidP="007E21B1">
      <w:pPr>
        <w:pStyle w:val="Reminder"/>
        <w:rPr>
          <w:rFonts w:cstheme="minorHAnsi"/>
          <w:szCs w:val="22"/>
        </w:rPr>
      </w:pPr>
      <w:bookmarkStart w:id="10" w:name="_Toc385592671"/>
      <w:bookmarkStart w:id="11" w:name="_Toc214003087"/>
      <w:r>
        <w:rPr>
          <w:rFonts w:asciiTheme="minorHAnsi" w:hAnsiTheme="minorHAnsi" w:cstheme="minorHAnsi"/>
          <w:i w:val="0"/>
          <w:color w:val="auto"/>
          <w:szCs w:val="22"/>
        </w:rPr>
        <w:t>All measures and measures impacts documented in this workpaper were taken from DEER/</w:t>
      </w:r>
      <w:r w:rsidRPr="009315CB">
        <w:rPr>
          <w:rFonts w:asciiTheme="minorHAnsi" w:hAnsiTheme="minorHAnsi" w:cstheme="minorHAnsi"/>
          <w:i w:val="0"/>
          <w:color w:val="auto"/>
          <w:szCs w:val="22"/>
        </w:rPr>
        <w:t>READ</w:t>
      </w:r>
      <w:r>
        <w:rPr>
          <w:rFonts w:asciiTheme="minorHAnsi" w:hAnsiTheme="minorHAnsi" w:cstheme="minorHAnsi"/>
          <w:i w:val="0"/>
          <w:color w:val="auto"/>
          <w:szCs w:val="22"/>
        </w:rPr>
        <w:t>i</w:t>
      </w:r>
      <w:r w:rsidRPr="009315CB">
        <w:rPr>
          <w:rFonts w:asciiTheme="minorHAnsi" w:hAnsiTheme="minorHAnsi" w:cstheme="minorHAnsi"/>
          <w:i w:val="0"/>
          <w:color w:val="auto"/>
          <w:szCs w:val="22"/>
        </w:rPr>
        <w:t xml:space="preserve"> tool </w:t>
      </w:r>
      <w:r w:rsidRPr="00E40387">
        <w:rPr>
          <w:rFonts w:asciiTheme="minorHAnsi" w:hAnsiTheme="minorHAnsi" w:cstheme="minorHAnsi"/>
          <w:i w:val="0"/>
          <w:color w:val="auto"/>
          <w:szCs w:val="22"/>
        </w:rPr>
        <w:t xml:space="preserve">version 2.2.0 </w:t>
      </w: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654B5E75" w:rsidR="00E326BA" w:rsidRPr="007E21B1" w:rsidRDefault="007E21B1" w:rsidP="00920905">
            <w:pPr>
              <w:rPr>
                <w:rFonts w:cs="Arial"/>
                <w:szCs w:val="20"/>
              </w:rPr>
            </w:pPr>
            <w:r w:rsidRPr="007E21B1">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1773A4E5" w:rsidR="00E326BA" w:rsidRPr="007E21B1" w:rsidRDefault="00E326BA" w:rsidP="00920905">
            <w:pPr>
              <w:rPr>
                <w:rFonts w:cs="Arial"/>
                <w:szCs w:val="20"/>
              </w:rPr>
            </w:pPr>
            <w:r w:rsidRPr="007E21B1">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lastRenderedPageBreak/>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1BA72A50" w:rsidR="00E326BA" w:rsidRPr="007E21B1" w:rsidRDefault="007E21B1" w:rsidP="00920905">
            <w:pPr>
              <w:rPr>
                <w:rFonts w:cs="Arial"/>
                <w:szCs w:val="20"/>
              </w:rPr>
            </w:pPr>
            <w:r w:rsidRPr="007E21B1">
              <w:rPr>
                <w:rFonts w:cs="Arial"/>
                <w:szCs w:val="20"/>
              </w:rPr>
              <w:t xml:space="preserve">Yes </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15E28E22" w:rsidR="00E326BA" w:rsidRPr="007E21B1" w:rsidRDefault="007E21B1" w:rsidP="00920905">
            <w:pPr>
              <w:rPr>
                <w:rFonts w:cs="Arial"/>
                <w:szCs w:val="20"/>
              </w:rPr>
            </w:pPr>
            <w:r w:rsidRPr="007E21B1">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787CD3AF" w:rsidR="00E326BA" w:rsidRPr="007E21B1" w:rsidRDefault="007E21B1" w:rsidP="00920905">
            <w:pPr>
              <w:rPr>
                <w:rFonts w:cs="Arial"/>
                <w:szCs w:val="20"/>
              </w:rPr>
            </w:pPr>
            <w:r w:rsidRPr="007E21B1">
              <w:rPr>
                <w:rFonts w:cs="Arial"/>
                <w:szCs w:val="20"/>
              </w:rPr>
              <w:t xml:space="preserve">Yes </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7997C4D0" w:rsidR="00E326BA" w:rsidRPr="007E21B1" w:rsidRDefault="007E21B1" w:rsidP="00920905">
            <w:pPr>
              <w:rPr>
                <w:rFonts w:cs="Arial"/>
                <w:szCs w:val="20"/>
              </w:rPr>
            </w:pPr>
            <w:r w:rsidRPr="007E21B1">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4763A029" w:rsidR="00505CEC" w:rsidRPr="007E21B1" w:rsidDel="00505CEC" w:rsidRDefault="007E21B1" w:rsidP="00920905">
            <w:pPr>
              <w:rPr>
                <w:rFonts w:cs="Arial"/>
                <w:szCs w:val="20"/>
              </w:rPr>
            </w:pPr>
            <w:r w:rsidRPr="007E21B1">
              <w:rPr>
                <w:rFonts w:cs="Arial"/>
                <w:szCs w:val="20"/>
              </w:rPr>
              <w:t xml:space="preserve">Yes </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262649CA" w:rsidR="00D86A9D" w:rsidRPr="007E21B1" w:rsidRDefault="001A643A" w:rsidP="00416E34">
            <w:pPr>
              <w:rPr>
                <w:rFonts w:cs="Arial"/>
                <w:szCs w:val="20"/>
              </w:rPr>
            </w:pPr>
            <w:r>
              <w:rPr>
                <w:rFonts w:cs="Arial"/>
                <w:szCs w:val="20"/>
              </w:rPr>
              <w:t>DEER 2016, READI v2.2</w:t>
            </w:r>
            <w:r w:rsidR="00D86A9D" w:rsidRPr="007E21B1">
              <w:rPr>
                <w:rFonts w:cs="Arial"/>
                <w:szCs w:val="20"/>
              </w:rPr>
              <w:t>.0</w:t>
            </w:r>
          </w:p>
        </w:tc>
      </w:tr>
      <w:tr w:rsidR="00726AD5" w:rsidRPr="00500C4E" w14:paraId="62E4D88D" w14:textId="77777777" w:rsidTr="00920905">
        <w:trPr>
          <w:trHeight w:val="20"/>
        </w:trPr>
        <w:tc>
          <w:tcPr>
            <w:tcW w:w="1548" w:type="pct"/>
          </w:tcPr>
          <w:p w14:paraId="6CFAE08B" w14:textId="77777777" w:rsidR="00E326BA" w:rsidRPr="001A643A" w:rsidRDefault="00E326BA" w:rsidP="00920905">
            <w:pPr>
              <w:rPr>
                <w:rFonts w:cs="Arial"/>
                <w:szCs w:val="20"/>
              </w:rPr>
            </w:pPr>
            <w:r w:rsidRPr="001A643A">
              <w:rPr>
                <w:rFonts w:cs="Arial"/>
                <w:szCs w:val="20"/>
              </w:rPr>
              <w:t>Reason for Deviation from DEER</w:t>
            </w:r>
          </w:p>
        </w:tc>
        <w:tc>
          <w:tcPr>
            <w:tcW w:w="3452" w:type="pct"/>
          </w:tcPr>
          <w:p w14:paraId="6F852B8E" w14:textId="65FCE709" w:rsidR="00E326BA" w:rsidRPr="007E21B1" w:rsidRDefault="007E21B1" w:rsidP="00920905">
            <w:pPr>
              <w:rPr>
                <w:rFonts w:cs="Arial"/>
                <w:szCs w:val="20"/>
              </w:rPr>
            </w:pPr>
            <w:r w:rsidRPr="007E21B1">
              <w:rPr>
                <w:rFonts w:cs="Arial"/>
                <w:szCs w:val="20"/>
              </w:rPr>
              <w:t>N/A</w:t>
            </w:r>
          </w:p>
        </w:tc>
      </w:tr>
      <w:tr w:rsidR="00726AD5" w:rsidRPr="00500C4E" w14:paraId="5272C28A" w14:textId="77777777" w:rsidTr="00920905">
        <w:trPr>
          <w:trHeight w:val="20"/>
        </w:trPr>
        <w:tc>
          <w:tcPr>
            <w:tcW w:w="1548" w:type="pct"/>
          </w:tcPr>
          <w:p w14:paraId="3C3C8618" w14:textId="27273202" w:rsidR="00E326BA" w:rsidRPr="001A643A" w:rsidRDefault="00E326BA" w:rsidP="00920905">
            <w:pPr>
              <w:rPr>
                <w:rFonts w:cs="Arial"/>
                <w:szCs w:val="20"/>
              </w:rPr>
            </w:pPr>
            <w:r w:rsidRPr="001A643A">
              <w:rPr>
                <w:rFonts w:cs="Arial"/>
                <w:szCs w:val="20"/>
              </w:rPr>
              <w:t xml:space="preserve">DEER </w:t>
            </w:r>
            <w:r w:rsidR="009D10A4" w:rsidRPr="001A643A">
              <w:rPr>
                <w:rFonts w:cs="Arial"/>
                <w:szCs w:val="20"/>
              </w:rPr>
              <w:t xml:space="preserve">Measure </w:t>
            </w:r>
            <w:r w:rsidRPr="001A643A">
              <w:rPr>
                <w:rFonts w:cs="Arial"/>
                <w:szCs w:val="20"/>
              </w:rPr>
              <w:t>ID</w:t>
            </w:r>
            <w:r w:rsidR="009D10A4" w:rsidRPr="001A643A">
              <w:rPr>
                <w:rFonts w:cs="Arial"/>
                <w:szCs w:val="20"/>
              </w:rPr>
              <w:t>s</w:t>
            </w:r>
            <w:r w:rsidR="007A5F52" w:rsidRPr="001A643A">
              <w:rPr>
                <w:rFonts w:cs="Arial"/>
                <w:szCs w:val="20"/>
              </w:rPr>
              <w:t xml:space="preserve"> Used</w:t>
            </w:r>
          </w:p>
        </w:tc>
        <w:tc>
          <w:tcPr>
            <w:tcW w:w="3452" w:type="pct"/>
          </w:tcPr>
          <w:p w14:paraId="78F10C53" w14:textId="0D8C655A" w:rsidR="00E326BA" w:rsidRPr="007E21B1" w:rsidRDefault="001A643A" w:rsidP="00920905">
            <w:pPr>
              <w:rPr>
                <w:rFonts w:cs="Arial"/>
                <w:szCs w:val="20"/>
              </w:rPr>
            </w:pPr>
            <w:r>
              <w:rPr>
                <w:rFonts w:cs="Arial"/>
                <w:szCs w:val="20"/>
              </w:rPr>
              <w:t xml:space="preserve">Refer to DEER/READI Data Section </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7C516828" w14:textId="77777777" w:rsidR="001A643A" w:rsidRPr="00920905" w:rsidRDefault="001A643A"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5C8B04BC" w14:textId="77777777" w:rsidTr="00920905">
        <w:tc>
          <w:tcPr>
            <w:tcW w:w="673" w:type="pct"/>
          </w:tcPr>
          <w:p w14:paraId="28722997" w14:textId="77777777" w:rsidR="00907697" w:rsidRPr="007E21B1" w:rsidRDefault="00907697" w:rsidP="005729C8">
            <w:pPr>
              <w:rPr>
                <w:szCs w:val="20"/>
              </w:rPr>
            </w:pPr>
            <w:r w:rsidRPr="007E21B1">
              <w:rPr>
                <w:szCs w:val="20"/>
              </w:rPr>
              <w:t>Res-Default&gt;2</w:t>
            </w:r>
          </w:p>
        </w:tc>
        <w:tc>
          <w:tcPr>
            <w:tcW w:w="2019" w:type="pct"/>
          </w:tcPr>
          <w:p w14:paraId="3EB26158" w14:textId="77777777" w:rsidR="00907697" w:rsidRPr="007E21B1" w:rsidRDefault="00907697" w:rsidP="005729C8">
            <w:pPr>
              <w:rPr>
                <w:szCs w:val="20"/>
              </w:rPr>
            </w:pPr>
            <w:r w:rsidRPr="007E21B1">
              <w:rPr>
                <w:szCs w:val="20"/>
              </w:rPr>
              <w:t>All other EEM with no evaluated NTGR; existing EEM with same delivery mechanism for more than 2 years</w:t>
            </w:r>
          </w:p>
        </w:tc>
        <w:tc>
          <w:tcPr>
            <w:tcW w:w="434" w:type="pct"/>
          </w:tcPr>
          <w:p w14:paraId="5C4D3E7D" w14:textId="77777777" w:rsidR="00907697" w:rsidRPr="007E21B1" w:rsidRDefault="00907697" w:rsidP="005729C8">
            <w:pPr>
              <w:rPr>
                <w:szCs w:val="20"/>
              </w:rPr>
            </w:pPr>
            <w:r w:rsidRPr="007E21B1">
              <w:rPr>
                <w:szCs w:val="20"/>
              </w:rPr>
              <w:t>Res</w:t>
            </w:r>
          </w:p>
        </w:tc>
        <w:tc>
          <w:tcPr>
            <w:tcW w:w="529" w:type="pct"/>
          </w:tcPr>
          <w:p w14:paraId="1A63333B" w14:textId="77777777" w:rsidR="00907697" w:rsidRPr="007E21B1" w:rsidRDefault="00907697" w:rsidP="005729C8">
            <w:pPr>
              <w:rPr>
                <w:szCs w:val="20"/>
              </w:rPr>
            </w:pPr>
            <w:r w:rsidRPr="007E21B1">
              <w:rPr>
                <w:szCs w:val="20"/>
              </w:rPr>
              <w:t>Any</w:t>
            </w:r>
          </w:p>
        </w:tc>
        <w:tc>
          <w:tcPr>
            <w:tcW w:w="915" w:type="pct"/>
          </w:tcPr>
          <w:p w14:paraId="6AB10E89" w14:textId="77777777" w:rsidR="00907697" w:rsidRPr="007E21B1" w:rsidRDefault="00907697" w:rsidP="005729C8">
            <w:pPr>
              <w:rPr>
                <w:szCs w:val="20"/>
              </w:rPr>
            </w:pPr>
            <w:r w:rsidRPr="007E21B1">
              <w:rPr>
                <w:szCs w:val="20"/>
              </w:rPr>
              <w:t>Any</w:t>
            </w:r>
          </w:p>
        </w:tc>
        <w:tc>
          <w:tcPr>
            <w:tcW w:w="430" w:type="pct"/>
          </w:tcPr>
          <w:p w14:paraId="25878F23" w14:textId="77777777" w:rsidR="00907697" w:rsidRPr="007E21B1" w:rsidRDefault="00907697" w:rsidP="005729C8">
            <w:pPr>
              <w:rPr>
                <w:szCs w:val="20"/>
              </w:rPr>
            </w:pPr>
            <w:r w:rsidRPr="007E21B1">
              <w:rPr>
                <w:szCs w:val="20"/>
              </w:rPr>
              <w:t>0.55</w:t>
            </w:r>
          </w:p>
        </w:tc>
      </w:tr>
      <w:tr w:rsidR="007E21B1" w:rsidRPr="00500C4E" w14:paraId="4A5E1950" w14:textId="77777777" w:rsidTr="00920905">
        <w:tc>
          <w:tcPr>
            <w:tcW w:w="673" w:type="pct"/>
          </w:tcPr>
          <w:p w14:paraId="00952921" w14:textId="1B49B14C" w:rsidR="007E21B1" w:rsidRPr="00500C4E" w:rsidRDefault="007E21B1" w:rsidP="007E21B1">
            <w:pPr>
              <w:rPr>
                <w:color w:val="FF0000"/>
                <w:szCs w:val="20"/>
              </w:rPr>
            </w:pPr>
            <w:r w:rsidRPr="00A03649">
              <w:t>Res-sAll-mCFL-up</w:t>
            </w:r>
          </w:p>
        </w:tc>
        <w:tc>
          <w:tcPr>
            <w:tcW w:w="2019" w:type="pct"/>
          </w:tcPr>
          <w:p w14:paraId="755799BF" w14:textId="6CDCCDF8" w:rsidR="007E21B1" w:rsidRPr="00500C4E" w:rsidRDefault="007E21B1" w:rsidP="007E21B1">
            <w:pPr>
              <w:rPr>
                <w:color w:val="FF0000"/>
                <w:szCs w:val="20"/>
              </w:rPr>
            </w:pPr>
            <w:r w:rsidRPr="00A30943">
              <w:rPr>
                <w:szCs w:val="20"/>
              </w:rPr>
              <w:t xml:space="preserve">CFL-screw in, </w:t>
            </w:r>
            <w:r>
              <w:rPr>
                <w:szCs w:val="20"/>
              </w:rPr>
              <w:t>All</w:t>
            </w:r>
          </w:p>
        </w:tc>
        <w:tc>
          <w:tcPr>
            <w:tcW w:w="434" w:type="pct"/>
          </w:tcPr>
          <w:p w14:paraId="3CB22E86" w14:textId="5A7D97CF" w:rsidR="007E21B1" w:rsidRPr="00500C4E" w:rsidRDefault="007E21B1" w:rsidP="007E21B1">
            <w:pPr>
              <w:rPr>
                <w:color w:val="FF0000"/>
                <w:szCs w:val="20"/>
              </w:rPr>
            </w:pPr>
            <w:r w:rsidRPr="00A30943">
              <w:rPr>
                <w:szCs w:val="20"/>
              </w:rPr>
              <w:t>Res</w:t>
            </w:r>
          </w:p>
        </w:tc>
        <w:tc>
          <w:tcPr>
            <w:tcW w:w="529" w:type="pct"/>
          </w:tcPr>
          <w:p w14:paraId="1AAF8C8B" w14:textId="6CB5D1B7" w:rsidR="007E21B1" w:rsidRPr="00500C4E" w:rsidRDefault="007E21B1" w:rsidP="007E21B1">
            <w:pPr>
              <w:rPr>
                <w:color w:val="FF0000"/>
                <w:szCs w:val="20"/>
              </w:rPr>
            </w:pPr>
            <w:r w:rsidRPr="00A30943">
              <w:rPr>
                <w:szCs w:val="20"/>
              </w:rPr>
              <w:t>Any</w:t>
            </w:r>
          </w:p>
        </w:tc>
        <w:tc>
          <w:tcPr>
            <w:tcW w:w="915" w:type="pct"/>
          </w:tcPr>
          <w:p w14:paraId="5BAF7D5F" w14:textId="7A5A4972" w:rsidR="007E21B1" w:rsidRPr="00500C4E" w:rsidRDefault="007E21B1" w:rsidP="007E21B1">
            <w:pPr>
              <w:rPr>
                <w:color w:val="FF0000"/>
                <w:szCs w:val="20"/>
              </w:rPr>
            </w:pPr>
            <w:r w:rsidRPr="00A30943">
              <w:rPr>
                <w:szCs w:val="20"/>
              </w:rPr>
              <w:t>PreRebUp</w:t>
            </w:r>
          </w:p>
        </w:tc>
        <w:tc>
          <w:tcPr>
            <w:tcW w:w="430" w:type="pct"/>
          </w:tcPr>
          <w:p w14:paraId="76698D49" w14:textId="181E7D6F" w:rsidR="007E21B1" w:rsidRPr="00500C4E" w:rsidRDefault="007E21B1" w:rsidP="007E21B1">
            <w:pPr>
              <w:rPr>
                <w:color w:val="FF0000"/>
                <w:szCs w:val="20"/>
              </w:rPr>
            </w:pPr>
            <w:r w:rsidRPr="00A30943">
              <w:rPr>
                <w:szCs w:val="20"/>
              </w:rPr>
              <w:t>0.9</w:t>
            </w:r>
            <w:r>
              <w:rPr>
                <w:szCs w:val="20"/>
              </w:rPr>
              <w:t>0</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2B14D2" w:rsidRDefault="002F4E34" w:rsidP="005729C8">
            <w:pPr>
              <w:rPr>
                <w:rFonts w:cstheme="minorHAnsi"/>
                <w:szCs w:val="20"/>
              </w:rPr>
            </w:pPr>
            <w:r w:rsidRPr="002B14D2">
              <w:rPr>
                <w:rFonts w:cstheme="minorHAnsi"/>
                <w:szCs w:val="20"/>
              </w:rPr>
              <w:t>Def-GSIA</w:t>
            </w:r>
          </w:p>
        </w:tc>
        <w:tc>
          <w:tcPr>
            <w:tcW w:w="1404" w:type="pct"/>
          </w:tcPr>
          <w:p w14:paraId="2BFFF598" w14:textId="77777777" w:rsidR="002F4E34" w:rsidRPr="002B14D2" w:rsidRDefault="002F4E34" w:rsidP="005729C8">
            <w:pPr>
              <w:rPr>
                <w:rFonts w:cstheme="minorHAnsi"/>
                <w:szCs w:val="20"/>
              </w:rPr>
            </w:pPr>
            <w:r w:rsidRPr="002B14D2">
              <w:rPr>
                <w:rFonts w:cstheme="minorHAnsi"/>
                <w:szCs w:val="20"/>
              </w:rPr>
              <w:t>Default GSIA values</w:t>
            </w:r>
          </w:p>
        </w:tc>
        <w:tc>
          <w:tcPr>
            <w:tcW w:w="688" w:type="pct"/>
          </w:tcPr>
          <w:p w14:paraId="157D8A62" w14:textId="77777777" w:rsidR="002F4E34" w:rsidRPr="002B14D2" w:rsidRDefault="002F4E34" w:rsidP="005729C8">
            <w:pPr>
              <w:rPr>
                <w:rFonts w:cstheme="minorHAnsi"/>
                <w:szCs w:val="20"/>
              </w:rPr>
            </w:pPr>
            <w:r w:rsidRPr="002B14D2">
              <w:rPr>
                <w:rFonts w:cstheme="minorHAnsi"/>
                <w:szCs w:val="20"/>
              </w:rPr>
              <w:t>Any</w:t>
            </w:r>
          </w:p>
        </w:tc>
        <w:tc>
          <w:tcPr>
            <w:tcW w:w="858" w:type="pct"/>
          </w:tcPr>
          <w:p w14:paraId="0C3293FE" w14:textId="77777777" w:rsidR="002F4E34" w:rsidRPr="002B14D2" w:rsidRDefault="002F4E34" w:rsidP="005729C8">
            <w:pPr>
              <w:rPr>
                <w:rFonts w:cstheme="minorHAnsi"/>
                <w:szCs w:val="20"/>
              </w:rPr>
            </w:pPr>
            <w:r w:rsidRPr="002B14D2">
              <w:rPr>
                <w:rFonts w:cstheme="minorHAnsi"/>
                <w:szCs w:val="20"/>
              </w:rPr>
              <w:t>Any</w:t>
            </w:r>
          </w:p>
        </w:tc>
        <w:tc>
          <w:tcPr>
            <w:tcW w:w="693" w:type="pct"/>
          </w:tcPr>
          <w:p w14:paraId="0B642835" w14:textId="77777777" w:rsidR="002F4E34" w:rsidRPr="002B14D2" w:rsidRDefault="002F4E34" w:rsidP="005729C8">
            <w:pPr>
              <w:rPr>
                <w:rFonts w:cstheme="minorHAnsi"/>
                <w:szCs w:val="20"/>
              </w:rPr>
            </w:pPr>
            <w:r w:rsidRPr="002B14D2">
              <w:rPr>
                <w:rFonts w:cstheme="minorHAnsi"/>
                <w:szCs w:val="20"/>
              </w:rPr>
              <w:t>Any</w:t>
            </w:r>
          </w:p>
        </w:tc>
        <w:tc>
          <w:tcPr>
            <w:tcW w:w="634" w:type="pct"/>
          </w:tcPr>
          <w:p w14:paraId="1C671DD2" w14:textId="77777777" w:rsidR="002F4E34" w:rsidRPr="002B14D2" w:rsidRDefault="002F4E34" w:rsidP="005729C8">
            <w:pPr>
              <w:rPr>
                <w:rFonts w:cstheme="minorHAnsi"/>
                <w:szCs w:val="20"/>
              </w:rPr>
            </w:pPr>
            <w:r w:rsidRPr="002B14D2">
              <w:rPr>
                <w:rFonts w:cstheme="minorHAnsi"/>
                <w:szCs w:val="20"/>
              </w:rPr>
              <w:t>1</w:t>
            </w:r>
          </w:p>
        </w:tc>
      </w:tr>
      <w:tr w:rsidR="002B14D2" w:rsidRPr="00500C4E" w14:paraId="0DA01066" w14:textId="77777777" w:rsidTr="002B14D2">
        <w:tc>
          <w:tcPr>
            <w:tcW w:w="722" w:type="pct"/>
            <w:vAlign w:val="center"/>
          </w:tcPr>
          <w:p w14:paraId="657B3133" w14:textId="1BF3418D" w:rsidR="002B14D2" w:rsidRPr="00500C4E" w:rsidRDefault="002B14D2" w:rsidP="002B14D2">
            <w:pPr>
              <w:rPr>
                <w:color w:val="FF0000"/>
                <w:szCs w:val="20"/>
              </w:rPr>
            </w:pPr>
            <w:r>
              <w:rPr>
                <w:rFonts w:cstheme="minorHAnsi"/>
                <w:szCs w:val="20"/>
              </w:rPr>
              <w:t>MFm-IntCF-SCE</w:t>
            </w:r>
          </w:p>
        </w:tc>
        <w:tc>
          <w:tcPr>
            <w:tcW w:w="1404" w:type="pct"/>
            <w:vAlign w:val="center"/>
          </w:tcPr>
          <w:p w14:paraId="421B6CB6" w14:textId="5E267E36" w:rsidR="002B14D2" w:rsidRPr="00500C4E" w:rsidRDefault="002B14D2" w:rsidP="002B14D2">
            <w:pPr>
              <w:rPr>
                <w:color w:val="FF0000"/>
                <w:szCs w:val="20"/>
              </w:rPr>
            </w:pPr>
            <w:r>
              <w:rPr>
                <w:rFonts w:cstheme="minorHAnsi"/>
                <w:szCs w:val="20"/>
              </w:rPr>
              <w:t>Interior CFL; Annual Installation Rate; Multi-Family</w:t>
            </w:r>
          </w:p>
        </w:tc>
        <w:tc>
          <w:tcPr>
            <w:tcW w:w="688" w:type="pct"/>
            <w:vAlign w:val="center"/>
          </w:tcPr>
          <w:p w14:paraId="31264D46" w14:textId="05C4D31C" w:rsidR="002B14D2" w:rsidRPr="00500C4E" w:rsidRDefault="002B14D2" w:rsidP="002B14D2">
            <w:pPr>
              <w:rPr>
                <w:color w:val="FF0000"/>
                <w:szCs w:val="20"/>
              </w:rPr>
            </w:pPr>
            <w:r>
              <w:rPr>
                <w:rFonts w:cstheme="minorHAnsi"/>
                <w:szCs w:val="20"/>
              </w:rPr>
              <w:t>Res</w:t>
            </w:r>
          </w:p>
        </w:tc>
        <w:tc>
          <w:tcPr>
            <w:tcW w:w="858" w:type="pct"/>
            <w:vAlign w:val="center"/>
          </w:tcPr>
          <w:p w14:paraId="256F3107" w14:textId="6AE38574" w:rsidR="002B14D2" w:rsidRPr="00500C4E" w:rsidRDefault="002B14D2" w:rsidP="002B14D2">
            <w:pPr>
              <w:rPr>
                <w:color w:val="FF0000"/>
                <w:szCs w:val="20"/>
              </w:rPr>
            </w:pPr>
            <w:r>
              <w:rPr>
                <w:rFonts w:cstheme="minorHAnsi"/>
                <w:szCs w:val="20"/>
              </w:rPr>
              <w:t>MFm</w:t>
            </w:r>
          </w:p>
        </w:tc>
        <w:tc>
          <w:tcPr>
            <w:tcW w:w="693" w:type="pct"/>
            <w:vAlign w:val="center"/>
          </w:tcPr>
          <w:p w14:paraId="35B88EAB" w14:textId="35839A65" w:rsidR="002B14D2" w:rsidRPr="00500C4E" w:rsidRDefault="002B14D2" w:rsidP="002B14D2">
            <w:pPr>
              <w:rPr>
                <w:color w:val="FF0000"/>
                <w:szCs w:val="20"/>
              </w:rPr>
            </w:pPr>
            <w:r w:rsidRPr="006B4A48">
              <w:rPr>
                <w:rFonts w:cstheme="minorHAnsi"/>
                <w:szCs w:val="20"/>
              </w:rPr>
              <w:t>NonUpStrm</w:t>
            </w:r>
          </w:p>
        </w:tc>
        <w:tc>
          <w:tcPr>
            <w:tcW w:w="634" w:type="pct"/>
            <w:vAlign w:val="center"/>
          </w:tcPr>
          <w:p w14:paraId="044607A6" w14:textId="14C6D3DC" w:rsidR="002B14D2" w:rsidRPr="00500C4E" w:rsidRDefault="002B14D2" w:rsidP="002B14D2">
            <w:pPr>
              <w:rPr>
                <w:color w:val="FF0000"/>
                <w:szCs w:val="20"/>
              </w:rPr>
            </w:pPr>
            <w:r>
              <w:rPr>
                <w:rFonts w:cstheme="minorHAnsi"/>
                <w:szCs w:val="20"/>
              </w:rPr>
              <w:t>0.72</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2B14D2">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2B14D2" w:rsidRPr="00500C4E" w14:paraId="23E3B0B0" w14:textId="77777777" w:rsidTr="002B14D2">
        <w:trPr>
          <w:trHeight w:val="243"/>
        </w:trPr>
        <w:tc>
          <w:tcPr>
            <w:tcW w:w="824" w:type="pct"/>
          </w:tcPr>
          <w:p w14:paraId="17A1D7F4" w14:textId="4C8B2025" w:rsidR="002B14D2" w:rsidRPr="00500C4E" w:rsidRDefault="002B14D2" w:rsidP="002B14D2">
            <w:pPr>
              <w:rPr>
                <w:color w:val="FF0000"/>
                <w:szCs w:val="20"/>
              </w:rPr>
            </w:pPr>
            <w:r>
              <w:rPr>
                <w:rFonts w:cstheme="minorHAnsi"/>
                <w:szCs w:val="20"/>
              </w:rPr>
              <w:t>ILtg-CFLfix</w:t>
            </w:r>
            <w:r w:rsidRPr="001E59BA">
              <w:rPr>
                <w:rFonts w:cstheme="minorHAnsi"/>
                <w:szCs w:val="20"/>
              </w:rPr>
              <w:t>-Res</w:t>
            </w:r>
          </w:p>
        </w:tc>
        <w:tc>
          <w:tcPr>
            <w:tcW w:w="1435" w:type="pct"/>
          </w:tcPr>
          <w:p w14:paraId="36E678D1" w14:textId="60262869" w:rsidR="002B14D2" w:rsidRPr="00500C4E" w:rsidRDefault="002B14D2" w:rsidP="002B14D2">
            <w:pPr>
              <w:rPr>
                <w:color w:val="FF0000"/>
                <w:szCs w:val="20"/>
              </w:rPr>
            </w:pPr>
            <w:r>
              <w:rPr>
                <w:rFonts w:cstheme="minorHAnsi"/>
                <w:szCs w:val="20"/>
              </w:rPr>
              <w:t>CFL Fixtures – Indoor – Residential</w:t>
            </w:r>
          </w:p>
        </w:tc>
        <w:tc>
          <w:tcPr>
            <w:tcW w:w="473" w:type="pct"/>
          </w:tcPr>
          <w:p w14:paraId="42B5C736" w14:textId="396BA1F4" w:rsidR="002B14D2" w:rsidRPr="00500C4E" w:rsidRDefault="002B14D2" w:rsidP="002B14D2">
            <w:pPr>
              <w:rPr>
                <w:color w:val="FF0000"/>
                <w:szCs w:val="20"/>
              </w:rPr>
            </w:pPr>
            <w:r>
              <w:rPr>
                <w:rFonts w:cstheme="minorHAnsi"/>
                <w:szCs w:val="20"/>
              </w:rPr>
              <w:t>Res</w:t>
            </w:r>
          </w:p>
        </w:tc>
        <w:tc>
          <w:tcPr>
            <w:tcW w:w="679" w:type="pct"/>
          </w:tcPr>
          <w:p w14:paraId="52A841ED" w14:textId="7BC5B002" w:rsidR="002B14D2" w:rsidRPr="00500C4E" w:rsidRDefault="002B14D2" w:rsidP="002B14D2">
            <w:pPr>
              <w:rPr>
                <w:color w:val="FF0000"/>
                <w:szCs w:val="20"/>
              </w:rPr>
            </w:pPr>
            <w:r>
              <w:rPr>
                <w:rFonts w:cstheme="minorHAnsi"/>
                <w:szCs w:val="20"/>
              </w:rPr>
              <w:t>Lighting</w:t>
            </w:r>
          </w:p>
        </w:tc>
        <w:tc>
          <w:tcPr>
            <w:tcW w:w="812" w:type="pct"/>
          </w:tcPr>
          <w:p w14:paraId="1BF5FCBD" w14:textId="58A55185" w:rsidR="002B14D2" w:rsidRPr="00500C4E" w:rsidRDefault="002B14D2" w:rsidP="002B14D2">
            <w:pPr>
              <w:rPr>
                <w:color w:val="FF0000"/>
                <w:szCs w:val="20"/>
              </w:rPr>
            </w:pPr>
            <w:r>
              <w:rPr>
                <w:rFonts w:cstheme="minorHAnsi"/>
                <w:szCs w:val="20"/>
              </w:rPr>
              <w:t>16</w:t>
            </w:r>
          </w:p>
        </w:tc>
        <w:tc>
          <w:tcPr>
            <w:tcW w:w="776" w:type="pct"/>
          </w:tcPr>
          <w:p w14:paraId="46ED97C1" w14:textId="68B8378A" w:rsidR="002B14D2" w:rsidRPr="00500C4E" w:rsidRDefault="002B14D2" w:rsidP="002B14D2">
            <w:pPr>
              <w:rPr>
                <w:color w:val="FF0000"/>
                <w:szCs w:val="20"/>
              </w:rPr>
            </w:pPr>
            <w:r>
              <w:rPr>
                <w:rFonts w:cstheme="minorHAnsi"/>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55950BED" w14:textId="77777777" w:rsidTr="00920905">
        <w:trPr>
          <w:trHeight w:val="243"/>
        </w:trPr>
        <w:tc>
          <w:tcPr>
            <w:tcW w:w="1155" w:type="pct"/>
          </w:tcPr>
          <w:p w14:paraId="4AB4ED28" w14:textId="18380B67" w:rsidR="00881A42" w:rsidRPr="002B14D2" w:rsidRDefault="006A6D15" w:rsidP="00DF0D19">
            <w:pPr>
              <w:rPr>
                <w:rFonts w:cstheme="minorHAnsi"/>
                <w:szCs w:val="20"/>
              </w:rPr>
            </w:pPr>
            <w:r w:rsidRPr="002B14D2">
              <w:rPr>
                <w:rFonts w:cstheme="minorHAnsi"/>
                <w:szCs w:val="20"/>
              </w:rPr>
              <w:lastRenderedPageBreak/>
              <w:t>Title 20 (2014</w:t>
            </w:r>
            <w:r w:rsidR="002C6C7A" w:rsidRPr="002B14D2">
              <w:rPr>
                <w:rFonts w:cstheme="minorHAnsi"/>
                <w:szCs w:val="20"/>
              </w:rPr>
              <w:t>)</w:t>
            </w:r>
            <w:r w:rsidR="00526352">
              <w:rPr>
                <w:rFonts w:cstheme="minorHAnsi"/>
                <w:szCs w:val="20"/>
              </w:rPr>
              <w:t xml:space="preserve"> [A]</w:t>
            </w:r>
          </w:p>
        </w:tc>
        <w:tc>
          <w:tcPr>
            <w:tcW w:w="2711" w:type="pct"/>
          </w:tcPr>
          <w:p w14:paraId="19FAE8D5" w14:textId="77777777" w:rsidR="00881A42" w:rsidRPr="002B14D2" w:rsidRDefault="009D5131" w:rsidP="00DF0D19">
            <w:pPr>
              <w:rPr>
                <w:rFonts w:cstheme="minorHAnsi"/>
                <w:szCs w:val="20"/>
              </w:rPr>
            </w:pPr>
            <w:r w:rsidRPr="002B14D2">
              <w:rPr>
                <w:rFonts w:cstheme="minorHAnsi"/>
                <w:szCs w:val="20"/>
              </w:rPr>
              <w:t>Section 1605.1(n) Luminaires and Torchieres</w:t>
            </w:r>
          </w:p>
        </w:tc>
        <w:tc>
          <w:tcPr>
            <w:tcW w:w="1134" w:type="pct"/>
          </w:tcPr>
          <w:p w14:paraId="49C2E9ED" w14:textId="6B7E0A0B" w:rsidR="00881A42" w:rsidRPr="002B14D2" w:rsidRDefault="006A6D15" w:rsidP="00DF0D19">
            <w:pPr>
              <w:rPr>
                <w:rFonts w:cstheme="minorHAnsi"/>
                <w:szCs w:val="20"/>
              </w:rPr>
            </w:pPr>
            <w:r w:rsidRPr="002B14D2">
              <w:rPr>
                <w:rFonts w:cstheme="minorHAnsi"/>
                <w:szCs w:val="20"/>
              </w:rPr>
              <w:t>July 1, 2014</w:t>
            </w:r>
            <w:r w:rsidR="00526352">
              <w:rPr>
                <w:rFonts w:cstheme="minorHAnsi"/>
                <w:szCs w:val="20"/>
              </w:rPr>
              <w:t xml:space="preserve"> / </w:t>
            </w:r>
            <w:r w:rsidR="002B14D2" w:rsidRPr="002B14D2">
              <w:rPr>
                <w:rFonts w:cstheme="minorHAnsi"/>
                <w:szCs w:val="20"/>
              </w:rPr>
              <w:t>Portable lighting fixtures (2010), year the regulations take effect.</w:t>
            </w:r>
          </w:p>
        </w:tc>
      </w:tr>
    </w:tbl>
    <w:p w14:paraId="5FF0ECEF" w14:textId="6223D8DF" w:rsidR="002B14D2" w:rsidRDefault="002B14D2" w:rsidP="002B14D2">
      <w:pPr>
        <w:autoSpaceDE w:val="0"/>
        <w:autoSpaceDN w:val="0"/>
        <w:adjustRightInd w:val="0"/>
        <w:rPr>
          <w:rFonts w:cstheme="minorHAnsi"/>
          <w:szCs w:val="22"/>
        </w:rPr>
      </w:pPr>
      <w:bookmarkStart w:id="12" w:name="_Toc304800207"/>
      <w:bookmarkStart w:id="13" w:name="_Toc324318343"/>
      <w:bookmarkStart w:id="14" w:name="_Toc324340487"/>
      <w:bookmarkStart w:id="15" w:name="_Toc383441992"/>
      <w:bookmarkStart w:id="16" w:name="_Toc214003090"/>
    </w:p>
    <w:p w14:paraId="6A113669" w14:textId="77777777" w:rsidR="002B14D2" w:rsidRDefault="002B14D2" w:rsidP="002B14D2">
      <w:pPr>
        <w:autoSpaceDE w:val="0"/>
        <w:autoSpaceDN w:val="0"/>
        <w:adjustRightInd w:val="0"/>
        <w:rPr>
          <w:rFonts w:cstheme="minorHAnsi"/>
          <w:szCs w:val="22"/>
        </w:rPr>
      </w:pPr>
      <w:r w:rsidRPr="00946851">
        <w:rPr>
          <w:rFonts w:cstheme="minorHAnsi"/>
          <w:szCs w:val="22"/>
        </w:rPr>
        <w:t>Title 20 Appl</w:t>
      </w:r>
      <w:r>
        <w:rPr>
          <w:rFonts w:cstheme="minorHAnsi"/>
          <w:szCs w:val="22"/>
        </w:rPr>
        <w:t>iance Efficiency Regulations [A]</w:t>
      </w:r>
      <w:r w:rsidRPr="00946851">
        <w:rPr>
          <w:rFonts w:cstheme="minorHAnsi"/>
          <w:szCs w:val="22"/>
        </w:rPr>
        <w:t xml:space="preserve"> includes standards for both federally regulated appliances and non-federally-regulated appliances. The standards within these regulations apply to appliances that are sold or offered for sale in California. </w:t>
      </w:r>
      <w:r>
        <w:rPr>
          <w:rFonts w:cstheme="minorHAnsi"/>
          <w:szCs w:val="22"/>
        </w:rPr>
        <w:t>Section 1605.3</w:t>
      </w:r>
      <w:r w:rsidRPr="00946851">
        <w:rPr>
          <w:rFonts w:cstheme="minorHAnsi"/>
          <w:szCs w:val="22"/>
        </w:rPr>
        <w:t>(n)</w:t>
      </w:r>
      <w:r>
        <w:rPr>
          <w:rFonts w:cstheme="minorHAnsi"/>
          <w:szCs w:val="22"/>
        </w:rPr>
        <w:t>(4)(A) addresses portable luminaires manufactured on or after January 1, 2010:</w:t>
      </w:r>
    </w:p>
    <w:p w14:paraId="31614EF6" w14:textId="77777777" w:rsidR="002B14D2" w:rsidRDefault="002B14D2" w:rsidP="002B14D2">
      <w:pPr>
        <w:autoSpaceDE w:val="0"/>
        <w:autoSpaceDN w:val="0"/>
        <w:adjustRightInd w:val="0"/>
        <w:rPr>
          <w:rFonts w:cstheme="minorHAnsi"/>
          <w:szCs w:val="22"/>
        </w:rPr>
      </w:pPr>
    </w:p>
    <w:p w14:paraId="7D1EF91F" w14:textId="77777777" w:rsidR="002B14D2" w:rsidRDefault="002B14D2" w:rsidP="002B14D2">
      <w:pPr>
        <w:autoSpaceDE w:val="0"/>
        <w:autoSpaceDN w:val="0"/>
        <w:adjustRightInd w:val="0"/>
        <w:rPr>
          <w:rFonts w:cstheme="minorHAnsi"/>
          <w:b/>
          <w:szCs w:val="22"/>
        </w:rPr>
      </w:pPr>
      <w:r w:rsidRPr="00841A17">
        <w:rPr>
          <w:rFonts w:cstheme="minorHAnsi"/>
          <w:b/>
          <w:szCs w:val="22"/>
        </w:rPr>
        <w:t>Section 1605.3(n)(3)(A)</w:t>
      </w:r>
    </w:p>
    <w:p w14:paraId="28481E96" w14:textId="77777777" w:rsidR="002B14D2" w:rsidRPr="00841A17" w:rsidRDefault="002B14D2" w:rsidP="002B14D2">
      <w:pPr>
        <w:autoSpaceDE w:val="0"/>
        <w:autoSpaceDN w:val="0"/>
        <w:adjustRightInd w:val="0"/>
        <w:rPr>
          <w:rFonts w:cstheme="minorHAnsi"/>
          <w:b/>
          <w:szCs w:val="22"/>
        </w:rPr>
      </w:pPr>
    </w:p>
    <w:p w14:paraId="71CA31F0" w14:textId="77777777" w:rsidR="002B14D2" w:rsidRDefault="002B14D2" w:rsidP="002B14D2">
      <w:pPr>
        <w:pStyle w:val="ListParagraph"/>
        <w:numPr>
          <w:ilvl w:val="0"/>
          <w:numId w:val="36"/>
        </w:numPr>
        <w:autoSpaceDE w:val="0"/>
        <w:autoSpaceDN w:val="0"/>
        <w:adjustRightInd w:val="0"/>
        <w:rPr>
          <w:rFonts w:cstheme="minorHAnsi"/>
          <w:szCs w:val="22"/>
        </w:rPr>
      </w:pPr>
      <w:r w:rsidRPr="00841A17">
        <w:rPr>
          <w:rFonts w:cstheme="minorHAnsi"/>
          <w:szCs w:val="22"/>
        </w:rPr>
        <w:t>Portable luminaires manufactured on or after January</w:t>
      </w:r>
      <w:r w:rsidRPr="009F7EB5">
        <w:rPr>
          <w:rFonts w:cstheme="minorHAnsi"/>
          <w:szCs w:val="22"/>
        </w:rPr>
        <w:t xml:space="preserve"> 1, 2010 shall meet one or more </w:t>
      </w:r>
      <w:r w:rsidRPr="00841A17">
        <w:rPr>
          <w:rFonts w:cstheme="minorHAnsi"/>
          <w:szCs w:val="22"/>
        </w:rPr>
        <w:t>of the following requirements:</w:t>
      </w:r>
    </w:p>
    <w:p w14:paraId="74EAAF08" w14:textId="77777777" w:rsidR="002B14D2" w:rsidRPr="00841A17" w:rsidRDefault="002B14D2" w:rsidP="002B14D2">
      <w:pPr>
        <w:pStyle w:val="ListParagraph"/>
        <w:autoSpaceDE w:val="0"/>
        <w:autoSpaceDN w:val="0"/>
        <w:adjustRightInd w:val="0"/>
        <w:rPr>
          <w:rFonts w:cstheme="minorHAnsi"/>
          <w:szCs w:val="22"/>
        </w:rPr>
      </w:pPr>
    </w:p>
    <w:p w14:paraId="6A49C701" w14:textId="77777777" w:rsidR="002B14D2" w:rsidRPr="00841A17" w:rsidRDefault="002B14D2" w:rsidP="002B14D2">
      <w:pPr>
        <w:autoSpaceDE w:val="0"/>
        <w:autoSpaceDN w:val="0"/>
        <w:adjustRightInd w:val="0"/>
        <w:ind w:left="720"/>
        <w:rPr>
          <w:rFonts w:cstheme="minorHAnsi"/>
          <w:szCs w:val="22"/>
        </w:rPr>
      </w:pPr>
      <w:r w:rsidRPr="00841A17">
        <w:rPr>
          <w:rFonts w:cstheme="minorHAnsi"/>
          <w:szCs w:val="22"/>
        </w:rPr>
        <w:t>(i) Be equipped with a dedicated fluorescent lamp socket connected to a high</w:t>
      </w:r>
      <w:r>
        <w:rPr>
          <w:rFonts w:cstheme="minorHAnsi"/>
          <w:szCs w:val="22"/>
        </w:rPr>
        <w:t xml:space="preserve"> </w:t>
      </w:r>
      <w:r w:rsidRPr="009F7EB5">
        <w:rPr>
          <w:rFonts w:cstheme="minorHAnsi"/>
          <w:szCs w:val="22"/>
        </w:rPr>
        <w:t xml:space="preserve">frequency </w:t>
      </w:r>
      <w:r w:rsidRPr="00841A17">
        <w:rPr>
          <w:rFonts w:cstheme="minorHAnsi"/>
          <w:szCs w:val="22"/>
        </w:rPr>
        <w:t>electronic ballast contained within the portable luminaire;</w:t>
      </w:r>
    </w:p>
    <w:p w14:paraId="2B64705E" w14:textId="77777777" w:rsidR="002B14D2" w:rsidRPr="00841A17" w:rsidRDefault="002B14D2" w:rsidP="002B14D2">
      <w:pPr>
        <w:autoSpaceDE w:val="0"/>
        <w:autoSpaceDN w:val="0"/>
        <w:adjustRightInd w:val="0"/>
        <w:ind w:left="720"/>
        <w:rPr>
          <w:rFonts w:cstheme="minorHAnsi"/>
          <w:szCs w:val="22"/>
        </w:rPr>
      </w:pPr>
      <w:r w:rsidRPr="00841A17">
        <w:rPr>
          <w:rFonts w:cstheme="minorHAnsi"/>
          <w:szCs w:val="22"/>
        </w:rPr>
        <w:t>(ii) Be equipped with one or more GU‐24 line‐voltage sockets and not rated for use</w:t>
      </w:r>
      <w:r>
        <w:rPr>
          <w:rFonts w:cstheme="minorHAnsi"/>
          <w:szCs w:val="22"/>
        </w:rPr>
        <w:t xml:space="preserve"> </w:t>
      </w:r>
      <w:r w:rsidRPr="00841A17">
        <w:rPr>
          <w:rFonts w:cstheme="minorHAnsi"/>
          <w:szCs w:val="22"/>
        </w:rPr>
        <w:t>with incandescent lamps of any type, including line voltage or low voltage;</w:t>
      </w:r>
    </w:p>
    <w:p w14:paraId="47379B6B" w14:textId="77777777" w:rsidR="002B14D2" w:rsidRDefault="002B14D2" w:rsidP="002B14D2">
      <w:pPr>
        <w:autoSpaceDE w:val="0"/>
        <w:autoSpaceDN w:val="0"/>
        <w:adjustRightInd w:val="0"/>
        <w:ind w:left="720"/>
        <w:rPr>
          <w:rFonts w:cstheme="minorHAnsi"/>
          <w:szCs w:val="22"/>
        </w:rPr>
      </w:pPr>
      <w:r w:rsidRPr="00841A17">
        <w:rPr>
          <w:rFonts w:cstheme="minorHAnsi"/>
          <w:szCs w:val="22"/>
        </w:rPr>
        <w:t>(iii) Be an LED luminaire or a portable luminaire with an LED light engine with</w:t>
      </w:r>
      <w:r>
        <w:rPr>
          <w:rFonts w:cstheme="minorHAnsi"/>
          <w:szCs w:val="22"/>
        </w:rPr>
        <w:t xml:space="preserve"> </w:t>
      </w:r>
      <w:r w:rsidRPr="00841A17">
        <w:rPr>
          <w:rFonts w:cstheme="minorHAnsi"/>
          <w:szCs w:val="22"/>
        </w:rPr>
        <w:t>integral heat sink, and comply with the minimum requirements shown in Table</w:t>
      </w:r>
      <w:r>
        <w:rPr>
          <w:rFonts w:cstheme="minorHAnsi"/>
          <w:szCs w:val="22"/>
        </w:rPr>
        <w:t xml:space="preserve"> </w:t>
      </w:r>
      <w:r w:rsidRPr="00841A17">
        <w:rPr>
          <w:rFonts w:cstheme="minorHAnsi"/>
          <w:szCs w:val="22"/>
        </w:rPr>
        <w:t>N‐2;</w:t>
      </w:r>
    </w:p>
    <w:p w14:paraId="3B522679" w14:textId="77777777" w:rsidR="002B14D2" w:rsidRPr="00841A17" w:rsidRDefault="002B14D2" w:rsidP="002B14D2">
      <w:pPr>
        <w:autoSpaceDE w:val="0"/>
        <w:autoSpaceDN w:val="0"/>
        <w:adjustRightInd w:val="0"/>
        <w:ind w:left="720"/>
        <w:rPr>
          <w:rFonts w:cstheme="minorHAnsi"/>
          <w:szCs w:val="22"/>
        </w:rPr>
      </w:pPr>
      <w:r>
        <w:rPr>
          <w:rFonts w:cstheme="minorHAnsi"/>
          <w:szCs w:val="22"/>
        </w:rPr>
        <w:t xml:space="preserve">(iv) </w:t>
      </w:r>
      <w:r w:rsidRPr="00841A17">
        <w:rPr>
          <w:rFonts w:cstheme="minorHAnsi"/>
          <w:szCs w:val="22"/>
        </w:rPr>
        <w:t>Be equipped with an E12, E17, or E26 screw‐based socket and be prepackaged</w:t>
      </w:r>
      <w:r>
        <w:rPr>
          <w:rFonts w:cstheme="minorHAnsi"/>
          <w:szCs w:val="22"/>
        </w:rPr>
        <w:t xml:space="preserve"> </w:t>
      </w:r>
      <w:r w:rsidRPr="00841A17">
        <w:rPr>
          <w:rFonts w:cstheme="minorHAnsi"/>
          <w:szCs w:val="22"/>
        </w:rPr>
        <w:t>and sold together with one screw‐based compact</w:t>
      </w:r>
      <w:r w:rsidRPr="009F7EB5">
        <w:rPr>
          <w:rFonts w:cstheme="minorHAnsi"/>
          <w:szCs w:val="22"/>
        </w:rPr>
        <w:t xml:space="preserve"> fluorescent lamp or screw</w:t>
      </w:r>
      <w:r>
        <w:rPr>
          <w:rFonts w:cstheme="minorHAnsi"/>
          <w:szCs w:val="22"/>
        </w:rPr>
        <w:t>-</w:t>
      </w:r>
      <w:r w:rsidRPr="009F7EB5">
        <w:rPr>
          <w:rFonts w:cstheme="minorHAnsi"/>
          <w:szCs w:val="22"/>
        </w:rPr>
        <w:t>based</w:t>
      </w:r>
      <w:r>
        <w:rPr>
          <w:rFonts w:cstheme="minorHAnsi"/>
          <w:szCs w:val="22"/>
        </w:rPr>
        <w:t xml:space="preserve"> </w:t>
      </w:r>
      <w:r w:rsidRPr="009F7EB5">
        <w:rPr>
          <w:rFonts w:cstheme="minorHAnsi"/>
          <w:szCs w:val="22"/>
        </w:rPr>
        <w:t xml:space="preserve">LED lamp for each </w:t>
      </w:r>
      <w:r w:rsidRPr="00841A17">
        <w:rPr>
          <w:rFonts w:cstheme="minorHAnsi"/>
          <w:szCs w:val="22"/>
        </w:rPr>
        <w:t>screw‐based socket on the portab</w:t>
      </w:r>
      <w:r w:rsidRPr="009F7EB5">
        <w:rPr>
          <w:rFonts w:cstheme="minorHAnsi"/>
          <w:szCs w:val="22"/>
        </w:rPr>
        <w:t>le luminaire. The</w:t>
      </w:r>
      <w:r>
        <w:rPr>
          <w:rFonts w:cstheme="minorHAnsi"/>
          <w:szCs w:val="22"/>
        </w:rPr>
        <w:t xml:space="preserve"> </w:t>
      </w:r>
      <w:r w:rsidRPr="00841A17">
        <w:rPr>
          <w:rFonts w:cstheme="minorHAnsi"/>
          <w:szCs w:val="22"/>
        </w:rPr>
        <w:t>compact fluorescent or LED lamps which ar</w:t>
      </w:r>
      <w:r w:rsidRPr="009F7EB5">
        <w:rPr>
          <w:rFonts w:cstheme="minorHAnsi"/>
          <w:szCs w:val="22"/>
        </w:rPr>
        <w:t>e prepackaged with the portable</w:t>
      </w:r>
      <w:r>
        <w:rPr>
          <w:rFonts w:cstheme="minorHAnsi"/>
          <w:szCs w:val="22"/>
        </w:rPr>
        <w:t xml:space="preserve"> </w:t>
      </w:r>
      <w:r w:rsidRPr="00841A17">
        <w:rPr>
          <w:rFonts w:cstheme="minorHAnsi"/>
          <w:szCs w:val="22"/>
        </w:rPr>
        <w:t>luminaire shall be fully compatible with the l</w:t>
      </w:r>
      <w:r w:rsidRPr="009F7EB5">
        <w:rPr>
          <w:rFonts w:cstheme="minorHAnsi"/>
          <w:szCs w:val="22"/>
        </w:rPr>
        <w:t>uminaire controls, meaning that</w:t>
      </w:r>
      <w:r>
        <w:rPr>
          <w:rFonts w:cstheme="minorHAnsi"/>
          <w:szCs w:val="22"/>
        </w:rPr>
        <w:t xml:space="preserve"> </w:t>
      </w:r>
      <w:r w:rsidRPr="00841A17">
        <w:rPr>
          <w:rFonts w:cstheme="minorHAnsi"/>
          <w:szCs w:val="22"/>
        </w:rPr>
        <w:t>portable luminaires having a dimmer co</w:t>
      </w:r>
      <w:r w:rsidRPr="009F7EB5">
        <w:rPr>
          <w:rFonts w:cstheme="minorHAnsi"/>
          <w:szCs w:val="22"/>
        </w:rPr>
        <w:t>ntrol shall be prepackaged with</w:t>
      </w:r>
      <w:r>
        <w:rPr>
          <w:rFonts w:cstheme="minorHAnsi"/>
          <w:szCs w:val="22"/>
        </w:rPr>
        <w:t xml:space="preserve"> </w:t>
      </w:r>
      <w:r w:rsidRPr="00841A17">
        <w:rPr>
          <w:rFonts w:cstheme="minorHAnsi"/>
          <w:szCs w:val="22"/>
        </w:rPr>
        <w:t>dimmable compact fluorescent or LED lamps, and portable luminaires having 3‐way controls shall be prepackaged with 3‐</w:t>
      </w:r>
      <w:r w:rsidRPr="009F7EB5">
        <w:rPr>
          <w:rFonts w:cstheme="minorHAnsi"/>
          <w:szCs w:val="22"/>
        </w:rPr>
        <w:t>way compact fluorescent or LED</w:t>
      </w:r>
      <w:r>
        <w:rPr>
          <w:rFonts w:cstheme="minorHAnsi"/>
          <w:szCs w:val="22"/>
        </w:rPr>
        <w:t xml:space="preserve"> </w:t>
      </w:r>
      <w:r w:rsidRPr="00841A17">
        <w:rPr>
          <w:rFonts w:cstheme="minorHAnsi"/>
          <w:szCs w:val="22"/>
        </w:rPr>
        <w:t xml:space="preserve">lamps. The compact fluorescent lamps which are prepackaged with the luminaires shall also meet the minimum energy efficiency </w:t>
      </w:r>
      <w:r w:rsidRPr="009F7EB5">
        <w:rPr>
          <w:rFonts w:cstheme="minorHAnsi"/>
          <w:szCs w:val="22"/>
        </w:rPr>
        <w:t>levels established by</w:t>
      </w:r>
      <w:r>
        <w:rPr>
          <w:rFonts w:cstheme="minorHAnsi"/>
          <w:szCs w:val="22"/>
        </w:rPr>
        <w:t xml:space="preserve"> </w:t>
      </w:r>
      <w:r w:rsidRPr="00841A17">
        <w:rPr>
          <w:rFonts w:cstheme="minorHAnsi"/>
          <w:szCs w:val="22"/>
        </w:rPr>
        <w:t xml:space="preserve">ENERGY STAR® for compact fluorescent lamps </w:t>
      </w:r>
      <w:r w:rsidRPr="009F7EB5">
        <w:rPr>
          <w:rFonts w:cstheme="minorHAnsi"/>
          <w:szCs w:val="22"/>
        </w:rPr>
        <w:t>in effect on December 31, 2008.</w:t>
      </w:r>
      <w:r>
        <w:rPr>
          <w:rFonts w:cstheme="minorHAnsi"/>
          <w:szCs w:val="22"/>
        </w:rPr>
        <w:t xml:space="preserve"> </w:t>
      </w:r>
      <w:r w:rsidRPr="00841A17">
        <w:rPr>
          <w:rFonts w:cstheme="minorHAnsi"/>
          <w:szCs w:val="22"/>
        </w:rPr>
        <w:t xml:space="preserve">The LED lamps required to be packaged with </w:t>
      </w:r>
      <w:r w:rsidRPr="009F7EB5">
        <w:rPr>
          <w:rFonts w:cstheme="minorHAnsi"/>
          <w:szCs w:val="22"/>
        </w:rPr>
        <w:t>the luminaire shall comply with</w:t>
      </w:r>
      <w:r>
        <w:rPr>
          <w:rFonts w:cstheme="minorHAnsi"/>
          <w:szCs w:val="22"/>
        </w:rPr>
        <w:t xml:space="preserve"> </w:t>
      </w:r>
      <w:r w:rsidRPr="009F7EB5">
        <w:rPr>
          <w:rFonts w:cstheme="minorHAnsi"/>
          <w:szCs w:val="22"/>
        </w:rPr>
        <w:t xml:space="preserve">the minimum </w:t>
      </w:r>
      <w:r w:rsidRPr="00841A17">
        <w:rPr>
          <w:rFonts w:cstheme="minorHAnsi"/>
          <w:szCs w:val="22"/>
        </w:rPr>
        <w:t>requirements shown in Table N‐2;</w:t>
      </w:r>
    </w:p>
    <w:p w14:paraId="087E8132" w14:textId="58038BA5" w:rsidR="002B14D2" w:rsidRPr="00006A79" w:rsidRDefault="002B14D2" w:rsidP="00006A79">
      <w:pPr>
        <w:autoSpaceDE w:val="0"/>
        <w:autoSpaceDN w:val="0"/>
        <w:adjustRightInd w:val="0"/>
        <w:ind w:left="720"/>
        <w:rPr>
          <w:rFonts w:cstheme="minorHAnsi"/>
          <w:szCs w:val="22"/>
        </w:rPr>
      </w:pPr>
      <w:r w:rsidRPr="00841A17">
        <w:rPr>
          <w:rFonts w:cstheme="minorHAnsi"/>
          <w:szCs w:val="22"/>
        </w:rPr>
        <w:t>(v) Be equipped with one or more single‐ended, non‐</w:t>
      </w:r>
      <w:r w:rsidRPr="009F7EB5">
        <w:rPr>
          <w:rFonts w:cstheme="minorHAnsi"/>
          <w:szCs w:val="22"/>
        </w:rPr>
        <w:t>screw based halogen lamp</w:t>
      </w:r>
      <w:r>
        <w:rPr>
          <w:rFonts w:cstheme="minorHAnsi"/>
          <w:szCs w:val="22"/>
        </w:rPr>
        <w:t xml:space="preserve"> </w:t>
      </w:r>
      <w:r w:rsidRPr="00841A17">
        <w:rPr>
          <w:rFonts w:cstheme="minorHAnsi"/>
          <w:szCs w:val="22"/>
        </w:rPr>
        <w:t>sockets (line or low voltage), a dimmer control or</w:t>
      </w:r>
      <w:r w:rsidRPr="009F7EB5">
        <w:rPr>
          <w:rFonts w:cstheme="minorHAnsi"/>
          <w:szCs w:val="22"/>
        </w:rPr>
        <w:t xml:space="preserve"> high low control, and be rated</w:t>
      </w:r>
      <w:r>
        <w:rPr>
          <w:rFonts w:cstheme="minorHAnsi"/>
          <w:szCs w:val="22"/>
        </w:rPr>
        <w:t xml:space="preserve"> </w:t>
      </w:r>
      <w:r w:rsidRPr="00841A17">
        <w:rPr>
          <w:rFonts w:cstheme="minorHAnsi"/>
          <w:szCs w:val="22"/>
        </w:rPr>
        <w:t>for a maximum of 100W.</w:t>
      </w:r>
    </w:p>
    <w:p w14:paraId="658749F7" w14:textId="6B8A7A0D" w:rsidR="00572D2F" w:rsidRPr="00920905" w:rsidRDefault="00572D2F" w:rsidP="00920905">
      <w:pPr>
        <w:pStyle w:val="Heading2"/>
        <w:rPr>
          <w:rFonts w:cstheme="minorHAnsi"/>
          <w:b w:val="0"/>
          <w:bCs w:val="0"/>
          <w:iCs w:val="0"/>
          <w:smallCaps w:val="0"/>
        </w:rPr>
      </w:pPr>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D85FE" w14:textId="42D095A2" w:rsidR="00572D2F" w:rsidRPr="00006A79" w:rsidRDefault="00006A79" w:rsidP="00006A79">
      <w:pPr>
        <w:pStyle w:val="NoSpacing"/>
        <w:rPr>
          <w:rFonts w:cstheme="minorHAnsi"/>
        </w:rPr>
      </w:pPr>
      <w:r w:rsidRPr="00006A79">
        <w:t>None relevant studies were</w:t>
      </w:r>
      <w:r w:rsidR="00A54C66" w:rsidRPr="00006A79">
        <w:t xml:space="preserve"> reviewed for this work paper</w:t>
      </w:r>
      <w:r w:rsidRPr="00006A79">
        <w:t xml:space="preserve"> update. </w:t>
      </w:r>
    </w:p>
    <w:p w14:paraId="0DB97938" w14:textId="2E0F0E15" w:rsidR="00602F18" w:rsidRPr="00006A79" w:rsidRDefault="009844A1" w:rsidP="00006A79">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49F2C652" w:rsidR="00602F18" w:rsidRPr="00006A79" w:rsidRDefault="00006A79" w:rsidP="00006A79">
      <w:pPr>
        <w:rPr>
          <w:rFonts w:cs="Arial"/>
          <w:szCs w:val="22"/>
        </w:rPr>
      </w:pPr>
      <w:r w:rsidRPr="00006A79">
        <w:rPr>
          <w:rFonts w:cs="Arial"/>
          <w:szCs w:val="22"/>
        </w:rPr>
        <w:t>A</w:t>
      </w:r>
      <w:r w:rsidR="009844A1" w:rsidRPr="00006A79">
        <w:rPr>
          <w:rFonts w:cs="Arial"/>
          <w:szCs w:val="22"/>
        </w:rPr>
        <w:t xml:space="preserve">dditional </w:t>
      </w:r>
      <w:r w:rsidRPr="00006A79">
        <w:rPr>
          <w:rFonts w:cs="Arial"/>
          <w:szCs w:val="22"/>
        </w:rPr>
        <w:t xml:space="preserve">cost data may help to better inform and support this workpaper. </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646C0DDF" w14:textId="55B832A3" w:rsidR="00006A79" w:rsidRPr="009315CB" w:rsidRDefault="00006A79" w:rsidP="00006A79">
      <w:pPr>
        <w:pStyle w:val="Reminder"/>
        <w:rPr>
          <w:rFonts w:cstheme="minorHAnsi"/>
          <w:szCs w:val="22"/>
        </w:rPr>
      </w:pPr>
      <w:r>
        <w:rPr>
          <w:rFonts w:asciiTheme="minorHAnsi" w:hAnsiTheme="minorHAnsi" w:cstheme="minorHAnsi"/>
          <w:i w:val="0"/>
          <w:color w:val="auto"/>
          <w:szCs w:val="22"/>
        </w:rPr>
        <w:t>All measures and measures impacts documented in this workpaper were directly taken from DEER/</w:t>
      </w:r>
      <w:r w:rsidRPr="009315CB">
        <w:rPr>
          <w:rFonts w:asciiTheme="minorHAnsi" w:hAnsiTheme="minorHAnsi" w:cstheme="minorHAnsi"/>
          <w:i w:val="0"/>
          <w:color w:val="auto"/>
          <w:szCs w:val="22"/>
        </w:rPr>
        <w:t>READ</w:t>
      </w:r>
      <w:r>
        <w:rPr>
          <w:rFonts w:asciiTheme="minorHAnsi" w:hAnsiTheme="minorHAnsi" w:cstheme="minorHAnsi"/>
          <w:i w:val="0"/>
          <w:color w:val="auto"/>
          <w:szCs w:val="22"/>
        </w:rPr>
        <w:t>i</w:t>
      </w:r>
      <w:r w:rsidRPr="009315CB">
        <w:rPr>
          <w:rFonts w:asciiTheme="minorHAnsi" w:hAnsiTheme="minorHAnsi" w:cstheme="minorHAnsi"/>
          <w:i w:val="0"/>
          <w:color w:val="auto"/>
          <w:szCs w:val="22"/>
        </w:rPr>
        <w:t xml:space="preserve"> tool </w:t>
      </w:r>
      <w:r w:rsidRPr="00E40387">
        <w:rPr>
          <w:rFonts w:asciiTheme="minorHAnsi" w:hAnsiTheme="minorHAnsi" w:cstheme="minorHAnsi"/>
          <w:i w:val="0"/>
          <w:color w:val="auto"/>
          <w:szCs w:val="22"/>
        </w:rPr>
        <w:t xml:space="preserve">version 2.2.0 </w:t>
      </w:r>
    </w:p>
    <w:p w14:paraId="205D1ED2" w14:textId="77777777" w:rsidR="00006A79" w:rsidRDefault="00006A79" w:rsidP="00006A79">
      <w:pPr>
        <w:pStyle w:val="Reminders"/>
        <w:rPr>
          <w:rFonts w:asciiTheme="minorHAnsi" w:hAnsiTheme="minorHAnsi" w:cstheme="minorHAnsi"/>
          <w:i w:val="0"/>
          <w:color w:val="auto"/>
          <w:szCs w:val="22"/>
        </w:rPr>
      </w:pPr>
    </w:p>
    <w:p w14:paraId="2F742CF7" w14:textId="4DEBE662" w:rsidR="00006A79" w:rsidRDefault="00006A79" w:rsidP="00006A79">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table contains data file with all the</w:t>
      </w:r>
      <w:r w:rsidRPr="00697868">
        <w:rPr>
          <w:rFonts w:asciiTheme="minorHAnsi" w:hAnsiTheme="minorHAnsi" w:cstheme="minorHAnsi"/>
          <w:i w:val="0"/>
          <w:color w:val="auto"/>
          <w:szCs w:val="22"/>
        </w:rPr>
        <w:t xml:space="preserve"> READi </w:t>
      </w:r>
      <w:r>
        <w:rPr>
          <w:rFonts w:asciiTheme="minorHAnsi" w:hAnsiTheme="minorHAnsi" w:cstheme="minorHAnsi"/>
          <w:i w:val="0"/>
          <w:color w:val="auto"/>
          <w:szCs w:val="22"/>
        </w:rPr>
        <w:t>exports informing CFL fixtures measures</w:t>
      </w:r>
      <w:r w:rsidRPr="00697868">
        <w:rPr>
          <w:rFonts w:asciiTheme="minorHAnsi" w:hAnsiTheme="minorHAnsi" w:cstheme="minorHAnsi"/>
          <w:i w:val="0"/>
          <w:color w:val="auto"/>
          <w:szCs w:val="22"/>
        </w:rPr>
        <w:t>.</w:t>
      </w:r>
      <w:r>
        <w:rPr>
          <w:rFonts w:asciiTheme="minorHAnsi" w:hAnsiTheme="minorHAnsi" w:cstheme="minorHAnsi"/>
          <w:i w:val="0"/>
          <w:color w:val="auto"/>
          <w:szCs w:val="22"/>
        </w:rPr>
        <w:t xml:space="preserve">  The savings come from the columns beginning with “ACustWB.”</w:t>
      </w:r>
      <w:r w:rsidR="00AB4209">
        <w:rPr>
          <w:rFonts w:asciiTheme="minorHAnsi" w:hAnsiTheme="minorHAnsi" w:cstheme="minorHAnsi"/>
          <w:i w:val="0"/>
          <w:color w:val="auto"/>
          <w:szCs w:val="22"/>
        </w:rPr>
        <w:t xml:space="preserve">  Data additionally includes </w:t>
      </w:r>
      <w:r w:rsidR="00526352">
        <w:rPr>
          <w:rFonts w:asciiTheme="minorHAnsi" w:hAnsiTheme="minorHAnsi" w:cstheme="minorHAnsi"/>
          <w:i w:val="0"/>
          <w:color w:val="auto"/>
          <w:szCs w:val="22"/>
        </w:rPr>
        <w:t>Measure Definiti</w:t>
      </w:r>
      <w:r w:rsidR="00AB4209">
        <w:rPr>
          <w:rFonts w:asciiTheme="minorHAnsi" w:hAnsiTheme="minorHAnsi" w:cstheme="minorHAnsi"/>
          <w:i w:val="0"/>
          <w:color w:val="auto"/>
          <w:szCs w:val="22"/>
        </w:rPr>
        <w:t>ons from DEER/READI.</w:t>
      </w:r>
    </w:p>
    <w:p w14:paraId="16EDCEEF" w14:textId="77777777" w:rsidR="00006A79" w:rsidRPr="00397406" w:rsidRDefault="00006A79" w:rsidP="00006A79">
      <w:pPr>
        <w:pStyle w:val="Reminder"/>
        <w:rPr>
          <w:rFonts w:asciiTheme="minorHAnsi" w:hAnsiTheme="minorHAnsi" w:cstheme="minorHAnsi"/>
          <w:i w:val="0"/>
          <w:color w:val="auto"/>
          <w:szCs w:val="22"/>
        </w:rPr>
      </w:pP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912"/>
        <w:gridCol w:w="5374"/>
        <w:gridCol w:w="2064"/>
      </w:tblGrid>
      <w:tr w:rsidR="00C20E7B" w:rsidRPr="00500C4E" w14:paraId="5F6E5DED" w14:textId="77777777" w:rsidTr="00920905">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87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10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C20E7B" w:rsidRPr="00500C4E" w14:paraId="124843F4" w14:textId="77777777" w:rsidTr="00920905">
        <w:tc>
          <w:tcPr>
            <w:tcW w:w="1022" w:type="pct"/>
          </w:tcPr>
          <w:p w14:paraId="281630FB" w14:textId="07198C0D" w:rsidR="00C20E7B" w:rsidRPr="00006A79" w:rsidRDefault="00006A79" w:rsidP="00BA2E7E">
            <w:pPr>
              <w:rPr>
                <w:rFonts w:cstheme="minorHAnsi"/>
                <w:szCs w:val="20"/>
              </w:rPr>
            </w:pPr>
            <w:r w:rsidRPr="00006A79">
              <w:rPr>
                <w:rFonts w:cstheme="minorHAnsi"/>
                <w:szCs w:val="20"/>
              </w:rPr>
              <w:t>Multiple solution codes</w:t>
            </w:r>
          </w:p>
        </w:tc>
        <w:tc>
          <w:tcPr>
            <w:tcW w:w="2874" w:type="pct"/>
          </w:tcPr>
          <w:p w14:paraId="1FE3BCAA" w14:textId="6CDB3AE0" w:rsidR="00C20E7B" w:rsidRPr="00006A79" w:rsidRDefault="00006A79" w:rsidP="00BA2E7E">
            <w:pPr>
              <w:rPr>
                <w:rFonts w:cstheme="minorHAnsi"/>
                <w:szCs w:val="20"/>
              </w:rPr>
            </w:pPr>
            <w:r w:rsidRPr="00006A79">
              <w:rPr>
                <w:rFonts w:cstheme="minorHAnsi"/>
                <w:szCs w:val="20"/>
              </w:rPr>
              <w:t>Multiple measures</w:t>
            </w:r>
          </w:p>
        </w:tc>
        <w:tc>
          <w:tcPr>
            <w:tcW w:w="1104" w:type="pct"/>
          </w:tcPr>
          <w:p w14:paraId="7EC97988" w14:textId="7754CDDB" w:rsidR="00C20E7B" w:rsidRPr="00920905" w:rsidRDefault="00006A79">
            <w:pPr>
              <w:rPr>
                <w:rFonts w:cstheme="minorHAnsi"/>
                <w:color w:val="FF0000"/>
                <w:szCs w:val="20"/>
              </w:rPr>
            </w:pPr>
            <w:r>
              <w:rPr>
                <w:rFonts w:cstheme="minorHAnsi"/>
                <w:sz w:val="22"/>
                <w:szCs w:val="20"/>
              </w:rPr>
              <w:object w:dxaOrig="1513" w:dyaOrig="984" w14:anchorId="5A407E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8.75pt" o:ole="">
                  <v:imagedata r:id="rId11" o:title=""/>
                </v:shape>
                <o:OLEObject Type="Embed" ProgID="Package" ShapeID="_x0000_i1025" DrawAspect="Icon" ObjectID="_1507465988" r:id="rId12"/>
              </w:object>
            </w:r>
          </w:p>
        </w:tc>
      </w:tr>
    </w:tbl>
    <w:p w14:paraId="4B14EE7E" w14:textId="77777777" w:rsidR="00F56792" w:rsidRDefault="00F56792" w:rsidP="00E16609">
      <w:pPr>
        <w:pStyle w:val="Reminders"/>
        <w:rPr>
          <w:rFonts w:asciiTheme="minorHAnsi" w:hAnsiTheme="minorHAnsi" w:cstheme="minorHAnsi"/>
          <w:i w:val="0"/>
          <w:szCs w:val="22"/>
        </w:rPr>
      </w:pPr>
    </w:p>
    <w:p w14:paraId="17B76A0F" w14:textId="201A69C9" w:rsidR="00006A79" w:rsidRPr="00A30943" w:rsidRDefault="00006A79" w:rsidP="00006A7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methodology used by READi to calculate energy savings is described in the Energy Division (ED) Workpaper Disposition for Lighting Retrofits (Attachment 3, [385]). Given the measure case wattage, the base case wattage is calculated by multiplying the measure case wattage by a wattage ratio of 2.48 for Residential Non-Reflector CFLs as applied and documented in the 2015 Uncertain Measures - Attachment 4.  </w:t>
      </w:r>
    </w:p>
    <w:p w14:paraId="1F2828C2" w14:textId="77777777" w:rsidR="00006A79" w:rsidRPr="00500C4E" w:rsidRDefault="00006A79"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1E2CDF" w:rsidRPr="00500C4E" w14:paraId="3D341893" w14:textId="77777777" w:rsidTr="00920905">
        <w:tc>
          <w:tcPr>
            <w:tcW w:w="1686" w:type="pct"/>
          </w:tcPr>
          <w:p w14:paraId="4FA2FF6D" w14:textId="3716BC80" w:rsidR="001E2CDF" w:rsidRPr="00920905" w:rsidRDefault="001E2CDF" w:rsidP="001E2CDF">
            <w:pPr>
              <w:rPr>
                <w:rFonts w:cstheme="minorHAnsi"/>
                <w:color w:val="FF0000"/>
                <w:szCs w:val="20"/>
              </w:rPr>
            </w:pPr>
            <w:r w:rsidRPr="001A5CD8">
              <w:rPr>
                <w:rFonts w:cstheme="minorHAnsi"/>
                <w:szCs w:val="20"/>
              </w:rPr>
              <w:t>Residential Single Family</w:t>
            </w:r>
          </w:p>
        </w:tc>
        <w:tc>
          <w:tcPr>
            <w:tcW w:w="1779" w:type="pct"/>
          </w:tcPr>
          <w:p w14:paraId="3B2DCD1E" w14:textId="0610AE15" w:rsidR="001E2CDF" w:rsidRPr="00920905" w:rsidRDefault="001E2CDF" w:rsidP="001E2CDF">
            <w:pPr>
              <w:rPr>
                <w:rFonts w:cstheme="minorHAnsi"/>
                <w:color w:val="FF0000"/>
                <w:szCs w:val="20"/>
              </w:rPr>
            </w:pPr>
            <w:r w:rsidRPr="001A5CD8">
              <w:rPr>
                <w:rFonts w:cstheme="minorHAnsi"/>
                <w:szCs w:val="20"/>
              </w:rPr>
              <w:t>DEER:Indoor_CFL_Ltg</w:t>
            </w:r>
          </w:p>
        </w:tc>
        <w:tc>
          <w:tcPr>
            <w:tcW w:w="1535" w:type="pct"/>
          </w:tcPr>
          <w:p w14:paraId="6722CD8A" w14:textId="2DE26424" w:rsidR="001E2CDF" w:rsidRPr="00920905" w:rsidRDefault="001E2CDF" w:rsidP="001E2CDF">
            <w:pPr>
              <w:rPr>
                <w:rFonts w:cstheme="minorHAnsi"/>
                <w:color w:val="FF0000"/>
                <w:szCs w:val="20"/>
              </w:rPr>
            </w:pPr>
            <w:r w:rsidRPr="00397406">
              <w:rPr>
                <w:rFonts w:cstheme="minorHAnsi"/>
                <w:szCs w:val="20"/>
              </w:rPr>
              <w:t>RES</w:t>
            </w:r>
          </w:p>
        </w:tc>
      </w:tr>
      <w:tr w:rsidR="001E2CDF" w:rsidRPr="00500C4E" w14:paraId="1FB64A38" w14:textId="77777777" w:rsidTr="00920905">
        <w:tc>
          <w:tcPr>
            <w:tcW w:w="1686" w:type="pct"/>
          </w:tcPr>
          <w:p w14:paraId="129F9965" w14:textId="68AB004E" w:rsidR="001E2CDF" w:rsidRPr="00920905" w:rsidRDefault="001E2CDF" w:rsidP="001E2CDF">
            <w:pPr>
              <w:rPr>
                <w:rFonts w:cstheme="minorHAnsi"/>
                <w:color w:val="FF0000"/>
                <w:szCs w:val="20"/>
              </w:rPr>
            </w:pPr>
            <w:r w:rsidRPr="001A5CD8">
              <w:rPr>
                <w:rFonts w:cstheme="minorHAnsi"/>
                <w:szCs w:val="20"/>
              </w:rPr>
              <w:t>Residential Multi-Family</w:t>
            </w:r>
          </w:p>
        </w:tc>
        <w:tc>
          <w:tcPr>
            <w:tcW w:w="1779" w:type="pct"/>
          </w:tcPr>
          <w:p w14:paraId="0FCC70F1" w14:textId="081B0B3A" w:rsidR="001E2CDF" w:rsidRPr="00920905" w:rsidRDefault="001E2CDF" w:rsidP="001E2CDF">
            <w:pPr>
              <w:rPr>
                <w:rFonts w:cstheme="minorHAnsi"/>
                <w:color w:val="FF0000"/>
                <w:szCs w:val="20"/>
              </w:rPr>
            </w:pPr>
            <w:r w:rsidRPr="001A5CD8">
              <w:rPr>
                <w:rFonts w:cstheme="minorHAnsi"/>
                <w:szCs w:val="20"/>
              </w:rPr>
              <w:t>DEER:Indoor_CFL_Ltg</w:t>
            </w:r>
          </w:p>
        </w:tc>
        <w:tc>
          <w:tcPr>
            <w:tcW w:w="1535" w:type="pct"/>
          </w:tcPr>
          <w:p w14:paraId="31157856" w14:textId="26BB2A4E" w:rsidR="001E2CDF" w:rsidRPr="00920905" w:rsidRDefault="001E2CDF" w:rsidP="001E2CDF">
            <w:pPr>
              <w:rPr>
                <w:rFonts w:cstheme="minorHAnsi"/>
                <w:color w:val="FF0000"/>
                <w:szCs w:val="20"/>
              </w:rPr>
            </w:pPr>
            <w:r w:rsidRPr="00397406">
              <w:rPr>
                <w:rFonts w:cstheme="minorHAns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657A3059" w14:textId="77777777" w:rsidR="001E2CDF" w:rsidRDefault="001E2CDF" w:rsidP="001E2CDF">
      <w:pPr>
        <w:rPr>
          <w:rFonts w:cstheme="minorHAnsi"/>
          <w:szCs w:val="22"/>
        </w:rPr>
      </w:pPr>
      <w:bookmarkStart w:id="20" w:name="_Toc214003098"/>
      <w:r w:rsidRPr="00022402">
        <w:rPr>
          <w:rFonts w:cstheme="minorHAnsi"/>
          <w:szCs w:val="22"/>
        </w:rPr>
        <w:t>ROB measures assume a single base case cost for t</w:t>
      </w:r>
      <w:r>
        <w:rPr>
          <w:rFonts w:cstheme="minorHAnsi"/>
          <w:szCs w:val="22"/>
        </w:rPr>
        <w:t>he entire life of the measure</w:t>
      </w:r>
      <w:r w:rsidRPr="00022402">
        <w:rPr>
          <w:rFonts w:cstheme="minorHAnsi"/>
          <w:szCs w:val="22"/>
        </w:rPr>
        <w:t xml:space="preserve">. </w:t>
      </w:r>
      <w:r>
        <w:rPr>
          <w:rFonts w:cstheme="minorHAnsi"/>
          <w:szCs w:val="22"/>
        </w:rPr>
        <w:t>Since no cost information on subject measures is currently available in CPUC Work Order 17 [B], c</w:t>
      </w:r>
      <w:r w:rsidRPr="00022402">
        <w:rPr>
          <w:rFonts w:cstheme="minorHAnsi"/>
          <w:szCs w:val="22"/>
        </w:rPr>
        <w:t>ost</w:t>
      </w:r>
      <w:r>
        <w:rPr>
          <w:rFonts w:cstheme="minorHAnsi"/>
          <w:szCs w:val="22"/>
        </w:rPr>
        <w:t>s are taken</w:t>
      </w:r>
      <w:r w:rsidRPr="00022402">
        <w:rPr>
          <w:rFonts w:cstheme="minorHAnsi"/>
          <w:szCs w:val="22"/>
        </w:rPr>
        <w:t xml:space="preserve"> from </w:t>
      </w:r>
      <w:r>
        <w:rPr>
          <w:rFonts w:cstheme="minorHAnsi"/>
          <w:szCs w:val="22"/>
        </w:rPr>
        <w:t>lamp fixture suppliers and/or manufacturers</w:t>
      </w:r>
      <w:r w:rsidRPr="00022402">
        <w:rPr>
          <w:rFonts w:cstheme="minorHAnsi"/>
          <w:szCs w:val="22"/>
        </w:rPr>
        <w:t xml:space="preserve"> </w:t>
      </w:r>
      <w:r>
        <w:rPr>
          <w:rFonts w:cstheme="minorHAnsi"/>
          <w:szCs w:val="22"/>
        </w:rPr>
        <w:t xml:space="preserve">and </w:t>
      </w:r>
      <w:r w:rsidRPr="00022402">
        <w:rPr>
          <w:rFonts w:cstheme="minorHAnsi"/>
          <w:szCs w:val="22"/>
        </w:rPr>
        <w:t>can be fo</w:t>
      </w:r>
      <w:r>
        <w:rPr>
          <w:rFonts w:cstheme="minorHAnsi"/>
          <w:szCs w:val="22"/>
        </w:rPr>
        <w:t>und in the costs spreadsheet (Attachment 2)</w:t>
      </w:r>
      <w:r w:rsidRPr="00022402">
        <w:rPr>
          <w:rFonts w:cstheme="minorHAnsi"/>
          <w:szCs w:val="22"/>
        </w:rPr>
        <w:t>.</w:t>
      </w:r>
      <w:r>
        <w:rPr>
          <w:rFonts w:cstheme="minorHAnsi"/>
          <w:szCs w:val="22"/>
        </w:rPr>
        <w:t xml:space="preserve">  Note that Incandescent-to-CFL equivalency table was used to match base case wattage with the measure case.  </w:t>
      </w:r>
    </w:p>
    <w:p w14:paraId="1B9DBD5C" w14:textId="77777777" w:rsidR="001E2CDF" w:rsidRDefault="001E2CDF" w:rsidP="001E2CDF">
      <w:pPr>
        <w:rPr>
          <w:rFonts w:cstheme="minorHAnsi"/>
          <w:szCs w:val="22"/>
        </w:rPr>
      </w:pPr>
    </w:p>
    <w:p w14:paraId="0D762753" w14:textId="77777777" w:rsidR="001E2CDF" w:rsidRPr="00A30943" w:rsidRDefault="001E2CDF" w:rsidP="001E2CDF">
      <w:pPr>
        <w:rPr>
          <w:rFonts w:cstheme="minorHAnsi"/>
          <w:szCs w:val="22"/>
        </w:rPr>
      </w:pPr>
      <w:r>
        <w:rPr>
          <w:rFonts w:cstheme="minorHAnsi"/>
          <w:szCs w:val="22"/>
        </w:rPr>
        <w:t xml:space="preserve">The labor cost for all plug-in lamp fixtures </w:t>
      </w:r>
      <w:r w:rsidRPr="000029C2">
        <w:rPr>
          <w:rFonts w:cstheme="minorHAnsi"/>
          <w:szCs w:val="22"/>
        </w:rPr>
        <w:t>is $5.75</w:t>
      </w:r>
      <w:r w:rsidRPr="00600592">
        <w:rPr>
          <w:rFonts w:cstheme="minorHAnsi"/>
          <w:szCs w:val="22"/>
        </w:rPr>
        <w:t xml:space="preserve"> for the base case</w:t>
      </w:r>
      <w:r w:rsidRPr="000029C2">
        <w:rPr>
          <w:rFonts w:cstheme="minorHAnsi"/>
          <w:szCs w:val="22"/>
        </w:rPr>
        <w:t>.  Labor cost was determined using labor rate documentation from Work Order 17</w:t>
      </w:r>
      <w:r w:rsidRPr="00600592">
        <w:rPr>
          <w:rFonts w:cstheme="minorHAnsi"/>
          <w:szCs w:val="22"/>
        </w:rPr>
        <w:t xml:space="preserve"> [B]</w:t>
      </w:r>
      <w:r w:rsidRPr="00A44BBE">
        <w:rPr>
          <w:rFonts w:cstheme="minorHAnsi"/>
          <w:szCs w:val="22"/>
        </w:rPr>
        <w:t>.</w:t>
      </w:r>
      <w:r w:rsidRPr="00A30943">
        <w:rPr>
          <w:rFonts w:cstheme="minorHAnsi"/>
          <w:szCs w:val="22"/>
        </w:rPr>
        <w:t xml:space="preserve">     </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4B8C57B" w14:textId="7A9F36A4" w:rsidR="001E2CDF" w:rsidRPr="00A30943" w:rsidRDefault="001E2CDF" w:rsidP="001E2CDF">
      <w:pPr>
        <w:rPr>
          <w:rFonts w:cstheme="minorHAnsi"/>
          <w:szCs w:val="22"/>
        </w:rPr>
      </w:pPr>
      <w:r w:rsidRPr="00A30943">
        <w:rPr>
          <w:rFonts w:cstheme="minorHAnsi"/>
          <w:szCs w:val="22"/>
        </w:rPr>
        <w:t xml:space="preserve">Since no cost information on subject measure is currently available in Work Order 17 [B], the measure case costs are taken from lamp fixture suppliers and/or manufacturers and can be found in the costs spreadsheet.  </w:t>
      </w:r>
      <w:r w:rsidR="00D30FC6">
        <w:rPr>
          <w:rFonts w:cstheme="minorHAnsi"/>
          <w:szCs w:val="22"/>
        </w:rPr>
        <w:t xml:space="preserve">The Full and Incremental Cost table provide </w:t>
      </w:r>
      <w:r w:rsidRPr="000029C2">
        <w:rPr>
          <w:rFonts w:cstheme="minorHAnsi"/>
          <w:szCs w:val="22"/>
        </w:rPr>
        <w:t>sample of the measure</w:t>
      </w:r>
      <w:r w:rsidRPr="00600592">
        <w:rPr>
          <w:rFonts w:cstheme="minorHAnsi"/>
          <w:szCs w:val="22"/>
        </w:rPr>
        <w:t xml:space="preserve"> case cost data. </w:t>
      </w:r>
      <w:r w:rsidRPr="00A44BBE">
        <w:rPr>
          <w:rFonts w:cstheme="minorHAnsi"/>
          <w:szCs w:val="22"/>
        </w:rPr>
        <w:t xml:space="preserve"> If a </w:t>
      </w:r>
      <w:r w:rsidRPr="00A44BBE">
        <w:rPr>
          <w:rFonts w:cstheme="minorHAnsi"/>
          <w:szCs w:val="22"/>
        </w:rPr>
        <w:lastRenderedPageBreak/>
        <w:t>measure was not covered by the DEER costs spreadsheet, the co</w:t>
      </w:r>
      <w:r w:rsidRPr="00A30943">
        <w:rPr>
          <w:rFonts w:cstheme="minorHAnsi"/>
          <w:szCs w:val="22"/>
        </w:rPr>
        <w:t>st of the closest wattage and measure type was used.</w:t>
      </w:r>
    </w:p>
    <w:p w14:paraId="1F7CEA29" w14:textId="77777777" w:rsidR="001E2CDF" w:rsidRPr="00A30943" w:rsidRDefault="001E2CDF" w:rsidP="001E2CDF">
      <w:pPr>
        <w:rPr>
          <w:rFonts w:cstheme="minorHAnsi"/>
          <w:szCs w:val="22"/>
        </w:rPr>
      </w:pPr>
    </w:p>
    <w:p w14:paraId="162FDEA5" w14:textId="77777777" w:rsidR="001E2CDF" w:rsidRPr="00022402" w:rsidRDefault="001E2CDF" w:rsidP="001E2CDF">
      <w:pPr>
        <w:rPr>
          <w:rFonts w:cstheme="minorHAnsi"/>
          <w:szCs w:val="22"/>
        </w:rPr>
      </w:pPr>
      <w:r w:rsidRPr="00A30943">
        <w:rPr>
          <w:rFonts w:cstheme="minorHAnsi"/>
          <w:szCs w:val="22"/>
        </w:rPr>
        <w:t>The labor cost for all plug-in lamp</w:t>
      </w:r>
      <w:r>
        <w:rPr>
          <w:rFonts w:cstheme="minorHAnsi"/>
          <w:szCs w:val="22"/>
        </w:rPr>
        <w:t xml:space="preserve"> fixtures</w:t>
      </w:r>
      <w:r w:rsidRPr="00A30943">
        <w:rPr>
          <w:rFonts w:cstheme="minorHAnsi"/>
          <w:szCs w:val="22"/>
        </w:rPr>
        <w:t xml:space="preserve"> is $5.75 </w:t>
      </w:r>
      <w:r w:rsidRPr="000029C2">
        <w:rPr>
          <w:rFonts w:cstheme="minorHAnsi"/>
          <w:szCs w:val="22"/>
        </w:rPr>
        <w:t>for</w:t>
      </w:r>
      <w:r>
        <w:rPr>
          <w:rFonts w:cstheme="minorHAnsi"/>
          <w:szCs w:val="22"/>
        </w:rPr>
        <w:t xml:space="preserve"> the measure case.  </w:t>
      </w:r>
      <w:r w:rsidRPr="004E4683">
        <w:rPr>
          <w:rFonts w:cstheme="minorHAnsi"/>
          <w:szCs w:val="22"/>
        </w:rPr>
        <w:t xml:space="preserve"> </w:t>
      </w:r>
      <w:r>
        <w:rPr>
          <w:rFonts w:cstheme="minorHAnsi"/>
          <w:szCs w:val="22"/>
        </w:rPr>
        <w:t>Labor cost was determined using labor rate documentation from Work Order 17 [B].</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487D8B1C" w14:textId="134E8ADD" w:rsidR="001E2CDF" w:rsidRPr="001E2CDF" w:rsidRDefault="001E2CDF">
      <w:pPr>
        <w:rPr>
          <w:rFonts w:cs="Arial"/>
          <w:szCs w:val="22"/>
        </w:rPr>
      </w:pPr>
      <w:r w:rsidRPr="001E2CDF">
        <w:rPr>
          <w:rFonts w:cs="Arial"/>
          <w:szCs w:val="22"/>
        </w:rPr>
        <w:t xml:space="preserve">Sample full and incremental measure cost indicated below. </w:t>
      </w:r>
    </w:p>
    <w:p w14:paraId="250EEBEC" w14:textId="77777777" w:rsidR="001E2CDF" w:rsidRDefault="001E2CDF">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1E2CDF" w:rsidRPr="00500C4E" w14:paraId="31204A9D" w14:textId="77777777" w:rsidTr="00F474EF">
        <w:tc>
          <w:tcPr>
            <w:tcW w:w="587" w:type="pct"/>
          </w:tcPr>
          <w:p w14:paraId="20624498" w14:textId="5ADCBE75" w:rsidR="001E2CDF" w:rsidRPr="00920905" w:rsidRDefault="001E2CDF" w:rsidP="001E2CDF">
            <w:pPr>
              <w:rPr>
                <w:rFonts w:cstheme="minorHAnsi"/>
                <w:color w:val="FF0000"/>
                <w:szCs w:val="20"/>
              </w:rPr>
            </w:pPr>
            <w:r w:rsidRPr="00D90FDC">
              <w:rPr>
                <w:rFonts w:cstheme="minorHAnsi"/>
                <w:color w:val="000000"/>
                <w:szCs w:val="20"/>
              </w:rPr>
              <w:t xml:space="preserve">13 </w:t>
            </w:r>
            <w:r w:rsidRPr="00203ED7">
              <w:rPr>
                <w:rFonts w:cstheme="minorHAnsi"/>
                <w:color w:val="000000"/>
                <w:szCs w:val="20"/>
              </w:rPr>
              <w:t>Watt Plug-in Lamp CFL</w:t>
            </w:r>
          </w:p>
        </w:tc>
        <w:tc>
          <w:tcPr>
            <w:tcW w:w="618" w:type="pct"/>
          </w:tcPr>
          <w:p w14:paraId="1B8D4FEE" w14:textId="15DB7D4A" w:rsidR="001E2CDF" w:rsidRPr="001E2CDF" w:rsidRDefault="001E2CDF" w:rsidP="001E2CDF">
            <w:pPr>
              <w:rPr>
                <w:rFonts w:cstheme="minorHAnsi"/>
                <w:color w:val="000000"/>
                <w:szCs w:val="20"/>
              </w:rPr>
            </w:pPr>
            <w:r w:rsidRPr="001E2CDF">
              <w:rPr>
                <w:rFonts w:cstheme="minorHAnsi"/>
                <w:color w:val="000000"/>
                <w:szCs w:val="20"/>
              </w:rPr>
              <w:t>ROB</w:t>
            </w:r>
          </w:p>
        </w:tc>
        <w:tc>
          <w:tcPr>
            <w:tcW w:w="1266" w:type="pct"/>
          </w:tcPr>
          <w:p w14:paraId="17400ED7" w14:textId="48E7C445" w:rsidR="001E2CDF" w:rsidRPr="001E2CDF" w:rsidRDefault="001E2CDF" w:rsidP="001E2CDF">
            <w:pPr>
              <w:rPr>
                <w:rFonts w:cstheme="minorHAnsi"/>
                <w:color w:val="000000"/>
                <w:szCs w:val="20"/>
              </w:rPr>
            </w:pPr>
            <w:r w:rsidRPr="001E2CDF">
              <w:rPr>
                <w:rFonts w:cstheme="minorHAnsi"/>
                <w:color w:val="000000"/>
                <w:szCs w:val="20"/>
              </w:rPr>
              <w:t>$2.90</w:t>
            </w:r>
          </w:p>
        </w:tc>
        <w:tc>
          <w:tcPr>
            <w:tcW w:w="1225" w:type="pct"/>
          </w:tcPr>
          <w:p w14:paraId="0F861C7C" w14:textId="6CD803DF" w:rsidR="001E2CDF" w:rsidRPr="001E2CDF" w:rsidRDefault="001E2CDF" w:rsidP="001E2CDF">
            <w:pPr>
              <w:rPr>
                <w:rFonts w:cstheme="minorHAnsi"/>
                <w:color w:val="000000"/>
                <w:szCs w:val="20"/>
              </w:rPr>
            </w:pPr>
            <w:r w:rsidRPr="001E2CDF">
              <w:rPr>
                <w:rFonts w:cstheme="minorHAnsi"/>
                <w:color w:val="000000"/>
                <w:szCs w:val="20"/>
              </w:rPr>
              <w:t>$48.75</w:t>
            </w:r>
          </w:p>
        </w:tc>
        <w:tc>
          <w:tcPr>
            <w:tcW w:w="1304" w:type="pct"/>
          </w:tcPr>
          <w:p w14:paraId="26FF7460" w14:textId="77777777" w:rsidR="001E2CDF" w:rsidRPr="001E2CDF" w:rsidRDefault="001E2CDF" w:rsidP="001E2CDF">
            <w:pPr>
              <w:rPr>
                <w:rFonts w:cstheme="minorHAnsi"/>
                <w:color w:val="000000"/>
                <w:szCs w:val="20"/>
              </w:rPr>
            </w:pPr>
            <w:r w:rsidRPr="001E2CDF">
              <w:rPr>
                <w:rFonts w:cstheme="minorHAnsi"/>
                <w:color w:val="000000"/>
                <w:szCs w:val="20"/>
              </w:rPr>
              <w:t>N/A</w:t>
            </w:r>
          </w:p>
        </w:tc>
      </w:tr>
      <w:tr w:rsidR="001E2CDF" w:rsidRPr="00500C4E" w14:paraId="64E9A8E4" w14:textId="77777777" w:rsidTr="00F474EF">
        <w:tc>
          <w:tcPr>
            <w:tcW w:w="587" w:type="pct"/>
          </w:tcPr>
          <w:p w14:paraId="73C0EEF5" w14:textId="0D239D28" w:rsidR="001E2CDF" w:rsidRPr="00920905" w:rsidRDefault="001E2CDF" w:rsidP="001E2CDF">
            <w:pPr>
              <w:rPr>
                <w:rFonts w:cstheme="minorHAnsi"/>
                <w:color w:val="FF0000"/>
                <w:szCs w:val="20"/>
              </w:rPr>
            </w:pPr>
            <w:r w:rsidRPr="00633E9E">
              <w:rPr>
                <w:rFonts w:cstheme="minorHAnsi"/>
                <w:color w:val="000000"/>
                <w:szCs w:val="20"/>
              </w:rPr>
              <w:t xml:space="preserve">36 </w:t>
            </w:r>
            <w:r w:rsidRPr="00203ED7">
              <w:rPr>
                <w:rFonts w:cstheme="minorHAnsi"/>
                <w:color w:val="000000"/>
                <w:szCs w:val="20"/>
              </w:rPr>
              <w:t>Watt Plug-in Lamp CFL</w:t>
            </w:r>
          </w:p>
        </w:tc>
        <w:tc>
          <w:tcPr>
            <w:tcW w:w="618" w:type="pct"/>
          </w:tcPr>
          <w:p w14:paraId="3EDB244E" w14:textId="7656CB11" w:rsidR="001E2CDF" w:rsidRPr="001E2CDF" w:rsidRDefault="001E2CDF" w:rsidP="001E2CDF">
            <w:pPr>
              <w:rPr>
                <w:rFonts w:cstheme="minorHAnsi"/>
                <w:color w:val="000000"/>
                <w:szCs w:val="20"/>
              </w:rPr>
            </w:pPr>
            <w:r w:rsidRPr="001E2CDF">
              <w:rPr>
                <w:rFonts w:cstheme="minorHAnsi"/>
                <w:color w:val="000000"/>
                <w:szCs w:val="20"/>
              </w:rPr>
              <w:t>ROB</w:t>
            </w:r>
          </w:p>
        </w:tc>
        <w:tc>
          <w:tcPr>
            <w:tcW w:w="1266" w:type="pct"/>
          </w:tcPr>
          <w:p w14:paraId="79660A14" w14:textId="77777777" w:rsidR="001E2CDF" w:rsidRPr="001E2CDF" w:rsidRDefault="001E2CDF" w:rsidP="001E2CDF">
            <w:pPr>
              <w:rPr>
                <w:rFonts w:cstheme="minorHAnsi"/>
                <w:color w:val="000000"/>
                <w:szCs w:val="20"/>
              </w:rPr>
            </w:pPr>
            <w:r w:rsidRPr="001E2CDF">
              <w:rPr>
                <w:rFonts w:cstheme="minorHAnsi"/>
                <w:color w:val="000000"/>
                <w:szCs w:val="20"/>
              </w:rPr>
              <w:t>$49.50</w:t>
            </w:r>
          </w:p>
          <w:p w14:paraId="780C91CF" w14:textId="7E6164D4" w:rsidR="001E2CDF" w:rsidRPr="001E2CDF" w:rsidRDefault="001E2CDF" w:rsidP="001E2CDF">
            <w:pPr>
              <w:rPr>
                <w:rFonts w:cstheme="minorHAnsi"/>
                <w:color w:val="000000"/>
                <w:szCs w:val="20"/>
              </w:rPr>
            </w:pPr>
          </w:p>
        </w:tc>
        <w:tc>
          <w:tcPr>
            <w:tcW w:w="1225" w:type="pct"/>
          </w:tcPr>
          <w:p w14:paraId="1542AB5C" w14:textId="0A7D36FA" w:rsidR="001E2CDF" w:rsidRPr="001E2CDF" w:rsidRDefault="001E2CDF" w:rsidP="001E2CDF">
            <w:pPr>
              <w:rPr>
                <w:rFonts w:cstheme="minorHAnsi"/>
                <w:color w:val="000000"/>
                <w:szCs w:val="20"/>
              </w:rPr>
            </w:pPr>
            <w:r w:rsidRPr="001E2CDF">
              <w:rPr>
                <w:rFonts w:cstheme="minorHAnsi"/>
                <w:color w:val="000000"/>
                <w:szCs w:val="20"/>
              </w:rPr>
              <w:t>$140.50</w:t>
            </w:r>
          </w:p>
        </w:tc>
        <w:tc>
          <w:tcPr>
            <w:tcW w:w="1304" w:type="pct"/>
          </w:tcPr>
          <w:p w14:paraId="39B4B752" w14:textId="660879CA" w:rsidR="001E2CDF" w:rsidRPr="001E2CDF" w:rsidRDefault="001E2CDF" w:rsidP="001E2CDF">
            <w:pPr>
              <w:rPr>
                <w:rFonts w:cstheme="minorHAnsi"/>
                <w:color w:val="000000"/>
                <w:szCs w:val="20"/>
              </w:rPr>
            </w:pPr>
            <w:r w:rsidRPr="001E2CDF">
              <w:rPr>
                <w:rFonts w:cstheme="minorHAnsi"/>
                <w:color w:val="000000"/>
                <w:szCs w:val="20"/>
              </w:rPr>
              <w:t>N/A</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2" w:name="_MON_1505555178"/>
    <w:bookmarkEnd w:id="22"/>
    <w:p w14:paraId="4300E814" w14:textId="6DF22214" w:rsidR="00A500D6" w:rsidRDefault="00B672CB" w:rsidP="001E2CDF">
      <w:pPr>
        <w:pStyle w:val="ListParagraph"/>
        <w:numPr>
          <w:ilvl w:val="0"/>
          <w:numId w:val="38"/>
        </w:numPr>
        <w:rPr>
          <w:rFonts w:cstheme="minorHAnsi"/>
        </w:rPr>
      </w:pPr>
      <w:r>
        <w:rPr>
          <w:rFonts w:cstheme="minorHAnsi"/>
        </w:rPr>
        <w:object w:dxaOrig="1891" w:dyaOrig="1230" w14:anchorId="0EDABB21">
          <v:shape id="_x0000_i1026" type="#_x0000_t75" style="width:93.75pt;height:60.75pt" o:ole="">
            <v:imagedata r:id="rId13" o:title=""/>
          </v:shape>
          <o:OLEObject Type="Embed" ProgID="Excel.SheetMacroEnabled.12" ShapeID="_x0000_i1026" DrawAspect="Icon" ObjectID="_1507465989" r:id="rId14"/>
        </w:object>
      </w:r>
      <w:r w:rsidR="001E2CDF">
        <w:rPr>
          <w:rFonts w:cstheme="minorHAnsi"/>
        </w:rPr>
        <w:tab/>
      </w:r>
    </w:p>
    <w:p w14:paraId="46C5914F" w14:textId="77777777" w:rsidR="001E2CDF" w:rsidRDefault="001E2CDF" w:rsidP="001E2CDF">
      <w:pPr>
        <w:pStyle w:val="ListParagraph"/>
        <w:rPr>
          <w:rFonts w:cstheme="minorHAnsi"/>
        </w:rPr>
      </w:pPr>
    </w:p>
    <w:bookmarkStart w:id="23" w:name="_MON_1499581912"/>
    <w:bookmarkEnd w:id="23"/>
    <w:p w14:paraId="082B01CB" w14:textId="28C66CD7" w:rsidR="001E2CDF" w:rsidRPr="001E2CDF" w:rsidRDefault="007E7BC8" w:rsidP="001E2CDF">
      <w:pPr>
        <w:pStyle w:val="ListParagraph"/>
        <w:numPr>
          <w:ilvl w:val="0"/>
          <w:numId w:val="38"/>
        </w:numPr>
        <w:rPr>
          <w:rFonts w:cstheme="minorHAnsi"/>
        </w:rPr>
      </w:pPr>
      <w:r w:rsidRPr="00606964">
        <w:rPr>
          <w:rFonts w:cstheme="minorHAnsi"/>
          <w:sz w:val="24"/>
        </w:rPr>
        <w:object w:dxaOrig="2520" w:dyaOrig="1640" w14:anchorId="3540DC80">
          <v:shape id="_x0000_i1027" type="#_x0000_t75" style="width:97.5pt;height:63pt" o:ole="">
            <v:imagedata r:id="rId15" o:title=""/>
          </v:shape>
          <o:OLEObject Type="Embed" ProgID="Excel.Sheet.12" ShapeID="_x0000_i1027" DrawAspect="Icon" ObjectID="_1507465990" r:id="rId16"/>
        </w:object>
      </w:r>
    </w:p>
    <w:p w14:paraId="06B0AE28" w14:textId="77777777" w:rsidR="001E2CDF" w:rsidRPr="001E2CDF" w:rsidRDefault="001E2CDF" w:rsidP="001E2CDF">
      <w:pPr>
        <w:pStyle w:val="ListParagraph"/>
        <w:rPr>
          <w:rFonts w:cstheme="minorHAnsi"/>
        </w:rPr>
      </w:pPr>
    </w:p>
    <w:bookmarkStart w:id="24" w:name="_MON_1458374594"/>
    <w:bookmarkEnd w:id="24"/>
    <w:p w14:paraId="04648BE7" w14:textId="715F33F9" w:rsidR="001E2CDF" w:rsidRPr="001E2CDF" w:rsidRDefault="001E2CDF" w:rsidP="001E2CDF">
      <w:pPr>
        <w:pStyle w:val="ListParagraph"/>
        <w:numPr>
          <w:ilvl w:val="0"/>
          <w:numId w:val="38"/>
        </w:numPr>
        <w:rPr>
          <w:rFonts w:cstheme="minorHAnsi"/>
        </w:rPr>
      </w:pPr>
      <w:r w:rsidRPr="00606964">
        <w:rPr>
          <w:rFonts w:cstheme="minorHAnsi"/>
          <w:sz w:val="24"/>
        </w:rPr>
        <w:object w:dxaOrig="1891" w:dyaOrig="1230" w14:anchorId="619A23E0">
          <v:shape id="_x0000_i1028" type="#_x0000_t75" style="width:94.5pt;height:61.5pt" o:ole="">
            <v:imagedata r:id="rId17" o:title=""/>
          </v:shape>
          <o:OLEObject Type="Embed" ProgID="Excel.Sheet.12" ShapeID="_x0000_i1028" DrawAspect="Icon" ObjectID="_1507465991" r:id="rId18"/>
        </w:object>
      </w:r>
    </w:p>
    <w:p w14:paraId="3D694442" w14:textId="77777777" w:rsidR="001E2CDF" w:rsidRPr="001E2CDF" w:rsidRDefault="001E2CDF" w:rsidP="001E2CDF">
      <w:pPr>
        <w:pStyle w:val="ListParagraph"/>
        <w:rPr>
          <w:rFonts w:cstheme="minorHAnsi"/>
        </w:rPr>
      </w:pPr>
    </w:p>
    <w:p w14:paraId="4315FBCA" w14:textId="77777777" w:rsidR="001E2CDF" w:rsidRPr="001E2CDF" w:rsidRDefault="001E2CDF" w:rsidP="001E2CDF">
      <w:pPr>
        <w:pStyle w:val="ListParagraph"/>
        <w:rPr>
          <w:rFonts w:cstheme="minorHAnsi"/>
        </w:rPr>
      </w:pPr>
    </w:p>
    <w:p w14:paraId="6C59C201" w14:textId="3E9D659B" w:rsidR="001E2CDF" w:rsidRPr="001E2CDF" w:rsidRDefault="007E7BC8" w:rsidP="001E2CDF">
      <w:pPr>
        <w:pStyle w:val="ListParagraph"/>
        <w:numPr>
          <w:ilvl w:val="0"/>
          <w:numId w:val="38"/>
        </w:numPr>
        <w:rPr>
          <w:rFonts w:cstheme="minorHAnsi"/>
        </w:rPr>
      </w:pPr>
      <w:r>
        <w:rPr>
          <w:rFonts w:cstheme="minorHAnsi"/>
          <w:sz w:val="24"/>
        </w:rPr>
        <w:object w:dxaOrig="2520" w:dyaOrig="1640" w14:anchorId="53189C27">
          <v:shape id="_x0000_i1029" type="#_x0000_t75" style="width:96.75pt;height:63pt" o:ole="">
            <v:imagedata r:id="rId19" o:title=""/>
          </v:shape>
          <o:OLEObject Type="Embed" ProgID="Excel.Sheet.12" ShapeID="_x0000_i1029" DrawAspect="Icon" ObjectID="_1507465992" r:id="rId20"/>
        </w:object>
      </w:r>
    </w:p>
    <w:p w14:paraId="0D28C093" w14:textId="77777777" w:rsidR="001E2CDF" w:rsidRDefault="001E2CDF" w:rsidP="001E2CDF">
      <w:pPr>
        <w:rPr>
          <w:rFonts w:cstheme="minorHAnsi"/>
        </w:rPr>
      </w:pPr>
    </w:p>
    <w:p w14:paraId="5C09F0B7" w14:textId="77777777" w:rsidR="001E2CDF" w:rsidRPr="001E2CDF" w:rsidRDefault="001E2CDF" w:rsidP="001E2CDF">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16E9A0D0" w14:textId="77777777" w:rsidR="001E2CDF" w:rsidRDefault="001E2CDF" w:rsidP="001E2CDF"/>
    <w:p w14:paraId="24365E52" w14:textId="77777777" w:rsidR="001E2CDF" w:rsidRDefault="001E2CDF" w:rsidP="001E2CDF">
      <w:pPr>
        <w:rPr>
          <w:i/>
        </w:rPr>
      </w:pPr>
    </w:p>
    <w:bookmarkStart w:id="25" w:name="_MON_1452317246"/>
    <w:bookmarkEnd w:id="25"/>
    <w:p w14:paraId="1BCB07BC" w14:textId="78DF290A" w:rsidR="001E2CDF" w:rsidRDefault="001E2CDF" w:rsidP="001E2CDF">
      <w:pPr>
        <w:rPr>
          <w:i/>
        </w:rPr>
      </w:pPr>
      <w:r w:rsidRPr="00397406">
        <w:rPr>
          <w:i/>
        </w:rPr>
        <w:object w:dxaOrig="1531" w:dyaOrig="990" w14:anchorId="56F4654D">
          <v:shape id="_x0000_i1030" type="#_x0000_t75" style="width:75.75pt;height:50.25pt" o:ole="">
            <v:imagedata r:id="rId21" o:title=""/>
          </v:shape>
          <o:OLEObject Type="Embed" ProgID="Excel.Sheet.12" ShapeID="_x0000_i1030" DrawAspect="Icon" ObjectID="_1507465993" r:id="rId22"/>
        </w:object>
      </w:r>
    </w:p>
    <w:p w14:paraId="54CD22AA" w14:textId="77777777" w:rsidR="001E2CDF" w:rsidRDefault="001E2CDF" w:rsidP="001E2CDF">
      <w:pPr>
        <w:rPr>
          <w:i/>
        </w:rPr>
      </w:pPr>
    </w:p>
    <w:tbl>
      <w:tblPr>
        <w:tblW w:w="9206" w:type="dxa"/>
        <w:tblInd w:w="93" w:type="dxa"/>
        <w:tblLook w:val="04A0" w:firstRow="1" w:lastRow="0" w:firstColumn="1" w:lastColumn="0" w:noHBand="0" w:noVBand="1"/>
      </w:tblPr>
      <w:tblGrid>
        <w:gridCol w:w="686"/>
        <w:gridCol w:w="8520"/>
      </w:tblGrid>
      <w:tr w:rsidR="001E2CDF" w:rsidRPr="00CD1B4F" w14:paraId="07D809A1" w14:textId="77777777" w:rsidTr="0050405D">
        <w:trPr>
          <w:trHeight w:val="300"/>
        </w:trPr>
        <w:tc>
          <w:tcPr>
            <w:tcW w:w="686" w:type="dxa"/>
            <w:tcBorders>
              <w:top w:val="nil"/>
              <w:left w:val="nil"/>
              <w:bottom w:val="nil"/>
              <w:right w:val="nil"/>
            </w:tcBorders>
            <w:shd w:val="clear" w:color="auto" w:fill="auto"/>
            <w:noWrap/>
            <w:vAlign w:val="bottom"/>
            <w:hideMark/>
          </w:tcPr>
          <w:p w14:paraId="3351D5E2" w14:textId="77777777" w:rsidR="001E2CDF" w:rsidRPr="00CD1B4F" w:rsidRDefault="001E2CDF" w:rsidP="0050405D">
            <w:pPr>
              <w:rPr>
                <w:rFonts w:ascii="Calibri" w:hAnsi="Calibri"/>
                <w:color w:val="000000"/>
                <w:szCs w:val="22"/>
              </w:rPr>
            </w:pPr>
            <w:r w:rsidRPr="00CD1B4F">
              <w:rPr>
                <w:rFonts w:ascii="Calibri" w:hAnsi="Calibri"/>
                <w:color w:val="000000"/>
                <w:szCs w:val="22"/>
              </w:rPr>
              <w:t>[385]</w:t>
            </w:r>
          </w:p>
        </w:tc>
        <w:tc>
          <w:tcPr>
            <w:tcW w:w="8520" w:type="dxa"/>
            <w:tcBorders>
              <w:top w:val="nil"/>
              <w:left w:val="nil"/>
              <w:bottom w:val="nil"/>
              <w:right w:val="nil"/>
            </w:tcBorders>
            <w:shd w:val="clear" w:color="auto" w:fill="auto"/>
            <w:noWrap/>
            <w:vAlign w:val="bottom"/>
            <w:hideMark/>
          </w:tcPr>
          <w:p w14:paraId="65870502" w14:textId="77777777" w:rsidR="001E2CDF" w:rsidRPr="00CD1B4F" w:rsidRDefault="001E2CDF" w:rsidP="0050405D">
            <w:pPr>
              <w:rPr>
                <w:rFonts w:ascii="Calibri" w:hAnsi="Calibri"/>
                <w:color w:val="000000"/>
                <w:szCs w:val="22"/>
              </w:rPr>
            </w:pPr>
            <w:r w:rsidRPr="00CD1B4F">
              <w:rPr>
                <w:rFonts w:ascii="Calibri" w:hAnsi="Calibri"/>
                <w:color w:val="000000"/>
                <w:szCs w:val="22"/>
              </w:rPr>
              <w:t>Workpaper Disposition for Lighting Retrofits</w:t>
            </w:r>
          </w:p>
        </w:tc>
      </w:tr>
    </w:tbl>
    <w:p w14:paraId="05F6082F" w14:textId="77777777" w:rsidR="001E2CDF" w:rsidRDefault="001E2CDF" w:rsidP="001E2CDF">
      <w:pPr>
        <w:rPr>
          <w:rFonts w:ascii="Calibri" w:hAnsi="Calibri"/>
          <w:color w:val="000000"/>
          <w:szCs w:val="22"/>
        </w:rPr>
      </w:pPr>
    </w:p>
    <w:p w14:paraId="4AA4AA5F" w14:textId="77777777" w:rsidR="001E2CDF" w:rsidRPr="00397406" w:rsidRDefault="001E2CDF" w:rsidP="001E2CDF">
      <w:pPr>
        <w:rPr>
          <w:rFonts w:cstheme="minorHAnsi"/>
        </w:rPr>
      </w:pPr>
      <w:r>
        <w:rPr>
          <w:rFonts w:ascii="Calibri" w:hAnsi="Calibri"/>
          <w:color w:val="000000"/>
          <w:szCs w:val="22"/>
        </w:rPr>
        <w:t xml:space="preserve">    [A] </w:t>
      </w:r>
      <w:r>
        <w:rPr>
          <w:rFonts w:ascii="Calibri" w:hAnsi="Calibri"/>
          <w:color w:val="000000"/>
          <w:szCs w:val="22"/>
        </w:rPr>
        <w:tab/>
        <w:t>2015 Appliance Efficiency Regulations (Title 20)</w:t>
      </w:r>
    </w:p>
    <w:p w14:paraId="2A28DA4D" w14:textId="77777777" w:rsidR="001E2CDF" w:rsidRPr="00397406" w:rsidRDefault="001E2CDF" w:rsidP="001E2CDF">
      <w:r>
        <w:t xml:space="preserve">    [B]     CPUC Work Order # 17 for Measure Costs</w:t>
      </w:r>
    </w:p>
    <w:p w14:paraId="5CB7BA68" w14:textId="77777777" w:rsidR="001E2CDF" w:rsidRPr="001E2CDF" w:rsidRDefault="001E2CDF" w:rsidP="001E2CDF"/>
    <w:sectPr w:rsidR="001E2CDF" w:rsidRPr="001E2CDF" w:rsidSect="00E87C8F">
      <w:footerReference w:type="default" r:id="rId23"/>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78CAE2" w14:textId="77777777" w:rsidR="008D07ED" w:rsidRDefault="008D07ED" w:rsidP="00447D6E">
      <w:r>
        <w:separator/>
      </w:r>
    </w:p>
    <w:p w14:paraId="6B0BFE5D" w14:textId="77777777" w:rsidR="008D07ED" w:rsidRDefault="008D07ED"/>
  </w:endnote>
  <w:endnote w:type="continuationSeparator" w:id="0">
    <w:p w14:paraId="5C12A07B" w14:textId="77777777" w:rsidR="008D07ED" w:rsidRDefault="008D07ED" w:rsidP="00447D6E">
      <w:r>
        <w:continuationSeparator/>
      </w:r>
    </w:p>
    <w:p w14:paraId="51A37A6E" w14:textId="77777777" w:rsidR="008D07ED" w:rsidRDefault="008D07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1E995FC1" w:rsidR="00BC04BE" w:rsidRDefault="008D07ED"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10T00:00:00Z">
          <w:dateFormat w:val="MMMM d, yyyy"/>
          <w:lid w:val="en-US"/>
          <w:storeMappedDataAs w:val="dateTime"/>
          <w:calendar w:val="gregorian"/>
        </w:date>
      </w:sdtPr>
      <w:sdtEndPr/>
      <w:sdtContent>
        <w:r w:rsidR="00BC04BE">
          <w:rPr>
            <w:rFonts w:cstheme="minorHAnsi"/>
            <w:b/>
            <w:sz w:val="36"/>
            <w:szCs w:val="36"/>
          </w:rPr>
          <w:t>September 10, 2015</w:t>
        </w:r>
      </w:sdtContent>
    </w:sdt>
  </w:p>
  <w:p w14:paraId="650DB54B" w14:textId="670C7D5C" w:rsidR="00BC04BE" w:rsidRPr="009500DC" w:rsidRDefault="00BC04B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0FF5BDC" w:rsidR="00BC04BE" w:rsidRPr="009500DC" w:rsidRDefault="008D07ED"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BC04BE">
          <w:rPr>
            <w:rFonts w:cstheme="minorHAnsi"/>
            <w:b/>
            <w:sz w:val="20"/>
            <w:szCs w:val="20"/>
          </w:rPr>
          <w:t>SCE13LG075</w:t>
        </w:r>
      </w:sdtContent>
    </w:sdt>
    <w:r w:rsidR="00BC04B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BC04BE">
          <w:rPr>
            <w:rFonts w:cstheme="minorHAnsi"/>
            <w:b/>
            <w:sz w:val="20"/>
            <w:szCs w:val="20"/>
          </w:rPr>
          <w:t>Revision 2</w:t>
        </w:r>
      </w:sdtContent>
    </w:sdt>
    <w:r w:rsidR="00BC04BE" w:rsidRPr="009500DC">
      <w:rPr>
        <w:rFonts w:cstheme="minorHAnsi"/>
        <w:b/>
        <w:sz w:val="20"/>
        <w:szCs w:val="20"/>
      </w:rPr>
      <w:tab/>
    </w:r>
    <w:r w:rsidR="00BC04BE" w:rsidRPr="009500DC">
      <w:rPr>
        <w:rFonts w:cstheme="minorHAnsi"/>
        <w:b/>
        <w:sz w:val="20"/>
        <w:szCs w:val="20"/>
      </w:rPr>
      <w:fldChar w:fldCharType="begin"/>
    </w:r>
    <w:r w:rsidR="00BC04BE" w:rsidRPr="009500DC">
      <w:rPr>
        <w:rFonts w:cstheme="minorHAnsi"/>
        <w:b/>
        <w:sz w:val="20"/>
        <w:szCs w:val="20"/>
      </w:rPr>
      <w:instrText xml:space="preserve"> PAGE   \* MERGEFORMAT </w:instrText>
    </w:r>
    <w:r w:rsidR="00BC04BE" w:rsidRPr="009500DC">
      <w:rPr>
        <w:rFonts w:cstheme="minorHAnsi"/>
        <w:b/>
        <w:sz w:val="20"/>
        <w:szCs w:val="20"/>
      </w:rPr>
      <w:fldChar w:fldCharType="separate"/>
    </w:r>
    <w:r w:rsidR="00691B61">
      <w:rPr>
        <w:rFonts w:cstheme="minorHAnsi"/>
        <w:b/>
        <w:noProof/>
        <w:sz w:val="20"/>
        <w:szCs w:val="20"/>
      </w:rPr>
      <w:t>10</w:t>
    </w:r>
    <w:r w:rsidR="00BC04BE" w:rsidRPr="009500DC">
      <w:rPr>
        <w:rFonts w:cstheme="minorHAnsi"/>
        <w:b/>
        <w:noProof/>
        <w:sz w:val="20"/>
        <w:szCs w:val="20"/>
      </w:rPr>
      <w:fldChar w:fldCharType="end"/>
    </w:r>
    <w:r w:rsidR="00BC04B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10T00:00:00Z">
          <w:dateFormat w:val="MMMM d, yyyy"/>
          <w:lid w:val="en-US"/>
          <w:storeMappedDataAs w:val="dateTime"/>
          <w:calendar w:val="gregorian"/>
        </w:date>
      </w:sdtPr>
      <w:sdtEndPr/>
      <w:sdtContent>
        <w:r w:rsidR="00BC04BE">
          <w:rPr>
            <w:rFonts w:cstheme="minorHAnsi"/>
            <w:b/>
            <w:sz w:val="20"/>
            <w:szCs w:val="20"/>
          </w:rPr>
          <w:t>September 10, 2015</w:t>
        </w:r>
      </w:sdtContent>
    </w:sdt>
  </w:p>
  <w:p w14:paraId="43C07EA5" w14:textId="544E4323" w:rsidR="00BC04BE" w:rsidRPr="009500DC" w:rsidRDefault="008D07ED"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BC04BE">
          <w:rPr>
            <w:rFonts w:cstheme="minorHAnsi"/>
            <w:b/>
            <w:sz w:val="20"/>
            <w:szCs w:val="20"/>
          </w:rPr>
          <w:t>Southern California Edison</w:t>
        </w:r>
      </w:sdtContent>
    </w:sdt>
  </w:p>
  <w:p w14:paraId="4AC7586E" w14:textId="77777777" w:rsidR="00BC04BE" w:rsidRDefault="00BC04BE"/>
  <w:p w14:paraId="5C9861A8" w14:textId="77777777" w:rsidR="00BC04BE" w:rsidRDefault="00BC04B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937CCD" w14:textId="77777777" w:rsidR="008D07ED" w:rsidRDefault="008D07ED" w:rsidP="00447D6E">
      <w:r>
        <w:separator/>
      </w:r>
    </w:p>
    <w:p w14:paraId="5D279E76" w14:textId="77777777" w:rsidR="008D07ED" w:rsidRDefault="008D07ED"/>
  </w:footnote>
  <w:footnote w:type="continuationSeparator" w:id="0">
    <w:p w14:paraId="440DBD78" w14:textId="77777777" w:rsidR="008D07ED" w:rsidRDefault="008D07ED" w:rsidP="00447D6E">
      <w:r>
        <w:continuationSeparator/>
      </w:r>
    </w:p>
    <w:p w14:paraId="5E2A7391" w14:textId="77777777" w:rsidR="008D07ED" w:rsidRDefault="008D07E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8"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377F1B"/>
    <w:multiLevelType w:val="hybridMultilevel"/>
    <w:tmpl w:val="0A0A72CE"/>
    <w:lvl w:ilvl="0" w:tplc="6184799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B718A7"/>
    <w:multiLevelType w:val="hybridMultilevel"/>
    <w:tmpl w:val="8B7EF5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301A00"/>
    <w:multiLevelType w:val="hybridMultilevel"/>
    <w:tmpl w:val="2550B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1F3B7E"/>
    <w:multiLevelType w:val="hybridMultilevel"/>
    <w:tmpl w:val="2F8EDDBA"/>
    <w:lvl w:ilvl="0" w:tplc="04090001">
      <w:start w:val="1"/>
      <w:numFmt w:val="bullet"/>
      <w:lvlText w:val=""/>
      <w:lvlJc w:val="left"/>
      <w:pPr>
        <w:ind w:left="765" w:hanging="360"/>
      </w:pPr>
      <w:rPr>
        <w:rFonts w:ascii="Symbol" w:hAnsi="Symbol" w:hint="default"/>
      </w:rPr>
    </w:lvl>
    <w:lvl w:ilvl="1" w:tplc="04090005">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9"/>
  </w:num>
  <w:num w:numId="3">
    <w:abstractNumId w:val="18"/>
  </w:num>
  <w:num w:numId="4">
    <w:abstractNumId w:val="16"/>
  </w:num>
  <w:num w:numId="5">
    <w:abstractNumId w:val="16"/>
  </w:num>
  <w:num w:numId="6">
    <w:abstractNumId w:val="2"/>
  </w:num>
  <w:num w:numId="7">
    <w:abstractNumId w:val="20"/>
  </w:num>
  <w:num w:numId="8">
    <w:abstractNumId w:val="17"/>
  </w:num>
  <w:num w:numId="9">
    <w:abstractNumId w:val="10"/>
  </w:num>
  <w:num w:numId="10">
    <w:abstractNumId w:val="5"/>
  </w:num>
  <w:num w:numId="11">
    <w:abstractNumId w:val="21"/>
  </w:num>
  <w:num w:numId="12">
    <w:abstractNumId w:val="15"/>
  </w:num>
  <w:num w:numId="13">
    <w:abstractNumId w:val="9"/>
  </w:num>
  <w:num w:numId="14">
    <w:abstractNumId w:val="33"/>
  </w:num>
  <w:num w:numId="15">
    <w:abstractNumId w:val="7"/>
  </w:num>
  <w:num w:numId="16">
    <w:abstractNumId w:val="11"/>
  </w:num>
  <w:num w:numId="17">
    <w:abstractNumId w:val="4"/>
  </w:num>
  <w:num w:numId="18">
    <w:abstractNumId w:val="0"/>
  </w:num>
  <w:num w:numId="19">
    <w:abstractNumId w:val="32"/>
  </w:num>
  <w:num w:numId="20">
    <w:abstractNumId w:val="3"/>
  </w:num>
  <w:num w:numId="21">
    <w:abstractNumId w:val="26"/>
  </w:num>
  <w:num w:numId="22">
    <w:abstractNumId w:val="27"/>
  </w:num>
  <w:num w:numId="23">
    <w:abstractNumId w:val="34"/>
  </w:num>
  <w:num w:numId="24">
    <w:abstractNumId w:val="31"/>
  </w:num>
  <w:num w:numId="25">
    <w:abstractNumId w:val="12"/>
  </w:num>
  <w:num w:numId="26">
    <w:abstractNumId w:val="14"/>
  </w:num>
  <w:num w:numId="27">
    <w:abstractNumId w:val="29"/>
  </w:num>
  <w:num w:numId="28">
    <w:abstractNumId w:val="13"/>
  </w:num>
  <w:num w:numId="29">
    <w:abstractNumId w:val="6"/>
  </w:num>
  <w:num w:numId="30">
    <w:abstractNumId w:val="1"/>
  </w:num>
  <w:num w:numId="31">
    <w:abstractNumId w:val="35"/>
  </w:num>
  <w:num w:numId="32">
    <w:abstractNumId w:val="25"/>
  </w:num>
  <w:num w:numId="33">
    <w:abstractNumId w:val="30"/>
  </w:num>
  <w:num w:numId="34">
    <w:abstractNumId w:val="8"/>
  </w:num>
  <w:num w:numId="35">
    <w:abstractNumId w:val="28"/>
  </w:num>
  <w:num w:numId="36">
    <w:abstractNumId w:val="22"/>
  </w:num>
  <w:num w:numId="37">
    <w:abstractNumId w:val="24"/>
  </w:num>
  <w:num w:numId="3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06A79"/>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A643A"/>
    <w:rsid w:val="001B015E"/>
    <w:rsid w:val="001B2301"/>
    <w:rsid w:val="001B618B"/>
    <w:rsid w:val="001C1338"/>
    <w:rsid w:val="001C4140"/>
    <w:rsid w:val="001C5A94"/>
    <w:rsid w:val="001D2317"/>
    <w:rsid w:val="001D3223"/>
    <w:rsid w:val="001D33EF"/>
    <w:rsid w:val="001D5AB3"/>
    <w:rsid w:val="001E0519"/>
    <w:rsid w:val="001E0829"/>
    <w:rsid w:val="001E1320"/>
    <w:rsid w:val="001E2CDF"/>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4D2"/>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0414"/>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5F4E"/>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B7F77"/>
    <w:rsid w:val="004C2244"/>
    <w:rsid w:val="004C23F1"/>
    <w:rsid w:val="004D069A"/>
    <w:rsid w:val="004E01F5"/>
    <w:rsid w:val="004E297E"/>
    <w:rsid w:val="004E76CA"/>
    <w:rsid w:val="004F1698"/>
    <w:rsid w:val="00500C4E"/>
    <w:rsid w:val="0050405D"/>
    <w:rsid w:val="00505CEC"/>
    <w:rsid w:val="0051020F"/>
    <w:rsid w:val="00513CAB"/>
    <w:rsid w:val="00516CF5"/>
    <w:rsid w:val="00523597"/>
    <w:rsid w:val="00523736"/>
    <w:rsid w:val="00526352"/>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1B61"/>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E21B1"/>
    <w:rsid w:val="007E43F8"/>
    <w:rsid w:val="007E5076"/>
    <w:rsid w:val="007E656B"/>
    <w:rsid w:val="007E7BC8"/>
    <w:rsid w:val="007F1E06"/>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65BB0"/>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07ED"/>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1672"/>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4209"/>
    <w:rsid w:val="00AC0B1D"/>
    <w:rsid w:val="00AC2F5B"/>
    <w:rsid w:val="00AC3DAD"/>
    <w:rsid w:val="00AC5309"/>
    <w:rsid w:val="00AC5B97"/>
    <w:rsid w:val="00AD4DD0"/>
    <w:rsid w:val="00AE0A8D"/>
    <w:rsid w:val="00AF6342"/>
    <w:rsid w:val="00B053FB"/>
    <w:rsid w:val="00B05647"/>
    <w:rsid w:val="00B07EE5"/>
    <w:rsid w:val="00B12B94"/>
    <w:rsid w:val="00B21CC5"/>
    <w:rsid w:val="00B26778"/>
    <w:rsid w:val="00B26B83"/>
    <w:rsid w:val="00B32479"/>
    <w:rsid w:val="00B33FE2"/>
    <w:rsid w:val="00B403ED"/>
    <w:rsid w:val="00B4065F"/>
    <w:rsid w:val="00B45091"/>
    <w:rsid w:val="00B45447"/>
    <w:rsid w:val="00B60C02"/>
    <w:rsid w:val="00B614F1"/>
    <w:rsid w:val="00B672CB"/>
    <w:rsid w:val="00B866B4"/>
    <w:rsid w:val="00B94226"/>
    <w:rsid w:val="00BA0A8C"/>
    <w:rsid w:val="00BA0CEB"/>
    <w:rsid w:val="00BA2383"/>
    <w:rsid w:val="00BA2E7E"/>
    <w:rsid w:val="00BA590A"/>
    <w:rsid w:val="00BA5FE4"/>
    <w:rsid w:val="00BB0B39"/>
    <w:rsid w:val="00BB30D1"/>
    <w:rsid w:val="00BB39D8"/>
    <w:rsid w:val="00BB5F75"/>
    <w:rsid w:val="00BC04BE"/>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0FC6"/>
    <w:rsid w:val="00D34517"/>
    <w:rsid w:val="00D36798"/>
    <w:rsid w:val="00D47E80"/>
    <w:rsid w:val="00D64AD1"/>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3.xlsx"/><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package" Target="embeddings/Microsoft_Excel_Worksheet4.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package" Target="embeddings/Microsoft_Excel_Worksheet5.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4B1FA8"/>
    <w:rsid w:val="00560392"/>
    <w:rsid w:val="006712A9"/>
    <w:rsid w:val="006B7FA8"/>
    <w:rsid w:val="008211B5"/>
    <w:rsid w:val="00874653"/>
    <w:rsid w:val="009C2103"/>
    <w:rsid w:val="00A5022A"/>
    <w:rsid w:val="00AE4C28"/>
    <w:rsid w:val="00AF2C4B"/>
    <w:rsid w:val="00B73964"/>
    <w:rsid w:val="00B74704"/>
    <w:rsid w:val="00C64A9D"/>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2F986B-4E27-4BAD-9C95-176A92A75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2775</Words>
  <Characters>15823</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SCE13LG075</vt:lpstr>
    </vt:vector>
  </TitlesOfParts>
  <Company>Southern California Edison</Company>
  <LinksUpToDate>false</LinksUpToDate>
  <CharactersWithSpaces>18561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SCE13LG075</dc:title>
  <dc:creator>Jim Wyatt (PG&amp;E);Jason Wang (SCE)</dc:creator>
  <cp:lastModifiedBy>Hernandez, Anthony</cp:lastModifiedBy>
  <cp:revision>2</cp:revision>
  <dcterms:created xsi:type="dcterms:W3CDTF">2015-10-27T22:47:00Z</dcterms:created>
  <dcterms:modified xsi:type="dcterms:W3CDTF">2015-10-27T22:47:00Z</dcterms:modified>
  <cp:contentStatus>Revision 2</cp:contentStatus>
</cp:coreProperties>
</file>