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6048D3">
        <w:rPr>
          <w:rFonts w:asciiTheme="minorHAnsi" w:hAnsiTheme="minorHAnsi" w:cstheme="minorHAnsi"/>
          <w:b/>
          <w:sz w:val="48"/>
          <w:szCs w:val="48"/>
        </w:rPr>
        <w:t>3</w:t>
      </w:r>
      <w:r w:rsidR="005D0F43">
        <w:rPr>
          <w:rFonts w:asciiTheme="minorHAnsi" w:hAnsiTheme="minorHAnsi" w:cstheme="minorHAnsi"/>
          <w:b/>
          <w:sz w:val="48"/>
          <w:szCs w:val="48"/>
        </w:rPr>
        <w:t>LG089</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048D3">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EB34FC" w:rsidRPr="005D0F43" w:rsidRDefault="005D0F43" w:rsidP="00EB34FC">
      <w:pPr>
        <w:rPr>
          <w:rFonts w:asciiTheme="minorHAnsi" w:hAnsiTheme="minorHAnsi" w:cstheme="minorHAnsi"/>
          <w:b/>
          <w:sz w:val="72"/>
          <w:szCs w:val="72"/>
        </w:rPr>
      </w:pPr>
      <w:r>
        <w:rPr>
          <w:rFonts w:asciiTheme="minorHAnsi" w:hAnsiTheme="minorHAnsi" w:cstheme="minorHAnsi"/>
          <w:b/>
          <w:sz w:val="72"/>
          <w:szCs w:val="72"/>
        </w:rPr>
        <w:t>Interior Bi-Level Stairwell Lighting</w:t>
      </w:r>
      <w:r w:rsidR="00DA690B" w:rsidRPr="00697868">
        <w:rPr>
          <w:rFonts w:asciiTheme="minorHAnsi" w:hAnsiTheme="minorHAnsi" w:cstheme="minorHAnsi"/>
          <w:b/>
          <w:sz w:val="72"/>
          <w:szCs w:val="72"/>
        </w:rPr>
        <w:t xml:space="preserve"> </w:t>
      </w:r>
    </w:p>
    <w:p w:rsidR="00EB34FC" w:rsidRPr="00697868" w:rsidRDefault="00EB34FC" w:rsidP="00DA690B">
      <w:pPr>
        <w:rPr>
          <w:rFonts w:asciiTheme="minorHAnsi" w:hAnsiTheme="minorHAnsi" w:cstheme="minorHAnsi"/>
          <w:sz w:val="22"/>
          <w:szCs w:val="22"/>
        </w:rPr>
        <w:sectPr w:rsidR="00EB34FC" w:rsidRPr="00697868">
          <w:footerReference w:type="default" r:id="rId9"/>
          <w:endnotePr>
            <w:numFmt w:val="upperLetter"/>
          </w:endnotePr>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C86228" w:rsidP="009824E9">
            <w:pPr>
              <w:rPr>
                <w:rFonts w:asciiTheme="minorHAnsi" w:hAnsiTheme="minorHAnsi" w:cs="Arial"/>
                <w:b w:val="0"/>
                <w:bCs w:val="0"/>
                <w:sz w:val="20"/>
                <w:szCs w:val="20"/>
              </w:rPr>
            </w:pPr>
            <w:r>
              <w:rPr>
                <w:rFonts w:asciiTheme="minorHAnsi" w:hAnsiTheme="minorHAnsi" w:cs="Arial"/>
                <w:i/>
                <w:sz w:val="20"/>
                <w:szCs w:val="20"/>
              </w:rPr>
              <w:t>LT-48107, LT-69302</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C86228" w:rsidP="00C86228">
            <w:pPr>
              <w:rPr>
                <w:rFonts w:asciiTheme="minorHAnsi" w:hAnsiTheme="minorHAnsi" w:cs="Arial"/>
                <w:sz w:val="20"/>
                <w:szCs w:val="20"/>
              </w:rPr>
            </w:pPr>
            <w:r>
              <w:rPr>
                <w:rFonts w:asciiTheme="minorHAnsi" w:hAnsiTheme="minorHAnsi" w:cs="Arial"/>
                <w:sz w:val="20"/>
                <w:szCs w:val="20"/>
              </w:rPr>
              <w:t>Bi-level or Dimming Stairwell Fixtures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C86228" w:rsidP="009824E9">
            <w:pPr>
              <w:rPr>
                <w:rFonts w:asciiTheme="minorHAnsi" w:hAnsiTheme="minorHAnsi" w:cs="Arial"/>
                <w:sz w:val="20"/>
                <w:szCs w:val="20"/>
              </w:rPr>
            </w:pPr>
            <w:r>
              <w:rPr>
                <w:rFonts w:asciiTheme="minorHAnsi" w:hAnsiTheme="minorHAnsi" w:cs="Arial"/>
                <w:sz w:val="20"/>
                <w:szCs w:val="20"/>
              </w:rPr>
              <w:t>Stairwell lights with no control</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E55341">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C86228" w:rsidP="00E55341">
            <w:pPr>
              <w:rPr>
                <w:rFonts w:asciiTheme="minorHAnsi" w:hAnsiTheme="minorHAnsi" w:cs="Arial"/>
                <w:sz w:val="20"/>
                <w:szCs w:val="20"/>
              </w:rPr>
            </w:pPr>
            <w:r>
              <w:rPr>
                <w:rFonts w:asciiTheme="minorHAnsi" w:hAnsiTheme="minorHAnsi" w:cs="Arial"/>
                <w:sz w:val="20"/>
                <w:szCs w:val="20"/>
              </w:rPr>
              <w:t>Fixture</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C86228" w:rsidP="00AC5309">
            <w:pPr>
              <w:rPr>
                <w:rFonts w:asciiTheme="minorHAnsi" w:hAnsiTheme="minorHAnsi" w:cs="Arial"/>
                <w:sz w:val="20"/>
                <w:szCs w:val="20"/>
              </w:rPr>
            </w:pPr>
            <w:r>
              <w:rPr>
                <w:rFonts w:asciiTheme="minorHAnsi" w:hAnsiTheme="minorHAnsi" w:cs="Arial"/>
                <w:sz w:val="20"/>
                <w:szCs w:val="20"/>
              </w:rPr>
              <w:t>EUL: 8yrs, RUL: 2.67yrs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C86228" w:rsidP="009824E9">
            <w:pPr>
              <w:rPr>
                <w:rFonts w:asciiTheme="minorHAnsi" w:hAnsiTheme="minorHAnsi" w:cs="Arial"/>
                <w:sz w:val="20"/>
                <w:szCs w:val="20"/>
              </w:rPr>
            </w:pPr>
            <w:r>
              <w:rPr>
                <w:rFonts w:asciiTheme="minorHAnsi" w:hAnsiTheme="minorHAnsi" w:cs="Arial"/>
                <w:sz w:val="20"/>
                <w:szCs w:val="20"/>
              </w:rPr>
              <w:t>Retrofit (RET)</w:t>
            </w:r>
            <w:r w:rsidR="0074302A">
              <w:rPr>
                <w:rFonts w:asciiTheme="minorHAnsi" w:hAnsiTheme="minorHAnsi" w:cs="Arial"/>
                <w:sz w:val="20"/>
                <w:szCs w:val="20"/>
              </w:rPr>
              <w:t>, Replace on Burnout (ROB)</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C86228" w:rsidP="00AC5309">
            <w:pPr>
              <w:rPr>
                <w:rFonts w:asciiTheme="minorHAnsi" w:hAnsiTheme="minorHAnsi" w:cs="Arial"/>
                <w:sz w:val="20"/>
                <w:szCs w:val="20"/>
              </w:rPr>
            </w:pPr>
            <w:proofErr w:type="spellStart"/>
            <w:r>
              <w:rPr>
                <w:rFonts w:asciiTheme="minorHAnsi" w:hAnsiTheme="minorHAnsi" w:cs="Arial"/>
                <w:sz w:val="20"/>
                <w:szCs w:val="20"/>
              </w:rPr>
              <w:t>NonRes</w:t>
            </w:r>
            <w:proofErr w:type="spellEnd"/>
            <w:r>
              <w:rPr>
                <w:rFonts w:asciiTheme="minorHAnsi" w:hAnsiTheme="minorHAnsi" w:cs="Arial"/>
                <w:sz w:val="20"/>
                <w:szCs w:val="20"/>
              </w:rPr>
              <w:t xml:space="preserve"> downstream: 0.6, </w:t>
            </w:r>
            <w:proofErr w:type="spellStart"/>
            <w:r>
              <w:rPr>
                <w:rFonts w:asciiTheme="minorHAnsi" w:hAnsiTheme="minorHAnsi" w:cs="Arial"/>
                <w:sz w:val="20"/>
                <w:szCs w:val="20"/>
              </w:rPr>
              <w:t>NonRes</w:t>
            </w:r>
            <w:proofErr w:type="spellEnd"/>
            <w:r>
              <w:rPr>
                <w:rFonts w:asciiTheme="minorHAnsi" w:hAnsiTheme="minorHAnsi" w:cs="Arial"/>
                <w:sz w:val="20"/>
                <w:szCs w:val="20"/>
              </w:rPr>
              <w:t xml:space="preserve"> DI: 0.89, Res downstream: 0.55, Res DI: 0.85</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6F2D51" w:rsidP="009824E9">
            <w:pPr>
              <w:rPr>
                <w:rFonts w:asciiTheme="minorHAnsi" w:hAnsiTheme="minorHAnsi" w:cs="Arial"/>
                <w:sz w:val="20"/>
                <w:szCs w:val="20"/>
              </w:rPr>
            </w:pPr>
            <w:r w:rsidRPr="006F2D51">
              <w:rPr>
                <w:rFonts w:asciiTheme="minorHAnsi" w:hAnsiTheme="minorHAnsi" w:cs="Arial"/>
                <w:sz w:val="20"/>
                <w:szCs w:val="20"/>
              </w:rPr>
              <w:t>This work paper document does not contain a data set in conformance with the 4/1/14 CPUC Ex Ante Database Specification; SCE will provide that dat</w:t>
            </w:r>
            <w:bookmarkStart w:id="7" w:name="_GoBack"/>
            <w:bookmarkEnd w:id="7"/>
            <w:r w:rsidRPr="006F2D51">
              <w:rPr>
                <w:rFonts w:asciiTheme="minorHAnsi" w:hAnsiTheme="minorHAnsi" w:cs="Arial"/>
                <w:sz w:val="20"/>
                <w:szCs w:val="20"/>
              </w:rPr>
              <w: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632935"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32935" w:rsidRDefault="00632935" w:rsidP="00D36798">
            <w:pPr>
              <w:rPr>
                <w:rFonts w:asciiTheme="minorHAnsi" w:hAnsiTheme="minorHAnsi" w:cstheme="minorHAnsi"/>
                <w:sz w:val="20"/>
                <w:szCs w:val="20"/>
              </w:rPr>
            </w:pPr>
            <w:r>
              <w:rPr>
                <w:rFonts w:asciiTheme="minorHAnsi" w:hAnsiTheme="minorHAnsi" w:cstheme="minorHAnsi"/>
                <w:sz w:val="20"/>
                <w:szCs w:val="20"/>
              </w:rPr>
              <w:t>SCE13LG089.0</w:t>
            </w:r>
          </w:p>
        </w:tc>
        <w:tc>
          <w:tcPr>
            <w:tcW w:w="517" w:type="pct"/>
          </w:tcPr>
          <w:p w:rsidR="00632935" w:rsidRDefault="00632935"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632935" w:rsidRPr="005734A4" w:rsidRDefault="00632935" w:rsidP="00F30415">
            <w:pPr>
              <w:jc w:val="center"/>
              <w:rPr>
                <w:rFonts w:asciiTheme="minorHAnsi" w:hAnsiTheme="minorHAnsi" w:cstheme="minorHAnsi"/>
                <w:sz w:val="20"/>
                <w:szCs w:val="20"/>
              </w:rPr>
            </w:pPr>
            <w:r>
              <w:rPr>
                <w:rFonts w:asciiTheme="minorHAnsi" w:hAnsiTheme="minorHAnsi" w:cstheme="minorHAnsi"/>
                <w:sz w:val="20"/>
                <w:szCs w:val="20"/>
              </w:rPr>
              <w:t>05/09/12</w:t>
            </w:r>
          </w:p>
        </w:tc>
        <w:tc>
          <w:tcPr>
            <w:tcW w:w="940" w:type="pct"/>
          </w:tcPr>
          <w:p w:rsidR="00632935" w:rsidRPr="005734A4" w:rsidRDefault="00632935" w:rsidP="00F30415">
            <w:pPr>
              <w:rPr>
                <w:rFonts w:asciiTheme="minorHAnsi" w:hAnsiTheme="minorHAnsi" w:cstheme="minorHAnsi"/>
                <w:sz w:val="20"/>
                <w:szCs w:val="20"/>
              </w:rPr>
            </w:pPr>
            <w:r>
              <w:rPr>
                <w:rFonts w:asciiTheme="minorHAnsi" w:hAnsiTheme="minorHAnsi" w:cstheme="minorHAnsi"/>
                <w:sz w:val="20"/>
                <w:szCs w:val="20"/>
              </w:rPr>
              <w:t>Sara Richardson/EMCOR Energy Services</w:t>
            </w:r>
          </w:p>
        </w:tc>
        <w:tc>
          <w:tcPr>
            <w:tcW w:w="2124" w:type="pct"/>
          </w:tcPr>
          <w:p w:rsidR="00632935" w:rsidRPr="005734A4" w:rsidRDefault="00632935" w:rsidP="00F30415">
            <w:pPr>
              <w:rPr>
                <w:rFonts w:asciiTheme="minorHAnsi" w:hAnsiTheme="minorHAnsi" w:cstheme="minorHAnsi"/>
                <w:sz w:val="20"/>
                <w:szCs w:val="20"/>
              </w:rPr>
            </w:pPr>
            <w:r>
              <w:rPr>
                <w:rFonts w:asciiTheme="minorHAnsi" w:hAnsiTheme="minorHAnsi" w:cstheme="minorHAnsi"/>
                <w:bCs/>
                <w:sz w:val="20"/>
                <w:szCs w:val="20"/>
              </w:rPr>
              <w:t xml:space="preserve">Revised to the 2013-2014 </w:t>
            </w:r>
            <w:proofErr w:type="gramStart"/>
            <w:r>
              <w:rPr>
                <w:rFonts w:asciiTheme="minorHAnsi" w:hAnsiTheme="minorHAnsi" w:cstheme="minorHAnsi"/>
                <w:bCs/>
                <w:sz w:val="20"/>
                <w:szCs w:val="20"/>
              </w:rPr>
              <w:t>template</w:t>
            </w:r>
            <w:proofErr w:type="gramEnd"/>
            <w:r>
              <w:rPr>
                <w:rFonts w:asciiTheme="minorHAnsi" w:hAnsiTheme="minorHAnsi" w:cstheme="minorHAnsi"/>
                <w:bCs/>
                <w:sz w:val="20"/>
                <w:szCs w:val="20"/>
              </w:rPr>
              <w:t>. Updated base case, measure case costs and kW and kWh values.</w:t>
            </w:r>
          </w:p>
        </w:tc>
      </w:tr>
      <w:tr w:rsidR="00413CDB"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5D0F43" w:rsidRPr="00697868" w:rsidRDefault="005D0F43" w:rsidP="00632935">
            <w:pPr>
              <w:rPr>
                <w:rFonts w:asciiTheme="minorHAnsi" w:hAnsiTheme="minorHAnsi" w:cstheme="minorHAnsi"/>
                <w:sz w:val="20"/>
                <w:szCs w:val="20"/>
              </w:rPr>
            </w:pPr>
            <w:r>
              <w:rPr>
                <w:rFonts w:asciiTheme="minorHAnsi" w:hAnsiTheme="minorHAnsi" w:cstheme="minorHAnsi"/>
                <w:sz w:val="20"/>
                <w:szCs w:val="20"/>
              </w:rPr>
              <w:t>SCE1</w:t>
            </w:r>
            <w:r w:rsidR="00632935">
              <w:rPr>
                <w:rFonts w:asciiTheme="minorHAnsi" w:hAnsiTheme="minorHAnsi" w:cstheme="minorHAnsi"/>
                <w:sz w:val="20"/>
                <w:szCs w:val="20"/>
              </w:rPr>
              <w:t>3</w:t>
            </w:r>
            <w:r>
              <w:rPr>
                <w:rFonts w:asciiTheme="minorHAnsi" w:hAnsiTheme="minorHAnsi" w:cstheme="minorHAnsi"/>
                <w:sz w:val="20"/>
                <w:szCs w:val="20"/>
              </w:rPr>
              <w:t>LG089</w:t>
            </w:r>
            <w:r w:rsidR="00632935">
              <w:rPr>
                <w:rFonts w:asciiTheme="minorHAnsi" w:hAnsiTheme="minorHAnsi" w:cstheme="minorHAnsi"/>
                <w:sz w:val="20"/>
                <w:szCs w:val="20"/>
              </w:rPr>
              <w:t>.1</w:t>
            </w:r>
          </w:p>
        </w:tc>
        <w:tc>
          <w:tcPr>
            <w:tcW w:w="517" w:type="pct"/>
          </w:tcPr>
          <w:p w:rsidR="00CE28CF" w:rsidRPr="00697868" w:rsidRDefault="00632935"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CE28CF" w:rsidRPr="00697868" w:rsidRDefault="00632935" w:rsidP="00632935">
            <w:pPr>
              <w:jc w:val="center"/>
              <w:rPr>
                <w:rFonts w:asciiTheme="minorHAnsi" w:hAnsiTheme="minorHAnsi" w:cstheme="minorHAnsi"/>
                <w:sz w:val="20"/>
                <w:szCs w:val="20"/>
              </w:rPr>
            </w:pPr>
            <w:r>
              <w:rPr>
                <w:rFonts w:asciiTheme="minorHAnsi" w:hAnsiTheme="minorHAnsi" w:cstheme="minorHAnsi"/>
                <w:sz w:val="20"/>
                <w:szCs w:val="20"/>
              </w:rPr>
              <w:t>4/17/14</w:t>
            </w:r>
          </w:p>
        </w:tc>
        <w:tc>
          <w:tcPr>
            <w:tcW w:w="940" w:type="pct"/>
          </w:tcPr>
          <w:p w:rsidR="00CE28CF" w:rsidRPr="00697868" w:rsidRDefault="005D0F43" w:rsidP="007048AC">
            <w:pPr>
              <w:rPr>
                <w:rFonts w:asciiTheme="minorHAnsi" w:hAnsiTheme="minorHAnsi" w:cstheme="minorHAnsi"/>
                <w:sz w:val="20"/>
                <w:szCs w:val="20"/>
              </w:rPr>
            </w:pPr>
            <w:r>
              <w:rPr>
                <w:rFonts w:asciiTheme="minorHAnsi" w:hAnsiTheme="minorHAnsi" w:cstheme="minorHAnsi"/>
                <w:sz w:val="20"/>
                <w:szCs w:val="20"/>
              </w:rPr>
              <w:t>Yun Han/SCE</w:t>
            </w:r>
          </w:p>
        </w:tc>
        <w:tc>
          <w:tcPr>
            <w:tcW w:w="2124" w:type="pct"/>
          </w:tcPr>
          <w:p w:rsidR="00632935" w:rsidRDefault="00632935" w:rsidP="00632935">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New WP template</w:t>
            </w:r>
          </w:p>
          <w:p w:rsidR="00632935" w:rsidRDefault="00632935" w:rsidP="00632935">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p w:rsidR="00CE28CF" w:rsidRDefault="00632935" w:rsidP="00632935">
            <w:pPr>
              <w:pStyle w:val="ListParagraph"/>
              <w:numPr>
                <w:ilvl w:val="0"/>
                <w:numId w:val="14"/>
              </w:numPr>
              <w:rPr>
                <w:rFonts w:asciiTheme="minorHAnsi" w:hAnsiTheme="minorHAnsi" w:cstheme="minorHAnsi"/>
                <w:bCs/>
                <w:sz w:val="20"/>
                <w:szCs w:val="20"/>
              </w:rPr>
            </w:pPr>
            <w:r w:rsidRPr="00632935">
              <w:rPr>
                <w:rFonts w:asciiTheme="minorHAnsi" w:hAnsiTheme="minorHAnsi" w:cstheme="minorHAnsi"/>
                <w:bCs/>
                <w:sz w:val="20"/>
                <w:szCs w:val="20"/>
              </w:rPr>
              <w:t>Code language update</w:t>
            </w:r>
          </w:p>
          <w:p w:rsidR="00632935" w:rsidRDefault="00632935" w:rsidP="00632935">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Savings updated w/new 2</w:t>
            </w:r>
            <w:r w:rsidRPr="00632935">
              <w:rPr>
                <w:rFonts w:asciiTheme="minorHAnsi" w:hAnsiTheme="minorHAnsi" w:cstheme="minorHAnsi"/>
                <w:bCs/>
                <w:sz w:val="20"/>
                <w:szCs w:val="20"/>
                <w:vertAlign w:val="superscript"/>
              </w:rPr>
              <w:t>nd</w:t>
            </w:r>
            <w:r>
              <w:rPr>
                <w:rFonts w:asciiTheme="minorHAnsi" w:hAnsiTheme="minorHAnsi" w:cstheme="minorHAnsi"/>
                <w:bCs/>
                <w:sz w:val="20"/>
                <w:szCs w:val="20"/>
              </w:rPr>
              <w:t xml:space="preserve"> baseline for code calculations</w:t>
            </w:r>
          </w:p>
          <w:p w:rsidR="0074302A" w:rsidRDefault="0074302A" w:rsidP="00632935">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Added base cost</w:t>
            </w:r>
          </w:p>
          <w:p w:rsidR="00F065CC" w:rsidRPr="00632935" w:rsidRDefault="00F065CC" w:rsidP="00632935">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Added Mid-stream delivery method</w:t>
            </w:r>
          </w:p>
        </w:tc>
      </w:tr>
    </w:tbl>
    <w:p w:rsidR="00C86228" w:rsidRDefault="00C86228" w:rsidP="00E16609">
      <w:pPr>
        <w:pStyle w:val="Heading1"/>
        <w:rPr>
          <w:rFonts w:asciiTheme="minorHAnsi" w:hAnsiTheme="minorHAnsi" w:cstheme="minorHAnsi"/>
        </w:rPr>
      </w:pPr>
    </w:p>
    <w:p w:rsidR="00C86228" w:rsidRDefault="00C86228">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697868" w:rsidRDefault="005E02B3" w:rsidP="00697868">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This work paper details the replacement of a 4-foot T8 fixture</w:t>
      </w:r>
      <w:r w:rsidR="003F5D27">
        <w:rPr>
          <w:rFonts w:asciiTheme="minorHAnsi" w:hAnsiTheme="minorHAnsi" w:cstheme="minorHAnsi"/>
          <w:i w:val="0"/>
          <w:color w:val="auto"/>
          <w:sz w:val="22"/>
          <w:szCs w:val="22"/>
        </w:rPr>
        <w:t xml:space="preserve"> (51W)</w:t>
      </w:r>
      <w:r>
        <w:rPr>
          <w:rFonts w:asciiTheme="minorHAnsi" w:hAnsiTheme="minorHAnsi" w:cstheme="minorHAnsi"/>
          <w:i w:val="0"/>
          <w:color w:val="auto"/>
          <w:sz w:val="22"/>
          <w:szCs w:val="22"/>
        </w:rPr>
        <w:t xml:space="preserve"> with either a 4-foot 2-lamp T8 bi-level dimming fixture </w:t>
      </w:r>
      <w:r w:rsidR="004E4CEB">
        <w:rPr>
          <w:rFonts w:asciiTheme="minorHAnsi" w:hAnsiTheme="minorHAnsi" w:cstheme="minorHAnsi"/>
          <w:i w:val="0"/>
          <w:color w:val="auto"/>
          <w:sz w:val="22"/>
          <w:szCs w:val="22"/>
        </w:rPr>
        <w:t xml:space="preserve">(62W/28W) </w:t>
      </w:r>
      <w:r>
        <w:rPr>
          <w:rFonts w:asciiTheme="minorHAnsi" w:hAnsiTheme="minorHAnsi" w:cstheme="minorHAnsi"/>
          <w:i w:val="0"/>
          <w:color w:val="auto"/>
          <w:sz w:val="22"/>
          <w:szCs w:val="22"/>
        </w:rPr>
        <w:t xml:space="preserve">or a 4-foot 2-lamp T8 and 2-foot 1-lamp T8 </w:t>
      </w:r>
      <w:r w:rsidR="003F5D27">
        <w:rPr>
          <w:rFonts w:asciiTheme="minorHAnsi" w:hAnsiTheme="minorHAnsi" w:cstheme="minorHAnsi"/>
          <w:i w:val="0"/>
          <w:color w:val="auto"/>
          <w:sz w:val="22"/>
          <w:szCs w:val="22"/>
        </w:rPr>
        <w:t xml:space="preserve">(67W/15W) </w:t>
      </w:r>
      <w:r>
        <w:rPr>
          <w:rFonts w:asciiTheme="minorHAnsi" w:hAnsiTheme="minorHAnsi" w:cstheme="minorHAnsi"/>
          <w:i w:val="0"/>
          <w:color w:val="auto"/>
          <w:sz w:val="22"/>
          <w:szCs w:val="22"/>
        </w:rPr>
        <w:t>bi-level on/off fixture. The new bi-level fixture will be controlled by an occupancy sensor which will dim the fixture or shut off the 4-foot lamps while the 2</w:t>
      </w:r>
      <w:r w:rsidR="00B4725B">
        <w:rPr>
          <w:rFonts w:asciiTheme="minorHAnsi" w:hAnsiTheme="minorHAnsi" w:cstheme="minorHAnsi"/>
          <w:i w:val="0"/>
          <w:color w:val="auto"/>
          <w:sz w:val="22"/>
          <w:szCs w:val="22"/>
        </w:rPr>
        <w:t>-foot</w:t>
      </w:r>
      <w:r>
        <w:rPr>
          <w:rFonts w:asciiTheme="minorHAnsi" w:hAnsiTheme="minorHAnsi" w:cstheme="minorHAnsi"/>
          <w:i w:val="0"/>
          <w:color w:val="auto"/>
          <w:sz w:val="22"/>
          <w:szCs w:val="22"/>
        </w:rPr>
        <w:t xml:space="preserve"> emergency lamp stays lit.  </w:t>
      </w:r>
    </w:p>
    <w:p w:rsidR="005E02B3" w:rsidRDefault="005E02B3" w:rsidP="005E02B3">
      <w:pPr>
        <w:pStyle w:val="Reminders"/>
        <w:tabs>
          <w:tab w:val="num" w:pos="360"/>
        </w:tabs>
        <w:rPr>
          <w:rFonts w:asciiTheme="minorHAnsi" w:hAnsiTheme="minorHAnsi" w:cstheme="minorHAnsi"/>
          <w:i w:val="0"/>
          <w:color w:val="auto"/>
          <w:sz w:val="22"/>
          <w:szCs w:val="22"/>
        </w:rPr>
      </w:pPr>
    </w:p>
    <w:p w:rsidR="005E02B3" w:rsidRPr="00466674" w:rsidRDefault="005E02B3" w:rsidP="005E02B3">
      <w:pPr>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_Ref379381851 \h </w:instrText>
      </w:r>
      <w:r>
        <w:rPr>
          <w:rFonts w:asciiTheme="minorHAnsi" w:hAnsiTheme="minorHAnsi"/>
          <w:sz w:val="22"/>
          <w:szCs w:val="22"/>
        </w:rPr>
      </w:r>
      <w:r>
        <w:rPr>
          <w:rFonts w:asciiTheme="minorHAnsi" w:hAnsiTheme="minorHAnsi"/>
          <w:sz w:val="22"/>
          <w:szCs w:val="22"/>
        </w:rPr>
        <w:fldChar w:fldCharType="separate"/>
      </w:r>
      <w:r w:rsidR="00991262" w:rsidRPr="00540E14">
        <w:rPr>
          <w:rFonts w:asciiTheme="minorHAnsi" w:hAnsiTheme="minorHAnsi" w:cstheme="minorHAnsi"/>
          <w:sz w:val="22"/>
          <w:szCs w:val="22"/>
        </w:rPr>
        <w:t xml:space="preserve">Table </w:t>
      </w:r>
      <w:r w:rsidR="00991262">
        <w:rPr>
          <w:rFonts w:asciiTheme="minorHAnsi" w:hAnsiTheme="minorHAnsi" w:cstheme="minorHAnsi"/>
          <w:noProof/>
          <w:sz w:val="22"/>
          <w:szCs w:val="22"/>
        </w:rPr>
        <w:t>1</w:t>
      </w:r>
      <w:r>
        <w:rPr>
          <w:rFonts w:asciiTheme="minorHAnsi" w:hAnsiTheme="minorHAnsi"/>
          <w:sz w:val="22"/>
          <w:szCs w:val="22"/>
        </w:rPr>
        <w:fldChar w:fldCharType="end"/>
      </w:r>
      <w:r>
        <w:rPr>
          <w:rFonts w:asciiTheme="minorHAnsi" w:hAnsiTheme="minorHAnsi"/>
          <w:sz w:val="22"/>
          <w:szCs w:val="22"/>
        </w:rPr>
        <w:t xml:space="preserve"> </w:t>
      </w:r>
      <w:r w:rsidRPr="00466674">
        <w:rPr>
          <w:rFonts w:asciiTheme="minorHAnsi" w:hAnsiTheme="minorHAnsi"/>
          <w:sz w:val="22"/>
          <w:szCs w:val="22"/>
        </w:rPr>
        <w:t>documents the applicable solution code</w:t>
      </w:r>
      <w:r>
        <w:rPr>
          <w:rFonts w:asciiTheme="minorHAnsi" w:hAnsiTheme="minorHAnsi"/>
          <w:sz w:val="22"/>
          <w:szCs w:val="22"/>
        </w:rPr>
        <w:t>s</w:t>
      </w:r>
      <w:r w:rsidRPr="00466674">
        <w:rPr>
          <w:rFonts w:asciiTheme="minorHAnsi" w:hAnsiTheme="minorHAnsi"/>
          <w:sz w:val="22"/>
          <w:szCs w:val="22"/>
        </w:rPr>
        <w:t xml:space="preserve"> for this work paper.</w:t>
      </w:r>
    </w:p>
    <w:p w:rsidR="005E02B3" w:rsidRPr="00540E14" w:rsidRDefault="005E02B3" w:rsidP="005E02B3">
      <w:pPr>
        <w:pStyle w:val="Caption"/>
        <w:jc w:val="center"/>
        <w:rPr>
          <w:rFonts w:asciiTheme="minorHAnsi" w:hAnsiTheme="minorHAnsi" w:cstheme="minorHAnsi"/>
          <w:b w:val="0"/>
          <w:sz w:val="22"/>
          <w:szCs w:val="22"/>
        </w:rPr>
      </w:pPr>
    </w:p>
    <w:p w:rsidR="005E02B3" w:rsidRPr="00540E14" w:rsidRDefault="005E02B3" w:rsidP="005E02B3">
      <w:pPr>
        <w:pStyle w:val="Caption"/>
        <w:jc w:val="center"/>
        <w:rPr>
          <w:rFonts w:asciiTheme="minorHAnsi" w:hAnsiTheme="minorHAnsi" w:cstheme="minorHAnsi"/>
          <w:sz w:val="22"/>
          <w:szCs w:val="22"/>
        </w:rPr>
      </w:pPr>
      <w:bookmarkStart w:id="9" w:name="_Ref379381851"/>
      <w:r w:rsidRPr="00540E14">
        <w:rPr>
          <w:rFonts w:asciiTheme="minorHAnsi" w:hAnsiTheme="minorHAnsi" w:cstheme="minorHAnsi"/>
          <w:sz w:val="22"/>
          <w:szCs w:val="22"/>
        </w:rPr>
        <w:t xml:space="preserve">Table </w:t>
      </w:r>
      <w:r w:rsidRPr="00540E14">
        <w:rPr>
          <w:rFonts w:asciiTheme="minorHAnsi" w:hAnsiTheme="minorHAnsi" w:cstheme="minorHAnsi"/>
          <w:sz w:val="22"/>
          <w:szCs w:val="22"/>
        </w:rPr>
        <w:fldChar w:fldCharType="begin"/>
      </w:r>
      <w:r w:rsidRPr="00540E14">
        <w:rPr>
          <w:rFonts w:asciiTheme="minorHAnsi" w:hAnsiTheme="minorHAnsi" w:cstheme="minorHAnsi"/>
          <w:sz w:val="22"/>
          <w:szCs w:val="22"/>
        </w:rPr>
        <w:instrText xml:space="preserve"> SEQ Table \* ARABIC </w:instrText>
      </w:r>
      <w:r w:rsidRPr="00540E14">
        <w:rPr>
          <w:rFonts w:asciiTheme="minorHAnsi" w:hAnsiTheme="minorHAnsi" w:cstheme="minorHAnsi"/>
          <w:sz w:val="22"/>
          <w:szCs w:val="22"/>
        </w:rPr>
        <w:fldChar w:fldCharType="separate"/>
      </w:r>
      <w:r w:rsidR="00991262">
        <w:rPr>
          <w:rFonts w:asciiTheme="minorHAnsi" w:hAnsiTheme="minorHAnsi" w:cstheme="minorHAnsi"/>
          <w:noProof/>
          <w:sz w:val="22"/>
          <w:szCs w:val="22"/>
        </w:rPr>
        <w:t>1</w:t>
      </w:r>
      <w:r w:rsidRPr="00540E14">
        <w:rPr>
          <w:rFonts w:asciiTheme="minorHAnsi" w:hAnsiTheme="minorHAnsi" w:cstheme="minorHAnsi"/>
          <w:sz w:val="22"/>
          <w:szCs w:val="22"/>
        </w:rPr>
        <w:fldChar w:fldCharType="end"/>
      </w:r>
      <w:bookmarkEnd w:id="9"/>
      <w:r w:rsidRPr="00540E14">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6"/>
        <w:gridCol w:w="5777"/>
      </w:tblGrid>
      <w:tr w:rsidR="005E02B3" w:rsidRPr="005B28C1" w:rsidTr="00E55341">
        <w:trPr>
          <w:cnfStyle w:val="100000000000" w:firstRow="1" w:lastRow="0" w:firstColumn="0" w:lastColumn="0" w:oddVBand="0" w:evenVBand="0" w:oddHBand="0" w:evenHBand="0" w:firstRowFirstColumn="0" w:firstRowLastColumn="0" w:lastRowFirstColumn="0" w:lastRowLastColumn="0"/>
          <w:trHeight w:val="252"/>
          <w:jc w:val="center"/>
        </w:trPr>
        <w:tc>
          <w:tcPr>
            <w:tcW w:w="1476" w:type="dxa"/>
          </w:tcPr>
          <w:p w:rsidR="005E02B3" w:rsidRPr="005B28C1" w:rsidRDefault="005E02B3" w:rsidP="00E55341">
            <w:pPr>
              <w:rPr>
                <w:rFonts w:asciiTheme="minorHAnsi" w:hAnsiTheme="minorHAnsi" w:cstheme="minorHAnsi"/>
                <w:sz w:val="20"/>
                <w:szCs w:val="20"/>
              </w:rPr>
            </w:pPr>
            <w:r w:rsidRPr="005B28C1">
              <w:rPr>
                <w:rFonts w:asciiTheme="minorHAnsi" w:hAnsiTheme="minorHAnsi" w:cstheme="minorHAnsi"/>
                <w:sz w:val="20"/>
                <w:szCs w:val="20"/>
              </w:rPr>
              <w:t>Solution Code</w:t>
            </w:r>
          </w:p>
        </w:tc>
        <w:tc>
          <w:tcPr>
            <w:tcW w:w="5777" w:type="dxa"/>
          </w:tcPr>
          <w:p w:rsidR="005E02B3" w:rsidRPr="005B28C1" w:rsidRDefault="005E02B3" w:rsidP="00E55341">
            <w:pPr>
              <w:rPr>
                <w:rFonts w:asciiTheme="minorHAnsi" w:hAnsiTheme="minorHAnsi" w:cstheme="minorHAnsi"/>
                <w:sz w:val="20"/>
                <w:szCs w:val="20"/>
              </w:rPr>
            </w:pPr>
            <w:r w:rsidRPr="005B28C1">
              <w:rPr>
                <w:rFonts w:asciiTheme="minorHAnsi" w:hAnsiTheme="minorHAnsi" w:cstheme="minorHAnsi"/>
                <w:sz w:val="20"/>
                <w:szCs w:val="20"/>
              </w:rPr>
              <w:t>Measure name</w:t>
            </w:r>
          </w:p>
        </w:tc>
      </w:tr>
      <w:tr w:rsidR="005E02B3" w:rsidRPr="005B28C1" w:rsidTr="00E55341">
        <w:trPr>
          <w:cnfStyle w:val="000000100000" w:firstRow="0" w:lastRow="0" w:firstColumn="0" w:lastColumn="0" w:oddVBand="0" w:evenVBand="0" w:oddHBand="1" w:evenHBand="0" w:firstRowFirstColumn="0" w:firstRowLastColumn="0" w:lastRowFirstColumn="0" w:lastRowLastColumn="0"/>
          <w:trHeight w:val="255"/>
          <w:jc w:val="center"/>
        </w:trPr>
        <w:tc>
          <w:tcPr>
            <w:tcW w:w="1476" w:type="dxa"/>
          </w:tcPr>
          <w:p w:rsidR="005E02B3" w:rsidRPr="007A26D5" w:rsidRDefault="005E02B3" w:rsidP="00E55341">
            <w:pPr>
              <w:rPr>
                <w:rFonts w:asciiTheme="minorHAnsi" w:hAnsiTheme="minorHAnsi" w:cstheme="minorHAnsi"/>
                <w:sz w:val="20"/>
                <w:szCs w:val="20"/>
              </w:rPr>
            </w:pPr>
            <w:r w:rsidRPr="00CD5DF0">
              <w:rPr>
                <w:rFonts w:asciiTheme="minorHAnsi" w:hAnsiTheme="minorHAnsi" w:cstheme="minorHAnsi"/>
                <w:sz w:val="20"/>
                <w:szCs w:val="20"/>
              </w:rPr>
              <w:t>LT-48107</w:t>
            </w:r>
          </w:p>
        </w:tc>
        <w:tc>
          <w:tcPr>
            <w:tcW w:w="5777" w:type="dxa"/>
          </w:tcPr>
          <w:p w:rsidR="005E02B3" w:rsidRPr="007A26D5" w:rsidRDefault="005E02B3" w:rsidP="00E55341">
            <w:pPr>
              <w:rPr>
                <w:rFonts w:asciiTheme="minorHAnsi" w:hAnsiTheme="minorHAnsi" w:cstheme="minorHAnsi"/>
                <w:sz w:val="20"/>
                <w:szCs w:val="20"/>
              </w:rPr>
            </w:pPr>
            <w:r w:rsidRPr="007A26D5">
              <w:rPr>
                <w:rFonts w:asciiTheme="minorHAnsi" w:hAnsiTheme="minorHAnsi" w:cstheme="minorHAnsi"/>
                <w:sz w:val="20"/>
                <w:szCs w:val="20"/>
              </w:rPr>
              <w:t>Bi-Level On/Off Controls replacing (2) 48in T8 Linear Fluorescent</w:t>
            </w:r>
          </w:p>
        </w:tc>
      </w:tr>
      <w:tr w:rsidR="005E02B3" w:rsidRPr="005B28C1" w:rsidTr="00E55341">
        <w:trPr>
          <w:cnfStyle w:val="000000010000" w:firstRow="0" w:lastRow="0" w:firstColumn="0" w:lastColumn="0" w:oddVBand="0" w:evenVBand="0" w:oddHBand="0" w:evenHBand="1" w:firstRowFirstColumn="0" w:firstRowLastColumn="0" w:lastRowFirstColumn="0" w:lastRowLastColumn="0"/>
          <w:trHeight w:val="255"/>
          <w:jc w:val="center"/>
        </w:trPr>
        <w:tc>
          <w:tcPr>
            <w:tcW w:w="1476" w:type="dxa"/>
          </w:tcPr>
          <w:p w:rsidR="005E02B3" w:rsidRPr="00CD5DF0" w:rsidRDefault="005E02B3" w:rsidP="00E55341">
            <w:pPr>
              <w:rPr>
                <w:rFonts w:asciiTheme="minorHAnsi" w:hAnsiTheme="minorHAnsi"/>
                <w:sz w:val="20"/>
                <w:szCs w:val="20"/>
              </w:rPr>
            </w:pPr>
            <w:r w:rsidRPr="00CD5DF0">
              <w:rPr>
                <w:rFonts w:asciiTheme="minorHAnsi" w:hAnsiTheme="minorHAnsi" w:cstheme="minorHAnsi"/>
                <w:sz w:val="20"/>
                <w:szCs w:val="20"/>
              </w:rPr>
              <w:t>LT-69302</w:t>
            </w:r>
          </w:p>
        </w:tc>
        <w:tc>
          <w:tcPr>
            <w:tcW w:w="5777" w:type="dxa"/>
          </w:tcPr>
          <w:p w:rsidR="005E02B3" w:rsidRPr="007A26D5" w:rsidRDefault="005E02B3" w:rsidP="00E55341">
            <w:pPr>
              <w:rPr>
                <w:rFonts w:asciiTheme="minorHAnsi" w:hAnsiTheme="minorHAnsi" w:cstheme="minorHAnsi"/>
                <w:sz w:val="20"/>
                <w:szCs w:val="20"/>
              </w:rPr>
            </w:pPr>
            <w:r w:rsidRPr="007A26D5">
              <w:rPr>
                <w:rFonts w:asciiTheme="minorHAnsi" w:hAnsiTheme="minorHAnsi" w:cstheme="minorHAnsi"/>
                <w:sz w:val="20"/>
                <w:szCs w:val="20"/>
              </w:rPr>
              <w:t>Bi-Level Dimming Controls replacing (2) 48in T8 Linear Fluorescent</w:t>
            </w:r>
          </w:p>
        </w:tc>
      </w:tr>
    </w:tbl>
    <w:p w:rsidR="00F57E54" w:rsidRDefault="00F57E54" w:rsidP="00F57E54">
      <w:pPr>
        <w:pStyle w:val="Reminders"/>
        <w:rPr>
          <w:rFonts w:asciiTheme="minorHAnsi" w:hAnsiTheme="minorHAnsi" w:cstheme="minorHAnsi"/>
          <w:i w:val="0"/>
          <w:color w:val="auto"/>
          <w:sz w:val="22"/>
          <w:szCs w:val="22"/>
        </w:rPr>
      </w:pPr>
    </w:p>
    <w:p w:rsidR="00F57E54" w:rsidRDefault="00F57E54" w:rsidP="00F57E54">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energy savings only applies to base case fixtures that are not equipped with automatic controls such as occupancy sensors, timers or photocells. The fixtures must be located in an interior stairwell.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_Ref379382572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991262" w:rsidRPr="00991262">
        <w:rPr>
          <w:rFonts w:asciiTheme="minorHAnsi" w:hAnsiTheme="minorHAnsi" w:cstheme="minorHAnsi"/>
          <w:i w:val="0"/>
          <w:color w:val="auto"/>
          <w:sz w:val="22"/>
          <w:szCs w:val="22"/>
        </w:rPr>
        <w:t>Table 2</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lists the building types where this measure applies.</w:t>
      </w:r>
    </w:p>
    <w:p w:rsidR="00F57E54" w:rsidRPr="00F57E54" w:rsidRDefault="00F57E54" w:rsidP="00F57E54">
      <w:pPr>
        <w:pStyle w:val="Reminders"/>
        <w:rPr>
          <w:rFonts w:asciiTheme="minorHAnsi" w:hAnsiTheme="minorHAnsi" w:cstheme="minorHAnsi"/>
          <w:i w:val="0"/>
          <w:color w:val="auto"/>
          <w:sz w:val="22"/>
          <w:szCs w:val="22"/>
        </w:rPr>
      </w:pPr>
    </w:p>
    <w:p w:rsidR="00F57E54" w:rsidRPr="00540E14" w:rsidRDefault="00F57E54" w:rsidP="00F57E54">
      <w:pPr>
        <w:pStyle w:val="Caption"/>
        <w:keepNext/>
        <w:jc w:val="center"/>
        <w:rPr>
          <w:rFonts w:asciiTheme="minorHAnsi" w:hAnsiTheme="minorHAnsi"/>
          <w:sz w:val="22"/>
          <w:szCs w:val="22"/>
        </w:rPr>
      </w:pPr>
      <w:bookmarkStart w:id="10" w:name="_Ref379382572"/>
      <w:r w:rsidRPr="00540E14">
        <w:rPr>
          <w:rFonts w:asciiTheme="minorHAnsi" w:hAnsiTheme="minorHAnsi"/>
          <w:sz w:val="22"/>
          <w:szCs w:val="22"/>
        </w:rPr>
        <w:t xml:space="preserve">Table </w:t>
      </w:r>
      <w:r w:rsidRPr="00540E14">
        <w:rPr>
          <w:rFonts w:asciiTheme="minorHAnsi" w:hAnsiTheme="minorHAnsi"/>
          <w:sz w:val="22"/>
          <w:szCs w:val="22"/>
        </w:rPr>
        <w:fldChar w:fldCharType="begin"/>
      </w:r>
      <w:r w:rsidRPr="00540E14">
        <w:rPr>
          <w:rFonts w:asciiTheme="minorHAnsi" w:hAnsiTheme="minorHAnsi"/>
          <w:sz w:val="22"/>
          <w:szCs w:val="22"/>
        </w:rPr>
        <w:instrText xml:space="preserve"> SEQ Table \* ARABIC </w:instrText>
      </w:r>
      <w:r w:rsidRPr="00540E14">
        <w:rPr>
          <w:rFonts w:asciiTheme="minorHAnsi" w:hAnsiTheme="minorHAnsi"/>
          <w:sz w:val="22"/>
          <w:szCs w:val="22"/>
        </w:rPr>
        <w:fldChar w:fldCharType="separate"/>
      </w:r>
      <w:r w:rsidR="00991262">
        <w:rPr>
          <w:rFonts w:asciiTheme="minorHAnsi" w:hAnsiTheme="minorHAnsi"/>
          <w:noProof/>
          <w:sz w:val="22"/>
          <w:szCs w:val="22"/>
        </w:rPr>
        <w:t>2</w:t>
      </w:r>
      <w:r w:rsidRPr="00540E14">
        <w:rPr>
          <w:rFonts w:asciiTheme="minorHAnsi" w:hAnsiTheme="minorHAnsi"/>
          <w:sz w:val="22"/>
          <w:szCs w:val="22"/>
        </w:rPr>
        <w:fldChar w:fldCharType="end"/>
      </w:r>
      <w:bookmarkEnd w:id="10"/>
      <w:r w:rsidRPr="00540E14">
        <w:rPr>
          <w:rFonts w:asciiTheme="minorHAnsi" w:hAnsiTheme="minorHAnsi"/>
          <w:sz w:val="22"/>
          <w:szCs w:val="22"/>
        </w:rPr>
        <w:t xml:space="preserve"> Applicable Building Types for Implementation</w:t>
      </w:r>
    </w:p>
    <w:tbl>
      <w:tblPr>
        <w:tblStyle w:val="TableContemporary"/>
        <w:tblpPr w:leftFromText="180" w:rightFromText="180" w:vertAnchor="text" w:tblpXSpec="center" w:tblpY="1"/>
        <w:tblOverlap w:val="never"/>
        <w:tblW w:w="0" w:type="auto"/>
        <w:tblLook w:val="04A0" w:firstRow="1" w:lastRow="0" w:firstColumn="1" w:lastColumn="0" w:noHBand="0" w:noVBand="1"/>
      </w:tblPr>
      <w:tblGrid>
        <w:gridCol w:w="3792"/>
      </w:tblGrid>
      <w:tr w:rsidR="00F57E54" w:rsidRPr="005B28C1" w:rsidTr="00E55341">
        <w:trPr>
          <w:cnfStyle w:val="100000000000" w:firstRow="1" w:lastRow="0" w:firstColumn="0" w:lastColumn="0" w:oddVBand="0" w:evenVBand="0" w:oddHBand="0" w:evenHBand="0" w:firstRowFirstColumn="0" w:firstRowLastColumn="0" w:lastRowFirstColumn="0" w:lastRowLastColumn="0"/>
          <w:trHeight w:val="252"/>
        </w:trPr>
        <w:tc>
          <w:tcPr>
            <w:tcW w:w="3792" w:type="dxa"/>
          </w:tcPr>
          <w:p w:rsidR="00F57E54" w:rsidRPr="005B28C1" w:rsidRDefault="00F57E54" w:rsidP="00E55341">
            <w:pPr>
              <w:rPr>
                <w:rFonts w:asciiTheme="minorHAnsi" w:hAnsiTheme="minorHAnsi" w:cstheme="minorHAnsi"/>
                <w:sz w:val="20"/>
                <w:szCs w:val="20"/>
              </w:rPr>
            </w:pPr>
            <w:r>
              <w:rPr>
                <w:rFonts w:asciiTheme="minorHAnsi" w:hAnsiTheme="minorHAnsi" w:cstheme="minorHAnsi"/>
                <w:sz w:val="20"/>
                <w:szCs w:val="20"/>
              </w:rPr>
              <w:t>Building Type</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tcPr>
          <w:p w:rsidR="00F57E54" w:rsidRPr="005B28C1"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Assembly</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Education - Primary School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Education - Secondary School</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Education - Community College</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Education - University</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Health/Medical - Hospital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tcPr>
          <w:p w:rsidR="00F57E54" w:rsidRPr="007A26D5"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Health/Medical - Nursing Home</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tcPr>
          <w:p w:rsidR="00F57E54" w:rsidRPr="00D81083" w:rsidRDefault="00F57E54" w:rsidP="00E55341">
            <w:pPr>
              <w:rPr>
                <w:rFonts w:asciiTheme="minorHAnsi" w:hAnsiTheme="minorHAnsi" w:cstheme="minorHAnsi"/>
                <w:sz w:val="20"/>
                <w:szCs w:val="20"/>
              </w:rPr>
            </w:pPr>
            <w:r w:rsidRPr="00D81083">
              <w:rPr>
                <w:rFonts w:asciiTheme="minorHAnsi" w:hAnsiTheme="minorHAnsi" w:cstheme="minorHAnsi"/>
                <w:sz w:val="20"/>
                <w:szCs w:val="20"/>
              </w:rPr>
              <w:t>Health/Medical - Clinic</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Lodging - Hotel</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Lodging - Motel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Manufacturing - Bio/Tech</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Manufacturing - Light Industrial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Industrial</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proofErr w:type="spellStart"/>
            <w:r w:rsidRPr="00D81083">
              <w:rPr>
                <w:rFonts w:asciiTheme="minorHAnsi" w:hAnsiTheme="minorHAnsi"/>
                <w:sz w:val="20"/>
                <w:szCs w:val="20"/>
              </w:rPr>
              <w:t>Misc</w:t>
            </w:r>
            <w:proofErr w:type="spellEnd"/>
            <w:r w:rsidRPr="00D81083">
              <w:rPr>
                <w:rFonts w:asciiTheme="minorHAnsi" w:hAnsiTheme="minorHAnsi"/>
                <w:sz w:val="20"/>
                <w:szCs w:val="20"/>
              </w:rPr>
              <w:t xml:space="preserve"> - Commercial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Office - Large</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Office – Small</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Retail - Multistory Large</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Storage - Conditioned</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Storage - Unconditioned</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 xml:space="preserve">Transportation – Communication – Utilities </w:t>
            </w:r>
          </w:p>
        </w:tc>
      </w:tr>
      <w:tr w:rsidR="00F57E54" w:rsidRPr="005B28C1" w:rsidTr="00E55341">
        <w:trPr>
          <w:cnfStyle w:val="000000100000" w:firstRow="0" w:lastRow="0" w:firstColumn="0" w:lastColumn="0" w:oddVBand="0" w:evenVBand="0" w:oddHBand="1" w:evenHBand="0"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Warehouse - Refrigerated</w:t>
            </w:r>
          </w:p>
        </w:tc>
      </w:tr>
      <w:tr w:rsidR="00F57E54" w:rsidRPr="005B28C1" w:rsidTr="00E55341">
        <w:trPr>
          <w:cnfStyle w:val="000000010000" w:firstRow="0" w:lastRow="0" w:firstColumn="0" w:lastColumn="0" w:oddVBand="0" w:evenVBand="0" w:oddHBand="0" w:evenHBand="1" w:firstRowFirstColumn="0" w:firstRowLastColumn="0" w:lastRowFirstColumn="0" w:lastRowLastColumn="0"/>
          <w:trHeight w:val="255"/>
        </w:trPr>
        <w:tc>
          <w:tcPr>
            <w:tcW w:w="3792" w:type="dxa"/>
            <w:vAlign w:val="center"/>
          </w:tcPr>
          <w:p w:rsidR="00F57E54" w:rsidRPr="00D81083" w:rsidRDefault="00F57E54" w:rsidP="00E55341">
            <w:pPr>
              <w:rPr>
                <w:rFonts w:asciiTheme="minorHAnsi" w:hAnsiTheme="minorHAnsi"/>
                <w:sz w:val="20"/>
                <w:szCs w:val="20"/>
              </w:rPr>
            </w:pPr>
            <w:r w:rsidRPr="00D81083">
              <w:rPr>
                <w:rFonts w:asciiTheme="minorHAnsi" w:hAnsiTheme="minorHAnsi"/>
                <w:sz w:val="20"/>
                <w:szCs w:val="20"/>
              </w:rPr>
              <w:t>Residential - Multi-Family</w:t>
            </w:r>
          </w:p>
        </w:tc>
      </w:tr>
    </w:tbl>
    <w:p w:rsidR="00F57E54" w:rsidRDefault="00F57E54" w:rsidP="00F57E54">
      <w:pPr>
        <w:pStyle w:val="Reminders"/>
        <w:rPr>
          <w:rFonts w:asciiTheme="minorHAnsi" w:hAnsiTheme="minorHAnsi" w:cstheme="minorHAnsi"/>
          <w:i w:val="0"/>
          <w:color w:val="auto"/>
          <w:sz w:val="22"/>
          <w:szCs w:val="22"/>
        </w:rPr>
      </w:pPr>
    </w:p>
    <w:p w:rsidR="00F57E54" w:rsidRDefault="00F57E54" w:rsidP="00F57E54">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br w:type="textWrapping" w:clear="all"/>
      </w:r>
    </w:p>
    <w:p w:rsidR="00F57E54" w:rsidRPr="00F57E54" w:rsidRDefault="00F57E54" w:rsidP="00F57E54">
      <w:pPr>
        <w:rPr>
          <w:rFonts w:asciiTheme="minorHAnsi" w:hAnsiTheme="minorHAnsi" w:cstheme="minorHAnsi"/>
          <w:i/>
          <w:sz w:val="22"/>
          <w:szCs w:val="22"/>
        </w:rPr>
      </w:pPr>
      <w:r w:rsidRPr="00D81083">
        <w:rPr>
          <w:rFonts w:ascii="Calibri" w:hAnsi="Calibri"/>
          <w:sz w:val="22"/>
        </w:rPr>
        <w:t>This measure is approved for installation in all SCE climate zones. The customer may be required to pre</w:t>
      </w:r>
      <w:r>
        <w:rPr>
          <w:rFonts w:ascii="Calibri" w:hAnsi="Calibri"/>
          <w:sz w:val="22"/>
        </w:rPr>
        <w:t xml:space="preserve">sent an invoice documenting </w:t>
      </w:r>
      <w:r w:rsidRPr="00D81083">
        <w:rPr>
          <w:rFonts w:ascii="Calibri" w:hAnsi="Calibri"/>
          <w:sz w:val="22"/>
        </w:rPr>
        <w:t xml:space="preserve">installation of </w:t>
      </w:r>
      <w:r>
        <w:rPr>
          <w:rFonts w:ascii="Calibri" w:hAnsi="Calibri"/>
          <w:sz w:val="22"/>
        </w:rPr>
        <w:t>the measure case equipment</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3F5D27" w:rsidRDefault="003F5D27" w:rsidP="003F5D27">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measure case includes two types of bi-level fixtures. </w:t>
      </w:r>
    </w:p>
    <w:p w:rsidR="003F5D27" w:rsidRDefault="003F5D27" w:rsidP="003F5D27">
      <w:pPr>
        <w:pStyle w:val="Reminders"/>
        <w:numPr>
          <w:ilvl w:val="0"/>
          <w:numId w:val="9"/>
        </w:numPr>
        <w:rPr>
          <w:rFonts w:asciiTheme="minorHAnsi" w:hAnsiTheme="minorHAnsi" w:cstheme="minorHAnsi"/>
          <w:i w:val="0"/>
          <w:color w:val="auto"/>
          <w:sz w:val="22"/>
          <w:szCs w:val="22"/>
        </w:rPr>
      </w:pPr>
      <w:r>
        <w:rPr>
          <w:rFonts w:asciiTheme="minorHAnsi" w:hAnsiTheme="minorHAnsi" w:cstheme="minorHAnsi"/>
          <w:i w:val="0"/>
          <w:color w:val="auto"/>
          <w:sz w:val="22"/>
          <w:szCs w:val="22"/>
        </w:rPr>
        <w:t>A dimming fixture with two 4-foot T8 lamps with an electronic dimming ballast which at full level output consumes 62 Watts (0.062 kW) [</w:t>
      </w:r>
      <w:r w:rsidR="00F30415">
        <w:rPr>
          <w:rFonts w:asciiTheme="minorHAnsi" w:hAnsiTheme="minorHAnsi" w:cstheme="minorHAnsi"/>
          <w:i w:val="0"/>
          <w:color w:val="auto"/>
          <w:sz w:val="22"/>
          <w:szCs w:val="22"/>
        </w:rPr>
        <w:t>410</w:t>
      </w:r>
      <w:r>
        <w:rPr>
          <w:rFonts w:asciiTheme="minorHAnsi" w:hAnsiTheme="minorHAnsi" w:cstheme="minorHAnsi"/>
          <w:i w:val="0"/>
          <w:color w:val="auto"/>
          <w:sz w:val="22"/>
          <w:szCs w:val="22"/>
        </w:rPr>
        <w:t>] per fixture and at low level output consumes 28 Watts (0.028 kW) [</w:t>
      </w:r>
      <w:r w:rsidR="00F30415">
        <w:rPr>
          <w:rFonts w:asciiTheme="minorHAnsi" w:hAnsiTheme="minorHAnsi" w:cstheme="minorHAnsi"/>
          <w:i w:val="0"/>
          <w:color w:val="auto"/>
          <w:sz w:val="22"/>
          <w:szCs w:val="22"/>
        </w:rPr>
        <w:t>410</w:t>
      </w:r>
      <w:r>
        <w:rPr>
          <w:rFonts w:asciiTheme="minorHAnsi" w:hAnsiTheme="minorHAnsi" w:cstheme="minorHAnsi"/>
          <w:i w:val="0"/>
          <w:color w:val="auto"/>
          <w:sz w:val="22"/>
          <w:szCs w:val="22"/>
        </w:rPr>
        <w:t xml:space="preserve">] per fixture. The low level output wattage is based on a survey of market-available bi-level fixtures. </w:t>
      </w:r>
    </w:p>
    <w:p w:rsidR="003F5D27" w:rsidRDefault="003F5D27" w:rsidP="003F5D27">
      <w:pPr>
        <w:pStyle w:val="Reminders"/>
        <w:numPr>
          <w:ilvl w:val="0"/>
          <w:numId w:val="9"/>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An on/off fixture which </w:t>
      </w:r>
      <w:r w:rsidRPr="00545182">
        <w:rPr>
          <w:rFonts w:asciiTheme="minorHAnsi" w:hAnsiTheme="minorHAnsi" w:cstheme="minorHAnsi"/>
          <w:i w:val="0"/>
          <w:color w:val="auto"/>
          <w:sz w:val="22"/>
          <w:szCs w:val="22"/>
        </w:rPr>
        <w:t>includes</w:t>
      </w:r>
      <w:r>
        <w:rPr>
          <w:rFonts w:asciiTheme="minorHAnsi" w:hAnsiTheme="minorHAnsi" w:cstheme="minorHAnsi"/>
          <w:i w:val="0"/>
          <w:color w:val="auto"/>
          <w:sz w:val="22"/>
          <w:szCs w:val="22"/>
        </w:rPr>
        <w:t xml:space="preserve"> two 4-foot T8 lamps and one low wattage 2-foot T8 lamp equipped with electronic ballast. At full level output all three lamps are on and the fixture consumes 67 Watts (0.067 kW) [</w:t>
      </w:r>
      <w:bookmarkStart w:id="11" w:name="_Ref379382241"/>
      <w:r w:rsidRPr="00B4725B">
        <w:rPr>
          <w:rStyle w:val="EndnoteReference"/>
          <w:rFonts w:asciiTheme="minorHAnsi" w:hAnsiTheme="minorHAnsi" w:cstheme="minorHAnsi"/>
          <w:i w:val="0"/>
          <w:color w:val="auto"/>
          <w:sz w:val="22"/>
          <w:szCs w:val="22"/>
          <w:vertAlign w:val="baseline"/>
        </w:rPr>
        <w:endnoteReference w:id="1"/>
      </w:r>
      <w:bookmarkEnd w:id="11"/>
      <w:r>
        <w:rPr>
          <w:rFonts w:asciiTheme="minorHAnsi" w:hAnsiTheme="minorHAnsi" w:cstheme="minorHAnsi"/>
          <w:i w:val="0"/>
          <w:color w:val="auto"/>
          <w:sz w:val="22"/>
          <w:szCs w:val="22"/>
        </w:rPr>
        <w:t>] per fixture and at low level output the 2-foot lamp is on and the fixture consumes 15 Watts (0.015 kW)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NOTEREF _Ref379382241 \h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991262">
        <w:rPr>
          <w:rFonts w:asciiTheme="minorHAnsi" w:hAnsiTheme="minorHAnsi" w:cstheme="minorHAnsi"/>
          <w:i w:val="0"/>
          <w:color w:val="auto"/>
          <w:sz w:val="22"/>
          <w:szCs w:val="22"/>
        </w:rPr>
        <w:t>A</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per fixture. The 2-foot lamp is always on.</w:t>
      </w:r>
    </w:p>
    <w:p w:rsidR="00F3696C" w:rsidRDefault="00F3696C" w:rsidP="00F3696C">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Neither of the above measure cases </w:t>
      </w:r>
      <w:r w:rsidR="00632935">
        <w:rPr>
          <w:rFonts w:asciiTheme="minorHAnsi" w:hAnsiTheme="minorHAnsi" w:cstheme="minorHAnsi"/>
          <w:i w:val="0"/>
          <w:color w:val="auto"/>
          <w:sz w:val="22"/>
          <w:szCs w:val="22"/>
        </w:rPr>
        <w:t>is</w:t>
      </w:r>
      <w:r>
        <w:rPr>
          <w:rFonts w:asciiTheme="minorHAnsi" w:hAnsiTheme="minorHAnsi" w:cstheme="minorHAnsi"/>
          <w:i w:val="0"/>
          <w:color w:val="auto"/>
          <w:sz w:val="22"/>
          <w:szCs w:val="22"/>
        </w:rPr>
        <w:t xml:space="preserve"> recommended for Refrigerated Warehouse applications because fluorescent relative light</w:t>
      </w:r>
      <w:r w:rsidR="00F065CC">
        <w:rPr>
          <w:rFonts w:asciiTheme="minorHAnsi" w:hAnsiTheme="minorHAnsi" w:cstheme="minorHAnsi"/>
          <w:i w:val="0"/>
          <w:color w:val="auto"/>
          <w:sz w:val="22"/>
          <w:szCs w:val="22"/>
        </w:rPr>
        <w:t xml:space="preserve"> output drops about 2/3 at 32°</w:t>
      </w:r>
      <w:r>
        <w:rPr>
          <w:rFonts w:asciiTheme="minorHAnsi" w:hAnsiTheme="minorHAnsi" w:cstheme="minorHAnsi"/>
          <w:i w:val="0"/>
          <w:color w:val="auto"/>
          <w:sz w:val="22"/>
          <w:szCs w:val="22"/>
        </w:rPr>
        <w:t xml:space="preserve">F vs </w:t>
      </w:r>
      <w:r w:rsidR="00E77816">
        <w:rPr>
          <w:rFonts w:asciiTheme="minorHAnsi" w:hAnsiTheme="minorHAnsi" w:cstheme="minorHAnsi"/>
          <w:i w:val="0"/>
          <w:color w:val="auto"/>
          <w:sz w:val="22"/>
          <w:szCs w:val="22"/>
        </w:rPr>
        <w:t xml:space="preserve">its </w:t>
      </w:r>
      <w:r>
        <w:rPr>
          <w:rFonts w:asciiTheme="minorHAnsi" w:hAnsiTheme="minorHAnsi" w:cstheme="minorHAnsi"/>
          <w:i w:val="0"/>
          <w:color w:val="auto"/>
          <w:sz w:val="22"/>
          <w:szCs w:val="22"/>
        </w:rPr>
        <w:t>77</w:t>
      </w:r>
      <w:r w:rsidR="00F065CC">
        <w:rPr>
          <w:rFonts w:asciiTheme="minorHAnsi" w:hAnsiTheme="minorHAnsi" w:cstheme="minorHAnsi"/>
          <w:i w:val="0"/>
          <w:color w:val="auto"/>
          <w:sz w:val="22"/>
          <w:szCs w:val="22"/>
        </w:rPr>
        <w:t>°</w:t>
      </w:r>
      <w:r>
        <w:rPr>
          <w:rFonts w:asciiTheme="minorHAnsi" w:hAnsiTheme="minorHAnsi" w:cstheme="minorHAnsi"/>
          <w:i w:val="0"/>
          <w:color w:val="auto"/>
          <w:sz w:val="22"/>
          <w:szCs w:val="22"/>
        </w:rPr>
        <w:t>F rated temperature.</w:t>
      </w:r>
    </w:p>
    <w:p w:rsidR="003F5D27" w:rsidRDefault="003F5D27" w:rsidP="003F5D27">
      <w:pPr>
        <w:pStyle w:val="Reminders"/>
        <w:rPr>
          <w:rFonts w:asciiTheme="minorHAnsi" w:hAnsiTheme="minorHAnsi" w:cstheme="minorHAnsi"/>
          <w:i w:val="0"/>
          <w:color w:val="auto"/>
          <w:sz w:val="22"/>
          <w:szCs w:val="22"/>
        </w:rPr>
      </w:pPr>
    </w:p>
    <w:p w:rsidR="003F5D27" w:rsidRDefault="003F5D27" w:rsidP="003F5D27">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base case includes a single type of fixture. </w:t>
      </w:r>
    </w:p>
    <w:p w:rsidR="003F5D27" w:rsidRPr="003F5D27" w:rsidRDefault="003F5D27" w:rsidP="003F5D27">
      <w:pPr>
        <w:pStyle w:val="Reminders"/>
        <w:numPr>
          <w:ilvl w:val="0"/>
          <w:numId w:val="10"/>
        </w:numPr>
        <w:rPr>
          <w:rFonts w:asciiTheme="minorHAnsi" w:hAnsiTheme="minorHAnsi" w:cstheme="minorHAnsi"/>
          <w:i w:val="0"/>
          <w:color w:val="auto"/>
          <w:sz w:val="22"/>
          <w:szCs w:val="22"/>
        </w:rPr>
      </w:pPr>
      <w:r w:rsidRPr="00466674">
        <w:rPr>
          <w:rFonts w:asciiTheme="minorHAnsi" w:hAnsiTheme="minorHAnsi" w:cstheme="minorHAnsi"/>
          <w:i w:val="0"/>
          <w:color w:val="auto"/>
          <w:sz w:val="22"/>
          <w:szCs w:val="22"/>
        </w:rPr>
        <w:t>A fixture equipped with two 4</w:t>
      </w:r>
      <w:r>
        <w:rPr>
          <w:rFonts w:asciiTheme="minorHAnsi" w:hAnsiTheme="minorHAnsi" w:cstheme="minorHAnsi"/>
          <w:i w:val="0"/>
          <w:color w:val="auto"/>
          <w:sz w:val="22"/>
          <w:szCs w:val="22"/>
        </w:rPr>
        <w:t>-foot</w:t>
      </w:r>
      <w:r w:rsidRPr="00466674">
        <w:rPr>
          <w:rFonts w:asciiTheme="minorHAnsi" w:hAnsiTheme="minorHAnsi" w:cstheme="minorHAnsi"/>
          <w:i w:val="0"/>
          <w:color w:val="auto"/>
          <w:sz w:val="22"/>
          <w:szCs w:val="22"/>
        </w:rPr>
        <w:t xml:space="preserve"> 30 W T8 lamps equipped with a premium instant start electronic ballast</w:t>
      </w:r>
      <w:r>
        <w:rPr>
          <w:rFonts w:asciiTheme="minorHAnsi" w:hAnsiTheme="minorHAnsi" w:cstheme="minorHAnsi"/>
          <w:i w:val="0"/>
          <w:color w:val="auto"/>
          <w:sz w:val="22"/>
          <w:szCs w:val="22"/>
        </w:rPr>
        <w:t xml:space="preserve"> (F42WLL)</w:t>
      </w:r>
      <w:r w:rsidRPr="00466674">
        <w:rPr>
          <w:rFonts w:asciiTheme="minorHAnsi" w:hAnsiTheme="minorHAnsi" w:cstheme="minorHAnsi"/>
          <w:i w:val="0"/>
          <w:color w:val="auto"/>
          <w:sz w:val="22"/>
          <w:szCs w:val="22"/>
        </w:rPr>
        <w:t xml:space="preserve"> consuming 51 Watts (0.051 kW) [</w:t>
      </w:r>
      <w:r w:rsidR="00F30415">
        <w:rPr>
          <w:rFonts w:asciiTheme="minorHAnsi" w:hAnsiTheme="minorHAnsi" w:cstheme="minorHAnsi"/>
          <w:i w:val="0"/>
          <w:color w:val="auto"/>
          <w:sz w:val="22"/>
          <w:szCs w:val="22"/>
        </w:rPr>
        <w:t>382</w:t>
      </w:r>
      <w:r w:rsidRPr="00466674">
        <w:rPr>
          <w:rFonts w:asciiTheme="minorHAnsi" w:hAnsiTheme="minorHAnsi" w:cstheme="minorHAnsi"/>
          <w:i w:val="0"/>
          <w:color w:val="auto"/>
          <w:sz w:val="22"/>
          <w:szCs w:val="22"/>
        </w:rPr>
        <w:t xml:space="preserve">] per fixture.     </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F57E54" w:rsidRDefault="00F57E54" w:rsidP="00F57E54">
      <w:pPr>
        <w:rPr>
          <w:rFonts w:ascii="Calibri" w:hAnsi="Calibri"/>
          <w:sz w:val="22"/>
          <w:szCs w:val="22"/>
        </w:rPr>
      </w:pPr>
      <w:bookmarkStart w:id="12" w:name="_Toc214003084"/>
      <w:r>
        <w:rPr>
          <w:rFonts w:ascii="Calibri" w:hAnsi="Calibri"/>
          <w:sz w:val="22"/>
          <w:szCs w:val="22"/>
        </w:rPr>
        <w:t>The delivery methods that are available for these measures are:</w:t>
      </w:r>
    </w:p>
    <w:p w:rsidR="00F57E54" w:rsidRDefault="00F57E54" w:rsidP="00F57E54">
      <w:pPr>
        <w:numPr>
          <w:ilvl w:val="0"/>
          <w:numId w:val="11"/>
        </w:numPr>
        <w:rPr>
          <w:rFonts w:ascii="Calibri" w:hAnsi="Calibri"/>
          <w:b/>
          <w:sz w:val="22"/>
          <w:szCs w:val="22"/>
        </w:rPr>
      </w:pPr>
      <w:r>
        <w:rPr>
          <w:rFonts w:ascii="Calibri" w:hAnsi="Calibri"/>
          <w:sz w:val="22"/>
          <w:szCs w:val="22"/>
        </w:rPr>
        <w:t xml:space="preserve">Financial Support / Down-Stream Incentive – Deemed </w:t>
      </w:r>
    </w:p>
    <w:p w:rsidR="00F57E54" w:rsidRDefault="00F57E54" w:rsidP="00F57E54">
      <w:pPr>
        <w:numPr>
          <w:ilvl w:val="0"/>
          <w:numId w:val="11"/>
        </w:numPr>
        <w:rPr>
          <w:rFonts w:ascii="Calibri" w:hAnsi="Calibri"/>
          <w:sz w:val="22"/>
          <w:szCs w:val="22"/>
        </w:rPr>
      </w:pPr>
      <w:r>
        <w:rPr>
          <w:rFonts w:ascii="Calibri" w:hAnsi="Calibri"/>
          <w:sz w:val="22"/>
          <w:szCs w:val="22"/>
        </w:rPr>
        <w:t>Financial Support – Direct Install</w:t>
      </w:r>
    </w:p>
    <w:p w:rsidR="00F065CC" w:rsidRDefault="00F065CC" w:rsidP="00F57E54">
      <w:pPr>
        <w:numPr>
          <w:ilvl w:val="0"/>
          <w:numId w:val="11"/>
        </w:numPr>
        <w:rPr>
          <w:rFonts w:ascii="Calibri" w:hAnsi="Calibri"/>
          <w:sz w:val="22"/>
          <w:szCs w:val="22"/>
        </w:rPr>
      </w:pPr>
      <w:r>
        <w:rPr>
          <w:rFonts w:ascii="Calibri" w:hAnsi="Calibri"/>
          <w:sz w:val="22"/>
          <w:szCs w:val="22"/>
        </w:rPr>
        <w:t>Midstream Programs – Mid-Stream Incentive</w:t>
      </w:r>
    </w:p>
    <w:p w:rsidR="00F57E54" w:rsidRDefault="00F57E54" w:rsidP="00F57E54">
      <w:pPr>
        <w:rPr>
          <w:rFonts w:ascii="Calibri" w:hAnsi="Calibri"/>
          <w:sz w:val="22"/>
          <w:szCs w:val="22"/>
        </w:rPr>
      </w:pPr>
    </w:p>
    <w:p w:rsidR="00F57E54" w:rsidRDefault="00F57E54" w:rsidP="00F57E54">
      <w:pPr>
        <w:rPr>
          <w:rFonts w:ascii="Calibri" w:hAnsi="Calibri"/>
          <w:sz w:val="22"/>
          <w:szCs w:val="22"/>
        </w:rPr>
      </w:pPr>
      <w:r>
        <w:rPr>
          <w:rFonts w:ascii="Calibri" w:hAnsi="Calibri"/>
          <w:sz w:val="22"/>
          <w:szCs w:val="22"/>
        </w:rPr>
        <w:t xml:space="preserve">The program/install type for </w:t>
      </w:r>
      <w:r w:rsidR="00F065CC">
        <w:rPr>
          <w:rFonts w:ascii="Calibri" w:hAnsi="Calibri"/>
          <w:sz w:val="22"/>
          <w:szCs w:val="22"/>
        </w:rPr>
        <w:t>Down-Stream and Direct Install is</w:t>
      </w:r>
      <w:r>
        <w:rPr>
          <w:rFonts w:ascii="Calibri" w:hAnsi="Calibri"/>
          <w:sz w:val="22"/>
          <w:szCs w:val="22"/>
        </w:rPr>
        <w:t>:</w:t>
      </w:r>
    </w:p>
    <w:p w:rsidR="00F57E54" w:rsidRDefault="00F57E54" w:rsidP="00F57E54">
      <w:pPr>
        <w:pStyle w:val="ListParagraph"/>
        <w:numPr>
          <w:ilvl w:val="0"/>
          <w:numId w:val="12"/>
        </w:numPr>
        <w:rPr>
          <w:szCs w:val="22"/>
        </w:rPr>
      </w:pPr>
      <w:r>
        <w:rPr>
          <w:szCs w:val="22"/>
        </w:rPr>
        <w:t>Retrofit (RE</w:t>
      </w:r>
      <w:r w:rsidR="003C052C">
        <w:rPr>
          <w:szCs w:val="22"/>
        </w:rPr>
        <w:t>T</w:t>
      </w:r>
      <w:r>
        <w:rPr>
          <w:szCs w:val="22"/>
        </w:rPr>
        <w:t>)</w:t>
      </w:r>
    </w:p>
    <w:p w:rsidR="00F065CC" w:rsidRDefault="00F065CC" w:rsidP="00F065CC">
      <w:pPr>
        <w:rPr>
          <w:rFonts w:ascii="Calibri" w:hAnsi="Calibri"/>
          <w:sz w:val="22"/>
          <w:szCs w:val="22"/>
        </w:rPr>
      </w:pPr>
    </w:p>
    <w:p w:rsidR="00F065CC" w:rsidRDefault="00F065CC" w:rsidP="00F065CC">
      <w:pPr>
        <w:rPr>
          <w:rFonts w:ascii="Calibri" w:hAnsi="Calibri"/>
          <w:sz w:val="22"/>
          <w:szCs w:val="22"/>
        </w:rPr>
      </w:pPr>
      <w:r>
        <w:rPr>
          <w:rFonts w:ascii="Calibri" w:hAnsi="Calibri"/>
          <w:sz w:val="22"/>
          <w:szCs w:val="22"/>
        </w:rPr>
        <w:t>The program/install type for Mid-Stream Incentive is:</w:t>
      </w:r>
    </w:p>
    <w:p w:rsidR="00F065CC" w:rsidRDefault="00F065CC" w:rsidP="00F065CC">
      <w:pPr>
        <w:pStyle w:val="ListParagraph"/>
        <w:numPr>
          <w:ilvl w:val="0"/>
          <w:numId w:val="12"/>
        </w:numPr>
        <w:rPr>
          <w:szCs w:val="22"/>
        </w:rPr>
      </w:pPr>
      <w:r>
        <w:rPr>
          <w:szCs w:val="22"/>
        </w:rPr>
        <w:t>Replace on Burnout (ROB)</w:t>
      </w:r>
    </w:p>
    <w:p w:rsidR="00F065CC" w:rsidRPr="00F065CC" w:rsidRDefault="00F065CC" w:rsidP="00F065CC">
      <w:pPr>
        <w:rPr>
          <w:szCs w:val="22"/>
        </w:rPr>
      </w:pP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2"/>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9E1CDE" w:rsidRPr="00697868" w:rsidRDefault="009E1CDE" w:rsidP="00E16609">
      <w:pP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B128CF" w:rsidRDefault="00B128CF"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991262">
        <w:rPr>
          <w:rFonts w:asciiTheme="minorHAnsi" w:hAnsiTheme="minorHAnsi" w:cstheme="minorHAnsi"/>
          <w:noProof/>
          <w:sz w:val="22"/>
          <w:szCs w:val="22"/>
        </w:rPr>
        <w:t>3</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713"/>
        <w:gridCol w:w="497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F57E54" w:rsidRPr="00697868" w:rsidTr="00F57E54">
        <w:trPr>
          <w:cnfStyle w:val="000000100000" w:firstRow="0" w:lastRow="0" w:firstColumn="0" w:lastColumn="0" w:oddVBand="0" w:evenVBand="0" w:oddHBand="1" w:evenHBand="0" w:firstRowFirstColumn="0" w:firstRowLastColumn="0" w:lastRowFirstColumn="0" w:lastRowLastColumn="0"/>
          <w:trHeight w:val="243"/>
          <w:jc w:val="center"/>
        </w:trPr>
        <w:tc>
          <w:tcPr>
            <w:tcW w:w="3713" w:type="dxa"/>
            <w:vAlign w:val="center"/>
          </w:tcPr>
          <w:p w:rsidR="00F57E54" w:rsidRPr="00697868" w:rsidRDefault="00F57E54"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4973" w:type="dxa"/>
          </w:tcPr>
          <w:p w:rsidR="00F57E54" w:rsidRPr="00C478EA" w:rsidRDefault="00F57E54" w:rsidP="00E55341">
            <w:pPr>
              <w:jc w:val="center"/>
              <w:rPr>
                <w:rFonts w:asciiTheme="minorHAnsi" w:hAnsiTheme="minorHAnsi" w:cstheme="minorHAnsi"/>
                <w:b/>
                <w:color w:val="000000" w:themeColor="text1"/>
                <w:sz w:val="20"/>
                <w:szCs w:val="20"/>
              </w:rPr>
            </w:pPr>
            <w:r>
              <w:rPr>
                <w:rFonts w:asciiTheme="minorHAnsi" w:hAnsiTheme="minorHAnsi" w:cstheme="minorHAnsi"/>
                <w:color w:val="000000" w:themeColor="text1"/>
                <w:sz w:val="20"/>
                <w:szCs w:val="20"/>
              </w:rPr>
              <w:t>No</w:t>
            </w:r>
          </w:p>
        </w:tc>
      </w:tr>
      <w:tr w:rsidR="00F57E54" w:rsidRPr="00697868" w:rsidTr="00F57E54">
        <w:trPr>
          <w:cnfStyle w:val="000000010000" w:firstRow="0" w:lastRow="0" w:firstColumn="0" w:lastColumn="0" w:oddVBand="0" w:evenVBand="0" w:oddHBand="0" w:evenHBand="1" w:firstRowFirstColumn="0" w:firstRowLastColumn="0" w:lastRowFirstColumn="0" w:lastRowLastColumn="0"/>
          <w:trHeight w:val="243"/>
          <w:jc w:val="center"/>
        </w:trPr>
        <w:tc>
          <w:tcPr>
            <w:tcW w:w="3713" w:type="dxa"/>
            <w:vAlign w:val="center"/>
          </w:tcPr>
          <w:p w:rsidR="00F57E54" w:rsidRPr="00697868" w:rsidRDefault="00F57E54"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4973" w:type="dxa"/>
          </w:tcPr>
          <w:p w:rsidR="00F57E54" w:rsidRDefault="00F57E54" w:rsidP="00E55341">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No</w:t>
            </w:r>
          </w:p>
        </w:tc>
      </w:tr>
      <w:tr w:rsidR="00F57E54" w:rsidRPr="00697868" w:rsidTr="00F57E54">
        <w:trPr>
          <w:cnfStyle w:val="000000100000" w:firstRow="0" w:lastRow="0" w:firstColumn="0" w:lastColumn="0" w:oddVBand="0" w:evenVBand="0" w:oddHBand="1" w:evenHBand="0" w:firstRowFirstColumn="0" w:firstRowLastColumn="0" w:lastRowFirstColumn="0" w:lastRowLastColumn="0"/>
          <w:trHeight w:val="243"/>
          <w:jc w:val="center"/>
        </w:trPr>
        <w:tc>
          <w:tcPr>
            <w:tcW w:w="3713" w:type="dxa"/>
            <w:vAlign w:val="center"/>
          </w:tcPr>
          <w:p w:rsidR="00F57E54" w:rsidRPr="00697868" w:rsidRDefault="00F57E54"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4973" w:type="dxa"/>
          </w:tcPr>
          <w:p w:rsidR="00F57E54" w:rsidRPr="00C478EA" w:rsidRDefault="00F57E54" w:rsidP="00E55341">
            <w:pPr>
              <w:jc w:val="center"/>
              <w:rPr>
                <w:rFonts w:asciiTheme="minorHAnsi" w:hAnsiTheme="minorHAnsi" w:cstheme="minorHAnsi"/>
                <w:color w:val="000000" w:themeColor="text1"/>
                <w:sz w:val="20"/>
                <w:szCs w:val="20"/>
              </w:rPr>
            </w:pPr>
            <w:r w:rsidRPr="00C478EA">
              <w:rPr>
                <w:rFonts w:asciiTheme="minorHAnsi" w:hAnsiTheme="minorHAnsi" w:cstheme="minorHAnsi"/>
                <w:color w:val="000000" w:themeColor="text1"/>
                <w:sz w:val="20"/>
                <w:szCs w:val="20"/>
              </w:rPr>
              <w:t>No</w:t>
            </w:r>
          </w:p>
        </w:tc>
      </w:tr>
      <w:tr w:rsidR="00F57E54" w:rsidRPr="00697868" w:rsidTr="00F57E54">
        <w:trPr>
          <w:cnfStyle w:val="000000010000" w:firstRow="0" w:lastRow="0" w:firstColumn="0" w:lastColumn="0" w:oddVBand="0" w:evenVBand="0" w:oddHBand="0" w:evenHBand="1" w:firstRowFirstColumn="0" w:firstRowLastColumn="0" w:lastRowFirstColumn="0" w:lastRowLastColumn="0"/>
          <w:trHeight w:val="243"/>
          <w:jc w:val="center"/>
        </w:trPr>
        <w:tc>
          <w:tcPr>
            <w:tcW w:w="3713" w:type="dxa"/>
            <w:vAlign w:val="center"/>
          </w:tcPr>
          <w:p w:rsidR="00F57E54" w:rsidRPr="00697868" w:rsidRDefault="00F57E54"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4973" w:type="dxa"/>
          </w:tcPr>
          <w:p w:rsidR="00F57E54" w:rsidRPr="00C478EA" w:rsidRDefault="00F57E54" w:rsidP="00E55341">
            <w:pPr>
              <w:jc w:val="center"/>
              <w:rPr>
                <w:rFonts w:asciiTheme="minorHAnsi" w:hAnsiTheme="minorHAnsi" w:cstheme="minorHAnsi"/>
                <w:color w:val="000000" w:themeColor="text1"/>
                <w:sz w:val="20"/>
                <w:szCs w:val="20"/>
              </w:rPr>
            </w:pPr>
            <w:r w:rsidRPr="00C478EA">
              <w:rPr>
                <w:rFonts w:asciiTheme="minorHAnsi" w:hAnsiTheme="minorHAnsi" w:cstheme="minorHAnsi"/>
                <w:color w:val="000000" w:themeColor="text1"/>
                <w:sz w:val="20"/>
                <w:szCs w:val="20"/>
              </w:rPr>
              <w:t>DEER does not contain this type of measure.</w:t>
            </w:r>
          </w:p>
        </w:tc>
      </w:tr>
      <w:tr w:rsidR="00F57E54" w:rsidRPr="00697868" w:rsidTr="00F57E54">
        <w:trPr>
          <w:cnfStyle w:val="000000100000" w:firstRow="0" w:lastRow="0" w:firstColumn="0" w:lastColumn="0" w:oddVBand="0" w:evenVBand="0" w:oddHBand="1" w:evenHBand="0" w:firstRowFirstColumn="0" w:firstRowLastColumn="0" w:lastRowFirstColumn="0" w:lastRowLastColumn="0"/>
          <w:trHeight w:val="243"/>
          <w:jc w:val="center"/>
        </w:trPr>
        <w:tc>
          <w:tcPr>
            <w:tcW w:w="3713" w:type="dxa"/>
            <w:vAlign w:val="center"/>
          </w:tcPr>
          <w:p w:rsidR="00F57E54" w:rsidRPr="00697868" w:rsidRDefault="00F57E54"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4973" w:type="dxa"/>
          </w:tcPr>
          <w:p w:rsidR="00F57E54" w:rsidRPr="00C478EA" w:rsidRDefault="00F57E54" w:rsidP="00E55341">
            <w:pPr>
              <w:jc w:val="center"/>
              <w:rPr>
                <w:rFonts w:asciiTheme="minorHAnsi" w:hAnsiTheme="minorHAnsi" w:cstheme="minorHAnsi"/>
                <w:color w:val="000000" w:themeColor="text1"/>
                <w:sz w:val="20"/>
                <w:szCs w:val="20"/>
              </w:rPr>
            </w:pPr>
            <w:r w:rsidRPr="00C478EA">
              <w:rPr>
                <w:rFonts w:asciiTheme="minorHAnsi" w:hAnsiTheme="minorHAnsi" w:cstheme="minorHAnsi"/>
                <w:color w:val="000000" w:themeColor="text1"/>
                <w:sz w:val="20"/>
                <w:szCs w:val="20"/>
              </w:rPr>
              <w:t>N/A</w:t>
            </w:r>
          </w:p>
        </w:tc>
      </w:tr>
      <w:tr w:rsidR="00F57E54" w:rsidRPr="00697868" w:rsidTr="00F57E54">
        <w:trPr>
          <w:cnfStyle w:val="000000010000" w:firstRow="0" w:lastRow="0" w:firstColumn="0" w:lastColumn="0" w:oddVBand="0" w:evenVBand="0" w:oddHBand="0" w:evenHBand="1" w:firstRowFirstColumn="0" w:firstRowLastColumn="0" w:lastRowFirstColumn="0" w:lastRowLastColumn="0"/>
          <w:trHeight w:val="243"/>
          <w:jc w:val="center"/>
        </w:trPr>
        <w:tc>
          <w:tcPr>
            <w:tcW w:w="3713" w:type="dxa"/>
            <w:vAlign w:val="center"/>
          </w:tcPr>
          <w:p w:rsidR="00F57E54" w:rsidRPr="00697868" w:rsidRDefault="00F57E54"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4973" w:type="dxa"/>
          </w:tcPr>
          <w:p w:rsidR="00F57E54" w:rsidRPr="00C478EA" w:rsidRDefault="00F57E54" w:rsidP="00E55341">
            <w:pPr>
              <w:jc w:val="center"/>
              <w:rPr>
                <w:rFonts w:asciiTheme="minorHAnsi" w:hAnsiTheme="minorHAnsi" w:cstheme="minorHAnsi"/>
                <w:color w:val="000000" w:themeColor="text1"/>
                <w:sz w:val="20"/>
                <w:szCs w:val="20"/>
              </w:rPr>
            </w:pPr>
            <w:r w:rsidRPr="00C478EA">
              <w:rPr>
                <w:rFonts w:asciiTheme="minorHAnsi" w:hAnsiTheme="minorHAnsi" w:cstheme="minorHAnsi"/>
                <w:color w:val="000000" w:themeColor="text1"/>
                <w:sz w:val="20"/>
                <w:szCs w:val="20"/>
              </w:rPr>
              <w:t>N/A</w:t>
            </w:r>
          </w:p>
        </w:tc>
      </w:tr>
    </w:tbl>
    <w:p w:rsidR="000968C6" w:rsidRDefault="000968C6" w:rsidP="000968C6">
      <w:pPr>
        <w:pStyle w:val="Reminders"/>
        <w:rPr>
          <w:rFonts w:asciiTheme="minorHAnsi" w:hAnsiTheme="minorHAnsi" w:cstheme="minorHAnsi"/>
          <w:sz w:val="22"/>
          <w:szCs w:val="22"/>
        </w:rPr>
      </w:pPr>
      <w:bookmarkStart w:id="13" w:name="_Toc214003087"/>
    </w:p>
    <w:p w:rsidR="000968C6" w:rsidRPr="00F57E54"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991262" w:rsidRPr="00697868">
        <w:rPr>
          <w:rFonts w:asciiTheme="minorHAnsi" w:hAnsiTheme="minorHAnsi" w:cstheme="minorHAnsi"/>
          <w:sz w:val="22"/>
          <w:szCs w:val="22"/>
        </w:rPr>
        <w:t xml:space="preserve">Table </w:t>
      </w:r>
      <w:r w:rsidR="00991262">
        <w:rPr>
          <w:rFonts w:asciiTheme="minorHAnsi" w:hAnsiTheme="minorHAnsi" w:cstheme="minorHAnsi"/>
          <w:noProof/>
          <w:sz w:val="22"/>
          <w:szCs w:val="22"/>
        </w:rPr>
        <w:t>4</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4"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991262">
        <w:rPr>
          <w:rFonts w:asciiTheme="minorHAnsi" w:hAnsiTheme="minorHAnsi" w:cstheme="minorHAnsi"/>
          <w:noProof/>
          <w:sz w:val="22"/>
          <w:szCs w:val="22"/>
        </w:rPr>
        <w:t>4</w:t>
      </w:r>
      <w:r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Net-to-Gross Ratio</w:t>
      </w:r>
    </w:p>
    <w:tbl>
      <w:tblPr>
        <w:tblStyle w:val="TableContemporary"/>
        <w:tblW w:w="4690" w:type="pct"/>
        <w:jc w:val="center"/>
        <w:tblInd w:w="594" w:type="dxa"/>
        <w:tblLook w:val="01E0" w:firstRow="1" w:lastRow="1" w:firstColumn="1" w:lastColumn="1" w:noHBand="0" w:noVBand="0"/>
      </w:tblPr>
      <w:tblGrid>
        <w:gridCol w:w="1431"/>
        <w:gridCol w:w="3420"/>
        <w:gridCol w:w="990"/>
        <w:gridCol w:w="1116"/>
        <w:gridCol w:w="1279"/>
        <w:gridCol w:w="746"/>
      </w:tblGrid>
      <w:tr w:rsidR="00B02EEC" w:rsidRPr="00697868" w:rsidTr="00B02EEC">
        <w:trPr>
          <w:cnfStyle w:val="100000000000" w:firstRow="1" w:lastRow="0" w:firstColumn="0" w:lastColumn="0" w:oddVBand="0" w:evenVBand="0" w:oddHBand="0" w:evenHBand="0" w:firstRowFirstColumn="0" w:firstRowLastColumn="0" w:lastRowFirstColumn="0" w:lastRowLastColumn="0"/>
          <w:jc w:val="center"/>
        </w:trPr>
        <w:tc>
          <w:tcPr>
            <w:tcW w:w="797"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904"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551"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621"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12"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1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B02EEC" w:rsidRPr="00697868" w:rsidTr="00B02EEC">
        <w:trPr>
          <w:cnfStyle w:val="000000100000" w:firstRow="0" w:lastRow="0" w:firstColumn="0" w:lastColumn="0" w:oddVBand="0" w:evenVBand="0" w:oddHBand="1" w:evenHBand="0" w:firstRowFirstColumn="0" w:firstRowLastColumn="0" w:lastRowFirstColumn="0" w:lastRowLastColumn="0"/>
          <w:jc w:val="center"/>
        </w:trPr>
        <w:tc>
          <w:tcPr>
            <w:tcW w:w="797" w:type="pct"/>
            <w:vAlign w:val="center"/>
          </w:tcPr>
          <w:p w:rsidR="001C462F" w:rsidRPr="00B02EEC" w:rsidRDefault="001C462F" w:rsidP="00B02EEC">
            <w:pPr>
              <w:jc w:val="center"/>
              <w:rPr>
                <w:rFonts w:asciiTheme="minorHAnsi" w:hAnsiTheme="minorHAnsi" w:cstheme="minorHAnsi"/>
                <w:sz w:val="20"/>
                <w:szCs w:val="20"/>
              </w:rPr>
            </w:pPr>
            <w:proofErr w:type="spellStart"/>
            <w:r w:rsidRPr="00B02EEC">
              <w:rPr>
                <w:rFonts w:asciiTheme="minorHAnsi" w:hAnsiTheme="minorHAnsi" w:cstheme="minorHAnsi"/>
                <w:sz w:val="20"/>
                <w:szCs w:val="20"/>
              </w:rPr>
              <w:t>NonRes-sAll-mLtgCtrl-htr</w:t>
            </w:r>
            <w:proofErr w:type="spellEnd"/>
          </w:p>
        </w:tc>
        <w:tc>
          <w:tcPr>
            <w:tcW w:w="1904"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Lighting controls</w:t>
            </w:r>
          </w:p>
        </w:tc>
        <w:tc>
          <w:tcPr>
            <w:tcW w:w="551" w:type="pct"/>
            <w:vAlign w:val="center"/>
          </w:tcPr>
          <w:p w:rsidR="001C462F" w:rsidRPr="00697868" w:rsidRDefault="001C462F" w:rsidP="00B02EEC">
            <w:pPr>
              <w:jc w:val="center"/>
              <w:rPr>
                <w:rFonts w:asciiTheme="minorHAnsi" w:hAnsiTheme="minorHAnsi" w:cstheme="minorHAnsi"/>
                <w:sz w:val="20"/>
                <w:szCs w:val="20"/>
              </w:rPr>
            </w:pPr>
            <w:r>
              <w:rPr>
                <w:rFonts w:asciiTheme="minorHAnsi" w:hAnsiTheme="minorHAnsi" w:cstheme="minorHAnsi"/>
                <w:sz w:val="20"/>
                <w:szCs w:val="20"/>
              </w:rPr>
              <w:t>Com</w:t>
            </w:r>
          </w:p>
        </w:tc>
        <w:tc>
          <w:tcPr>
            <w:tcW w:w="621" w:type="pct"/>
            <w:vAlign w:val="center"/>
          </w:tcPr>
          <w:p w:rsidR="001C462F" w:rsidRPr="00697868" w:rsidRDefault="001C462F" w:rsidP="00B02EEC">
            <w:pPr>
              <w:jc w:val="center"/>
              <w:rPr>
                <w:rFonts w:asciiTheme="minorHAnsi" w:hAnsiTheme="minorHAnsi" w:cstheme="minorHAnsi"/>
                <w:sz w:val="20"/>
                <w:szCs w:val="20"/>
              </w:rPr>
            </w:pPr>
            <w:r>
              <w:rPr>
                <w:rFonts w:asciiTheme="minorHAnsi" w:hAnsiTheme="minorHAnsi" w:cstheme="minorHAnsi"/>
                <w:sz w:val="20"/>
                <w:szCs w:val="20"/>
              </w:rPr>
              <w:t>Any</w:t>
            </w:r>
          </w:p>
        </w:tc>
        <w:tc>
          <w:tcPr>
            <w:tcW w:w="712"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DirInstall</w:t>
            </w:r>
          </w:p>
        </w:tc>
        <w:tc>
          <w:tcPr>
            <w:tcW w:w="415" w:type="pct"/>
            <w:vAlign w:val="center"/>
          </w:tcPr>
          <w:p w:rsidR="001C462F" w:rsidRPr="00697868" w:rsidRDefault="001C462F" w:rsidP="00B02EEC">
            <w:pPr>
              <w:jc w:val="center"/>
              <w:rPr>
                <w:rFonts w:asciiTheme="minorHAnsi" w:hAnsiTheme="minorHAnsi" w:cstheme="minorHAnsi"/>
                <w:sz w:val="20"/>
                <w:szCs w:val="20"/>
              </w:rPr>
            </w:pPr>
            <w:r>
              <w:rPr>
                <w:rFonts w:asciiTheme="minorHAnsi" w:hAnsiTheme="minorHAnsi" w:cstheme="minorHAnsi"/>
                <w:sz w:val="20"/>
                <w:szCs w:val="20"/>
              </w:rPr>
              <w:t>0.89</w:t>
            </w:r>
          </w:p>
        </w:tc>
      </w:tr>
      <w:tr w:rsidR="00F065CC" w:rsidRPr="00697868" w:rsidTr="00B02EEC">
        <w:trPr>
          <w:cnfStyle w:val="000000010000" w:firstRow="0" w:lastRow="0" w:firstColumn="0" w:lastColumn="0" w:oddVBand="0" w:evenVBand="0" w:oddHBand="0" w:evenHBand="1" w:firstRowFirstColumn="0" w:firstRowLastColumn="0" w:lastRowFirstColumn="0" w:lastRowLastColumn="0"/>
          <w:jc w:val="center"/>
        </w:trPr>
        <w:tc>
          <w:tcPr>
            <w:tcW w:w="797" w:type="pct"/>
            <w:vAlign w:val="center"/>
          </w:tcPr>
          <w:p w:rsidR="00F065CC" w:rsidRDefault="00F065CC" w:rsidP="00F065CC">
            <w:pPr>
              <w:jc w:val="center"/>
              <w:rPr>
                <w:rFonts w:asciiTheme="minorHAnsi" w:hAnsiTheme="minorHAnsi" w:cstheme="minorHAnsi"/>
                <w:sz w:val="20"/>
                <w:szCs w:val="20"/>
              </w:rPr>
            </w:pPr>
            <w:r w:rsidRPr="004C294F">
              <w:rPr>
                <w:rFonts w:asciiTheme="minorHAnsi" w:hAnsiTheme="minorHAnsi" w:cstheme="minorHAnsi"/>
                <w:sz w:val="20"/>
                <w:szCs w:val="20"/>
              </w:rPr>
              <w:t>Com-Default&gt;2yrs</w:t>
            </w:r>
          </w:p>
        </w:tc>
        <w:tc>
          <w:tcPr>
            <w:tcW w:w="1904" w:type="pct"/>
            <w:vAlign w:val="center"/>
          </w:tcPr>
          <w:p w:rsidR="00F065CC" w:rsidRPr="004C294F" w:rsidRDefault="00F065CC" w:rsidP="00F065CC">
            <w:pPr>
              <w:jc w:val="center"/>
              <w:rPr>
                <w:rFonts w:asciiTheme="minorHAnsi" w:hAnsiTheme="minorHAnsi" w:cstheme="minorHAnsi"/>
                <w:sz w:val="20"/>
                <w:szCs w:val="20"/>
              </w:rPr>
            </w:pPr>
            <w:r w:rsidRPr="004C294F">
              <w:rPr>
                <w:rFonts w:asciiTheme="minorHAnsi" w:hAnsiTheme="minorHAnsi" w:cstheme="minorHAnsi"/>
                <w:sz w:val="20"/>
                <w:szCs w:val="20"/>
              </w:rPr>
              <w:t>All other EEMs with no evaluated NTGR; existing EEM in programs with same delivery mechanism for more than 2 years</w:t>
            </w:r>
          </w:p>
        </w:tc>
        <w:tc>
          <w:tcPr>
            <w:tcW w:w="551" w:type="pct"/>
            <w:vAlign w:val="center"/>
          </w:tcPr>
          <w:p w:rsidR="00F065CC" w:rsidRDefault="00F065CC" w:rsidP="00F065CC">
            <w:pPr>
              <w:jc w:val="center"/>
              <w:rPr>
                <w:rFonts w:asciiTheme="minorHAnsi" w:hAnsiTheme="minorHAnsi" w:cstheme="minorHAnsi"/>
                <w:sz w:val="20"/>
                <w:szCs w:val="20"/>
              </w:rPr>
            </w:pPr>
            <w:r>
              <w:rPr>
                <w:rFonts w:asciiTheme="minorHAnsi" w:hAnsiTheme="minorHAnsi" w:cstheme="minorHAnsi"/>
                <w:sz w:val="20"/>
                <w:szCs w:val="20"/>
              </w:rPr>
              <w:t>Com</w:t>
            </w:r>
          </w:p>
        </w:tc>
        <w:tc>
          <w:tcPr>
            <w:tcW w:w="621" w:type="pct"/>
            <w:vAlign w:val="center"/>
          </w:tcPr>
          <w:p w:rsidR="00F065CC" w:rsidRDefault="00F065CC" w:rsidP="00F065CC">
            <w:pPr>
              <w:jc w:val="center"/>
              <w:rPr>
                <w:rFonts w:asciiTheme="minorHAnsi" w:hAnsiTheme="minorHAnsi" w:cstheme="minorHAnsi"/>
                <w:sz w:val="20"/>
                <w:szCs w:val="20"/>
              </w:rPr>
            </w:pPr>
            <w:r>
              <w:rPr>
                <w:rFonts w:asciiTheme="minorHAnsi" w:hAnsiTheme="minorHAnsi" w:cstheme="minorHAnsi"/>
                <w:sz w:val="20"/>
                <w:szCs w:val="20"/>
              </w:rPr>
              <w:t>Any</w:t>
            </w:r>
          </w:p>
        </w:tc>
        <w:tc>
          <w:tcPr>
            <w:tcW w:w="712" w:type="pct"/>
            <w:vAlign w:val="center"/>
          </w:tcPr>
          <w:p w:rsidR="00F065CC" w:rsidRDefault="00F065CC" w:rsidP="00F065CC">
            <w:pPr>
              <w:jc w:val="center"/>
              <w:rPr>
                <w:rFonts w:asciiTheme="minorHAnsi" w:hAnsiTheme="minorHAnsi" w:cstheme="minorHAnsi"/>
                <w:sz w:val="20"/>
                <w:szCs w:val="20"/>
              </w:rPr>
            </w:pPr>
            <w:r>
              <w:rPr>
                <w:rFonts w:asciiTheme="minorHAnsi" w:hAnsiTheme="minorHAnsi" w:cstheme="minorHAnsi"/>
                <w:sz w:val="20"/>
                <w:szCs w:val="20"/>
              </w:rPr>
              <w:t>Any</w:t>
            </w:r>
          </w:p>
        </w:tc>
        <w:tc>
          <w:tcPr>
            <w:tcW w:w="415" w:type="pct"/>
            <w:vAlign w:val="center"/>
          </w:tcPr>
          <w:p w:rsidR="00F065CC" w:rsidRDefault="00F065CC" w:rsidP="00F065CC">
            <w:pPr>
              <w:jc w:val="center"/>
              <w:rPr>
                <w:rFonts w:asciiTheme="minorHAnsi" w:hAnsiTheme="minorHAnsi" w:cstheme="minorHAnsi"/>
                <w:sz w:val="20"/>
                <w:szCs w:val="20"/>
              </w:rPr>
            </w:pPr>
            <w:r>
              <w:rPr>
                <w:rFonts w:asciiTheme="minorHAnsi" w:hAnsiTheme="minorHAnsi" w:cstheme="minorHAnsi"/>
                <w:sz w:val="20"/>
                <w:szCs w:val="20"/>
              </w:rPr>
              <w:t>0.60</w:t>
            </w:r>
          </w:p>
        </w:tc>
      </w:tr>
      <w:tr w:rsidR="00B81DF0" w:rsidRPr="00697868" w:rsidTr="00B81DF0">
        <w:trPr>
          <w:cnfStyle w:val="000000100000" w:firstRow="0" w:lastRow="0" w:firstColumn="0" w:lastColumn="0" w:oddVBand="0" w:evenVBand="0" w:oddHBand="1" w:evenHBand="0" w:firstRowFirstColumn="0" w:firstRowLastColumn="0" w:lastRowFirstColumn="0" w:lastRowLastColumn="0"/>
          <w:jc w:val="center"/>
        </w:trPr>
        <w:tc>
          <w:tcPr>
            <w:tcW w:w="797" w:type="pct"/>
            <w:vAlign w:val="center"/>
          </w:tcPr>
          <w:p w:rsidR="00B81DF0" w:rsidRPr="00B81DF0" w:rsidRDefault="00B81DF0" w:rsidP="00B81DF0">
            <w:pPr>
              <w:jc w:val="center"/>
              <w:rPr>
                <w:rFonts w:asciiTheme="minorHAnsi" w:hAnsiTheme="minorHAnsi" w:cstheme="minorHAnsi"/>
                <w:sz w:val="20"/>
                <w:szCs w:val="20"/>
              </w:rPr>
            </w:pPr>
            <w:proofErr w:type="spellStart"/>
            <w:r w:rsidRPr="00B81DF0">
              <w:rPr>
                <w:rFonts w:asciiTheme="minorHAnsi" w:hAnsiTheme="minorHAnsi" w:cstheme="minorHAnsi"/>
                <w:sz w:val="20"/>
                <w:szCs w:val="20"/>
              </w:rPr>
              <w:t>Ind</w:t>
            </w:r>
            <w:proofErr w:type="spellEnd"/>
            <w:r w:rsidRPr="00B81DF0">
              <w:rPr>
                <w:rFonts w:asciiTheme="minorHAnsi" w:hAnsiTheme="minorHAnsi" w:cstheme="minorHAnsi"/>
                <w:sz w:val="20"/>
                <w:szCs w:val="20"/>
              </w:rPr>
              <w:t>-Default&gt;2yrs</w:t>
            </w:r>
          </w:p>
        </w:tc>
        <w:tc>
          <w:tcPr>
            <w:tcW w:w="1904" w:type="pct"/>
            <w:vAlign w:val="center"/>
          </w:tcPr>
          <w:p w:rsidR="00B81DF0" w:rsidRPr="00B81DF0" w:rsidRDefault="00B81DF0" w:rsidP="00B81DF0">
            <w:pPr>
              <w:jc w:val="center"/>
              <w:rPr>
                <w:rFonts w:asciiTheme="minorHAnsi" w:hAnsiTheme="minorHAnsi" w:cstheme="minorHAnsi"/>
                <w:sz w:val="20"/>
                <w:szCs w:val="20"/>
              </w:rPr>
            </w:pPr>
            <w:r w:rsidRPr="00B81DF0">
              <w:rPr>
                <w:rFonts w:asciiTheme="minorHAnsi" w:hAnsiTheme="minorHAnsi" w:cstheme="minorHAnsi"/>
                <w:sz w:val="20"/>
                <w:szCs w:val="20"/>
              </w:rPr>
              <w:t>All other EEMs with no evaluated NTGR; existing EEM in programs with same delivery mechanism for more than 2 years</w:t>
            </w:r>
          </w:p>
        </w:tc>
        <w:tc>
          <w:tcPr>
            <w:tcW w:w="551" w:type="pct"/>
            <w:vAlign w:val="center"/>
          </w:tcPr>
          <w:p w:rsidR="00B81DF0" w:rsidRPr="00B81DF0" w:rsidRDefault="00B81DF0" w:rsidP="00B81DF0">
            <w:pPr>
              <w:jc w:val="center"/>
              <w:rPr>
                <w:rFonts w:asciiTheme="minorHAnsi" w:hAnsiTheme="minorHAnsi" w:cstheme="minorHAnsi"/>
                <w:sz w:val="20"/>
                <w:szCs w:val="20"/>
              </w:rPr>
            </w:pPr>
            <w:proofErr w:type="spellStart"/>
            <w:r w:rsidRPr="00B81DF0">
              <w:rPr>
                <w:rFonts w:asciiTheme="minorHAnsi" w:hAnsiTheme="minorHAnsi" w:cstheme="minorHAnsi"/>
                <w:sz w:val="20"/>
                <w:szCs w:val="20"/>
              </w:rPr>
              <w:t>Ind</w:t>
            </w:r>
            <w:proofErr w:type="spellEnd"/>
          </w:p>
        </w:tc>
        <w:tc>
          <w:tcPr>
            <w:tcW w:w="621"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Any</w:t>
            </w:r>
          </w:p>
        </w:tc>
        <w:tc>
          <w:tcPr>
            <w:tcW w:w="712"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Any</w:t>
            </w:r>
          </w:p>
        </w:tc>
        <w:tc>
          <w:tcPr>
            <w:tcW w:w="415"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0.60</w:t>
            </w:r>
          </w:p>
        </w:tc>
      </w:tr>
      <w:tr w:rsidR="00B81DF0" w:rsidRPr="00697868" w:rsidTr="00B81DF0">
        <w:trPr>
          <w:cnfStyle w:val="000000010000" w:firstRow="0" w:lastRow="0" w:firstColumn="0" w:lastColumn="0" w:oddVBand="0" w:evenVBand="0" w:oddHBand="0" w:evenHBand="1" w:firstRowFirstColumn="0" w:firstRowLastColumn="0" w:lastRowFirstColumn="0" w:lastRowLastColumn="0"/>
          <w:jc w:val="center"/>
        </w:trPr>
        <w:tc>
          <w:tcPr>
            <w:tcW w:w="797" w:type="pct"/>
            <w:vAlign w:val="center"/>
          </w:tcPr>
          <w:p w:rsidR="00B81DF0" w:rsidRPr="00B81DF0" w:rsidRDefault="00B81DF0" w:rsidP="00B81DF0">
            <w:pPr>
              <w:jc w:val="center"/>
              <w:rPr>
                <w:rFonts w:asciiTheme="minorHAnsi" w:hAnsiTheme="minorHAnsi" w:cstheme="minorHAnsi"/>
                <w:sz w:val="20"/>
                <w:szCs w:val="20"/>
              </w:rPr>
            </w:pPr>
            <w:proofErr w:type="spellStart"/>
            <w:r w:rsidRPr="00B81DF0">
              <w:rPr>
                <w:rFonts w:asciiTheme="minorHAnsi" w:hAnsiTheme="minorHAnsi" w:cstheme="minorHAnsi"/>
                <w:sz w:val="20"/>
                <w:szCs w:val="20"/>
              </w:rPr>
              <w:t>Agric</w:t>
            </w:r>
            <w:proofErr w:type="spellEnd"/>
            <w:r w:rsidRPr="00B81DF0">
              <w:rPr>
                <w:rFonts w:asciiTheme="minorHAnsi" w:hAnsiTheme="minorHAnsi" w:cstheme="minorHAnsi"/>
                <w:sz w:val="20"/>
                <w:szCs w:val="20"/>
              </w:rPr>
              <w:t>-Default&gt;2yrs</w:t>
            </w:r>
          </w:p>
        </w:tc>
        <w:tc>
          <w:tcPr>
            <w:tcW w:w="1904" w:type="pct"/>
            <w:vAlign w:val="center"/>
          </w:tcPr>
          <w:p w:rsidR="00B81DF0" w:rsidRPr="00B81DF0" w:rsidRDefault="00B81DF0" w:rsidP="00B81DF0">
            <w:pPr>
              <w:jc w:val="center"/>
              <w:rPr>
                <w:rFonts w:asciiTheme="minorHAnsi" w:hAnsiTheme="minorHAnsi" w:cstheme="minorHAnsi"/>
                <w:sz w:val="20"/>
                <w:szCs w:val="20"/>
              </w:rPr>
            </w:pPr>
            <w:r w:rsidRPr="00B81DF0">
              <w:rPr>
                <w:rFonts w:asciiTheme="minorHAnsi" w:hAnsiTheme="minorHAnsi" w:cstheme="minorHAnsi"/>
                <w:sz w:val="20"/>
                <w:szCs w:val="20"/>
              </w:rPr>
              <w:t>All other EEMs with no evaluated NTGR; existing EEM in programs with same delivery mechanism for more than 2 years</w:t>
            </w:r>
          </w:p>
        </w:tc>
        <w:tc>
          <w:tcPr>
            <w:tcW w:w="551" w:type="pct"/>
            <w:vAlign w:val="center"/>
          </w:tcPr>
          <w:p w:rsidR="00B81DF0" w:rsidRPr="00B81DF0" w:rsidRDefault="00B81DF0" w:rsidP="00B81DF0">
            <w:pPr>
              <w:jc w:val="center"/>
              <w:rPr>
                <w:rFonts w:asciiTheme="minorHAnsi" w:hAnsiTheme="minorHAnsi" w:cstheme="minorHAnsi"/>
                <w:sz w:val="20"/>
                <w:szCs w:val="20"/>
              </w:rPr>
            </w:pPr>
            <w:r w:rsidRPr="00B81DF0">
              <w:rPr>
                <w:rFonts w:asciiTheme="minorHAnsi" w:hAnsiTheme="minorHAnsi" w:cstheme="minorHAnsi"/>
                <w:sz w:val="20"/>
                <w:szCs w:val="20"/>
              </w:rPr>
              <w:t>Ag</w:t>
            </w:r>
          </w:p>
        </w:tc>
        <w:tc>
          <w:tcPr>
            <w:tcW w:w="621"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Any</w:t>
            </w:r>
          </w:p>
        </w:tc>
        <w:tc>
          <w:tcPr>
            <w:tcW w:w="712"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Any</w:t>
            </w:r>
          </w:p>
        </w:tc>
        <w:tc>
          <w:tcPr>
            <w:tcW w:w="415" w:type="pct"/>
            <w:vAlign w:val="center"/>
          </w:tcPr>
          <w:p w:rsidR="00B81DF0" w:rsidRDefault="00B81DF0" w:rsidP="00FE0A10">
            <w:pPr>
              <w:jc w:val="center"/>
              <w:rPr>
                <w:rFonts w:asciiTheme="minorHAnsi" w:hAnsiTheme="minorHAnsi" w:cstheme="minorHAnsi"/>
                <w:sz w:val="20"/>
                <w:szCs w:val="20"/>
              </w:rPr>
            </w:pPr>
            <w:r>
              <w:rPr>
                <w:rFonts w:asciiTheme="minorHAnsi" w:hAnsiTheme="minorHAnsi" w:cstheme="minorHAnsi"/>
                <w:sz w:val="20"/>
                <w:szCs w:val="20"/>
              </w:rPr>
              <w:t>0.60</w:t>
            </w:r>
          </w:p>
        </w:tc>
      </w:tr>
      <w:tr w:rsidR="00B02EEC" w:rsidRPr="00697868" w:rsidTr="00B02EEC">
        <w:trPr>
          <w:cnfStyle w:val="000000100000" w:firstRow="0" w:lastRow="0" w:firstColumn="0" w:lastColumn="0" w:oddVBand="0" w:evenVBand="0" w:oddHBand="1" w:evenHBand="0" w:firstRowFirstColumn="0" w:firstRowLastColumn="0" w:lastRowFirstColumn="0" w:lastRowLastColumn="0"/>
          <w:jc w:val="center"/>
        </w:trPr>
        <w:tc>
          <w:tcPr>
            <w:tcW w:w="797"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Res-Default&gt;2</w:t>
            </w:r>
          </w:p>
        </w:tc>
        <w:tc>
          <w:tcPr>
            <w:tcW w:w="1904"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All other EEM with no evaluated NTGR; existing EEM with same delivery mechanism for more than 2 years</w:t>
            </w:r>
          </w:p>
        </w:tc>
        <w:tc>
          <w:tcPr>
            <w:tcW w:w="551"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Res</w:t>
            </w:r>
          </w:p>
        </w:tc>
        <w:tc>
          <w:tcPr>
            <w:tcW w:w="621"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Any</w:t>
            </w:r>
          </w:p>
        </w:tc>
        <w:tc>
          <w:tcPr>
            <w:tcW w:w="712"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All</w:t>
            </w:r>
          </w:p>
        </w:tc>
        <w:tc>
          <w:tcPr>
            <w:tcW w:w="415"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0.55</w:t>
            </w:r>
          </w:p>
        </w:tc>
      </w:tr>
      <w:tr w:rsidR="00B02EEC" w:rsidRPr="00697868" w:rsidTr="00B02EEC">
        <w:trPr>
          <w:cnfStyle w:val="000000010000" w:firstRow="0" w:lastRow="0" w:firstColumn="0" w:lastColumn="0" w:oddVBand="0" w:evenVBand="0" w:oddHBand="0" w:evenHBand="1" w:firstRowFirstColumn="0" w:firstRowLastColumn="0" w:lastRowFirstColumn="0" w:lastRowLastColumn="0"/>
          <w:jc w:val="center"/>
        </w:trPr>
        <w:tc>
          <w:tcPr>
            <w:tcW w:w="797" w:type="pct"/>
            <w:vAlign w:val="center"/>
          </w:tcPr>
          <w:p w:rsidR="001C462F" w:rsidRPr="00B02EEC" w:rsidRDefault="001C462F" w:rsidP="0038760E">
            <w:pPr>
              <w:jc w:val="center"/>
              <w:rPr>
                <w:rFonts w:asciiTheme="minorHAnsi" w:hAnsiTheme="minorHAnsi" w:cstheme="minorHAnsi"/>
                <w:sz w:val="20"/>
                <w:szCs w:val="20"/>
              </w:rPr>
            </w:pPr>
            <w:r w:rsidRPr="00B02EEC">
              <w:rPr>
                <w:rFonts w:asciiTheme="minorHAnsi" w:hAnsiTheme="minorHAnsi" w:cstheme="minorHAnsi"/>
                <w:sz w:val="20"/>
                <w:szCs w:val="20"/>
              </w:rPr>
              <w:t>Res-Default-</w:t>
            </w:r>
            <w:r w:rsidR="0038760E" w:rsidRPr="00B02EEC">
              <w:rPr>
                <w:rFonts w:asciiTheme="minorHAnsi" w:hAnsiTheme="minorHAnsi" w:cstheme="minorHAnsi"/>
                <w:sz w:val="20"/>
                <w:szCs w:val="20"/>
              </w:rPr>
              <w:t>HT</w:t>
            </w:r>
            <w:r w:rsidR="0038760E">
              <w:rPr>
                <w:rFonts w:asciiTheme="minorHAnsi" w:hAnsiTheme="minorHAnsi" w:cstheme="minorHAnsi"/>
                <w:sz w:val="20"/>
                <w:szCs w:val="20"/>
              </w:rPr>
              <w:t>R</w:t>
            </w:r>
            <w:r w:rsidRPr="00B02EEC">
              <w:rPr>
                <w:rFonts w:asciiTheme="minorHAnsi" w:hAnsiTheme="minorHAnsi" w:cstheme="minorHAnsi"/>
                <w:sz w:val="20"/>
                <w:szCs w:val="20"/>
              </w:rPr>
              <w:t>-di</w:t>
            </w:r>
          </w:p>
        </w:tc>
        <w:tc>
          <w:tcPr>
            <w:tcW w:w="1904"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All other EEM with no evaluated NTGR; direct install hard-to-reach only.</w:t>
            </w:r>
          </w:p>
        </w:tc>
        <w:tc>
          <w:tcPr>
            <w:tcW w:w="551"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Res</w:t>
            </w:r>
          </w:p>
        </w:tc>
        <w:tc>
          <w:tcPr>
            <w:tcW w:w="621"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Any</w:t>
            </w:r>
          </w:p>
        </w:tc>
        <w:tc>
          <w:tcPr>
            <w:tcW w:w="712"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DirInstall</w:t>
            </w:r>
          </w:p>
        </w:tc>
        <w:tc>
          <w:tcPr>
            <w:tcW w:w="415" w:type="pct"/>
            <w:vAlign w:val="center"/>
          </w:tcPr>
          <w:p w:rsidR="001C462F" w:rsidRPr="00B02EEC" w:rsidRDefault="001C462F" w:rsidP="00B02EEC">
            <w:pPr>
              <w:jc w:val="center"/>
              <w:rPr>
                <w:rFonts w:asciiTheme="minorHAnsi" w:hAnsiTheme="minorHAnsi" w:cstheme="minorHAnsi"/>
                <w:sz w:val="20"/>
                <w:szCs w:val="20"/>
              </w:rPr>
            </w:pPr>
            <w:r w:rsidRPr="00B02EEC">
              <w:rPr>
                <w:rFonts w:asciiTheme="minorHAnsi" w:hAnsiTheme="minorHAnsi" w:cstheme="minorHAnsi"/>
                <w:sz w:val="20"/>
                <w:szCs w:val="20"/>
              </w:rPr>
              <w:t>0.85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Default="000968C6" w:rsidP="000968C6">
      <w:pPr>
        <w:pStyle w:val="Reminders"/>
        <w:rPr>
          <w:rFonts w:asciiTheme="minorHAnsi" w:hAnsiTheme="minorHAnsi" w:cstheme="minorHAnsi"/>
          <w:i w:val="0"/>
          <w:color w:val="auto"/>
          <w:sz w:val="22"/>
          <w:szCs w:val="22"/>
        </w:rPr>
      </w:pPr>
    </w:p>
    <w:p w:rsidR="004B17A5" w:rsidRPr="00B128CF" w:rsidRDefault="004B17A5" w:rsidP="004B17A5">
      <w:pPr>
        <w:rPr>
          <w:rFonts w:asciiTheme="minorHAnsi" w:hAnsiTheme="minorHAnsi"/>
          <w:sz w:val="22"/>
          <w:szCs w:val="22"/>
        </w:rPr>
      </w:pPr>
      <w:r w:rsidRPr="00B128CF">
        <w:rPr>
          <w:rFonts w:asciiTheme="minorHAnsi" w:hAnsiTheme="minorHAnsi" w:cs="Helv"/>
          <w:iCs/>
          <w:color w:val="000000"/>
          <w:sz w:val="22"/>
          <w:szCs w:val="22"/>
        </w:rPr>
        <w:t>Note that for the direct install delivery mechanism, a distinction between hard to reach and non-hard to reach markets will be made on a project by project basis. This work paper shows the NTG associated with a hard to reach direct install delivery mechanism and the non-residential</w:t>
      </w:r>
      <w:r w:rsidR="00312224" w:rsidRPr="00B128CF">
        <w:rPr>
          <w:rFonts w:asciiTheme="minorHAnsi" w:hAnsiTheme="minorHAnsi" w:cs="Helv"/>
          <w:iCs/>
          <w:color w:val="000000"/>
          <w:sz w:val="22"/>
          <w:szCs w:val="22"/>
        </w:rPr>
        <w:t>/residential</w:t>
      </w:r>
      <w:r w:rsidRPr="00B128CF">
        <w:rPr>
          <w:rFonts w:asciiTheme="minorHAnsi" w:hAnsiTheme="minorHAnsi" w:cs="Helv"/>
          <w:iCs/>
          <w:color w:val="000000"/>
          <w:sz w:val="22"/>
          <w:szCs w:val="22"/>
        </w:rPr>
        <w:t xml:space="preserve"> defaulted NTG </w:t>
      </w:r>
      <w:r w:rsidRPr="00B128CF">
        <w:rPr>
          <w:rFonts w:asciiTheme="minorHAnsi" w:hAnsiTheme="minorHAnsi" w:cs="Helv"/>
          <w:iCs/>
          <w:color w:val="000000"/>
          <w:sz w:val="22"/>
          <w:szCs w:val="22"/>
        </w:rPr>
        <w:lastRenderedPageBreak/>
        <w:t>value, where in fact, a measure offered through direct install and is not “hard to reach” will receive a default NTG value.</w:t>
      </w:r>
    </w:p>
    <w:p w:rsidR="004B17A5" w:rsidRPr="000968C6" w:rsidRDefault="004B17A5"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991262" w:rsidRPr="00991262">
        <w:rPr>
          <w:rFonts w:asciiTheme="minorHAnsi" w:hAnsiTheme="minorHAnsi" w:cstheme="minorHAnsi"/>
          <w:i w:val="0"/>
          <w:color w:val="auto"/>
          <w:sz w:val="22"/>
          <w:szCs w:val="22"/>
        </w:rPr>
        <w:t>Table 5</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5"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991262">
        <w:rPr>
          <w:rFonts w:asciiTheme="minorHAnsi" w:hAnsiTheme="minorHAnsi" w:cstheme="minorHAnsi"/>
          <w:noProof/>
          <w:sz w:val="22"/>
          <w:szCs w:val="22"/>
        </w:rPr>
        <w:t>5</w:t>
      </w:r>
      <w:r w:rsidRPr="00240B74">
        <w:rPr>
          <w:rFonts w:asciiTheme="minorHAnsi" w:hAnsiTheme="minorHAnsi" w:cstheme="minorHAnsi"/>
          <w:sz w:val="22"/>
          <w:szCs w:val="22"/>
        </w:rPr>
        <w:fldChar w:fldCharType="end"/>
      </w:r>
      <w:bookmarkEnd w:id="15"/>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B02EEC"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B02EEC" w:rsidRDefault="00B02EEC" w:rsidP="00E55341">
            <w:pPr>
              <w:jc w:val="center"/>
              <w:rPr>
                <w:rFonts w:asciiTheme="minorHAnsi" w:hAnsiTheme="minorHAnsi" w:cstheme="minorHAnsi"/>
                <w:sz w:val="20"/>
                <w:szCs w:val="20"/>
              </w:rPr>
            </w:pPr>
            <w:proofErr w:type="spellStart"/>
            <w:r>
              <w:rPr>
                <w:rFonts w:asciiTheme="minorHAnsi" w:hAnsiTheme="minorHAnsi" w:cstheme="minorHAnsi"/>
                <w:sz w:val="20"/>
                <w:szCs w:val="20"/>
              </w:rPr>
              <w:t>Def</w:t>
            </w:r>
            <w:proofErr w:type="spellEnd"/>
            <w:r>
              <w:rPr>
                <w:rFonts w:asciiTheme="minorHAnsi" w:hAnsiTheme="minorHAnsi" w:cstheme="minorHAnsi"/>
                <w:sz w:val="20"/>
                <w:szCs w:val="20"/>
              </w:rPr>
              <w:t>-GSIA</w:t>
            </w:r>
          </w:p>
        </w:tc>
        <w:tc>
          <w:tcPr>
            <w:tcW w:w="1010" w:type="pct"/>
            <w:vAlign w:val="center"/>
          </w:tcPr>
          <w:p w:rsidR="00B02EEC" w:rsidRDefault="00B02EEC" w:rsidP="00E55341">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B02EEC" w:rsidRDefault="00B02EEC" w:rsidP="00E55341">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B02EEC" w:rsidRDefault="00B02EEC" w:rsidP="00E55341">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B02EEC" w:rsidRDefault="00B02EEC" w:rsidP="00E55341">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B02EEC" w:rsidRDefault="00B02EEC" w:rsidP="00E55341">
            <w:pPr>
              <w:jc w:val="center"/>
              <w:rPr>
                <w:rFonts w:asciiTheme="minorHAnsi" w:hAnsiTheme="minorHAnsi" w:cstheme="minorHAnsi"/>
                <w:sz w:val="20"/>
                <w:szCs w:val="20"/>
              </w:rPr>
            </w:pPr>
            <w:r>
              <w:rPr>
                <w:rFonts w:asciiTheme="minorHAnsi" w:hAnsiTheme="minorHAnsi" w:cstheme="minorHAnsi"/>
                <w:sz w:val="20"/>
                <w:szCs w:val="20"/>
              </w:rPr>
              <w:t>1</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991262">
        <w:rPr>
          <w:rFonts w:asciiTheme="minorHAnsi" w:hAnsiTheme="minorHAnsi" w:cstheme="minorHAnsi"/>
          <w:noProof/>
          <w:sz w:val="22"/>
          <w:szCs w:val="22"/>
        </w:rPr>
        <w:t>6</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D31709"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Lighting</w:t>
            </w:r>
          </w:p>
        </w:tc>
      </w:tr>
      <w:tr w:rsidR="00F57E5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F57E54" w:rsidRPr="00240B74" w:rsidRDefault="00F57E5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F57E54" w:rsidRPr="00F57E54" w:rsidRDefault="00D31709" w:rsidP="00F57E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Indoor Lighting</w:t>
            </w:r>
          </w:p>
        </w:tc>
      </w:tr>
      <w:tr w:rsidR="00F57E5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F57E54" w:rsidRPr="00240B74" w:rsidRDefault="00F57E5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F57E54" w:rsidRPr="00F57E54" w:rsidRDefault="00D31709" w:rsidP="00F57E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Lighting – Hard-wired fixtures</w:t>
            </w:r>
          </w:p>
        </w:tc>
      </w:tr>
      <w:tr w:rsidR="00F57E5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F57E54" w:rsidRPr="00240B74" w:rsidRDefault="00F57E5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F57E54" w:rsidRPr="00F57E54" w:rsidRDefault="00D31709" w:rsidP="00F57E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Linear Fluorescent Fixture</w:t>
            </w:r>
          </w:p>
        </w:tc>
      </w:tr>
      <w:tr w:rsidR="00D31709"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D31709" w:rsidRPr="00240B74" w:rsidRDefault="00D31709"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D31709" w:rsidRPr="00F57E54" w:rsidRDefault="00D31709" w:rsidP="00F065CC">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Lighting – Hard-wired fixtures</w:t>
            </w:r>
          </w:p>
        </w:tc>
      </w:tr>
      <w:tr w:rsidR="00D31709"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D31709" w:rsidRPr="00240B74" w:rsidRDefault="00D31709"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D31709" w:rsidRPr="00F57E54" w:rsidRDefault="00D31709" w:rsidP="00F065CC">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Linear Fluorescent Fixture</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3"/>
    </w:p>
    <w:p w:rsidR="00B07EE5" w:rsidRDefault="00001F3B" w:rsidP="00B07EE5">
      <w:pPr>
        <w:rPr>
          <w:rFonts w:asciiTheme="minorHAnsi" w:hAnsiTheme="minorHAnsi" w:cstheme="minorHAnsi"/>
          <w:sz w:val="22"/>
          <w:szCs w:val="22"/>
        </w:rPr>
      </w:pPr>
      <w:r>
        <w:rPr>
          <w:rFonts w:asciiTheme="minorHAnsi" w:hAnsiTheme="minorHAnsi" w:cstheme="minorHAnsi"/>
          <w:sz w:val="22"/>
          <w:szCs w:val="22"/>
        </w:rPr>
        <w:t>Title 24 2013 [</w:t>
      </w:r>
      <w:r w:rsidR="00DC0B38">
        <w:rPr>
          <w:rFonts w:asciiTheme="minorHAnsi" w:hAnsiTheme="minorHAnsi" w:cstheme="minorHAnsi"/>
          <w:sz w:val="22"/>
          <w:szCs w:val="22"/>
        </w:rPr>
        <w:t>355</w:t>
      </w:r>
      <w:r>
        <w:rPr>
          <w:rFonts w:asciiTheme="minorHAnsi" w:hAnsiTheme="minorHAnsi" w:cstheme="minorHAnsi"/>
          <w:sz w:val="22"/>
          <w:szCs w:val="22"/>
        </w:rPr>
        <w:t>] Section 130.1(c</w:t>
      </w:r>
      <w:proofErr w:type="gramStart"/>
      <w:r>
        <w:rPr>
          <w:rFonts w:asciiTheme="minorHAnsi" w:hAnsiTheme="minorHAnsi" w:cstheme="minorHAnsi"/>
          <w:sz w:val="22"/>
          <w:szCs w:val="22"/>
        </w:rPr>
        <w:t>)</w:t>
      </w:r>
      <w:r w:rsidR="009F3F6A">
        <w:rPr>
          <w:rFonts w:asciiTheme="minorHAnsi" w:hAnsiTheme="minorHAnsi" w:cstheme="minorHAnsi"/>
          <w:sz w:val="22"/>
          <w:szCs w:val="22"/>
        </w:rPr>
        <w:t>6</w:t>
      </w:r>
      <w:proofErr w:type="gramEnd"/>
      <w:r w:rsidR="009F3F6A">
        <w:rPr>
          <w:rFonts w:asciiTheme="minorHAnsi" w:hAnsiTheme="minorHAnsi" w:cstheme="minorHAnsi"/>
          <w:sz w:val="22"/>
          <w:szCs w:val="22"/>
        </w:rPr>
        <w:t xml:space="preserve"> &amp; </w:t>
      </w:r>
      <w:r>
        <w:rPr>
          <w:rFonts w:asciiTheme="minorHAnsi" w:hAnsiTheme="minorHAnsi" w:cstheme="minorHAnsi"/>
          <w:sz w:val="22"/>
          <w:szCs w:val="22"/>
        </w:rPr>
        <w:t>7 states:</w:t>
      </w:r>
    </w:p>
    <w:p w:rsidR="00001F3B" w:rsidRDefault="00001F3B" w:rsidP="00B07EE5">
      <w:pPr>
        <w:rPr>
          <w:rFonts w:asciiTheme="minorHAnsi" w:hAnsiTheme="minorHAnsi" w:cstheme="minorHAnsi"/>
          <w:sz w:val="22"/>
          <w:szCs w:val="22"/>
        </w:rPr>
      </w:pPr>
    </w:p>
    <w:p w:rsidR="009F3F6A" w:rsidRPr="009F3F6A" w:rsidRDefault="009F3F6A" w:rsidP="009F3F6A">
      <w:pPr>
        <w:autoSpaceDE w:val="0"/>
        <w:autoSpaceDN w:val="0"/>
        <w:adjustRightInd w:val="0"/>
        <w:rPr>
          <w:rFonts w:asciiTheme="minorHAnsi" w:eastAsiaTheme="minorHAnsi" w:hAnsiTheme="minorHAnsi" w:cs="TimesNewRomanPSMT"/>
          <w:sz w:val="22"/>
          <w:szCs w:val="22"/>
        </w:rPr>
      </w:pPr>
      <w:r w:rsidRPr="009F3F6A">
        <w:rPr>
          <w:rFonts w:asciiTheme="minorHAnsi" w:eastAsiaTheme="minorHAnsi" w:hAnsiTheme="minorHAnsi" w:cs="TimesNewRomanPS-BoldMT"/>
          <w:b/>
          <w:bCs/>
          <w:sz w:val="22"/>
          <w:szCs w:val="22"/>
        </w:rPr>
        <w:t xml:space="preserve">Areas where partial ON/OFF occupant sensing controls are required </w:t>
      </w:r>
      <w:r w:rsidRPr="009F3F6A">
        <w:rPr>
          <w:rFonts w:asciiTheme="minorHAnsi" w:eastAsiaTheme="minorHAnsi" w:hAnsiTheme="minorHAnsi" w:cs="TimesNewRomanPSMT"/>
          <w:sz w:val="22"/>
          <w:szCs w:val="22"/>
        </w:rPr>
        <w:t>in addition</w:t>
      </w:r>
      <w:r>
        <w:rPr>
          <w:rFonts w:asciiTheme="minorHAnsi" w:eastAsiaTheme="minorHAnsi" w:hAnsiTheme="minorHAnsi" w:cs="TimesNewRomanPSMT"/>
          <w:sz w:val="22"/>
          <w:szCs w:val="22"/>
        </w:rPr>
        <w:t xml:space="preserve"> to complying with Section </w:t>
      </w:r>
      <w:r w:rsidRPr="009F3F6A">
        <w:rPr>
          <w:rFonts w:asciiTheme="minorHAnsi" w:eastAsiaTheme="minorHAnsi" w:hAnsiTheme="minorHAnsi" w:cs="TimesNewRomanPSMT"/>
          <w:sz w:val="22"/>
          <w:szCs w:val="22"/>
        </w:rPr>
        <w:t>130.1(c</w:t>
      </w:r>
      <w:proofErr w:type="gramStart"/>
      <w:r w:rsidRPr="009F3F6A">
        <w:rPr>
          <w:rFonts w:asciiTheme="minorHAnsi" w:eastAsiaTheme="minorHAnsi" w:hAnsiTheme="minorHAnsi" w:cs="TimesNewRomanPSMT"/>
          <w:sz w:val="22"/>
          <w:szCs w:val="22"/>
        </w:rPr>
        <w:t>)1</w:t>
      </w:r>
      <w:proofErr w:type="gramEnd"/>
      <w:r w:rsidRPr="009F3F6A">
        <w:rPr>
          <w:rFonts w:asciiTheme="minorHAnsi" w:eastAsiaTheme="minorHAnsi" w:hAnsiTheme="minorHAnsi" w:cs="TimesNewRomanPSMT"/>
          <w:sz w:val="22"/>
          <w:szCs w:val="22"/>
        </w:rPr>
        <w:t>.</w:t>
      </w:r>
    </w:p>
    <w:p w:rsidR="009F3F6A" w:rsidRDefault="009F3F6A" w:rsidP="00B07EE5">
      <w:pPr>
        <w:rPr>
          <w:rFonts w:asciiTheme="minorHAnsi" w:hAnsiTheme="minorHAnsi" w:cstheme="minorHAnsi"/>
          <w:sz w:val="22"/>
          <w:szCs w:val="22"/>
        </w:rPr>
      </w:pPr>
    </w:p>
    <w:p w:rsidR="009F3F6A" w:rsidRPr="009F3F6A" w:rsidRDefault="009F3F6A" w:rsidP="009F3F6A">
      <w:pPr>
        <w:pStyle w:val="ListParagraph"/>
        <w:numPr>
          <w:ilvl w:val="0"/>
          <w:numId w:val="17"/>
        </w:numPr>
        <w:autoSpaceDE w:val="0"/>
        <w:autoSpaceDN w:val="0"/>
        <w:adjustRightInd w:val="0"/>
        <w:rPr>
          <w:rFonts w:asciiTheme="minorHAnsi" w:eastAsiaTheme="minorHAnsi" w:hAnsiTheme="minorHAnsi" w:cs="TimesNewRomanPSMT"/>
          <w:szCs w:val="22"/>
        </w:rPr>
      </w:pPr>
      <w:r w:rsidRPr="009F3F6A">
        <w:rPr>
          <w:rFonts w:asciiTheme="minorHAnsi" w:eastAsiaTheme="minorHAnsi" w:hAnsiTheme="minorHAnsi" w:cs="TimesNewRomanPSMT"/>
          <w:szCs w:val="22"/>
        </w:rPr>
        <w:lastRenderedPageBreak/>
        <w:t>Lighting installed in corridors and stairwells shall be controlled by occupant sensing controls that separately reduce the lighting power in each space by at least 50 percent when the space is unoccupied. The occupant sensing controls shall be capable of automatically turning the lighting fully ON only in the separately controlled space, and shall be automatically activated from all designed paths of egress.</w:t>
      </w:r>
    </w:p>
    <w:p w:rsidR="009F3F6A" w:rsidRPr="00001F3B" w:rsidRDefault="009F3F6A" w:rsidP="00B07EE5">
      <w:pPr>
        <w:rPr>
          <w:rFonts w:asciiTheme="minorHAnsi" w:hAnsiTheme="minorHAnsi" w:cstheme="minorHAnsi"/>
          <w:sz w:val="22"/>
          <w:szCs w:val="22"/>
        </w:rPr>
      </w:pPr>
    </w:p>
    <w:p w:rsidR="00001F3B" w:rsidRPr="00001F3B" w:rsidRDefault="00001F3B" w:rsidP="00001F3B">
      <w:pPr>
        <w:autoSpaceDE w:val="0"/>
        <w:autoSpaceDN w:val="0"/>
        <w:adjustRightInd w:val="0"/>
        <w:rPr>
          <w:rFonts w:asciiTheme="minorHAnsi" w:eastAsiaTheme="minorHAnsi" w:hAnsiTheme="minorHAnsi" w:cs="TimesNewRomanPSMT"/>
          <w:sz w:val="22"/>
          <w:szCs w:val="22"/>
        </w:rPr>
      </w:pPr>
      <w:r w:rsidRPr="00001F3B">
        <w:rPr>
          <w:rFonts w:asciiTheme="minorHAnsi" w:eastAsiaTheme="minorHAnsi" w:hAnsiTheme="minorHAnsi" w:cs="TimesNewRomanPS-BoldMT"/>
          <w:b/>
          <w:bCs/>
          <w:sz w:val="22"/>
          <w:szCs w:val="22"/>
        </w:rPr>
        <w:t xml:space="preserve">Areas where partial ON/OFF occupant sensing controls are required </w:t>
      </w:r>
      <w:r w:rsidRPr="00001F3B">
        <w:rPr>
          <w:rFonts w:asciiTheme="minorHAnsi" w:eastAsiaTheme="minorHAnsi" w:hAnsiTheme="minorHAnsi" w:cs="TimesNewRomanPSMT"/>
          <w:sz w:val="22"/>
          <w:szCs w:val="22"/>
        </w:rPr>
        <w:t>instead of complying with Section</w:t>
      </w:r>
    </w:p>
    <w:p w:rsidR="00001F3B" w:rsidRPr="00001F3B" w:rsidRDefault="00001F3B" w:rsidP="00001F3B">
      <w:pPr>
        <w:autoSpaceDE w:val="0"/>
        <w:autoSpaceDN w:val="0"/>
        <w:adjustRightInd w:val="0"/>
        <w:rPr>
          <w:rFonts w:asciiTheme="minorHAnsi" w:eastAsiaTheme="minorHAnsi" w:hAnsiTheme="minorHAnsi" w:cs="TimesNewRomanPSMT"/>
          <w:sz w:val="22"/>
          <w:szCs w:val="22"/>
        </w:rPr>
      </w:pPr>
      <w:r w:rsidRPr="00001F3B">
        <w:rPr>
          <w:rFonts w:asciiTheme="minorHAnsi" w:eastAsiaTheme="minorHAnsi" w:hAnsiTheme="minorHAnsi" w:cs="TimesNewRomanPSMT"/>
          <w:sz w:val="22"/>
          <w:szCs w:val="22"/>
        </w:rPr>
        <w:t>130.1(c</w:t>
      </w:r>
      <w:proofErr w:type="gramStart"/>
      <w:r w:rsidRPr="00001F3B">
        <w:rPr>
          <w:rFonts w:asciiTheme="minorHAnsi" w:eastAsiaTheme="minorHAnsi" w:hAnsiTheme="minorHAnsi" w:cs="TimesNewRomanPSMT"/>
          <w:sz w:val="22"/>
          <w:szCs w:val="22"/>
        </w:rPr>
        <w:t>)1</w:t>
      </w:r>
      <w:proofErr w:type="gramEnd"/>
      <w:r w:rsidRPr="00001F3B">
        <w:rPr>
          <w:rFonts w:asciiTheme="minorHAnsi" w:eastAsiaTheme="minorHAnsi" w:hAnsiTheme="minorHAnsi" w:cs="TimesNewRomanPSMT"/>
          <w:sz w:val="22"/>
          <w:szCs w:val="22"/>
        </w:rPr>
        <w:t>.</w:t>
      </w:r>
    </w:p>
    <w:p w:rsidR="00001F3B" w:rsidRPr="00001F3B" w:rsidRDefault="00001F3B" w:rsidP="00001F3B">
      <w:pPr>
        <w:pStyle w:val="ListParagraph"/>
        <w:numPr>
          <w:ilvl w:val="0"/>
          <w:numId w:val="13"/>
        </w:numPr>
        <w:autoSpaceDE w:val="0"/>
        <w:autoSpaceDN w:val="0"/>
        <w:adjustRightInd w:val="0"/>
        <w:rPr>
          <w:rFonts w:asciiTheme="minorHAnsi" w:eastAsiaTheme="minorHAnsi" w:hAnsiTheme="minorHAnsi" w:cs="TimesNewRomanPSMT"/>
          <w:szCs w:val="22"/>
        </w:rPr>
      </w:pPr>
      <w:r w:rsidRPr="00FE0A10">
        <w:rPr>
          <w:rFonts w:asciiTheme="minorHAnsi" w:eastAsiaTheme="minorHAnsi" w:hAnsiTheme="minorHAnsi" w:cs="TimesNewRomanPSMT"/>
          <w:szCs w:val="22"/>
        </w:rPr>
        <w:t>Lighting in stairwells and common area corridors which provide access to guestrooms and dwelling units of high-rise residential buildings and hotel/motels shall be controlled with occupant sensing controls</w:t>
      </w:r>
      <w:r w:rsidRPr="00001F3B">
        <w:rPr>
          <w:rFonts w:asciiTheme="minorHAnsi" w:eastAsiaTheme="minorHAnsi" w:hAnsiTheme="minorHAnsi" w:cs="TimesNewRomanPSMT"/>
          <w:szCs w:val="22"/>
        </w:rPr>
        <w:t xml:space="preserve"> that automatically reduce lighting power by at least 50 percent when the areas are unoccupied. The occupant sensing controls shall be capable of automatically turning the lighting fully ON only in the separately controlled space, and shall be automatically activated from all designed paths of egress.</w:t>
      </w:r>
    </w:p>
    <w:p w:rsidR="00001F3B" w:rsidRPr="00001F3B" w:rsidRDefault="00001F3B" w:rsidP="00001F3B">
      <w:pPr>
        <w:autoSpaceDE w:val="0"/>
        <w:autoSpaceDN w:val="0"/>
        <w:adjustRightInd w:val="0"/>
        <w:rPr>
          <w:rFonts w:asciiTheme="minorHAnsi" w:eastAsiaTheme="minorHAnsi" w:hAnsiTheme="minorHAnsi" w:cs="TimesNewRomanPS-BoldMT"/>
          <w:b/>
          <w:bCs/>
          <w:sz w:val="22"/>
          <w:szCs w:val="22"/>
        </w:rPr>
      </w:pPr>
    </w:p>
    <w:p w:rsidR="00001F3B" w:rsidRPr="00001F3B" w:rsidRDefault="00001F3B" w:rsidP="00001F3B">
      <w:pPr>
        <w:autoSpaceDE w:val="0"/>
        <w:autoSpaceDN w:val="0"/>
        <w:adjustRightInd w:val="0"/>
        <w:ind w:left="720"/>
        <w:rPr>
          <w:rFonts w:asciiTheme="minorHAnsi" w:eastAsiaTheme="minorHAnsi" w:hAnsiTheme="minorHAnsi" w:cs="TimesNewRomanPSMT"/>
          <w:sz w:val="22"/>
          <w:szCs w:val="22"/>
        </w:rPr>
      </w:pPr>
      <w:r w:rsidRPr="00001F3B">
        <w:rPr>
          <w:rFonts w:asciiTheme="minorHAnsi" w:eastAsiaTheme="minorHAnsi" w:hAnsiTheme="minorHAnsi" w:cs="TimesNewRomanPS-BoldMT"/>
          <w:b/>
          <w:bCs/>
          <w:sz w:val="22"/>
          <w:szCs w:val="22"/>
        </w:rPr>
        <w:t>EXCEPTION to Section 130.1(c</w:t>
      </w:r>
      <w:proofErr w:type="gramStart"/>
      <w:r w:rsidRPr="00001F3B">
        <w:rPr>
          <w:rFonts w:asciiTheme="minorHAnsi" w:eastAsiaTheme="minorHAnsi" w:hAnsiTheme="minorHAnsi" w:cs="TimesNewRomanPS-BoldMT"/>
          <w:b/>
          <w:bCs/>
          <w:sz w:val="22"/>
          <w:szCs w:val="22"/>
        </w:rPr>
        <w:t>)7A</w:t>
      </w:r>
      <w:proofErr w:type="gramEnd"/>
      <w:r w:rsidRPr="00001F3B">
        <w:rPr>
          <w:rFonts w:asciiTheme="minorHAnsi" w:eastAsiaTheme="minorHAnsi" w:hAnsiTheme="minorHAnsi" w:cs="TimesNewRomanPS-BoldMT"/>
          <w:b/>
          <w:bCs/>
          <w:sz w:val="22"/>
          <w:szCs w:val="22"/>
        </w:rPr>
        <w:t xml:space="preserve">: </w:t>
      </w:r>
      <w:r w:rsidRPr="00001F3B">
        <w:rPr>
          <w:rFonts w:asciiTheme="minorHAnsi" w:eastAsiaTheme="minorHAnsi" w:hAnsiTheme="minorHAnsi" w:cs="TimesNewRomanPSMT"/>
          <w:sz w:val="22"/>
          <w:szCs w:val="22"/>
        </w:rPr>
        <w:t>In corridors and stairwells in which the installed lighting power is 80 percent or less of the value allowed under the Area Category Method, occupant sensing controls shall reduce power by at least 40 percent.</w:t>
      </w:r>
    </w:p>
    <w:p w:rsidR="00001F3B" w:rsidRPr="00697868" w:rsidRDefault="00001F3B" w:rsidP="00001F3B">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991262">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001F3B" w:rsidRDefault="00881A42" w:rsidP="00001F3B">
            <w:pPr>
              <w:jc w:val="center"/>
              <w:rPr>
                <w:rFonts w:asciiTheme="minorHAnsi" w:hAnsiTheme="minorHAnsi" w:cstheme="minorHAnsi"/>
                <w:sz w:val="20"/>
                <w:szCs w:val="20"/>
              </w:rPr>
            </w:pPr>
            <w:r w:rsidRPr="00001F3B">
              <w:rPr>
                <w:rFonts w:asciiTheme="minorHAnsi" w:hAnsiTheme="minorHAnsi" w:cstheme="minorHAnsi"/>
                <w:sz w:val="20"/>
                <w:szCs w:val="20"/>
              </w:rPr>
              <w:t>Title 24 (20</w:t>
            </w:r>
            <w:r w:rsidR="00001F3B" w:rsidRPr="00001F3B">
              <w:rPr>
                <w:rFonts w:asciiTheme="minorHAnsi" w:hAnsiTheme="minorHAnsi" w:cstheme="minorHAnsi"/>
                <w:sz w:val="20"/>
                <w:szCs w:val="20"/>
              </w:rPr>
              <w:t>13</w:t>
            </w:r>
            <w:r w:rsidRPr="00001F3B">
              <w:rPr>
                <w:rFonts w:asciiTheme="minorHAnsi" w:hAnsiTheme="minorHAnsi" w:cstheme="minorHAnsi"/>
                <w:sz w:val="20"/>
                <w:szCs w:val="20"/>
              </w:rPr>
              <w:t>)</w:t>
            </w:r>
          </w:p>
        </w:tc>
        <w:tc>
          <w:tcPr>
            <w:tcW w:w="4352" w:type="dxa"/>
            <w:vAlign w:val="center"/>
          </w:tcPr>
          <w:p w:rsidR="00881A42" w:rsidRPr="00001F3B" w:rsidRDefault="00881A42" w:rsidP="00001F3B">
            <w:pPr>
              <w:jc w:val="center"/>
              <w:rPr>
                <w:rFonts w:asciiTheme="minorHAnsi" w:hAnsiTheme="minorHAnsi" w:cstheme="minorHAnsi"/>
                <w:sz w:val="20"/>
                <w:szCs w:val="20"/>
              </w:rPr>
            </w:pPr>
            <w:r w:rsidRPr="00001F3B">
              <w:rPr>
                <w:rFonts w:asciiTheme="minorHAnsi" w:hAnsiTheme="minorHAnsi" w:cstheme="minorHAnsi"/>
                <w:sz w:val="20"/>
                <w:szCs w:val="20"/>
              </w:rPr>
              <w:t>20</w:t>
            </w:r>
            <w:r w:rsidR="00001F3B" w:rsidRPr="00001F3B">
              <w:rPr>
                <w:rFonts w:asciiTheme="minorHAnsi" w:hAnsiTheme="minorHAnsi" w:cstheme="minorHAnsi"/>
                <w:sz w:val="20"/>
                <w:szCs w:val="20"/>
              </w:rPr>
              <w:t>13</w:t>
            </w:r>
            <w:r w:rsidRPr="00001F3B">
              <w:rPr>
                <w:rFonts w:asciiTheme="minorHAnsi" w:hAnsiTheme="minorHAnsi" w:cstheme="minorHAnsi"/>
                <w:sz w:val="20"/>
                <w:szCs w:val="20"/>
              </w:rPr>
              <w:t xml:space="preserve"> Non-Residential Compliance manual, </w:t>
            </w:r>
            <w:r w:rsidR="009F3F6A">
              <w:rPr>
                <w:rFonts w:asciiTheme="minorHAnsi" w:hAnsiTheme="minorHAnsi" w:cstheme="minorHAnsi"/>
                <w:sz w:val="20"/>
                <w:szCs w:val="20"/>
              </w:rPr>
              <w:t>Section 130.1(c)6 &amp; 7</w:t>
            </w:r>
          </w:p>
        </w:tc>
        <w:tc>
          <w:tcPr>
            <w:tcW w:w="1821" w:type="dxa"/>
            <w:vAlign w:val="center"/>
          </w:tcPr>
          <w:p w:rsidR="00881A42" w:rsidRPr="00001F3B" w:rsidRDefault="00001F3B" w:rsidP="007E43F8">
            <w:pPr>
              <w:jc w:val="center"/>
              <w:rPr>
                <w:rFonts w:asciiTheme="minorHAnsi" w:hAnsiTheme="minorHAnsi" w:cstheme="minorHAnsi"/>
                <w:sz w:val="20"/>
                <w:szCs w:val="20"/>
              </w:rPr>
            </w:pPr>
            <w:r w:rsidRPr="00001F3B">
              <w:rPr>
                <w:rFonts w:asciiTheme="minorHAnsi" w:hAnsiTheme="minorHAnsi" w:cstheme="minorHAnsi"/>
                <w:sz w:val="20"/>
                <w:szCs w:val="20"/>
              </w:rPr>
              <w:t>July 1, 2014</w:t>
            </w:r>
          </w:p>
        </w:tc>
      </w:tr>
    </w:tbl>
    <w:p w:rsidR="00F23B1E" w:rsidRPr="00F23B1E" w:rsidRDefault="00F23B1E" w:rsidP="00F06CCF">
      <w:pPr>
        <w:pStyle w:val="Heading3"/>
        <w:rPr>
          <w:rFonts w:asciiTheme="minorHAnsi" w:hAnsiTheme="minorHAnsi"/>
          <w:b w:val="0"/>
          <w:sz w:val="22"/>
          <w:szCs w:val="22"/>
        </w:rPr>
      </w:pPr>
      <w:bookmarkStart w:id="16" w:name="_Toc214003088"/>
      <w:r>
        <w:rPr>
          <w:rFonts w:asciiTheme="minorHAnsi" w:hAnsiTheme="minorHAnsi"/>
          <w:b w:val="0"/>
          <w:sz w:val="22"/>
          <w:szCs w:val="22"/>
        </w:rPr>
        <w:t xml:space="preserve">All building types covered in this work paper </w:t>
      </w:r>
      <w:r w:rsidRPr="00F23B1E">
        <w:rPr>
          <w:rFonts w:asciiTheme="minorHAnsi" w:hAnsiTheme="minorHAnsi"/>
          <w:b w:val="0"/>
          <w:sz w:val="22"/>
          <w:szCs w:val="22"/>
        </w:rPr>
        <w:t>will have dual baselines as the code baseline will require 50% dimming when the space is unoccupied.</w:t>
      </w:r>
    </w:p>
    <w:p w:rsidR="00AB21F5" w:rsidRDefault="00AB21F5" w:rsidP="00F06CCF">
      <w:pPr>
        <w:pStyle w:val="Heading3"/>
        <w:rPr>
          <w:rFonts w:asciiTheme="minorHAnsi" w:hAnsiTheme="minorHAnsi"/>
        </w:rPr>
      </w:pPr>
      <w:r w:rsidRPr="00AB21F5">
        <w:rPr>
          <w:rFonts w:asciiTheme="minorHAnsi" w:hAnsiTheme="minorHAnsi"/>
        </w:rPr>
        <w:t>1.4.3 Non-DEER Study Review</w:t>
      </w:r>
    </w:p>
    <w:p w:rsidR="00AB21F5" w:rsidRPr="00AB21F5" w:rsidRDefault="004E4CEB" w:rsidP="004E4CEB">
      <w:pPr>
        <w:rPr>
          <w:rFonts w:asciiTheme="minorHAnsi" w:hAnsiTheme="minorHAnsi" w:cstheme="minorHAnsi"/>
          <w:sz w:val="22"/>
          <w:szCs w:val="22"/>
        </w:rPr>
      </w:pPr>
      <w:r>
        <w:rPr>
          <w:rFonts w:asciiTheme="minorHAnsi" w:hAnsiTheme="minorHAnsi" w:cstheme="minorHAnsi"/>
          <w:sz w:val="22"/>
          <w:szCs w:val="22"/>
        </w:rPr>
        <w:t>Bi-level Stairwell Fixture Performance report was used as a basis for the occupancy rates in this work paper [</w:t>
      </w:r>
      <w:r w:rsidR="00F30415">
        <w:rPr>
          <w:rFonts w:asciiTheme="minorHAnsi" w:hAnsiTheme="minorHAnsi" w:cstheme="minorHAnsi"/>
          <w:sz w:val="22"/>
          <w:szCs w:val="22"/>
        </w:rPr>
        <w:t>410</w:t>
      </w:r>
      <w:r>
        <w:rPr>
          <w:rFonts w:asciiTheme="minorHAnsi" w:hAnsiTheme="minorHAnsi" w:cstheme="minorHAnsi"/>
          <w:sz w:val="22"/>
          <w:szCs w:val="22"/>
        </w:rPr>
        <w:t>].</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6"/>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0"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009D0753" w:rsidRPr="00697868">
        <w:rPr>
          <w:rFonts w:asciiTheme="minorHAnsi" w:hAnsiTheme="minorHAnsi" w:cstheme="minorHAnsi"/>
          <w:sz w:val="22"/>
          <w:szCs w:val="22"/>
        </w:rPr>
        <w:t>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991262" w:rsidRPr="00697868">
        <w:rPr>
          <w:rFonts w:asciiTheme="minorHAnsi" w:hAnsiTheme="minorHAnsi" w:cstheme="minorHAnsi"/>
          <w:sz w:val="22"/>
          <w:szCs w:val="22"/>
        </w:rPr>
        <w:t xml:space="preserve">Table </w:t>
      </w:r>
      <w:r w:rsidR="00991262">
        <w:rPr>
          <w:rFonts w:asciiTheme="minorHAnsi" w:hAnsiTheme="minorHAnsi" w:cstheme="minorHAnsi"/>
          <w:noProof/>
          <w:sz w:val="22"/>
          <w:szCs w:val="22"/>
        </w:rPr>
        <w:t>8</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E55341" w:rsidRDefault="00E55341" w:rsidP="000F130A">
      <w:pPr>
        <w:rPr>
          <w:rFonts w:asciiTheme="minorHAnsi" w:hAnsiTheme="minorHAnsi" w:cstheme="minorHAnsi"/>
          <w:sz w:val="22"/>
          <w:szCs w:val="22"/>
        </w:rPr>
      </w:pPr>
    </w:p>
    <w:p w:rsidR="00E55341" w:rsidRPr="00697868" w:rsidRDefault="00E55341" w:rsidP="000F130A">
      <w:pPr>
        <w:rPr>
          <w:rFonts w:asciiTheme="minorHAnsi" w:hAnsiTheme="minorHAnsi" w:cstheme="minorHAnsi"/>
          <w:sz w:val="22"/>
          <w:szCs w:val="22"/>
        </w:rPr>
      </w:pPr>
      <w:r>
        <w:rPr>
          <w:rFonts w:asciiTheme="minorHAnsi" w:hAnsiTheme="minorHAnsi" w:cstheme="minorHAnsi"/>
          <w:sz w:val="22"/>
          <w:szCs w:val="22"/>
        </w:rPr>
        <w:t xml:space="preserve">EUL for Occupancy Sensors was used for the measures in this work paper. Linear Fluorescent EUL recommends 70,000 hours divided by the 8,760 operating hours which is also 8 years. </w:t>
      </w:r>
      <w:r w:rsidR="00FA13FE">
        <w:rPr>
          <w:rFonts w:asciiTheme="minorHAnsi" w:hAnsiTheme="minorHAnsi" w:cstheme="minorHAnsi"/>
          <w:sz w:val="22"/>
          <w:szCs w:val="22"/>
        </w:rPr>
        <w:t>The RUL is of a Linear Fluorescent Fixture with EUL of 16 years divided by 3.</w:t>
      </w:r>
    </w:p>
    <w:p w:rsidR="00BD3931" w:rsidRPr="00697868" w:rsidRDefault="00BD3931" w:rsidP="000F130A">
      <w:pPr>
        <w:rPr>
          <w:rFonts w:asciiTheme="minorHAnsi" w:hAnsiTheme="minorHAnsi" w:cstheme="minorHAnsi"/>
          <w:sz w:val="22"/>
          <w:szCs w:val="22"/>
        </w:rPr>
      </w:pPr>
    </w:p>
    <w:p w:rsidR="00B128CF" w:rsidRDefault="00B128CF" w:rsidP="005B28C1">
      <w:pPr>
        <w:pStyle w:val="Caption"/>
        <w:jc w:val="center"/>
        <w:rPr>
          <w:rFonts w:asciiTheme="minorHAnsi" w:hAnsiTheme="minorHAnsi" w:cstheme="minorHAnsi"/>
          <w:sz w:val="22"/>
          <w:szCs w:val="22"/>
        </w:rPr>
      </w:pPr>
      <w:bookmarkStart w:id="17" w:name="_Ref296591307"/>
    </w:p>
    <w:p w:rsidR="00B128CF" w:rsidRDefault="00B128CF" w:rsidP="005B28C1">
      <w:pPr>
        <w:pStyle w:val="Caption"/>
        <w:jc w:val="cente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991262">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17"/>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E55341"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E55341" w:rsidRDefault="00E55341" w:rsidP="00E55341">
            <w:pPr>
              <w:rPr>
                <w:rFonts w:asciiTheme="minorHAnsi" w:hAnsiTheme="minorHAnsi" w:cstheme="minorHAnsi"/>
                <w:sz w:val="20"/>
                <w:szCs w:val="20"/>
              </w:rPr>
            </w:pPr>
            <w:proofErr w:type="spellStart"/>
            <w:r w:rsidRPr="001A2B6B">
              <w:rPr>
                <w:rFonts w:asciiTheme="minorHAnsi" w:hAnsiTheme="minorHAnsi" w:cstheme="minorHAnsi"/>
                <w:sz w:val="20"/>
                <w:szCs w:val="20"/>
              </w:rPr>
              <w:t>ILtg-OccSens</w:t>
            </w:r>
            <w:proofErr w:type="spellEnd"/>
          </w:p>
        </w:tc>
        <w:tc>
          <w:tcPr>
            <w:tcW w:w="1731" w:type="dxa"/>
          </w:tcPr>
          <w:p w:rsidR="00E55341" w:rsidRPr="00697868" w:rsidRDefault="00E55341"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E55341" w:rsidRPr="00697868" w:rsidRDefault="00E55341" w:rsidP="000F130A">
            <w:pPr>
              <w:rPr>
                <w:rFonts w:asciiTheme="minorHAnsi" w:hAnsiTheme="minorHAnsi" w:cstheme="minorHAnsi"/>
                <w:sz w:val="20"/>
                <w:szCs w:val="20"/>
              </w:rPr>
            </w:pPr>
            <w:r>
              <w:rPr>
                <w:rFonts w:asciiTheme="minorHAnsi" w:hAnsiTheme="minorHAnsi" w:cstheme="minorHAnsi"/>
                <w:sz w:val="20"/>
                <w:szCs w:val="20"/>
              </w:rPr>
              <w:t>Lighting</w:t>
            </w:r>
          </w:p>
        </w:tc>
        <w:tc>
          <w:tcPr>
            <w:tcW w:w="2161" w:type="dxa"/>
          </w:tcPr>
          <w:p w:rsidR="00E55341" w:rsidRPr="00697868" w:rsidRDefault="00E55341" w:rsidP="000F130A">
            <w:pPr>
              <w:rPr>
                <w:rFonts w:asciiTheme="minorHAnsi" w:hAnsiTheme="minorHAnsi" w:cstheme="minorHAnsi"/>
                <w:sz w:val="20"/>
                <w:szCs w:val="20"/>
              </w:rPr>
            </w:pPr>
            <w:r>
              <w:rPr>
                <w:rFonts w:asciiTheme="minorHAnsi" w:hAnsiTheme="minorHAnsi" w:cstheme="minorHAnsi"/>
                <w:sz w:val="20"/>
                <w:szCs w:val="20"/>
              </w:rPr>
              <w:t>Occupancy Sensors</w:t>
            </w:r>
          </w:p>
        </w:tc>
        <w:tc>
          <w:tcPr>
            <w:tcW w:w="1566" w:type="dxa"/>
          </w:tcPr>
          <w:p w:rsidR="00E55341" w:rsidRPr="00697868" w:rsidRDefault="00E55341" w:rsidP="000F130A">
            <w:pPr>
              <w:rPr>
                <w:rFonts w:asciiTheme="minorHAnsi" w:hAnsiTheme="minorHAnsi" w:cstheme="minorHAnsi"/>
                <w:sz w:val="20"/>
                <w:szCs w:val="20"/>
              </w:rPr>
            </w:pPr>
            <w:r>
              <w:rPr>
                <w:rFonts w:asciiTheme="minorHAnsi" w:hAnsiTheme="minorHAnsi" w:cstheme="minorHAnsi"/>
                <w:sz w:val="20"/>
                <w:szCs w:val="20"/>
              </w:rPr>
              <w:t>8</w:t>
            </w:r>
          </w:p>
        </w:tc>
        <w:tc>
          <w:tcPr>
            <w:tcW w:w="1443" w:type="dxa"/>
          </w:tcPr>
          <w:p w:rsidR="00E55341" w:rsidRPr="00697868" w:rsidRDefault="00FA13FE" w:rsidP="000F130A">
            <w:pPr>
              <w:rPr>
                <w:rFonts w:asciiTheme="minorHAnsi" w:hAnsiTheme="minorHAnsi" w:cstheme="minorHAnsi"/>
                <w:sz w:val="20"/>
                <w:szCs w:val="20"/>
              </w:rPr>
            </w:pPr>
            <w:r>
              <w:rPr>
                <w:rFonts w:asciiTheme="minorHAnsi" w:hAnsiTheme="minorHAnsi" w:cstheme="minorHAnsi"/>
                <w:sz w:val="20"/>
                <w:szCs w:val="20"/>
              </w:rPr>
              <w:t>5.3</w:t>
            </w:r>
          </w:p>
        </w:tc>
      </w:tr>
    </w:tbl>
    <w:p w:rsidR="00E16609" w:rsidRPr="00697868" w:rsidRDefault="00E16609" w:rsidP="00560934">
      <w:pPr>
        <w:pStyle w:val="Heading1"/>
        <w:keepNext w:val="0"/>
        <w:rPr>
          <w:rFonts w:asciiTheme="minorHAnsi" w:hAnsiTheme="minorHAnsi" w:cstheme="minorHAnsi"/>
        </w:rPr>
      </w:pPr>
      <w:bookmarkStart w:id="18"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5952C6" w:rsidRPr="00BD62F8" w:rsidRDefault="005952C6" w:rsidP="005952C6">
      <w:pPr>
        <w:rPr>
          <w:rFonts w:asciiTheme="minorHAnsi" w:hAnsiTheme="minorHAnsi"/>
          <w:sz w:val="22"/>
          <w:szCs w:val="22"/>
        </w:rPr>
      </w:pPr>
      <w:r w:rsidRPr="00BD62F8">
        <w:rPr>
          <w:rFonts w:asciiTheme="minorHAnsi" w:hAnsiTheme="minorHAnsi"/>
          <w:sz w:val="22"/>
          <w:szCs w:val="22"/>
        </w:rPr>
        <w:t xml:space="preserve">The measure assumes that an existing </w:t>
      </w:r>
      <w:r w:rsidRPr="00BD62F8">
        <w:rPr>
          <w:rFonts w:asciiTheme="minorHAnsi" w:hAnsiTheme="minorHAnsi" w:cstheme="minorHAnsi"/>
          <w:sz w:val="22"/>
          <w:szCs w:val="22"/>
        </w:rPr>
        <w:t>fixture equipped with two 4</w:t>
      </w:r>
      <w:r w:rsidR="004447DE">
        <w:rPr>
          <w:rFonts w:asciiTheme="minorHAnsi" w:hAnsiTheme="minorHAnsi" w:cstheme="minorHAnsi"/>
          <w:sz w:val="22"/>
          <w:szCs w:val="22"/>
        </w:rPr>
        <w:t>-foot</w:t>
      </w:r>
      <w:r w:rsidRPr="00BD62F8">
        <w:rPr>
          <w:rFonts w:asciiTheme="minorHAnsi" w:hAnsiTheme="minorHAnsi" w:cstheme="minorHAnsi"/>
          <w:sz w:val="22"/>
          <w:szCs w:val="22"/>
        </w:rPr>
        <w:t xml:space="preserve"> 30 W T8 lamps </w:t>
      </w:r>
      <w:r w:rsidR="004447DE">
        <w:rPr>
          <w:rFonts w:asciiTheme="minorHAnsi" w:hAnsiTheme="minorHAnsi" w:cstheme="minorHAnsi"/>
          <w:sz w:val="22"/>
          <w:szCs w:val="22"/>
        </w:rPr>
        <w:t>and</w:t>
      </w:r>
      <w:r w:rsidRPr="00BD62F8">
        <w:rPr>
          <w:rFonts w:asciiTheme="minorHAnsi" w:hAnsiTheme="minorHAnsi" w:cstheme="minorHAnsi"/>
          <w:sz w:val="22"/>
          <w:szCs w:val="22"/>
        </w:rPr>
        <w:t xml:space="preserve"> a premium instant start electron</w:t>
      </w:r>
      <w:r w:rsidR="004447DE">
        <w:rPr>
          <w:rFonts w:asciiTheme="minorHAnsi" w:hAnsiTheme="minorHAnsi" w:cstheme="minorHAnsi"/>
          <w:sz w:val="22"/>
          <w:szCs w:val="22"/>
        </w:rPr>
        <w:t>ic ballast consuming 51 Watts [</w:t>
      </w:r>
      <w:r w:rsidR="006F2D51">
        <w:rPr>
          <w:rFonts w:asciiTheme="minorHAnsi" w:hAnsiTheme="minorHAnsi" w:cstheme="minorHAnsi"/>
          <w:sz w:val="22"/>
          <w:szCs w:val="22"/>
        </w:rPr>
        <w:t>382</w:t>
      </w:r>
      <w:r w:rsidRPr="00BD62F8">
        <w:rPr>
          <w:rFonts w:asciiTheme="minorHAnsi" w:hAnsiTheme="minorHAnsi" w:cstheme="minorHAnsi"/>
          <w:sz w:val="22"/>
          <w:szCs w:val="22"/>
        </w:rPr>
        <w:t xml:space="preserve">] per fixture </w:t>
      </w:r>
      <w:r w:rsidRPr="00BD62F8">
        <w:rPr>
          <w:rFonts w:asciiTheme="minorHAnsi" w:hAnsiTheme="minorHAnsi"/>
          <w:sz w:val="22"/>
          <w:szCs w:val="22"/>
        </w:rPr>
        <w:t xml:space="preserve">will be replaced.  </w:t>
      </w:r>
    </w:p>
    <w:p w:rsidR="005952C6" w:rsidRPr="001C2FD2" w:rsidRDefault="005952C6" w:rsidP="005952C6">
      <w:pPr>
        <w:rPr>
          <w:rFonts w:asciiTheme="minorHAnsi" w:hAnsiTheme="minorHAnsi"/>
          <w:sz w:val="22"/>
          <w:szCs w:val="22"/>
        </w:rPr>
      </w:pPr>
    </w:p>
    <w:p w:rsidR="005952C6" w:rsidRPr="001C2FD2" w:rsidRDefault="005952C6" w:rsidP="005952C6">
      <w:pPr>
        <w:rPr>
          <w:rFonts w:asciiTheme="minorHAnsi" w:hAnsiTheme="minorHAnsi"/>
          <w:sz w:val="22"/>
          <w:szCs w:val="22"/>
          <w:highlight w:val="yellow"/>
        </w:rPr>
      </w:pPr>
      <w:r w:rsidRPr="001C2FD2">
        <w:rPr>
          <w:rFonts w:asciiTheme="minorHAnsi" w:hAnsiTheme="minorHAnsi"/>
          <w:sz w:val="22"/>
          <w:szCs w:val="22"/>
        </w:rPr>
        <w:t xml:space="preserve">For the T8 bi-level dimming fixture measure, the </w:t>
      </w:r>
      <w:r>
        <w:rPr>
          <w:rFonts w:asciiTheme="minorHAnsi" w:hAnsiTheme="minorHAnsi" w:cstheme="minorHAnsi"/>
          <w:sz w:val="22"/>
          <w:szCs w:val="22"/>
        </w:rPr>
        <w:t>fixture consists of two 4</w:t>
      </w:r>
      <w:r w:rsidR="004447DE">
        <w:rPr>
          <w:rFonts w:asciiTheme="minorHAnsi" w:hAnsiTheme="minorHAnsi" w:cstheme="minorHAnsi"/>
          <w:sz w:val="22"/>
          <w:szCs w:val="22"/>
        </w:rPr>
        <w:t>-foot</w:t>
      </w:r>
      <w:r>
        <w:rPr>
          <w:rFonts w:asciiTheme="minorHAnsi" w:hAnsiTheme="minorHAnsi" w:cstheme="minorHAnsi"/>
          <w:sz w:val="22"/>
          <w:szCs w:val="22"/>
        </w:rPr>
        <w:t xml:space="preserve"> T8 lamps with </w:t>
      </w:r>
      <w:proofErr w:type="gramStart"/>
      <w:r>
        <w:rPr>
          <w:rFonts w:asciiTheme="minorHAnsi" w:hAnsiTheme="minorHAnsi" w:cstheme="minorHAnsi"/>
          <w:sz w:val="22"/>
          <w:szCs w:val="22"/>
        </w:rPr>
        <w:t>an electronic</w:t>
      </w:r>
      <w:proofErr w:type="gramEnd"/>
      <w:r>
        <w:rPr>
          <w:rFonts w:asciiTheme="minorHAnsi" w:hAnsiTheme="minorHAnsi" w:cstheme="minorHAnsi"/>
          <w:sz w:val="22"/>
          <w:szCs w:val="22"/>
        </w:rPr>
        <w:t xml:space="preserve"> dimming ballast which at full level output consumes 62 Watts per fixture and at low level output consumes 28 Watts per fixture</w:t>
      </w:r>
      <w:r w:rsidR="004447DE">
        <w:rPr>
          <w:rFonts w:asciiTheme="minorHAnsi" w:hAnsiTheme="minorHAnsi" w:cstheme="minorHAnsi"/>
          <w:sz w:val="22"/>
          <w:szCs w:val="22"/>
        </w:rPr>
        <w:t xml:space="preserve"> [</w:t>
      </w:r>
      <w:r w:rsidR="00F30415">
        <w:rPr>
          <w:rFonts w:asciiTheme="minorHAnsi" w:hAnsiTheme="minorHAnsi" w:cstheme="minorHAnsi"/>
          <w:sz w:val="22"/>
          <w:szCs w:val="22"/>
        </w:rPr>
        <w:t>410</w:t>
      </w:r>
      <w:r>
        <w:rPr>
          <w:rFonts w:asciiTheme="minorHAnsi" w:hAnsiTheme="minorHAnsi" w:cstheme="minorHAnsi"/>
          <w:sz w:val="22"/>
          <w:szCs w:val="22"/>
        </w:rPr>
        <w:t>].</w:t>
      </w:r>
      <w:r w:rsidRPr="001C2FD2">
        <w:rPr>
          <w:rFonts w:asciiTheme="minorHAnsi" w:hAnsiTheme="minorHAnsi"/>
          <w:sz w:val="22"/>
          <w:szCs w:val="22"/>
        </w:rPr>
        <w:t xml:space="preserve"> </w:t>
      </w:r>
    </w:p>
    <w:p w:rsidR="005952C6" w:rsidRPr="001C2FD2" w:rsidRDefault="005952C6" w:rsidP="005952C6">
      <w:pPr>
        <w:tabs>
          <w:tab w:val="left" w:pos="5325"/>
        </w:tabs>
        <w:rPr>
          <w:rFonts w:asciiTheme="minorHAnsi" w:hAnsiTheme="minorHAnsi"/>
          <w:sz w:val="22"/>
          <w:szCs w:val="22"/>
        </w:rPr>
      </w:pPr>
      <w:r>
        <w:rPr>
          <w:rFonts w:asciiTheme="minorHAnsi" w:hAnsiTheme="minorHAnsi"/>
          <w:sz w:val="22"/>
          <w:szCs w:val="22"/>
        </w:rPr>
        <w:tab/>
      </w:r>
    </w:p>
    <w:p w:rsidR="005952C6" w:rsidRDefault="005952C6" w:rsidP="005952C6">
      <w:pPr>
        <w:rPr>
          <w:rFonts w:asciiTheme="minorHAnsi" w:hAnsiTheme="minorHAnsi"/>
          <w:sz w:val="22"/>
          <w:szCs w:val="22"/>
        </w:rPr>
      </w:pPr>
      <w:r w:rsidRPr="001C2FD2">
        <w:rPr>
          <w:rFonts w:asciiTheme="minorHAnsi" w:hAnsiTheme="minorHAnsi"/>
          <w:sz w:val="22"/>
          <w:szCs w:val="22"/>
        </w:rPr>
        <w:t>For the T8 bi-level on/off measure,</w:t>
      </w:r>
      <w:r>
        <w:rPr>
          <w:rFonts w:asciiTheme="minorHAnsi" w:hAnsiTheme="minorHAnsi"/>
          <w:sz w:val="22"/>
          <w:szCs w:val="22"/>
        </w:rPr>
        <w:t xml:space="preserve"> the fixture consists of</w:t>
      </w:r>
      <w:r w:rsidRPr="001C2FD2">
        <w:rPr>
          <w:rFonts w:asciiTheme="minorHAnsi" w:hAnsiTheme="minorHAnsi"/>
          <w:sz w:val="22"/>
          <w:szCs w:val="22"/>
        </w:rPr>
        <w:t xml:space="preserve"> </w:t>
      </w:r>
      <w:r>
        <w:rPr>
          <w:rFonts w:asciiTheme="minorHAnsi" w:hAnsiTheme="minorHAnsi" w:cstheme="minorHAnsi"/>
          <w:sz w:val="22"/>
          <w:szCs w:val="22"/>
        </w:rPr>
        <w:t>two 4</w:t>
      </w:r>
      <w:r w:rsidR="004447DE">
        <w:rPr>
          <w:rFonts w:asciiTheme="minorHAnsi" w:hAnsiTheme="minorHAnsi" w:cstheme="minorHAnsi"/>
          <w:sz w:val="22"/>
          <w:szCs w:val="22"/>
        </w:rPr>
        <w:t>-foot</w:t>
      </w:r>
      <w:r>
        <w:rPr>
          <w:rFonts w:asciiTheme="minorHAnsi" w:hAnsiTheme="minorHAnsi" w:cstheme="minorHAnsi"/>
          <w:sz w:val="22"/>
          <w:szCs w:val="22"/>
        </w:rPr>
        <w:t xml:space="preserve"> T8 lamps and one low wattage 2</w:t>
      </w:r>
      <w:r w:rsidR="004447DE">
        <w:rPr>
          <w:rFonts w:asciiTheme="minorHAnsi" w:hAnsiTheme="minorHAnsi" w:cstheme="minorHAnsi"/>
          <w:sz w:val="22"/>
          <w:szCs w:val="22"/>
        </w:rPr>
        <w:t>-foot</w:t>
      </w:r>
      <w:r>
        <w:rPr>
          <w:rFonts w:asciiTheme="minorHAnsi" w:hAnsiTheme="minorHAnsi" w:cstheme="minorHAnsi"/>
          <w:sz w:val="22"/>
          <w:szCs w:val="22"/>
        </w:rPr>
        <w:t xml:space="preserve"> T8 lamp equipped with </w:t>
      </w:r>
      <w:r w:rsidR="004447DE">
        <w:rPr>
          <w:rFonts w:asciiTheme="minorHAnsi" w:hAnsiTheme="minorHAnsi" w:cstheme="minorHAnsi"/>
          <w:sz w:val="22"/>
          <w:szCs w:val="22"/>
        </w:rPr>
        <w:t>electronic</w:t>
      </w:r>
      <w:r>
        <w:rPr>
          <w:rFonts w:asciiTheme="minorHAnsi" w:hAnsiTheme="minorHAnsi" w:cstheme="minorHAnsi"/>
          <w:sz w:val="22"/>
          <w:szCs w:val="22"/>
        </w:rPr>
        <w:t xml:space="preserve"> ballast. At full level output all three lamps are on and the fixture consumes 67 Watts per fixture</w:t>
      </w:r>
      <w:r w:rsidR="004447DE">
        <w:rPr>
          <w:rFonts w:asciiTheme="minorHAnsi" w:hAnsiTheme="minorHAnsi" w:cstheme="minorHAnsi"/>
          <w:sz w:val="22"/>
          <w:szCs w:val="22"/>
        </w:rPr>
        <w:t>. A</w:t>
      </w:r>
      <w:r>
        <w:rPr>
          <w:rFonts w:asciiTheme="minorHAnsi" w:hAnsiTheme="minorHAnsi" w:cstheme="minorHAnsi"/>
          <w:sz w:val="22"/>
          <w:szCs w:val="22"/>
        </w:rPr>
        <w:t>t low level output the 2</w:t>
      </w:r>
      <w:r w:rsidR="004447DE">
        <w:rPr>
          <w:rFonts w:asciiTheme="minorHAnsi" w:hAnsiTheme="minorHAnsi" w:cstheme="minorHAnsi"/>
          <w:sz w:val="22"/>
          <w:szCs w:val="22"/>
        </w:rPr>
        <w:t>-foot</w:t>
      </w:r>
      <w:r>
        <w:rPr>
          <w:rFonts w:asciiTheme="minorHAnsi" w:hAnsiTheme="minorHAnsi" w:cstheme="minorHAnsi"/>
          <w:sz w:val="22"/>
          <w:szCs w:val="22"/>
        </w:rPr>
        <w:t xml:space="preserve"> lamp is on and the fixture consumes 15 Watts per fixture</w:t>
      </w:r>
      <w:r w:rsidR="004447DE">
        <w:rPr>
          <w:rFonts w:asciiTheme="minorHAnsi" w:hAnsiTheme="minorHAnsi" w:cstheme="minorHAnsi"/>
          <w:sz w:val="22"/>
          <w:szCs w:val="22"/>
        </w:rPr>
        <w:t xml:space="preserve"> [</w:t>
      </w:r>
      <w:r w:rsidR="004447DE">
        <w:rPr>
          <w:rFonts w:asciiTheme="minorHAnsi" w:hAnsiTheme="minorHAnsi" w:cstheme="minorHAnsi"/>
          <w:sz w:val="22"/>
          <w:szCs w:val="22"/>
        </w:rPr>
        <w:fldChar w:fldCharType="begin"/>
      </w:r>
      <w:r w:rsidR="004447DE">
        <w:rPr>
          <w:rFonts w:asciiTheme="minorHAnsi" w:hAnsiTheme="minorHAnsi" w:cstheme="minorHAnsi"/>
          <w:sz w:val="22"/>
          <w:szCs w:val="22"/>
        </w:rPr>
        <w:instrText xml:space="preserve"> NOTEREF _Ref379382241 \h </w:instrText>
      </w:r>
      <w:r w:rsidR="004447DE">
        <w:rPr>
          <w:rFonts w:asciiTheme="minorHAnsi" w:hAnsiTheme="minorHAnsi" w:cstheme="minorHAnsi"/>
          <w:sz w:val="22"/>
          <w:szCs w:val="22"/>
        </w:rPr>
      </w:r>
      <w:r w:rsidR="004447DE">
        <w:rPr>
          <w:rFonts w:asciiTheme="minorHAnsi" w:hAnsiTheme="minorHAnsi" w:cstheme="minorHAnsi"/>
          <w:sz w:val="22"/>
          <w:szCs w:val="22"/>
        </w:rPr>
        <w:fldChar w:fldCharType="separate"/>
      </w:r>
      <w:r w:rsidR="00991262">
        <w:rPr>
          <w:rFonts w:asciiTheme="minorHAnsi" w:hAnsiTheme="minorHAnsi" w:cstheme="minorHAnsi"/>
          <w:sz w:val="22"/>
          <w:szCs w:val="22"/>
        </w:rPr>
        <w:t>A</w:t>
      </w:r>
      <w:r w:rsidR="004447DE">
        <w:rPr>
          <w:rFonts w:asciiTheme="minorHAnsi" w:hAnsiTheme="minorHAnsi" w:cstheme="minorHAnsi"/>
          <w:sz w:val="22"/>
          <w:szCs w:val="22"/>
        </w:rPr>
        <w:fldChar w:fldCharType="end"/>
      </w:r>
      <w:r>
        <w:rPr>
          <w:rFonts w:asciiTheme="minorHAnsi" w:hAnsiTheme="minorHAnsi" w:cstheme="minorHAnsi"/>
          <w:sz w:val="22"/>
          <w:szCs w:val="22"/>
        </w:rPr>
        <w:t>]</w:t>
      </w:r>
      <w:r w:rsidRPr="001C2FD2">
        <w:rPr>
          <w:rFonts w:asciiTheme="minorHAnsi" w:hAnsiTheme="minorHAnsi"/>
          <w:sz w:val="22"/>
          <w:szCs w:val="22"/>
        </w:rPr>
        <w:t xml:space="preserve">. This measure is named on/off because </w:t>
      </w:r>
      <w:r>
        <w:rPr>
          <w:rFonts w:asciiTheme="minorHAnsi" w:hAnsiTheme="minorHAnsi"/>
          <w:sz w:val="22"/>
          <w:szCs w:val="22"/>
        </w:rPr>
        <w:t>the</w:t>
      </w:r>
      <w:r w:rsidRPr="001C2FD2">
        <w:rPr>
          <w:rFonts w:asciiTheme="minorHAnsi" w:hAnsiTheme="minorHAnsi"/>
          <w:sz w:val="22"/>
          <w:szCs w:val="22"/>
        </w:rPr>
        <w:t xml:space="preserve"> 2</w:t>
      </w:r>
      <w:r w:rsidR="004447DE">
        <w:rPr>
          <w:rFonts w:asciiTheme="minorHAnsi" w:hAnsiTheme="minorHAnsi"/>
          <w:sz w:val="22"/>
          <w:szCs w:val="22"/>
        </w:rPr>
        <w:t>-foot</w:t>
      </w:r>
      <w:r w:rsidRPr="001C2FD2">
        <w:rPr>
          <w:rFonts w:asciiTheme="minorHAnsi" w:hAnsiTheme="minorHAnsi"/>
          <w:sz w:val="22"/>
          <w:szCs w:val="22"/>
        </w:rPr>
        <w:t xml:space="preserve"> linear fluorescent lamp constantly stays on while the two 4’ T8 lamps turn on and off when the space is occupied.</w:t>
      </w:r>
    </w:p>
    <w:p w:rsidR="004447DE" w:rsidRDefault="004447DE" w:rsidP="005952C6">
      <w:pPr>
        <w:rPr>
          <w:rFonts w:asciiTheme="minorHAnsi" w:hAnsiTheme="minorHAnsi"/>
          <w:sz w:val="22"/>
          <w:szCs w:val="22"/>
        </w:rPr>
      </w:pPr>
    </w:p>
    <w:p w:rsidR="00723C43" w:rsidRDefault="00723C43" w:rsidP="005952C6">
      <w:pPr>
        <w:rPr>
          <w:rFonts w:asciiTheme="minorHAnsi" w:hAnsiTheme="minorHAnsi"/>
          <w:sz w:val="22"/>
          <w:szCs w:val="22"/>
        </w:rPr>
      </w:pPr>
      <w:r>
        <w:rPr>
          <w:rFonts w:asciiTheme="minorHAnsi" w:hAnsiTheme="minorHAnsi"/>
          <w:b/>
          <w:sz w:val="22"/>
          <w:szCs w:val="22"/>
        </w:rPr>
        <w:t>Occupancy Rates</w:t>
      </w:r>
      <w:r w:rsidRPr="004E18FC">
        <w:rPr>
          <w:rFonts w:asciiTheme="minorHAnsi" w:hAnsiTheme="minorHAnsi"/>
          <w:b/>
          <w:sz w:val="22"/>
          <w:szCs w:val="22"/>
        </w:rPr>
        <w:t>:</w:t>
      </w:r>
    </w:p>
    <w:p w:rsidR="004447DE" w:rsidRDefault="004447DE" w:rsidP="004447DE">
      <w:pPr>
        <w:rPr>
          <w:rFonts w:asciiTheme="minorHAnsi" w:hAnsiTheme="minorHAnsi"/>
          <w:sz w:val="22"/>
          <w:szCs w:val="22"/>
        </w:rPr>
      </w:pPr>
      <w:r w:rsidRPr="001C2FD2">
        <w:rPr>
          <w:rFonts w:asciiTheme="minorHAnsi" w:hAnsiTheme="minorHAnsi"/>
          <w:sz w:val="22"/>
          <w:szCs w:val="22"/>
        </w:rPr>
        <w:t>Based on a the Final Repor</w:t>
      </w:r>
      <w:r>
        <w:rPr>
          <w:rFonts w:asciiTheme="minorHAnsi" w:hAnsiTheme="minorHAnsi"/>
          <w:sz w:val="22"/>
          <w:szCs w:val="22"/>
        </w:rPr>
        <w:t>t of Bi-level Stairwell Fixture Performance</w:t>
      </w:r>
      <w:r w:rsidRPr="001C2FD2">
        <w:rPr>
          <w:rFonts w:asciiTheme="minorHAnsi" w:hAnsiTheme="minorHAnsi"/>
          <w:sz w:val="22"/>
          <w:szCs w:val="22"/>
        </w:rPr>
        <w:t xml:space="preserve"> from the </w:t>
      </w:r>
      <w:smartTag w:uri="urn:schemas-microsoft-com:office:smarttags" w:element="stockticker">
        <w:r w:rsidRPr="001C2FD2">
          <w:rPr>
            <w:rFonts w:asciiTheme="minorHAnsi" w:hAnsiTheme="minorHAnsi"/>
            <w:sz w:val="22"/>
            <w:szCs w:val="22"/>
          </w:rPr>
          <w:t>CEC</w:t>
        </w:r>
      </w:smartTag>
      <w:r w:rsidRPr="001C2FD2">
        <w:rPr>
          <w:rFonts w:asciiTheme="minorHAnsi" w:hAnsiTheme="minorHAnsi"/>
          <w:sz w:val="22"/>
          <w:szCs w:val="22"/>
        </w:rPr>
        <w:t xml:space="preserve"> Lighting Research Project [</w:t>
      </w:r>
      <w:r w:rsidR="00F30415">
        <w:rPr>
          <w:rFonts w:asciiTheme="minorHAnsi" w:hAnsiTheme="minorHAnsi"/>
          <w:sz w:val="22"/>
          <w:szCs w:val="22"/>
        </w:rPr>
        <w:t>410</w:t>
      </w:r>
      <w:r w:rsidRPr="001C2FD2">
        <w:rPr>
          <w:rFonts w:asciiTheme="minorHAnsi" w:hAnsiTheme="minorHAnsi"/>
          <w:sz w:val="22"/>
          <w:szCs w:val="22"/>
        </w:rPr>
        <w:t xml:space="preserve">], the percentage of time in the low output mode ranged from 62% to 82% on weekdays and 85% to 97% on weekends. </w:t>
      </w:r>
      <w:r>
        <w:rPr>
          <w:rFonts w:asciiTheme="minorHAnsi" w:hAnsiTheme="minorHAnsi"/>
          <w:sz w:val="22"/>
          <w:szCs w:val="22"/>
        </w:rPr>
        <w:t xml:space="preserve">When the fixture is in low output mode the space is assumed to be unoccupied. </w:t>
      </w:r>
      <w:r w:rsidRPr="001C2FD2">
        <w:rPr>
          <w:rFonts w:asciiTheme="minorHAnsi" w:hAnsiTheme="minorHAnsi"/>
          <w:sz w:val="22"/>
          <w:szCs w:val="22"/>
        </w:rPr>
        <w:t xml:space="preserve">From a weighted average calculation using the conservative time saving estimates, the </w:t>
      </w:r>
      <w:r>
        <w:rPr>
          <w:rFonts w:asciiTheme="minorHAnsi" w:hAnsiTheme="minorHAnsi"/>
          <w:sz w:val="22"/>
          <w:szCs w:val="22"/>
        </w:rPr>
        <w:t>average weekly unoccupied and occupied rates are as follows:</w:t>
      </w:r>
    </w:p>
    <w:p w:rsidR="004447DE" w:rsidRDefault="004447DE" w:rsidP="004447DE">
      <w:pPr>
        <w:rPr>
          <w:rFonts w:asciiTheme="minorHAnsi" w:hAnsiTheme="minorHAnsi"/>
          <w:sz w:val="22"/>
          <w:szCs w:val="22"/>
        </w:rPr>
      </w:pPr>
    </w:p>
    <w:p w:rsidR="004447DE" w:rsidRDefault="004447DE" w:rsidP="004447DE">
      <w:pPr>
        <w:rPr>
          <w:rFonts w:asciiTheme="minorHAnsi" w:hAnsiTheme="minorHAnsi"/>
          <w:sz w:val="22"/>
          <w:szCs w:val="22"/>
        </w:rPr>
      </w:pPr>
      <m:oMathPara>
        <m:oMath>
          <m:r>
            <m:rPr>
              <m:nor/>
            </m:rPr>
            <w:rPr>
              <w:rFonts w:asciiTheme="minorHAnsi" w:hAnsiTheme="minorHAnsi"/>
              <w:sz w:val="22"/>
              <w:szCs w:val="22"/>
            </w:rPr>
            <m:t>% Unoccupied</m:t>
          </m:r>
          <m:r>
            <w:rPr>
              <w:rFonts w:ascii="Cambria Math" w:hAnsi="Cambria Math"/>
              <w:sz w:val="22"/>
              <w:szCs w:val="22"/>
            </w:rPr>
            <m:t xml:space="preserve"> =</m:t>
          </m:r>
          <m:f>
            <m:fPr>
              <m:ctrlPr>
                <w:rPr>
                  <w:rFonts w:ascii="Cambria Math" w:hAnsiTheme="minorHAnsi"/>
                  <w:sz w:val="22"/>
                  <w:szCs w:val="22"/>
                </w:rPr>
              </m:ctrlPr>
            </m:fPr>
            <m:num>
              <m:r>
                <m:rPr>
                  <m:nor/>
                </m:rPr>
                <w:rPr>
                  <w:rFonts w:asciiTheme="minorHAnsi" w:hAnsiTheme="minorHAnsi"/>
                  <w:sz w:val="22"/>
                  <w:szCs w:val="22"/>
                </w:rPr>
                <m:t>5 week days</m:t>
              </m:r>
              <m:r>
                <w:rPr>
                  <w:rFonts w:ascii="Cambria Math" w:hAnsi="Cambria Math"/>
                  <w:sz w:val="22"/>
                  <w:szCs w:val="22"/>
                </w:rPr>
                <m:t>*</m:t>
              </m:r>
              <m:r>
                <m:rPr>
                  <m:nor/>
                </m:rPr>
                <w:rPr>
                  <w:rFonts w:asciiTheme="minorHAnsi" w:hAnsiTheme="minorHAnsi"/>
                  <w:sz w:val="22"/>
                  <w:szCs w:val="22"/>
                </w:rPr>
                <m:t>62%</m:t>
              </m:r>
              <m:r>
                <w:rPr>
                  <w:rFonts w:ascii="Cambria Math" w:hAnsiTheme="minorHAnsi"/>
                  <w:sz w:val="22"/>
                  <w:szCs w:val="22"/>
                </w:rPr>
                <m:t>+</m:t>
              </m:r>
              <m:r>
                <m:rPr>
                  <m:nor/>
                </m:rPr>
                <w:rPr>
                  <w:rFonts w:asciiTheme="minorHAnsi" w:hAnsiTheme="minorHAnsi"/>
                  <w:sz w:val="22"/>
                  <w:szCs w:val="22"/>
                </w:rPr>
                <m:t>2 weekend days</m:t>
              </m:r>
              <m:r>
                <w:rPr>
                  <w:rFonts w:ascii="Cambria Math" w:hAnsi="Cambria Math"/>
                  <w:sz w:val="22"/>
                  <w:szCs w:val="22"/>
                </w:rPr>
                <m:t>*</m:t>
              </m:r>
              <m:r>
                <m:rPr>
                  <m:nor/>
                </m:rPr>
                <w:rPr>
                  <w:rFonts w:asciiTheme="minorHAnsi" w:hAnsiTheme="minorHAnsi"/>
                  <w:sz w:val="22"/>
                  <w:szCs w:val="22"/>
                </w:rPr>
                <m:t>8</m:t>
              </m:r>
              <m:r>
                <m:rPr>
                  <m:nor/>
                </m:rPr>
                <w:rPr>
                  <w:rFonts w:ascii="Cambria Math" w:hAnsiTheme="minorHAnsi"/>
                  <w:sz w:val="22"/>
                  <w:szCs w:val="22"/>
                </w:rPr>
                <m:t>5</m:t>
              </m:r>
              <m:r>
                <m:rPr>
                  <m:nor/>
                </m:rPr>
                <w:rPr>
                  <w:rFonts w:asciiTheme="minorHAnsi" w:hAnsiTheme="minorHAnsi"/>
                  <w:sz w:val="22"/>
                  <w:szCs w:val="22"/>
                </w:rPr>
                <m:t>%</m:t>
              </m:r>
            </m:num>
            <m:den>
              <m:r>
                <m:rPr>
                  <m:nor/>
                </m:rPr>
                <w:rPr>
                  <w:rFonts w:asciiTheme="minorHAnsi" w:hAnsiTheme="minorHAnsi"/>
                  <w:sz w:val="22"/>
                  <w:szCs w:val="22"/>
                </w:rPr>
                <m:t>7 days per week</m:t>
              </m:r>
            </m:den>
          </m:f>
          <m:r>
            <m:rPr>
              <m:nor/>
            </m:rPr>
            <w:rPr>
              <w:rFonts w:asciiTheme="minorHAnsi" w:hAnsiTheme="minorHAnsi"/>
              <w:sz w:val="22"/>
              <w:szCs w:val="22"/>
            </w:rPr>
            <m:t xml:space="preserve"> = 68.6%</m:t>
          </m:r>
        </m:oMath>
      </m:oMathPara>
    </w:p>
    <w:p w:rsidR="004447DE" w:rsidRDefault="004447DE" w:rsidP="004447DE">
      <w:pPr>
        <w:rPr>
          <w:rFonts w:asciiTheme="minorHAnsi" w:hAnsiTheme="minorHAnsi"/>
          <w:sz w:val="22"/>
          <w:szCs w:val="22"/>
        </w:rPr>
      </w:pPr>
    </w:p>
    <w:p w:rsidR="004447DE" w:rsidRPr="00CB132E" w:rsidRDefault="004447DE" w:rsidP="004447DE">
      <w:pPr>
        <w:rPr>
          <w:rFonts w:asciiTheme="minorHAnsi" w:hAnsiTheme="minorHAnsi"/>
          <w:sz w:val="22"/>
          <w:szCs w:val="22"/>
        </w:rPr>
      </w:pPr>
      <m:oMathPara>
        <m:oMath>
          <m:r>
            <m:rPr>
              <m:nor/>
            </m:rPr>
            <w:rPr>
              <w:rFonts w:asciiTheme="minorHAnsi" w:hAnsiTheme="minorHAnsi"/>
              <w:sz w:val="22"/>
              <w:szCs w:val="22"/>
            </w:rPr>
            <m:t>% Occupied</m:t>
          </m:r>
          <m:r>
            <w:rPr>
              <w:rFonts w:ascii="Cambria Math" w:hAnsi="Cambria Math"/>
              <w:sz w:val="22"/>
              <w:szCs w:val="22"/>
            </w:rPr>
            <m:t xml:space="preserve"> =</m:t>
          </m:r>
          <m:r>
            <m:rPr>
              <m:nor/>
            </m:rPr>
            <w:rPr>
              <w:rFonts w:asciiTheme="minorHAnsi" w:hAnsiTheme="minorHAnsi"/>
              <w:sz w:val="22"/>
              <w:szCs w:val="22"/>
            </w:rPr>
            <m:t>100%</m:t>
          </m:r>
          <m:r>
            <w:rPr>
              <w:rFonts w:ascii="Cambria Math" w:hAnsi="Cambria Math"/>
              <w:sz w:val="22"/>
              <w:szCs w:val="22"/>
            </w:rPr>
            <m:t xml:space="preserve">- </m:t>
          </m:r>
          <m:r>
            <m:rPr>
              <m:nor/>
            </m:rPr>
            <w:rPr>
              <w:rFonts w:asciiTheme="minorHAnsi" w:hAnsiTheme="minorHAnsi"/>
              <w:sz w:val="22"/>
              <w:szCs w:val="22"/>
            </w:rPr>
            <m:t xml:space="preserve">% Unoccupied </m:t>
          </m:r>
          <m:r>
            <w:rPr>
              <w:rFonts w:ascii="Cambria Math" w:hAnsi="Cambria Math"/>
              <w:sz w:val="22"/>
              <w:szCs w:val="22"/>
            </w:rPr>
            <m:t>=</m:t>
          </m:r>
          <m:r>
            <m:rPr>
              <m:nor/>
            </m:rPr>
            <w:rPr>
              <w:rFonts w:asciiTheme="minorHAnsi" w:hAnsiTheme="minorHAnsi"/>
              <w:sz w:val="22"/>
              <w:szCs w:val="22"/>
            </w:rPr>
            <m:t xml:space="preserve"> 100 %</m:t>
          </m:r>
          <m:r>
            <m:rPr>
              <m:nor/>
            </m:rPr>
            <w:rPr>
              <w:rFonts w:ascii="Cambria Math" w:hAnsiTheme="minorHAnsi"/>
              <w:sz w:val="22"/>
              <w:szCs w:val="22"/>
            </w:rPr>
            <m:t xml:space="preserve"> </m:t>
          </m:r>
          <m:r>
            <w:rPr>
              <w:rFonts w:ascii="Cambria Math" w:hAnsiTheme="minorHAnsi"/>
              <w:sz w:val="22"/>
              <w:szCs w:val="22"/>
            </w:rPr>
            <m:t>-</m:t>
          </m:r>
          <m:r>
            <m:rPr>
              <m:nor/>
            </m:rPr>
            <w:rPr>
              <w:rFonts w:ascii="Cambria Math" w:hAnsiTheme="minorHAnsi"/>
              <w:sz w:val="22"/>
              <w:szCs w:val="22"/>
            </w:rPr>
            <m:t xml:space="preserve"> </m:t>
          </m:r>
          <m:r>
            <m:rPr>
              <m:nor/>
            </m:rPr>
            <w:rPr>
              <w:rFonts w:asciiTheme="minorHAnsi" w:hAnsiTheme="minorHAnsi"/>
              <w:sz w:val="22"/>
              <w:szCs w:val="22"/>
            </w:rPr>
            <m:t>68.6%</m:t>
          </m:r>
          <m:r>
            <w:rPr>
              <w:rFonts w:ascii="Cambria Math" w:hAnsiTheme="minorHAnsi"/>
              <w:sz w:val="22"/>
              <w:szCs w:val="22"/>
            </w:rPr>
            <m:t xml:space="preserve"> </m:t>
          </m:r>
          <m:r>
            <w:rPr>
              <w:rFonts w:ascii="Cambria Math" w:hAnsi="Cambria Math"/>
              <w:sz w:val="22"/>
              <w:szCs w:val="22"/>
            </w:rPr>
            <m:t>=</m:t>
          </m:r>
          <m:r>
            <w:rPr>
              <w:rFonts w:ascii="Cambria Math" w:hAnsiTheme="minorHAnsi"/>
              <w:sz w:val="22"/>
              <w:szCs w:val="22"/>
            </w:rPr>
            <m:t xml:space="preserve"> </m:t>
          </m:r>
          <m:r>
            <m:rPr>
              <m:nor/>
            </m:rPr>
            <w:rPr>
              <w:rFonts w:asciiTheme="minorHAnsi" w:hAnsiTheme="minorHAnsi"/>
              <w:sz w:val="22"/>
              <w:szCs w:val="22"/>
            </w:rPr>
            <m:t>31</m:t>
          </m:r>
          <m:r>
            <m:rPr>
              <m:nor/>
            </m:rPr>
            <w:rPr>
              <w:rFonts w:ascii="Cambria Math" w:hAnsiTheme="minorHAnsi"/>
              <w:sz w:val="22"/>
              <w:szCs w:val="22"/>
            </w:rPr>
            <m:t>.4</m:t>
          </m:r>
          <m:r>
            <m:rPr>
              <m:nor/>
            </m:rPr>
            <w:rPr>
              <w:rFonts w:asciiTheme="minorHAnsi" w:hAnsiTheme="minorHAnsi"/>
              <w:sz w:val="22"/>
              <w:szCs w:val="22"/>
            </w:rPr>
            <m:t>%</m:t>
          </m:r>
        </m:oMath>
      </m:oMathPara>
    </w:p>
    <w:p w:rsidR="00723C43" w:rsidRDefault="00723C43" w:rsidP="00723C43">
      <w:pPr>
        <w:rPr>
          <w:rFonts w:asciiTheme="minorHAnsi" w:hAnsiTheme="minorHAnsi"/>
          <w:b/>
          <w:sz w:val="22"/>
          <w:szCs w:val="22"/>
        </w:rPr>
      </w:pPr>
    </w:p>
    <w:p w:rsidR="004447DE" w:rsidRPr="00723C43" w:rsidRDefault="00723C43" w:rsidP="00723C43">
      <w:pPr>
        <w:rPr>
          <w:rFonts w:asciiTheme="minorHAnsi" w:hAnsiTheme="minorHAnsi"/>
          <w:b/>
          <w:sz w:val="22"/>
          <w:szCs w:val="22"/>
        </w:rPr>
      </w:pPr>
      <w:r>
        <w:rPr>
          <w:rFonts w:asciiTheme="minorHAnsi" w:hAnsiTheme="minorHAnsi"/>
          <w:b/>
          <w:sz w:val="22"/>
          <w:szCs w:val="22"/>
        </w:rPr>
        <w:t>Interactive Effects</w:t>
      </w:r>
      <w:r w:rsidRPr="004E18FC">
        <w:rPr>
          <w:rFonts w:asciiTheme="minorHAnsi" w:hAnsiTheme="minorHAnsi"/>
          <w:b/>
          <w:sz w:val="22"/>
          <w:szCs w:val="22"/>
        </w:rPr>
        <w:t>:</w:t>
      </w:r>
    </w:p>
    <w:p w:rsidR="004447DE" w:rsidRPr="00723C43" w:rsidRDefault="004447DE" w:rsidP="00723C43">
      <w:pPr>
        <w:rPr>
          <w:rFonts w:asciiTheme="minorHAnsi" w:hAnsiTheme="minorHAnsi"/>
          <w:sz w:val="22"/>
          <w:szCs w:val="22"/>
        </w:rPr>
      </w:pPr>
      <w:r w:rsidRPr="001C2FD2">
        <w:rPr>
          <w:rFonts w:asciiTheme="minorHAnsi" w:hAnsiTheme="minorHAnsi"/>
          <w:sz w:val="22"/>
          <w:szCs w:val="22"/>
        </w:rPr>
        <w:t xml:space="preserve">Fixtures are assumed to </w:t>
      </w:r>
      <w:r>
        <w:rPr>
          <w:rFonts w:asciiTheme="minorHAnsi" w:hAnsiTheme="minorHAnsi"/>
          <w:sz w:val="22"/>
          <w:szCs w:val="22"/>
        </w:rPr>
        <w:t xml:space="preserve">be in an unconditioned space so </w:t>
      </w:r>
      <w:r w:rsidRPr="001C2FD2">
        <w:rPr>
          <w:rFonts w:asciiTheme="minorHAnsi" w:hAnsiTheme="minorHAnsi"/>
          <w:sz w:val="22"/>
          <w:szCs w:val="22"/>
        </w:rPr>
        <w:t xml:space="preserve">interactive </w:t>
      </w:r>
      <w:r>
        <w:rPr>
          <w:rFonts w:asciiTheme="minorHAnsi" w:hAnsiTheme="minorHAnsi"/>
          <w:sz w:val="22"/>
          <w:szCs w:val="22"/>
        </w:rPr>
        <w:t>effects are assumed to be not applic</w:t>
      </w:r>
      <w:r w:rsidRPr="00723C43">
        <w:rPr>
          <w:rFonts w:asciiTheme="minorHAnsi" w:hAnsiTheme="minorHAnsi"/>
          <w:sz w:val="22"/>
          <w:szCs w:val="22"/>
        </w:rPr>
        <w:t>able</w:t>
      </w:r>
      <w:r w:rsidRPr="001C2FD2">
        <w:rPr>
          <w:rFonts w:asciiTheme="minorHAnsi" w:hAnsiTheme="minorHAnsi"/>
          <w:sz w:val="22"/>
          <w:szCs w:val="22"/>
        </w:rPr>
        <w:t>.  These measures have been applied to all building types that are likely to have unconditioned stairwells.</w:t>
      </w:r>
    </w:p>
    <w:p w:rsidR="004447DE" w:rsidRPr="001C2FD2" w:rsidRDefault="004447DE" w:rsidP="005952C6">
      <w:pPr>
        <w:rPr>
          <w:rFonts w:asciiTheme="minorHAnsi" w:hAnsiTheme="minorHAnsi"/>
          <w:sz w:val="22"/>
          <w:szCs w:val="22"/>
        </w:rPr>
      </w:pPr>
    </w:p>
    <w:p w:rsidR="00723C43" w:rsidRDefault="00723C43" w:rsidP="00723C43">
      <w:pPr>
        <w:rPr>
          <w:rFonts w:asciiTheme="minorHAnsi" w:hAnsiTheme="minorHAnsi"/>
          <w:b/>
          <w:i/>
          <w:sz w:val="22"/>
          <w:szCs w:val="22"/>
        </w:rPr>
      </w:pPr>
      <w:r w:rsidRPr="004E18FC">
        <w:rPr>
          <w:rFonts w:asciiTheme="minorHAnsi" w:hAnsiTheme="minorHAnsi"/>
          <w:b/>
          <w:sz w:val="22"/>
          <w:szCs w:val="22"/>
        </w:rPr>
        <w:t>Peak Demand Reduction</w:t>
      </w:r>
      <w:r>
        <w:rPr>
          <w:rFonts w:asciiTheme="minorHAnsi" w:hAnsiTheme="minorHAnsi"/>
          <w:b/>
          <w:sz w:val="22"/>
          <w:szCs w:val="22"/>
        </w:rPr>
        <w:t xml:space="preserve"> (1</w:t>
      </w:r>
      <w:r w:rsidRPr="00723C43">
        <w:rPr>
          <w:rFonts w:asciiTheme="minorHAnsi" w:hAnsiTheme="minorHAnsi"/>
          <w:b/>
          <w:sz w:val="22"/>
          <w:szCs w:val="22"/>
          <w:vertAlign w:val="superscript"/>
        </w:rPr>
        <w:t>st</w:t>
      </w:r>
      <w:r>
        <w:rPr>
          <w:rFonts w:asciiTheme="minorHAnsi" w:hAnsiTheme="minorHAnsi"/>
          <w:b/>
          <w:sz w:val="22"/>
          <w:szCs w:val="22"/>
        </w:rPr>
        <w:t xml:space="preserve"> Baseline)</w:t>
      </w:r>
      <w:r w:rsidRPr="004E18FC">
        <w:rPr>
          <w:rFonts w:asciiTheme="minorHAnsi" w:hAnsiTheme="minorHAnsi"/>
          <w:b/>
          <w:sz w:val="22"/>
          <w:szCs w:val="22"/>
        </w:rPr>
        <w:t>:</w:t>
      </w:r>
    </w:p>
    <w:p w:rsidR="00723C43" w:rsidRPr="00723C43" w:rsidRDefault="00723C43" w:rsidP="00723C43">
      <w:pPr>
        <w:rPr>
          <w:rFonts w:asciiTheme="minorHAnsi" w:hAnsiTheme="minorHAnsi"/>
          <w:sz w:val="22"/>
          <w:szCs w:val="22"/>
        </w:rPr>
      </w:pPr>
      <w:r w:rsidRPr="001C2FD2">
        <w:rPr>
          <w:rFonts w:asciiTheme="minorHAnsi" w:hAnsiTheme="minorHAnsi"/>
          <w:sz w:val="22"/>
          <w:szCs w:val="22"/>
        </w:rPr>
        <w:t>The following calculations are an example of the T8 bi-level dimming</w:t>
      </w:r>
      <w:r>
        <w:rPr>
          <w:rFonts w:asciiTheme="minorHAnsi" w:hAnsiTheme="minorHAnsi"/>
          <w:sz w:val="22"/>
          <w:szCs w:val="22"/>
        </w:rPr>
        <w:t xml:space="preserve"> fixture measure replacing a T8 fixture</w:t>
      </w:r>
      <w:r w:rsidRPr="001C2FD2">
        <w:rPr>
          <w:rFonts w:asciiTheme="minorHAnsi" w:hAnsiTheme="minorHAnsi"/>
          <w:sz w:val="22"/>
          <w:szCs w:val="22"/>
        </w:rPr>
        <w:t xml:space="preserve">.  The calculations for </w:t>
      </w:r>
      <w:r>
        <w:rPr>
          <w:rFonts w:asciiTheme="minorHAnsi" w:hAnsiTheme="minorHAnsi"/>
          <w:sz w:val="22"/>
          <w:szCs w:val="22"/>
        </w:rPr>
        <w:t>both measures in applicable building types</w:t>
      </w:r>
      <w:r w:rsidRPr="001C2FD2">
        <w:rPr>
          <w:rFonts w:asciiTheme="minorHAnsi" w:hAnsiTheme="minorHAnsi"/>
          <w:sz w:val="22"/>
          <w:szCs w:val="22"/>
        </w:rPr>
        <w:t xml:space="preserve"> can be found in the </w:t>
      </w:r>
      <w:r>
        <w:rPr>
          <w:rFonts w:asciiTheme="minorHAnsi" w:hAnsiTheme="minorHAnsi"/>
          <w:sz w:val="22"/>
          <w:szCs w:val="22"/>
        </w:rPr>
        <w:t>attachments section [</w:t>
      </w:r>
      <w:bookmarkStart w:id="19" w:name="_Ref379461856"/>
      <w:r w:rsidRPr="00723C43">
        <w:rPr>
          <w:rStyle w:val="EndnoteReference"/>
          <w:rFonts w:asciiTheme="minorHAnsi" w:hAnsiTheme="minorHAnsi"/>
          <w:sz w:val="22"/>
          <w:szCs w:val="22"/>
          <w:vertAlign w:val="baseline"/>
        </w:rPr>
        <w:endnoteReference w:id="2"/>
      </w:r>
      <w:bookmarkEnd w:id="19"/>
      <w:r>
        <w:rPr>
          <w:rFonts w:asciiTheme="minorHAnsi" w:hAnsiTheme="minorHAnsi"/>
          <w:sz w:val="22"/>
          <w:szCs w:val="22"/>
        </w:rPr>
        <w:t>]</w:t>
      </w:r>
      <w:r w:rsidRPr="001C2FD2">
        <w:rPr>
          <w:rFonts w:asciiTheme="minorHAnsi" w:hAnsiTheme="minorHAnsi"/>
          <w:sz w:val="22"/>
          <w:szCs w:val="22"/>
        </w:rPr>
        <w:t>.</w:t>
      </w:r>
    </w:p>
    <w:p w:rsidR="00723C43" w:rsidRPr="001C2FD2" w:rsidRDefault="00723C43" w:rsidP="00723C43">
      <w:pPr>
        <w:pStyle w:val="Lvl4"/>
        <w:spacing w:before="120"/>
        <w:ind w:left="0"/>
        <w:rPr>
          <w:rFonts w:asciiTheme="minorHAnsi" w:hAnsiTheme="minorHAnsi"/>
          <w:b w:val="0"/>
          <w:i w:val="0"/>
          <w:sz w:val="22"/>
          <w:szCs w:val="22"/>
        </w:rPr>
      </w:pPr>
    </w:p>
    <w:p w:rsidR="00723C43" w:rsidRPr="001C2FD2" w:rsidRDefault="00723C43" w:rsidP="00723C43">
      <w:pPr>
        <w:rPr>
          <w:rFonts w:asciiTheme="minorHAnsi" w:hAnsiTheme="minorHAnsi"/>
          <w:sz w:val="22"/>
          <w:szCs w:val="22"/>
        </w:rPr>
      </w:pPr>
      <w:r w:rsidRPr="001C2FD2">
        <w:rPr>
          <w:rFonts w:asciiTheme="minorHAnsi" w:hAnsiTheme="minorHAnsi"/>
          <w:sz w:val="22"/>
          <w:szCs w:val="22"/>
        </w:rPr>
        <w:t>∆Watts/unit:</w:t>
      </w:r>
    </w:p>
    <w:p w:rsidR="00723C43" w:rsidRPr="001C2FD2" w:rsidRDefault="00723C43" w:rsidP="00723C43">
      <w:pPr>
        <w:rPr>
          <w:rFonts w:asciiTheme="minorHAnsi" w:hAnsiTheme="minorHAnsi"/>
          <w:sz w:val="22"/>
          <w:szCs w:val="22"/>
        </w:rPr>
      </w:pPr>
    </w:p>
    <w:p w:rsidR="00723C43" w:rsidRPr="001C2FD2" w:rsidRDefault="00723C43" w:rsidP="00723C43">
      <w:pPr>
        <w:ind w:left="720"/>
        <w:rPr>
          <w:rFonts w:asciiTheme="minorHAnsi" w:hAnsiTheme="minorHAnsi"/>
          <w:sz w:val="22"/>
          <w:szCs w:val="22"/>
        </w:rPr>
      </w:pPr>
      <w:r w:rsidRPr="001C2FD2">
        <w:rPr>
          <w:rFonts w:asciiTheme="minorHAnsi" w:hAnsiTheme="minorHAnsi"/>
          <w:sz w:val="22"/>
          <w:szCs w:val="22"/>
        </w:rPr>
        <w:t>The demand difference (watts per unit) between the electric demand of the base unit and the electric demand of the energy efficient unit is as follows:</w:t>
      </w:r>
    </w:p>
    <w:p w:rsidR="00723C43" w:rsidRDefault="00723C43" w:rsidP="00723C43">
      <w:pPr>
        <w:ind w:left="720"/>
        <w:rPr>
          <w:rFonts w:asciiTheme="minorHAnsi" w:hAnsiTheme="minorHAnsi"/>
          <w:sz w:val="22"/>
          <w:szCs w:val="22"/>
        </w:rPr>
      </w:pPr>
    </w:p>
    <w:p w:rsidR="00723C43" w:rsidRDefault="00B128CF" w:rsidP="00723C43">
      <w:pPr>
        <w:ind w:left="720"/>
        <w:rPr>
          <w:rFonts w:asciiTheme="minorHAnsi" w:hAnsiTheme="minorHAnsi"/>
          <w:sz w:val="22"/>
          <w:szCs w:val="22"/>
        </w:rPr>
      </w:pPr>
      <m:oMathPara>
        <m:oMathParaPr>
          <m:jc m:val="left"/>
        </m:oMathParaPr>
        <m:oMath>
          <m:f>
            <m:fPr>
              <m:ctrlPr>
                <w:rPr>
                  <w:rFonts w:ascii="Cambria Math" w:hAnsi="Cambria Math"/>
                  <w:i/>
                  <w:sz w:val="22"/>
                  <w:szCs w:val="22"/>
                </w:rPr>
              </m:ctrlPr>
            </m:fPr>
            <m:num>
              <m:r>
                <w:rPr>
                  <w:rFonts w:asciiTheme="minorHAnsi" w:hAnsiTheme="minorHAnsi"/>
                  <w:sz w:val="22"/>
                  <w:szCs w:val="22"/>
                </w:rPr>
                <m:t>∆</m:t>
              </m:r>
              <m:r>
                <m:rPr>
                  <m:nor/>
                </m:rPr>
                <w:rPr>
                  <w:rFonts w:asciiTheme="minorHAnsi" w:hAnsiTheme="minorHAnsi"/>
                  <w:sz w:val="22"/>
                  <w:szCs w:val="22"/>
                </w:rPr>
                <m:t>Watts</m:t>
              </m:r>
              <m:r>
                <w:rPr>
                  <w:rFonts w:ascii="Cambria Math" w:hAnsiTheme="minorHAnsi"/>
                  <w:sz w:val="22"/>
                  <w:szCs w:val="22"/>
                </w:rPr>
                <m:t xml:space="preserve"> </m:t>
              </m:r>
            </m:num>
            <m:den>
              <m:r>
                <m:rPr>
                  <m:nor/>
                </m:rPr>
                <w:rPr>
                  <w:rFonts w:asciiTheme="minorHAnsi" w:hAnsiTheme="minorHAnsi"/>
                  <w:sz w:val="22"/>
                  <w:szCs w:val="22"/>
                </w:rPr>
                <m:t>unit</m:t>
              </m:r>
            </m:den>
          </m:f>
          <m:r>
            <w:rPr>
              <w:rFonts w:ascii="Cambria Math" w:hAnsiTheme="minorHAnsi"/>
              <w:sz w:val="22"/>
              <w:szCs w:val="22"/>
            </w:rPr>
            <m:t xml:space="preserve">= </m:t>
          </m:r>
          <m:f>
            <m:fPr>
              <m:ctrlPr>
                <w:rPr>
                  <w:rFonts w:ascii="Cambria Math" w:hAnsiTheme="minorHAnsi"/>
                  <w:sz w:val="22"/>
                  <w:szCs w:val="22"/>
                </w:rPr>
              </m:ctrlPr>
            </m:fPr>
            <m:num>
              <m:r>
                <m:rPr>
                  <m:nor/>
                </m:rPr>
                <w:rPr>
                  <w:rFonts w:asciiTheme="minorHAnsi" w:hAnsiTheme="minorHAnsi"/>
                  <w:sz w:val="22"/>
                  <w:szCs w:val="22"/>
                </w:rPr>
                <m:t>Base Watts</m:t>
              </m:r>
            </m:num>
            <m:den>
              <m:r>
                <m:rPr>
                  <m:nor/>
                </m:rPr>
                <w:rPr>
                  <w:rFonts w:asciiTheme="minorHAnsi" w:hAnsiTheme="minorHAnsi"/>
                  <w:sz w:val="22"/>
                  <w:szCs w:val="22"/>
                </w:rPr>
                <m:t>unit</m:t>
              </m:r>
            </m:den>
          </m:f>
          <m:r>
            <w:rPr>
              <w:rFonts w:asciiTheme="minorHAnsi" w:hAnsiTheme="minorHAnsi"/>
              <w:sz w:val="22"/>
              <w:szCs w:val="22"/>
            </w:rPr>
            <m:t>-</m:t>
          </m:r>
          <m:f>
            <m:fPr>
              <m:ctrlPr>
                <w:rPr>
                  <w:rFonts w:ascii="Cambria Math" w:hAnsiTheme="minorHAnsi"/>
                  <w:sz w:val="22"/>
                  <w:szCs w:val="22"/>
                </w:rPr>
              </m:ctrlPr>
            </m:fPr>
            <m:num>
              <m:r>
                <m:rPr>
                  <m:nor/>
                </m:rPr>
                <w:rPr>
                  <w:rFonts w:asciiTheme="minorHAnsi" w:hAnsiTheme="minorHAnsi"/>
                  <w:sz w:val="22"/>
                  <w:szCs w:val="22"/>
                </w:rPr>
                <m:t>Energy Efficient Watts</m:t>
              </m:r>
            </m:num>
            <m:den>
              <m:r>
                <m:rPr>
                  <m:nor/>
                </m:rPr>
                <w:rPr>
                  <w:rFonts w:asciiTheme="minorHAnsi" w:hAnsiTheme="minorHAnsi"/>
                  <w:sz w:val="22"/>
                  <w:szCs w:val="22"/>
                </w:rPr>
                <m:t>unit</m:t>
              </m:r>
            </m:den>
          </m:f>
        </m:oMath>
      </m:oMathPara>
    </w:p>
    <w:p w:rsidR="00723C43" w:rsidRPr="001C2FD2" w:rsidRDefault="00723C43" w:rsidP="00723C43">
      <w:pPr>
        <w:ind w:left="720"/>
        <w:rPr>
          <w:rFonts w:asciiTheme="minorHAnsi" w:hAnsiTheme="minorHAnsi"/>
          <w:sz w:val="22"/>
          <w:szCs w:val="22"/>
        </w:rPr>
      </w:pPr>
    </w:p>
    <w:p w:rsidR="00723C43" w:rsidRDefault="00723C43" w:rsidP="00723C43">
      <w:pPr>
        <w:ind w:left="720"/>
        <w:rPr>
          <w:rFonts w:asciiTheme="minorHAnsi" w:hAnsiTheme="minorHAnsi"/>
          <w:sz w:val="22"/>
          <w:szCs w:val="22"/>
        </w:rPr>
      </w:pPr>
      <w:r w:rsidRPr="001C2FD2">
        <w:rPr>
          <w:rFonts w:asciiTheme="minorHAnsi" w:hAnsiTheme="minorHAnsi"/>
          <w:sz w:val="22"/>
          <w:szCs w:val="22"/>
        </w:rPr>
        <w:t xml:space="preserve">Note: The Energy Efficient Unit Watts are calculated by a time-weighted average </w:t>
      </w:r>
      <w:r>
        <w:rPr>
          <w:rFonts w:asciiTheme="minorHAnsi" w:hAnsiTheme="minorHAnsi"/>
          <w:sz w:val="22"/>
          <w:szCs w:val="22"/>
        </w:rPr>
        <w:t xml:space="preserve">using the occupancy rates </w:t>
      </w:r>
      <w:r w:rsidRPr="001C2FD2">
        <w:rPr>
          <w:rFonts w:asciiTheme="minorHAnsi" w:hAnsiTheme="minorHAnsi"/>
          <w:sz w:val="22"/>
          <w:szCs w:val="22"/>
        </w:rPr>
        <w:t xml:space="preserve">as follows: </w:t>
      </w:r>
    </w:p>
    <w:p w:rsidR="00723C43" w:rsidRPr="001C2FD2" w:rsidRDefault="00723C43" w:rsidP="00723C43">
      <w:pPr>
        <w:ind w:left="720"/>
        <w:rPr>
          <w:rFonts w:asciiTheme="minorHAnsi" w:hAnsiTheme="minorHAnsi"/>
          <w:sz w:val="22"/>
          <w:szCs w:val="22"/>
        </w:rPr>
      </w:pPr>
    </w:p>
    <w:p w:rsidR="00723C43" w:rsidRPr="001C2FD2" w:rsidRDefault="00B128CF" w:rsidP="00723C43">
      <w:pPr>
        <w:ind w:left="720"/>
        <w:rPr>
          <w:rFonts w:asciiTheme="minorHAnsi" w:hAnsiTheme="minorHAnsi"/>
          <w:sz w:val="22"/>
          <w:szCs w:val="22"/>
        </w:rPr>
      </w:pPr>
      <m:oMathPara>
        <m:oMathParaPr>
          <m:jc m:val="left"/>
        </m:oMathParaPr>
        <m:oMath>
          <m:f>
            <m:fPr>
              <m:ctrlPr>
                <w:rPr>
                  <w:rFonts w:ascii="Cambria Math" w:hAnsiTheme="minorHAnsi"/>
                  <w:sz w:val="22"/>
                  <w:szCs w:val="22"/>
                </w:rPr>
              </m:ctrlPr>
            </m:fPr>
            <m:num>
              <m:r>
                <m:rPr>
                  <m:nor/>
                </m:rPr>
                <w:rPr>
                  <w:rFonts w:asciiTheme="minorHAnsi" w:hAnsiTheme="minorHAnsi"/>
                  <w:sz w:val="22"/>
                  <w:szCs w:val="22"/>
                </w:rPr>
                <m:t>Energy Efficient Watts</m:t>
              </m:r>
            </m:num>
            <m:den>
              <m:r>
                <m:rPr>
                  <m:nor/>
                </m:rPr>
                <w:rPr>
                  <w:rFonts w:asciiTheme="minorHAnsi" w:hAnsiTheme="minorHAnsi"/>
                  <w:sz w:val="22"/>
                  <w:szCs w:val="22"/>
                </w:rPr>
                <m:t>unit</m:t>
              </m:r>
            </m:den>
          </m:f>
          <m:r>
            <w:rPr>
              <w:rFonts w:ascii="Cambria Math" w:hAnsiTheme="minorHAnsi"/>
              <w:sz w:val="22"/>
              <w:szCs w:val="22"/>
            </w:rPr>
            <m:t>=(</m:t>
          </m:r>
          <m:r>
            <m:rPr>
              <m:nor/>
            </m:rPr>
            <w:rPr>
              <w:rFonts w:asciiTheme="minorHAnsi" w:hAnsiTheme="minorHAnsi"/>
              <w:sz w:val="22"/>
              <w:szCs w:val="22"/>
            </w:rPr>
            <m:t>0.6</m:t>
          </m:r>
          <m:r>
            <m:rPr>
              <m:nor/>
            </m:rPr>
            <w:rPr>
              <w:rFonts w:ascii="Cambria Math" w:hAnsiTheme="minorHAnsi"/>
              <w:sz w:val="22"/>
              <w:szCs w:val="22"/>
            </w:rPr>
            <m:t>86</m:t>
          </m:r>
          <m:r>
            <w:rPr>
              <w:rFonts w:ascii="Cambria Math" w:hAnsi="Cambria Math"/>
              <w:sz w:val="22"/>
              <w:szCs w:val="22"/>
            </w:rPr>
            <m:t>*</m:t>
          </m:r>
          <m:r>
            <m:rPr>
              <m:nor/>
            </m:rPr>
            <w:rPr>
              <w:rFonts w:asciiTheme="minorHAnsi" w:hAnsiTheme="minorHAnsi"/>
              <w:sz w:val="22"/>
              <w:szCs w:val="22"/>
            </w:rPr>
            <m:t>28W</m:t>
          </m:r>
          <m:r>
            <w:rPr>
              <w:rFonts w:ascii="Cambria Math" w:hAnsiTheme="minorHAnsi"/>
              <w:sz w:val="22"/>
              <w:szCs w:val="22"/>
            </w:rPr>
            <m:t>)+ (</m:t>
          </m:r>
          <m:r>
            <m:rPr>
              <m:nor/>
            </m:rPr>
            <w:rPr>
              <w:rFonts w:asciiTheme="minorHAnsi" w:hAnsiTheme="minorHAnsi"/>
              <w:sz w:val="22"/>
              <w:szCs w:val="22"/>
            </w:rPr>
            <m:t>0.3</m:t>
          </m:r>
          <m:r>
            <m:rPr>
              <m:nor/>
            </m:rPr>
            <w:rPr>
              <w:rFonts w:ascii="Cambria Math" w:hAnsiTheme="minorHAnsi"/>
              <w:sz w:val="22"/>
              <w:szCs w:val="22"/>
            </w:rPr>
            <m:t>14</m:t>
          </m:r>
          <m:r>
            <w:rPr>
              <w:rFonts w:ascii="Cambria Math" w:hAnsi="Cambria Math"/>
              <w:sz w:val="22"/>
              <w:szCs w:val="22"/>
            </w:rPr>
            <m:t>*</m:t>
          </m:r>
          <m:r>
            <m:rPr>
              <m:nor/>
            </m:rPr>
            <w:rPr>
              <w:rFonts w:asciiTheme="minorHAnsi" w:hAnsiTheme="minorHAnsi"/>
              <w:sz w:val="22"/>
              <w:szCs w:val="22"/>
            </w:rPr>
            <m:t>62W</m:t>
          </m:r>
          <m:r>
            <w:rPr>
              <w:rFonts w:ascii="Cambria Math" w:hAnsiTheme="minorHAnsi"/>
              <w:sz w:val="22"/>
              <w:szCs w:val="22"/>
            </w:rPr>
            <m:t xml:space="preserve">) = </m:t>
          </m:r>
          <m:r>
            <m:rPr>
              <m:nor/>
            </m:rPr>
            <w:rPr>
              <w:rFonts w:asciiTheme="minorHAnsi" w:hAnsiTheme="minorHAnsi"/>
              <w:sz w:val="22"/>
              <w:szCs w:val="22"/>
            </w:rPr>
            <m:t>38.</m:t>
          </m:r>
          <m:r>
            <m:rPr>
              <m:nor/>
            </m:rPr>
            <w:rPr>
              <w:rFonts w:ascii="Cambria Math" w:hAnsiTheme="minorHAnsi"/>
              <w:sz w:val="22"/>
              <w:szCs w:val="22"/>
            </w:rPr>
            <m:t>67</m:t>
          </m:r>
          <m:r>
            <m:rPr>
              <m:nor/>
            </m:rPr>
            <w:rPr>
              <w:rFonts w:asciiTheme="minorHAnsi" w:hAnsiTheme="minorHAnsi"/>
              <w:sz w:val="22"/>
              <w:szCs w:val="22"/>
            </w:rPr>
            <m:t>W</m:t>
          </m:r>
        </m:oMath>
      </m:oMathPara>
    </w:p>
    <w:p w:rsidR="00723C43" w:rsidRPr="001C2FD2" w:rsidRDefault="00723C43" w:rsidP="00723C43">
      <w:pPr>
        <w:ind w:left="720"/>
        <w:rPr>
          <w:rFonts w:asciiTheme="minorHAnsi" w:hAnsiTheme="minorHAnsi"/>
          <w:sz w:val="22"/>
          <w:szCs w:val="22"/>
        </w:rPr>
      </w:pPr>
    </w:p>
    <w:p w:rsidR="00723C43" w:rsidRPr="001C2FD2" w:rsidRDefault="00723C43" w:rsidP="00723C43">
      <w:pPr>
        <w:ind w:left="720"/>
        <w:rPr>
          <w:rFonts w:asciiTheme="minorHAnsi" w:hAnsiTheme="minorHAnsi"/>
          <w:sz w:val="22"/>
          <w:szCs w:val="22"/>
        </w:rPr>
      </w:pPr>
      <w:r w:rsidRPr="001C2FD2">
        <w:rPr>
          <w:rFonts w:asciiTheme="minorHAnsi" w:hAnsiTheme="minorHAnsi"/>
          <w:sz w:val="22"/>
          <w:szCs w:val="22"/>
        </w:rPr>
        <w:t>Therefore,</w:t>
      </w:r>
    </w:p>
    <w:p w:rsidR="00723C43" w:rsidRDefault="00723C43" w:rsidP="00723C43">
      <w:pPr>
        <w:ind w:left="720"/>
        <w:rPr>
          <w:rFonts w:asciiTheme="minorHAnsi" w:hAnsiTheme="minorHAnsi"/>
          <w:sz w:val="22"/>
          <w:szCs w:val="22"/>
        </w:rPr>
      </w:pPr>
    </w:p>
    <w:p w:rsidR="00723C43" w:rsidRDefault="00B128CF" w:rsidP="00723C43">
      <w:pPr>
        <w:ind w:left="720"/>
        <w:rPr>
          <w:rFonts w:asciiTheme="minorHAnsi" w:hAnsiTheme="minorHAnsi"/>
          <w:sz w:val="22"/>
          <w:szCs w:val="22"/>
        </w:rPr>
      </w:pPr>
      <m:oMathPara>
        <m:oMathParaPr>
          <m:jc m:val="left"/>
        </m:oMathParaPr>
        <m:oMath>
          <m:f>
            <m:fPr>
              <m:ctrlPr>
                <w:rPr>
                  <w:rFonts w:ascii="Cambria Math" w:hAnsi="Cambria Math" w:cstheme="minorHAnsi"/>
                  <w:i/>
                  <w:sz w:val="22"/>
                  <w:szCs w:val="22"/>
                </w:rPr>
              </m:ctrlPr>
            </m:fPr>
            <m:num>
              <m:r>
                <w:rPr>
                  <w:rFonts w:ascii="Cambria Math" w:hAnsi="Cambria Math" w:cstheme="minorHAnsi"/>
                  <w:sz w:val="22"/>
                  <w:szCs w:val="22"/>
                </w:rPr>
                <m:t>∆</m:t>
              </m:r>
              <m:r>
                <m:rPr>
                  <m:nor/>
                </m:rPr>
                <w:rPr>
                  <w:rFonts w:asciiTheme="minorHAnsi" w:hAnsiTheme="minorHAnsi" w:cstheme="minorHAnsi"/>
                  <w:sz w:val="22"/>
                  <w:szCs w:val="22"/>
                </w:rPr>
                <m:t>Watts</m:t>
              </m:r>
              <m:r>
                <w:rPr>
                  <w:rFonts w:ascii="Cambria Math" w:hAnsi="Cambria Math" w:cstheme="minorHAnsi"/>
                  <w:sz w:val="22"/>
                  <w:szCs w:val="22"/>
                </w:rPr>
                <m:t xml:space="preserve"> </m:t>
              </m:r>
            </m:num>
            <m:den>
              <m:r>
                <m:rPr>
                  <m:nor/>
                </m:rPr>
                <w:rPr>
                  <w:rFonts w:asciiTheme="minorHAnsi" w:hAnsiTheme="minorHAnsi" w:cstheme="minorHAnsi"/>
                  <w:sz w:val="22"/>
                  <w:szCs w:val="22"/>
                </w:rPr>
                <m:t>unit</m:t>
              </m:r>
            </m:den>
          </m:f>
          <m:r>
            <w:rPr>
              <w:rFonts w:ascii="Cambria Math" w:hAnsi="Cambria Math" w:cstheme="minorHAnsi"/>
              <w:sz w:val="22"/>
              <w:szCs w:val="22"/>
            </w:rPr>
            <m:t xml:space="preserve">= </m:t>
          </m:r>
          <m:r>
            <m:rPr>
              <m:nor/>
            </m:rPr>
            <w:rPr>
              <w:rFonts w:asciiTheme="minorHAnsi" w:hAnsiTheme="minorHAnsi" w:cstheme="minorHAnsi"/>
              <w:sz w:val="22"/>
              <w:szCs w:val="22"/>
            </w:rPr>
            <m:t>51W</m:t>
          </m:r>
          <m:r>
            <w:rPr>
              <w:rFonts w:ascii="Cambria Math" w:hAnsi="Cambria Math" w:cstheme="minorHAnsi"/>
              <w:sz w:val="22"/>
              <w:szCs w:val="22"/>
            </w:rPr>
            <m:t>-</m:t>
          </m:r>
          <m:r>
            <m:rPr>
              <m:nor/>
            </m:rPr>
            <w:rPr>
              <w:rFonts w:asciiTheme="minorHAnsi" w:hAnsiTheme="minorHAnsi" w:cstheme="minorHAnsi"/>
              <w:sz w:val="22"/>
              <w:szCs w:val="22"/>
            </w:rPr>
            <m:t>38.</m:t>
          </m:r>
          <m:r>
            <m:rPr>
              <m:nor/>
            </m:rPr>
            <w:rPr>
              <w:rFonts w:ascii="Cambria Math" w:hAnsiTheme="minorHAnsi" w:cstheme="minorHAnsi"/>
              <w:sz w:val="22"/>
              <w:szCs w:val="22"/>
            </w:rPr>
            <m:t>67</m:t>
          </m:r>
          <m:r>
            <m:rPr>
              <m:nor/>
            </m:rPr>
            <w:rPr>
              <w:rFonts w:asciiTheme="minorHAnsi" w:hAnsiTheme="minorHAnsi" w:cstheme="minorHAnsi"/>
              <w:sz w:val="22"/>
              <w:szCs w:val="22"/>
            </w:rPr>
            <m:t>W</m:t>
          </m:r>
          <m:r>
            <w:rPr>
              <w:rFonts w:ascii="Cambria Math" w:hAnsi="Cambria Math" w:cstheme="minorHAnsi"/>
              <w:sz w:val="22"/>
              <w:szCs w:val="22"/>
            </w:rPr>
            <m:t>=</m:t>
          </m:r>
          <m:r>
            <m:rPr>
              <m:nor/>
            </m:rPr>
            <w:rPr>
              <w:rFonts w:asciiTheme="minorHAnsi" w:hAnsiTheme="minorHAnsi" w:cstheme="minorHAnsi"/>
              <w:sz w:val="22"/>
              <w:szCs w:val="22"/>
            </w:rPr>
            <m:t>12.</m:t>
          </m:r>
          <m:r>
            <m:rPr>
              <m:nor/>
            </m:rPr>
            <w:rPr>
              <w:rFonts w:ascii="Cambria Math" w:hAnsiTheme="minorHAnsi" w:cstheme="minorHAnsi"/>
              <w:sz w:val="22"/>
              <w:szCs w:val="22"/>
            </w:rPr>
            <m:t>33</m:t>
          </m:r>
          <m:r>
            <m:rPr>
              <m:nor/>
            </m:rPr>
            <w:rPr>
              <w:rFonts w:asciiTheme="minorHAnsi" w:hAnsiTheme="minorHAnsi" w:cstheme="minorHAnsi"/>
              <w:sz w:val="22"/>
              <w:szCs w:val="22"/>
            </w:rPr>
            <m:t>W</m:t>
          </m:r>
        </m:oMath>
      </m:oMathPara>
    </w:p>
    <w:p w:rsidR="00723C43" w:rsidRDefault="00723C43" w:rsidP="00723C43">
      <w:pPr>
        <w:rPr>
          <w:rFonts w:asciiTheme="minorHAnsi" w:hAnsiTheme="minorHAnsi"/>
          <w:i/>
          <w:sz w:val="22"/>
          <w:szCs w:val="22"/>
        </w:rPr>
      </w:pPr>
    </w:p>
    <w:p w:rsidR="00723C43" w:rsidRDefault="00723C43" w:rsidP="00723C43">
      <w:pPr>
        <w:rPr>
          <w:rFonts w:asciiTheme="minorHAnsi" w:hAnsiTheme="minorHAnsi"/>
          <w:b/>
          <w:sz w:val="22"/>
          <w:szCs w:val="22"/>
        </w:rPr>
      </w:pPr>
      <w:r w:rsidRPr="004E18FC">
        <w:rPr>
          <w:rFonts w:asciiTheme="minorHAnsi" w:hAnsiTheme="minorHAnsi"/>
          <w:b/>
          <w:sz w:val="22"/>
          <w:szCs w:val="22"/>
        </w:rPr>
        <w:t>Peak Demand Reduction</w:t>
      </w:r>
      <w:r>
        <w:rPr>
          <w:rFonts w:asciiTheme="minorHAnsi" w:hAnsiTheme="minorHAnsi"/>
          <w:b/>
          <w:sz w:val="22"/>
          <w:szCs w:val="22"/>
        </w:rPr>
        <w:t xml:space="preserve"> (2</w:t>
      </w:r>
      <w:r w:rsidRPr="00723C43">
        <w:rPr>
          <w:rFonts w:asciiTheme="minorHAnsi" w:hAnsiTheme="minorHAnsi"/>
          <w:b/>
          <w:sz w:val="22"/>
          <w:szCs w:val="22"/>
          <w:vertAlign w:val="superscript"/>
        </w:rPr>
        <w:t>nd</w:t>
      </w:r>
      <w:r>
        <w:rPr>
          <w:rFonts w:asciiTheme="minorHAnsi" w:hAnsiTheme="minorHAnsi"/>
          <w:b/>
          <w:sz w:val="22"/>
          <w:szCs w:val="22"/>
        </w:rPr>
        <w:t xml:space="preserve"> Baseline)</w:t>
      </w:r>
      <w:r w:rsidRPr="004E18FC">
        <w:rPr>
          <w:rFonts w:asciiTheme="minorHAnsi" w:hAnsiTheme="minorHAnsi"/>
          <w:b/>
          <w:sz w:val="22"/>
          <w:szCs w:val="22"/>
        </w:rPr>
        <w:t>:</w:t>
      </w:r>
    </w:p>
    <w:p w:rsidR="00723C43" w:rsidRDefault="009F0A4B" w:rsidP="00723C43">
      <w:pPr>
        <w:rPr>
          <w:rFonts w:asciiTheme="minorHAnsi" w:hAnsiTheme="minorHAnsi"/>
          <w:sz w:val="22"/>
          <w:szCs w:val="22"/>
        </w:rPr>
      </w:pPr>
      <w:r w:rsidRPr="009F0A4B">
        <w:rPr>
          <w:rFonts w:asciiTheme="minorHAnsi" w:hAnsiTheme="minorHAnsi"/>
          <w:sz w:val="22"/>
          <w:szCs w:val="22"/>
        </w:rPr>
        <w:t>The</w:t>
      </w:r>
      <w:r>
        <w:rPr>
          <w:rFonts w:asciiTheme="minorHAnsi" w:hAnsiTheme="minorHAnsi"/>
          <w:sz w:val="22"/>
          <w:szCs w:val="22"/>
        </w:rPr>
        <w:t xml:space="preserve"> 2</w:t>
      </w:r>
      <w:r w:rsidRPr="009F0A4B">
        <w:rPr>
          <w:rFonts w:asciiTheme="minorHAnsi" w:hAnsiTheme="minorHAnsi"/>
          <w:sz w:val="22"/>
          <w:szCs w:val="22"/>
          <w:vertAlign w:val="superscript"/>
        </w:rPr>
        <w:t>nd</w:t>
      </w:r>
      <w:r>
        <w:rPr>
          <w:rFonts w:asciiTheme="minorHAnsi" w:hAnsiTheme="minorHAnsi"/>
          <w:sz w:val="22"/>
          <w:szCs w:val="22"/>
        </w:rPr>
        <w:t xml:space="preserve"> baseline uses the code baseline that would dim the lighting to 50%.</w:t>
      </w:r>
      <w:r w:rsidR="004D3E17">
        <w:rPr>
          <w:rFonts w:asciiTheme="minorHAnsi" w:hAnsiTheme="minorHAnsi"/>
          <w:sz w:val="22"/>
          <w:szCs w:val="22"/>
        </w:rPr>
        <w:t xml:space="preserve"> Utilizing the same measure that draws 62W, the unoccupied W dimmed results in 31W.</w:t>
      </w:r>
    </w:p>
    <w:p w:rsidR="009F0A4B" w:rsidRDefault="009F0A4B" w:rsidP="00723C43">
      <w:pPr>
        <w:rPr>
          <w:rFonts w:asciiTheme="minorHAnsi" w:hAnsiTheme="minorHAnsi"/>
          <w:sz w:val="22"/>
          <w:szCs w:val="22"/>
        </w:rPr>
      </w:pPr>
    </w:p>
    <w:p w:rsidR="009F0A4B" w:rsidRPr="004D3E17" w:rsidRDefault="00B128CF" w:rsidP="004D3E17">
      <w:pPr>
        <w:ind w:left="720" w:firstLine="720"/>
        <w:rPr>
          <w:rFonts w:asciiTheme="minorHAnsi" w:hAnsiTheme="minorHAnsi"/>
          <w:sz w:val="22"/>
          <w:szCs w:val="22"/>
        </w:rPr>
      </w:pPr>
      <m:oMathPara>
        <m:oMathParaPr>
          <m:jc m:val="left"/>
        </m:oMathParaPr>
        <m:oMath>
          <m:f>
            <m:fPr>
              <m:ctrlPr>
                <w:rPr>
                  <w:rFonts w:ascii="Cambria Math" w:hAnsiTheme="minorHAnsi"/>
                  <w:sz w:val="22"/>
                  <w:szCs w:val="22"/>
                </w:rPr>
              </m:ctrlPr>
            </m:fPr>
            <m:num>
              <m:r>
                <m:rPr>
                  <m:nor/>
                </m:rPr>
                <w:rPr>
                  <w:rFonts w:asciiTheme="minorHAnsi" w:hAnsiTheme="minorHAnsi"/>
                  <w:sz w:val="22"/>
                  <w:szCs w:val="22"/>
                </w:rPr>
                <m:t>Code Watts</m:t>
              </m:r>
            </m:num>
            <m:den>
              <m:r>
                <m:rPr>
                  <m:nor/>
                </m:rPr>
                <w:rPr>
                  <w:rFonts w:asciiTheme="minorHAnsi" w:hAnsiTheme="minorHAnsi"/>
                  <w:sz w:val="22"/>
                  <w:szCs w:val="22"/>
                </w:rPr>
                <m:t>unit</m:t>
              </m:r>
            </m:den>
          </m:f>
          <m:r>
            <w:rPr>
              <w:rFonts w:ascii="Cambria Math" w:hAnsiTheme="minorHAnsi"/>
              <w:sz w:val="22"/>
              <w:szCs w:val="22"/>
            </w:rPr>
            <m:t>=(</m:t>
          </m:r>
          <m:r>
            <m:rPr>
              <m:nor/>
            </m:rPr>
            <w:rPr>
              <w:rFonts w:asciiTheme="minorHAnsi" w:hAnsiTheme="minorHAnsi"/>
              <w:sz w:val="22"/>
              <w:szCs w:val="22"/>
            </w:rPr>
            <m:t>0.6</m:t>
          </m:r>
          <m:r>
            <m:rPr>
              <m:nor/>
            </m:rPr>
            <w:rPr>
              <w:rFonts w:ascii="Cambria Math" w:hAnsiTheme="minorHAnsi"/>
              <w:sz w:val="22"/>
              <w:szCs w:val="22"/>
            </w:rPr>
            <m:t>86</m:t>
          </m:r>
          <m:r>
            <w:rPr>
              <w:rFonts w:ascii="Cambria Math" w:hAnsi="Cambria Math"/>
              <w:sz w:val="22"/>
              <w:szCs w:val="22"/>
            </w:rPr>
            <m:t>*31</m:t>
          </m:r>
          <m:r>
            <m:rPr>
              <m:nor/>
            </m:rPr>
            <w:rPr>
              <w:rFonts w:asciiTheme="minorHAnsi" w:hAnsiTheme="minorHAnsi"/>
              <w:sz w:val="22"/>
              <w:szCs w:val="22"/>
            </w:rPr>
            <m:t>W</m:t>
          </m:r>
          <m:r>
            <w:rPr>
              <w:rFonts w:ascii="Cambria Math" w:hAnsiTheme="minorHAnsi"/>
              <w:sz w:val="22"/>
              <w:szCs w:val="22"/>
            </w:rPr>
            <m:t>)+ (</m:t>
          </m:r>
          <m:r>
            <m:rPr>
              <m:nor/>
            </m:rPr>
            <w:rPr>
              <w:rFonts w:asciiTheme="minorHAnsi" w:hAnsiTheme="minorHAnsi"/>
              <w:sz w:val="22"/>
              <w:szCs w:val="22"/>
            </w:rPr>
            <m:t>0.3</m:t>
          </m:r>
          <m:r>
            <m:rPr>
              <m:nor/>
            </m:rPr>
            <w:rPr>
              <w:rFonts w:ascii="Cambria Math" w:hAnsiTheme="minorHAnsi"/>
              <w:sz w:val="22"/>
              <w:szCs w:val="22"/>
            </w:rPr>
            <m:t>14</m:t>
          </m:r>
          <m:r>
            <w:rPr>
              <w:rFonts w:ascii="Cambria Math" w:hAnsi="Cambria Math"/>
              <w:sz w:val="22"/>
              <w:szCs w:val="22"/>
            </w:rPr>
            <m:t>*62</m:t>
          </m:r>
          <m:r>
            <m:rPr>
              <m:nor/>
            </m:rPr>
            <w:rPr>
              <w:rFonts w:asciiTheme="minorHAnsi" w:hAnsiTheme="minorHAnsi"/>
              <w:sz w:val="22"/>
              <w:szCs w:val="22"/>
            </w:rPr>
            <m:t>W</m:t>
          </m:r>
          <m:r>
            <w:rPr>
              <w:rFonts w:ascii="Cambria Math" w:hAnsiTheme="minorHAnsi"/>
              <w:sz w:val="22"/>
              <w:szCs w:val="22"/>
            </w:rPr>
            <m:t>) = 40.73</m:t>
          </m:r>
          <m:r>
            <m:rPr>
              <m:nor/>
            </m:rPr>
            <w:rPr>
              <w:rFonts w:asciiTheme="minorHAnsi" w:hAnsiTheme="minorHAnsi"/>
              <w:sz w:val="22"/>
              <w:szCs w:val="22"/>
            </w:rPr>
            <m:t>W</m:t>
          </m:r>
        </m:oMath>
      </m:oMathPara>
    </w:p>
    <w:p w:rsidR="00723C43" w:rsidRDefault="00723C43" w:rsidP="00723C43">
      <w:pPr>
        <w:rPr>
          <w:rFonts w:asciiTheme="minorHAnsi" w:hAnsiTheme="minorHAnsi"/>
          <w:b/>
          <w:sz w:val="22"/>
          <w:szCs w:val="22"/>
        </w:rPr>
      </w:pPr>
    </w:p>
    <w:p w:rsidR="00723C43" w:rsidRPr="004D3E17" w:rsidRDefault="00B128CF" w:rsidP="004D3E17">
      <w:pPr>
        <w:ind w:left="720" w:firstLine="720"/>
        <w:rPr>
          <w:rFonts w:asciiTheme="minorHAnsi" w:hAnsiTheme="minorHAnsi"/>
          <w:sz w:val="22"/>
          <w:szCs w:val="22"/>
        </w:rPr>
      </w:pPr>
      <m:oMathPara>
        <m:oMathParaPr>
          <m:jc m:val="left"/>
        </m:oMathParaPr>
        <m:oMath>
          <m:f>
            <m:fPr>
              <m:ctrlPr>
                <w:rPr>
                  <w:rFonts w:ascii="Cambria Math" w:hAnsiTheme="minorHAnsi"/>
                  <w:sz w:val="22"/>
                  <w:szCs w:val="22"/>
                </w:rPr>
              </m:ctrlPr>
            </m:fPr>
            <m:num>
              <m:r>
                <m:rPr>
                  <m:nor/>
                </m:rPr>
                <w:rPr>
                  <w:rFonts w:asciiTheme="minorHAnsi" w:hAnsiTheme="minorHAnsi"/>
                  <w:sz w:val="22"/>
                  <w:szCs w:val="22"/>
                </w:rPr>
                <m:t>Energy Efficient Watts</m:t>
              </m:r>
            </m:num>
            <m:den>
              <m:r>
                <m:rPr>
                  <m:nor/>
                </m:rPr>
                <w:rPr>
                  <w:rFonts w:asciiTheme="minorHAnsi" w:hAnsiTheme="minorHAnsi"/>
                  <w:sz w:val="22"/>
                  <w:szCs w:val="22"/>
                </w:rPr>
                <m:t>unit</m:t>
              </m:r>
            </m:den>
          </m:f>
          <m:r>
            <w:rPr>
              <w:rFonts w:ascii="Cambria Math" w:hAnsiTheme="minorHAnsi"/>
              <w:sz w:val="22"/>
              <w:szCs w:val="22"/>
            </w:rPr>
            <m:t>=(</m:t>
          </m:r>
          <m:r>
            <m:rPr>
              <m:nor/>
            </m:rPr>
            <w:rPr>
              <w:rFonts w:asciiTheme="minorHAnsi" w:hAnsiTheme="minorHAnsi"/>
              <w:sz w:val="22"/>
              <w:szCs w:val="22"/>
            </w:rPr>
            <m:t>0.6</m:t>
          </m:r>
          <m:r>
            <m:rPr>
              <m:nor/>
            </m:rPr>
            <w:rPr>
              <w:rFonts w:ascii="Cambria Math" w:hAnsiTheme="minorHAnsi"/>
              <w:sz w:val="22"/>
              <w:szCs w:val="22"/>
            </w:rPr>
            <m:t>86</m:t>
          </m:r>
          <m:r>
            <w:rPr>
              <w:rFonts w:ascii="Cambria Math" w:hAnsi="Cambria Math"/>
              <w:sz w:val="22"/>
              <w:szCs w:val="22"/>
            </w:rPr>
            <m:t>*</m:t>
          </m:r>
          <m:r>
            <m:rPr>
              <m:nor/>
            </m:rPr>
            <w:rPr>
              <w:rFonts w:asciiTheme="minorHAnsi" w:hAnsiTheme="minorHAnsi"/>
              <w:sz w:val="22"/>
              <w:szCs w:val="22"/>
            </w:rPr>
            <m:t>28W</m:t>
          </m:r>
          <m:r>
            <w:rPr>
              <w:rFonts w:ascii="Cambria Math" w:hAnsiTheme="minorHAnsi"/>
              <w:sz w:val="22"/>
              <w:szCs w:val="22"/>
            </w:rPr>
            <m:t>)+ (</m:t>
          </m:r>
          <m:r>
            <m:rPr>
              <m:nor/>
            </m:rPr>
            <w:rPr>
              <w:rFonts w:asciiTheme="minorHAnsi" w:hAnsiTheme="minorHAnsi"/>
              <w:sz w:val="22"/>
              <w:szCs w:val="22"/>
            </w:rPr>
            <m:t>0.3</m:t>
          </m:r>
          <m:r>
            <m:rPr>
              <m:nor/>
            </m:rPr>
            <w:rPr>
              <w:rFonts w:ascii="Cambria Math" w:hAnsiTheme="minorHAnsi"/>
              <w:sz w:val="22"/>
              <w:szCs w:val="22"/>
            </w:rPr>
            <m:t>14</m:t>
          </m:r>
          <m:r>
            <w:rPr>
              <w:rFonts w:ascii="Cambria Math" w:hAnsi="Cambria Math"/>
              <w:sz w:val="22"/>
              <w:szCs w:val="22"/>
            </w:rPr>
            <m:t>*</m:t>
          </m:r>
          <m:r>
            <m:rPr>
              <m:nor/>
            </m:rPr>
            <w:rPr>
              <w:rFonts w:asciiTheme="minorHAnsi" w:hAnsiTheme="minorHAnsi"/>
              <w:sz w:val="22"/>
              <w:szCs w:val="22"/>
            </w:rPr>
            <m:t>62W</m:t>
          </m:r>
          <m:r>
            <w:rPr>
              <w:rFonts w:ascii="Cambria Math" w:hAnsiTheme="minorHAnsi"/>
              <w:sz w:val="22"/>
              <w:szCs w:val="22"/>
            </w:rPr>
            <m:t xml:space="preserve">) = </m:t>
          </m:r>
          <m:r>
            <m:rPr>
              <m:nor/>
            </m:rPr>
            <w:rPr>
              <w:rFonts w:asciiTheme="minorHAnsi" w:hAnsiTheme="minorHAnsi"/>
              <w:sz w:val="22"/>
              <w:szCs w:val="22"/>
            </w:rPr>
            <m:t>38.</m:t>
          </m:r>
          <m:r>
            <m:rPr>
              <m:nor/>
            </m:rPr>
            <w:rPr>
              <w:rFonts w:ascii="Cambria Math" w:hAnsiTheme="minorHAnsi"/>
              <w:sz w:val="22"/>
              <w:szCs w:val="22"/>
            </w:rPr>
            <m:t>67</m:t>
          </m:r>
          <m:r>
            <m:rPr>
              <m:nor/>
            </m:rPr>
            <w:rPr>
              <w:rFonts w:asciiTheme="minorHAnsi" w:hAnsiTheme="minorHAnsi"/>
              <w:sz w:val="22"/>
              <w:szCs w:val="22"/>
            </w:rPr>
            <m:t>W</m:t>
          </m:r>
        </m:oMath>
      </m:oMathPara>
    </w:p>
    <w:p w:rsidR="004D3E17" w:rsidRDefault="004D3E17" w:rsidP="00723C43">
      <w:pPr>
        <w:rPr>
          <w:rFonts w:asciiTheme="minorHAnsi" w:hAnsiTheme="minorHAnsi"/>
          <w:b/>
          <w:sz w:val="22"/>
          <w:szCs w:val="22"/>
        </w:rPr>
      </w:pPr>
    </w:p>
    <w:p w:rsidR="00723C43" w:rsidRPr="004D3E17" w:rsidRDefault="00B128CF" w:rsidP="004D3E17">
      <w:pPr>
        <w:ind w:left="720" w:firstLine="720"/>
        <w:rPr>
          <w:rFonts w:asciiTheme="minorHAnsi" w:hAnsiTheme="minorHAnsi"/>
          <w:i/>
          <w:sz w:val="22"/>
          <w:szCs w:val="22"/>
        </w:rPr>
      </w:pPr>
      <m:oMathPara>
        <m:oMathParaPr>
          <m:jc m:val="left"/>
        </m:oMathParaPr>
        <m:oMath>
          <m:f>
            <m:fPr>
              <m:ctrlPr>
                <w:rPr>
                  <w:rFonts w:ascii="Cambria Math" w:hAnsi="Cambria Math" w:cstheme="minorHAnsi"/>
                  <w:i/>
                  <w:sz w:val="22"/>
                  <w:szCs w:val="22"/>
                </w:rPr>
              </m:ctrlPr>
            </m:fPr>
            <m:num>
              <m:r>
                <w:rPr>
                  <w:rFonts w:ascii="Cambria Math" w:hAnsi="Cambria Math" w:cstheme="minorHAnsi"/>
                  <w:sz w:val="22"/>
                  <w:szCs w:val="22"/>
                </w:rPr>
                <m:t>∆</m:t>
              </m:r>
              <m:r>
                <m:rPr>
                  <m:nor/>
                </m:rPr>
                <w:rPr>
                  <w:rFonts w:asciiTheme="minorHAnsi" w:hAnsiTheme="minorHAnsi" w:cstheme="minorHAnsi"/>
                  <w:sz w:val="22"/>
                  <w:szCs w:val="22"/>
                </w:rPr>
                <m:t>Watts</m:t>
              </m:r>
              <m:r>
                <w:rPr>
                  <w:rFonts w:ascii="Cambria Math" w:hAnsi="Cambria Math" w:cstheme="minorHAnsi"/>
                  <w:sz w:val="22"/>
                  <w:szCs w:val="22"/>
                </w:rPr>
                <m:t xml:space="preserve"> </m:t>
              </m:r>
            </m:num>
            <m:den>
              <m:r>
                <m:rPr>
                  <m:nor/>
                </m:rPr>
                <w:rPr>
                  <w:rFonts w:asciiTheme="minorHAnsi" w:hAnsiTheme="minorHAnsi" w:cstheme="minorHAnsi"/>
                  <w:sz w:val="22"/>
                  <w:szCs w:val="22"/>
                </w:rPr>
                <m:t>unit</m:t>
              </m:r>
            </m:den>
          </m:f>
          <m:r>
            <w:rPr>
              <w:rFonts w:ascii="Cambria Math" w:hAnsi="Cambria Math" w:cstheme="minorHAnsi"/>
              <w:sz w:val="22"/>
              <w:szCs w:val="22"/>
            </w:rPr>
            <m:t xml:space="preserve">= </m:t>
          </m:r>
          <m:r>
            <m:rPr>
              <m:nor/>
            </m:rPr>
            <w:rPr>
              <w:rFonts w:asciiTheme="minorHAnsi" w:hAnsiTheme="minorHAnsi" w:cstheme="minorHAnsi"/>
              <w:sz w:val="22"/>
              <w:szCs w:val="22"/>
            </w:rPr>
            <m:t>40.73W</m:t>
          </m:r>
          <m:r>
            <w:rPr>
              <w:rFonts w:ascii="Cambria Math" w:hAnsi="Cambria Math" w:cstheme="minorHAnsi"/>
              <w:sz w:val="22"/>
              <w:szCs w:val="22"/>
            </w:rPr>
            <m:t>-</m:t>
          </m:r>
          <m:r>
            <m:rPr>
              <m:nor/>
            </m:rPr>
            <w:rPr>
              <w:rFonts w:asciiTheme="minorHAnsi" w:hAnsiTheme="minorHAnsi" w:cstheme="minorHAnsi"/>
              <w:sz w:val="22"/>
              <w:szCs w:val="22"/>
            </w:rPr>
            <m:t>38.</m:t>
          </m:r>
          <m:r>
            <m:rPr>
              <m:nor/>
            </m:rPr>
            <w:rPr>
              <w:rFonts w:ascii="Cambria Math" w:hAnsiTheme="minorHAnsi" w:cstheme="minorHAnsi"/>
              <w:sz w:val="22"/>
              <w:szCs w:val="22"/>
            </w:rPr>
            <m:t>67</m:t>
          </m:r>
          <m:r>
            <m:rPr>
              <m:nor/>
            </m:rPr>
            <w:rPr>
              <w:rFonts w:asciiTheme="minorHAnsi" w:hAnsiTheme="minorHAnsi" w:cstheme="minorHAnsi"/>
              <w:sz w:val="22"/>
              <w:szCs w:val="22"/>
            </w:rPr>
            <m:t>W</m:t>
          </m:r>
          <m:r>
            <w:rPr>
              <w:rFonts w:ascii="Cambria Math" w:hAnsi="Cambria Math" w:cstheme="minorHAnsi"/>
              <w:sz w:val="22"/>
              <w:szCs w:val="22"/>
            </w:rPr>
            <m:t>=2.06</m:t>
          </m:r>
          <m:r>
            <m:rPr>
              <m:nor/>
            </m:rPr>
            <w:rPr>
              <w:rFonts w:asciiTheme="minorHAnsi" w:hAnsiTheme="minorHAnsi" w:cstheme="minorHAnsi"/>
              <w:sz w:val="22"/>
              <w:szCs w:val="22"/>
            </w:rPr>
            <m:t>W</m:t>
          </m:r>
        </m:oMath>
      </m:oMathPara>
    </w:p>
    <w:p w:rsidR="004D3E17" w:rsidRPr="001C2FD2" w:rsidRDefault="004D3E17" w:rsidP="00723C43">
      <w:pPr>
        <w:rPr>
          <w:rFonts w:asciiTheme="minorHAnsi" w:hAnsiTheme="minorHAnsi"/>
          <w:i/>
          <w:sz w:val="22"/>
          <w:szCs w:val="22"/>
        </w:rPr>
      </w:pPr>
      <w:r>
        <w:rPr>
          <w:rFonts w:asciiTheme="minorHAnsi" w:hAnsiTheme="minorHAnsi"/>
          <w:i/>
          <w:sz w:val="22"/>
          <w:szCs w:val="22"/>
        </w:rPr>
        <w:tab/>
      </w:r>
      <w:r>
        <w:rPr>
          <w:rFonts w:asciiTheme="minorHAnsi" w:hAnsiTheme="minorHAnsi"/>
          <w:i/>
          <w:sz w:val="22"/>
          <w:szCs w:val="22"/>
        </w:rPr>
        <w:tab/>
      </w:r>
    </w:p>
    <w:p w:rsidR="00723C43" w:rsidRDefault="00723C43" w:rsidP="00723C43">
      <w:pPr>
        <w:rPr>
          <w:rFonts w:asciiTheme="minorHAnsi" w:hAnsiTheme="minorHAnsi"/>
          <w:sz w:val="22"/>
          <w:szCs w:val="22"/>
        </w:rPr>
      </w:pPr>
    </w:p>
    <w:p w:rsidR="004D3E17" w:rsidRDefault="004D3E17" w:rsidP="004D3E17">
      <w:pPr>
        <w:rPr>
          <w:rFonts w:asciiTheme="minorHAnsi" w:hAnsiTheme="minorHAnsi"/>
          <w:b/>
          <w:sz w:val="22"/>
          <w:szCs w:val="22"/>
        </w:rPr>
      </w:pPr>
      <w:r>
        <w:rPr>
          <w:rFonts w:asciiTheme="minorHAnsi" w:hAnsiTheme="minorHAnsi"/>
          <w:b/>
          <w:sz w:val="22"/>
          <w:szCs w:val="22"/>
        </w:rPr>
        <w:t>Energy Savings (1</w:t>
      </w:r>
      <w:r w:rsidRPr="004D3E17">
        <w:rPr>
          <w:rFonts w:asciiTheme="minorHAnsi" w:hAnsiTheme="minorHAnsi"/>
          <w:b/>
          <w:sz w:val="22"/>
          <w:szCs w:val="22"/>
          <w:vertAlign w:val="superscript"/>
        </w:rPr>
        <w:t>st</w:t>
      </w:r>
      <w:r>
        <w:rPr>
          <w:rFonts w:asciiTheme="minorHAnsi" w:hAnsiTheme="minorHAnsi"/>
          <w:b/>
          <w:sz w:val="22"/>
          <w:szCs w:val="22"/>
        </w:rPr>
        <w:t xml:space="preserve"> Baseline)</w:t>
      </w:r>
      <w:r w:rsidRPr="004E18FC">
        <w:rPr>
          <w:rFonts w:asciiTheme="minorHAnsi" w:hAnsiTheme="minorHAnsi"/>
          <w:b/>
          <w:sz w:val="22"/>
          <w:szCs w:val="22"/>
        </w:rPr>
        <w:t>:</w:t>
      </w:r>
    </w:p>
    <w:p w:rsidR="00723C43" w:rsidRDefault="00723C43" w:rsidP="00723C43">
      <w:pPr>
        <w:ind w:left="720"/>
        <w:rPr>
          <w:rFonts w:asciiTheme="minorHAnsi" w:hAnsiTheme="minorHAnsi"/>
          <w:sz w:val="22"/>
          <w:szCs w:val="22"/>
        </w:rPr>
      </w:pPr>
    </w:p>
    <w:p w:rsidR="00723C43" w:rsidRPr="006F2E8A" w:rsidRDefault="00723C43" w:rsidP="00723C43">
      <w:pPr>
        <w:ind w:left="720"/>
        <w:rPr>
          <w:rFonts w:asciiTheme="minorHAnsi" w:hAnsiTheme="minorHAnsi"/>
          <w:sz w:val="22"/>
          <w:szCs w:val="22"/>
        </w:rPr>
      </w:pPr>
      <m:oMathPara>
        <m:oMathParaPr>
          <m:jc m:val="left"/>
        </m:oMathParaPr>
        <m:oMath>
          <m:r>
            <m:rPr>
              <m:nor/>
            </m:rPr>
            <w:rPr>
              <w:rFonts w:asciiTheme="minorHAnsi" w:hAnsiTheme="minorHAnsi"/>
              <w:sz w:val="22"/>
              <w:szCs w:val="22"/>
            </w:rPr>
            <m:t xml:space="preserve">Energy Savings </m:t>
          </m:r>
          <m:f>
            <m:fPr>
              <m:ctrlPr>
                <w:rPr>
                  <w:rFonts w:ascii="Cambria Math" w:hAnsiTheme="minorHAnsi"/>
                  <w:i/>
                  <w:sz w:val="22"/>
                  <w:szCs w:val="22"/>
                </w:rPr>
              </m:ctrlPr>
            </m:fPr>
            <m:num>
              <m:r>
                <m:rPr>
                  <m:nor/>
                </m:rPr>
                <w:rPr>
                  <w:rFonts w:asciiTheme="minorHAnsi" w:hAnsiTheme="minorHAnsi"/>
                  <w:sz w:val="22"/>
                  <w:szCs w:val="22"/>
                </w:rPr>
                <m:t>kWh</m:t>
              </m:r>
            </m:num>
            <m:den>
              <m:r>
                <m:rPr>
                  <m:nor/>
                </m:rPr>
                <w:rPr>
                  <w:rFonts w:asciiTheme="minorHAnsi" w:hAnsiTheme="minorHAnsi"/>
                  <w:sz w:val="22"/>
                  <w:szCs w:val="22"/>
                </w:rPr>
                <m:t>unit</m:t>
              </m:r>
            </m:den>
          </m:f>
          <m:r>
            <w:rPr>
              <w:rFonts w:ascii="Cambria Math" w:hAnsiTheme="minorHAnsi"/>
              <w:sz w:val="22"/>
              <w:szCs w:val="22"/>
            </w:rPr>
            <m:t>=</m:t>
          </m:r>
          <m:r>
            <m:rPr>
              <m:nor/>
            </m:rPr>
            <w:rPr>
              <w:rFonts w:ascii="Cambria Math" w:hAnsiTheme="minorHAnsi"/>
              <w:sz w:val="22"/>
              <w:szCs w:val="22"/>
            </w:rPr>
            <m:t>Baseline kWh - Measure kWh</m:t>
          </m:r>
        </m:oMath>
      </m:oMathPara>
    </w:p>
    <w:p w:rsidR="00723C43" w:rsidRPr="000E0486" w:rsidRDefault="00723C43" w:rsidP="00723C43">
      <w:pPr>
        <w:ind w:left="720"/>
        <w:rPr>
          <w:rFonts w:asciiTheme="minorHAnsi" w:hAnsiTheme="minorHAnsi"/>
          <w:sz w:val="22"/>
          <w:szCs w:val="22"/>
        </w:rPr>
      </w:pPr>
    </w:p>
    <w:p w:rsidR="00723C43" w:rsidRPr="006F2E8A" w:rsidRDefault="00723C43" w:rsidP="00723C43">
      <w:pPr>
        <w:ind w:left="2520"/>
        <w:rPr>
          <w:rFonts w:asciiTheme="minorHAnsi" w:hAnsiTheme="minorHAnsi"/>
          <w:sz w:val="22"/>
          <w:szCs w:val="22"/>
        </w:rPr>
      </w:pPr>
      <m:oMathPara>
        <m:oMathParaPr>
          <m:jc m:val="left"/>
        </m:oMathParaPr>
        <m:oMath>
          <m:r>
            <w:rPr>
              <w:rFonts w:ascii="Cambria Math" w:hAnsiTheme="minorHAnsi"/>
              <w:sz w:val="22"/>
              <w:szCs w:val="22"/>
            </w:rPr>
            <m:t xml:space="preserve">  =</m:t>
          </m:r>
          <m:r>
            <m:rPr>
              <m:sty m:val="p"/>
            </m:rPr>
            <w:rPr>
              <w:rFonts w:ascii="Cambria Math" w:hAnsiTheme="minorHAnsi"/>
              <w:sz w:val="22"/>
              <w:szCs w:val="22"/>
            </w:rPr>
            <m:t xml:space="preserve"> </m:t>
          </m:r>
          <m:r>
            <m:rPr>
              <m:nor/>
            </m:rPr>
            <w:rPr>
              <w:rFonts w:ascii="Cambria Math" w:hAnsiTheme="minorHAnsi"/>
              <w:sz w:val="22"/>
              <w:szCs w:val="22"/>
            </w:rPr>
            <m:t>(0.051x8,760) - (68.6%x8760x0.028)+(31.4%*8760x0.062)</m:t>
          </m:r>
        </m:oMath>
      </m:oMathPara>
    </w:p>
    <w:p w:rsidR="00723C43" w:rsidRDefault="00723C43" w:rsidP="00723C43">
      <w:pPr>
        <w:ind w:left="2520"/>
        <w:rPr>
          <w:rFonts w:asciiTheme="minorHAnsi" w:hAnsiTheme="minorHAnsi"/>
          <w:sz w:val="22"/>
          <w:szCs w:val="22"/>
        </w:rPr>
      </w:pPr>
    </w:p>
    <w:p w:rsidR="00723C43" w:rsidRPr="004D3E17" w:rsidRDefault="00723C43" w:rsidP="00723C43">
      <w:pPr>
        <w:ind w:left="2520"/>
        <w:rPr>
          <w:rFonts w:asciiTheme="minorHAnsi" w:hAnsiTheme="minorHAnsi"/>
          <w:sz w:val="22"/>
          <w:szCs w:val="22"/>
        </w:rPr>
      </w:pPr>
      <m:oMathPara>
        <m:oMathParaPr>
          <m:jc m:val="left"/>
        </m:oMathParaPr>
        <m:oMath>
          <m:r>
            <m:rPr>
              <m:sty m:val="bi"/>
            </m:rPr>
            <w:rPr>
              <w:rFonts w:ascii="Cambria Math" w:hAnsi="Cambria Math"/>
              <w:sz w:val="22"/>
              <w:szCs w:val="22"/>
            </w:rPr>
            <m:t xml:space="preserve">  = </m:t>
          </m:r>
          <m:r>
            <m:rPr>
              <m:nor/>
            </m:rPr>
            <w:rPr>
              <w:rFonts w:asciiTheme="minorHAnsi" w:hAnsiTheme="minorHAnsi"/>
              <w:sz w:val="22"/>
              <w:szCs w:val="22"/>
            </w:rPr>
            <m:t>10</m:t>
          </m:r>
          <m:r>
            <m:rPr>
              <m:nor/>
            </m:rPr>
            <w:rPr>
              <w:rFonts w:ascii="Cambria Math" w:hAnsiTheme="minorHAnsi"/>
              <w:sz w:val="22"/>
              <w:szCs w:val="22"/>
            </w:rPr>
            <m:t>7.87</m:t>
          </m:r>
          <m:r>
            <m:rPr>
              <m:nor/>
            </m:rPr>
            <w:rPr>
              <w:rFonts w:asciiTheme="minorHAnsi" w:hAnsiTheme="minorHAnsi"/>
              <w:sz w:val="22"/>
              <w:szCs w:val="22"/>
            </w:rPr>
            <m:t xml:space="preserve"> kWh annually</m:t>
          </m:r>
        </m:oMath>
      </m:oMathPara>
    </w:p>
    <w:p w:rsidR="004D3E17" w:rsidRDefault="004D3E17" w:rsidP="004D3E17">
      <w:pPr>
        <w:rPr>
          <w:rFonts w:asciiTheme="minorHAnsi" w:hAnsiTheme="minorHAnsi"/>
          <w:b/>
          <w:sz w:val="22"/>
          <w:szCs w:val="22"/>
        </w:rPr>
      </w:pPr>
    </w:p>
    <w:p w:rsidR="004D3E17" w:rsidRDefault="004D3E17" w:rsidP="004D3E17">
      <w:pPr>
        <w:rPr>
          <w:rFonts w:asciiTheme="minorHAnsi" w:hAnsiTheme="minorHAnsi"/>
          <w:b/>
          <w:sz w:val="22"/>
          <w:szCs w:val="22"/>
        </w:rPr>
      </w:pPr>
      <w:r>
        <w:rPr>
          <w:rFonts w:asciiTheme="minorHAnsi" w:hAnsiTheme="minorHAnsi"/>
          <w:b/>
          <w:sz w:val="22"/>
          <w:szCs w:val="22"/>
        </w:rPr>
        <w:t>Energy Savings (2</w:t>
      </w:r>
      <w:r w:rsidRPr="004D3E17">
        <w:rPr>
          <w:rFonts w:asciiTheme="minorHAnsi" w:hAnsiTheme="minorHAnsi"/>
          <w:b/>
          <w:sz w:val="22"/>
          <w:szCs w:val="22"/>
          <w:vertAlign w:val="superscript"/>
        </w:rPr>
        <w:t>nd</w:t>
      </w:r>
      <w:r>
        <w:rPr>
          <w:rFonts w:asciiTheme="minorHAnsi" w:hAnsiTheme="minorHAnsi"/>
          <w:b/>
          <w:sz w:val="22"/>
          <w:szCs w:val="22"/>
        </w:rPr>
        <w:t xml:space="preserve"> Baseline)</w:t>
      </w:r>
      <w:r w:rsidRPr="004E18FC">
        <w:rPr>
          <w:rFonts w:asciiTheme="minorHAnsi" w:hAnsiTheme="minorHAnsi"/>
          <w:b/>
          <w:sz w:val="22"/>
          <w:szCs w:val="22"/>
        </w:rPr>
        <w:t>:</w:t>
      </w:r>
    </w:p>
    <w:p w:rsidR="004D3E17" w:rsidRDefault="004D3E17" w:rsidP="004D3E17">
      <w:pPr>
        <w:ind w:left="720"/>
        <w:rPr>
          <w:rFonts w:asciiTheme="minorHAnsi" w:hAnsiTheme="minorHAnsi"/>
          <w:sz w:val="22"/>
          <w:szCs w:val="22"/>
        </w:rPr>
      </w:pPr>
    </w:p>
    <w:p w:rsidR="004E4CEB" w:rsidRPr="006F2E8A" w:rsidRDefault="004E4CEB" w:rsidP="004E4CEB">
      <w:pPr>
        <w:ind w:left="720"/>
        <w:rPr>
          <w:rFonts w:asciiTheme="minorHAnsi" w:hAnsiTheme="minorHAnsi"/>
          <w:sz w:val="22"/>
          <w:szCs w:val="22"/>
        </w:rPr>
      </w:pPr>
      <m:oMathPara>
        <m:oMathParaPr>
          <m:jc m:val="left"/>
        </m:oMathParaPr>
        <m:oMath>
          <m:r>
            <m:rPr>
              <m:nor/>
            </m:rPr>
            <w:rPr>
              <w:rFonts w:asciiTheme="minorHAnsi" w:hAnsiTheme="minorHAnsi"/>
              <w:sz w:val="22"/>
              <w:szCs w:val="22"/>
            </w:rPr>
            <m:t xml:space="preserve">Energy Savings </m:t>
          </m:r>
          <m:f>
            <m:fPr>
              <m:ctrlPr>
                <w:rPr>
                  <w:rFonts w:ascii="Cambria Math" w:hAnsiTheme="minorHAnsi"/>
                  <w:i/>
                  <w:sz w:val="22"/>
                  <w:szCs w:val="22"/>
                </w:rPr>
              </m:ctrlPr>
            </m:fPr>
            <m:num>
              <m:r>
                <m:rPr>
                  <m:nor/>
                </m:rPr>
                <w:rPr>
                  <w:rFonts w:asciiTheme="minorHAnsi" w:hAnsiTheme="minorHAnsi"/>
                  <w:sz w:val="22"/>
                  <w:szCs w:val="22"/>
                </w:rPr>
                <m:t>kWh</m:t>
              </m:r>
            </m:num>
            <m:den>
              <m:r>
                <m:rPr>
                  <m:nor/>
                </m:rPr>
                <w:rPr>
                  <w:rFonts w:asciiTheme="minorHAnsi" w:hAnsiTheme="minorHAnsi"/>
                  <w:sz w:val="22"/>
                  <w:szCs w:val="22"/>
                </w:rPr>
                <m:t>unit</m:t>
              </m:r>
            </m:den>
          </m:f>
          <m:r>
            <w:rPr>
              <w:rFonts w:ascii="Cambria Math" w:hAnsiTheme="minorHAnsi"/>
              <w:sz w:val="22"/>
              <w:szCs w:val="22"/>
            </w:rPr>
            <m:t>=</m:t>
          </m:r>
          <m:r>
            <m:rPr>
              <m:nor/>
            </m:rPr>
            <w:rPr>
              <w:rFonts w:ascii="Cambria Math" w:hAnsiTheme="minorHAnsi"/>
              <w:sz w:val="22"/>
              <w:szCs w:val="22"/>
            </w:rPr>
            <m:t>Baseline kWh - Measure kWh</m:t>
          </m:r>
        </m:oMath>
      </m:oMathPara>
    </w:p>
    <w:p w:rsidR="004E4CEB" w:rsidRPr="000E0486" w:rsidRDefault="004E4CEB" w:rsidP="004E4CEB">
      <w:pPr>
        <w:ind w:left="720"/>
        <w:rPr>
          <w:rFonts w:asciiTheme="minorHAnsi" w:hAnsiTheme="minorHAnsi"/>
          <w:sz w:val="22"/>
          <w:szCs w:val="22"/>
        </w:rPr>
      </w:pPr>
    </w:p>
    <w:p w:rsidR="004E4CEB" w:rsidRPr="006F2E8A" w:rsidRDefault="004E4CEB" w:rsidP="004E4CEB">
      <w:pPr>
        <w:ind w:left="2520"/>
        <w:rPr>
          <w:rFonts w:asciiTheme="minorHAnsi" w:hAnsiTheme="minorHAnsi"/>
          <w:sz w:val="22"/>
          <w:szCs w:val="22"/>
        </w:rPr>
      </w:pPr>
      <m:oMathPara>
        <m:oMathParaPr>
          <m:jc m:val="left"/>
        </m:oMathParaPr>
        <m:oMath>
          <m:r>
            <w:rPr>
              <w:rFonts w:ascii="Cambria Math" w:hAnsiTheme="minorHAnsi"/>
              <w:sz w:val="22"/>
              <w:szCs w:val="22"/>
            </w:rPr>
            <m:t xml:space="preserve">  = </m:t>
          </m:r>
          <m:r>
            <m:rPr>
              <m:nor/>
            </m:rPr>
            <w:rPr>
              <w:rFonts w:ascii="Cambria Math" w:hAnsiTheme="minorHAnsi"/>
              <w:sz w:val="22"/>
              <w:szCs w:val="22"/>
            </w:rPr>
            <m:t>(68.6%x8760x0.031)+(31.4%*8760x0.062)</m:t>
          </m:r>
        </m:oMath>
      </m:oMathPara>
    </w:p>
    <w:p w:rsidR="004E4CEB" w:rsidRPr="006F2E8A" w:rsidRDefault="004E4CEB" w:rsidP="004E4CEB">
      <w:pPr>
        <w:ind w:left="2520"/>
        <w:rPr>
          <w:rFonts w:asciiTheme="minorHAnsi" w:hAnsiTheme="minorHAnsi"/>
          <w:sz w:val="22"/>
          <w:szCs w:val="22"/>
        </w:rPr>
      </w:pPr>
      <m:oMathPara>
        <m:oMathParaPr>
          <m:jc m:val="left"/>
        </m:oMathParaPr>
        <m:oMath>
          <m:r>
            <m:rPr>
              <m:nor/>
            </m:rPr>
            <w:rPr>
              <w:rFonts w:ascii="Cambria Math" w:hAnsiTheme="minorHAnsi"/>
              <w:sz w:val="22"/>
              <w:szCs w:val="22"/>
            </w:rPr>
            <m:t>- (68.6%x8760x0.028)+(31.4%*8760x0.062)</m:t>
          </m:r>
        </m:oMath>
      </m:oMathPara>
    </w:p>
    <w:p w:rsidR="004E4CEB" w:rsidRPr="006F2E8A" w:rsidRDefault="004E4CEB" w:rsidP="004E4CEB">
      <w:pPr>
        <w:ind w:left="2520"/>
        <w:rPr>
          <w:rFonts w:asciiTheme="minorHAnsi" w:hAnsiTheme="minorHAnsi"/>
          <w:sz w:val="22"/>
          <w:szCs w:val="22"/>
        </w:rPr>
      </w:pPr>
    </w:p>
    <w:p w:rsidR="004E4CEB" w:rsidRPr="004D3E17" w:rsidRDefault="004E4CEB" w:rsidP="004E4CEB">
      <w:pPr>
        <w:ind w:left="2520"/>
        <w:rPr>
          <w:rFonts w:asciiTheme="minorHAnsi" w:hAnsiTheme="minorHAnsi"/>
          <w:sz w:val="22"/>
          <w:szCs w:val="22"/>
        </w:rPr>
      </w:pPr>
      <m:oMathPara>
        <m:oMathParaPr>
          <m:jc m:val="left"/>
        </m:oMathParaPr>
        <m:oMath>
          <m:r>
            <m:rPr>
              <m:sty m:val="bi"/>
            </m:rPr>
            <w:rPr>
              <w:rFonts w:ascii="Cambria Math" w:hAnsi="Cambria Math"/>
              <w:sz w:val="22"/>
              <w:szCs w:val="22"/>
            </w:rPr>
            <m:t xml:space="preserve">  = </m:t>
          </m:r>
          <m:r>
            <m:rPr>
              <m:nor/>
            </m:rPr>
            <w:rPr>
              <w:rFonts w:asciiTheme="minorHAnsi" w:hAnsiTheme="minorHAnsi"/>
              <w:sz w:val="22"/>
              <w:szCs w:val="22"/>
            </w:rPr>
            <m:t>1</m:t>
          </m:r>
          <m:r>
            <m:rPr>
              <m:nor/>
            </m:rPr>
            <w:rPr>
              <w:rFonts w:ascii="Cambria Math" w:hAnsiTheme="minorHAnsi"/>
              <w:sz w:val="22"/>
              <w:szCs w:val="22"/>
            </w:rPr>
            <m:t>8.02</m:t>
          </m:r>
          <m:r>
            <m:rPr>
              <m:nor/>
            </m:rPr>
            <w:rPr>
              <w:rFonts w:asciiTheme="minorHAnsi" w:hAnsiTheme="minorHAnsi"/>
              <w:sz w:val="22"/>
              <w:szCs w:val="22"/>
            </w:rPr>
            <m:t xml:space="preserve"> kWh annually</m:t>
          </m:r>
        </m:oMath>
      </m:oMathPara>
    </w:p>
    <w:p w:rsidR="004E4CEB" w:rsidRDefault="004E4CEB" w:rsidP="004E4CEB">
      <w:pPr>
        <w:rPr>
          <w:rFonts w:asciiTheme="minorHAnsi" w:hAnsiTheme="minorHAnsi" w:cstheme="minorHAnsi"/>
          <w:sz w:val="22"/>
          <w:szCs w:val="22"/>
        </w:rPr>
      </w:pPr>
    </w:p>
    <w:p w:rsidR="005952C6" w:rsidRDefault="004E4CEB" w:rsidP="004E4CEB">
      <w:pPr>
        <w:rPr>
          <w:rFonts w:asciiTheme="minorHAnsi" w:hAnsiTheme="minorHAnsi" w:cstheme="minorHAnsi"/>
          <w:sz w:val="22"/>
          <w:szCs w:val="22"/>
        </w:rPr>
      </w:pPr>
      <w:r>
        <w:rPr>
          <w:rFonts w:asciiTheme="minorHAnsi" w:hAnsiTheme="minorHAnsi" w:cstheme="minorHAnsi"/>
          <w:sz w:val="22"/>
          <w:szCs w:val="22"/>
        </w:rPr>
        <w:t>The calculations for energy savings and demand reduction can be found in the attachment [</w:t>
      </w:r>
      <w:bookmarkStart w:id="20" w:name="_Ref389205755"/>
      <w:r w:rsidRPr="004E4CEB">
        <w:rPr>
          <w:rStyle w:val="EndnoteReference"/>
          <w:rFonts w:asciiTheme="minorHAnsi" w:hAnsiTheme="minorHAnsi" w:cstheme="minorHAnsi"/>
          <w:sz w:val="22"/>
          <w:szCs w:val="22"/>
          <w:vertAlign w:val="baseline"/>
        </w:rPr>
        <w:endnoteReference w:id="3"/>
      </w:r>
      <w:bookmarkEnd w:id="20"/>
      <w:r>
        <w:rPr>
          <w:rFonts w:asciiTheme="minorHAnsi" w:hAnsiTheme="minorHAnsi" w:cstheme="minorHAnsi"/>
          <w:sz w:val="22"/>
          <w:szCs w:val="22"/>
        </w:rPr>
        <w:t>]</w:t>
      </w:r>
      <w:r w:rsidRPr="004E4CEB">
        <w:rPr>
          <w:rFonts w:asciiTheme="minorHAnsi" w:hAnsiTheme="minorHAnsi" w:cstheme="minorHAnsi"/>
          <w:sz w:val="22"/>
          <w:szCs w:val="22"/>
        </w:rPr>
        <w:t>.</w:t>
      </w:r>
      <w:r>
        <w:rPr>
          <w:rFonts w:asciiTheme="minorHAnsi" w:hAnsiTheme="minorHAnsi" w:cstheme="minorHAnsi"/>
          <w:sz w:val="22"/>
          <w:szCs w:val="22"/>
        </w:rPr>
        <w:t xml:space="preserve"> The list of savings for all climate zones in applicable building types can be found in the attachment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NOTEREF _Ref379461856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991262">
        <w:rPr>
          <w:rFonts w:asciiTheme="minorHAnsi" w:hAnsiTheme="minorHAnsi" w:cstheme="minorHAnsi"/>
          <w:sz w:val="22"/>
          <w:szCs w:val="22"/>
        </w:rPr>
        <w:t>B</w:t>
      </w:r>
      <w:r>
        <w:rPr>
          <w:rFonts w:asciiTheme="minorHAnsi" w:hAnsiTheme="minorHAnsi" w:cstheme="minorHAnsi"/>
          <w:sz w:val="22"/>
          <w:szCs w:val="22"/>
        </w:rPr>
        <w:fldChar w:fldCharType="end"/>
      </w:r>
      <w:r>
        <w:rPr>
          <w:rFonts w:asciiTheme="minorHAnsi" w:hAnsiTheme="minorHAnsi" w:cstheme="minorHAnsi"/>
          <w:sz w:val="22"/>
          <w:szCs w:val="22"/>
        </w:rPr>
        <w:t>].</w:t>
      </w:r>
    </w:p>
    <w:p w:rsidR="00E16609" w:rsidRPr="00697868" w:rsidRDefault="00E16609" w:rsidP="00E16609">
      <w:pPr>
        <w:pStyle w:val="Heading1"/>
        <w:keepNext w:val="0"/>
        <w:rPr>
          <w:rFonts w:asciiTheme="minorHAnsi" w:hAnsiTheme="minorHAnsi" w:cstheme="minorHAnsi"/>
        </w:rPr>
      </w:pPr>
      <w:bookmarkStart w:id="21" w:name="_Toc214003093"/>
      <w:proofErr w:type="gramStart"/>
      <w:r w:rsidRPr="00C86228">
        <w:rPr>
          <w:rFonts w:asciiTheme="minorHAnsi" w:hAnsiTheme="minorHAnsi" w:cstheme="minorHAnsi"/>
        </w:rPr>
        <w:lastRenderedPageBreak/>
        <w:t>Section 3.</w:t>
      </w:r>
      <w:proofErr w:type="gramEnd"/>
      <w:r w:rsidRPr="00C86228">
        <w:rPr>
          <w:rFonts w:asciiTheme="minorHAnsi" w:hAnsiTheme="minorHAnsi" w:cstheme="minorHAnsi"/>
        </w:rPr>
        <w:t xml:space="preserve"> Load Shape</w:t>
      </w:r>
      <w:bookmarkEnd w:id="21"/>
      <w:r w:rsidRPr="00C86228">
        <w:rPr>
          <w:rFonts w:asciiTheme="minorHAnsi" w:hAnsiTheme="minorHAnsi" w:cstheme="minorHAnsi"/>
        </w:rPr>
        <w:t>s</w:t>
      </w:r>
    </w:p>
    <w:p w:rsidR="00C11B2F"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E55341">
        <w:rPr>
          <w:rFonts w:asciiTheme="minorHAnsi" w:hAnsiTheme="minorHAnsi" w:cstheme="minorHAnsi"/>
          <w:sz w:val="22"/>
          <w:szCs w:val="22"/>
        </w:rPr>
        <w:t>Occupancy Sensor</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991262" w:rsidRPr="00697868">
        <w:rPr>
          <w:rFonts w:asciiTheme="minorHAnsi" w:hAnsiTheme="minorHAnsi" w:cstheme="minorHAnsi"/>
          <w:sz w:val="22"/>
          <w:szCs w:val="22"/>
        </w:rPr>
        <w:t xml:space="preserve">Table </w:t>
      </w:r>
      <w:r w:rsidR="00991262">
        <w:rPr>
          <w:rFonts w:asciiTheme="minorHAnsi" w:hAnsiTheme="minorHAnsi" w:cstheme="minorHAnsi"/>
          <w:noProof/>
          <w:sz w:val="22"/>
          <w:szCs w:val="22"/>
        </w:rPr>
        <w:t>9</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75694A" w:rsidRPr="00697868" w:rsidRDefault="0075694A" w:rsidP="00E16609">
      <w:pPr>
        <w:rPr>
          <w:rFonts w:asciiTheme="minorHAnsi" w:hAnsiTheme="minorHAnsi" w:cstheme="minorHAnsi"/>
          <w:sz w:val="22"/>
          <w:szCs w:val="22"/>
        </w:rPr>
      </w:pPr>
    </w:p>
    <w:p w:rsidR="00E16609" w:rsidRPr="00697868" w:rsidRDefault="003F0623" w:rsidP="003F0623">
      <w:pPr>
        <w:pStyle w:val="Caption"/>
        <w:jc w:val="center"/>
        <w:rPr>
          <w:rFonts w:asciiTheme="minorHAnsi" w:hAnsiTheme="minorHAnsi" w:cstheme="minorHAnsi"/>
          <w:b w:val="0"/>
          <w:sz w:val="22"/>
          <w:szCs w:val="22"/>
        </w:rPr>
      </w:pPr>
      <w:bookmarkStart w:id="22"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991262">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22"/>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Assembly</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Education - Primary School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K_thru_12_School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Education - Secondary School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K_thru_12_School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Education - Community College</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K_thru_12_School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Education - University</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K_thru_12_School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Health/Medical - Hospital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Health/Medical - Nursing Home</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Health/Medical - Clinic</w:t>
            </w:r>
          </w:p>
        </w:tc>
        <w:tc>
          <w:tcPr>
            <w:tcW w:w="1729" w:type="pct"/>
            <w:vAlign w:val="bottom"/>
          </w:tcPr>
          <w:p w:rsidR="008100FD" w:rsidRDefault="00911231">
            <w:pPr>
              <w:rPr>
                <w:rFonts w:ascii="Calibri" w:hAnsi="Calibri" w:cs="Arial"/>
                <w:color w:val="000000"/>
                <w:sz w:val="20"/>
                <w:szCs w:val="20"/>
              </w:rPr>
            </w:pPr>
            <w:proofErr w:type="spellStart"/>
            <w:r>
              <w:rPr>
                <w:rFonts w:ascii="Calibri" w:hAnsi="Calibri" w:cs="Arial"/>
                <w:color w:val="000000"/>
                <w:sz w:val="20"/>
                <w:szCs w:val="20"/>
              </w:rPr>
              <w:t>Small_Office</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Lodging - Hotel</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Hotel_Motel</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Lodging - Motel</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Hotel_Motel</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Manufacturing - Bio/Tech</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Industrial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Manufacturing - Light Industrial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Industrial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Industrial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Industrial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Misc</w:t>
            </w:r>
            <w:proofErr w:type="spellEnd"/>
            <w:r>
              <w:rPr>
                <w:rFonts w:ascii="Calibri" w:hAnsi="Calibri" w:cs="Arial"/>
                <w:color w:val="000000"/>
                <w:sz w:val="20"/>
                <w:szCs w:val="20"/>
              </w:rPr>
              <w:t xml:space="preserve"> - Commercial</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Office - Large</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Large_Office</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Office - Small</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Small_Office</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Retail - Multistory Large</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Large_Retail_Store</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Storage - Conditioned</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Storage - Unconditioned</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Transportation - Communication - Utilities</w:t>
            </w:r>
          </w:p>
        </w:tc>
        <w:tc>
          <w:tcPr>
            <w:tcW w:w="1729" w:type="pct"/>
            <w:vAlign w:val="bottom"/>
          </w:tcPr>
          <w:p w:rsidR="008100FD" w:rsidRDefault="008100FD">
            <w:pPr>
              <w:rPr>
                <w:rFonts w:ascii="Calibri" w:hAnsi="Calibri" w:cs="Arial"/>
                <w:color w:val="000000"/>
                <w:sz w:val="20"/>
                <w:szCs w:val="20"/>
              </w:rPr>
            </w:pPr>
            <w:proofErr w:type="spellStart"/>
            <w:r>
              <w:rPr>
                <w:rFonts w:ascii="Calibri" w:hAnsi="Calibri" w:cs="Arial"/>
                <w:color w:val="000000"/>
                <w:sz w:val="20"/>
                <w:szCs w:val="20"/>
              </w:rPr>
              <w:t>Trans_Comm_Util</w:t>
            </w:r>
            <w:proofErr w:type="spellEnd"/>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Warehouse - Refrigerated</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r w:rsidR="008100FD" w:rsidRPr="00697868" w:rsidTr="00F3696C">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Residential Multi-family</w:t>
            </w:r>
          </w:p>
        </w:tc>
        <w:tc>
          <w:tcPr>
            <w:tcW w:w="1729"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Misc._Commercial</w:t>
            </w:r>
          </w:p>
        </w:tc>
        <w:tc>
          <w:tcPr>
            <w:tcW w:w="1511" w:type="pct"/>
            <w:vAlign w:val="bottom"/>
          </w:tcPr>
          <w:p w:rsidR="008100FD" w:rsidRDefault="008100FD">
            <w:pPr>
              <w:rPr>
                <w:rFonts w:ascii="Calibri" w:hAnsi="Calibri" w:cs="Arial"/>
                <w:color w:val="000000"/>
                <w:sz w:val="20"/>
                <w:szCs w:val="20"/>
              </w:rPr>
            </w:pPr>
            <w:r>
              <w:rPr>
                <w:rFonts w:ascii="Calibri" w:hAnsi="Calibri" w:cs="Arial"/>
                <w:color w:val="000000"/>
                <w:sz w:val="20"/>
                <w:szCs w:val="20"/>
              </w:rPr>
              <w:t>Occupancy Sensor</w:t>
            </w:r>
          </w:p>
        </w:tc>
      </w:tr>
    </w:tbl>
    <w:p w:rsidR="001A5F62" w:rsidRPr="005952C6" w:rsidRDefault="00E16609" w:rsidP="005952C6">
      <w:pPr>
        <w:pStyle w:val="Heading1"/>
        <w:keepNext w:val="0"/>
        <w:rPr>
          <w:rFonts w:asciiTheme="minorHAnsi" w:hAnsiTheme="minorHAnsi" w:cstheme="minorHAnsi"/>
        </w:rPr>
      </w:pPr>
      <w:bookmarkStart w:id="23"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3"/>
    </w:p>
    <w:p w:rsidR="00E16609" w:rsidRDefault="00E16609" w:rsidP="00824F1C">
      <w:pPr>
        <w:pStyle w:val="Heading2"/>
        <w:rPr>
          <w:rFonts w:asciiTheme="minorHAnsi" w:hAnsiTheme="minorHAnsi" w:cstheme="minorHAnsi"/>
        </w:rPr>
      </w:pPr>
      <w:bookmarkStart w:id="24" w:name="_MON_1399297811"/>
      <w:bookmarkStart w:id="25" w:name="_Toc214003097"/>
      <w:bookmarkEnd w:id="24"/>
      <w:r w:rsidRPr="00697868">
        <w:rPr>
          <w:rFonts w:asciiTheme="minorHAnsi" w:hAnsiTheme="minorHAnsi" w:cstheme="minorHAnsi"/>
        </w:rPr>
        <w:t>4.1 Base Case Cost</w:t>
      </w:r>
      <w:bookmarkEnd w:id="25"/>
    </w:p>
    <w:p w:rsidR="00110D7E" w:rsidRPr="00110D7E" w:rsidRDefault="00110D7E" w:rsidP="00110D7E">
      <w:pPr>
        <w:rPr>
          <w:rFonts w:asciiTheme="minorHAnsi" w:hAnsiTheme="minorHAnsi"/>
          <w:sz w:val="22"/>
          <w:szCs w:val="22"/>
        </w:rPr>
      </w:pPr>
      <w:r>
        <w:rPr>
          <w:rFonts w:asciiTheme="minorHAnsi" w:hAnsiTheme="minorHAnsi"/>
          <w:sz w:val="22"/>
          <w:szCs w:val="22"/>
        </w:rPr>
        <w:t>For Retrofit install type, the Base Case Cost is 0 since this is a discretionary choice by the consumer to replace their existing measure before the end of its useful life.</w:t>
      </w:r>
    </w:p>
    <w:p w:rsidR="00110D7E" w:rsidRPr="00110D7E" w:rsidRDefault="00110D7E" w:rsidP="00110D7E"/>
    <w:p w:rsidR="00EC53AD" w:rsidRDefault="00110D7E" w:rsidP="00E55341">
      <w:pPr>
        <w:rPr>
          <w:rFonts w:asciiTheme="minorHAnsi" w:hAnsiTheme="minorHAnsi"/>
          <w:sz w:val="22"/>
          <w:szCs w:val="22"/>
        </w:rPr>
      </w:pPr>
      <w:bookmarkStart w:id="26" w:name="_Toc214003098"/>
      <w:r>
        <w:rPr>
          <w:rFonts w:asciiTheme="minorHAnsi" w:hAnsiTheme="minorHAnsi"/>
          <w:sz w:val="22"/>
          <w:szCs w:val="22"/>
        </w:rPr>
        <w:t>For Replace on Burnout install type, the Measure Case C</w:t>
      </w:r>
      <w:r w:rsidR="00EC53AD">
        <w:rPr>
          <w:rFonts w:asciiTheme="minorHAnsi" w:hAnsiTheme="minorHAnsi"/>
          <w:sz w:val="22"/>
          <w:szCs w:val="22"/>
        </w:rPr>
        <w:t xml:space="preserve">ost of </w:t>
      </w:r>
      <w:r>
        <w:rPr>
          <w:rFonts w:asciiTheme="minorHAnsi" w:hAnsiTheme="minorHAnsi"/>
          <w:sz w:val="22"/>
          <w:szCs w:val="22"/>
        </w:rPr>
        <w:t xml:space="preserve">the </w:t>
      </w:r>
      <w:r w:rsidR="00EC53AD">
        <w:rPr>
          <w:rFonts w:asciiTheme="minorHAnsi" w:hAnsiTheme="minorHAnsi"/>
          <w:sz w:val="22"/>
          <w:szCs w:val="22"/>
        </w:rPr>
        <w:t xml:space="preserve">bi-level stairwell lighting is shown in </w:t>
      </w:r>
      <w:r w:rsidR="00EC53AD">
        <w:rPr>
          <w:rFonts w:asciiTheme="minorHAnsi" w:hAnsiTheme="minorHAnsi"/>
          <w:sz w:val="22"/>
          <w:szCs w:val="22"/>
        </w:rPr>
        <w:fldChar w:fldCharType="begin"/>
      </w:r>
      <w:r w:rsidR="00EC53AD">
        <w:rPr>
          <w:rFonts w:asciiTheme="minorHAnsi" w:hAnsiTheme="minorHAnsi"/>
          <w:sz w:val="22"/>
          <w:szCs w:val="22"/>
        </w:rPr>
        <w:instrText xml:space="preserve"> REF _Ref323893790 \h </w:instrText>
      </w:r>
      <w:r w:rsidR="00EC53AD">
        <w:rPr>
          <w:rFonts w:asciiTheme="minorHAnsi" w:hAnsiTheme="minorHAnsi"/>
          <w:sz w:val="22"/>
          <w:szCs w:val="22"/>
        </w:rPr>
      </w:r>
      <w:r w:rsidR="00EC53AD">
        <w:rPr>
          <w:rFonts w:asciiTheme="minorHAnsi" w:hAnsiTheme="minorHAnsi"/>
          <w:sz w:val="22"/>
          <w:szCs w:val="22"/>
        </w:rPr>
        <w:fldChar w:fldCharType="separate"/>
      </w:r>
      <w:r w:rsidR="00991262" w:rsidRPr="00567089">
        <w:rPr>
          <w:rFonts w:asciiTheme="minorHAnsi" w:hAnsiTheme="minorHAnsi" w:cstheme="minorHAnsi"/>
          <w:sz w:val="22"/>
          <w:szCs w:val="22"/>
        </w:rPr>
        <w:t xml:space="preserve">Table </w:t>
      </w:r>
      <w:r w:rsidR="00991262">
        <w:rPr>
          <w:rFonts w:asciiTheme="minorHAnsi" w:hAnsiTheme="minorHAnsi" w:cstheme="minorHAnsi"/>
          <w:noProof/>
          <w:sz w:val="22"/>
          <w:szCs w:val="22"/>
        </w:rPr>
        <w:t>10</w:t>
      </w:r>
      <w:r w:rsidR="00EC53AD">
        <w:rPr>
          <w:rFonts w:asciiTheme="minorHAnsi" w:hAnsiTheme="minorHAnsi"/>
          <w:sz w:val="22"/>
          <w:szCs w:val="22"/>
        </w:rPr>
        <w:fldChar w:fldCharType="end"/>
      </w:r>
      <w:r>
        <w:rPr>
          <w:rFonts w:asciiTheme="minorHAnsi" w:hAnsiTheme="minorHAnsi"/>
          <w:sz w:val="22"/>
          <w:szCs w:val="22"/>
        </w:rPr>
        <w:t>.</w:t>
      </w:r>
      <w:r w:rsidR="00EC53AD">
        <w:rPr>
          <w:rFonts w:asciiTheme="minorHAnsi" w:hAnsiTheme="minorHAnsi"/>
          <w:sz w:val="22"/>
          <w:szCs w:val="22"/>
        </w:rPr>
        <w:t xml:space="preserve"> </w:t>
      </w:r>
      <w:r>
        <w:rPr>
          <w:rFonts w:asciiTheme="minorHAnsi" w:hAnsiTheme="minorHAnsi"/>
          <w:sz w:val="22"/>
          <w:szCs w:val="22"/>
        </w:rPr>
        <w:t xml:space="preserve">Once the existing stairwell lighting burns out, the customer would have had to follow code and install </w:t>
      </w:r>
      <w:proofErr w:type="gramStart"/>
      <w:r>
        <w:rPr>
          <w:rFonts w:asciiTheme="minorHAnsi" w:hAnsiTheme="minorHAnsi"/>
          <w:sz w:val="22"/>
          <w:szCs w:val="22"/>
        </w:rPr>
        <w:t>a bi</w:t>
      </w:r>
      <w:proofErr w:type="gramEnd"/>
      <w:r>
        <w:rPr>
          <w:rFonts w:asciiTheme="minorHAnsi" w:hAnsiTheme="minorHAnsi"/>
          <w:sz w:val="22"/>
          <w:szCs w:val="22"/>
        </w:rPr>
        <w:t>-level stairwell lighting. The same cost is used since the only difference would be the dimming level which would not have much effect on cost.</w:t>
      </w:r>
    </w:p>
    <w:p w:rsidR="00EC53AD" w:rsidRDefault="00EC53AD" w:rsidP="00E55341">
      <w:pPr>
        <w:rPr>
          <w:rFonts w:asciiTheme="minorHAnsi" w:hAnsiTheme="minorHAnsi"/>
          <w:sz w:val="22"/>
          <w:szCs w:val="22"/>
        </w:rPr>
      </w:pPr>
    </w:p>
    <w:p w:rsidR="00EC53AD" w:rsidRPr="00567089" w:rsidRDefault="00EC53AD" w:rsidP="00EC53AD">
      <w:pPr>
        <w:pStyle w:val="Caption"/>
        <w:keepNext/>
        <w:jc w:val="center"/>
        <w:rPr>
          <w:rFonts w:asciiTheme="minorHAnsi" w:hAnsiTheme="minorHAnsi" w:cstheme="minorHAnsi"/>
          <w:sz w:val="22"/>
          <w:szCs w:val="22"/>
        </w:rPr>
      </w:pPr>
      <w:bookmarkStart w:id="27" w:name="_Ref323893790"/>
      <w:r w:rsidRPr="00567089">
        <w:rPr>
          <w:rFonts w:asciiTheme="minorHAnsi" w:hAnsiTheme="minorHAnsi" w:cstheme="minorHAnsi"/>
          <w:sz w:val="22"/>
          <w:szCs w:val="22"/>
        </w:rPr>
        <w:lastRenderedPageBreak/>
        <w:t xml:space="preserve">Table </w:t>
      </w:r>
      <w:r w:rsidRPr="00567089">
        <w:rPr>
          <w:rFonts w:asciiTheme="minorHAnsi" w:hAnsiTheme="minorHAnsi" w:cstheme="minorHAnsi"/>
          <w:sz w:val="22"/>
          <w:szCs w:val="22"/>
        </w:rPr>
        <w:fldChar w:fldCharType="begin"/>
      </w:r>
      <w:r w:rsidRPr="00567089">
        <w:rPr>
          <w:rFonts w:asciiTheme="minorHAnsi" w:hAnsiTheme="minorHAnsi" w:cstheme="minorHAnsi"/>
          <w:sz w:val="22"/>
          <w:szCs w:val="22"/>
        </w:rPr>
        <w:instrText xml:space="preserve"> SEQ Table \* ARABIC </w:instrText>
      </w:r>
      <w:r w:rsidRPr="00567089">
        <w:rPr>
          <w:rFonts w:asciiTheme="minorHAnsi" w:hAnsiTheme="minorHAnsi" w:cstheme="minorHAnsi"/>
          <w:sz w:val="22"/>
          <w:szCs w:val="22"/>
        </w:rPr>
        <w:fldChar w:fldCharType="separate"/>
      </w:r>
      <w:r w:rsidR="00991262">
        <w:rPr>
          <w:rFonts w:asciiTheme="minorHAnsi" w:hAnsiTheme="minorHAnsi" w:cstheme="minorHAnsi"/>
          <w:noProof/>
          <w:sz w:val="22"/>
          <w:szCs w:val="22"/>
        </w:rPr>
        <w:t>10</w:t>
      </w:r>
      <w:r w:rsidRPr="00567089">
        <w:rPr>
          <w:rFonts w:asciiTheme="minorHAnsi" w:hAnsiTheme="minorHAnsi" w:cstheme="minorHAnsi"/>
          <w:noProof/>
          <w:sz w:val="22"/>
          <w:szCs w:val="22"/>
        </w:rPr>
        <w:fldChar w:fldCharType="end"/>
      </w:r>
      <w:bookmarkEnd w:id="27"/>
      <w:r w:rsidRPr="00567089">
        <w:rPr>
          <w:rFonts w:asciiTheme="minorHAnsi" w:hAnsiTheme="minorHAnsi" w:cstheme="minorHAnsi"/>
          <w:b w:val="0"/>
          <w:sz w:val="22"/>
          <w:szCs w:val="22"/>
        </w:rPr>
        <w:t xml:space="preserve"> </w:t>
      </w:r>
      <w:r>
        <w:rPr>
          <w:rFonts w:asciiTheme="minorHAnsi" w:hAnsiTheme="minorHAnsi" w:cstheme="minorHAnsi"/>
          <w:sz w:val="22"/>
          <w:szCs w:val="22"/>
        </w:rPr>
        <w:t>Base Case Cost</w:t>
      </w:r>
    </w:p>
    <w:tbl>
      <w:tblPr>
        <w:tblStyle w:val="TableContemporary"/>
        <w:tblW w:w="4821" w:type="pct"/>
        <w:jc w:val="center"/>
        <w:tblInd w:w="-125" w:type="dxa"/>
        <w:tblLayout w:type="fixed"/>
        <w:tblLook w:val="04A0" w:firstRow="1" w:lastRow="0" w:firstColumn="1" w:lastColumn="0" w:noHBand="0" w:noVBand="1"/>
      </w:tblPr>
      <w:tblGrid>
        <w:gridCol w:w="4616"/>
        <w:gridCol w:w="2135"/>
        <w:gridCol w:w="1407"/>
        <w:gridCol w:w="1075"/>
      </w:tblGrid>
      <w:tr w:rsidR="00EC53AD" w:rsidRPr="00567089" w:rsidTr="00930497">
        <w:trPr>
          <w:cnfStyle w:val="100000000000" w:firstRow="1" w:lastRow="0" w:firstColumn="0" w:lastColumn="0" w:oddVBand="0" w:evenVBand="0" w:oddHBand="0" w:evenHBand="0" w:firstRowFirstColumn="0" w:firstRowLastColumn="0" w:lastRowFirstColumn="0" w:lastRowLastColumn="0"/>
          <w:jc w:val="center"/>
        </w:trPr>
        <w:tc>
          <w:tcPr>
            <w:tcW w:w="2500" w:type="pct"/>
            <w:vAlign w:val="center"/>
          </w:tcPr>
          <w:p w:rsidR="00EC53AD" w:rsidRPr="00567089" w:rsidRDefault="00EC53AD" w:rsidP="001D3C69">
            <w:pPr>
              <w:pStyle w:val="Default"/>
              <w:jc w:val="center"/>
              <w:rPr>
                <w:rFonts w:asciiTheme="minorHAnsi" w:hAnsiTheme="minorHAnsi" w:cstheme="minorHAnsi"/>
                <w:bCs w:val="0"/>
                <w:sz w:val="20"/>
                <w:szCs w:val="20"/>
              </w:rPr>
            </w:pPr>
            <w:r w:rsidRPr="00567089">
              <w:rPr>
                <w:rFonts w:asciiTheme="minorHAnsi" w:hAnsiTheme="minorHAnsi" w:cstheme="minorHAnsi"/>
                <w:sz w:val="20"/>
                <w:szCs w:val="20"/>
              </w:rPr>
              <w:t>Measure Name</w:t>
            </w:r>
          </w:p>
        </w:tc>
        <w:tc>
          <w:tcPr>
            <w:tcW w:w="1156" w:type="pct"/>
            <w:vAlign w:val="center"/>
          </w:tcPr>
          <w:p w:rsidR="00EC53AD" w:rsidRPr="00567089" w:rsidRDefault="00EC53AD" w:rsidP="001D3C69">
            <w:pPr>
              <w:pStyle w:val="Default"/>
              <w:jc w:val="center"/>
              <w:rPr>
                <w:rFonts w:asciiTheme="minorHAnsi" w:hAnsiTheme="minorHAnsi" w:cstheme="minorHAnsi"/>
                <w:bCs w:val="0"/>
                <w:sz w:val="20"/>
                <w:szCs w:val="20"/>
              </w:rPr>
            </w:pPr>
            <w:r w:rsidRPr="00567089">
              <w:rPr>
                <w:rFonts w:asciiTheme="minorHAnsi" w:hAnsiTheme="minorHAnsi" w:cstheme="minorHAnsi"/>
                <w:bCs w:val="0"/>
                <w:sz w:val="20"/>
                <w:szCs w:val="20"/>
              </w:rPr>
              <w:t>Base Equipment Cost</w:t>
            </w:r>
          </w:p>
        </w:tc>
        <w:tc>
          <w:tcPr>
            <w:tcW w:w="762" w:type="pct"/>
            <w:vAlign w:val="center"/>
          </w:tcPr>
          <w:p w:rsidR="00EC53AD" w:rsidRPr="00567089" w:rsidRDefault="00EC53AD" w:rsidP="001D3C69">
            <w:pPr>
              <w:jc w:val="center"/>
              <w:rPr>
                <w:rFonts w:asciiTheme="minorHAnsi" w:hAnsiTheme="minorHAnsi" w:cstheme="minorHAnsi"/>
                <w:bCs w:val="0"/>
                <w:sz w:val="20"/>
                <w:szCs w:val="20"/>
              </w:rPr>
            </w:pPr>
            <w:r>
              <w:rPr>
                <w:rFonts w:asciiTheme="minorHAnsi" w:hAnsiTheme="minorHAnsi" w:cstheme="minorHAnsi"/>
                <w:sz w:val="20"/>
                <w:szCs w:val="20"/>
              </w:rPr>
              <w:t>Labor Cost</w:t>
            </w:r>
          </w:p>
        </w:tc>
        <w:tc>
          <w:tcPr>
            <w:tcW w:w="582" w:type="pct"/>
          </w:tcPr>
          <w:p w:rsidR="00EC53AD" w:rsidRPr="00567089" w:rsidRDefault="00EC53AD" w:rsidP="001D3C69">
            <w:pPr>
              <w:jc w:val="center"/>
              <w:rPr>
                <w:rFonts w:asciiTheme="minorHAnsi" w:hAnsiTheme="minorHAnsi" w:cstheme="minorHAnsi"/>
                <w:sz w:val="20"/>
                <w:szCs w:val="20"/>
              </w:rPr>
            </w:pPr>
            <w:r>
              <w:rPr>
                <w:rFonts w:asciiTheme="minorHAnsi" w:hAnsiTheme="minorHAnsi" w:cstheme="minorHAnsi"/>
                <w:sz w:val="20"/>
                <w:szCs w:val="20"/>
              </w:rPr>
              <w:t>Total Cost</w:t>
            </w:r>
          </w:p>
        </w:tc>
      </w:tr>
      <w:tr w:rsidR="00110D7E" w:rsidRPr="00567089" w:rsidTr="00930497">
        <w:trPr>
          <w:cnfStyle w:val="000000100000" w:firstRow="0" w:lastRow="0" w:firstColumn="0" w:lastColumn="0" w:oddVBand="0" w:evenVBand="0" w:oddHBand="1" w:evenHBand="0" w:firstRowFirstColumn="0" w:firstRowLastColumn="0" w:lastRowFirstColumn="0" w:lastRowLastColumn="0"/>
          <w:jc w:val="center"/>
        </w:trPr>
        <w:tc>
          <w:tcPr>
            <w:tcW w:w="2500" w:type="pct"/>
          </w:tcPr>
          <w:p w:rsidR="00110D7E" w:rsidRPr="007A26D5" w:rsidRDefault="00110D7E" w:rsidP="00A81310">
            <w:pPr>
              <w:rPr>
                <w:rFonts w:asciiTheme="minorHAnsi" w:hAnsiTheme="minorHAnsi" w:cstheme="minorHAnsi"/>
                <w:sz w:val="20"/>
                <w:szCs w:val="20"/>
              </w:rPr>
            </w:pPr>
            <w:r w:rsidRPr="007A26D5">
              <w:rPr>
                <w:rFonts w:asciiTheme="minorHAnsi" w:hAnsiTheme="minorHAnsi" w:cstheme="minorHAnsi"/>
                <w:sz w:val="20"/>
                <w:szCs w:val="20"/>
              </w:rPr>
              <w:t>Bi-Level On/Off Controls replacing (2) 48in T8 Linear Fluorescent</w:t>
            </w:r>
          </w:p>
        </w:tc>
        <w:tc>
          <w:tcPr>
            <w:tcW w:w="1156" w:type="pct"/>
            <w:vAlign w:val="bottom"/>
          </w:tcPr>
          <w:p w:rsidR="00110D7E" w:rsidRDefault="00110D7E" w:rsidP="00A81310">
            <w:pPr>
              <w:jc w:val="right"/>
              <w:rPr>
                <w:rFonts w:ascii="Calibri" w:hAnsi="Calibri" w:cs="Calibri"/>
                <w:sz w:val="20"/>
                <w:szCs w:val="20"/>
              </w:rPr>
            </w:pPr>
            <w:r>
              <w:rPr>
                <w:rFonts w:ascii="Calibri" w:hAnsi="Calibri" w:cs="Calibri"/>
                <w:sz w:val="20"/>
                <w:szCs w:val="20"/>
              </w:rPr>
              <w:t>$211.90</w:t>
            </w:r>
          </w:p>
        </w:tc>
        <w:tc>
          <w:tcPr>
            <w:tcW w:w="762" w:type="pct"/>
            <w:vAlign w:val="bottom"/>
          </w:tcPr>
          <w:p w:rsidR="00110D7E" w:rsidRDefault="00110D7E" w:rsidP="00A81310">
            <w:pPr>
              <w:jc w:val="right"/>
              <w:rPr>
                <w:rFonts w:ascii="Calibri" w:hAnsi="Calibri" w:cs="Calibri"/>
                <w:color w:val="000000"/>
                <w:sz w:val="20"/>
                <w:szCs w:val="20"/>
              </w:rPr>
            </w:pPr>
            <w:r>
              <w:rPr>
                <w:rFonts w:ascii="Calibri" w:hAnsi="Calibri" w:cs="Calibri"/>
                <w:color w:val="000000"/>
                <w:sz w:val="20"/>
                <w:szCs w:val="20"/>
              </w:rPr>
              <w:t>$50.50</w:t>
            </w:r>
          </w:p>
        </w:tc>
        <w:tc>
          <w:tcPr>
            <w:tcW w:w="582" w:type="pct"/>
            <w:vAlign w:val="bottom"/>
          </w:tcPr>
          <w:p w:rsidR="00110D7E" w:rsidRPr="00393E78" w:rsidRDefault="00110D7E" w:rsidP="00A81310">
            <w:pPr>
              <w:jc w:val="right"/>
              <w:rPr>
                <w:rFonts w:ascii="Calibri" w:hAnsi="Calibri" w:cs="Calibri"/>
                <w:color w:val="000000"/>
                <w:sz w:val="20"/>
                <w:szCs w:val="20"/>
              </w:rPr>
            </w:pPr>
            <w:r w:rsidRPr="00393E78">
              <w:rPr>
                <w:rFonts w:ascii="Calibri" w:hAnsi="Calibri" w:cs="Calibri"/>
                <w:color w:val="000000"/>
                <w:sz w:val="20"/>
                <w:szCs w:val="20"/>
              </w:rPr>
              <w:t>$</w:t>
            </w:r>
            <w:r>
              <w:rPr>
                <w:rFonts w:ascii="Calibri" w:hAnsi="Calibri" w:cs="Calibri"/>
                <w:color w:val="000000"/>
                <w:sz w:val="20"/>
                <w:szCs w:val="20"/>
              </w:rPr>
              <w:t>262.40</w:t>
            </w:r>
            <w:r w:rsidRPr="00393E78">
              <w:rPr>
                <w:rFonts w:ascii="Calibri" w:hAnsi="Calibri" w:cs="Calibri"/>
                <w:color w:val="000000"/>
                <w:sz w:val="20"/>
                <w:szCs w:val="20"/>
              </w:rPr>
              <w:t xml:space="preserve"> </w:t>
            </w:r>
          </w:p>
        </w:tc>
      </w:tr>
      <w:tr w:rsidR="00110D7E" w:rsidRPr="00567089" w:rsidTr="00930497">
        <w:trPr>
          <w:cnfStyle w:val="000000010000" w:firstRow="0" w:lastRow="0" w:firstColumn="0" w:lastColumn="0" w:oddVBand="0" w:evenVBand="0" w:oddHBand="0" w:evenHBand="1" w:firstRowFirstColumn="0" w:firstRowLastColumn="0" w:lastRowFirstColumn="0" w:lastRowLastColumn="0"/>
          <w:jc w:val="center"/>
        </w:trPr>
        <w:tc>
          <w:tcPr>
            <w:tcW w:w="2500" w:type="pct"/>
          </w:tcPr>
          <w:p w:rsidR="00110D7E" w:rsidRPr="007A26D5" w:rsidRDefault="00110D7E" w:rsidP="00A81310">
            <w:pPr>
              <w:rPr>
                <w:rFonts w:asciiTheme="minorHAnsi" w:hAnsiTheme="minorHAnsi" w:cstheme="minorHAnsi"/>
                <w:sz w:val="20"/>
                <w:szCs w:val="20"/>
              </w:rPr>
            </w:pPr>
            <w:r w:rsidRPr="007A26D5">
              <w:rPr>
                <w:rFonts w:asciiTheme="minorHAnsi" w:hAnsiTheme="minorHAnsi" w:cstheme="minorHAnsi"/>
                <w:sz w:val="20"/>
                <w:szCs w:val="20"/>
              </w:rPr>
              <w:t>Bi-Level Dimming Controls replacing (2) 48in T8 Linear Fluorescent</w:t>
            </w:r>
          </w:p>
        </w:tc>
        <w:tc>
          <w:tcPr>
            <w:tcW w:w="1156" w:type="pct"/>
            <w:vAlign w:val="bottom"/>
          </w:tcPr>
          <w:p w:rsidR="00110D7E" w:rsidRDefault="00110D7E" w:rsidP="00A81310">
            <w:pPr>
              <w:jc w:val="right"/>
              <w:rPr>
                <w:rFonts w:ascii="Calibri" w:hAnsi="Calibri" w:cs="Calibri"/>
                <w:sz w:val="20"/>
                <w:szCs w:val="20"/>
              </w:rPr>
            </w:pPr>
            <w:r>
              <w:rPr>
                <w:rFonts w:ascii="Calibri" w:hAnsi="Calibri" w:cs="Calibri"/>
                <w:sz w:val="20"/>
                <w:szCs w:val="20"/>
              </w:rPr>
              <w:t>$285.00</w:t>
            </w:r>
          </w:p>
        </w:tc>
        <w:tc>
          <w:tcPr>
            <w:tcW w:w="762" w:type="pct"/>
            <w:vAlign w:val="bottom"/>
          </w:tcPr>
          <w:p w:rsidR="00110D7E" w:rsidRDefault="00110D7E" w:rsidP="00A81310">
            <w:pPr>
              <w:jc w:val="right"/>
              <w:rPr>
                <w:rFonts w:ascii="Calibri" w:hAnsi="Calibri" w:cs="Calibri"/>
                <w:color w:val="000000"/>
                <w:sz w:val="20"/>
                <w:szCs w:val="20"/>
              </w:rPr>
            </w:pPr>
            <w:r>
              <w:rPr>
                <w:rFonts w:ascii="Calibri" w:hAnsi="Calibri" w:cs="Calibri"/>
                <w:color w:val="000000"/>
                <w:sz w:val="20"/>
                <w:szCs w:val="20"/>
              </w:rPr>
              <w:t>$50.50</w:t>
            </w:r>
          </w:p>
        </w:tc>
        <w:tc>
          <w:tcPr>
            <w:tcW w:w="582" w:type="pct"/>
            <w:vAlign w:val="bottom"/>
          </w:tcPr>
          <w:p w:rsidR="00110D7E" w:rsidRPr="00393E78" w:rsidRDefault="00110D7E" w:rsidP="00A81310">
            <w:pPr>
              <w:jc w:val="right"/>
              <w:rPr>
                <w:rFonts w:ascii="Calibri" w:hAnsi="Calibri" w:cs="Calibri"/>
                <w:color w:val="000000"/>
                <w:sz w:val="20"/>
                <w:szCs w:val="20"/>
              </w:rPr>
            </w:pPr>
            <w:r>
              <w:rPr>
                <w:rFonts w:ascii="Calibri" w:hAnsi="Calibri" w:cs="Calibri"/>
                <w:color w:val="000000"/>
                <w:sz w:val="20"/>
                <w:szCs w:val="20"/>
              </w:rPr>
              <w:t>$335.50</w:t>
            </w:r>
          </w:p>
        </w:tc>
      </w:tr>
    </w:tbl>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E55341" w:rsidRPr="00B071FF" w:rsidRDefault="00930497" w:rsidP="00930497">
      <w:pPr>
        <w:rPr>
          <w:rFonts w:ascii="Calibri" w:hAnsi="Calibri"/>
          <w:sz w:val="22"/>
        </w:rPr>
      </w:pPr>
      <w:r>
        <w:rPr>
          <w:rFonts w:asciiTheme="minorHAnsi" w:hAnsiTheme="minorHAnsi"/>
          <w:sz w:val="22"/>
        </w:rPr>
        <w:t xml:space="preserve">The measure case costs are shown in </w:t>
      </w:r>
      <w:r>
        <w:rPr>
          <w:rFonts w:asciiTheme="minorHAnsi" w:hAnsiTheme="minorHAnsi"/>
          <w:sz w:val="22"/>
        </w:rPr>
        <w:fldChar w:fldCharType="begin"/>
      </w:r>
      <w:r>
        <w:rPr>
          <w:rFonts w:asciiTheme="minorHAnsi" w:hAnsiTheme="minorHAnsi"/>
          <w:sz w:val="22"/>
        </w:rPr>
        <w:instrText xml:space="preserve"> REF _Ref379464281 \h </w:instrText>
      </w:r>
      <w:r>
        <w:rPr>
          <w:rFonts w:asciiTheme="minorHAnsi" w:hAnsiTheme="minorHAnsi"/>
          <w:sz w:val="22"/>
        </w:rPr>
      </w:r>
      <w:r>
        <w:rPr>
          <w:rFonts w:asciiTheme="minorHAnsi" w:hAnsiTheme="minorHAnsi"/>
          <w:sz w:val="22"/>
        </w:rPr>
        <w:fldChar w:fldCharType="separate"/>
      </w:r>
      <w:r w:rsidR="00991262" w:rsidRPr="00130478">
        <w:rPr>
          <w:rFonts w:asciiTheme="minorHAnsi" w:hAnsiTheme="minorHAnsi"/>
          <w:sz w:val="22"/>
          <w:szCs w:val="22"/>
        </w:rPr>
        <w:t xml:space="preserve">Table </w:t>
      </w:r>
      <w:r w:rsidR="00991262">
        <w:rPr>
          <w:rFonts w:asciiTheme="minorHAnsi" w:hAnsiTheme="minorHAnsi"/>
          <w:noProof/>
          <w:sz w:val="22"/>
          <w:szCs w:val="22"/>
        </w:rPr>
        <w:t>11</w:t>
      </w:r>
      <w:r>
        <w:rPr>
          <w:rFonts w:asciiTheme="minorHAnsi" w:hAnsiTheme="minorHAnsi"/>
          <w:sz w:val="22"/>
        </w:rPr>
        <w:fldChar w:fldCharType="end"/>
      </w:r>
      <w:r>
        <w:rPr>
          <w:rFonts w:asciiTheme="minorHAnsi" w:hAnsiTheme="minorHAnsi"/>
          <w:sz w:val="22"/>
        </w:rPr>
        <w:t>. The measure and labor are from manufacturer’s websites and RS Means as referenced in the table.</w:t>
      </w:r>
    </w:p>
    <w:p w:rsidR="00184A1A" w:rsidRDefault="00184A1A" w:rsidP="00E55341">
      <w:pPr>
        <w:rPr>
          <w:rFonts w:asciiTheme="minorHAnsi" w:hAnsiTheme="minorHAnsi"/>
          <w:sz w:val="22"/>
          <w:szCs w:val="22"/>
        </w:rPr>
      </w:pPr>
    </w:p>
    <w:p w:rsidR="00E55341" w:rsidRPr="00130478" w:rsidRDefault="00E55341" w:rsidP="00E55341">
      <w:pPr>
        <w:pStyle w:val="Caption"/>
        <w:keepNext/>
        <w:jc w:val="center"/>
        <w:rPr>
          <w:rFonts w:asciiTheme="minorHAnsi" w:hAnsiTheme="minorHAnsi"/>
          <w:sz w:val="22"/>
          <w:szCs w:val="22"/>
        </w:rPr>
      </w:pPr>
      <w:bookmarkStart w:id="28" w:name="_Ref379464281"/>
      <w:r w:rsidRPr="00130478">
        <w:rPr>
          <w:rFonts w:asciiTheme="minorHAnsi" w:hAnsiTheme="minorHAnsi"/>
          <w:sz w:val="22"/>
          <w:szCs w:val="22"/>
        </w:rPr>
        <w:t xml:space="preserve">Table </w:t>
      </w:r>
      <w:r w:rsidRPr="00130478">
        <w:rPr>
          <w:rFonts w:asciiTheme="minorHAnsi" w:hAnsiTheme="minorHAnsi"/>
          <w:sz w:val="22"/>
          <w:szCs w:val="22"/>
        </w:rPr>
        <w:fldChar w:fldCharType="begin"/>
      </w:r>
      <w:r w:rsidRPr="00130478">
        <w:rPr>
          <w:rFonts w:asciiTheme="minorHAnsi" w:hAnsiTheme="minorHAnsi"/>
          <w:sz w:val="22"/>
          <w:szCs w:val="22"/>
        </w:rPr>
        <w:instrText xml:space="preserve"> SEQ Table \* ARABIC </w:instrText>
      </w:r>
      <w:r w:rsidRPr="00130478">
        <w:rPr>
          <w:rFonts w:asciiTheme="minorHAnsi" w:hAnsiTheme="minorHAnsi"/>
          <w:sz w:val="22"/>
          <w:szCs w:val="22"/>
        </w:rPr>
        <w:fldChar w:fldCharType="separate"/>
      </w:r>
      <w:r w:rsidR="00991262">
        <w:rPr>
          <w:rFonts w:asciiTheme="minorHAnsi" w:hAnsiTheme="minorHAnsi"/>
          <w:noProof/>
          <w:sz w:val="22"/>
          <w:szCs w:val="22"/>
        </w:rPr>
        <w:t>11</w:t>
      </w:r>
      <w:r w:rsidRPr="00130478">
        <w:rPr>
          <w:rFonts w:asciiTheme="minorHAnsi" w:hAnsiTheme="minorHAnsi"/>
          <w:sz w:val="22"/>
          <w:szCs w:val="22"/>
        </w:rPr>
        <w:fldChar w:fldCharType="end"/>
      </w:r>
      <w:bookmarkEnd w:id="28"/>
      <w:r w:rsidRPr="00130478">
        <w:rPr>
          <w:rFonts w:asciiTheme="minorHAnsi" w:hAnsiTheme="minorHAnsi"/>
          <w:sz w:val="22"/>
          <w:szCs w:val="22"/>
        </w:rPr>
        <w:t xml:space="preserve"> Measure Case Cost</w:t>
      </w:r>
    </w:p>
    <w:tbl>
      <w:tblPr>
        <w:tblW w:w="4746" w:type="pct"/>
        <w:jc w:val="center"/>
        <w:tblInd w:w="-207" w:type="dxa"/>
        <w:tblBorders>
          <w:insideH w:val="single" w:sz="18" w:space="0" w:color="FFFFFF"/>
          <w:insideV w:val="single" w:sz="18" w:space="0" w:color="FFFFFF"/>
        </w:tblBorders>
        <w:tblLayout w:type="fixed"/>
        <w:tblLook w:val="01E0" w:firstRow="1" w:lastRow="1" w:firstColumn="1" w:lastColumn="1" w:noHBand="0" w:noVBand="0"/>
      </w:tblPr>
      <w:tblGrid>
        <w:gridCol w:w="1351"/>
        <w:gridCol w:w="4274"/>
        <w:gridCol w:w="1260"/>
        <w:gridCol w:w="1171"/>
        <w:gridCol w:w="1034"/>
      </w:tblGrid>
      <w:tr w:rsidR="00E55341" w:rsidRPr="00130478" w:rsidTr="00E55341">
        <w:trPr>
          <w:jc w:val="center"/>
        </w:trPr>
        <w:tc>
          <w:tcPr>
            <w:tcW w:w="743" w:type="pct"/>
            <w:shd w:val="pct20" w:color="000000" w:fill="FFFFFF"/>
            <w:vAlign w:val="center"/>
          </w:tcPr>
          <w:p w:rsidR="00E55341" w:rsidRPr="00130478" w:rsidRDefault="00E55341" w:rsidP="00E55341">
            <w:pPr>
              <w:jc w:val="center"/>
              <w:rPr>
                <w:rFonts w:asciiTheme="minorHAnsi" w:hAnsiTheme="minorHAnsi"/>
                <w:b/>
                <w:bCs/>
                <w:sz w:val="20"/>
                <w:szCs w:val="20"/>
              </w:rPr>
            </w:pPr>
            <w:r w:rsidRPr="00130478">
              <w:rPr>
                <w:rFonts w:asciiTheme="minorHAnsi" w:hAnsiTheme="minorHAnsi"/>
                <w:b/>
                <w:bCs/>
                <w:sz w:val="20"/>
                <w:szCs w:val="20"/>
              </w:rPr>
              <w:t>Measure Description</w:t>
            </w:r>
          </w:p>
        </w:tc>
        <w:tc>
          <w:tcPr>
            <w:tcW w:w="2351" w:type="pct"/>
            <w:shd w:val="pct20" w:color="000000" w:fill="FFFFFF"/>
            <w:vAlign w:val="center"/>
          </w:tcPr>
          <w:p w:rsidR="00E55341" w:rsidRPr="00130478" w:rsidRDefault="00E55341" w:rsidP="00E55341">
            <w:pPr>
              <w:jc w:val="center"/>
              <w:rPr>
                <w:rFonts w:ascii="Calibri" w:hAnsi="Calibri"/>
                <w:b/>
                <w:sz w:val="20"/>
                <w:szCs w:val="20"/>
              </w:rPr>
            </w:pPr>
            <w:r>
              <w:rPr>
                <w:rFonts w:ascii="Calibri" w:hAnsi="Calibri"/>
                <w:b/>
                <w:sz w:val="20"/>
                <w:szCs w:val="20"/>
              </w:rPr>
              <w:t>Reference Resource</w:t>
            </w:r>
          </w:p>
        </w:tc>
        <w:tc>
          <w:tcPr>
            <w:tcW w:w="693" w:type="pct"/>
            <w:shd w:val="pct20" w:color="000000" w:fill="FFFFFF"/>
            <w:vAlign w:val="center"/>
          </w:tcPr>
          <w:p w:rsidR="00E55341" w:rsidRPr="00130478" w:rsidRDefault="00E55341" w:rsidP="00E55341">
            <w:pPr>
              <w:jc w:val="center"/>
              <w:rPr>
                <w:rFonts w:ascii="Calibri" w:hAnsi="Calibri"/>
                <w:b/>
                <w:sz w:val="20"/>
                <w:szCs w:val="20"/>
              </w:rPr>
            </w:pPr>
            <w:r>
              <w:rPr>
                <w:rFonts w:ascii="Calibri" w:hAnsi="Calibri"/>
                <w:b/>
                <w:sz w:val="20"/>
                <w:szCs w:val="20"/>
              </w:rPr>
              <w:t xml:space="preserve">Measure Case </w:t>
            </w:r>
            <w:r w:rsidRPr="00130478">
              <w:rPr>
                <w:rFonts w:ascii="Calibri" w:hAnsi="Calibri"/>
                <w:b/>
                <w:sz w:val="20"/>
                <w:szCs w:val="20"/>
              </w:rPr>
              <w:t>Material Cost</w:t>
            </w:r>
          </w:p>
        </w:tc>
        <w:tc>
          <w:tcPr>
            <w:tcW w:w="644" w:type="pct"/>
            <w:shd w:val="pct20" w:color="000000" w:fill="FFFFFF"/>
            <w:vAlign w:val="center"/>
          </w:tcPr>
          <w:p w:rsidR="00E55341" w:rsidRPr="00130478" w:rsidRDefault="00E55341" w:rsidP="00E55341">
            <w:pPr>
              <w:jc w:val="center"/>
              <w:rPr>
                <w:rFonts w:ascii="Calibri" w:hAnsi="Calibri"/>
                <w:b/>
                <w:sz w:val="20"/>
                <w:szCs w:val="20"/>
              </w:rPr>
            </w:pPr>
            <w:r>
              <w:rPr>
                <w:rFonts w:ascii="Calibri" w:hAnsi="Calibri"/>
                <w:b/>
                <w:sz w:val="20"/>
                <w:szCs w:val="20"/>
              </w:rPr>
              <w:t xml:space="preserve">Measure Case </w:t>
            </w:r>
            <w:r w:rsidRPr="00130478">
              <w:rPr>
                <w:rFonts w:ascii="Calibri" w:hAnsi="Calibri"/>
                <w:b/>
                <w:sz w:val="20"/>
                <w:szCs w:val="20"/>
              </w:rPr>
              <w:t>Labor Cost</w:t>
            </w:r>
          </w:p>
        </w:tc>
        <w:tc>
          <w:tcPr>
            <w:tcW w:w="569" w:type="pct"/>
            <w:shd w:val="pct20" w:color="000000" w:fill="FFFFFF"/>
            <w:vAlign w:val="center"/>
          </w:tcPr>
          <w:p w:rsidR="00E55341" w:rsidRPr="00130478" w:rsidRDefault="00E55341" w:rsidP="00E55341">
            <w:pPr>
              <w:jc w:val="center"/>
              <w:rPr>
                <w:rFonts w:ascii="Calibri" w:hAnsi="Calibri"/>
                <w:b/>
                <w:sz w:val="20"/>
                <w:szCs w:val="20"/>
              </w:rPr>
            </w:pPr>
            <w:r>
              <w:rPr>
                <w:rFonts w:ascii="Calibri" w:hAnsi="Calibri"/>
                <w:b/>
                <w:sz w:val="20"/>
                <w:szCs w:val="20"/>
              </w:rPr>
              <w:t>Measure Case</w:t>
            </w:r>
            <w:r w:rsidRPr="00130478">
              <w:rPr>
                <w:rFonts w:ascii="Calibri" w:hAnsi="Calibri"/>
                <w:b/>
                <w:sz w:val="20"/>
                <w:szCs w:val="20"/>
              </w:rPr>
              <w:t xml:space="preserve"> Cost</w:t>
            </w:r>
          </w:p>
        </w:tc>
      </w:tr>
      <w:tr w:rsidR="00E55341" w:rsidRPr="00130478" w:rsidTr="00E55341">
        <w:trPr>
          <w:jc w:val="center"/>
        </w:trPr>
        <w:tc>
          <w:tcPr>
            <w:tcW w:w="743" w:type="pct"/>
            <w:vMerge w:val="restart"/>
            <w:shd w:val="pct5" w:color="000000" w:fill="FFFFFF"/>
            <w:vAlign w:val="center"/>
          </w:tcPr>
          <w:p w:rsidR="00E55341" w:rsidRPr="00130478" w:rsidRDefault="00E55341" w:rsidP="00E55341">
            <w:pPr>
              <w:jc w:val="center"/>
              <w:rPr>
                <w:rFonts w:asciiTheme="minorHAnsi" w:hAnsiTheme="minorHAnsi"/>
                <w:sz w:val="20"/>
                <w:szCs w:val="20"/>
              </w:rPr>
            </w:pPr>
            <w:r>
              <w:rPr>
                <w:rFonts w:asciiTheme="minorHAnsi" w:hAnsiTheme="minorHAnsi"/>
                <w:sz w:val="20"/>
                <w:szCs w:val="20"/>
              </w:rPr>
              <w:t>T8 Bi-level Dimming</w:t>
            </w:r>
          </w:p>
        </w:tc>
        <w:tc>
          <w:tcPr>
            <w:tcW w:w="2351" w:type="pct"/>
            <w:shd w:val="pct5" w:color="000000" w:fill="FFFFFF"/>
          </w:tcPr>
          <w:p w:rsidR="00E55341" w:rsidRPr="00130478" w:rsidRDefault="00E55341" w:rsidP="0083298C">
            <w:pPr>
              <w:rPr>
                <w:rFonts w:ascii="Calibri" w:hAnsi="Calibri"/>
                <w:sz w:val="20"/>
                <w:szCs w:val="20"/>
              </w:rPr>
            </w:pPr>
            <w:r>
              <w:rPr>
                <w:rFonts w:ascii="Calibri" w:hAnsi="Calibri"/>
                <w:sz w:val="20"/>
                <w:szCs w:val="20"/>
              </w:rPr>
              <w:t>Manufacturer Website [</w:t>
            </w:r>
            <w:r w:rsidR="0083298C" w:rsidRPr="0083298C">
              <w:rPr>
                <w:rStyle w:val="EndnoteReference"/>
                <w:rFonts w:ascii="Calibri" w:hAnsi="Calibri"/>
                <w:sz w:val="20"/>
                <w:szCs w:val="20"/>
                <w:vertAlign w:val="baseline"/>
              </w:rPr>
              <w:endnoteReference w:id="4"/>
            </w:r>
            <w:r>
              <w:rPr>
                <w:rFonts w:ascii="Calibri" w:hAnsi="Calibri"/>
                <w:sz w:val="20"/>
                <w:szCs w:val="20"/>
              </w:rPr>
              <w:t>]</w:t>
            </w:r>
          </w:p>
        </w:tc>
        <w:tc>
          <w:tcPr>
            <w:tcW w:w="693" w:type="pct"/>
            <w:shd w:val="pct5" w:color="000000" w:fill="FFFFFF"/>
          </w:tcPr>
          <w:p w:rsidR="00E55341" w:rsidRPr="00130478" w:rsidRDefault="00E55341" w:rsidP="00E55341">
            <w:pPr>
              <w:jc w:val="center"/>
              <w:rPr>
                <w:rFonts w:ascii="Calibri" w:hAnsi="Calibri"/>
                <w:sz w:val="20"/>
                <w:szCs w:val="20"/>
              </w:rPr>
            </w:pPr>
            <w:r>
              <w:rPr>
                <w:rFonts w:ascii="Calibri" w:hAnsi="Calibri"/>
                <w:sz w:val="20"/>
                <w:szCs w:val="20"/>
              </w:rPr>
              <w:t>$285.00</w:t>
            </w:r>
          </w:p>
        </w:tc>
        <w:tc>
          <w:tcPr>
            <w:tcW w:w="644" w:type="pct"/>
            <w:shd w:val="pct5" w:color="000000" w:fill="FFFFFF"/>
          </w:tcPr>
          <w:p w:rsidR="00E55341" w:rsidRPr="00130478" w:rsidRDefault="00E55341" w:rsidP="00E55341">
            <w:pPr>
              <w:jc w:val="center"/>
              <w:rPr>
                <w:rFonts w:ascii="Calibri" w:hAnsi="Calibri"/>
                <w:sz w:val="20"/>
                <w:szCs w:val="20"/>
              </w:rPr>
            </w:pPr>
            <w:r>
              <w:rPr>
                <w:rFonts w:ascii="Calibri" w:hAnsi="Calibri"/>
                <w:sz w:val="20"/>
                <w:szCs w:val="20"/>
              </w:rPr>
              <w:t>-</w:t>
            </w:r>
          </w:p>
        </w:tc>
        <w:tc>
          <w:tcPr>
            <w:tcW w:w="569" w:type="pct"/>
            <w:shd w:val="pct5" w:color="000000" w:fill="FFFFFF"/>
          </w:tcPr>
          <w:p w:rsidR="00E55341" w:rsidRPr="00130478"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5" w:color="000000" w:fill="FFFFFF"/>
          </w:tcPr>
          <w:p w:rsidR="00E55341" w:rsidRDefault="00E55341" w:rsidP="00E55341">
            <w:pPr>
              <w:jc w:val="center"/>
              <w:rPr>
                <w:rFonts w:asciiTheme="minorHAnsi" w:hAnsiTheme="minorHAnsi"/>
                <w:sz w:val="20"/>
                <w:szCs w:val="20"/>
              </w:rPr>
            </w:pPr>
          </w:p>
        </w:tc>
        <w:tc>
          <w:tcPr>
            <w:tcW w:w="2351" w:type="pct"/>
            <w:shd w:val="pct5" w:color="000000" w:fill="FFFFFF"/>
          </w:tcPr>
          <w:p w:rsidR="00E55341" w:rsidRDefault="00E55341" w:rsidP="00E55341">
            <w:pPr>
              <w:rPr>
                <w:rFonts w:ascii="Calibri" w:hAnsi="Calibri"/>
                <w:sz w:val="20"/>
                <w:szCs w:val="20"/>
              </w:rPr>
            </w:pPr>
            <w:r>
              <w:rPr>
                <w:rFonts w:ascii="Calibri" w:hAnsi="Calibri"/>
                <w:sz w:val="20"/>
                <w:szCs w:val="20"/>
              </w:rPr>
              <w:t>RS Means 2011, Sec 26 61 13.50 Reference 2310 (Installation of 4’ 2L T8 Fixture)</w:t>
            </w:r>
          </w:p>
        </w:tc>
        <w:tc>
          <w:tcPr>
            <w:tcW w:w="693" w:type="pct"/>
            <w:shd w:val="pct5" w:color="000000" w:fill="FFFFFF"/>
          </w:tcPr>
          <w:p w:rsidR="00E55341" w:rsidRDefault="00E55341" w:rsidP="00E55341">
            <w:pPr>
              <w:jc w:val="center"/>
              <w:rPr>
                <w:rFonts w:ascii="Calibri" w:hAnsi="Calibri"/>
                <w:sz w:val="20"/>
                <w:szCs w:val="20"/>
              </w:rPr>
            </w:pPr>
            <w:r>
              <w:rPr>
                <w:rFonts w:ascii="Calibri" w:hAnsi="Calibri"/>
                <w:sz w:val="20"/>
                <w:szCs w:val="20"/>
              </w:rPr>
              <w:t>-</w:t>
            </w:r>
          </w:p>
        </w:tc>
        <w:tc>
          <w:tcPr>
            <w:tcW w:w="644" w:type="pct"/>
            <w:shd w:val="pct5" w:color="000000" w:fill="FFFFFF"/>
          </w:tcPr>
          <w:p w:rsidR="00E55341" w:rsidRDefault="00E55341" w:rsidP="00E55341">
            <w:pPr>
              <w:jc w:val="center"/>
              <w:rPr>
                <w:rFonts w:ascii="Calibri" w:hAnsi="Calibri"/>
                <w:sz w:val="20"/>
                <w:szCs w:val="20"/>
              </w:rPr>
            </w:pPr>
            <w:r>
              <w:rPr>
                <w:rFonts w:ascii="Calibri" w:hAnsi="Calibri"/>
                <w:sz w:val="20"/>
                <w:szCs w:val="20"/>
              </w:rPr>
              <w:t>$50.50</w:t>
            </w:r>
          </w:p>
        </w:tc>
        <w:tc>
          <w:tcPr>
            <w:tcW w:w="569" w:type="pct"/>
            <w:shd w:val="pct5" w:color="000000" w:fill="FFFFFF"/>
          </w:tcPr>
          <w:p w:rsidR="00E55341"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5" w:color="000000" w:fill="FFFFFF"/>
          </w:tcPr>
          <w:p w:rsidR="00E55341" w:rsidRDefault="00E55341" w:rsidP="00E55341">
            <w:pPr>
              <w:jc w:val="center"/>
              <w:rPr>
                <w:rFonts w:asciiTheme="minorHAnsi" w:hAnsiTheme="minorHAnsi"/>
                <w:sz w:val="20"/>
                <w:szCs w:val="20"/>
              </w:rPr>
            </w:pPr>
          </w:p>
        </w:tc>
        <w:tc>
          <w:tcPr>
            <w:tcW w:w="2351" w:type="pct"/>
            <w:shd w:val="pct5" w:color="000000" w:fill="FFFFFF"/>
          </w:tcPr>
          <w:p w:rsidR="00E55341" w:rsidRPr="00E07F8D" w:rsidRDefault="00E55341" w:rsidP="00E55341">
            <w:pPr>
              <w:rPr>
                <w:rFonts w:ascii="Calibri" w:hAnsi="Calibri"/>
                <w:b/>
                <w:sz w:val="20"/>
                <w:szCs w:val="20"/>
              </w:rPr>
            </w:pPr>
            <w:r w:rsidRPr="00E07F8D">
              <w:rPr>
                <w:rFonts w:ascii="Calibri" w:hAnsi="Calibri"/>
                <w:b/>
                <w:sz w:val="20"/>
                <w:szCs w:val="20"/>
              </w:rPr>
              <w:t>Totals</w:t>
            </w:r>
          </w:p>
        </w:tc>
        <w:tc>
          <w:tcPr>
            <w:tcW w:w="693" w:type="pct"/>
            <w:shd w:val="pct5"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$285.00</w:t>
            </w:r>
          </w:p>
        </w:tc>
        <w:tc>
          <w:tcPr>
            <w:tcW w:w="644" w:type="pct"/>
            <w:shd w:val="pct5"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$50.50</w:t>
            </w:r>
          </w:p>
        </w:tc>
        <w:tc>
          <w:tcPr>
            <w:tcW w:w="569" w:type="pct"/>
            <w:shd w:val="pct5"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$335.50</w:t>
            </w:r>
          </w:p>
        </w:tc>
      </w:tr>
      <w:tr w:rsidR="00E55341" w:rsidRPr="00130478" w:rsidTr="00E55341">
        <w:trPr>
          <w:jc w:val="center"/>
        </w:trPr>
        <w:tc>
          <w:tcPr>
            <w:tcW w:w="743" w:type="pct"/>
            <w:vMerge w:val="restart"/>
            <w:shd w:val="pct20" w:color="000000" w:fill="FFFFFF"/>
            <w:vAlign w:val="center"/>
          </w:tcPr>
          <w:p w:rsidR="00E55341" w:rsidRPr="00130478" w:rsidRDefault="00E55341" w:rsidP="00E55341">
            <w:pPr>
              <w:jc w:val="center"/>
              <w:rPr>
                <w:rFonts w:asciiTheme="minorHAnsi" w:hAnsiTheme="minorHAnsi"/>
                <w:sz w:val="20"/>
                <w:szCs w:val="20"/>
              </w:rPr>
            </w:pPr>
            <w:r>
              <w:rPr>
                <w:rFonts w:asciiTheme="minorHAnsi" w:hAnsiTheme="minorHAnsi"/>
                <w:sz w:val="20"/>
                <w:szCs w:val="20"/>
              </w:rPr>
              <w:t>T8 Bi-level on/off</w:t>
            </w:r>
          </w:p>
        </w:tc>
        <w:tc>
          <w:tcPr>
            <w:tcW w:w="2351" w:type="pct"/>
            <w:shd w:val="pct20" w:color="000000" w:fill="FFFFFF"/>
          </w:tcPr>
          <w:p w:rsidR="00E55341" w:rsidRPr="00130478" w:rsidRDefault="00E55341" w:rsidP="00E55341">
            <w:pPr>
              <w:rPr>
                <w:rFonts w:ascii="Calibri" w:hAnsi="Calibri"/>
                <w:sz w:val="20"/>
                <w:szCs w:val="20"/>
              </w:rPr>
            </w:pPr>
            <w:r>
              <w:rPr>
                <w:rFonts w:ascii="Calibri" w:hAnsi="Calibri"/>
                <w:sz w:val="20"/>
                <w:szCs w:val="20"/>
              </w:rPr>
              <w:t>RS Means 2011, Sec 26 61 23.10 Reference 0176 (For one 2’ Lamp)</w:t>
            </w:r>
          </w:p>
        </w:tc>
        <w:tc>
          <w:tcPr>
            <w:tcW w:w="693" w:type="pct"/>
            <w:shd w:val="pct20" w:color="000000" w:fill="FFFFFF"/>
          </w:tcPr>
          <w:p w:rsidR="00E55341" w:rsidRPr="00130478" w:rsidRDefault="00E55341" w:rsidP="00E55341">
            <w:pPr>
              <w:jc w:val="center"/>
              <w:rPr>
                <w:rFonts w:ascii="Calibri" w:hAnsi="Calibri"/>
                <w:sz w:val="20"/>
                <w:szCs w:val="20"/>
              </w:rPr>
            </w:pPr>
            <w:r>
              <w:rPr>
                <w:rFonts w:ascii="Calibri" w:hAnsi="Calibri"/>
                <w:sz w:val="20"/>
                <w:szCs w:val="20"/>
              </w:rPr>
              <w:t>$5.00</w:t>
            </w:r>
          </w:p>
        </w:tc>
        <w:tc>
          <w:tcPr>
            <w:tcW w:w="644" w:type="pct"/>
            <w:shd w:val="pct20" w:color="000000" w:fill="FFFFFF"/>
          </w:tcPr>
          <w:p w:rsidR="00E55341" w:rsidRPr="00130478" w:rsidRDefault="00E55341" w:rsidP="00E55341">
            <w:pPr>
              <w:jc w:val="center"/>
              <w:rPr>
                <w:rFonts w:ascii="Calibri" w:hAnsi="Calibri"/>
                <w:sz w:val="20"/>
                <w:szCs w:val="20"/>
              </w:rPr>
            </w:pPr>
            <w:r>
              <w:rPr>
                <w:rFonts w:ascii="Calibri" w:hAnsi="Calibri"/>
                <w:sz w:val="20"/>
                <w:szCs w:val="20"/>
              </w:rPr>
              <w:t>-</w:t>
            </w:r>
          </w:p>
        </w:tc>
        <w:tc>
          <w:tcPr>
            <w:tcW w:w="569" w:type="pct"/>
            <w:shd w:val="pct20" w:color="000000" w:fill="FFFFFF"/>
          </w:tcPr>
          <w:p w:rsidR="00E55341" w:rsidRPr="00130478"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20" w:color="000000" w:fill="FFFFFF"/>
          </w:tcPr>
          <w:p w:rsidR="00E55341" w:rsidRDefault="00E55341" w:rsidP="00E55341">
            <w:pPr>
              <w:jc w:val="center"/>
              <w:rPr>
                <w:rFonts w:asciiTheme="minorHAnsi" w:hAnsiTheme="minorHAnsi"/>
                <w:sz w:val="20"/>
                <w:szCs w:val="20"/>
              </w:rPr>
            </w:pPr>
          </w:p>
        </w:tc>
        <w:tc>
          <w:tcPr>
            <w:tcW w:w="2351" w:type="pct"/>
            <w:shd w:val="pct20" w:color="000000" w:fill="FFFFFF"/>
          </w:tcPr>
          <w:p w:rsidR="00E55341" w:rsidRDefault="00E55341" w:rsidP="00E55341">
            <w:pPr>
              <w:rPr>
                <w:rFonts w:ascii="Calibri" w:hAnsi="Calibri"/>
                <w:sz w:val="20"/>
                <w:szCs w:val="20"/>
              </w:rPr>
            </w:pPr>
            <w:r>
              <w:rPr>
                <w:rFonts w:ascii="Calibri" w:hAnsi="Calibri"/>
                <w:sz w:val="20"/>
                <w:szCs w:val="20"/>
              </w:rPr>
              <w:t>RS Means 2011, Sec 26 61 23.10 Reference 0180 (For two 4’ Lamps)</w:t>
            </w:r>
          </w:p>
        </w:tc>
        <w:tc>
          <w:tcPr>
            <w:tcW w:w="693"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$6.40</w:t>
            </w:r>
          </w:p>
        </w:tc>
        <w:tc>
          <w:tcPr>
            <w:tcW w:w="644"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c>
          <w:tcPr>
            <w:tcW w:w="569"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20" w:color="000000" w:fill="FFFFFF"/>
          </w:tcPr>
          <w:p w:rsidR="00E55341" w:rsidRDefault="00E55341" w:rsidP="00E55341">
            <w:pPr>
              <w:jc w:val="center"/>
              <w:rPr>
                <w:rFonts w:asciiTheme="minorHAnsi" w:hAnsiTheme="minorHAnsi"/>
                <w:sz w:val="20"/>
                <w:szCs w:val="20"/>
              </w:rPr>
            </w:pPr>
          </w:p>
        </w:tc>
        <w:tc>
          <w:tcPr>
            <w:tcW w:w="2351" w:type="pct"/>
            <w:shd w:val="pct20" w:color="000000" w:fill="FFFFFF"/>
          </w:tcPr>
          <w:p w:rsidR="00E55341" w:rsidRDefault="00E55341" w:rsidP="00E55341">
            <w:pPr>
              <w:rPr>
                <w:rFonts w:ascii="Calibri" w:hAnsi="Calibri"/>
                <w:sz w:val="20"/>
                <w:szCs w:val="20"/>
              </w:rPr>
            </w:pPr>
            <w:r>
              <w:rPr>
                <w:rFonts w:ascii="Calibri" w:hAnsi="Calibri"/>
                <w:sz w:val="20"/>
                <w:szCs w:val="20"/>
              </w:rPr>
              <w:t>RS Means 2011, Sec 26 51 13.50 Reference 7520 (Ballast only)</w:t>
            </w:r>
          </w:p>
        </w:tc>
        <w:tc>
          <w:tcPr>
            <w:tcW w:w="693"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$25.50</w:t>
            </w:r>
          </w:p>
        </w:tc>
        <w:tc>
          <w:tcPr>
            <w:tcW w:w="644"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c>
          <w:tcPr>
            <w:tcW w:w="569"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20" w:color="000000" w:fill="FFFFFF"/>
          </w:tcPr>
          <w:p w:rsidR="00E55341" w:rsidRDefault="00E55341" w:rsidP="00E55341">
            <w:pPr>
              <w:jc w:val="center"/>
              <w:rPr>
                <w:rFonts w:asciiTheme="minorHAnsi" w:hAnsiTheme="minorHAnsi"/>
                <w:sz w:val="20"/>
                <w:szCs w:val="20"/>
              </w:rPr>
            </w:pPr>
          </w:p>
        </w:tc>
        <w:tc>
          <w:tcPr>
            <w:tcW w:w="2351" w:type="pct"/>
            <w:shd w:val="pct20" w:color="000000" w:fill="FFFFFF"/>
          </w:tcPr>
          <w:p w:rsidR="00E55341" w:rsidRDefault="00E55341" w:rsidP="00E55341">
            <w:pPr>
              <w:rPr>
                <w:rFonts w:ascii="Calibri" w:hAnsi="Calibri"/>
                <w:sz w:val="20"/>
                <w:szCs w:val="20"/>
              </w:rPr>
            </w:pPr>
            <w:r>
              <w:rPr>
                <w:rFonts w:ascii="Calibri" w:hAnsi="Calibri"/>
                <w:sz w:val="20"/>
                <w:szCs w:val="20"/>
              </w:rPr>
              <w:t>RS Means 2011, Sec 26 61 13.50 Reference 2310 (Installation of 4’ 2L T8 Fixture)</w:t>
            </w:r>
          </w:p>
        </w:tc>
        <w:tc>
          <w:tcPr>
            <w:tcW w:w="693"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c>
          <w:tcPr>
            <w:tcW w:w="644"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$50.50</w:t>
            </w:r>
          </w:p>
        </w:tc>
        <w:tc>
          <w:tcPr>
            <w:tcW w:w="569"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20" w:color="000000" w:fill="FFFFFF"/>
          </w:tcPr>
          <w:p w:rsidR="00E55341" w:rsidRDefault="00E55341" w:rsidP="00E55341">
            <w:pPr>
              <w:jc w:val="center"/>
              <w:rPr>
                <w:rFonts w:asciiTheme="minorHAnsi" w:hAnsiTheme="minorHAnsi"/>
                <w:sz w:val="20"/>
                <w:szCs w:val="20"/>
              </w:rPr>
            </w:pPr>
          </w:p>
        </w:tc>
        <w:tc>
          <w:tcPr>
            <w:tcW w:w="2351" w:type="pct"/>
            <w:shd w:val="pct20" w:color="000000" w:fill="FFFFFF"/>
          </w:tcPr>
          <w:p w:rsidR="00E55341" w:rsidRDefault="00E55341" w:rsidP="00C86228">
            <w:pPr>
              <w:rPr>
                <w:rFonts w:ascii="Calibri" w:hAnsi="Calibri"/>
                <w:sz w:val="20"/>
                <w:szCs w:val="20"/>
              </w:rPr>
            </w:pPr>
            <w:r>
              <w:rPr>
                <w:rFonts w:ascii="Calibri" w:hAnsi="Calibri"/>
                <w:sz w:val="20"/>
                <w:szCs w:val="20"/>
              </w:rPr>
              <w:t>Manufacturer [</w:t>
            </w:r>
            <w:r w:rsidR="00C86228" w:rsidRPr="00C86228">
              <w:rPr>
                <w:rStyle w:val="EndnoteReference"/>
                <w:rFonts w:ascii="Calibri" w:hAnsi="Calibri"/>
                <w:sz w:val="20"/>
                <w:szCs w:val="20"/>
                <w:vertAlign w:val="baseline"/>
              </w:rPr>
              <w:endnoteReference w:id="5"/>
            </w:r>
            <w:r>
              <w:rPr>
                <w:rFonts w:ascii="Calibri" w:hAnsi="Calibri"/>
                <w:sz w:val="20"/>
                <w:szCs w:val="20"/>
              </w:rPr>
              <w:t>] Bi-level fixture only (not including lamps, ballast or installation)</w:t>
            </w:r>
          </w:p>
        </w:tc>
        <w:tc>
          <w:tcPr>
            <w:tcW w:w="693"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$175.00</w:t>
            </w:r>
          </w:p>
        </w:tc>
        <w:tc>
          <w:tcPr>
            <w:tcW w:w="644"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c>
          <w:tcPr>
            <w:tcW w:w="569" w:type="pct"/>
            <w:shd w:val="pct20" w:color="000000" w:fill="FFFFFF"/>
          </w:tcPr>
          <w:p w:rsidR="00E55341" w:rsidRDefault="00E55341" w:rsidP="00E55341">
            <w:pPr>
              <w:jc w:val="center"/>
              <w:rPr>
                <w:rFonts w:ascii="Calibri" w:hAnsi="Calibri"/>
                <w:sz w:val="20"/>
                <w:szCs w:val="20"/>
              </w:rPr>
            </w:pPr>
            <w:r>
              <w:rPr>
                <w:rFonts w:ascii="Calibri" w:hAnsi="Calibri"/>
                <w:sz w:val="20"/>
                <w:szCs w:val="20"/>
              </w:rPr>
              <w:t>-</w:t>
            </w:r>
          </w:p>
        </w:tc>
      </w:tr>
      <w:tr w:rsidR="00E55341" w:rsidRPr="00130478" w:rsidTr="00E55341">
        <w:trPr>
          <w:jc w:val="center"/>
        </w:trPr>
        <w:tc>
          <w:tcPr>
            <w:tcW w:w="743" w:type="pct"/>
            <w:vMerge/>
            <w:shd w:val="pct20" w:color="000000" w:fill="FFFFFF"/>
          </w:tcPr>
          <w:p w:rsidR="00E55341" w:rsidRDefault="00E55341" w:rsidP="00E55341">
            <w:pPr>
              <w:jc w:val="center"/>
              <w:rPr>
                <w:rFonts w:asciiTheme="minorHAnsi" w:hAnsiTheme="minorHAnsi"/>
                <w:sz w:val="20"/>
                <w:szCs w:val="20"/>
              </w:rPr>
            </w:pPr>
          </w:p>
        </w:tc>
        <w:tc>
          <w:tcPr>
            <w:tcW w:w="2351" w:type="pct"/>
            <w:shd w:val="pct20" w:color="000000" w:fill="FFFFFF"/>
          </w:tcPr>
          <w:p w:rsidR="00E55341" w:rsidRPr="00731BD2" w:rsidRDefault="00E55341" w:rsidP="00E55341">
            <w:pPr>
              <w:rPr>
                <w:rFonts w:ascii="Calibri" w:hAnsi="Calibri"/>
                <w:b/>
                <w:sz w:val="20"/>
                <w:szCs w:val="20"/>
              </w:rPr>
            </w:pPr>
            <w:r w:rsidRPr="00731BD2">
              <w:rPr>
                <w:rFonts w:ascii="Calibri" w:hAnsi="Calibri"/>
                <w:b/>
                <w:sz w:val="20"/>
                <w:szCs w:val="20"/>
              </w:rPr>
              <w:t>Totals</w:t>
            </w:r>
          </w:p>
        </w:tc>
        <w:tc>
          <w:tcPr>
            <w:tcW w:w="693" w:type="pct"/>
            <w:shd w:val="pct20"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$211.90</w:t>
            </w:r>
          </w:p>
        </w:tc>
        <w:tc>
          <w:tcPr>
            <w:tcW w:w="644" w:type="pct"/>
            <w:shd w:val="pct20"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$50.50</w:t>
            </w:r>
          </w:p>
        </w:tc>
        <w:tc>
          <w:tcPr>
            <w:tcW w:w="569" w:type="pct"/>
            <w:shd w:val="pct20" w:color="000000" w:fill="FFFFFF"/>
          </w:tcPr>
          <w:p w:rsidR="00E55341" w:rsidRPr="00E07F8D" w:rsidRDefault="00E55341" w:rsidP="00E55341">
            <w:pPr>
              <w:jc w:val="center"/>
              <w:rPr>
                <w:rFonts w:ascii="Calibri" w:hAnsi="Calibri"/>
                <w:b/>
                <w:sz w:val="20"/>
                <w:szCs w:val="20"/>
              </w:rPr>
            </w:pPr>
            <w:r w:rsidRPr="00E07F8D">
              <w:rPr>
                <w:rFonts w:ascii="Calibri" w:hAnsi="Calibri"/>
                <w:b/>
                <w:sz w:val="20"/>
                <w:szCs w:val="20"/>
              </w:rPr>
              <w:t>$262.40</w:t>
            </w:r>
          </w:p>
        </w:tc>
      </w:tr>
    </w:tbl>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6"/>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930497" w:rsidRDefault="00930497" w:rsidP="005C300C">
      <w:pPr>
        <w:rPr>
          <w:rFonts w:asciiTheme="minorHAnsi" w:hAnsiTheme="minorHAnsi"/>
          <w:sz w:val="22"/>
        </w:rPr>
      </w:pPr>
      <w:r>
        <w:rPr>
          <w:rFonts w:asciiTheme="minorHAnsi" w:hAnsiTheme="minorHAnsi"/>
          <w:sz w:val="22"/>
        </w:rPr>
        <w:t xml:space="preserve">For Retrofit install type, GMC is represented by the equation below and shown in </w:t>
      </w:r>
      <w:r>
        <w:rPr>
          <w:rFonts w:asciiTheme="minorHAnsi" w:hAnsiTheme="minorHAnsi"/>
          <w:sz w:val="22"/>
        </w:rPr>
        <w:fldChar w:fldCharType="begin"/>
      </w:r>
      <w:r>
        <w:rPr>
          <w:rFonts w:asciiTheme="minorHAnsi" w:hAnsiTheme="minorHAnsi"/>
          <w:sz w:val="22"/>
        </w:rPr>
        <w:instrText xml:space="preserve"> REF _Ref389206323 \h </w:instrText>
      </w:r>
      <w:r>
        <w:rPr>
          <w:rFonts w:asciiTheme="minorHAnsi" w:hAnsiTheme="minorHAnsi"/>
          <w:sz w:val="22"/>
        </w:rPr>
      </w:r>
      <w:r>
        <w:rPr>
          <w:rFonts w:asciiTheme="minorHAnsi" w:hAnsiTheme="minorHAnsi"/>
          <w:sz w:val="22"/>
        </w:rPr>
        <w:fldChar w:fldCharType="separate"/>
      </w:r>
      <w:r w:rsidR="00991262" w:rsidRPr="00567089">
        <w:rPr>
          <w:rFonts w:asciiTheme="minorHAnsi" w:hAnsiTheme="minorHAnsi" w:cstheme="minorHAnsi"/>
          <w:sz w:val="22"/>
          <w:szCs w:val="22"/>
        </w:rPr>
        <w:t xml:space="preserve">Table </w:t>
      </w:r>
      <w:r w:rsidR="00991262">
        <w:rPr>
          <w:rFonts w:asciiTheme="minorHAnsi" w:hAnsiTheme="minorHAnsi" w:cstheme="minorHAnsi"/>
          <w:noProof/>
          <w:sz w:val="22"/>
          <w:szCs w:val="22"/>
        </w:rPr>
        <w:t>12</w:t>
      </w:r>
      <w:r>
        <w:rPr>
          <w:rFonts w:asciiTheme="minorHAnsi" w:hAnsiTheme="minorHAnsi"/>
          <w:sz w:val="22"/>
        </w:rPr>
        <w:fldChar w:fldCharType="end"/>
      </w:r>
      <w:r>
        <w:rPr>
          <w:rFonts w:asciiTheme="minorHAnsi" w:hAnsiTheme="minorHAnsi"/>
          <w:sz w:val="22"/>
        </w:rPr>
        <w:t>:</w:t>
      </w:r>
    </w:p>
    <w:p w:rsidR="00930497" w:rsidRDefault="00930497" w:rsidP="005C300C">
      <w:pPr>
        <w:rPr>
          <w:rFonts w:asciiTheme="minorHAnsi" w:hAnsiTheme="minorHAnsi"/>
          <w:sz w:val="22"/>
        </w:rPr>
      </w:pPr>
    </w:p>
    <w:p w:rsidR="00930497" w:rsidRDefault="00930497" w:rsidP="00930497">
      <w:pPr>
        <w:ind w:firstLine="720"/>
        <w:rPr>
          <w:rFonts w:asciiTheme="minorHAnsi" w:hAnsiTheme="minorHAnsi" w:cstheme="minorHAnsi"/>
          <w:i/>
          <w:sz w:val="22"/>
          <w:szCs w:val="22"/>
        </w:rPr>
      </w:pPr>
      <w:r w:rsidRPr="0037121C">
        <w:rPr>
          <w:rFonts w:asciiTheme="minorHAnsi" w:hAnsiTheme="minorHAnsi" w:cstheme="minorHAnsi"/>
          <w:i/>
          <w:sz w:val="22"/>
          <w:szCs w:val="22"/>
        </w:rPr>
        <w:t>GMC = Measure Equipment Cost + Measure Labor Cost</w:t>
      </w:r>
    </w:p>
    <w:p w:rsidR="00930497" w:rsidRPr="0037121C" w:rsidRDefault="00930497" w:rsidP="00930497">
      <w:pPr>
        <w:ind w:firstLine="720"/>
        <w:rPr>
          <w:rFonts w:asciiTheme="minorHAnsi" w:hAnsiTheme="minorHAnsi" w:cstheme="minorHAnsi"/>
          <w:i/>
          <w:sz w:val="22"/>
          <w:szCs w:val="22"/>
        </w:rPr>
      </w:pPr>
    </w:p>
    <w:p w:rsidR="00930497" w:rsidRPr="00567089" w:rsidRDefault="00930497" w:rsidP="00930497">
      <w:pPr>
        <w:pStyle w:val="Caption"/>
        <w:keepNext/>
        <w:jc w:val="center"/>
        <w:rPr>
          <w:rFonts w:asciiTheme="minorHAnsi" w:hAnsiTheme="minorHAnsi" w:cstheme="minorHAnsi"/>
          <w:sz w:val="22"/>
          <w:szCs w:val="22"/>
        </w:rPr>
      </w:pPr>
      <w:bookmarkStart w:id="29" w:name="_Ref389206323"/>
      <w:r w:rsidRPr="00567089">
        <w:rPr>
          <w:rFonts w:asciiTheme="minorHAnsi" w:hAnsiTheme="minorHAnsi" w:cstheme="minorHAnsi"/>
          <w:sz w:val="22"/>
          <w:szCs w:val="22"/>
        </w:rPr>
        <w:t xml:space="preserve">Table </w:t>
      </w:r>
      <w:r w:rsidRPr="00567089">
        <w:rPr>
          <w:rFonts w:asciiTheme="minorHAnsi" w:hAnsiTheme="minorHAnsi" w:cstheme="minorHAnsi"/>
          <w:sz w:val="22"/>
          <w:szCs w:val="22"/>
        </w:rPr>
        <w:fldChar w:fldCharType="begin"/>
      </w:r>
      <w:r w:rsidRPr="00567089">
        <w:rPr>
          <w:rFonts w:asciiTheme="minorHAnsi" w:hAnsiTheme="minorHAnsi" w:cstheme="minorHAnsi"/>
          <w:sz w:val="22"/>
          <w:szCs w:val="22"/>
        </w:rPr>
        <w:instrText xml:space="preserve"> SEQ Table \* ARABIC </w:instrText>
      </w:r>
      <w:r w:rsidRPr="00567089">
        <w:rPr>
          <w:rFonts w:asciiTheme="minorHAnsi" w:hAnsiTheme="minorHAnsi" w:cstheme="minorHAnsi"/>
          <w:sz w:val="22"/>
          <w:szCs w:val="22"/>
        </w:rPr>
        <w:fldChar w:fldCharType="separate"/>
      </w:r>
      <w:r w:rsidR="00991262">
        <w:rPr>
          <w:rFonts w:asciiTheme="minorHAnsi" w:hAnsiTheme="minorHAnsi" w:cstheme="minorHAnsi"/>
          <w:noProof/>
          <w:sz w:val="22"/>
          <w:szCs w:val="22"/>
        </w:rPr>
        <w:t>12</w:t>
      </w:r>
      <w:r w:rsidRPr="00567089">
        <w:rPr>
          <w:rFonts w:asciiTheme="minorHAnsi" w:hAnsiTheme="minorHAnsi" w:cstheme="minorHAnsi"/>
          <w:noProof/>
          <w:sz w:val="22"/>
          <w:szCs w:val="22"/>
        </w:rPr>
        <w:fldChar w:fldCharType="end"/>
      </w:r>
      <w:bookmarkEnd w:id="29"/>
      <w:r w:rsidRPr="00567089">
        <w:rPr>
          <w:rFonts w:asciiTheme="minorHAnsi" w:hAnsiTheme="minorHAnsi" w:cstheme="minorHAnsi"/>
          <w:b w:val="0"/>
          <w:sz w:val="22"/>
          <w:szCs w:val="22"/>
        </w:rPr>
        <w:t xml:space="preserve"> </w:t>
      </w:r>
      <w:r w:rsidR="00452C35" w:rsidRPr="00452C35">
        <w:rPr>
          <w:rFonts w:asciiTheme="minorHAnsi" w:hAnsiTheme="minorHAnsi" w:cstheme="minorHAnsi"/>
          <w:sz w:val="22"/>
          <w:szCs w:val="22"/>
        </w:rPr>
        <w:t>RET</w:t>
      </w:r>
      <w:r w:rsidR="00452C35">
        <w:rPr>
          <w:rFonts w:asciiTheme="minorHAnsi" w:hAnsiTheme="minorHAnsi" w:cstheme="minorHAnsi"/>
          <w:b w:val="0"/>
          <w:sz w:val="22"/>
          <w:szCs w:val="22"/>
        </w:rPr>
        <w:t xml:space="preserve"> </w:t>
      </w:r>
      <w:r>
        <w:rPr>
          <w:rFonts w:asciiTheme="minorHAnsi" w:hAnsiTheme="minorHAnsi" w:cstheme="minorHAnsi"/>
          <w:sz w:val="22"/>
          <w:szCs w:val="22"/>
        </w:rPr>
        <w:t>Gross Measure Cost</w:t>
      </w:r>
    </w:p>
    <w:tbl>
      <w:tblPr>
        <w:tblStyle w:val="TableContemporary"/>
        <w:tblW w:w="4821" w:type="pct"/>
        <w:jc w:val="center"/>
        <w:tblInd w:w="-125" w:type="dxa"/>
        <w:tblLayout w:type="fixed"/>
        <w:tblLook w:val="04A0" w:firstRow="1" w:lastRow="0" w:firstColumn="1" w:lastColumn="0" w:noHBand="0" w:noVBand="1"/>
      </w:tblPr>
      <w:tblGrid>
        <w:gridCol w:w="4347"/>
        <w:gridCol w:w="2404"/>
        <w:gridCol w:w="1407"/>
        <w:gridCol w:w="1075"/>
      </w:tblGrid>
      <w:tr w:rsidR="00930497" w:rsidRPr="00567089" w:rsidTr="00930497">
        <w:trPr>
          <w:cnfStyle w:val="100000000000" w:firstRow="1" w:lastRow="0" w:firstColumn="0" w:lastColumn="0" w:oddVBand="0" w:evenVBand="0" w:oddHBand="0" w:evenHBand="0" w:firstRowFirstColumn="0" w:firstRowLastColumn="0" w:lastRowFirstColumn="0" w:lastRowLastColumn="0"/>
          <w:jc w:val="center"/>
        </w:trPr>
        <w:tc>
          <w:tcPr>
            <w:tcW w:w="2354" w:type="pct"/>
            <w:vAlign w:val="center"/>
          </w:tcPr>
          <w:p w:rsidR="00930497" w:rsidRPr="00567089" w:rsidRDefault="00930497" w:rsidP="001D3C69">
            <w:pPr>
              <w:pStyle w:val="Default"/>
              <w:jc w:val="center"/>
              <w:rPr>
                <w:rFonts w:asciiTheme="minorHAnsi" w:hAnsiTheme="minorHAnsi" w:cstheme="minorHAnsi"/>
                <w:bCs w:val="0"/>
                <w:sz w:val="20"/>
                <w:szCs w:val="20"/>
              </w:rPr>
            </w:pPr>
            <w:r w:rsidRPr="00567089">
              <w:rPr>
                <w:rFonts w:asciiTheme="minorHAnsi" w:hAnsiTheme="minorHAnsi" w:cstheme="minorHAnsi"/>
                <w:sz w:val="20"/>
                <w:szCs w:val="20"/>
              </w:rPr>
              <w:t>Measure Name</w:t>
            </w:r>
          </w:p>
        </w:tc>
        <w:tc>
          <w:tcPr>
            <w:tcW w:w="1302" w:type="pct"/>
            <w:vAlign w:val="center"/>
          </w:tcPr>
          <w:p w:rsidR="00930497" w:rsidRPr="00567089" w:rsidRDefault="00930497" w:rsidP="001D3C69">
            <w:pPr>
              <w:pStyle w:val="Default"/>
              <w:jc w:val="center"/>
              <w:rPr>
                <w:rFonts w:asciiTheme="minorHAnsi" w:hAnsiTheme="minorHAnsi" w:cstheme="minorHAnsi"/>
                <w:bCs w:val="0"/>
                <w:sz w:val="20"/>
                <w:szCs w:val="20"/>
              </w:rPr>
            </w:pPr>
            <w:r>
              <w:rPr>
                <w:rFonts w:asciiTheme="minorHAnsi" w:hAnsiTheme="minorHAnsi" w:cstheme="minorHAnsi"/>
                <w:bCs w:val="0"/>
                <w:sz w:val="20"/>
                <w:szCs w:val="20"/>
              </w:rPr>
              <w:t>Measure Equipment Cost</w:t>
            </w:r>
          </w:p>
        </w:tc>
        <w:tc>
          <w:tcPr>
            <w:tcW w:w="762" w:type="pct"/>
            <w:vAlign w:val="center"/>
          </w:tcPr>
          <w:p w:rsidR="00930497" w:rsidRPr="00567089" w:rsidRDefault="00930497" w:rsidP="001D3C69">
            <w:pPr>
              <w:jc w:val="center"/>
              <w:rPr>
                <w:rFonts w:asciiTheme="minorHAnsi" w:hAnsiTheme="minorHAnsi" w:cstheme="minorHAnsi"/>
                <w:bCs w:val="0"/>
                <w:sz w:val="20"/>
                <w:szCs w:val="20"/>
              </w:rPr>
            </w:pPr>
            <w:r>
              <w:rPr>
                <w:rFonts w:asciiTheme="minorHAnsi" w:hAnsiTheme="minorHAnsi" w:cstheme="minorHAnsi"/>
                <w:sz w:val="20"/>
                <w:szCs w:val="20"/>
              </w:rPr>
              <w:t>Labor Cost</w:t>
            </w:r>
          </w:p>
        </w:tc>
        <w:tc>
          <w:tcPr>
            <w:tcW w:w="582" w:type="pct"/>
          </w:tcPr>
          <w:p w:rsidR="00930497" w:rsidRPr="00567089" w:rsidRDefault="00930497" w:rsidP="001D3C69">
            <w:pPr>
              <w:jc w:val="center"/>
              <w:rPr>
                <w:rFonts w:asciiTheme="minorHAnsi" w:hAnsiTheme="minorHAnsi" w:cstheme="minorHAnsi"/>
                <w:sz w:val="20"/>
                <w:szCs w:val="20"/>
              </w:rPr>
            </w:pPr>
            <w:r>
              <w:rPr>
                <w:rFonts w:asciiTheme="minorHAnsi" w:hAnsiTheme="minorHAnsi" w:cstheme="minorHAnsi"/>
                <w:sz w:val="20"/>
                <w:szCs w:val="20"/>
              </w:rPr>
              <w:t>Total Cost</w:t>
            </w:r>
          </w:p>
        </w:tc>
      </w:tr>
      <w:tr w:rsidR="00930497" w:rsidRPr="00567089" w:rsidTr="00930497">
        <w:trPr>
          <w:cnfStyle w:val="000000100000" w:firstRow="0" w:lastRow="0" w:firstColumn="0" w:lastColumn="0" w:oddVBand="0" w:evenVBand="0" w:oddHBand="1" w:evenHBand="0" w:firstRowFirstColumn="0" w:firstRowLastColumn="0" w:lastRowFirstColumn="0" w:lastRowLastColumn="0"/>
          <w:jc w:val="center"/>
        </w:trPr>
        <w:tc>
          <w:tcPr>
            <w:tcW w:w="2354" w:type="pct"/>
          </w:tcPr>
          <w:p w:rsidR="00930497" w:rsidRPr="007A26D5" w:rsidRDefault="00930497" w:rsidP="001D3C69">
            <w:pPr>
              <w:rPr>
                <w:rFonts w:asciiTheme="minorHAnsi" w:hAnsiTheme="minorHAnsi" w:cstheme="minorHAnsi"/>
                <w:sz w:val="20"/>
                <w:szCs w:val="20"/>
              </w:rPr>
            </w:pPr>
            <w:r w:rsidRPr="007A26D5">
              <w:rPr>
                <w:rFonts w:asciiTheme="minorHAnsi" w:hAnsiTheme="minorHAnsi" w:cstheme="minorHAnsi"/>
                <w:sz w:val="20"/>
                <w:szCs w:val="20"/>
              </w:rPr>
              <w:t>Bi-Level On/Off Controls replacing (2) 48in T8 Linear Fluorescent</w:t>
            </w:r>
          </w:p>
        </w:tc>
        <w:tc>
          <w:tcPr>
            <w:tcW w:w="1302" w:type="pct"/>
            <w:vAlign w:val="bottom"/>
          </w:tcPr>
          <w:p w:rsidR="00930497" w:rsidRDefault="00930497" w:rsidP="001D3C69">
            <w:pPr>
              <w:jc w:val="right"/>
              <w:rPr>
                <w:rFonts w:ascii="Calibri" w:hAnsi="Calibri" w:cs="Calibri"/>
                <w:sz w:val="20"/>
                <w:szCs w:val="20"/>
              </w:rPr>
            </w:pPr>
            <w:r>
              <w:rPr>
                <w:rFonts w:ascii="Calibri" w:hAnsi="Calibri" w:cs="Calibri"/>
                <w:sz w:val="20"/>
                <w:szCs w:val="20"/>
              </w:rPr>
              <w:t>$211.90</w:t>
            </w:r>
          </w:p>
        </w:tc>
        <w:tc>
          <w:tcPr>
            <w:tcW w:w="762" w:type="pct"/>
            <w:vAlign w:val="bottom"/>
          </w:tcPr>
          <w:p w:rsidR="00930497" w:rsidRDefault="00930497" w:rsidP="001D3C69">
            <w:pPr>
              <w:jc w:val="right"/>
              <w:rPr>
                <w:rFonts w:ascii="Calibri" w:hAnsi="Calibri" w:cs="Calibri"/>
                <w:color w:val="000000"/>
                <w:sz w:val="20"/>
                <w:szCs w:val="20"/>
              </w:rPr>
            </w:pPr>
            <w:r>
              <w:rPr>
                <w:rFonts w:ascii="Calibri" w:hAnsi="Calibri" w:cs="Calibri"/>
                <w:color w:val="000000"/>
                <w:sz w:val="20"/>
                <w:szCs w:val="20"/>
              </w:rPr>
              <w:t>$50.50</w:t>
            </w:r>
          </w:p>
        </w:tc>
        <w:tc>
          <w:tcPr>
            <w:tcW w:w="582" w:type="pct"/>
            <w:vAlign w:val="bottom"/>
          </w:tcPr>
          <w:p w:rsidR="00930497" w:rsidRPr="00393E78" w:rsidRDefault="00930497" w:rsidP="00930497">
            <w:pPr>
              <w:jc w:val="right"/>
              <w:rPr>
                <w:rFonts w:ascii="Calibri" w:hAnsi="Calibri" w:cs="Calibri"/>
                <w:color w:val="000000"/>
                <w:sz w:val="20"/>
                <w:szCs w:val="20"/>
              </w:rPr>
            </w:pPr>
            <w:r w:rsidRPr="00393E78">
              <w:rPr>
                <w:rFonts w:ascii="Calibri" w:hAnsi="Calibri" w:cs="Calibri"/>
                <w:color w:val="000000"/>
                <w:sz w:val="20"/>
                <w:szCs w:val="20"/>
              </w:rPr>
              <w:t>$</w:t>
            </w:r>
            <w:r>
              <w:rPr>
                <w:rFonts w:ascii="Calibri" w:hAnsi="Calibri" w:cs="Calibri"/>
                <w:color w:val="000000"/>
                <w:sz w:val="20"/>
                <w:szCs w:val="20"/>
              </w:rPr>
              <w:t>262.40</w:t>
            </w:r>
            <w:r w:rsidRPr="00393E78">
              <w:rPr>
                <w:rFonts w:ascii="Calibri" w:hAnsi="Calibri" w:cs="Calibri"/>
                <w:color w:val="000000"/>
                <w:sz w:val="20"/>
                <w:szCs w:val="20"/>
              </w:rPr>
              <w:t xml:space="preserve"> </w:t>
            </w:r>
          </w:p>
        </w:tc>
      </w:tr>
      <w:tr w:rsidR="00930497" w:rsidRPr="00567089" w:rsidTr="00930497">
        <w:trPr>
          <w:cnfStyle w:val="000000010000" w:firstRow="0" w:lastRow="0" w:firstColumn="0" w:lastColumn="0" w:oddVBand="0" w:evenVBand="0" w:oddHBand="0" w:evenHBand="1" w:firstRowFirstColumn="0" w:firstRowLastColumn="0" w:lastRowFirstColumn="0" w:lastRowLastColumn="0"/>
          <w:jc w:val="center"/>
        </w:trPr>
        <w:tc>
          <w:tcPr>
            <w:tcW w:w="2354" w:type="pct"/>
          </w:tcPr>
          <w:p w:rsidR="00930497" w:rsidRPr="007A26D5" w:rsidRDefault="00930497" w:rsidP="001D3C69">
            <w:pPr>
              <w:rPr>
                <w:rFonts w:asciiTheme="minorHAnsi" w:hAnsiTheme="minorHAnsi" w:cstheme="minorHAnsi"/>
                <w:sz w:val="20"/>
                <w:szCs w:val="20"/>
              </w:rPr>
            </w:pPr>
            <w:r w:rsidRPr="007A26D5">
              <w:rPr>
                <w:rFonts w:asciiTheme="minorHAnsi" w:hAnsiTheme="minorHAnsi" w:cstheme="minorHAnsi"/>
                <w:sz w:val="20"/>
                <w:szCs w:val="20"/>
              </w:rPr>
              <w:t>Bi-Level Dimming Controls replacing (2) 48in T8 Linear Fluorescent</w:t>
            </w:r>
          </w:p>
        </w:tc>
        <w:tc>
          <w:tcPr>
            <w:tcW w:w="1302" w:type="pct"/>
            <w:vAlign w:val="bottom"/>
          </w:tcPr>
          <w:p w:rsidR="00930497" w:rsidRDefault="00930497" w:rsidP="00930497">
            <w:pPr>
              <w:jc w:val="right"/>
              <w:rPr>
                <w:rFonts w:ascii="Calibri" w:hAnsi="Calibri" w:cs="Calibri"/>
                <w:sz w:val="20"/>
                <w:szCs w:val="20"/>
              </w:rPr>
            </w:pPr>
            <w:r>
              <w:rPr>
                <w:rFonts w:ascii="Calibri" w:hAnsi="Calibri" w:cs="Calibri"/>
                <w:sz w:val="20"/>
                <w:szCs w:val="20"/>
              </w:rPr>
              <w:t>$285.00</w:t>
            </w:r>
          </w:p>
        </w:tc>
        <w:tc>
          <w:tcPr>
            <w:tcW w:w="762" w:type="pct"/>
            <w:vAlign w:val="bottom"/>
          </w:tcPr>
          <w:p w:rsidR="00930497" w:rsidRDefault="00930497" w:rsidP="001D3C69">
            <w:pPr>
              <w:jc w:val="right"/>
              <w:rPr>
                <w:rFonts w:ascii="Calibri" w:hAnsi="Calibri" w:cs="Calibri"/>
                <w:color w:val="000000"/>
                <w:sz w:val="20"/>
                <w:szCs w:val="20"/>
              </w:rPr>
            </w:pPr>
            <w:r>
              <w:rPr>
                <w:rFonts w:ascii="Calibri" w:hAnsi="Calibri" w:cs="Calibri"/>
                <w:color w:val="000000"/>
                <w:sz w:val="20"/>
                <w:szCs w:val="20"/>
              </w:rPr>
              <w:t>$50.50</w:t>
            </w:r>
          </w:p>
        </w:tc>
        <w:tc>
          <w:tcPr>
            <w:tcW w:w="582" w:type="pct"/>
            <w:vAlign w:val="bottom"/>
          </w:tcPr>
          <w:p w:rsidR="00930497" w:rsidRPr="00393E78" w:rsidRDefault="00930497" w:rsidP="001D3C69">
            <w:pPr>
              <w:jc w:val="right"/>
              <w:rPr>
                <w:rFonts w:ascii="Calibri" w:hAnsi="Calibri" w:cs="Calibri"/>
                <w:color w:val="000000"/>
                <w:sz w:val="20"/>
                <w:szCs w:val="20"/>
              </w:rPr>
            </w:pPr>
            <w:r>
              <w:rPr>
                <w:rFonts w:ascii="Calibri" w:hAnsi="Calibri" w:cs="Calibri"/>
                <w:color w:val="000000"/>
                <w:sz w:val="20"/>
                <w:szCs w:val="20"/>
              </w:rPr>
              <w:t>$335.50</w:t>
            </w:r>
          </w:p>
        </w:tc>
      </w:tr>
    </w:tbl>
    <w:p w:rsidR="00930497" w:rsidRDefault="00930497" w:rsidP="005C300C">
      <w:pPr>
        <w:rPr>
          <w:rFonts w:asciiTheme="minorHAnsi" w:hAnsiTheme="minorHAnsi"/>
          <w:sz w:val="22"/>
        </w:rPr>
      </w:pPr>
    </w:p>
    <w:p w:rsidR="00930497" w:rsidRDefault="00930497" w:rsidP="005C300C">
      <w:pPr>
        <w:rPr>
          <w:rFonts w:asciiTheme="minorHAnsi" w:hAnsiTheme="minorHAnsi"/>
          <w:sz w:val="22"/>
        </w:rPr>
      </w:pPr>
      <w:r>
        <w:rPr>
          <w:rFonts w:asciiTheme="minorHAnsi" w:hAnsiTheme="minorHAnsi"/>
          <w:sz w:val="22"/>
        </w:rPr>
        <w:t xml:space="preserve">For Replace on Burnout install type, GMC is represented by the equation below and shown in </w:t>
      </w:r>
      <w:r w:rsidR="00452C35">
        <w:rPr>
          <w:rFonts w:asciiTheme="minorHAnsi" w:hAnsiTheme="minorHAnsi"/>
          <w:sz w:val="22"/>
        </w:rPr>
        <w:fldChar w:fldCharType="begin"/>
      </w:r>
      <w:r w:rsidR="00452C35">
        <w:rPr>
          <w:rFonts w:asciiTheme="minorHAnsi" w:hAnsiTheme="minorHAnsi"/>
          <w:sz w:val="22"/>
        </w:rPr>
        <w:instrText xml:space="preserve"> REF _Ref389206444 \h </w:instrText>
      </w:r>
      <w:r w:rsidR="00452C35">
        <w:rPr>
          <w:rFonts w:asciiTheme="minorHAnsi" w:hAnsiTheme="minorHAnsi"/>
          <w:sz w:val="22"/>
        </w:rPr>
      </w:r>
      <w:r w:rsidR="00452C35">
        <w:rPr>
          <w:rFonts w:asciiTheme="minorHAnsi" w:hAnsiTheme="minorHAnsi"/>
          <w:sz w:val="22"/>
        </w:rPr>
        <w:fldChar w:fldCharType="separate"/>
      </w:r>
      <w:r w:rsidR="00991262" w:rsidRPr="00567089">
        <w:rPr>
          <w:rFonts w:asciiTheme="minorHAnsi" w:hAnsiTheme="minorHAnsi" w:cstheme="minorHAnsi"/>
          <w:sz w:val="22"/>
          <w:szCs w:val="22"/>
        </w:rPr>
        <w:t xml:space="preserve">Table </w:t>
      </w:r>
      <w:r w:rsidR="00991262">
        <w:rPr>
          <w:rFonts w:asciiTheme="minorHAnsi" w:hAnsiTheme="minorHAnsi" w:cstheme="minorHAnsi"/>
          <w:noProof/>
          <w:sz w:val="22"/>
          <w:szCs w:val="22"/>
        </w:rPr>
        <w:t>13</w:t>
      </w:r>
      <w:r w:rsidR="00452C35">
        <w:rPr>
          <w:rFonts w:asciiTheme="minorHAnsi" w:hAnsiTheme="minorHAnsi"/>
          <w:sz w:val="22"/>
        </w:rPr>
        <w:fldChar w:fldCharType="end"/>
      </w:r>
      <w:r w:rsidR="00452C35">
        <w:rPr>
          <w:rFonts w:asciiTheme="minorHAnsi" w:hAnsiTheme="minorHAnsi"/>
          <w:sz w:val="22"/>
        </w:rPr>
        <w:t>:</w:t>
      </w:r>
    </w:p>
    <w:p w:rsidR="00930497" w:rsidRDefault="00930497" w:rsidP="005C300C">
      <w:pPr>
        <w:rPr>
          <w:rFonts w:asciiTheme="minorHAnsi" w:hAnsiTheme="minorHAnsi"/>
          <w:sz w:val="22"/>
        </w:rPr>
      </w:pPr>
    </w:p>
    <w:p w:rsidR="00930497" w:rsidRPr="0037121C" w:rsidRDefault="00930497" w:rsidP="00930497">
      <w:pPr>
        <w:ind w:firstLine="720"/>
        <w:rPr>
          <w:rFonts w:asciiTheme="minorHAnsi" w:hAnsiTheme="minorHAnsi" w:cstheme="minorHAnsi"/>
          <w:i/>
          <w:sz w:val="22"/>
          <w:szCs w:val="22"/>
        </w:rPr>
      </w:pPr>
      <w:r w:rsidRPr="0037121C">
        <w:rPr>
          <w:rFonts w:asciiTheme="minorHAnsi" w:hAnsiTheme="minorHAnsi" w:cstheme="minorHAnsi"/>
          <w:i/>
          <w:sz w:val="22"/>
          <w:szCs w:val="22"/>
        </w:rPr>
        <w:t xml:space="preserve">GMC </w:t>
      </w:r>
      <w:r w:rsidRPr="0037121C">
        <w:rPr>
          <w:rFonts w:asciiTheme="minorHAnsi" w:hAnsiTheme="minorHAnsi" w:cstheme="minorHAnsi"/>
          <w:i/>
          <w:sz w:val="22"/>
          <w:szCs w:val="22"/>
        </w:rPr>
        <w:tab/>
        <w:t>= Measure Equipment Cost – Base Case Equipment Cost</w:t>
      </w:r>
    </w:p>
    <w:p w:rsidR="00930497" w:rsidRDefault="00930497" w:rsidP="00930497">
      <w:pPr>
        <w:pStyle w:val="Caption"/>
        <w:keepNext/>
        <w:jc w:val="center"/>
        <w:rPr>
          <w:rFonts w:asciiTheme="minorHAnsi" w:hAnsiTheme="minorHAnsi" w:cstheme="minorHAnsi"/>
          <w:sz w:val="22"/>
          <w:szCs w:val="22"/>
        </w:rPr>
      </w:pPr>
    </w:p>
    <w:p w:rsidR="00C11B2F" w:rsidRDefault="00C11B2F" w:rsidP="00C11B2F"/>
    <w:p w:rsidR="00C11B2F" w:rsidRDefault="00C11B2F" w:rsidP="00C11B2F"/>
    <w:p w:rsidR="00C11B2F" w:rsidRPr="00C11B2F" w:rsidRDefault="00C11B2F" w:rsidP="00C11B2F"/>
    <w:p w:rsidR="00930497" w:rsidRPr="00567089" w:rsidRDefault="00930497" w:rsidP="00930497">
      <w:pPr>
        <w:pStyle w:val="Caption"/>
        <w:keepNext/>
        <w:jc w:val="center"/>
        <w:rPr>
          <w:rFonts w:asciiTheme="minorHAnsi" w:hAnsiTheme="minorHAnsi" w:cstheme="minorHAnsi"/>
          <w:sz w:val="22"/>
          <w:szCs w:val="22"/>
        </w:rPr>
      </w:pPr>
      <w:bookmarkStart w:id="30" w:name="_Ref389206444"/>
      <w:r w:rsidRPr="00567089">
        <w:rPr>
          <w:rFonts w:asciiTheme="minorHAnsi" w:hAnsiTheme="minorHAnsi" w:cstheme="minorHAnsi"/>
          <w:sz w:val="22"/>
          <w:szCs w:val="22"/>
        </w:rPr>
        <w:t xml:space="preserve">Table </w:t>
      </w:r>
      <w:r w:rsidRPr="00567089">
        <w:rPr>
          <w:rFonts w:asciiTheme="minorHAnsi" w:hAnsiTheme="minorHAnsi" w:cstheme="minorHAnsi"/>
          <w:sz w:val="22"/>
          <w:szCs w:val="22"/>
        </w:rPr>
        <w:fldChar w:fldCharType="begin"/>
      </w:r>
      <w:r w:rsidRPr="00567089">
        <w:rPr>
          <w:rFonts w:asciiTheme="minorHAnsi" w:hAnsiTheme="minorHAnsi" w:cstheme="minorHAnsi"/>
          <w:sz w:val="22"/>
          <w:szCs w:val="22"/>
        </w:rPr>
        <w:instrText xml:space="preserve"> SEQ Table \* ARABIC </w:instrText>
      </w:r>
      <w:r w:rsidRPr="00567089">
        <w:rPr>
          <w:rFonts w:asciiTheme="minorHAnsi" w:hAnsiTheme="minorHAnsi" w:cstheme="minorHAnsi"/>
          <w:sz w:val="22"/>
          <w:szCs w:val="22"/>
        </w:rPr>
        <w:fldChar w:fldCharType="separate"/>
      </w:r>
      <w:r w:rsidR="00991262">
        <w:rPr>
          <w:rFonts w:asciiTheme="minorHAnsi" w:hAnsiTheme="minorHAnsi" w:cstheme="minorHAnsi"/>
          <w:noProof/>
          <w:sz w:val="22"/>
          <w:szCs w:val="22"/>
        </w:rPr>
        <w:t>13</w:t>
      </w:r>
      <w:r w:rsidRPr="00567089">
        <w:rPr>
          <w:rFonts w:asciiTheme="minorHAnsi" w:hAnsiTheme="minorHAnsi" w:cstheme="minorHAnsi"/>
          <w:noProof/>
          <w:sz w:val="22"/>
          <w:szCs w:val="22"/>
        </w:rPr>
        <w:fldChar w:fldCharType="end"/>
      </w:r>
      <w:bookmarkEnd w:id="30"/>
      <w:r w:rsidRPr="00567089">
        <w:rPr>
          <w:rFonts w:asciiTheme="minorHAnsi" w:hAnsiTheme="minorHAnsi" w:cstheme="minorHAnsi"/>
          <w:b w:val="0"/>
          <w:sz w:val="22"/>
          <w:szCs w:val="22"/>
        </w:rPr>
        <w:t xml:space="preserve"> </w:t>
      </w:r>
      <w:r w:rsidR="00452C35" w:rsidRPr="00452C35">
        <w:rPr>
          <w:rFonts w:asciiTheme="minorHAnsi" w:hAnsiTheme="minorHAnsi" w:cstheme="minorHAnsi"/>
          <w:sz w:val="22"/>
          <w:szCs w:val="22"/>
        </w:rPr>
        <w:t xml:space="preserve">ROB </w:t>
      </w:r>
      <w:r>
        <w:rPr>
          <w:rFonts w:asciiTheme="minorHAnsi" w:hAnsiTheme="minorHAnsi" w:cstheme="minorHAnsi"/>
          <w:sz w:val="22"/>
          <w:szCs w:val="22"/>
        </w:rPr>
        <w:t>Gross Measure Cost</w:t>
      </w:r>
    </w:p>
    <w:tbl>
      <w:tblPr>
        <w:tblStyle w:val="TableContemporary"/>
        <w:tblW w:w="4821" w:type="pct"/>
        <w:jc w:val="center"/>
        <w:tblInd w:w="-125" w:type="dxa"/>
        <w:tblLayout w:type="fixed"/>
        <w:tblLook w:val="04A0" w:firstRow="1" w:lastRow="0" w:firstColumn="1" w:lastColumn="0" w:noHBand="0" w:noVBand="1"/>
      </w:tblPr>
      <w:tblGrid>
        <w:gridCol w:w="4347"/>
        <w:gridCol w:w="2404"/>
        <w:gridCol w:w="1407"/>
        <w:gridCol w:w="1075"/>
      </w:tblGrid>
      <w:tr w:rsidR="00930497" w:rsidRPr="00567089" w:rsidTr="001D3C69">
        <w:trPr>
          <w:cnfStyle w:val="100000000000" w:firstRow="1" w:lastRow="0" w:firstColumn="0" w:lastColumn="0" w:oddVBand="0" w:evenVBand="0" w:oddHBand="0" w:evenHBand="0" w:firstRowFirstColumn="0" w:firstRowLastColumn="0" w:lastRowFirstColumn="0" w:lastRowLastColumn="0"/>
          <w:jc w:val="center"/>
        </w:trPr>
        <w:tc>
          <w:tcPr>
            <w:tcW w:w="2354" w:type="pct"/>
            <w:vAlign w:val="center"/>
          </w:tcPr>
          <w:p w:rsidR="00930497" w:rsidRPr="00567089" w:rsidRDefault="00930497" w:rsidP="001D3C69">
            <w:pPr>
              <w:pStyle w:val="Default"/>
              <w:jc w:val="center"/>
              <w:rPr>
                <w:rFonts w:asciiTheme="minorHAnsi" w:hAnsiTheme="minorHAnsi" w:cstheme="minorHAnsi"/>
                <w:bCs w:val="0"/>
                <w:sz w:val="20"/>
                <w:szCs w:val="20"/>
              </w:rPr>
            </w:pPr>
            <w:r w:rsidRPr="00567089">
              <w:rPr>
                <w:rFonts w:asciiTheme="minorHAnsi" w:hAnsiTheme="minorHAnsi" w:cstheme="minorHAnsi"/>
                <w:sz w:val="20"/>
                <w:szCs w:val="20"/>
              </w:rPr>
              <w:t>Measure Name</w:t>
            </w:r>
          </w:p>
        </w:tc>
        <w:tc>
          <w:tcPr>
            <w:tcW w:w="1302" w:type="pct"/>
            <w:vAlign w:val="center"/>
          </w:tcPr>
          <w:p w:rsidR="00930497" w:rsidRPr="00567089" w:rsidRDefault="00930497" w:rsidP="001D3C69">
            <w:pPr>
              <w:pStyle w:val="Default"/>
              <w:jc w:val="center"/>
              <w:rPr>
                <w:rFonts w:asciiTheme="minorHAnsi" w:hAnsiTheme="minorHAnsi" w:cstheme="minorHAnsi"/>
                <w:bCs w:val="0"/>
                <w:sz w:val="20"/>
                <w:szCs w:val="20"/>
              </w:rPr>
            </w:pPr>
            <w:r>
              <w:rPr>
                <w:rFonts w:asciiTheme="minorHAnsi" w:hAnsiTheme="minorHAnsi" w:cstheme="minorHAnsi"/>
                <w:bCs w:val="0"/>
                <w:sz w:val="20"/>
                <w:szCs w:val="20"/>
              </w:rPr>
              <w:t>Measure Equipment Cost</w:t>
            </w:r>
          </w:p>
        </w:tc>
        <w:tc>
          <w:tcPr>
            <w:tcW w:w="762" w:type="pct"/>
            <w:vAlign w:val="center"/>
          </w:tcPr>
          <w:p w:rsidR="00930497" w:rsidRPr="00567089" w:rsidRDefault="00930497" w:rsidP="001D3C69">
            <w:pPr>
              <w:jc w:val="center"/>
              <w:rPr>
                <w:rFonts w:asciiTheme="minorHAnsi" w:hAnsiTheme="minorHAnsi" w:cstheme="minorHAnsi"/>
                <w:bCs w:val="0"/>
                <w:sz w:val="20"/>
                <w:szCs w:val="20"/>
              </w:rPr>
            </w:pPr>
            <w:r>
              <w:rPr>
                <w:rFonts w:asciiTheme="minorHAnsi" w:hAnsiTheme="minorHAnsi" w:cstheme="minorHAnsi"/>
                <w:sz w:val="20"/>
                <w:szCs w:val="20"/>
              </w:rPr>
              <w:t>Base Cost</w:t>
            </w:r>
          </w:p>
        </w:tc>
        <w:tc>
          <w:tcPr>
            <w:tcW w:w="582" w:type="pct"/>
          </w:tcPr>
          <w:p w:rsidR="00930497" w:rsidRPr="00567089" w:rsidRDefault="00930497" w:rsidP="001D3C69">
            <w:pPr>
              <w:jc w:val="center"/>
              <w:rPr>
                <w:rFonts w:asciiTheme="minorHAnsi" w:hAnsiTheme="minorHAnsi" w:cstheme="minorHAnsi"/>
                <w:sz w:val="20"/>
                <w:szCs w:val="20"/>
              </w:rPr>
            </w:pPr>
            <w:r>
              <w:rPr>
                <w:rFonts w:asciiTheme="minorHAnsi" w:hAnsiTheme="minorHAnsi" w:cstheme="minorHAnsi"/>
                <w:sz w:val="20"/>
                <w:szCs w:val="20"/>
              </w:rPr>
              <w:t>Total Cost</w:t>
            </w:r>
          </w:p>
        </w:tc>
      </w:tr>
      <w:tr w:rsidR="00110D7E" w:rsidRPr="00567089" w:rsidTr="001D3C69">
        <w:trPr>
          <w:cnfStyle w:val="000000100000" w:firstRow="0" w:lastRow="0" w:firstColumn="0" w:lastColumn="0" w:oddVBand="0" w:evenVBand="0" w:oddHBand="1" w:evenHBand="0" w:firstRowFirstColumn="0" w:firstRowLastColumn="0" w:lastRowFirstColumn="0" w:lastRowLastColumn="0"/>
          <w:jc w:val="center"/>
        </w:trPr>
        <w:tc>
          <w:tcPr>
            <w:tcW w:w="2354" w:type="pct"/>
          </w:tcPr>
          <w:p w:rsidR="00110D7E" w:rsidRPr="007A26D5" w:rsidRDefault="00110D7E" w:rsidP="001D3C69">
            <w:pPr>
              <w:rPr>
                <w:rFonts w:asciiTheme="minorHAnsi" w:hAnsiTheme="minorHAnsi" w:cstheme="minorHAnsi"/>
                <w:sz w:val="20"/>
                <w:szCs w:val="20"/>
              </w:rPr>
            </w:pPr>
            <w:r w:rsidRPr="007A26D5">
              <w:rPr>
                <w:rFonts w:asciiTheme="minorHAnsi" w:hAnsiTheme="minorHAnsi" w:cstheme="minorHAnsi"/>
                <w:sz w:val="20"/>
                <w:szCs w:val="20"/>
              </w:rPr>
              <w:t>Bi-Level On/Off Controls replacing (2) 48in T8 Linear Fluorescent</w:t>
            </w:r>
          </w:p>
        </w:tc>
        <w:tc>
          <w:tcPr>
            <w:tcW w:w="1302" w:type="pct"/>
            <w:vAlign w:val="bottom"/>
          </w:tcPr>
          <w:p w:rsidR="00110D7E" w:rsidRDefault="00110D7E" w:rsidP="001D3C69">
            <w:pPr>
              <w:jc w:val="right"/>
              <w:rPr>
                <w:rFonts w:ascii="Calibri" w:hAnsi="Calibri" w:cs="Calibri"/>
                <w:sz w:val="20"/>
                <w:szCs w:val="20"/>
              </w:rPr>
            </w:pPr>
            <w:r>
              <w:rPr>
                <w:rFonts w:ascii="Calibri" w:hAnsi="Calibri" w:cs="Calibri"/>
                <w:sz w:val="20"/>
                <w:szCs w:val="20"/>
              </w:rPr>
              <w:t>$211.90</w:t>
            </w:r>
          </w:p>
        </w:tc>
        <w:tc>
          <w:tcPr>
            <w:tcW w:w="762" w:type="pct"/>
            <w:vAlign w:val="bottom"/>
          </w:tcPr>
          <w:p w:rsidR="00110D7E" w:rsidRDefault="00110D7E" w:rsidP="00A81310">
            <w:pPr>
              <w:jc w:val="right"/>
              <w:rPr>
                <w:rFonts w:ascii="Calibri" w:hAnsi="Calibri" w:cs="Calibri"/>
                <w:sz w:val="20"/>
                <w:szCs w:val="20"/>
              </w:rPr>
            </w:pPr>
            <w:r>
              <w:rPr>
                <w:rFonts w:ascii="Calibri" w:hAnsi="Calibri" w:cs="Calibri"/>
                <w:sz w:val="20"/>
                <w:szCs w:val="20"/>
              </w:rPr>
              <w:t>$211.90</w:t>
            </w:r>
          </w:p>
        </w:tc>
        <w:tc>
          <w:tcPr>
            <w:tcW w:w="582" w:type="pct"/>
            <w:vAlign w:val="bottom"/>
          </w:tcPr>
          <w:p w:rsidR="00110D7E" w:rsidRPr="00393E78" w:rsidRDefault="00110D7E" w:rsidP="00452C35">
            <w:pPr>
              <w:jc w:val="right"/>
              <w:rPr>
                <w:rFonts w:ascii="Calibri" w:hAnsi="Calibri" w:cs="Calibri"/>
                <w:color w:val="000000"/>
                <w:sz w:val="20"/>
                <w:szCs w:val="20"/>
              </w:rPr>
            </w:pPr>
            <w:r>
              <w:rPr>
                <w:rFonts w:ascii="Calibri" w:hAnsi="Calibri" w:cs="Calibri"/>
                <w:color w:val="000000"/>
                <w:sz w:val="20"/>
                <w:szCs w:val="20"/>
              </w:rPr>
              <w:t>$0</w:t>
            </w:r>
            <w:r w:rsidRPr="00393E78">
              <w:rPr>
                <w:rFonts w:ascii="Calibri" w:hAnsi="Calibri" w:cs="Calibri"/>
                <w:color w:val="000000"/>
                <w:sz w:val="20"/>
                <w:szCs w:val="20"/>
              </w:rPr>
              <w:t xml:space="preserve"> </w:t>
            </w:r>
          </w:p>
        </w:tc>
      </w:tr>
      <w:tr w:rsidR="00110D7E" w:rsidRPr="00567089" w:rsidTr="001D3C69">
        <w:trPr>
          <w:cnfStyle w:val="000000010000" w:firstRow="0" w:lastRow="0" w:firstColumn="0" w:lastColumn="0" w:oddVBand="0" w:evenVBand="0" w:oddHBand="0" w:evenHBand="1" w:firstRowFirstColumn="0" w:firstRowLastColumn="0" w:lastRowFirstColumn="0" w:lastRowLastColumn="0"/>
          <w:jc w:val="center"/>
        </w:trPr>
        <w:tc>
          <w:tcPr>
            <w:tcW w:w="2354" w:type="pct"/>
          </w:tcPr>
          <w:p w:rsidR="00110D7E" w:rsidRPr="007A26D5" w:rsidRDefault="00110D7E" w:rsidP="001D3C69">
            <w:pPr>
              <w:rPr>
                <w:rFonts w:asciiTheme="minorHAnsi" w:hAnsiTheme="minorHAnsi" w:cstheme="minorHAnsi"/>
                <w:sz w:val="20"/>
                <w:szCs w:val="20"/>
              </w:rPr>
            </w:pPr>
            <w:r w:rsidRPr="007A26D5">
              <w:rPr>
                <w:rFonts w:asciiTheme="minorHAnsi" w:hAnsiTheme="minorHAnsi" w:cstheme="minorHAnsi"/>
                <w:sz w:val="20"/>
                <w:szCs w:val="20"/>
              </w:rPr>
              <w:t>Bi-Level Dimming Controls replacing (2) 48in T8 Linear Fluorescent</w:t>
            </w:r>
          </w:p>
        </w:tc>
        <w:tc>
          <w:tcPr>
            <w:tcW w:w="1302" w:type="pct"/>
            <w:vAlign w:val="bottom"/>
          </w:tcPr>
          <w:p w:rsidR="00110D7E" w:rsidRDefault="00110D7E" w:rsidP="001D3C69">
            <w:pPr>
              <w:jc w:val="right"/>
              <w:rPr>
                <w:rFonts w:ascii="Calibri" w:hAnsi="Calibri" w:cs="Calibri"/>
                <w:sz w:val="20"/>
                <w:szCs w:val="20"/>
              </w:rPr>
            </w:pPr>
            <w:r>
              <w:rPr>
                <w:rFonts w:ascii="Calibri" w:hAnsi="Calibri" w:cs="Calibri"/>
                <w:sz w:val="20"/>
                <w:szCs w:val="20"/>
              </w:rPr>
              <w:t>$285.00</w:t>
            </w:r>
          </w:p>
        </w:tc>
        <w:tc>
          <w:tcPr>
            <w:tcW w:w="762" w:type="pct"/>
            <w:vAlign w:val="bottom"/>
          </w:tcPr>
          <w:p w:rsidR="00110D7E" w:rsidRDefault="00110D7E" w:rsidP="00A81310">
            <w:pPr>
              <w:jc w:val="right"/>
              <w:rPr>
                <w:rFonts w:ascii="Calibri" w:hAnsi="Calibri" w:cs="Calibri"/>
                <w:sz w:val="20"/>
                <w:szCs w:val="20"/>
              </w:rPr>
            </w:pPr>
            <w:r>
              <w:rPr>
                <w:rFonts w:ascii="Calibri" w:hAnsi="Calibri" w:cs="Calibri"/>
                <w:sz w:val="20"/>
                <w:szCs w:val="20"/>
              </w:rPr>
              <w:t>$285.00</w:t>
            </w:r>
          </w:p>
        </w:tc>
        <w:tc>
          <w:tcPr>
            <w:tcW w:w="582" w:type="pct"/>
            <w:vAlign w:val="bottom"/>
          </w:tcPr>
          <w:p w:rsidR="00110D7E" w:rsidRPr="00393E78" w:rsidRDefault="00110D7E" w:rsidP="00452C35">
            <w:pPr>
              <w:jc w:val="right"/>
              <w:rPr>
                <w:rFonts w:ascii="Calibri" w:hAnsi="Calibri" w:cs="Calibri"/>
                <w:color w:val="000000"/>
                <w:sz w:val="20"/>
                <w:szCs w:val="20"/>
              </w:rPr>
            </w:pPr>
            <w:r>
              <w:rPr>
                <w:rFonts w:ascii="Calibri" w:hAnsi="Calibri" w:cs="Calibri"/>
                <w:color w:val="000000"/>
                <w:sz w:val="20"/>
                <w:szCs w:val="20"/>
              </w:rPr>
              <w:t>$0</w:t>
            </w:r>
          </w:p>
        </w:tc>
      </w:tr>
    </w:tbl>
    <w:p w:rsidR="00930497" w:rsidRDefault="00930497" w:rsidP="005C300C">
      <w:pPr>
        <w:rPr>
          <w:rFonts w:asciiTheme="minorHAnsi" w:hAnsiTheme="minorHAnsi"/>
          <w:sz w:val="22"/>
        </w:rPr>
      </w:pPr>
    </w:p>
    <w:p w:rsidR="005A0E53" w:rsidRPr="005A0E53" w:rsidRDefault="005A0E53" w:rsidP="005A0E53">
      <w:pPr>
        <w:pStyle w:val="Heading3"/>
        <w:rPr>
          <w:rFonts w:asciiTheme="minorHAnsi" w:hAnsiTheme="minorHAnsi"/>
        </w:rPr>
      </w:pPr>
      <w:bookmarkStart w:id="31"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2045BF" w:rsidRDefault="002045BF" w:rsidP="002045BF">
      <w:pPr>
        <w:rPr>
          <w:rFonts w:asciiTheme="minorHAnsi" w:hAnsiTheme="minorHAnsi"/>
          <w:sz w:val="22"/>
        </w:rPr>
      </w:pPr>
      <w:r>
        <w:rPr>
          <w:rFonts w:asciiTheme="minorHAnsi" w:hAnsiTheme="minorHAnsi"/>
          <w:sz w:val="22"/>
        </w:rPr>
        <w:t>The Incremental Measure Cost (IMC) is the premium cost to install an energy efficient measure over a standard efficiency measure or code baseline measure, represented by the equation below:</w:t>
      </w:r>
    </w:p>
    <w:p w:rsidR="002045BF" w:rsidRDefault="002045BF" w:rsidP="002045BF">
      <w:pPr>
        <w:rPr>
          <w:rFonts w:asciiTheme="minorHAnsi" w:hAnsiTheme="minorHAnsi"/>
          <w:sz w:val="22"/>
        </w:rPr>
      </w:pPr>
    </w:p>
    <w:p w:rsidR="002045BF" w:rsidRPr="0037121C" w:rsidRDefault="002045BF" w:rsidP="002045BF">
      <w:pPr>
        <w:ind w:firstLine="720"/>
        <w:rPr>
          <w:rFonts w:asciiTheme="minorHAnsi" w:hAnsiTheme="minorHAnsi" w:cstheme="minorHAnsi"/>
          <w:i/>
          <w:sz w:val="22"/>
          <w:szCs w:val="22"/>
        </w:rPr>
      </w:pPr>
      <w:smartTag w:uri="urn:schemas-microsoft-com:office:smarttags" w:element="stockticker">
        <w:r w:rsidRPr="0037121C">
          <w:rPr>
            <w:rFonts w:asciiTheme="minorHAnsi" w:hAnsiTheme="minorHAnsi" w:cstheme="minorHAnsi"/>
            <w:i/>
            <w:sz w:val="22"/>
            <w:szCs w:val="22"/>
          </w:rPr>
          <w:t>IMC</w:t>
        </w:r>
      </w:smartTag>
      <w:r w:rsidRPr="0037121C">
        <w:rPr>
          <w:rFonts w:asciiTheme="minorHAnsi" w:hAnsiTheme="minorHAnsi" w:cstheme="minorHAnsi"/>
          <w:i/>
          <w:sz w:val="22"/>
          <w:szCs w:val="22"/>
        </w:rPr>
        <w:t xml:space="preserve"> </w:t>
      </w:r>
      <w:r w:rsidRPr="0037121C">
        <w:rPr>
          <w:rFonts w:asciiTheme="minorHAnsi" w:hAnsiTheme="minorHAnsi" w:cstheme="minorHAnsi"/>
          <w:i/>
          <w:sz w:val="22"/>
          <w:szCs w:val="22"/>
        </w:rPr>
        <w:tab/>
        <w:t>= Measure Equipment Cost – Base Case Equipment Cost</w:t>
      </w:r>
    </w:p>
    <w:p w:rsidR="00991262" w:rsidRDefault="00991262" w:rsidP="002045BF">
      <w:pPr>
        <w:rPr>
          <w:rFonts w:asciiTheme="minorHAnsi" w:hAnsiTheme="minorHAnsi"/>
          <w:sz w:val="22"/>
        </w:rPr>
      </w:pPr>
    </w:p>
    <w:p w:rsidR="002045BF" w:rsidRDefault="00452C35" w:rsidP="002045BF">
      <w:pPr>
        <w:rPr>
          <w:rFonts w:asciiTheme="minorHAnsi" w:hAnsiTheme="minorHAnsi"/>
          <w:sz w:val="22"/>
        </w:rPr>
      </w:pPr>
      <w:r>
        <w:rPr>
          <w:rFonts w:asciiTheme="minorHAnsi" w:hAnsiTheme="minorHAnsi"/>
          <w:sz w:val="22"/>
        </w:rPr>
        <w:t xml:space="preserve">The IMC is the same as ROB GMC as shown in </w:t>
      </w:r>
      <w:r>
        <w:rPr>
          <w:rFonts w:asciiTheme="minorHAnsi" w:hAnsiTheme="minorHAnsi"/>
          <w:sz w:val="22"/>
        </w:rPr>
        <w:fldChar w:fldCharType="begin"/>
      </w:r>
      <w:r>
        <w:rPr>
          <w:rFonts w:asciiTheme="minorHAnsi" w:hAnsiTheme="minorHAnsi"/>
          <w:sz w:val="22"/>
        </w:rPr>
        <w:instrText xml:space="preserve"> REF _Ref389206444 \h </w:instrText>
      </w:r>
      <w:r>
        <w:rPr>
          <w:rFonts w:asciiTheme="minorHAnsi" w:hAnsiTheme="minorHAnsi"/>
          <w:sz w:val="22"/>
        </w:rPr>
      </w:r>
      <w:r>
        <w:rPr>
          <w:rFonts w:asciiTheme="minorHAnsi" w:hAnsiTheme="minorHAnsi"/>
          <w:sz w:val="22"/>
        </w:rPr>
        <w:fldChar w:fldCharType="separate"/>
      </w:r>
      <w:r w:rsidR="00991262" w:rsidRPr="00567089">
        <w:rPr>
          <w:rFonts w:asciiTheme="minorHAnsi" w:hAnsiTheme="minorHAnsi" w:cstheme="minorHAnsi"/>
          <w:sz w:val="22"/>
          <w:szCs w:val="22"/>
        </w:rPr>
        <w:t xml:space="preserve">Table </w:t>
      </w:r>
      <w:r w:rsidR="00991262">
        <w:rPr>
          <w:rFonts w:asciiTheme="minorHAnsi" w:hAnsiTheme="minorHAnsi" w:cstheme="minorHAnsi"/>
          <w:noProof/>
          <w:sz w:val="22"/>
          <w:szCs w:val="22"/>
        </w:rPr>
        <w:t>13</w:t>
      </w:r>
      <w:r>
        <w:rPr>
          <w:rFonts w:asciiTheme="minorHAnsi" w:hAnsiTheme="minorHAnsi"/>
          <w:sz w:val="22"/>
        </w:rPr>
        <w:fldChar w:fldCharType="end"/>
      </w:r>
      <w:r>
        <w:rPr>
          <w:rFonts w:asciiTheme="minorHAnsi" w:hAnsiTheme="minorHAnsi"/>
          <w:sz w:val="22"/>
        </w:rPr>
        <w:t>.</w:t>
      </w:r>
    </w:p>
    <w:p w:rsidR="00452C35" w:rsidRDefault="00452C35" w:rsidP="002045BF">
      <w:pPr>
        <w:rPr>
          <w:rFonts w:asciiTheme="minorHAnsi" w:hAnsiTheme="minorHAnsi"/>
          <w:sz w:val="22"/>
        </w:rPr>
      </w:pPr>
    </w:p>
    <w:bookmarkEnd w:id="31"/>
    <w:p w:rsidR="00E16609" w:rsidRDefault="00C86228" w:rsidP="00C86228">
      <w:pPr>
        <w:pStyle w:val="Heading1"/>
        <w:rPr>
          <w:rFonts w:asciiTheme="minorHAnsi" w:hAnsiTheme="minorHAnsi" w:cstheme="minorHAnsi"/>
        </w:rPr>
      </w:pPr>
      <w:r>
        <w:rPr>
          <w:rFonts w:asciiTheme="minorHAnsi" w:hAnsiTheme="minorHAnsi" w:cstheme="minorHAnsi"/>
        </w:rPr>
        <w:t>Attachments</w:t>
      </w:r>
    </w:p>
    <w:p w:rsidR="00C86228" w:rsidRPr="00F30415" w:rsidRDefault="00C86228" w:rsidP="00C86228">
      <w:pPr>
        <w:rPr>
          <w:rFonts w:asciiTheme="minorHAnsi" w:hAnsiTheme="minorHAnsi"/>
        </w:rPr>
      </w:pPr>
      <w:r w:rsidRPr="00F30415">
        <w:rPr>
          <w:rFonts w:asciiTheme="minorHAnsi" w:hAnsiTheme="minorHAnsi"/>
        </w:rPr>
        <w:t>1.</w:t>
      </w:r>
      <w:bookmarkStart w:id="32" w:name="_MON_1464153703"/>
      <w:bookmarkEnd w:id="32"/>
      <w:r w:rsidR="00DD4406">
        <w:rPr>
          <w:rFonts w:asciiTheme="minorHAnsi" w:hAnsi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2.75pt;height:66pt" o:ole="">
            <v:imagedata r:id="rId11" o:title=""/>
          </v:shape>
          <o:OLEObject Type="Embed" ProgID="Excel.SheetMacroEnabled.12" ShapeID="_x0000_i1031" DrawAspect="Icon" ObjectID="_1464688050" r:id="rId12"/>
        </w:object>
      </w:r>
      <w:r w:rsidRPr="00F30415">
        <w:rPr>
          <w:rFonts w:asciiTheme="minorHAnsi" w:hAnsiTheme="minorHAnsi"/>
        </w:rPr>
        <w:t xml:space="preserve"> 2. </w:t>
      </w:r>
      <w:r w:rsidRPr="00F30415">
        <w:rPr>
          <w:rFonts w:asciiTheme="minorHAnsi" w:hAnsiTheme="minorHAnsi"/>
        </w:rPr>
        <w:object w:dxaOrig="1539" w:dyaOrig="996">
          <v:shape id="_x0000_i1026" type="#_x0000_t75" style="width:77.25pt;height:49.5pt" o:ole="">
            <v:imagedata r:id="rId13" o:title=""/>
          </v:shape>
          <o:OLEObject Type="Embed" ProgID="Package" ShapeID="_x0000_i1026" DrawAspect="Icon" ObjectID="_1464688051" r:id="rId14"/>
        </w:object>
      </w:r>
      <w:r w:rsidRPr="00F30415">
        <w:rPr>
          <w:rFonts w:asciiTheme="minorHAnsi" w:hAnsiTheme="minorHAnsi"/>
        </w:rPr>
        <w:t xml:space="preserve"> </w:t>
      </w:r>
      <w:r w:rsidR="00F30415">
        <w:rPr>
          <w:rFonts w:asciiTheme="minorHAnsi" w:hAnsiTheme="minorHAnsi"/>
        </w:rPr>
        <w:t>3</w:t>
      </w:r>
      <w:r w:rsidRPr="00F30415">
        <w:rPr>
          <w:rFonts w:asciiTheme="minorHAnsi" w:hAnsiTheme="minorHAnsi"/>
        </w:rPr>
        <w:t>.</w:t>
      </w:r>
      <w:bookmarkStart w:id="33" w:name="_MON_1462946394"/>
      <w:bookmarkEnd w:id="33"/>
      <w:r w:rsidR="004D2507" w:rsidRPr="00F30415">
        <w:rPr>
          <w:rFonts w:asciiTheme="minorHAnsi" w:hAnsiTheme="minorHAnsi"/>
        </w:rPr>
        <w:object w:dxaOrig="2069" w:dyaOrig="1320">
          <v:shape id="_x0000_i1027" type="#_x0000_t75" style="width:102.75pt;height:66pt" o:ole="">
            <v:imagedata r:id="rId15" o:title=""/>
          </v:shape>
          <o:OLEObject Type="Embed" ProgID="Excel.Sheet.12" ShapeID="_x0000_i1027" DrawAspect="Icon" ObjectID="_1464688052" r:id="rId16"/>
        </w:object>
      </w:r>
      <w:r w:rsidRPr="00F30415">
        <w:rPr>
          <w:rFonts w:asciiTheme="minorHAnsi" w:hAnsiTheme="minorHAnsi"/>
        </w:rPr>
        <w:t xml:space="preserve"> </w:t>
      </w:r>
      <w:r w:rsidR="00F30415">
        <w:rPr>
          <w:rFonts w:asciiTheme="minorHAnsi" w:hAnsiTheme="minorHAnsi"/>
        </w:rPr>
        <w:t>4</w:t>
      </w:r>
      <w:r w:rsidRPr="00F30415">
        <w:rPr>
          <w:rFonts w:asciiTheme="minorHAnsi" w:hAnsiTheme="minorHAnsi"/>
        </w:rPr>
        <w:t xml:space="preserve">. </w:t>
      </w:r>
      <w:r w:rsidRPr="00F30415">
        <w:rPr>
          <w:rFonts w:asciiTheme="minorHAnsi" w:hAnsiTheme="minorHAnsi"/>
        </w:rPr>
        <w:object w:dxaOrig="1539" w:dyaOrig="996">
          <v:shape id="_x0000_i1028" type="#_x0000_t75" style="width:77.25pt;height:49.5pt" o:ole="">
            <v:imagedata r:id="rId17" o:title=""/>
          </v:shape>
          <o:OLEObject Type="Embed" ProgID="Package" ShapeID="_x0000_i1028" DrawAspect="Icon" ObjectID="_1464688053" r:id="rId18"/>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9824E9" w:rsidRDefault="00C86228" w:rsidP="00C86228">
      <w:pPr>
        <w:pStyle w:val="Heading1"/>
        <w:rPr>
          <w:rFonts w:asciiTheme="minorHAnsi" w:hAnsiTheme="minorHAnsi" w:cstheme="minorHAnsi"/>
        </w:rPr>
      </w:pPr>
      <w:r>
        <w:rPr>
          <w:rFonts w:asciiTheme="minorHAnsi" w:hAnsiTheme="minorHAnsi" w:cstheme="minorHAnsi"/>
        </w:rPr>
        <w:lastRenderedPageBreak/>
        <w:t>References</w:t>
      </w:r>
    </w:p>
    <w:p w:rsidR="00C86228" w:rsidRDefault="008A322D" w:rsidP="009824E9">
      <w:r>
        <w:object w:dxaOrig="1551" w:dyaOrig="991">
          <v:shape id="_x0000_i1029" type="#_x0000_t75" style="width:77.25pt;height:49.5pt" o:ole="">
            <v:imagedata r:id="rId19" o:title=""/>
          </v:shape>
          <o:OLEObject Type="Embed" ProgID="Excel.Sheet.12" ShapeID="_x0000_i1029" DrawAspect="Icon" ObjectID="_1464688054" r:id="rId20"/>
        </w:object>
      </w:r>
    </w:p>
    <w:p w:rsidR="00C86228" w:rsidRDefault="00DC0B38" w:rsidP="009824E9">
      <w:r>
        <w:t>[31]</w:t>
      </w:r>
    </w:p>
    <w:p w:rsidR="00DC0B38" w:rsidRDefault="00DC0B38" w:rsidP="009824E9">
      <w:r>
        <w:t>[213]</w:t>
      </w:r>
    </w:p>
    <w:p w:rsidR="00C86228" w:rsidRDefault="00DC0B38" w:rsidP="009824E9">
      <w:r>
        <w:t>[351]</w:t>
      </w:r>
    </w:p>
    <w:p w:rsidR="00DC0B38" w:rsidRDefault="00DC0B38" w:rsidP="009824E9">
      <w:r>
        <w:t>[355]</w:t>
      </w:r>
    </w:p>
    <w:p w:rsidR="00F30415" w:rsidRDefault="00F30415" w:rsidP="009824E9">
      <w:r>
        <w:t>[382]</w:t>
      </w:r>
    </w:p>
    <w:p w:rsidR="00F30415" w:rsidRDefault="00F30415" w:rsidP="009824E9">
      <w:r>
        <w:t>[410]</w:t>
      </w:r>
    </w:p>
    <w:p w:rsidR="00DC0B38" w:rsidRDefault="00DC0B38" w:rsidP="009824E9"/>
    <w:p w:rsidR="00DC0B38" w:rsidRDefault="00DC0B38" w:rsidP="009824E9">
      <w:pPr>
        <w:sectPr w:rsidR="00DC0B38" w:rsidSect="00CE69E9">
          <w:footerReference w:type="default" r:id="rId21"/>
          <w:endnotePr>
            <w:numFmt w:val="upperLetter"/>
          </w:endnotePr>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E55341">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E55341">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E55341">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E55341">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E553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E553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E55341">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2"/>
      <w:endnotePr>
        <w:numFmt w:val="upperLetter"/>
      </w:endnotePr>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28CF" w:rsidRDefault="00B128CF" w:rsidP="00447D6E">
      <w:r>
        <w:separator/>
      </w:r>
    </w:p>
  </w:endnote>
  <w:endnote w:type="continuationSeparator" w:id="0">
    <w:p w:rsidR="00B128CF" w:rsidRDefault="00B128CF" w:rsidP="00447D6E">
      <w:r>
        <w:continuationSeparator/>
      </w:r>
    </w:p>
  </w:endnote>
  <w:endnote w:id="1">
    <w:p w:rsidR="00B128CF" w:rsidRPr="00E65D95" w:rsidRDefault="00B128CF" w:rsidP="003F5D27">
      <w:pPr>
        <w:pStyle w:val="EndnoteText"/>
        <w:rPr>
          <w:rFonts w:asciiTheme="minorHAnsi" w:hAnsiTheme="minorHAnsi"/>
        </w:rPr>
      </w:pPr>
      <w:r w:rsidRPr="00E65D95">
        <w:rPr>
          <w:rFonts w:asciiTheme="minorHAnsi" w:hAnsiTheme="minorHAnsi"/>
        </w:rPr>
        <w:endnoteRef/>
      </w:r>
      <w:r w:rsidRPr="00E65D95">
        <w:rPr>
          <w:rFonts w:asciiTheme="minorHAnsi" w:hAnsiTheme="minorHAnsi"/>
        </w:rPr>
        <w:t xml:space="preserve"> Attachment 2 - RWS </w:t>
      </w:r>
      <w:proofErr w:type="spellStart"/>
      <w:r w:rsidRPr="00E65D95">
        <w:rPr>
          <w:rFonts w:asciiTheme="minorHAnsi" w:hAnsiTheme="minorHAnsi"/>
        </w:rPr>
        <w:t>Cutsheet</w:t>
      </w:r>
      <w:proofErr w:type="spellEnd"/>
      <w:r w:rsidRPr="00E65D95">
        <w:rPr>
          <w:rFonts w:asciiTheme="minorHAnsi" w:hAnsiTheme="minorHAnsi"/>
        </w:rPr>
        <w:t xml:space="preserve"> R1precision.pdf</w:t>
      </w:r>
    </w:p>
    <w:p w:rsidR="00B128CF" w:rsidRPr="00E65D95" w:rsidRDefault="00B128CF" w:rsidP="003F5D27">
      <w:pPr>
        <w:pStyle w:val="EndnoteText"/>
        <w:rPr>
          <w:rFonts w:asciiTheme="minorHAnsi" w:hAnsiTheme="minorHAnsi"/>
        </w:rPr>
      </w:pPr>
    </w:p>
  </w:endnote>
  <w:endnote w:id="2">
    <w:p w:rsidR="00B128CF" w:rsidRPr="00E65D95" w:rsidRDefault="00B128CF">
      <w:pPr>
        <w:pStyle w:val="EndnoteText"/>
        <w:rPr>
          <w:rFonts w:asciiTheme="minorHAnsi" w:hAnsiTheme="minorHAnsi"/>
        </w:rPr>
      </w:pPr>
      <w:r w:rsidRPr="00E65D95">
        <w:rPr>
          <w:rFonts w:asciiTheme="minorHAnsi" w:hAnsiTheme="minorHAnsi"/>
        </w:rPr>
        <w:endnoteRef/>
      </w:r>
      <w:r w:rsidRPr="00E65D95">
        <w:rPr>
          <w:rFonts w:asciiTheme="minorHAnsi" w:hAnsiTheme="minorHAnsi"/>
        </w:rPr>
        <w:t xml:space="preserve"> Attachment 1 - Calculation Template 2015 v3.xlsm</w:t>
      </w:r>
    </w:p>
    <w:p w:rsidR="00B128CF" w:rsidRPr="00E65D95" w:rsidRDefault="00B128CF">
      <w:pPr>
        <w:pStyle w:val="EndnoteText"/>
        <w:rPr>
          <w:rFonts w:asciiTheme="minorHAnsi" w:hAnsiTheme="minorHAnsi"/>
        </w:rPr>
      </w:pPr>
    </w:p>
  </w:endnote>
  <w:endnote w:id="3">
    <w:p w:rsidR="00B128CF" w:rsidRPr="00E65D95" w:rsidRDefault="00B128CF">
      <w:pPr>
        <w:pStyle w:val="EndnoteText"/>
        <w:rPr>
          <w:rFonts w:asciiTheme="minorHAnsi" w:hAnsiTheme="minorHAnsi"/>
        </w:rPr>
      </w:pPr>
      <w:r w:rsidRPr="00E65D95">
        <w:rPr>
          <w:rFonts w:asciiTheme="minorHAnsi" w:hAnsiTheme="minorHAnsi"/>
        </w:rPr>
        <w:endnoteRef/>
      </w:r>
      <w:r w:rsidRPr="00E65D95">
        <w:rPr>
          <w:rFonts w:asciiTheme="minorHAnsi" w:hAnsiTheme="minorHAnsi"/>
        </w:rPr>
        <w:t xml:space="preserve"> Attachment 3 – 15LG089 Calculations.xlsx</w:t>
      </w:r>
    </w:p>
    <w:p w:rsidR="00B128CF" w:rsidRPr="00E65D95" w:rsidRDefault="00B128CF">
      <w:pPr>
        <w:pStyle w:val="EndnoteText"/>
        <w:rPr>
          <w:rFonts w:asciiTheme="minorHAnsi" w:hAnsiTheme="minorHAnsi"/>
        </w:rPr>
      </w:pPr>
    </w:p>
  </w:endnote>
  <w:endnote w:id="4">
    <w:p w:rsidR="00B128CF" w:rsidRPr="00E65D95" w:rsidRDefault="00B128CF">
      <w:pPr>
        <w:pStyle w:val="EndnoteText"/>
        <w:rPr>
          <w:rFonts w:asciiTheme="minorHAnsi" w:hAnsiTheme="minorHAnsi"/>
        </w:rPr>
      </w:pPr>
      <w:r w:rsidRPr="00E65D95">
        <w:rPr>
          <w:rFonts w:asciiTheme="minorHAnsi" w:hAnsiTheme="minorHAnsi"/>
        </w:rPr>
        <w:endnoteRef/>
      </w:r>
      <w:r w:rsidRPr="00E65D95">
        <w:rPr>
          <w:rFonts w:asciiTheme="minorHAnsi" w:hAnsiTheme="minorHAnsi"/>
        </w:rPr>
        <w:t xml:space="preserve"> Lamar 2012.  </w:t>
      </w:r>
      <w:proofErr w:type="gramStart"/>
      <w:r w:rsidRPr="00E65D95">
        <w:rPr>
          <w:rFonts w:asciiTheme="minorHAnsi" w:hAnsiTheme="minorHAnsi"/>
        </w:rPr>
        <w:t>VO Series Custom Luminaires, Voyager, “Lamar VO232E8U” Lamar Lighting Co, 2008.</w:t>
      </w:r>
      <w:proofErr w:type="gramEnd"/>
      <w:r w:rsidRPr="00E65D95">
        <w:rPr>
          <w:rFonts w:asciiTheme="minorHAnsi" w:hAnsiTheme="minorHAnsi"/>
        </w:rPr>
        <w:t xml:space="preserve">  For measure case, accessed at (measure case): </w:t>
      </w:r>
      <w:hyperlink r:id="rId1" w:history="1">
        <w:r w:rsidRPr="00E65D95">
          <w:rPr>
            <w:rFonts w:asciiTheme="minorHAnsi" w:hAnsiTheme="minorHAnsi"/>
          </w:rPr>
          <w:t>http://www.goodmart.com/products/lamar-lighting-voyager-32w-2-lamp-occu-smart-bi-level-light-fixture-vo232e8upaas.htm</w:t>
        </w:r>
      </w:hyperlink>
    </w:p>
    <w:p w:rsidR="00B128CF" w:rsidRPr="00E65D95" w:rsidRDefault="00B128CF">
      <w:pPr>
        <w:pStyle w:val="EndnoteText"/>
        <w:rPr>
          <w:rFonts w:asciiTheme="minorHAnsi" w:hAnsiTheme="minorHAnsi"/>
        </w:rPr>
      </w:pPr>
    </w:p>
  </w:endnote>
  <w:endnote w:id="5">
    <w:p w:rsidR="00B128CF" w:rsidRPr="00C86228" w:rsidRDefault="00B128CF" w:rsidP="00C86228">
      <w:pPr>
        <w:pStyle w:val="EndnoteText"/>
        <w:rPr>
          <w:rFonts w:asciiTheme="minorHAnsi" w:hAnsiTheme="minorHAnsi"/>
        </w:rPr>
      </w:pPr>
      <w:r w:rsidRPr="00E65D95">
        <w:rPr>
          <w:rFonts w:asciiTheme="minorHAnsi" w:hAnsiTheme="minorHAnsi"/>
        </w:rPr>
        <w:endnoteRef/>
      </w:r>
      <w:r w:rsidRPr="00E65D95">
        <w:rPr>
          <w:rFonts w:asciiTheme="minorHAnsi" w:hAnsiTheme="minorHAnsi"/>
        </w:rPr>
        <w:t xml:space="preserve"> Attachment 4 - Precision RWS Stairwell Fixture.pdf</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28CF" w:rsidRPr="009500DC" w:rsidRDefault="00B128CF" w:rsidP="00447D6E">
    <w:pPr>
      <w:pStyle w:val="Footer"/>
      <w:jc w:val="right"/>
      <w:rPr>
        <w:rFonts w:asciiTheme="minorHAnsi" w:hAnsiTheme="minorHAnsi" w:cstheme="minorHAnsi"/>
      </w:rPr>
    </w:pPr>
    <w:r>
      <w:rPr>
        <w:rFonts w:asciiTheme="minorHAnsi" w:hAnsiTheme="minorHAnsi" w:cstheme="minorHAnsi"/>
        <w:b/>
        <w:sz w:val="36"/>
        <w:szCs w:val="36"/>
      </w:rPr>
      <w:t>April 17,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28CF" w:rsidRPr="009500DC" w:rsidRDefault="00B128CF"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SCE13LG089</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D7838">
      <w:rPr>
        <w:rFonts w:asciiTheme="minorHAnsi" w:hAnsiTheme="minorHAnsi" w:cstheme="minorHAnsi"/>
        <w:b/>
        <w:noProof/>
        <w:sz w:val="20"/>
        <w:szCs w:val="20"/>
      </w:rPr>
      <w:t>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17, 2014</w:t>
    </w:r>
  </w:p>
  <w:p w:rsidR="00B128CF" w:rsidRPr="009500DC" w:rsidRDefault="00B128CF"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28CF" w:rsidRPr="009500DC" w:rsidRDefault="00B128CF"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SCE13LG089</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75694A">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17, 2014</w:t>
    </w:r>
  </w:p>
  <w:p w:rsidR="00B128CF" w:rsidRPr="009500DC" w:rsidRDefault="00B128CF"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28CF" w:rsidRDefault="00B128CF" w:rsidP="00447D6E">
      <w:r>
        <w:separator/>
      </w:r>
    </w:p>
  </w:footnote>
  <w:footnote w:type="continuationSeparator" w:id="0">
    <w:p w:rsidR="00B128CF" w:rsidRDefault="00B128CF"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1415218D"/>
    <w:multiLevelType w:val="hybridMultilevel"/>
    <w:tmpl w:val="8CFC0A54"/>
    <w:lvl w:ilvl="0" w:tplc="B31E3052">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D056D7F"/>
    <w:multiLevelType w:val="hybridMultilevel"/>
    <w:tmpl w:val="C7385F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26F0D41"/>
    <w:multiLevelType w:val="hybridMultilevel"/>
    <w:tmpl w:val="2BE2FB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9B1726C"/>
    <w:multiLevelType w:val="hybridMultilevel"/>
    <w:tmpl w:val="092E75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987697B"/>
    <w:multiLevelType w:val="hybridMultilevel"/>
    <w:tmpl w:val="A300B44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3">
    <w:nsid w:val="687C20FA"/>
    <w:multiLevelType w:val="hybridMultilevel"/>
    <w:tmpl w:val="950C93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6FC35362"/>
    <w:multiLevelType w:val="hybridMultilevel"/>
    <w:tmpl w:val="51AC846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8"/>
  </w:num>
  <w:num w:numId="3">
    <w:abstractNumId w:val="6"/>
  </w:num>
  <w:num w:numId="4">
    <w:abstractNumId w:val="4"/>
  </w:num>
  <w:num w:numId="5">
    <w:abstractNumId w:val="4"/>
  </w:num>
  <w:num w:numId="6">
    <w:abstractNumId w:val="0"/>
  </w:num>
  <w:num w:numId="7">
    <w:abstractNumId w:val="9"/>
  </w:num>
  <w:num w:numId="8">
    <w:abstractNumId w:val="5"/>
  </w:num>
  <w:num w:numId="9">
    <w:abstractNumId w:val="7"/>
  </w:num>
  <w:num w:numId="10">
    <w:abstractNumId w:val="3"/>
  </w:num>
  <w:num w:numId="11">
    <w:abstractNumId w:val="12"/>
  </w:num>
  <w:num w:numId="12">
    <w:abstractNumId w:val="1"/>
  </w:num>
  <w:num w:numId="13">
    <w:abstractNumId w:val="14"/>
  </w:num>
  <w:num w:numId="14">
    <w:abstractNumId w:val="13"/>
  </w:num>
  <w:num w:numId="15">
    <w:abstractNumId w:val="10"/>
  </w:num>
  <w:num w:numId="16">
    <w:abstractNumId w:val="1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81"/>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F3B"/>
    <w:rsid w:val="00002B0B"/>
    <w:rsid w:val="00005902"/>
    <w:rsid w:val="00027183"/>
    <w:rsid w:val="00033EA1"/>
    <w:rsid w:val="00056947"/>
    <w:rsid w:val="00076DF4"/>
    <w:rsid w:val="0009074D"/>
    <w:rsid w:val="0009592B"/>
    <w:rsid w:val="000968C6"/>
    <w:rsid w:val="000A63C9"/>
    <w:rsid w:val="000C0000"/>
    <w:rsid w:val="000C18CC"/>
    <w:rsid w:val="000F130A"/>
    <w:rsid w:val="00107242"/>
    <w:rsid w:val="00110D7E"/>
    <w:rsid w:val="001136FF"/>
    <w:rsid w:val="001206F7"/>
    <w:rsid w:val="00147155"/>
    <w:rsid w:val="00153CB3"/>
    <w:rsid w:val="00165357"/>
    <w:rsid w:val="001811EE"/>
    <w:rsid w:val="00184A1A"/>
    <w:rsid w:val="001A0EB4"/>
    <w:rsid w:val="001A5F62"/>
    <w:rsid w:val="001B618B"/>
    <w:rsid w:val="001C4140"/>
    <w:rsid w:val="001C462F"/>
    <w:rsid w:val="001C5A94"/>
    <w:rsid w:val="001D3C69"/>
    <w:rsid w:val="001D7AE8"/>
    <w:rsid w:val="001E0829"/>
    <w:rsid w:val="001E3886"/>
    <w:rsid w:val="001F05CE"/>
    <w:rsid w:val="001F4A65"/>
    <w:rsid w:val="002045BF"/>
    <w:rsid w:val="0023254A"/>
    <w:rsid w:val="00240B74"/>
    <w:rsid w:val="00240FFA"/>
    <w:rsid w:val="00274FBE"/>
    <w:rsid w:val="002762E1"/>
    <w:rsid w:val="002811BC"/>
    <w:rsid w:val="00283DE8"/>
    <w:rsid w:val="00285966"/>
    <w:rsid w:val="00290ED8"/>
    <w:rsid w:val="002A3D26"/>
    <w:rsid w:val="002B1ADF"/>
    <w:rsid w:val="002C444C"/>
    <w:rsid w:val="002C6C7A"/>
    <w:rsid w:val="002D7838"/>
    <w:rsid w:val="002F1437"/>
    <w:rsid w:val="002F3943"/>
    <w:rsid w:val="0030363A"/>
    <w:rsid w:val="00312224"/>
    <w:rsid w:val="00332700"/>
    <w:rsid w:val="00345D80"/>
    <w:rsid w:val="003471D4"/>
    <w:rsid w:val="00347FEB"/>
    <w:rsid w:val="003560BA"/>
    <w:rsid w:val="003832D2"/>
    <w:rsid w:val="0038760E"/>
    <w:rsid w:val="003C052C"/>
    <w:rsid w:val="003D2871"/>
    <w:rsid w:val="003D5B83"/>
    <w:rsid w:val="003E6E47"/>
    <w:rsid w:val="003F0623"/>
    <w:rsid w:val="003F5D27"/>
    <w:rsid w:val="00413CDB"/>
    <w:rsid w:val="00417FE8"/>
    <w:rsid w:val="004200FE"/>
    <w:rsid w:val="00421183"/>
    <w:rsid w:val="004346D2"/>
    <w:rsid w:val="00441957"/>
    <w:rsid w:val="00443D32"/>
    <w:rsid w:val="004447DE"/>
    <w:rsid w:val="00447CE5"/>
    <w:rsid w:val="00447D6E"/>
    <w:rsid w:val="00452577"/>
    <w:rsid w:val="00452C35"/>
    <w:rsid w:val="0046286E"/>
    <w:rsid w:val="00471234"/>
    <w:rsid w:val="00477522"/>
    <w:rsid w:val="00492D15"/>
    <w:rsid w:val="00493457"/>
    <w:rsid w:val="00494628"/>
    <w:rsid w:val="004B17A5"/>
    <w:rsid w:val="004B4A3A"/>
    <w:rsid w:val="004C23F1"/>
    <w:rsid w:val="004D2507"/>
    <w:rsid w:val="004D3E17"/>
    <w:rsid w:val="004E01F5"/>
    <w:rsid w:val="004E4CEB"/>
    <w:rsid w:val="004E76CA"/>
    <w:rsid w:val="0051020F"/>
    <w:rsid w:val="00560934"/>
    <w:rsid w:val="00560D2B"/>
    <w:rsid w:val="00564960"/>
    <w:rsid w:val="005734A4"/>
    <w:rsid w:val="00590FB9"/>
    <w:rsid w:val="005952C6"/>
    <w:rsid w:val="005A0E53"/>
    <w:rsid w:val="005A1078"/>
    <w:rsid w:val="005A7940"/>
    <w:rsid w:val="005B28C1"/>
    <w:rsid w:val="005C2E48"/>
    <w:rsid w:val="005C300C"/>
    <w:rsid w:val="005D0F43"/>
    <w:rsid w:val="005D4DD7"/>
    <w:rsid w:val="005E02B3"/>
    <w:rsid w:val="005E12A9"/>
    <w:rsid w:val="00602799"/>
    <w:rsid w:val="006048D3"/>
    <w:rsid w:val="00612041"/>
    <w:rsid w:val="00632935"/>
    <w:rsid w:val="006404E6"/>
    <w:rsid w:val="00647ABE"/>
    <w:rsid w:val="00664B05"/>
    <w:rsid w:val="00676D41"/>
    <w:rsid w:val="00697868"/>
    <w:rsid w:val="006A055F"/>
    <w:rsid w:val="006A5293"/>
    <w:rsid w:val="006B0DF3"/>
    <w:rsid w:val="006B4A48"/>
    <w:rsid w:val="006C430A"/>
    <w:rsid w:val="006D2809"/>
    <w:rsid w:val="006E3342"/>
    <w:rsid w:val="006E4B12"/>
    <w:rsid w:val="006F2D51"/>
    <w:rsid w:val="006F2E8A"/>
    <w:rsid w:val="007048AC"/>
    <w:rsid w:val="00723C43"/>
    <w:rsid w:val="00733C7D"/>
    <w:rsid w:val="00740761"/>
    <w:rsid w:val="0074302A"/>
    <w:rsid w:val="00745F77"/>
    <w:rsid w:val="0075694A"/>
    <w:rsid w:val="00764D0D"/>
    <w:rsid w:val="007933F1"/>
    <w:rsid w:val="007E43F8"/>
    <w:rsid w:val="007E656B"/>
    <w:rsid w:val="007F50E8"/>
    <w:rsid w:val="007F7FBA"/>
    <w:rsid w:val="00800319"/>
    <w:rsid w:val="00801F7F"/>
    <w:rsid w:val="008100FD"/>
    <w:rsid w:val="00812A06"/>
    <w:rsid w:val="00824F1C"/>
    <w:rsid w:val="0083298C"/>
    <w:rsid w:val="00880E73"/>
    <w:rsid w:val="00881A42"/>
    <w:rsid w:val="00885E0A"/>
    <w:rsid w:val="0088603B"/>
    <w:rsid w:val="00893FC3"/>
    <w:rsid w:val="0089577B"/>
    <w:rsid w:val="008A322D"/>
    <w:rsid w:val="008C2E0E"/>
    <w:rsid w:val="008E17CC"/>
    <w:rsid w:val="008F33B4"/>
    <w:rsid w:val="0090077A"/>
    <w:rsid w:val="00901712"/>
    <w:rsid w:val="00911231"/>
    <w:rsid w:val="009138A0"/>
    <w:rsid w:val="00922B85"/>
    <w:rsid w:val="00930497"/>
    <w:rsid w:val="009500DC"/>
    <w:rsid w:val="00951923"/>
    <w:rsid w:val="0095768A"/>
    <w:rsid w:val="00972C81"/>
    <w:rsid w:val="009824E9"/>
    <w:rsid w:val="00991262"/>
    <w:rsid w:val="00995CB0"/>
    <w:rsid w:val="00997E77"/>
    <w:rsid w:val="009A2734"/>
    <w:rsid w:val="009B5B7B"/>
    <w:rsid w:val="009C1777"/>
    <w:rsid w:val="009C2C86"/>
    <w:rsid w:val="009D0753"/>
    <w:rsid w:val="009E1802"/>
    <w:rsid w:val="009E1CDE"/>
    <w:rsid w:val="009E51E2"/>
    <w:rsid w:val="009F0A4B"/>
    <w:rsid w:val="009F3F6A"/>
    <w:rsid w:val="009F7A61"/>
    <w:rsid w:val="00A11C16"/>
    <w:rsid w:val="00A1423E"/>
    <w:rsid w:val="00A500D6"/>
    <w:rsid w:val="00A81310"/>
    <w:rsid w:val="00A86DA2"/>
    <w:rsid w:val="00AB21F5"/>
    <w:rsid w:val="00AB3386"/>
    <w:rsid w:val="00AC5309"/>
    <w:rsid w:val="00AD1FD8"/>
    <w:rsid w:val="00AD4DD0"/>
    <w:rsid w:val="00AF6342"/>
    <w:rsid w:val="00B02EEC"/>
    <w:rsid w:val="00B053FB"/>
    <w:rsid w:val="00B07EE5"/>
    <w:rsid w:val="00B128CF"/>
    <w:rsid w:val="00B26778"/>
    <w:rsid w:val="00B26B83"/>
    <w:rsid w:val="00B30F37"/>
    <w:rsid w:val="00B32479"/>
    <w:rsid w:val="00B403ED"/>
    <w:rsid w:val="00B4725B"/>
    <w:rsid w:val="00B81DF0"/>
    <w:rsid w:val="00B866B4"/>
    <w:rsid w:val="00BA590A"/>
    <w:rsid w:val="00BB0B39"/>
    <w:rsid w:val="00BB5F75"/>
    <w:rsid w:val="00BD3931"/>
    <w:rsid w:val="00BD5B88"/>
    <w:rsid w:val="00C11B2F"/>
    <w:rsid w:val="00C24D03"/>
    <w:rsid w:val="00C25E61"/>
    <w:rsid w:val="00C54EFF"/>
    <w:rsid w:val="00C72B8B"/>
    <w:rsid w:val="00C86228"/>
    <w:rsid w:val="00CA2AB4"/>
    <w:rsid w:val="00CB0100"/>
    <w:rsid w:val="00CD059A"/>
    <w:rsid w:val="00CE28CF"/>
    <w:rsid w:val="00CE5BEB"/>
    <w:rsid w:val="00CE63A3"/>
    <w:rsid w:val="00CE69E9"/>
    <w:rsid w:val="00D1517E"/>
    <w:rsid w:val="00D25074"/>
    <w:rsid w:val="00D31709"/>
    <w:rsid w:val="00D36798"/>
    <w:rsid w:val="00D7380B"/>
    <w:rsid w:val="00D75D77"/>
    <w:rsid w:val="00D77CFB"/>
    <w:rsid w:val="00D93B90"/>
    <w:rsid w:val="00DA11A0"/>
    <w:rsid w:val="00DA690B"/>
    <w:rsid w:val="00DB74C4"/>
    <w:rsid w:val="00DC0B38"/>
    <w:rsid w:val="00DD4406"/>
    <w:rsid w:val="00DF2EE9"/>
    <w:rsid w:val="00E07752"/>
    <w:rsid w:val="00E16609"/>
    <w:rsid w:val="00E16F08"/>
    <w:rsid w:val="00E216C7"/>
    <w:rsid w:val="00E233F3"/>
    <w:rsid w:val="00E37F72"/>
    <w:rsid w:val="00E42A30"/>
    <w:rsid w:val="00E55341"/>
    <w:rsid w:val="00E65D95"/>
    <w:rsid w:val="00E77816"/>
    <w:rsid w:val="00E81F3E"/>
    <w:rsid w:val="00E859BD"/>
    <w:rsid w:val="00E96759"/>
    <w:rsid w:val="00EA1BD4"/>
    <w:rsid w:val="00EB34FC"/>
    <w:rsid w:val="00EB76E1"/>
    <w:rsid w:val="00EC089C"/>
    <w:rsid w:val="00EC53AD"/>
    <w:rsid w:val="00ED2C7A"/>
    <w:rsid w:val="00EF5416"/>
    <w:rsid w:val="00F028C0"/>
    <w:rsid w:val="00F065CC"/>
    <w:rsid w:val="00F06CCF"/>
    <w:rsid w:val="00F100BA"/>
    <w:rsid w:val="00F20DCF"/>
    <w:rsid w:val="00F23B1E"/>
    <w:rsid w:val="00F30415"/>
    <w:rsid w:val="00F3696C"/>
    <w:rsid w:val="00F46CB1"/>
    <w:rsid w:val="00F4752B"/>
    <w:rsid w:val="00F56792"/>
    <w:rsid w:val="00F57E54"/>
    <w:rsid w:val="00F60E32"/>
    <w:rsid w:val="00F7242E"/>
    <w:rsid w:val="00F763E9"/>
    <w:rsid w:val="00FA13FE"/>
    <w:rsid w:val="00FA2B54"/>
    <w:rsid w:val="00FB23AC"/>
    <w:rsid w:val="00FD5A8C"/>
    <w:rsid w:val="00FE0A10"/>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uiPriority w:val="99"/>
    <w:semiHidden/>
    <w:unhideWhenUsed/>
    <w:rsid w:val="005E02B3"/>
    <w:rPr>
      <w:sz w:val="20"/>
      <w:szCs w:val="20"/>
    </w:rPr>
  </w:style>
  <w:style w:type="character" w:customStyle="1" w:styleId="EndnoteTextChar">
    <w:name w:val="Endnote Text Char"/>
    <w:basedOn w:val="DefaultParagraphFont"/>
    <w:link w:val="EndnoteText"/>
    <w:uiPriority w:val="99"/>
    <w:semiHidden/>
    <w:rsid w:val="005E02B3"/>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5E02B3"/>
    <w:rPr>
      <w:vertAlign w:val="superscript"/>
    </w:rPr>
  </w:style>
  <w:style w:type="paragraph" w:styleId="ListParagraph">
    <w:name w:val="List Paragraph"/>
    <w:basedOn w:val="Normal"/>
    <w:uiPriority w:val="99"/>
    <w:qFormat/>
    <w:rsid w:val="00F57E54"/>
    <w:pPr>
      <w:ind w:left="720"/>
      <w:contextualSpacing/>
    </w:pPr>
    <w:rPr>
      <w:rFonts w:ascii="Calibri" w:hAnsi="Calibri"/>
      <w:sz w:val="22"/>
    </w:rPr>
  </w:style>
  <w:style w:type="table" w:customStyle="1" w:styleId="TableContemporary2">
    <w:name w:val="Table Contemporary2"/>
    <w:basedOn w:val="TableNormal"/>
    <w:next w:val="TableContemporary"/>
    <w:rsid w:val="00E55341"/>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Lvl4">
    <w:name w:val="Lvl 4"/>
    <w:next w:val="Normal"/>
    <w:rsid w:val="004447DE"/>
    <w:pPr>
      <w:keepNext/>
      <w:spacing w:before="40" w:after="0" w:line="240" w:lineRule="auto"/>
      <w:ind w:left="216"/>
    </w:pPr>
    <w:rPr>
      <w:rFonts w:ascii="Times New Roman" w:eastAsia="Times New Roman" w:hAnsi="Times New Roman" w:cs="Times New Roman"/>
      <w:b/>
      <w:i/>
      <w:noProof/>
      <w:sz w:val="24"/>
      <w:szCs w:val="20"/>
    </w:rPr>
  </w:style>
  <w:style w:type="character" w:styleId="PlaceholderText">
    <w:name w:val="Placeholder Text"/>
    <w:basedOn w:val="DefaultParagraphFont"/>
    <w:uiPriority w:val="99"/>
    <w:semiHidden/>
    <w:rsid w:val="004D3E17"/>
    <w:rPr>
      <w:color w:val="808080"/>
    </w:rPr>
  </w:style>
  <w:style w:type="paragraph" w:customStyle="1" w:styleId="Default">
    <w:name w:val="Default"/>
    <w:rsid w:val="00EC53AD"/>
    <w:pPr>
      <w:autoSpaceDE w:val="0"/>
      <w:autoSpaceDN w:val="0"/>
      <w:adjustRightInd w:val="0"/>
      <w:spacing w:after="0" w:line="240" w:lineRule="auto"/>
    </w:pPr>
    <w:rPr>
      <w:rFonts w:ascii="Arial" w:eastAsia="Times New Roman"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uiPriority w:val="99"/>
    <w:semiHidden/>
    <w:unhideWhenUsed/>
    <w:rsid w:val="005E02B3"/>
    <w:rPr>
      <w:sz w:val="20"/>
      <w:szCs w:val="20"/>
    </w:rPr>
  </w:style>
  <w:style w:type="character" w:customStyle="1" w:styleId="EndnoteTextChar">
    <w:name w:val="Endnote Text Char"/>
    <w:basedOn w:val="DefaultParagraphFont"/>
    <w:link w:val="EndnoteText"/>
    <w:uiPriority w:val="99"/>
    <w:semiHidden/>
    <w:rsid w:val="005E02B3"/>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5E02B3"/>
    <w:rPr>
      <w:vertAlign w:val="superscript"/>
    </w:rPr>
  </w:style>
  <w:style w:type="paragraph" w:styleId="ListParagraph">
    <w:name w:val="List Paragraph"/>
    <w:basedOn w:val="Normal"/>
    <w:uiPriority w:val="99"/>
    <w:qFormat/>
    <w:rsid w:val="00F57E54"/>
    <w:pPr>
      <w:ind w:left="720"/>
      <w:contextualSpacing/>
    </w:pPr>
    <w:rPr>
      <w:rFonts w:ascii="Calibri" w:hAnsi="Calibri"/>
      <w:sz w:val="22"/>
    </w:rPr>
  </w:style>
  <w:style w:type="table" w:customStyle="1" w:styleId="TableContemporary2">
    <w:name w:val="Table Contemporary2"/>
    <w:basedOn w:val="TableNormal"/>
    <w:next w:val="TableContemporary"/>
    <w:rsid w:val="00E55341"/>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Lvl4">
    <w:name w:val="Lvl 4"/>
    <w:next w:val="Normal"/>
    <w:rsid w:val="004447DE"/>
    <w:pPr>
      <w:keepNext/>
      <w:spacing w:before="40" w:after="0" w:line="240" w:lineRule="auto"/>
      <w:ind w:left="216"/>
    </w:pPr>
    <w:rPr>
      <w:rFonts w:ascii="Times New Roman" w:eastAsia="Times New Roman" w:hAnsi="Times New Roman" w:cs="Times New Roman"/>
      <w:b/>
      <w:i/>
      <w:noProof/>
      <w:sz w:val="24"/>
      <w:szCs w:val="20"/>
    </w:rPr>
  </w:style>
  <w:style w:type="character" w:styleId="PlaceholderText">
    <w:name w:val="Placeholder Text"/>
    <w:basedOn w:val="DefaultParagraphFont"/>
    <w:uiPriority w:val="99"/>
    <w:semiHidden/>
    <w:rsid w:val="004D3E17"/>
    <w:rPr>
      <w:color w:val="808080"/>
    </w:rPr>
  </w:style>
  <w:style w:type="paragraph" w:customStyle="1" w:styleId="Default">
    <w:name w:val="Default"/>
    <w:rsid w:val="00EC53AD"/>
    <w:pPr>
      <w:autoSpaceDE w:val="0"/>
      <w:autoSpaceDN w:val="0"/>
      <w:adjustRightInd w:val="0"/>
      <w:spacing w:after="0" w:line="240" w:lineRule="auto"/>
    </w:pPr>
    <w:rPr>
      <w:rFonts w:ascii="Arial" w:eastAsia="Times New Roman"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917458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36219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ntTable" Target="fontTable.xml"/><Relationship Id="rId10" Type="http://schemas.openxmlformats.org/officeDocument/2006/relationships/hyperlink" Target="http://www.deeresources.com" TargetMode="Externa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goodmart.com/products/lamar-lighting-voyager-32w-2-lamp-occu-smart-bi-level-light-fixture-vo232e8upaas.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65401B-5282-49EC-AD8D-BBC326B620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15</Pages>
  <Words>3195</Words>
  <Characters>18216</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21369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2014-06-19T19:28:00Z</dcterms:created>
  <dcterms:modified xsi:type="dcterms:W3CDTF">2014-06-19T20:01:00Z</dcterms:modified>
</cp:coreProperties>
</file>