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5146470D"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0D0306">
            <w:t>LG020</w:t>
          </w:r>
        </w:sdtContent>
      </w:sdt>
    </w:p>
    <w:bookmarkEnd w:id="0"/>
    <w:p w14:paraId="7601CE2F" w14:textId="5E22FDA7" w:rsidR="00DA690B" w:rsidRPr="00500C4E" w:rsidRDefault="00B45864"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0D0306">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B45864"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5F465F39" w:rsidR="00DA690B" w:rsidRPr="00500C4E" w:rsidRDefault="000D0306" w:rsidP="00DA690B">
      <w:pPr>
        <w:rPr>
          <w:rFonts w:cstheme="minorHAnsi"/>
          <w:b/>
          <w:sz w:val="72"/>
          <w:szCs w:val="72"/>
        </w:rPr>
      </w:pPr>
      <w:r>
        <w:rPr>
          <w:rFonts w:cstheme="minorHAnsi"/>
          <w:b/>
          <w:sz w:val="72"/>
          <w:szCs w:val="72"/>
        </w:rPr>
        <w:t>Wall Mounted Occupancy Sensors – Multifamily</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775"/>
        <w:gridCol w:w="1302"/>
        <w:gridCol w:w="780"/>
        <w:gridCol w:w="3493"/>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4D64A81D"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 xml:space="preserve">E.g. Please remove </w:t>
            </w:r>
            <w:r w:rsidR="003A3170" w:rsidRPr="003D17FF">
              <w:rPr>
                <w:rFonts w:asciiTheme="minorHAnsi" w:hAnsiTheme="minorHAnsi" w:cstheme="minorHAnsi"/>
                <w:i w:val="0"/>
                <w:color w:val="0070C0"/>
                <w:szCs w:val="20"/>
              </w:rPr>
              <w:t>measure</w:t>
            </w:r>
            <w:r w:rsidRPr="003D17FF">
              <w:rPr>
                <w:rFonts w:asciiTheme="minorHAnsi" w:hAnsiTheme="minorHAnsi" w:cstheme="minorHAnsi"/>
                <w:i w:val="0"/>
                <w:color w:val="0070C0"/>
                <w:szCs w:val="20"/>
              </w:rPr>
              <w:t xml:space="preserve"> LT-1</w:t>
            </w:r>
            <w:r w:rsidR="00160158" w:rsidRPr="00920905">
              <w:rPr>
                <w:rFonts w:asciiTheme="minorHAnsi" w:hAnsiTheme="minorHAnsi" w:cstheme="minorHAnsi"/>
                <w:i w:val="0"/>
                <w:color w:val="0070C0"/>
                <w:szCs w:val="20"/>
              </w:rPr>
              <w:t>2345 (LD123)</w:t>
            </w:r>
            <w:r w:rsidRPr="003D17FF">
              <w:rPr>
                <w:rFonts w:asciiTheme="minorHAnsi" w:hAnsiTheme="minorHAnsi" w:cstheme="minorHAnsi"/>
                <w:i w:val="0"/>
                <w:color w:val="0070C0"/>
                <w:szCs w:val="20"/>
              </w:rPr>
              <w:t xml:space="preserve"> from this work paper because it is no longer eligible for incentives.</w:t>
            </w:r>
          </w:p>
        </w:tc>
        <w:tc>
          <w:tcPr>
            <w:tcW w:w="696" w:type="pct"/>
          </w:tcPr>
          <w:p w14:paraId="6DA10B5B" w14:textId="6AD97364"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Reviewer 1</w:t>
            </w:r>
          </w:p>
        </w:tc>
        <w:tc>
          <w:tcPr>
            <w:tcW w:w="417" w:type="pct"/>
          </w:tcPr>
          <w:p w14:paraId="563D8364" w14:textId="332CB4FF"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6/1/15</w:t>
            </w:r>
          </w:p>
        </w:tc>
        <w:tc>
          <w:tcPr>
            <w:tcW w:w="1868" w:type="pct"/>
          </w:tcPr>
          <w:p w14:paraId="10E66B5F" w14:textId="29923030"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E.g.</w:t>
            </w:r>
            <w:r w:rsidR="00160158" w:rsidRPr="00920905">
              <w:rPr>
                <w:rFonts w:asciiTheme="minorHAnsi" w:hAnsiTheme="minorHAnsi" w:cstheme="minorHAnsi"/>
                <w:i w:val="0"/>
                <w:color w:val="0070C0"/>
                <w:szCs w:val="20"/>
              </w:rPr>
              <w:t xml:space="preserve"> Comment</w:t>
            </w:r>
            <w:r w:rsidRPr="003D17FF">
              <w:rPr>
                <w:rFonts w:asciiTheme="minorHAnsi" w:hAnsiTheme="minorHAnsi" w:cstheme="minorHAnsi"/>
                <w:i w:val="0"/>
                <w:color w:val="0070C0"/>
                <w:szCs w:val="20"/>
              </w:rPr>
              <w:t xml:space="preserve"> </w:t>
            </w:r>
            <w:r w:rsidR="00160158" w:rsidRPr="00920905">
              <w:rPr>
                <w:rFonts w:asciiTheme="minorHAnsi" w:hAnsiTheme="minorHAnsi" w:cstheme="minorHAnsi"/>
                <w:i w:val="0"/>
                <w:color w:val="0070C0"/>
                <w:szCs w:val="20"/>
              </w:rPr>
              <w:t>i</w:t>
            </w:r>
            <w:r w:rsidRPr="003D17FF">
              <w:rPr>
                <w:rFonts w:asciiTheme="minorHAnsi" w:hAnsiTheme="minorHAnsi" w:cstheme="minorHAnsi"/>
                <w:i w:val="0"/>
                <w:color w:val="0070C0"/>
                <w:szCs w:val="20"/>
              </w:rPr>
              <w:t>ncorporated.</w:t>
            </w:r>
            <w:r w:rsidR="00160158" w:rsidRPr="00920905">
              <w:rPr>
                <w:rFonts w:asciiTheme="minorHAnsi" w:hAnsiTheme="minorHAnsi" w:cstheme="minorHAnsi"/>
                <w:i w:val="0"/>
                <w:color w:val="0070C0"/>
                <w:szCs w:val="20"/>
              </w:rPr>
              <w:t xml:space="preserve"> </w:t>
            </w:r>
            <w:r w:rsidR="00F60265">
              <w:rPr>
                <w:rFonts w:asciiTheme="minorHAnsi" w:hAnsiTheme="minorHAnsi" w:cstheme="minorHAnsi"/>
                <w:i w:val="0"/>
                <w:color w:val="0070C0"/>
                <w:szCs w:val="20"/>
              </w:rPr>
              <w:t>LT-12345</w:t>
            </w:r>
            <w:r w:rsidR="00160158" w:rsidRPr="00920905">
              <w:rPr>
                <w:rFonts w:asciiTheme="minorHAnsi" w:hAnsiTheme="minorHAnsi" w:cstheme="minorHAnsi"/>
                <w:i w:val="0"/>
                <w:color w:val="0070C0"/>
                <w:szCs w:val="20"/>
              </w:rPr>
              <w:t xml:space="preserve"> was removed.</w:t>
            </w:r>
          </w:p>
        </w:tc>
      </w:tr>
      <w:tr w:rsidR="001B2301" w:rsidRPr="00500C4E" w14:paraId="7FB7EDF0" w14:textId="77777777" w:rsidTr="00920905">
        <w:tc>
          <w:tcPr>
            <w:tcW w:w="2019" w:type="pct"/>
          </w:tcPr>
          <w:p w14:paraId="2CD41543" w14:textId="46F5011E"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5F4070A6"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462E6AD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DC4BDF2" w14:textId="4038C3E6"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0D0306" w:rsidRPr="00500C4E" w14:paraId="4D3A4AB5" w14:textId="77777777" w:rsidTr="00920905">
        <w:trPr>
          <w:trHeight w:val="465"/>
        </w:trPr>
        <w:tc>
          <w:tcPr>
            <w:tcW w:w="1875" w:type="pct"/>
          </w:tcPr>
          <w:p w14:paraId="4D8DADAE" w14:textId="129EB9BE" w:rsidR="000D0306" w:rsidRPr="00920905" w:rsidRDefault="000D0306" w:rsidP="000D0306">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659C7990" w:rsidR="000D0306" w:rsidRPr="00A015B9" w:rsidRDefault="00A015B9" w:rsidP="000D0306">
            <w:pPr>
              <w:rPr>
                <w:rFonts w:cs="Arial"/>
                <w:szCs w:val="20"/>
              </w:rPr>
            </w:pPr>
            <w:r>
              <w:rPr>
                <w:rFonts w:cs="Arial"/>
                <w:szCs w:val="20"/>
              </w:rPr>
              <w:t>LT-78685, LT-60934</w:t>
            </w:r>
          </w:p>
        </w:tc>
      </w:tr>
      <w:tr w:rsidR="000D0306" w:rsidRPr="00500C4E" w14:paraId="63B310F0" w14:textId="77777777" w:rsidTr="00920905">
        <w:trPr>
          <w:trHeight w:val="465"/>
        </w:trPr>
        <w:tc>
          <w:tcPr>
            <w:tcW w:w="1875" w:type="pct"/>
          </w:tcPr>
          <w:p w14:paraId="5050E2A3" w14:textId="2CBF1387" w:rsidR="000D0306" w:rsidRPr="00500C4E" w:rsidRDefault="000D0306" w:rsidP="000D0306">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041050D7" w:rsidR="000D0306" w:rsidRPr="00500C4E" w:rsidRDefault="000D0306" w:rsidP="00A015B9">
            <w:pPr>
              <w:rPr>
                <w:rFonts w:cs="Arial"/>
                <w:color w:val="FF0000"/>
                <w:szCs w:val="20"/>
              </w:rPr>
            </w:pPr>
            <w:r>
              <w:rPr>
                <w:rFonts w:cs="Arial"/>
                <w:szCs w:val="20"/>
              </w:rPr>
              <w:t>Wall-mounted occupancy sensor controlling a l</w:t>
            </w:r>
            <w:r w:rsidR="00A015B9">
              <w:rPr>
                <w:rFonts w:cs="Arial"/>
                <w:szCs w:val="20"/>
              </w:rPr>
              <w:t>ighting system in a mobile home or</w:t>
            </w:r>
            <w:r>
              <w:rPr>
                <w:rFonts w:cs="Arial"/>
                <w:szCs w:val="20"/>
              </w:rPr>
              <w:t xml:space="preserve"> multi-family building</w:t>
            </w:r>
          </w:p>
        </w:tc>
      </w:tr>
      <w:tr w:rsidR="000D0306" w:rsidRPr="00500C4E" w14:paraId="085771EF" w14:textId="77777777" w:rsidTr="00920905">
        <w:trPr>
          <w:trHeight w:val="465"/>
        </w:trPr>
        <w:tc>
          <w:tcPr>
            <w:tcW w:w="1875" w:type="pct"/>
          </w:tcPr>
          <w:p w14:paraId="679DB8A0" w14:textId="3D691398" w:rsidR="000D0306" w:rsidRPr="00500C4E" w:rsidRDefault="000D0306" w:rsidP="000D0306">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5CCE1E59" w:rsidR="000D0306" w:rsidRPr="00500C4E" w:rsidRDefault="000D0306" w:rsidP="000D0306">
            <w:pPr>
              <w:rPr>
                <w:rFonts w:cs="Arial"/>
                <w:color w:val="FF0000"/>
                <w:szCs w:val="20"/>
              </w:rPr>
            </w:pPr>
            <w:r>
              <w:rPr>
                <w:rFonts w:cs="Arial"/>
                <w:szCs w:val="20"/>
              </w:rPr>
              <w:t>Lighting system without automated controls.</w:t>
            </w:r>
          </w:p>
        </w:tc>
      </w:tr>
      <w:tr w:rsidR="000D0306" w:rsidRPr="00500C4E" w14:paraId="5C218003" w14:textId="77777777" w:rsidTr="00920905">
        <w:trPr>
          <w:trHeight w:val="465"/>
        </w:trPr>
        <w:tc>
          <w:tcPr>
            <w:tcW w:w="1875" w:type="pct"/>
          </w:tcPr>
          <w:p w14:paraId="1DBA889C" w14:textId="032192ED" w:rsidR="000D0306" w:rsidRPr="00500C4E" w:rsidRDefault="000D0306" w:rsidP="000D0306">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47165517" w:rsidR="000D0306" w:rsidRPr="00500C4E" w:rsidRDefault="000D0306" w:rsidP="000D0306">
            <w:pPr>
              <w:rPr>
                <w:rFonts w:cs="Arial"/>
                <w:color w:val="FF0000"/>
                <w:szCs w:val="20"/>
              </w:rPr>
            </w:pPr>
            <w:r>
              <w:rPr>
                <w:rFonts w:cs="Arial"/>
                <w:szCs w:val="20"/>
              </w:rPr>
              <w:t>Sensor</w:t>
            </w:r>
          </w:p>
        </w:tc>
      </w:tr>
      <w:tr w:rsidR="000D0306" w:rsidRPr="00500C4E" w14:paraId="66C8B424" w14:textId="77777777" w:rsidTr="00920905">
        <w:trPr>
          <w:trHeight w:val="465"/>
        </w:trPr>
        <w:tc>
          <w:tcPr>
            <w:tcW w:w="1875" w:type="pct"/>
          </w:tcPr>
          <w:p w14:paraId="0C38E296" w14:textId="625EE0BE" w:rsidR="000D0306" w:rsidRPr="00920905" w:rsidRDefault="000D0306" w:rsidP="000D0306">
            <w:pPr>
              <w:rPr>
                <w:rStyle w:val="Strong1"/>
                <w:szCs w:val="20"/>
              </w:rPr>
            </w:pPr>
            <w:r w:rsidRPr="00500C4E">
              <w:rPr>
                <w:rStyle w:val="Strong"/>
                <w:rFonts w:asciiTheme="minorHAnsi" w:hAnsiTheme="minorHAnsi"/>
                <w:sz w:val="20"/>
                <w:szCs w:val="20"/>
              </w:rPr>
              <w:t>Energy Savings</w:t>
            </w:r>
          </w:p>
        </w:tc>
        <w:tc>
          <w:tcPr>
            <w:tcW w:w="3125" w:type="pct"/>
          </w:tcPr>
          <w:p w14:paraId="7D5952C1" w14:textId="137D89BF" w:rsidR="000D0306" w:rsidRPr="00500C4E" w:rsidRDefault="000D0306" w:rsidP="000D0306">
            <w:pPr>
              <w:rPr>
                <w:rFonts w:cs="Arial"/>
                <w:szCs w:val="20"/>
              </w:rPr>
            </w:pPr>
            <w:r w:rsidRPr="00316590">
              <w:rPr>
                <w:rFonts w:cs="Arial"/>
                <w:szCs w:val="20"/>
              </w:rPr>
              <w:t>Refer to Excel Calculation Attachment</w:t>
            </w:r>
          </w:p>
        </w:tc>
      </w:tr>
      <w:tr w:rsidR="000D0306" w:rsidRPr="00500C4E" w14:paraId="3432D116" w14:textId="77777777" w:rsidTr="00920905">
        <w:trPr>
          <w:trHeight w:val="465"/>
        </w:trPr>
        <w:tc>
          <w:tcPr>
            <w:tcW w:w="1875" w:type="pct"/>
          </w:tcPr>
          <w:p w14:paraId="3CB3B700" w14:textId="30D3563F" w:rsidR="000D0306" w:rsidRPr="00500C4E" w:rsidRDefault="000D0306" w:rsidP="000D0306">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4C93FC28" w:rsidR="000D0306" w:rsidRPr="00500C4E" w:rsidRDefault="000D0306" w:rsidP="000D0306">
            <w:pPr>
              <w:rPr>
                <w:rFonts w:cs="Arial"/>
                <w:szCs w:val="20"/>
              </w:rPr>
            </w:pPr>
            <w:r w:rsidRPr="00316590">
              <w:rPr>
                <w:rFonts w:cs="Arial"/>
                <w:szCs w:val="20"/>
              </w:rPr>
              <w:t>Refer to Excel Calculation Attachment</w:t>
            </w:r>
          </w:p>
        </w:tc>
      </w:tr>
      <w:tr w:rsidR="000D0306" w:rsidRPr="00500C4E" w14:paraId="2D16677E" w14:textId="77777777" w:rsidTr="00920905">
        <w:trPr>
          <w:trHeight w:val="465"/>
        </w:trPr>
        <w:tc>
          <w:tcPr>
            <w:tcW w:w="1875" w:type="pct"/>
          </w:tcPr>
          <w:p w14:paraId="1C8BF889" w14:textId="6745F31A" w:rsidR="000D0306" w:rsidRPr="00500C4E" w:rsidRDefault="000D0306" w:rsidP="000D0306">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23D5AFF3" w:rsidR="000D0306" w:rsidRPr="00500C4E" w:rsidRDefault="000D0306" w:rsidP="000D0306">
            <w:pPr>
              <w:rPr>
                <w:rFonts w:cs="Arial"/>
                <w:szCs w:val="20"/>
              </w:rPr>
            </w:pPr>
            <w:r w:rsidRPr="00316590">
              <w:rPr>
                <w:rFonts w:cs="Arial"/>
                <w:szCs w:val="20"/>
              </w:rPr>
              <w:t>Refer to Excel Calculation Attachment</w:t>
            </w:r>
          </w:p>
        </w:tc>
      </w:tr>
      <w:tr w:rsidR="000D0306" w:rsidRPr="00500C4E" w14:paraId="466E1409" w14:textId="77777777" w:rsidTr="00920905">
        <w:trPr>
          <w:trHeight w:val="465"/>
        </w:trPr>
        <w:tc>
          <w:tcPr>
            <w:tcW w:w="1875" w:type="pct"/>
          </w:tcPr>
          <w:p w14:paraId="4F8D0A97" w14:textId="25FD4E84" w:rsidR="000D0306" w:rsidRPr="00500C4E" w:rsidRDefault="000D0306" w:rsidP="000D0306">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1004A283" w:rsidR="000D0306" w:rsidRPr="00500C4E" w:rsidRDefault="000D0306" w:rsidP="000D0306">
            <w:pPr>
              <w:rPr>
                <w:rFonts w:cs="Arial"/>
                <w:color w:val="FF0000"/>
                <w:szCs w:val="20"/>
              </w:rPr>
            </w:pPr>
            <w:r w:rsidRPr="00316590">
              <w:rPr>
                <w:rFonts w:cstheme="minorHAnsi"/>
                <w:szCs w:val="20"/>
              </w:rPr>
              <w:t>ILtg-OccSens</w:t>
            </w:r>
            <w:r w:rsidR="00A015B9">
              <w:rPr>
                <w:rFonts w:cstheme="minorHAnsi"/>
                <w:szCs w:val="20"/>
              </w:rPr>
              <w:t>: 8 years</w:t>
            </w:r>
          </w:p>
        </w:tc>
      </w:tr>
      <w:tr w:rsidR="000D0306" w:rsidRPr="00500C4E" w14:paraId="6FFAAB3B" w14:textId="77777777" w:rsidTr="00920905">
        <w:trPr>
          <w:trHeight w:val="465"/>
        </w:trPr>
        <w:tc>
          <w:tcPr>
            <w:tcW w:w="1875" w:type="pct"/>
          </w:tcPr>
          <w:p w14:paraId="080378E9" w14:textId="52D7A149" w:rsidR="000D0306" w:rsidRPr="00500C4E" w:rsidRDefault="000D0306" w:rsidP="000D0306">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77CC7EC2" w:rsidR="000D0306" w:rsidRPr="00500C4E" w:rsidRDefault="000D0306" w:rsidP="000D0306">
            <w:pPr>
              <w:rPr>
                <w:rFonts w:cs="Arial"/>
                <w:color w:val="FF0000"/>
                <w:szCs w:val="20"/>
              </w:rPr>
            </w:pPr>
            <w:r w:rsidRPr="00316590">
              <w:rPr>
                <w:rFonts w:cs="Arial"/>
                <w:szCs w:val="20"/>
              </w:rPr>
              <w:t xml:space="preserve">Retrofit Add-on (REA) </w:t>
            </w:r>
          </w:p>
        </w:tc>
      </w:tr>
      <w:tr w:rsidR="000D0306" w:rsidRPr="00500C4E" w14:paraId="2EA80FC2" w14:textId="77777777" w:rsidTr="00920905">
        <w:trPr>
          <w:trHeight w:val="465"/>
        </w:trPr>
        <w:tc>
          <w:tcPr>
            <w:tcW w:w="1875" w:type="pct"/>
          </w:tcPr>
          <w:p w14:paraId="7E87F403" w14:textId="5683C17E" w:rsidR="000D0306" w:rsidRPr="00500C4E" w:rsidRDefault="000D0306" w:rsidP="000D0306">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50F1E64B" w14:textId="52B21414" w:rsidR="000D0306" w:rsidRDefault="00A015B9" w:rsidP="000D0306">
            <w:pPr>
              <w:rPr>
                <w:rFonts w:cs="Arial"/>
                <w:szCs w:val="20"/>
              </w:rPr>
            </w:pPr>
            <w:r w:rsidRPr="00FA5DF9">
              <w:rPr>
                <w:rFonts w:cs="Arial"/>
                <w:szCs w:val="20"/>
              </w:rPr>
              <w:t>Res-Default&gt;2</w:t>
            </w:r>
            <w:r w:rsidR="000D0306">
              <w:rPr>
                <w:rFonts w:cs="Arial"/>
                <w:szCs w:val="20"/>
              </w:rPr>
              <w:t xml:space="preserve">: </w:t>
            </w:r>
            <w:r w:rsidR="000D0306" w:rsidRPr="00316590">
              <w:rPr>
                <w:rFonts w:cs="Arial"/>
                <w:szCs w:val="20"/>
              </w:rPr>
              <w:t>0.55</w:t>
            </w:r>
          </w:p>
          <w:p w14:paraId="40A9016A" w14:textId="774A59D8" w:rsidR="000D0306" w:rsidRPr="00500C4E" w:rsidRDefault="00A015B9" w:rsidP="000D0306">
            <w:pPr>
              <w:rPr>
                <w:rFonts w:cs="Arial"/>
                <w:color w:val="FF0000"/>
                <w:szCs w:val="20"/>
              </w:rPr>
            </w:pPr>
            <w:r w:rsidRPr="00FA5DF9">
              <w:rPr>
                <w:rFonts w:cs="Arial"/>
                <w:szCs w:val="20"/>
              </w:rPr>
              <w:t>Res-Default-HTR-di</w:t>
            </w:r>
            <w:r w:rsidR="000D0306">
              <w:rPr>
                <w:rFonts w:cs="Arial"/>
                <w:szCs w:val="20"/>
              </w:rPr>
              <w:t xml:space="preserve">: </w:t>
            </w:r>
            <w:r w:rsidR="000D0306" w:rsidRPr="00316590">
              <w:rPr>
                <w:rFonts w:cs="Arial"/>
                <w:szCs w:val="20"/>
              </w:rPr>
              <w:t>0.85</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662"/>
        <w:gridCol w:w="6205"/>
      </w:tblGrid>
      <w:tr w:rsidR="003845E5" w:rsidRPr="00500C4E" w14:paraId="5AFD7FBC" w14:textId="77777777" w:rsidTr="000D0306">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889"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318"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0D0306" w:rsidRPr="00500C4E" w14:paraId="0F8D645E" w14:textId="77777777" w:rsidTr="000D0306">
        <w:trPr>
          <w:trHeight w:val="20"/>
        </w:trPr>
        <w:tc>
          <w:tcPr>
            <w:tcW w:w="283" w:type="pct"/>
          </w:tcPr>
          <w:p w14:paraId="4A1A2996" w14:textId="77777777" w:rsidR="000D0306" w:rsidRPr="000D0306" w:rsidRDefault="000D0306" w:rsidP="000D0306">
            <w:pPr>
              <w:rPr>
                <w:rFonts w:cstheme="minorHAnsi"/>
                <w:szCs w:val="20"/>
              </w:rPr>
            </w:pPr>
            <w:r w:rsidRPr="000D0306">
              <w:rPr>
                <w:rFonts w:cstheme="minorHAnsi"/>
                <w:szCs w:val="20"/>
              </w:rPr>
              <w:t>0</w:t>
            </w:r>
          </w:p>
        </w:tc>
        <w:tc>
          <w:tcPr>
            <w:tcW w:w="510" w:type="pct"/>
          </w:tcPr>
          <w:p w14:paraId="68BA349C" w14:textId="78A51A30" w:rsidR="000D0306" w:rsidRPr="00920905" w:rsidRDefault="000D0306" w:rsidP="000D0306">
            <w:pPr>
              <w:rPr>
                <w:rFonts w:cstheme="minorHAnsi"/>
                <w:color w:val="FF0000"/>
                <w:szCs w:val="20"/>
              </w:rPr>
            </w:pPr>
            <w:r>
              <w:rPr>
                <w:rFonts w:cstheme="minorHAnsi"/>
                <w:szCs w:val="20"/>
              </w:rPr>
              <w:t>4/25/12</w:t>
            </w:r>
          </w:p>
        </w:tc>
        <w:tc>
          <w:tcPr>
            <w:tcW w:w="889" w:type="pct"/>
          </w:tcPr>
          <w:p w14:paraId="4A812BB3" w14:textId="35F33FF0" w:rsidR="000D0306" w:rsidRPr="00920905" w:rsidRDefault="000D0306" w:rsidP="000D0306">
            <w:pPr>
              <w:rPr>
                <w:rFonts w:cstheme="minorHAnsi"/>
                <w:color w:val="FF0000"/>
                <w:szCs w:val="20"/>
              </w:rPr>
            </w:pPr>
            <w:r>
              <w:rPr>
                <w:rFonts w:cstheme="minorHAnsi"/>
                <w:szCs w:val="20"/>
                <w:lang w:val="fr-FR"/>
              </w:rPr>
              <w:t>Andres Fergadiotti (SCE)</w:t>
            </w:r>
          </w:p>
        </w:tc>
        <w:tc>
          <w:tcPr>
            <w:tcW w:w="3318" w:type="pct"/>
          </w:tcPr>
          <w:p w14:paraId="70622811" w14:textId="77777777" w:rsidR="000D0306" w:rsidRPr="00E04E6C" w:rsidRDefault="000D0306" w:rsidP="000D0306">
            <w:pPr>
              <w:spacing w:after="120"/>
              <w:rPr>
                <w:rFonts w:cstheme="minorHAnsi"/>
                <w:szCs w:val="20"/>
              </w:rPr>
            </w:pPr>
            <w:r w:rsidRPr="00E04E6C">
              <w:rPr>
                <w:rFonts w:ascii="Calibri" w:hAnsi="Calibri" w:cs="Calibri"/>
                <w:szCs w:val="20"/>
              </w:rPr>
              <w:t>Update</w:t>
            </w:r>
            <w:r>
              <w:rPr>
                <w:rFonts w:ascii="Calibri" w:hAnsi="Calibri" w:cs="Calibri"/>
                <w:szCs w:val="20"/>
              </w:rPr>
              <w:t>d to 2013-14 work paper template.</w:t>
            </w:r>
          </w:p>
          <w:p w14:paraId="34F0A8ED" w14:textId="77777777" w:rsidR="000D0306" w:rsidRPr="00500C4E" w:rsidRDefault="000D0306" w:rsidP="000D0306"/>
        </w:tc>
      </w:tr>
      <w:tr w:rsidR="000D0306" w:rsidRPr="00500C4E" w14:paraId="62DC1728" w14:textId="77777777" w:rsidTr="000D0306">
        <w:trPr>
          <w:trHeight w:val="20"/>
        </w:trPr>
        <w:tc>
          <w:tcPr>
            <w:tcW w:w="283" w:type="pct"/>
            <w:vMerge w:val="restart"/>
          </w:tcPr>
          <w:p w14:paraId="3E501C93" w14:textId="7F87AEF3" w:rsidR="000D0306" w:rsidRPr="00500C4E" w:rsidRDefault="000D0306" w:rsidP="000D0306">
            <w:pPr>
              <w:rPr>
                <w:rFonts w:cstheme="minorHAnsi"/>
                <w:szCs w:val="20"/>
              </w:rPr>
            </w:pPr>
            <w:r>
              <w:rPr>
                <w:rFonts w:cstheme="minorHAnsi"/>
                <w:szCs w:val="20"/>
              </w:rPr>
              <w:t>1</w:t>
            </w:r>
          </w:p>
        </w:tc>
        <w:tc>
          <w:tcPr>
            <w:tcW w:w="510" w:type="pct"/>
          </w:tcPr>
          <w:p w14:paraId="2265169C" w14:textId="00A804CC" w:rsidR="000D0306" w:rsidRPr="00500C4E" w:rsidRDefault="000D0306" w:rsidP="000D0306">
            <w:pPr>
              <w:rPr>
                <w:rFonts w:cstheme="minorHAnsi"/>
                <w:szCs w:val="20"/>
              </w:rPr>
            </w:pPr>
            <w:r>
              <w:rPr>
                <w:rFonts w:cstheme="minorHAnsi"/>
                <w:szCs w:val="20"/>
              </w:rPr>
              <w:t>4</w:t>
            </w:r>
            <w:r w:rsidRPr="00697868">
              <w:rPr>
                <w:rFonts w:cstheme="minorHAnsi"/>
                <w:szCs w:val="20"/>
              </w:rPr>
              <w:t>/1</w:t>
            </w:r>
            <w:r>
              <w:rPr>
                <w:rFonts w:cstheme="minorHAnsi"/>
                <w:szCs w:val="20"/>
              </w:rPr>
              <w:t>5/</w:t>
            </w:r>
            <w:r w:rsidRPr="00697868">
              <w:rPr>
                <w:rFonts w:cstheme="minorHAnsi"/>
                <w:szCs w:val="20"/>
              </w:rPr>
              <w:t>14</w:t>
            </w:r>
          </w:p>
        </w:tc>
        <w:tc>
          <w:tcPr>
            <w:tcW w:w="889" w:type="pct"/>
          </w:tcPr>
          <w:p w14:paraId="1B212508" w14:textId="2B66A2C4" w:rsidR="000D0306" w:rsidRPr="00500C4E" w:rsidRDefault="000D0306" w:rsidP="000D0306">
            <w:pPr>
              <w:rPr>
                <w:rFonts w:cstheme="minorHAnsi"/>
                <w:szCs w:val="20"/>
              </w:rPr>
            </w:pPr>
            <w:r>
              <w:rPr>
                <w:rFonts w:cstheme="minorHAnsi"/>
                <w:szCs w:val="20"/>
              </w:rPr>
              <w:t>Siobhan McCabe (TRC Energy Services)</w:t>
            </w:r>
          </w:p>
        </w:tc>
        <w:tc>
          <w:tcPr>
            <w:tcW w:w="3318" w:type="pct"/>
          </w:tcPr>
          <w:p w14:paraId="710400A5" w14:textId="77777777" w:rsidR="000D0306" w:rsidRPr="00FD1632" w:rsidRDefault="000D0306" w:rsidP="000D0306">
            <w:pPr>
              <w:pStyle w:val="ListParagraph"/>
              <w:numPr>
                <w:ilvl w:val="0"/>
                <w:numId w:val="35"/>
              </w:numPr>
              <w:spacing w:after="120"/>
              <w:rPr>
                <w:rFonts w:ascii="Calibri" w:hAnsi="Calibri" w:cs="Calibri"/>
                <w:szCs w:val="20"/>
              </w:rPr>
            </w:pPr>
            <w:r w:rsidRPr="00FD1632">
              <w:rPr>
                <w:rFonts w:ascii="Calibri" w:hAnsi="Calibri" w:cs="Calibri"/>
                <w:szCs w:val="20"/>
              </w:rPr>
              <w:t>Updated work paper template.</w:t>
            </w:r>
          </w:p>
          <w:p w14:paraId="4199B4AD" w14:textId="77777777" w:rsidR="000D0306" w:rsidRPr="00FD1632" w:rsidRDefault="000D0306" w:rsidP="000D0306">
            <w:pPr>
              <w:pStyle w:val="ListParagraph"/>
              <w:numPr>
                <w:ilvl w:val="0"/>
                <w:numId w:val="35"/>
              </w:numPr>
              <w:spacing w:after="120"/>
              <w:rPr>
                <w:rFonts w:ascii="Calibri" w:hAnsi="Calibri" w:cs="Calibri"/>
                <w:szCs w:val="20"/>
              </w:rPr>
            </w:pPr>
            <w:r w:rsidRPr="00FD1632">
              <w:rPr>
                <w:rFonts w:ascii="Calibri" w:hAnsi="Calibri" w:cs="Calibri"/>
                <w:szCs w:val="20"/>
              </w:rPr>
              <w:t>Updated calculation template to modify occupancy sensor and interactive effects factors.</w:t>
            </w:r>
          </w:p>
          <w:p w14:paraId="61966CE2" w14:textId="49D027C4" w:rsidR="000D0306" w:rsidRPr="00500C4E" w:rsidRDefault="000D0306" w:rsidP="000D0306">
            <w:pPr>
              <w:rPr>
                <w:rFonts w:cstheme="minorHAnsi"/>
                <w:bCs/>
                <w:szCs w:val="20"/>
              </w:rPr>
            </w:pPr>
          </w:p>
        </w:tc>
      </w:tr>
      <w:tr w:rsidR="000D0306" w:rsidRPr="00500C4E" w14:paraId="51B1FDD9" w14:textId="77777777" w:rsidTr="000D0306">
        <w:trPr>
          <w:trHeight w:val="20"/>
        </w:trPr>
        <w:tc>
          <w:tcPr>
            <w:tcW w:w="283" w:type="pct"/>
            <w:vMerge/>
          </w:tcPr>
          <w:p w14:paraId="219363E3" w14:textId="77777777" w:rsidR="000D0306" w:rsidRPr="00500C4E" w:rsidRDefault="000D0306" w:rsidP="000D0306">
            <w:pPr>
              <w:rPr>
                <w:rFonts w:cstheme="minorHAnsi"/>
                <w:szCs w:val="20"/>
              </w:rPr>
            </w:pPr>
          </w:p>
        </w:tc>
        <w:tc>
          <w:tcPr>
            <w:tcW w:w="510" w:type="pct"/>
          </w:tcPr>
          <w:p w14:paraId="2E6BAEB8" w14:textId="40B518B4" w:rsidR="000D0306" w:rsidRPr="00500C4E" w:rsidRDefault="000D0306" w:rsidP="000D0306">
            <w:pPr>
              <w:rPr>
                <w:rFonts w:cstheme="minorHAnsi"/>
                <w:szCs w:val="20"/>
              </w:rPr>
            </w:pPr>
            <w:r>
              <w:rPr>
                <w:rFonts w:cstheme="minorHAnsi"/>
                <w:szCs w:val="20"/>
              </w:rPr>
              <w:t>6/16/14</w:t>
            </w:r>
          </w:p>
        </w:tc>
        <w:tc>
          <w:tcPr>
            <w:tcW w:w="889" w:type="pct"/>
          </w:tcPr>
          <w:p w14:paraId="741A859C" w14:textId="298F74FC" w:rsidR="000D0306" w:rsidRPr="00500C4E" w:rsidRDefault="000D0306" w:rsidP="000D0306">
            <w:pPr>
              <w:rPr>
                <w:rFonts w:cstheme="minorHAnsi"/>
                <w:szCs w:val="20"/>
              </w:rPr>
            </w:pPr>
            <w:r>
              <w:rPr>
                <w:rFonts w:cstheme="minorHAnsi"/>
                <w:szCs w:val="20"/>
              </w:rPr>
              <w:t>Jason Wang (SCE)</w:t>
            </w:r>
          </w:p>
        </w:tc>
        <w:tc>
          <w:tcPr>
            <w:tcW w:w="3318" w:type="pct"/>
          </w:tcPr>
          <w:p w14:paraId="69F0ADF8" w14:textId="77777777" w:rsidR="000D0306" w:rsidRDefault="000D0306" w:rsidP="000D0306">
            <w:pPr>
              <w:pStyle w:val="ListParagraph"/>
              <w:numPr>
                <w:ilvl w:val="0"/>
                <w:numId w:val="36"/>
              </w:numPr>
              <w:spacing w:after="120"/>
              <w:rPr>
                <w:rFonts w:cstheme="minorHAnsi"/>
                <w:bCs/>
                <w:szCs w:val="20"/>
              </w:rPr>
            </w:pPr>
            <w:r>
              <w:rPr>
                <w:rFonts w:cstheme="minorHAnsi"/>
                <w:bCs/>
                <w:szCs w:val="20"/>
              </w:rPr>
              <w:t>Work paper updated for reporting period, effective 7/1/14 – 12/31/14.</w:t>
            </w:r>
          </w:p>
          <w:p w14:paraId="3884976D" w14:textId="514EE360" w:rsidR="000D0306" w:rsidRPr="00500C4E" w:rsidRDefault="000D0306" w:rsidP="000D0306">
            <w:pPr>
              <w:pStyle w:val="ListParagraph"/>
              <w:numPr>
                <w:ilvl w:val="0"/>
                <w:numId w:val="36"/>
              </w:numPr>
              <w:spacing w:after="120"/>
              <w:rPr>
                <w:rFonts w:cstheme="minorHAnsi"/>
                <w:bCs/>
                <w:szCs w:val="20"/>
              </w:rPr>
            </w:pPr>
            <w:r>
              <w:rPr>
                <w:rFonts w:cstheme="minorHAnsi"/>
                <w:bCs/>
                <w:szCs w:val="20"/>
              </w:rPr>
              <w:t>Non-res savings updated for ED disposition</w:t>
            </w:r>
          </w:p>
        </w:tc>
      </w:tr>
      <w:tr w:rsidR="000D0306" w:rsidRPr="00500C4E" w14:paraId="707627AC" w14:textId="77777777" w:rsidTr="000D0306">
        <w:trPr>
          <w:trHeight w:val="20"/>
        </w:trPr>
        <w:tc>
          <w:tcPr>
            <w:tcW w:w="283" w:type="pct"/>
          </w:tcPr>
          <w:p w14:paraId="4769A575" w14:textId="7FDCDE34" w:rsidR="000D0306" w:rsidRPr="00500C4E" w:rsidRDefault="000D0306" w:rsidP="000D0306">
            <w:pPr>
              <w:rPr>
                <w:rFonts w:cstheme="minorHAnsi"/>
                <w:szCs w:val="20"/>
              </w:rPr>
            </w:pPr>
            <w:r>
              <w:rPr>
                <w:rFonts w:cstheme="minorHAnsi"/>
                <w:szCs w:val="20"/>
              </w:rPr>
              <w:t>2</w:t>
            </w:r>
          </w:p>
        </w:tc>
        <w:tc>
          <w:tcPr>
            <w:tcW w:w="510" w:type="pct"/>
          </w:tcPr>
          <w:p w14:paraId="3AFD578A" w14:textId="5745604F" w:rsidR="000D0306" w:rsidRDefault="000D0306" w:rsidP="000D0306">
            <w:pPr>
              <w:rPr>
                <w:rFonts w:cstheme="minorHAnsi"/>
                <w:szCs w:val="20"/>
              </w:rPr>
            </w:pPr>
            <w:r>
              <w:rPr>
                <w:rFonts w:cstheme="minorHAnsi"/>
                <w:szCs w:val="20"/>
              </w:rPr>
              <w:t>9/29/15</w:t>
            </w:r>
          </w:p>
        </w:tc>
        <w:tc>
          <w:tcPr>
            <w:tcW w:w="889" w:type="pct"/>
          </w:tcPr>
          <w:p w14:paraId="24142166" w14:textId="21E29619" w:rsidR="000D0306" w:rsidRDefault="000D0306" w:rsidP="000D0306">
            <w:pPr>
              <w:rPr>
                <w:rFonts w:cstheme="minorHAnsi"/>
                <w:szCs w:val="20"/>
              </w:rPr>
            </w:pPr>
            <w:r>
              <w:rPr>
                <w:rFonts w:cstheme="minorHAnsi"/>
                <w:szCs w:val="20"/>
              </w:rPr>
              <w:t>Jason Wang (SCE)</w:t>
            </w:r>
          </w:p>
        </w:tc>
        <w:tc>
          <w:tcPr>
            <w:tcW w:w="3318" w:type="pct"/>
          </w:tcPr>
          <w:p w14:paraId="5196F809" w14:textId="43168CF8" w:rsidR="00662F46" w:rsidRPr="00662F46" w:rsidRDefault="000D0306" w:rsidP="00662F46">
            <w:pPr>
              <w:pStyle w:val="ListParagraph"/>
              <w:numPr>
                <w:ilvl w:val="0"/>
                <w:numId w:val="37"/>
              </w:numPr>
              <w:spacing w:after="120"/>
              <w:rPr>
                <w:rFonts w:cstheme="minorHAnsi"/>
                <w:bCs/>
                <w:szCs w:val="20"/>
              </w:rPr>
            </w:pPr>
            <w:r>
              <w:rPr>
                <w:rFonts w:cstheme="minorHAnsi"/>
                <w:bCs/>
                <w:szCs w:val="20"/>
              </w:rPr>
              <w:t>Updated for DEER2016 HOU and CDF</w:t>
            </w:r>
            <w:r w:rsidR="00662F46">
              <w:rPr>
                <w:rFonts w:cstheme="minorHAnsi"/>
                <w:bCs/>
                <w:szCs w:val="20"/>
              </w:rPr>
              <w:t>: residential common area hours changed to 4,340 hours/year</w:t>
            </w:r>
          </w:p>
          <w:p w14:paraId="532ADCC9" w14:textId="77777777" w:rsidR="00A015B9" w:rsidRPr="00662F46" w:rsidRDefault="00A015B9" w:rsidP="000D0306">
            <w:pPr>
              <w:pStyle w:val="ListParagraph"/>
              <w:numPr>
                <w:ilvl w:val="0"/>
                <w:numId w:val="37"/>
              </w:numPr>
              <w:spacing w:after="120"/>
              <w:rPr>
                <w:rFonts w:cstheme="minorHAnsi"/>
                <w:bCs/>
                <w:szCs w:val="20"/>
              </w:rPr>
            </w:pPr>
            <w:r>
              <w:rPr>
                <w:rFonts w:cstheme="minorHAnsi"/>
                <w:bCs/>
                <w:szCs w:val="20"/>
              </w:rPr>
              <w:t xml:space="preserve">Removed unused measures: </w:t>
            </w:r>
            <w:r w:rsidRPr="009961C6">
              <w:rPr>
                <w:rFonts w:cs="Arial"/>
                <w:szCs w:val="20"/>
              </w:rPr>
              <w:t>LT-60778, LT-79435</w:t>
            </w:r>
            <w:r>
              <w:rPr>
                <w:rFonts w:cs="Arial"/>
                <w:szCs w:val="20"/>
              </w:rPr>
              <w:t xml:space="preserve">, </w:t>
            </w:r>
            <w:r w:rsidRPr="009961C6">
              <w:rPr>
                <w:rFonts w:cs="Arial"/>
                <w:szCs w:val="20"/>
              </w:rPr>
              <w:t>LT-44912, LT-50932</w:t>
            </w:r>
          </w:p>
          <w:p w14:paraId="1308522C" w14:textId="77777777" w:rsidR="00662F46" w:rsidRPr="00A15BB9" w:rsidRDefault="00662F46" w:rsidP="000D0306">
            <w:pPr>
              <w:pStyle w:val="ListParagraph"/>
              <w:numPr>
                <w:ilvl w:val="0"/>
                <w:numId w:val="37"/>
              </w:numPr>
              <w:spacing w:after="120"/>
              <w:rPr>
                <w:rFonts w:cstheme="minorHAnsi"/>
                <w:bCs/>
                <w:szCs w:val="20"/>
              </w:rPr>
            </w:pPr>
            <w:r>
              <w:rPr>
                <w:rFonts w:cs="Arial"/>
                <w:szCs w:val="20"/>
              </w:rPr>
              <w:t>Added WO017 occupancy sensor costs</w:t>
            </w:r>
          </w:p>
          <w:p w14:paraId="29BFF1E3" w14:textId="3ADCCAB5" w:rsidR="00A15BB9" w:rsidRPr="00A15BB9" w:rsidRDefault="00A15BB9" w:rsidP="000D0306">
            <w:pPr>
              <w:pStyle w:val="ListParagraph"/>
              <w:numPr>
                <w:ilvl w:val="0"/>
                <w:numId w:val="37"/>
              </w:numPr>
              <w:spacing w:after="120"/>
              <w:rPr>
                <w:rFonts w:cstheme="minorHAnsi"/>
                <w:bCs/>
                <w:szCs w:val="20"/>
              </w:rPr>
            </w:pPr>
            <w:r>
              <w:rPr>
                <w:rFonts w:cs="Arial"/>
                <w:szCs w:val="20"/>
              </w:rPr>
              <w:t>Revised the measure wattage for Dwelling area lighting</w:t>
            </w:r>
          </w:p>
          <w:p w14:paraId="33521ED9" w14:textId="5169ACD4" w:rsidR="00A15BB9" w:rsidRPr="000D0306" w:rsidRDefault="00A15BB9" w:rsidP="000D0306">
            <w:pPr>
              <w:pStyle w:val="ListParagraph"/>
              <w:numPr>
                <w:ilvl w:val="0"/>
                <w:numId w:val="37"/>
              </w:numPr>
              <w:spacing w:after="120"/>
              <w:rPr>
                <w:rFonts w:cstheme="minorHAnsi"/>
                <w:bCs/>
                <w:szCs w:val="20"/>
              </w:rPr>
            </w:pPr>
            <w:r>
              <w:rPr>
                <w:rFonts w:cstheme="minorHAnsi"/>
                <w:bCs/>
                <w:szCs w:val="20"/>
              </w:rPr>
              <w:t>Removed “Hospitality” from the work paper name</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53E582FA" w:rsidR="008877AF" w:rsidRPr="00EE4120" w:rsidRDefault="008877AF" w:rsidP="00A84BF9">
            <w:pPr>
              <w:rPr>
                <w:bCs/>
                <w:color w:val="FF0000"/>
              </w:rPr>
            </w:pPr>
          </w:p>
        </w:tc>
        <w:tc>
          <w:tcPr>
            <w:tcW w:w="351" w:type="pct"/>
          </w:tcPr>
          <w:p w14:paraId="23988046" w14:textId="572F7D44" w:rsidR="008877AF" w:rsidRPr="00EE4120" w:rsidRDefault="008877AF" w:rsidP="00A84BF9">
            <w:pPr>
              <w:rPr>
                <w:bCs/>
                <w:color w:val="FF0000"/>
                <w:szCs w:val="20"/>
              </w:rPr>
            </w:pPr>
          </w:p>
        </w:tc>
        <w:tc>
          <w:tcPr>
            <w:tcW w:w="548" w:type="pct"/>
          </w:tcPr>
          <w:p w14:paraId="4AB37DB0" w14:textId="32A3F660" w:rsidR="008877AF" w:rsidRPr="00EE4120" w:rsidRDefault="008877AF" w:rsidP="00A84BF9">
            <w:pPr>
              <w:rPr>
                <w:bCs/>
                <w:color w:val="FF0000"/>
                <w:szCs w:val="20"/>
              </w:rPr>
            </w:pPr>
          </w:p>
        </w:tc>
        <w:tc>
          <w:tcPr>
            <w:tcW w:w="552" w:type="pct"/>
          </w:tcPr>
          <w:p w14:paraId="62E998F6" w14:textId="04224B00" w:rsidR="008877AF" w:rsidRPr="00EE4120" w:rsidRDefault="008877AF" w:rsidP="00A84BF9">
            <w:pPr>
              <w:rPr>
                <w:bCs/>
                <w:color w:val="FF0000"/>
                <w:szCs w:val="20"/>
              </w:rPr>
            </w:pPr>
          </w:p>
        </w:tc>
        <w:tc>
          <w:tcPr>
            <w:tcW w:w="1634" w:type="pct"/>
          </w:tcPr>
          <w:p w14:paraId="369DEEE8" w14:textId="7A9368A4" w:rsidR="008877AF" w:rsidRPr="00F25B36" w:rsidRDefault="008877AF" w:rsidP="000D0306">
            <w:pPr>
              <w:pStyle w:val="ListParagraph"/>
              <w:ind w:left="360"/>
              <w:rPr>
                <w:bCs/>
                <w:color w:val="FF0000"/>
                <w:szCs w:val="20"/>
              </w:rPr>
            </w:pPr>
          </w:p>
        </w:tc>
        <w:tc>
          <w:tcPr>
            <w:tcW w:w="1634" w:type="pct"/>
          </w:tcPr>
          <w:p w14:paraId="1ECCFDB6" w14:textId="731B54DC" w:rsidR="008877AF" w:rsidRPr="00F25B36" w:rsidRDefault="008877AF" w:rsidP="000D0306">
            <w:pPr>
              <w:pStyle w:val="ListParagraph"/>
              <w:ind w:left="360"/>
              <w:rPr>
                <w:bCs/>
                <w:color w:val="FF0000"/>
                <w:szCs w:val="20"/>
              </w:rPr>
            </w:pPr>
          </w:p>
        </w:tc>
      </w:tr>
      <w:tr w:rsidR="008877AF" w:rsidRPr="00500C4E" w14:paraId="69D073CD" w14:textId="392DFDA5" w:rsidTr="00BA5FE4">
        <w:trPr>
          <w:trHeight w:val="20"/>
        </w:trPr>
        <w:tc>
          <w:tcPr>
            <w:tcW w:w="280" w:type="pct"/>
          </w:tcPr>
          <w:p w14:paraId="19E0D6ED" w14:textId="2105E0A4" w:rsidR="008877AF" w:rsidRPr="00EE4120" w:rsidRDefault="008877AF" w:rsidP="00A84BF9">
            <w:pPr>
              <w:rPr>
                <w:color w:val="FF0000"/>
              </w:rPr>
            </w:pPr>
          </w:p>
        </w:tc>
        <w:tc>
          <w:tcPr>
            <w:tcW w:w="351" w:type="pct"/>
          </w:tcPr>
          <w:p w14:paraId="71879172" w14:textId="1F65D76B" w:rsidR="008877AF" w:rsidRPr="00EE4120" w:rsidRDefault="008877AF" w:rsidP="00A84BF9">
            <w:pPr>
              <w:autoSpaceDE w:val="0"/>
              <w:autoSpaceDN w:val="0"/>
              <w:adjustRightInd w:val="0"/>
              <w:rPr>
                <w:color w:val="FF0000"/>
                <w:szCs w:val="20"/>
              </w:rPr>
            </w:pPr>
          </w:p>
        </w:tc>
        <w:tc>
          <w:tcPr>
            <w:tcW w:w="548" w:type="pct"/>
          </w:tcPr>
          <w:p w14:paraId="61A20ED3" w14:textId="0471DE32" w:rsidR="008877AF" w:rsidRPr="00EE4120" w:rsidRDefault="008877AF" w:rsidP="00A84BF9">
            <w:pPr>
              <w:autoSpaceDE w:val="0"/>
              <w:autoSpaceDN w:val="0"/>
              <w:adjustRightInd w:val="0"/>
              <w:rPr>
                <w:color w:val="FF0000"/>
                <w:szCs w:val="20"/>
              </w:rPr>
            </w:pPr>
          </w:p>
        </w:tc>
        <w:tc>
          <w:tcPr>
            <w:tcW w:w="552" w:type="pct"/>
          </w:tcPr>
          <w:p w14:paraId="211F8E7E" w14:textId="22E69F16" w:rsidR="008877AF" w:rsidRPr="00EE4120" w:rsidRDefault="008877AF" w:rsidP="00A84BF9">
            <w:pPr>
              <w:rPr>
                <w:color w:val="FF0000"/>
                <w:szCs w:val="20"/>
              </w:rPr>
            </w:pPr>
          </w:p>
        </w:tc>
        <w:tc>
          <w:tcPr>
            <w:tcW w:w="1634" w:type="pct"/>
          </w:tcPr>
          <w:p w14:paraId="52AA4972" w14:textId="43A8197D" w:rsidR="008877AF" w:rsidRPr="00F25B36" w:rsidRDefault="008877AF" w:rsidP="000D0306">
            <w:pPr>
              <w:pStyle w:val="ListParagraph"/>
              <w:ind w:left="360"/>
              <w:rPr>
                <w:bCs/>
                <w:color w:val="FF0000"/>
                <w:szCs w:val="20"/>
              </w:rPr>
            </w:pPr>
          </w:p>
        </w:tc>
        <w:tc>
          <w:tcPr>
            <w:tcW w:w="1634" w:type="pct"/>
          </w:tcPr>
          <w:p w14:paraId="34686434" w14:textId="26DE9287" w:rsidR="008877AF" w:rsidRPr="00F25B36" w:rsidRDefault="008877AF" w:rsidP="000D0306">
            <w:pPr>
              <w:pStyle w:val="ListParagraph"/>
              <w:ind w:left="360"/>
              <w:rPr>
                <w:bCs/>
                <w:color w:val="FF0000"/>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7987B2F7"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720AB114" w:rsidR="00D85F09" w:rsidRPr="00E82A66" w:rsidRDefault="00E01BE2" w:rsidP="00E01BE2">
            <w:pPr>
              <w:rPr>
                <w:szCs w:val="20"/>
              </w:rPr>
            </w:pPr>
            <w:r w:rsidRPr="00E82A66">
              <w:rPr>
                <w:szCs w:val="20"/>
              </w:rPr>
              <w:t>Lighting system with wall-mounted occupancy sensor</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3F53023D" w:rsidR="00D85F09" w:rsidRPr="00E82A66" w:rsidRDefault="00F36D16" w:rsidP="00920905">
            <w:pPr>
              <w:rPr>
                <w:i/>
                <w:szCs w:val="20"/>
              </w:rPr>
            </w:pPr>
            <w:r w:rsidRPr="00E82A66">
              <w:rPr>
                <w:szCs w:val="20"/>
              </w:rPr>
              <w:t>Lighting system</w:t>
            </w:r>
            <w:r w:rsidR="00E82A66">
              <w:rPr>
                <w:szCs w:val="20"/>
              </w:rPr>
              <w:t xml:space="preserve"> without controls</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287FA914" w:rsidR="002344FB" w:rsidRPr="00E82A66" w:rsidRDefault="00F36D16">
            <w:pPr>
              <w:rPr>
                <w:szCs w:val="20"/>
              </w:rPr>
            </w:pPr>
            <w:r w:rsidRPr="00E82A66">
              <w:rPr>
                <w:szCs w:val="20"/>
              </w:rPr>
              <w:t>Lighting system with occupancy sensor or high efficacy fixtures</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670D7CBE" w:rsidR="00D85F09" w:rsidRPr="00E82A66" w:rsidRDefault="00F36D16" w:rsidP="00920905">
            <w:pPr>
              <w:rPr>
                <w:i/>
                <w:szCs w:val="20"/>
              </w:rPr>
            </w:pPr>
            <w:r w:rsidRPr="00E82A66">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ayout w:type="fixed"/>
        <w:tblLook w:val="04A0" w:firstRow="1" w:lastRow="0" w:firstColumn="1" w:lastColumn="0" w:noHBand="0" w:noVBand="1"/>
      </w:tblPr>
      <w:tblGrid>
        <w:gridCol w:w="714"/>
        <w:gridCol w:w="810"/>
        <w:gridCol w:w="991"/>
        <w:gridCol w:w="720"/>
        <w:gridCol w:w="3420"/>
        <w:gridCol w:w="2695"/>
      </w:tblGrid>
      <w:tr w:rsidR="00F36D16" w:rsidRPr="00800706" w14:paraId="4040004B" w14:textId="0A08C645" w:rsidTr="00F36D16">
        <w:tc>
          <w:tcPr>
            <w:tcW w:w="1730" w:type="pct"/>
            <w:gridSpan w:val="4"/>
            <w:shd w:val="clear" w:color="auto" w:fill="D9D9D9" w:themeFill="background1" w:themeFillShade="D9"/>
          </w:tcPr>
          <w:p w14:paraId="528E7CD9" w14:textId="048A7F1B" w:rsidR="00F36D16" w:rsidRPr="00920905" w:rsidRDefault="00F36D16" w:rsidP="005729C8">
            <w:pPr>
              <w:rPr>
                <w:rFonts w:cstheme="minorHAnsi"/>
                <w:b/>
                <w:szCs w:val="20"/>
              </w:rPr>
            </w:pPr>
            <w:r w:rsidRPr="00920905">
              <w:rPr>
                <w:rFonts w:cstheme="minorHAnsi"/>
                <w:b/>
                <w:szCs w:val="20"/>
              </w:rPr>
              <w:t>Measure Codes</w:t>
            </w:r>
          </w:p>
        </w:tc>
        <w:tc>
          <w:tcPr>
            <w:tcW w:w="1829" w:type="pct"/>
            <w:vMerge w:val="restart"/>
            <w:shd w:val="clear" w:color="auto" w:fill="D9D9D9" w:themeFill="background1" w:themeFillShade="D9"/>
          </w:tcPr>
          <w:p w14:paraId="3F5879A8" w14:textId="54774EFB" w:rsidR="00F36D16" w:rsidRPr="00920905" w:rsidRDefault="00F36D16" w:rsidP="005729C8">
            <w:pPr>
              <w:rPr>
                <w:rFonts w:cstheme="minorHAnsi"/>
                <w:b/>
                <w:szCs w:val="20"/>
              </w:rPr>
            </w:pPr>
            <w:r w:rsidRPr="00920905">
              <w:rPr>
                <w:rFonts w:cstheme="minorHAnsi"/>
                <w:b/>
                <w:szCs w:val="20"/>
              </w:rPr>
              <w:t>Measure Name</w:t>
            </w:r>
          </w:p>
        </w:tc>
        <w:tc>
          <w:tcPr>
            <w:tcW w:w="1441" w:type="pct"/>
            <w:vMerge w:val="restart"/>
            <w:shd w:val="clear" w:color="auto" w:fill="D9D9D9" w:themeFill="background1" w:themeFillShade="D9"/>
          </w:tcPr>
          <w:p w14:paraId="0DAB08A8" w14:textId="0322CDE9" w:rsidR="00F36D16" w:rsidRPr="00920905" w:rsidRDefault="00F36D16" w:rsidP="005729C8">
            <w:pPr>
              <w:rPr>
                <w:rFonts w:cstheme="minorHAnsi"/>
                <w:b/>
                <w:szCs w:val="20"/>
              </w:rPr>
            </w:pPr>
            <w:r>
              <w:rPr>
                <w:rFonts w:cstheme="minorHAnsi"/>
                <w:b/>
                <w:szCs w:val="20"/>
              </w:rPr>
              <w:t>Area Description</w:t>
            </w:r>
          </w:p>
        </w:tc>
      </w:tr>
      <w:tr w:rsidR="00F36D16" w:rsidRPr="00800706" w14:paraId="0B10C1CA" w14:textId="7577C25C" w:rsidTr="00F36D16">
        <w:tc>
          <w:tcPr>
            <w:tcW w:w="382" w:type="pct"/>
            <w:shd w:val="clear" w:color="auto" w:fill="F2F2F2" w:themeFill="background1" w:themeFillShade="F2"/>
          </w:tcPr>
          <w:p w14:paraId="01278571" w14:textId="40286C8C" w:rsidR="00F36D16" w:rsidRPr="00800706" w:rsidRDefault="00F36D16" w:rsidP="00397406">
            <w:pPr>
              <w:rPr>
                <w:rFonts w:cstheme="minorHAnsi"/>
                <w:szCs w:val="20"/>
              </w:rPr>
            </w:pPr>
            <w:r w:rsidRPr="00800706">
              <w:rPr>
                <w:rFonts w:cstheme="minorHAnsi"/>
                <w:szCs w:val="20"/>
              </w:rPr>
              <w:t>SCG</w:t>
            </w:r>
          </w:p>
        </w:tc>
        <w:tc>
          <w:tcPr>
            <w:tcW w:w="433" w:type="pct"/>
            <w:shd w:val="clear" w:color="auto" w:fill="F2F2F2" w:themeFill="background1" w:themeFillShade="F2"/>
          </w:tcPr>
          <w:p w14:paraId="29CA2505" w14:textId="46993DC0" w:rsidR="00F36D16" w:rsidRPr="00800706" w:rsidRDefault="00F36D16" w:rsidP="00397406">
            <w:pPr>
              <w:rPr>
                <w:rFonts w:cstheme="minorHAnsi"/>
                <w:szCs w:val="20"/>
              </w:rPr>
            </w:pPr>
            <w:r w:rsidRPr="00800706">
              <w:rPr>
                <w:rFonts w:cstheme="minorHAnsi"/>
                <w:szCs w:val="20"/>
              </w:rPr>
              <w:t>SDG&amp;E</w:t>
            </w:r>
          </w:p>
        </w:tc>
        <w:tc>
          <w:tcPr>
            <w:tcW w:w="530" w:type="pct"/>
            <w:shd w:val="clear" w:color="auto" w:fill="F2F2F2" w:themeFill="background1" w:themeFillShade="F2"/>
          </w:tcPr>
          <w:p w14:paraId="4AFAE784" w14:textId="7FE2DC11" w:rsidR="00F36D16" w:rsidRPr="00800706" w:rsidRDefault="00F36D16" w:rsidP="00C959CA">
            <w:pPr>
              <w:rPr>
                <w:rFonts w:cstheme="minorHAnsi"/>
                <w:szCs w:val="20"/>
              </w:rPr>
            </w:pPr>
            <w:r w:rsidRPr="00800706">
              <w:rPr>
                <w:rFonts w:cstheme="minorHAnsi"/>
                <w:szCs w:val="20"/>
              </w:rPr>
              <w:t>SCE</w:t>
            </w:r>
          </w:p>
        </w:tc>
        <w:tc>
          <w:tcPr>
            <w:tcW w:w="385" w:type="pct"/>
            <w:shd w:val="clear" w:color="auto" w:fill="F2F2F2" w:themeFill="background1" w:themeFillShade="F2"/>
          </w:tcPr>
          <w:p w14:paraId="16907D5C" w14:textId="3D2178E7" w:rsidR="00F36D16" w:rsidRPr="00800706" w:rsidRDefault="00F36D16" w:rsidP="00D835EF">
            <w:pPr>
              <w:rPr>
                <w:rFonts w:cstheme="minorHAnsi"/>
                <w:szCs w:val="20"/>
              </w:rPr>
            </w:pPr>
            <w:r w:rsidRPr="00800706">
              <w:rPr>
                <w:rFonts w:cstheme="minorHAnsi"/>
                <w:szCs w:val="20"/>
              </w:rPr>
              <w:t>PG&amp;E</w:t>
            </w:r>
          </w:p>
        </w:tc>
        <w:tc>
          <w:tcPr>
            <w:tcW w:w="1829" w:type="pct"/>
            <w:vMerge/>
          </w:tcPr>
          <w:p w14:paraId="4025F40F" w14:textId="38634C6A" w:rsidR="00F36D16" w:rsidRPr="00800706" w:rsidRDefault="00F36D16" w:rsidP="005729C8">
            <w:pPr>
              <w:rPr>
                <w:rFonts w:cstheme="minorHAnsi"/>
                <w:szCs w:val="20"/>
              </w:rPr>
            </w:pPr>
          </w:p>
        </w:tc>
        <w:tc>
          <w:tcPr>
            <w:tcW w:w="1441" w:type="pct"/>
            <w:vMerge/>
          </w:tcPr>
          <w:p w14:paraId="0E683F82" w14:textId="77777777" w:rsidR="00F36D16" w:rsidRPr="00800706" w:rsidRDefault="00F36D16" w:rsidP="005729C8">
            <w:pPr>
              <w:rPr>
                <w:rFonts w:cstheme="minorHAnsi"/>
                <w:szCs w:val="20"/>
              </w:rPr>
            </w:pPr>
          </w:p>
        </w:tc>
      </w:tr>
      <w:tr w:rsidR="00F36D16" w:rsidRPr="00800706" w14:paraId="3E628000" w14:textId="4E53C747" w:rsidTr="00F36D16">
        <w:trPr>
          <w:trHeight w:val="243"/>
        </w:trPr>
        <w:tc>
          <w:tcPr>
            <w:tcW w:w="382" w:type="pct"/>
          </w:tcPr>
          <w:p w14:paraId="73CAC518" w14:textId="77777777" w:rsidR="00F36D16" w:rsidRPr="00350BF1" w:rsidRDefault="00F36D16" w:rsidP="00F36D16">
            <w:pPr>
              <w:rPr>
                <w:rFonts w:cstheme="minorHAnsi"/>
                <w:szCs w:val="20"/>
              </w:rPr>
            </w:pPr>
          </w:p>
        </w:tc>
        <w:tc>
          <w:tcPr>
            <w:tcW w:w="433" w:type="pct"/>
          </w:tcPr>
          <w:p w14:paraId="44F811B8" w14:textId="77777777" w:rsidR="00F36D16" w:rsidRPr="00350BF1" w:rsidRDefault="00F36D16" w:rsidP="00F36D16">
            <w:pPr>
              <w:rPr>
                <w:rFonts w:cstheme="minorHAnsi"/>
                <w:szCs w:val="20"/>
              </w:rPr>
            </w:pPr>
          </w:p>
        </w:tc>
        <w:tc>
          <w:tcPr>
            <w:tcW w:w="530" w:type="pct"/>
          </w:tcPr>
          <w:p w14:paraId="7BCC9E2D" w14:textId="5EA37E93" w:rsidR="00F36D16" w:rsidRPr="00350BF1" w:rsidRDefault="00F36D16" w:rsidP="00F36D16">
            <w:pPr>
              <w:rPr>
                <w:rFonts w:cstheme="minorHAnsi"/>
                <w:szCs w:val="20"/>
              </w:rPr>
            </w:pPr>
            <w:r>
              <w:rPr>
                <w:rFonts w:cstheme="minorHAnsi"/>
                <w:szCs w:val="20"/>
              </w:rPr>
              <w:t>LT-78685</w:t>
            </w:r>
          </w:p>
        </w:tc>
        <w:tc>
          <w:tcPr>
            <w:tcW w:w="385" w:type="pct"/>
          </w:tcPr>
          <w:p w14:paraId="73DD187C" w14:textId="77777777" w:rsidR="00F36D16" w:rsidRPr="00350BF1" w:rsidRDefault="00F36D16" w:rsidP="00F36D16">
            <w:pPr>
              <w:rPr>
                <w:rFonts w:cstheme="minorHAnsi"/>
                <w:szCs w:val="20"/>
              </w:rPr>
            </w:pPr>
          </w:p>
        </w:tc>
        <w:tc>
          <w:tcPr>
            <w:tcW w:w="1829" w:type="pct"/>
          </w:tcPr>
          <w:p w14:paraId="04013BDF" w14:textId="4F59FEF8" w:rsidR="00F36D16" w:rsidRPr="00920905" w:rsidRDefault="00F36D16" w:rsidP="00F36D16">
            <w:r>
              <w:rPr>
                <w:rFonts w:cstheme="minorHAnsi"/>
                <w:szCs w:val="20"/>
              </w:rPr>
              <w:t>Occupancy Sensor (Res Common Area) Control</w:t>
            </w:r>
          </w:p>
        </w:tc>
        <w:tc>
          <w:tcPr>
            <w:tcW w:w="1441" w:type="pct"/>
          </w:tcPr>
          <w:p w14:paraId="7F10D2AB" w14:textId="4A976189" w:rsidR="00F36D16" w:rsidRPr="00920905" w:rsidRDefault="00F36D16" w:rsidP="00F36D16">
            <w:r>
              <w:rPr>
                <w:rFonts w:cstheme="minorHAnsi"/>
                <w:szCs w:val="20"/>
              </w:rPr>
              <w:t>Laundry Rooms, Clubhouses, etc.</w:t>
            </w:r>
          </w:p>
        </w:tc>
      </w:tr>
      <w:tr w:rsidR="00F36D16" w:rsidRPr="00800706" w14:paraId="152267AE" w14:textId="436EEF32" w:rsidTr="00F36D16">
        <w:trPr>
          <w:trHeight w:val="243"/>
        </w:trPr>
        <w:tc>
          <w:tcPr>
            <w:tcW w:w="382" w:type="pct"/>
          </w:tcPr>
          <w:p w14:paraId="69C24DA6" w14:textId="77777777" w:rsidR="00F36D16" w:rsidRPr="00350BF1" w:rsidRDefault="00F36D16" w:rsidP="00F36D16">
            <w:pPr>
              <w:rPr>
                <w:rFonts w:cstheme="minorHAnsi"/>
                <w:szCs w:val="20"/>
              </w:rPr>
            </w:pPr>
          </w:p>
        </w:tc>
        <w:tc>
          <w:tcPr>
            <w:tcW w:w="433" w:type="pct"/>
          </w:tcPr>
          <w:p w14:paraId="5E29C593" w14:textId="77777777" w:rsidR="00F36D16" w:rsidRPr="00350BF1" w:rsidRDefault="00F36D16" w:rsidP="00F36D16">
            <w:pPr>
              <w:rPr>
                <w:rFonts w:cstheme="minorHAnsi"/>
                <w:szCs w:val="20"/>
              </w:rPr>
            </w:pPr>
          </w:p>
        </w:tc>
        <w:tc>
          <w:tcPr>
            <w:tcW w:w="530" w:type="pct"/>
          </w:tcPr>
          <w:p w14:paraId="038D844E" w14:textId="413BBFE5" w:rsidR="00F36D16" w:rsidRPr="00350BF1" w:rsidRDefault="00F36D16" w:rsidP="00F36D16">
            <w:pPr>
              <w:rPr>
                <w:rFonts w:cstheme="minorHAnsi"/>
                <w:szCs w:val="20"/>
              </w:rPr>
            </w:pPr>
            <w:r>
              <w:rPr>
                <w:rFonts w:cstheme="minorHAnsi"/>
                <w:szCs w:val="20"/>
              </w:rPr>
              <w:t>LT-60934</w:t>
            </w:r>
          </w:p>
        </w:tc>
        <w:tc>
          <w:tcPr>
            <w:tcW w:w="385" w:type="pct"/>
          </w:tcPr>
          <w:p w14:paraId="67194707" w14:textId="77777777" w:rsidR="00F36D16" w:rsidRPr="00350BF1" w:rsidRDefault="00F36D16" w:rsidP="00F36D16">
            <w:pPr>
              <w:rPr>
                <w:rFonts w:cstheme="minorHAnsi"/>
                <w:szCs w:val="20"/>
              </w:rPr>
            </w:pPr>
          </w:p>
        </w:tc>
        <w:tc>
          <w:tcPr>
            <w:tcW w:w="1829" w:type="pct"/>
          </w:tcPr>
          <w:p w14:paraId="4FC6B534" w14:textId="2C859EC3" w:rsidR="00F36D16" w:rsidRPr="00920905" w:rsidRDefault="00F36D16" w:rsidP="00F36D16">
            <w:r>
              <w:rPr>
                <w:rFonts w:cstheme="minorHAnsi"/>
                <w:szCs w:val="20"/>
              </w:rPr>
              <w:t>Occupancy Sensor (Res Dwelling Area) Control</w:t>
            </w:r>
          </w:p>
        </w:tc>
        <w:tc>
          <w:tcPr>
            <w:tcW w:w="1441" w:type="pct"/>
          </w:tcPr>
          <w:p w14:paraId="11DB1B6C" w14:textId="1D285816" w:rsidR="00F36D16" w:rsidRPr="00920905" w:rsidRDefault="00F36D16" w:rsidP="00F36D16">
            <w:r>
              <w:rPr>
                <w:rFonts w:cstheme="minorHAnsi"/>
                <w:szCs w:val="20"/>
              </w:rPr>
              <w:t>Average of Living and Bathroom</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3A70ADFE" w14:textId="77777777" w:rsidR="004A2E55" w:rsidRPr="0053275F" w:rsidRDefault="004A2E55" w:rsidP="004A2E55">
      <w:pPr>
        <w:pStyle w:val="Reminders"/>
        <w:rPr>
          <w:rFonts w:asciiTheme="minorHAnsi" w:hAnsiTheme="minorHAnsi" w:cstheme="minorHAnsi"/>
          <w:b/>
          <w:i w:val="0"/>
          <w:color w:val="auto"/>
          <w:szCs w:val="22"/>
        </w:rPr>
      </w:pPr>
      <w:r w:rsidRPr="0053275F">
        <w:rPr>
          <w:rFonts w:asciiTheme="minorHAnsi" w:hAnsiTheme="minorHAnsi" w:cstheme="minorHAnsi"/>
          <w:b/>
          <w:i w:val="0"/>
          <w:color w:val="auto"/>
          <w:szCs w:val="22"/>
        </w:rPr>
        <w:t>Eligibility Requirements</w:t>
      </w:r>
    </w:p>
    <w:p w14:paraId="0FCFACF0" w14:textId="77777777" w:rsidR="004A2E55" w:rsidRPr="00FD1632" w:rsidRDefault="004A2E55" w:rsidP="004A2E55">
      <w:pPr>
        <w:pStyle w:val="ListParagraph"/>
        <w:numPr>
          <w:ilvl w:val="0"/>
          <w:numId w:val="38"/>
        </w:numPr>
        <w:rPr>
          <w:rFonts w:ascii="Calibri" w:hAnsi="Calibri" w:cs="Calibri"/>
          <w:szCs w:val="22"/>
        </w:rPr>
      </w:pPr>
      <w:r>
        <w:rPr>
          <w:rFonts w:cstheme="minorHAnsi"/>
          <w:szCs w:val="22"/>
        </w:rPr>
        <w:t>Only wall-mounted sensors are eligible. Ceiling-mounted sensors and integrated sensors in fixtures are not eligible.</w:t>
      </w:r>
    </w:p>
    <w:p w14:paraId="2D2A277D" w14:textId="77777777" w:rsidR="004A2E55" w:rsidRPr="00FD1632" w:rsidRDefault="004A2E55" w:rsidP="004A2E55">
      <w:pPr>
        <w:pStyle w:val="ListParagraph"/>
        <w:numPr>
          <w:ilvl w:val="0"/>
          <w:numId w:val="38"/>
        </w:numPr>
        <w:rPr>
          <w:rFonts w:cstheme="minorHAnsi"/>
          <w:szCs w:val="22"/>
        </w:rPr>
      </w:pPr>
      <w:r>
        <w:rPr>
          <w:rFonts w:ascii="Calibri" w:hAnsi="Calibri" w:cs="Calibri"/>
          <w:szCs w:val="22"/>
        </w:rPr>
        <w:t>There may be additional eligibility requirements</w:t>
      </w:r>
      <w:r w:rsidRPr="00FD1632">
        <w:rPr>
          <w:rFonts w:ascii="Calibri" w:hAnsi="Calibri" w:cs="Calibri"/>
          <w:szCs w:val="22"/>
        </w:rPr>
        <w:t xml:space="preserve"> based upon contractual agreements with entities receiving incentives as part of this program.</w:t>
      </w:r>
    </w:p>
    <w:p w14:paraId="4539B802" w14:textId="77777777" w:rsidR="004A2E55" w:rsidRDefault="004A2E55" w:rsidP="004A2E55">
      <w:pPr>
        <w:rPr>
          <w:rFonts w:ascii="Calibri" w:hAnsi="Calibri" w:cs="Calibri"/>
          <w:b/>
          <w:szCs w:val="22"/>
        </w:rPr>
      </w:pPr>
    </w:p>
    <w:p w14:paraId="5254F726" w14:textId="77777777" w:rsidR="004A2E55" w:rsidRPr="0053275F" w:rsidRDefault="004A2E55" w:rsidP="004A2E55">
      <w:pPr>
        <w:rPr>
          <w:rFonts w:ascii="Calibri" w:hAnsi="Calibri" w:cs="Calibri"/>
          <w:b/>
          <w:szCs w:val="22"/>
        </w:rPr>
      </w:pPr>
      <w:r w:rsidRPr="0053275F">
        <w:rPr>
          <w:rFonts w:ascii="Calibri" w:hAnsi="Calibri" w:cs="Calibri"/>
          <w:b/>
          <w:szCs w:val="22"/>
        </w:rPr>
        <w:t>Implementation Requirements</w:t>
      </w:r>
    </w:p>
    <w:p w14:paraId="2FB7785C" w14:textId="527D39B1" w:rsidR="004A2E55" w:rsidRPr="00A3471A" w:rsidRDefault="004A2E55" w:rsidP="00A3471A">
      <w:pPr>
        <w:pStyle w:val="ListParagraph"/>
        <w:numPr>
          <w:ilvl w:val="0"/>
          <w:numId w:val="39"/>
        </w:numPr>
        <w:rPr>
          <w:rFonts w:ascii="Calibri" w:hAnsi="Calibri" w:cs="Calibri"/>
          <w:szCs w:val="22"/>
        </w:rPr>
      </w:pPr>
      <w:r w:rsidRPr="00A3471A">
        <w:rPr>
          <w:rFonts w:ascii="Calibri" w:hAnsi="Calibri" w:cs="Calibri"/>
          <w:szCs w:val="22"/>
        </w:rPr>
        <w:t>This measure is approved for installation in bathroom</w:t>
      </w:r>
      <w:r w:rsidR="00A3471A">
        <w:rPr>
          <w:rFonts w:ascii="Calibri" w:hAnsi="Calibri" w:cs="Calibri"/>
          <w:szCs w:val="22"/>
        </w:rPr>
        <w:t xml:space="preserve"> and</w:t>
      </w:r>
      <w:r w:rsidRPr="00A3471A">
        <w:rPr>
          <w:rFonts w:ascii="Calibri" w:hAnsi="Calibri" w:cs="Calibri"/>
          <w:szCs w:val="22"/>
        </w:rPr>
        <w:t xml:space="preserve"> common areas of Residential Multi-family and Mobile Home - Double-Wide buildings.</w:t>
      </w:r>
    </w:p>
    <w:p w14:paraId="2C91308C" w14:textId="77777777" w:rsidR="004A2E55" w:rsidRPr="00645667" w:rsidRDefault="004A2E55" w:rsidP="004A2E55">
      <w:pPr>
        <w:pStyle w:val="ListParagraph"/>
        <w:numPr>
          <w:ilvl w:val="0"/>
          <w:numId w:val="39"/>
        </w:numPr>
        <w:rPr>
          <w:rFonts w:ascii="Calibri" w:hAnsi="Calibri" w:cs="Calibri"/>
          <w:szCs w:val="22"/>
        </w:rPr>
      </w:pPr>
      <w:r>
        <w:rPr>
          <w:rFonts w:ascii="Calibri" w:hAnsi="Calibri" w:cs="Calibri"/>
          <w:szCs w:val="22"/>
        </w:rPr>
        <w:t>A</w:t>
      </w:r>
      <w:r w:rsidRPr="00645667">
        <w:rPr>
          <w:rFonts w:ascii="Calibri" w:hAnsi="Calibri" w:cs="Calibri"/>
          <w:szCs w:val="22"/>
        </w:rPr>
        <w:t>ll SCE climate zones</w:t>
      </w:r>
      <w:r>
        <w:rPr>
          <w:rFonts w:ascii="Calibri" w:hAnsi="Calibri" w:cs="Calibri"/>
          <w:szCs w:val="22"/>
        </w:rPr>
        <w:t xml:space="preserve"> are eligible</w:t>
      </w:r>
      <w:r w:rsidRPr="00645667">
        <w:rPr>
          <w:rFonts w:ascii="Calibri" w:hAnsi="Calibri" w:cs="Calibri"/>
          <w:szCs w:val="22"/>
        </w:rPr>
        <w:t>.</w:t>
      </w:r>
    </w:p>
    <w:p w14:paraId="59003D81" w14:textId="77777777" w:rsidR="004A2E55" w:rsidRDefault="004A2E55" w:rsidP="004A2E55">
      <w:pPr>
        <w:rPr>
          <w:rFonts w:ascii="Calibri" w:hAnsi="Calibri" w:cs="Calibri"/>
          <w:b/>
          <w:szCs w:val="22"/>
        </w:rPr>
      </w:pPr>
    </w:p>
    <w:p w14:paraId="7944651C" w14:textId="77777777" w:rsidR="004A2E55" w:rsidRPr="0053275F" w:rsidRDefault="004A2E55" w:rsidP="004A2E55">
      <w:pPr>
        <w:rPr>
          <w:rFonts w:ascii="Calibri" w:hAnsi="Calibri" w:cs="Calibri"/>
          <w:b/>
          <w:szCs w:val="22"/>
        </w:rPr>
      </w:pPr>
      <w:r w:rsidRPr="0053275F">
        <w:rPr>
          <w:rFonts w:ascii="Calibri" w:hAnsi="Calibri" w:cs="Calibri"/>
          <w:b/>
          <w:szCs w:val="22"/>
        </w:rPr>
        <w:t>Documentation Requirements</w:t>
      </w:r>
    </w:p>
    <w:p w14:paraId="4FE7EEEA" w14:textId="77777777" w:rsidR="004A2E55" w:rsidRPr="00113033" w:rsidRDefault="004A2E55" w:rsidP="004A2E55">
      <w:pPr>
        <w:rPr>
          <w:rFonts w:ascii="Calibri" w:hAnsi="Calibri" w:cs="Calibri"/>
          <w:szCs w:val="22"/>
        </w:rPr>
      </w:pPr>
      <w:r>
        <w:rPr>
          <w:rFonts w:ascii="Calibri" w:hAnsi="Calibri" w:cs="Calibri"/>
          <w:szCs w:val="22"/>
        </w:rPr>
        <w:t>The programs offering the measures in this work paper may require submitted paid invoices for approval.</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20C28649" w14:textId="77777777" w:rsidR="004A2E55" w:rsidRPr="002D76A3" w:rsidRDefault="004A2E55" w:rsidP="004A2E55">
      <w:pPr>
        <w:pStyle w:val="BasicText"/>
        <w:ind w:left="0"/>
        <w:rPr>
          <w:rFonts w:ascii="Calibri" w:hAnsi="Calibri" w:cs="Calibri"/>
          <w:color w:val="auto"/>
          <w:sz w:val="22"/>
          <w:szCs w:val="22"/>
        </w:rPr>
      </w:pPr>
      <w:r>
        <w:rPr>
          <w:rFonts w:ascii="Calibri" w:hAnsi="Calibri" w:cs="Calibri"/>
          <w:color w:val="auto"/>
          <w:sz w:val="22"/>
          <w:szCs w:val="22"/>
        </w:rPr>
        <w:t>A lighting occupancy sensor is a device that automatically turns lights on when a person enters into a room, and turns lights off when a specified period of time has passed after an area is vacated. Energy savings are achieved by reducing the typical run time of the lights.</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07FAC133" w14:textId="6ADAFA1D" w:rsidR="00204FC7" w:rsidRDefault="00204FC7" w:rsidP="00204FC7">
      <w:pPr>
        <w:pStyle w:val="BasicText"/>
        <w:ind w:left="0"/>
        <w:rPr>
          <w:rFonts w:asciiTheme="minorHAnsi" w:hAnsiTheme="minorHAnsi" w:cstheme="minorHAnsi"/>
          <w:sz w:val="22"/>
          <w:szCs w:val="22"/>
        </w:rPr>
      </w:pPr>
      <w:r>
        <w:rPr>
          <w:rFonts w:asciiTheme="minorHAnsi" w:hAnsiTheme="minorHAnsi" w:cstheme="minorHAnsi"/>
          <w:sz w:val="22"/>
          <w:szCs w:val="22"/>
        </w:rPr>
        <w:t>The measures will be offered through the Multifamily Energy Efficiency Rebate Program and the Comprehensive Manufactured Home Program.</w:t>
      </w:r>
    </w:p>
    <w:p w14:paraId="6DBA0D5D" w14:textId="77777777" w:rsidR="00204FC7" w:rsidRDefault="00204FC7" w:rsidP="00204FC7">
      <w:pPr>
        <w:pStyle w:val="BasicText"/>
        <w:ind w:left="0"/>
        <w:rPr>
          <w:rFonts w:asciiTheme="minorHAnsi" w:hAnsiTheme="minorHAnsi" w:cstheme="minorHAnsi"/>
          <w:sz w:val="22"/>
          <w:szCs w:val="22"/>
        </w:rPr>
      </w:pPr>
    </w:p>
    <w:p w14:paraId="1F04F9ED" w14:textId="3D65890E" w:rsidR="004A2E55" w:rsidRPr="00104C2F" w:rsidRDefault="00204FC7" w:rsidP="00204FC7">
      <w:pPr>
        <w:pStyle w:val="BasicText"/>
        <w:ind w:left="0"/>
        <w:rPr>
          <w:rFonts w:asciiTheme="minorHAnsi" w:hAnsiTheme="minorHAnsi" w:cstheme="minorHAnsi"/>
          <w:sz w:val="22"/>
          <w:szCs w:val="22"/>
        </w:rPr>
      </w:pPr>
      <w:r>
        <w:rPr>
          <w:rFonts w:asciiTheme="minorHAnsi" w:hAnsiTheme="minorHAnsi" w:cstheme="minorHAnsi"/>
          <w:sz w:val="22"/>
          <w:szCs w:val="22"/>
        </w:rPr>
        <w:t xml:space="preserve">The delivery mechanism is </w:t>
      </w:r>
      <w:r w:rsidR="004A2E55" w:rsidRPr="00F64582">
        <w:rPr>
          <w:rFonts w:asciiTheme="minorHAnsi" w:hAnsiTheme="minorHAnsi" w:cstheme="minorHAnsi"/>
          <w:sz w:val="22"/>
          <w:szCs w:val="22"/>
        </w:rPr>
        <w:t>Financial Support - Direct Install</w:t>
      </w:r>
      <w:r>
        <w:rPr>
          <w:rFonts w:asciiTheme="minorHAnsi" w:hAnsiTheme="minorHAnsi" w:cstheme="minorHAnsi"/>
          <w:sz w:val="22"/>
          <w:szCs w:val="22"/>
        </w:rPr>
        <w:t>.</w:t>
      </w:r>
    </w:p>
    <w:p w14:paraId="1CF4C0CE" w14:textId="659BBEBD" w:rsidR="004A2E55" w:rsidRPr="00697868" w:rsidRDefault="004A2E55" w:rsidP="004A2E55">
      <w:pPr>
        <w:rPr>
          <w:rFonts w:cstheme="minorHAnsi"/>
          <w:szCs w:val="22"/>
        </w:rPr>
      </w:pPr>
      <w:r>
        <w:rPr>
          <w:rFonts w:cstheme="minorHAnsi"/>
          <w:szCs w:val="22"/>
        </w:rPr>
        <w:t>The install type is Retrofit</w:t>
      </w:r>
      <w:r w:rsidR="00204FC7">
        <w:rPr>
          <w:rFonts w:cstheme="minorHAnsi"/>
          <w:szCs w:val="22"/>
        </w:rPr>
        <w:t xml:space="preserve"> Add-on (REA).</w:t>
      </w:r>
    </w:p>
    <w:p w14:paraId="74957227" w14:textId="77777777" w:rsidR="004A2E55" w:rsidRDefault="004A2E55"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4FDD7F8E" w14:textId="77777777" w:rsidTr="00920905">
        <w:tc>
          <w:tcPr>
            <w:tcW w:w="1297" w:type="pct"/>
          </w:tcPr>
          <w:p w14:paraId="0D9EAEC1" w14:textId="74DE703B" w:rsidR="00C05AAF" w:rsidRPr="00920905" w:rsidRDefault="00C05AAF" w:rsidP="00920905">
            <w:pPr>
              <w:pStyle w:val="NoSpacing"/>
              <w:rPr>
                <w:sz w:val="18"/>
                <w:szCs w:val="18"/>
              </w:rPr>
            </w:pPr>
            <w:r w:rsidRPr="00920905">
              <w:rPr>
                <w:rFonts w:eastAsiaTheme="minorHAnsi" w:cstheme="minorBidi"/>
                <w:sz w:val="18"/>
                <w:szCs w:val="18"/>
              </w:rPr>
              <w:t>Appliance Turn-in and Recycling</w:t>
            </w:r>
          </w:p>
        </w:tc>
        <w:tc>
          <w:tcPr>
            <w:tcW w:w="3703" w:type="pct"/>
          </w:tcPr>
          <w:p w14:paraId="1BA2CEA0" w14:textId="2EA7A057" w:rsidR="00C05AAF" w:rsidRPr="00920905" w:rsidRDefault="00C05AAF" w:rsidP="00920905">
            <w:pPr>
              <w:pStyle w:val="NoSpacing"/>
              <w:rPr>
                <w:sz w:val="18"/>
                <w:szCs w:val="18"/>
              </w:rPr>
            </w:pPr>
            <w:r w:rsidRPr="00920905">
              <w:rPr>
                <w:rFonts w:eastAsiaTheme="minorHAnsi" w:cstheme="minorBidi"/>
                <w:sz w:val="18"/>
                <w:szCs w:val="18"/>
              </w:rPr>
              <w:t>The program</w:t>
            </w:r>
            <w:r w:rsidRPr="00920905">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A3164A" w14:paraId="722632BB" w14:textId="77777777" w:rsidTr="00920905">
        <w:tc>
          <w:tcPr>
            <w:tcW w:w="1297" w:type="pct"/>
          </w:tcPr>
          <w:p w14:paraId="7F734399" w14:textId="1BBE1CB1" w:rsidR="00C05AAF" w:rsidRPr="00920905" w:rsidRDefault="00A90F1A" w:rsidP="00A90F1A">
            <w:pPr>
              <w:pStyle w:val="NoSpacing"/>
              <w:rPr>
                <w:sz w:val="18"/>
                <w:szCs w:val="18"/>
              </w:rPr>
            </w:pPr>
            <w:r>
              <w:rPr>
                <w:rFonts w:eastAsiaTheme="minorHAnsi" w:cstheme="minorBidi"/>
                <w:sz w:val="18"/>
                <w:szCs w:val="18"/>
              </w:rPr>
              <w:t xml:space="preserve">Audit - Information - </w:t>
            </w:r>
            <w:r w:rsidR="00C05AAF" w:rsidRPr="00920905">
              <w:rPr>
                <w:rFonts w:eastAsiaTheme="minorHAnsi" w:cstheme="minorBidi"/>
                <w:sz w:val="18"/>
                <w:szCs w:val="18"/>
              </w:rPr>
              <w:t>Testing Services</w:t>
            </w:r>
          </w:p>
        </w:tc>
        <w:tc>
          <w:tcPr>
            <w:tcW w:w="3703" w:type="pct"/>
          </w:tcPr>
          <w:p w14:paraId="03F53CB2" w14:textId="1B681BA0" w:rsidR="00C05AAF" w:rsidRPr="00920905" w:rsidRDefault="00C05AAF" w:rsidP="00920905">
            <w:pPr>
              <w:pStyle w:val="NoSpacing"/>
              <w:rPr>
                <w:sz w:val="18"/>
                <w:szCs w:val="18"/>
              </w:rPr>
            </w:pPr>
            <w:r w:rsidRPr="00920905">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r w:rsidR="00C05AAF" w:rsidRPr="00A3164A" w14:paraId="27FEC286" w14:textId="77777777" w:rsidTr="00920905">
        <w:tc>
          <w:tcPr>
            <w:tcW w:w="1297" w:type="pct"/>
          </w:tcPr>
          <w:p w14:paraId="5FC4CA1B" w14:textId="6B04E075" w:rsidR="00C05AAF" w:rsidRPr="00920905" w:rsidRDefault="00C05AAF">
            <w:pPr>
              <w:pStyle w:val="NoSpacing"/>
              <w:rPr>
                <w:sz w:val="18"/>
                <w:szCs w:val="18"/>
              </w:rPr>
            </w:pPr>
            <w:r w:rsidRPr="00920905">
              <w:rPr>
                <w:sz w:val="18"/>
                <w:szCs w:val="18"/>
              </w:rPr>
              <w:t>Up-Stream Programs</w:t>
            </w:r>
          </w:p>
        </w:tc>
        <w:tc>
          <w:tcPr>
            <w:tcW w:w="3703" w:type="pct"/>
          </w:tcPr>
          <w:p w14:paraId="1B8A6985" w14:textId="4A315315" w:rsidR="00C05AAF" w:rsidRPr="003D2981" w:rsidRDefault="00C05AAF" w:rsidP="003D2981">
            <w:pPr>
              <w:pStyle w:val="NoSpacing"/>
              <w:rPr>
                <w:i/>
                <w:sz w:val="18"/>
                <w:szCs w:val="18"/>
              </w:rPr>
            </w:pPr>
            <w:r w:rsidRPr="003D2981">
              <w:rPr>
                <w:i/>
                <w:sz w:val="18"/>
                <w:szCs w:val="18"/>
              </w:rPr>
              <w:t xml:space="preserve">See Up-Stream Incentive in </w:t>
            </w:r>
            <w:r w:rsidR="00AA4CDC" w:rsidRPr="003D2981">
              <w:rPr>
                <w:i/>
                <w:sz w:val="18"/>
                <w:szCs w:val="18"/>
              </w:rPr>
              <w:t xml:space="preserve">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A3164A" w14:paraId="70B55E48" w14:textId="77777777" w:rsidTr="00A84BF9">
        <w:tc>
          <w:tcPr>
            <w:tcW w:w="1297" w:type="pct"/>
          </w:tcPr>
          <w:p w14:paraId="7C16FCFC" w14:textId="54BBB357" w:rsidR="00A90F1A" w:rsidRPr="00920905" w:rsidRDefault="00A90F1A" w:rsidP="00A90F1A">
            <w:pPr>
              <w:autoSpaceDE w:val="0"/>
              <w:autoSpaceDN w:val="0"/>
              <w:adjustRightInd w:val="0"/>
              <w:spacing w:line="240" w:lineRule="atLeast"/>
              <w:rPr>
                <w:color w:val="000000"/>
                <w:sz w:val="18"/>
                <w:szCs w:val="18"/>
              </w:rPr>
            </w:pPr>
            <w:r w:rsidRPr="00920905">
              <w:rPr>
                <w:rFonts w:cs="Helv"/>
                <w:sz w:val="18"/>
                <w:szCs w:val="18"/>
              </w:rPr>
              <w:t>Exchange</w:t>
            </w:r>
            <w:r>
              <w:rPr>
                <w:rFonts w:cs="Helv"/>
                <w:sz w:val="18"/>
                <w:szCs w:val="18"/>
              </w:rPr>
              <w:t xml:space="preserve"> - </w:t>
            </w:r>
            <w:r w:rsidRPr="00920905">
              <w:rPr>
                <w:rFonts w:cs="Helv"/>
                <w:sz w:val="18"/>
                <w:szCs w:val="18"/>
              </w:rPr>
              <w:t>Replacement</w:t>
            </w:r>
          </w:p>
        </w:tc>
        <w:tc>
          <w:tcPr>
            <w:tcW w:w="3703" w:type="pct"/>
          </w:tcPr>
          <w:p w14:paraId="18F456D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utility program holds events where customers can trade functional equipment for similar but more energy efficient equipment, free of charge.</w:t>
            </w:r>
          </w:p>
        </w:tc>
      </w:tr>
      <w:tr w:rsidR="00A90F1A" w:rsidRPr="00A3164A" w14:paraId="7158F748" w14:textId="77777777" w:rsidTr="00A84BF9">
        <w:tc>
          <w:tcPr>
            <w:tcW w:w="1297" w:type="pct"/>
          </w:tcPr>
          <w:p w14:paraId="3F66E6D4"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Giveaway</w:t>
            </w:r>
          </w:p>
        </w:tc>
        <w:tc>
          <w:tcPr>
            <w:tcW w:w="3703" w:type="pct"/>
          </w:tcPr>
          <w:p w14:paraId="69B21EEA"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The program provides customers with energy efficiency equipment or services for free.</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r w:rsidR="00A90F1A" w:rsidRPr="00A3164A" w14:paraId="4F921B66" w14:textId="77777777" w:rsidTr="00A84BF9">
        <w:tc>
          <w:tcPr>
            <w:tcW w:w="1297" w:type="pct"/>
          </w:tcPr>
          <w:p w14:paraId="1E5F0043" w14:textId="31DDF9A1" w:rsidR="00A90F1A" w:rsidRPr="00920905" w:rsidRDefault="00A90F1A" w:rsidP="00A90F1A">
            <w:pPr>
              <w:rPr>
                <w:sz w:val="18"/>
                <w:szCs w:val="18"/>
              </w:rPr>
            </w:pPr>
            <w:r w:rsidRPr="00920905">
              <w:rPr>
                <w:rFonts w:cs="Helv"/>
                <w:sz w:val="18"/>
                <w:szCs w:val="18"/>
              </w:rPr>
              <w:t xml:space="preserve">On-bill </w:t>
            </w:r>
            <w:r w:rsidRPr="00920905">
              <w:rPr>
                <w:rFonts w:cs="BookAntiqua"/>
                <w:sz w:val="18"/>
                <w:szCs w:val="18"/>
              </w:rPr>
              <w:t>Finance</w:t>
            </w:r>
            <w:r>
              <w:rPr>
                <w:rFonts w:cs="BookAntiqua"/>
                <w:sz w:val="18"/>
                <w:szCs w:val="18"/>
              </w:rPr>
              <w:t xml:space="preserve"> – </w:t>
            </w:r>
            <w:r w:rsidRPr="00920905">
              <w:rPr>
                <w:rFonts w:cs="BookAntiqua"/>
                <w:sz w:val="18"/>
                <w:szCs w:val="18"/>
              </w:rPr>
              <w:t>Loan</w:t>
            </w:r>
            <w:r>
              <w:rPr>
                <w:rFonts w:cs="BookAntiqua"/>
                <w:sz w:val="18"/>
                <w:szCs w:val="18"/>
              </w:rPr>
              <w:t xml:space="preserve"> (OBF)</w:t>
            </w:r>
          </w:p>
        </w:tc>
        <w:tc>
          <w:tcPr>
            <w:tcW w:w="3703" w:type="pct"/>
          </w:tcPr>
          <w:p w14:paraId="3D99C7C8" w14:textId="7D640C16" w:rsidR="00A90F1A" w:rsidRPr="00920905" w:rsidRDefault="00A90F1A" w:rsidP="00A84BF9">
            <w:pPr>
              <w:rPr>
                <w:sz w:val="18"/>
                <w:szCs w:val="18"/>
              </w:rPr>
            </w:pPr>
            <w:r w:rsidRPr="00920905">
              <w:rPr>
                <w:rFonts w:cs="Helv"/>
                <w:sz w:val="18"/>
                <w:szCs w:val="18"/>
              </w:rPr>
              <w:t>The program offers financing for the cost</w:t>
            </w:r>
            <w:r w:rsidR="00843763">
              <w:rPr>
                <w:rFonts w:cs="Helv"/>
                <w:sz w:val="18"/>
                <w:szCs w:val="18"/>
              </w:rPr>
              <w:t xml:space="preserve"> of</w:t>
            </w:r>
            <w:r w:rsidRPr="00920905">
              <w:rPr>
                <w:rFonts w:cs="Helv"/>
                <w:sz w:val="18"/>
                <w:szCs w:val="18"/>
              </w:rPr>
              <w:t xml:space="preserve"> an efficient measure as part of the utility bill. This can be an add-on option to an existing program or can serve as an organizing principle for its own program.</w:t>
            </w:r>
          </w:p>
        </w:tc>
      </w:tr>
      <w:tr w:rsidR="00A90F1A" w:rsidRPr="00A3164A" w14:paraId="2D231D46" w14:textId="77777777" w:rsidTr="00A84BF9">
        <w:tc>
          <w:tcPr>
            <w:tcW w:w="1297" w:type="pct"/>
          </w:tcPr>
          <w:p w14:paraId="09374460" w14:textId="77777777" w:rsidR="003D2981" w:rsidRPr="00920905" w:rsidRDefault="003D2981" w:rsidP="003D2981">
            <w:pPr>
              <w:autoSpaceDE w:val="0"/>
              <w:autoSpaceDN w:val="0"/>
              <w:adjustRightInd w:val="0"/>
              <w:spacing w:line="240" w:lineRule="atLeast"/>
              <w:rPr>
                <w:rFonts w:cs="Helv"/>
                <w:sz w:val="18"/>
                <w:szCs w:val="18"/>
              </w:rPr>
            </w:pPr>
            <w:r w:rsidRPr="00920905">
              <w:rPr>
                <w:rFonts w:cs="Helv"/>
                <w:sz w:val="18"/>
                <w:szCs w:val="18"/>
              </w:rPr>
              <w:t>Up-Stream Incentive</w:t>
            </w:r>
          </w:p>
          <w:p w14:paraId="7A3A3F7F" w14:textId="77777777" w:rsidR="00A90F1A" w:rsidRPr="00920905" w:rsidRDefault="00A90F1A" w:rsidP="00A84BF9">
            <w:pPr>
              <w:autoSpaceDE w:val="0"/>
              <w:autoSpaceDN w:val="0"/>
              <w:adjustRightInd w:val="0"/>
              <w:spacing w:line="240" w:lineRule="atLeast"/>
              <w:rPr>
                <w:sz w:val="18"/>
                <w:szCs w:val="18"/>
              </w:rPr>
            </w:pPr>
            <w:r w:rsidRPr="00920905">
              <w:rPr>
                <w:rFonts w:cs="Helv"/>
                <w:sz w:val="18"/>
                <w:szCs w:val="18"/>
              </w:rPr>
              <w:t>Up-Stream Buy Down</w:t>
            </w:r>
          </w:p>
        </w:tc>
        <w:tc>
          <w:tcPr>
            <w:tcW w:w="3703" w:type="pct"/>
          </w:tcPr>
          <w:p w14:paraId="27A2D71C" w14:textId="49E692DD" w:rsidR="00A90F1A" w:rsidRPr="00920905" w:rsidRDefault="00A90F1A" w:rsidP="0039615F">
            <w:pPr>
              <w:autoSpaceDE w:val="0"/>
              <w:autoSpaceDN w:val="0"/>
              <w:adjustRightInd w:val="0"/>
              <w:spacing w:line="240" w:lineRule="atLeast"/>
              <w:rPr>
                <w:sz w:val="18"/>
                <w:szCs w:val="18"/>
              </w:rPr>
            </w:pPr>
            <w:r w:rsidRPr="00920905">
              <w:rPr>
                <w:rFonts w:cs="Helv"/>
                <w:sz w:val="18"/>
                <w:szCs w:val="18"/>
              </w:rPr>
              <w:t>The program gives a financial incentive to an upstream market actor</w:t>
            </w:r>
            <w:r w:rsidR="0039615F">
              <w:rPr>
                <w:rFonts w:cs="Helv"/>
                <w:sz w:val="18"/>
                <w:szCs w:val="18"/>
              </w:rPr>
              <w:t xml:space="preserve"> (</w:t>
            </w:r>
            <w:r w:rsidR="003D2981">
              <w:rPr>
                <w:rFonts w:cs="Helv"/>
                <w:sz w:val="18"/>
                <w:szCs w:val="18"/>
              </w:rPr>
              <w:t>manufacturer or distributor</w:t>
            </w:r>
            <w:r w:rsidR="0039615F">
              <w:rPr>
                <w:rFonts w:cs="Helv"/>
                <w:sz w:val="18"/>
                <w:szCs w:val="18"/>
              </w:rPr>
              <w:t>)</w:t>
            </w:r>
            <w:r w:rsidR="003D2981" w:rsidRPr="00920905">
              <w:rPr>
                <w:rFonts w:cs="Helv"/>
                <w:sz w:val="18"/>
                <w:szCs w:val="18"/>
              </w:rPr>
              <w:t xml:space="preserve"> to encourage the manufacture, provision, or distribution of efficient measure</w:t>
            </w:r>
            <w:r w:rsidR="0039615F">
              <w:rPr>
                <w:rFonts w:cs="Helv"/>
                <w:sz w:val="18"/>
                <w:szCs w:val="18"/>
              </w:rPr>
              <w:t>s</w:t>
            </w:r>
            <w:r w:rsidR="003D2981" w:rsidRPr="00920905">
              <w:rPr>
                <w:rFonts w:cs="Helv"/>
                <w:sz w:val="18"/>
                <w:szCs w:val="18"/>
              </w:rPr>
              <w:t xml:space="preserve">. </w:t>
            </w:r>
            <w:r w:rsidR="003D2981">
              <w:rPr>
                <w:rFonts w:cs="Helv"/>
                <w:sz w:val="18"/>
                <w:szCs w:val="18"/>
              </w:rPr>
              <w:t>B</w:t>
            </w:r>
            <w:r w:rsidR="003D2981" w:rsidRPr="00920905">
              <w:rPr>
                <w:rFonts w:cs="Helv"/>
                <w:sz w:val="18"/>
                <w:szCs w:val="18"/>
              </w:rPr>
              <w:t>uy</w:t>
            </w:r>
            <w:r w:rsidR="003D2981">
              <w:rPr>
                <w:rFonts w:cs="Helv"/>
                <w:sz w:val="18"/>
                <w:szCs w:val="18"/>
              </w:rPr>
              <w:t xml:space="preserve"> D</w:t>
            </w:r>
            <w:r w:rsidR="003D2981" w:rsidRPr="00920905">
              <w:rPr>
                <w:rFonts w:cs="Helv"/>
                <w:sz w:val="18"/>
                <w:szCs w:val="18"/>
              </w:rPr>
              <w:t>own</w:t>
            </w:r>
            <w:r w:rsidR="003D2981">
              <w:rPr>
                <w:rFonts w:cs="Helv"/>
                <w:sz w:val="18"/>
                <w:szCs w:val="18"/>
              </w:rPr>
              <w:t xml:space="preserve"> means that the incentive is required to be passed down to the</w:t>
            </w:r>
            <w:r w:rsidR="003D2981"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lastRenderedPageBreak/>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9" w:name="_Toc385592671"/>
      <w:bookmarkStart w:id="10" w:name="_Toc214003087"/>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244941C6" w:rsidR="00E326BA" w:rsidRPr="004A2E55" w:rsidRDefault="00E326BA" w:rsidP="00920905">
            <w:pPr>
              <w:rPr>
                <w:rFonts w:cs="Arial"/>
                <w:b/>
                <w:szCs w:val="20"/>
              </w:rPr>
            </w:pPr>
            <w:r w:rsidRPr="004A2E55">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296D094B" w:rsidR="00E326BA" w:rsidRPr="004A2E55" w:rsidRDefault="00E326BA" w:rsidP="00920905">
            <w:pPr>
              <w:rPr>
                <w:rFonts w:cs="Arial"/>
                <w:szCs w:val="20"/>
              </w:rPr>
            </w:pPr>
            <w:r w:rsidRPr="004A2E55">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6B7D4C81" w:rsidR="00E326BA" w:rsidRPr="004A2E55" w:rsidRDefault="004A2E55" w:rsidP="00920905">
            <w:pPr>
              <w:rPr>
                <w:rFonts w:cs="Arial"/>
                <w:szCs w:val="20"/>
              </w:rPr>
            </w:pPr>
            <w:r w:rsidRPr="004A2E55">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5C02F544" w:rsidR="00E326BA" w:rsidRPr="004A2E55" w:rsidRDefault="004A2E55" w:rsidP="00920905">
            <w:pPr>
              <w:rPr>
                <w:rFonts w:cs="Arial"/>
                <w:szCs w:val="20"/>
              </w:rPr>
            </w:pPr>
            <w:r w:rsidRPr="004A2E55">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1A93929B" w:rsidR="00E326BA" w:rsidRPr="004A2E55" w:rsidRDefault="004A2E55" w:rsidP="00920905">
            <w:pPr>
              <w:rPr>
                <w:rFonts w:cs="Arial"/>
                <w:szCs w:val="20"/>
              </w:rPr>
            </w:pPr>
            <w:r w:rsidRPr="004A2E55">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0AFC6C79" w:rsidR="00E326BA" w:rsidRPr="004A2E55" w:rsidRDefault="004A2E55" w:rsidP="00920905">
            <w:pPr>
              <w:rPr>
                <w:rFonts w:cs="Arial"/>
                <w:szCs w:val="20"/>
              </w:rPr>
            </w:pPr>
            <w:r w:rsidRPr="004A2E55">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10DA0359" w:rsidR="00505CEC" w:rsidRPr="004A2E55" w:rsidDel="00505CEC" w:rsidRDefault="00505CEC" w:rsidP="00920905">
            <w:pPr>
              <w:rPr>
                <w:rFonts w:cs="Arial"/>
                <w:szCs w:val="20"/>
              </w:rPr>
            </w:pPr>
            <w:r w:rsidRPr="004A2E55">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0EA209F3" w:rsidR="00D86A9D" w:rsidRPr="004A2E55" w:rsidRDefault="00D86A9D" w:rsidP="004A2E55">
            <w:pPr>
              <w:rPr>
                <w:rFonts w:cs="Arial"/>
                <w:szCs w:val="20"/>
              </w:rPr>
            </w:pPr>
            <w:r w:rsidRPr="004A2E55">
              <w:rPr>
                <w:rFonts w:cstheme="minorHAnsi"/>
                <w:szCs w:val="20"/>
              </w:rPr>
              <w:t>DEER 201</w:t>
            </w:r>
            <w:r w:rsidR="004A2E55" w:rsidRPr="004A2E55">
              <w:rPr>
                <w:rFonts w:cstheme="minorHAnsi"/>
                <w:szCs w:val="20"/>
              </w:rPr>
              <w:t>6, READI v2.3</w:t>
            </w:r>
            <w:r w:rsidRPr="004A2E55">
              <w:rPr>
                <w:rFonts w:cstheme="minorHAnsi"/>
                <w:szCs w:val="20"/>
              </w:rPr>
              <w:t>.0</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26C15F13" w:rsidR="00E326BA" w:rsidRPr="004A2E55" w:rsidRDefault="004A2E55" w:rsidP="00204FC7">
            <w:pPr>
              <w:rPr>
                <w:rFonts w:cs="Arial"/>
                <w:szCs w:val="20"/>
              </w:rPr>
            </w:pPr>
            <w:r w:rsidRPr="004A2E55">
              <w:rPr>
                <w:rFonts w:cs="Arial"/>
                <w:szCs w:val="20"/>
              </w:rPr>
              <w:t>DEER does not have residential occupancy sensor measures.</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311FC16A" w:rsidR="00E326BA" w:rsidRPr="004A2E55" w:rsidRDefault="004A2E55" w:rsidP="004A2E55">
            <w:pPr>
              <w:rPr>
                <w:rFonts w:cs="Arial"/>
                <w:szCs w:val="20"/>
              </w:rPr>
            </w:pPr>
            <w:r w:rsidRPr="004A2E55">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FA5DF9" w14:paraId="7ADA6C1A" w14:textId="77777777" w:rsidTr="00FA5DF9">
        <w:tc>
          <w:tcPr>
            <w:tcW w:w="673" w:type="pct"/>
            <w:shd w:val="clear" w:color="auto" w:fill="D9D9D9" w:themeFill="background1" w:themeFillShade="D9"/>
          </w:tcPr>
          <w:p w14:paraId="036218EF" w14:textId="6670DE77" w:rsidR="000968C6" w:rsidRPr="00FA5DF9" w:rsidRDefault="005729C8" w:rsidP="005729C8">
            <w:pPr>
              <w:rPr>
                <w:rFonts w:cstheme="minorHAnsi"/>
                <w:b/>
                <w:szCs w:val="20"/>
              </w:rPr>
            </w:pPr>
            <w:r w:rsidRPr="00FA5DF9">
              <w:rPr>
                <w:rFonts w:cstheme="minorHAnsi"/>
                <w:b/>
                <w:szCs w:val="20"/>
              </w:rPr>
              <w:t>NTG</w:t>
            </w:r>
            <w:r w:rsidR="005F69D5" w:rsidRPr="00FA5DF9">
              <w:rPr>
                <w:rFonts w:cstheme="minorHAnsi"/>
                <w:b/>
                <w:szCs w:val="20"/>
              </w:rPr>
              <w:t>R</w:t>
            </w:r>
            <w:r w:rsidR="00E06A37" w:rsidRPr="00FA5DF9">
              <w:rPr>
                <w:rFonts w:cstheme="minorHAnsi"/>
                <w:b/>
                <w:szCs w:val="20"/>
              </w:rPr>
              <w:t xml:space="preserve"> ID</w:t>
            </w:r>
          </w:p>
        </w:tc>
        <w:tc>
          <w:tcPr>
            <w:tcW w:w="2019" w:type="pct"/>
            <w:shd w:val="clear" w:color="auto" w:fill="D9D9D9" w:themeFill="background1" w:themeFillShade="D9"/>
          </w:tcPr>
          <w:p w14:paraId="65632B37" w14:textId="13135991" w:rsidR="000968C6" w:rsidRPr="00FA5DF9" w:rsidRDefault="005F69D5">
            <w:pPr>
              <w:rPr>
                <w:rFonts w:cstheme="minorHAnsi"/>
                <w:b/>
                <w:szCs w:val="20"/>
              </w:rPr>
            </w:pPr>
            <w:r w:rsidRPr="00FA5DF9">
              <w:rPr>
                <w:rFonts w:cstheme="minorHAnsi"/>
                <w:b/>
                <w:szCs w:val="20"/>
              </w:rPr>
              <w:t>Description</w:t>
            </w:r>
          </w:p>
        </w:tc>
        <w:tc>
          <w:tcPr>
            <w:tcW w:w="434" w:type="pct"/>
            <w:shd w:val="clear" w:color="auto" w:fill="D9D9D9" w:themeFill="background1" w:themeFillShade="D9"/>
          </w:tcPr>
          <w:p w14:paraId="287DD0A1" w14:textId="77777777" w:rsidR="000968C6" w:rsidRPr="00FA5DF9" w:rsidRDefault="000968C6" w:rsidP="005729C8">
            <w:pPr>
              <w:rPr>
                <w:rFonts w:cstheme="minorHAnsi"/>
                <w:b/>
                <w:szCs w:val="20"/>
              </w:rPr>
            </w:pPr>
            <w:r w:rsidRPr="00FA5DF9">
              <w:rPr>
                <w:rFonts w:cstheme="minorHAnsi"/>
                <w:b/>
                <w:szCs w:val="20"/>
              </w:rPr>
              <w:t>Sector</w:t>
            </w:r>
          </w:p>
        </w:tc>
        <w:tc>
          <w:tcPr>
            <w:tcW w:w="529" w:type="pct"/>
            <w:shd w:val="clear" w:color="auto" w:fill="D9D9D9" w:themeFill="background1" w:themeFillShade="D9"/>
          </w:tcPr>
          <w:p w14:paraId="7DB97D70" w14:textId="77777777" w:rsidR="000968C6" w:rsidRPr="00FA5DF9" w:rsidRDefault="00FB2590" w:rsidP="005729C8">
            <w:pPr>
              <w:rPr>
                <w:rFonts w:cstheme="minorHAnsi"/>
                <w:b/>
                <w:szCs w:val="20"/>
              </w:rPr>
            </w:pPr>
            <w:r w:rsidRPr="00FA5DF9">
              <w:rPr>
                <w:rFonts w:cstheme="minorHAnsi"/>
                <w:b/>
                <w:szCs w:val="20"/>
              </w:rPr>
              <w:t>BldgType</w:t>
            </w:r>
          </w:p>
        </w:tc>
        <w:tc>
          <w:tcPr>
            <w:tcW w:w="915" w:type="pct"/>
            <w:shd w:val="clear" w:color="auto" w:fill="D9D9D9" w:themeFill="background1" w:themeFillShade="D9"/>
          </w:tcPr>
          <w:p w14:paraId="500E206E" w14:textId="40BF7372" w:rsidR="000968C6" w:rsidRPr="00FA5DF9" w:rsidRDefault="00E06A37">
            <w:pPr>
              <w:rPr>
                <w:rFonts w:cstheme="minorHAnsi"/>
                <w:b/>
                <w:szCs w:val="20"/>
              </w:rPr>
            </w:pPr>
            <w:r w:rsidRPr="00FA5DF9">
              <w:rPr>
                <w:rFonts w:cstheme="minorHAnsi"/>
                <w:b/>
                <w:szCs w:val="20"/>
              </w:rPr>
              <w:t>M</w:t>
            </w:r>
            <w:r w:rsidR="005F69D5" w:rsidRPr="00FA5DF9">
              <w:rPr>
                <w:rFonts w:cstheme="minorHAnsi"/>
                <w:b/>
                <w:szCs w:val="20"/>
              </w:rPr>
              <w:t xml:space="preserve">easure </w:t>
            </w:r>
            <w:r w:rsidRPr="00FA5DF9">
              <w:rPr>
                <w:rFonts w:cstheme="minorHAnsi"/>
                <w:b/>
                <w:szCs w:val="20"/>
              </w:rPr>
              <w:t>Delivery</w:t>
            </w:r>
          </w:p>
        </w:tc>
        <w:tc>
          <w:tcPr>
            <w:tcW w:w="430" w:type="pct"/>
            <w:shd w:val="clear" w:color="auto" w:fill="D9D9D9" w:themeFill="background1" w:themeFillShade="D9"/>
          </w:tcPr>
          <w:p w14:paraId="48FF07C8" w14:textId="5A5E3ED8" w:rsidR="000968C6" w:rsidRPr="00FA5DF9" w:rsidRDefault="00FB2590" w:rsidP="005729C8">
            <w:pPr>
              <w:rPr>
                <w:rFonts w:cstheme="minorHAnsi"/>
                <w:b/>
                <w:szCs w:val="20"/>
              </w:rPr>
            </w:pPr>
            <w:r w:rsidRPr="00FA5DF9">
              <w:rPr>
                <w:rFonts w:cstheme="minorHAnsi"/>
                <w:b/>
                <w:szCs w:val="20"/>
              </w:rPr>
              <w:t>NTG</w:t>
            </w:r>
            <w:r w:rsidR="00E06A37" w:rsidRPr="00FA5DF9">
              <w:rPr>
                <w:rFonts w:cstheme="minorHAnsi"/>
                <w:b/>
                <w:szCs w:val="20"/>
              </w:rPr>
              <w:t>R</w:t>
            </w:r>
          </w:p>
        </w:tc>
      </w:tr>
      <w:tr w:rsidR="00FA5DF9" w:rsidRPr="00FA5DF9" w14:paraId="74541F3F" w14:textId="77777777" w:rsidTr="00FA5DF9">
        <w:tc>
          <w:tcPr>
            <w:tcW w:w="673" w:type="pct"/>
          </w:tcPr>
          <w:p w14:paraId="094E85EF" w14:textId="2BFCDF67" w:rsidR="00FA5DF9" w:rsidRPr="00FA5DF9" w:rsidRDefault="00FA5DF9" w:rsidP="00FA5DF9">
            <w:pPr>
              <w:rPr>
                <w:rFonts w:cs="Arial"/>
                <w:szCs w:val="20"/>
              </w:rPr>
            </w:pPr>
            <w:r w:rsidRPr="00FA5DF9">
              <w:rPr>
                <w:rFonts w:cs="Arial"/>
                <w:szCs w:val="20"/>
              </w:rPr>
              <w:t>Res-Default&gt;2</w:t>
            </w:r>
          </w:p>
        </w:tc>
        <w:tc>
          <w:tcPr>
            <w:tcW w:w="2019" w:type="pct"/>
          </w:tcPr>
          <w:p w14:paraId="2474D155" w14:textId="45FCD1FA" w:rsidR="00FA5DF9" w:rsidRPr="00FA5DF9" w:rsidRDefault="00FA5DF9" w:rsidP="00FA5DF9">
            <w:pPr>
              <w:rPr>
                <w:rFonts w:cs="Arial"/>
                <w:szCs w:val="20"/>
              </w:rPr>
            </w:pPr>
            <w:r w:rsidRPr="00FA5DF9">
              <w:rPr>
                <w:rFonts w:cs="Arial"/>
                <w:szCs w:val="20"/>
              </w:rPr>
              <w:t>All other EEM with no evaluated NTGR; existing EEM with same delivery mechanism for more than 2 years</w:t>
            </w:r>
          </w:p>
        </w:tc>
        <w:tc>
          <w:tcPr>
            <w:tcW w:w="434" w:type="pct"/>
          </w:tcPr>
          <w:p w14:paraId="308F6380" w14:textId="1D82EC33" w:rsidR="00FA5DF9" w:rsidRPr="00FA5DF9" w:rsidRDefault="00FA5DF9" w:rsidP="00FA5DF9">
            <w:pPr>
              <w:rPr>
                <w:color w:val="FF0000"/>
                <w:szCs w:val="20"/>
              </w:rPr>
            </w:pPr>
            <w:r w:rsidRPr="00FA5DF9">
              <w:rPr>
                <w:rFonts w:cs="Arial"/>
                <w:szCs w:val="20"/>
              </w:rPr>
              <w:t>Res</w:t>
            </w:r>
          </w:p>
        </w:tc>
        <w:tc>
          <w:tcPr>
            <w:tcW w:w="529" w:type="pct"/>
          </w:tcPr>
          <w:p w14:paraId="07E8F321" w14:textId="07A8EE82" w:rsidR="00FA5DF9" w:rsidRPr="00FA5DF9" w:rsidRDefault="00FA5DF9" w:rsidP="00FA5DF9">
            <w:pPr>
              <w:rPr>
                <w:color w:val="FF0000"/>
                <w:szCs w:val="20"/>
              </w:rPr>
            </w:pPr>
            <w:r w:rsidRPr="00FA5DF9">
              <w:rPr>
                <w:rFonts w:cs="Arial"/>
                <w:szCs w:val="20"/>
              </w:rPr>
              <w:t>Any</w:t>
            </w:r>
          </w:p>
        </w:tc>
        <w:tc>
          <w:tcPr>
            <w:tcW w:w="915" w:type="pct"/>
          </w:tcPr>
          <w:p w14:paraId="0EC3F35C" w14:textId="5439EBBD" w:rsidR="00FA5DF9" w:rsidRPr="00FA5DF9" w:rsidRDefault="00FA5DF9" w:rsidP="00FA5DF9">
            <w:pPr>
              <w:rPr>
                <w:color w:val="FF0000"/>
                <w:szCs w:val="20"/>
              </w:rPr>
            </w:pPr>
            <w:r w:rsidRPr="00FA5DF9">
              <w:rPr>
                <w:rFonts w:cs="Arial"/>
                <w:szCs w:val="20"/>
              </w:rPr>
              <w:t>Any</w:t>
            </w:r>
          </w:p>
        </w:tc>
        <w:tc>
          <w:tcPr>
            <w:tcW w:w="430" w:type="pct"/>
          </w:tcPr>
          <w:p w14:paraId="0E5BD702" w14:textId="489E8463" w:rsidR="00FA5DF9" w:rsidRPr="00FA5DF9" w:rsidRDefault="00FA5DF9" w:rsidP="00FA5DF9">
            <w:pPr>
              <w:rPr>
                <w:color w:val="FF0000"/>
                <w:szCs w:val="20"/>
              </w:rPr>
            </w:pPr>
            <w:r w:rsidRPr="00FA5DF9">
              <w:rPr>
                <w:rFonts w:cs="Arial"/>
                <w:szCs w:val="20"/>
              </w:rPr>
              <w:t>0.55</w:t>
            </w:r>
          </w:p>
        </w:tc>
      </w:tr>
      <w:tr w:rsidR="00FA5DF9" w:rsidRPr="00FA5DF9" w14:paraId="67BE4990" w14:textId="77777777" w:rsidTr="00FA5DF9">
        <w:tc>
          <w:tcPr>
            <w:tcW w:w="673" w:type="pct"/>
          </w:tcPr>
          <w:p w14:paraId="04D90501" w14:textId="1F134D88" w:rsidR="00FA5DF9" w:rsidRPr="00FA5DF9" w:rsidRDefault="00FA5DF9" w:rsidP="00FA5DF9">
            <w:pPr>
              <w:rPr>
                <w:color w:val="FF0000"/>
                <w:szCs w:val="20"/>
              </w:rPr>
            </w:pPr>
            <w:r w:rsidRPr="00FA5DF9">
              <w:rPr>
                <w:rFonts w:cs="Arial"/>
                <w:szCs w:val="20"/>
              </w:rPr>
              <w:t>Res-Default-HTR-di</w:t>
            </w:r>
          </w:p>
        </w:tc>
        <w:tc>
          <w:tcPr>
            <w:tcW w:w="2019" w:type="pct"/>
          </w:tcPr>
          <w:p w14:paraId="14A19F01" w14:textId="0F103695" w:rsidR="00FA5DF9" w:rsidRPr="00FA5DF9" w:rsidRDefault="00FA5DF9" w:rsidP="00FA5DF9">
            <w:pPr>
              <w:rPr>
                <w:color w:val="FF0000"/>
                <w:szCs w:val="20"/>
              </w:rPr>
            </w:pPr>
            <w:r w:rsidRPr="00FA5DF9">
              <w:rPr>
                <w:rFonts w:cs="Arial"/>
                <w:szCs w:val="20"/>
              </w:rPr>
              <w:t>All other EEM with no evaluated NTGR; direct install hard-to-reach only.</w:t>
            </w:r>
          </w:p>
        </w:tc>
        <w:tc>
          <w:tcPr>
            <w:tcW w:w="434" w:type="pct"/>
          </w:tcPr>
          <w:p w14:paraId="175DABB6" w14:textId="42AC2756" w:rsidR="00FA5DF9" w:rsidRPr="00FA5DF9" w:rsidRDefault="00FA5DF9" w:rsidP="00FA5DF9">
            <w:pPr>
              <w:rPr>
                <w:color w:val="FF0000"/>
                <w:szCs w:val="20"/>
              </w:rPr>
            </w:pPr>
            <w:r w:rsidRPr="00FA5DF9">
              <w:rPr>
                <w:rFonts w:cs="Arial"/>
                <w:szCs w:val="20"/>
              </w:rPr>
              <w:t>Res</w:t>
            </w:r>
          </w:p>
        </w:tc>
        <w:tc>
          <w:tcPr>
            <w:tcW w:w="529" w:type="pct"/>
          </w:tcPr>
          <w:p w14:paraId="7F911E1E" w14:textId="76D2AE97" w:rsidR="00FA5DF9" w:rsidRPr="00FA5DF9" w:rsidRDefault="00FA5DF9" w:rsidP="00FA5DF9">
            <w:pPr>
              <w:rPr>
                <w:color w:val="FF0000"/>
                <w:szCs w:val="20"/>
              </w:rPr>
            </w:pPr>
            <w:r w:rsidRPr="00FA5DF9">
              <w:rPr>
                <w:rFonts w:cs="Arial"/>
                <w:szCs w:val="20"/>
              </w:rPr>
              <w:t>Any</w:t>
            </w:r>
          </w:p>
        </w:tc>
        <w:tc>
          <w:tcPr>
            <w:tcW w:w="915" w:type="pct"/>
          </w:tcPr>
          <w:p w14:paraId="7D3D4F59" w14:textId="4D15A426" w:rsidR="00FA5DF9" w:rsidRPr="00FA5DF9" w:rsidRDefault="00FA5DF9" w:rsidP="00FA5DF9">
            <w:pPr>
              <w:rPr>
                <w:color w:val="FF0000"/>
                <w:szCs w:val="20"/>
              </w:rPr>
            </w:pPr>
            <w:r w:rsidRPr="00FA5DF9">
              <w:rPr>
                <w:rFonts w:cs="Arial"/>
                <w:szCs w:val="20"/>
              </w:rPr>
              <w:t>DirInstall</w:t>
            </w:r>
          </w:p>
        </w:tc>
        <w:tc>
          <w:tcPr>
            <w:tcW w:w="430" w:type="pct"/>
          </w:tcPr>
          <w:p w14:paraId="341A15AC" w14:textId="0449ADB3" w:rsidR="00FA5DF9" w:rsidRPr="00FA5DF9" w:rsidRDefault="00FA5DF9" w:rsidP="00FA5DF9">
            <w:pPr>
              <w:rPr>
                <w:color w:val="FF0000"/>
                <w:szCs w:val="20"/>
              </w:rPr>
            </w:pPr>
            <w:r w:rsidRPr="00FA5DF9">
              <w:rPr>
                <w:rFonts w:cs="Arial"/>
                <w:szCs w:val="20"/>
              </w:rPr>
              <w:t>0.85</w:t>
            </w:r>
          </w:p>
        </w:tc>
      </w:tr>
    </w:tbl>
    <w:p w14:paraId="2595EDF1" w14:textId="069C5928" w:rsidR="000968C6" w:rsidRPr="00FA5DF9" w:rsidRDefault="00FB2590" w:rsidP="000968C6">
      <w:pPr>
        <w:pStyle w:val="Reminders"/>
        <w:rPr>
          <w:rFonts w:asciiTheme="minorHAnsi" w:hAnsiTheme="minorHAnsi" w:cstheme="minorHAnsi"/>
          <w:i w:val="0"/>
          <w:color w:val="auto"/>
          <w:sz w:val="20"/>
          <w:szCs w:val="20"/>
        </w:rPr>
      </w:pPr>
      <w:r w:rsidRPr="00FA5DF9">
        <w:rPr>
          <w:rFonts w:asciiTheme="minorHAnsi" w:hAnsiTheme="minorHAnsi" w:cstheme="minorHAnsi"/>
          <w:i w:val="0"/>
          <w:color w:val="auto"/>
          <w:sz w:val="20"/>
          <w:szCs w:val="20"/>
        </w:rPr>
        <w:t>Note: Direct install measures that are not hard-to-reach will use the default NTG value.</w:t>
      </w:r>
    </w:p>
    <w:p w14:paraId="0E13CC18" w14:textId="77777777" w:rsidR="00C018E0" w:rsidRDefault="00C018E0" w:rsidP="000968C6">
      <w:pPr>
        <w:pStyle w:val="Reminders"/>
        <w:rPr>
          <w:rFonts w:asciiTheme="minorHAnsi" w:hAnsiTheme="minorHAnsi" w:cstheme="minorHAnsi"/>
          <w:i w:val="0"/>
          <w:szCs w:val="22"/>
        </w:rPr>
      </w:pPr>
    </w:p>
    <w:p w14:paraId="074C78AB" w14:textId="3DE3DFD9" w:rsidR="00204FC7" w:rsidRDefault="00204FC7" w:rsidP="00204FC7">
      <w:pPr>
        <w:rPr>
          <w:color w:val="000000" w:themeColor="text1"/>
        </w:rPr>
      </w:pPr>
      <w:r w:rsidRPr="00952D5F">
        <w:rPr>
          <w:color w:val="000000" w:themeColor="text1"/>
        </w:rPr>
        <w:t xml:space="preserve">This work paper includes measures that are offered via direct install activities into hard-to-reach (HTR) customer homes.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dated December 18, 2014, defines specific criteria to classify customer homes as HTR</w:t>
      </w:r>
      <w:r>
        <w:rPr>
          <w:color w:val="000000" w:themeColor="text1"/>
        </w:rPr>
        <w:t xml:space="preserve">. </w:t>
      </w: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w:t>
      </w:r>
      <w:r w:rsidRPr="00952D5F">
        <w:rPr>
          <w:color w:val="000000" w:themeColor="text1"/>
        </w:rPr>
        <w:t xml:space="preserve"> for the geographic criteria</w:t>
      </w:r>
      <w:r>
        <w:rPr>
          <w:color w:val="000000" w:themeColor="text1"/>
        </w:rPr>
        <w:t>.</w:t>
      </w:r>
    </w:p>
    <w:p w14:paraId="4EF23B90" w14:textId="77777777" w:rsidR="00204FC7" w:rsidRDefault="00204FC7" w:rsidP="00204FC7">
      <w:pPr>
        <w:rPr>
          <w:color w:val="000000" w:themeColor="text1"/>
        </w:rPr>
      </w:pPr>
    </w:p>
    <w:p w14:paraId="6431DFDB" w14:textId="1BBDE7DA" w:rsidR="00204FC7" w:rsidRPr="00204FC7" w:rsidRDefault="00204FC7" w:rsidP="00204FC7">
      <w:pPr>
        <w:pStyle w:val="Reminders"/>
        <w:rPr>
          <w:rFonts w:asciiTheme="minorHAnsi" w:hAnsiTheme="minorHAnsi"/>
          <w:i w:val="0"/>
          <w:color w:val="000000" w:themeColor="text1"/>
        </w:rPr>
      </w:pPr>
      <w:r w:rsidRPr="00204FC7">
        <w:rPr>
          <w:rFonts w:asciiTheme="minorHAnsi" w:hAnsiTheme="minorHAnsi"/>
          <w:i w:val="0"/>
          <w:color w:val="000000" w:themeColor="text1"/>
        </w:rPr>
        <w:t>SCE’s Multi-Family Energy Efficiency Rebate (MFEER) program addresses the ongoing concern with “split incentives”, where the residents are not the owners of the property, so they lack incentive to improve their energy usage. Similarly, the property owners do not live on-site and pay higher utility expenses due to inefficient appliances, thus lack any incentive to upgrade. The MFEER is designed to drive this customer segment toward participation by offering property owners a variety of energy efficiency measures and services.  The MFEER program will offer and track measure installations in both common and dwelling areas of multifamily complexes and common areas of mobile home parks and condominiums.  Measures offered via direct install activities in both common and dwelling areas of multifamily complexes and common areas of mobile home parks and condominiums will receive the HTR NTG.  Other measures in the MFEER program will receive default NTG (NTGR_ID: Res-Default&gt;2), unless otherwise specified in DEER.</w:t>
      </w:r>
    </w:p>
    <w:p w14:paraId="6865AFF8" w14:textId="77777777" w:rsidR="00204FC7" w:rsidRPr="00204FC7" w:rsidRDefault="00204FC7" w:rsidP="000968C6">
      <w:pPr>
        <w:pStyle w:val="Reminders"/>
        <w:rPr>
          <w:rFonts w:asciiTheme="minorHAnsi" w:hAnsiTheme="minorHAnsi"/>
          <w:i w:val="0"/>
          <w:color w:val="000000" w:themeColor="text1"/>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lastRenderedPageBreak/>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FA5DF9" w:rsidRDefault="002F4E34" w:rsidP="005729C8">
            <w:pPr>
              <w:rPr>
                <w:szCs w:val="20"/>
              </w:rPr>
            </w:pPr>
            <w:r w:rsidRPr="00FA5DF9">
              <w:rPr>
                <w:szCs w:val="20"/>
              </w:rPr>
              <w:t>Def-GSIA</w:t>
            </w:r>
          </w:p>
        </w:tc>
        <w:tc>
          <w:tcPr>
            <w:tcW w:w="1404" w:type="pct"/>
          </w:tcPr>
          <w:p w14:paraId="2BFFF598" w14:textId="77777777" w:rsidR="002F4E34" w:rsidRPr="00FA5DF9" w:rsidRDefault="002F4E34" w:rsidP="005729C8">
            <w:pPr>
              <w:rPr>
                <w:szCs w:val="20"/>
              </w:rPr>
            </w:pPr>
            <w:r w:rsidRPr="00FA5DF9">
              <w:rPr>
                <w:szCs w:val="20"/>
              </w:rPr>
              <w:t>Default GSIA values</w:t>
            </w:r>
          </w:p>
        </w:tc>
        <w:tc>
          <w:tcPr>
            <w:tcW w:w="688" w:type="pct"/>
          </w:tcPr>
          <w:p w14:paraId="157D8A62" w14:textId="77777777" w:rsidR="002F4E34" w:rsidRPr="00FA5DF9" w:rsidRDefault="002F4E34" w:rsidP="005729C8">
            <w:pPr>
              <w:rPr>
                <w:szCs w:val="20"/>
              </w:rPr>
            </w:pPr>
            <w:r w:rsidRPr="00FA5DF9">
              <w:rPr>
                <w:szCs w:val="20"/>
              </w:rPr>
              <w:t>Any</w:t>
            </w:r>
          </w:p>
        </w:tc>
        <w:tc>
          <w:tcPr>
            <w:tcW w:w="858" w:type="pct"/>
          </w:tcPr>
          <w:p w14:paraId="0C3293FE" w14:textId="77777777" w:rsidR="002F4E34" w:rsidRPr="00FA5DF9" w:rsidRDefault="002F4E34" w:rsidP="005729C8">
            <w:pPr>
              <w:rPr>
                <w:szCs w:val="20"/>
              </w:rPr>
            </w:pPr>
            <w:r w:rsidRPr="00FA5DF9">
              <w:rPr>
                <w:szCs w:val="20"/>
              </w:rPr>
              <w:t>Any</w:t>
            </w:r>
          </w:p>
        </w:tc>
        <w:tc>
          <w:tcPr>
            <w:tcW w:w="693" w:type="pct"/>
          </w:tcPr>
          <w:p w14:paraId="0B642835" w14:textId="77777777" w:rsidR="002F4E34" w:rsidRPr="00FA5DF9" w:rsidRDefault="002F4E34" w:rsidP="005729C8">
            <w:pPr>
              <w:rPr>
                <w:szCs w:val="20"/>
              </w:rPr>
            </w:pPr>
            <w:r w:rsidRPr="00FA5DF9">
              <w:rPr>
                <w:szCs w:val="20"/>
              </w:rPr>
              <w:t>Any</w:t>
            </w:r>
          </w:p>
        </w:tc>
        <w:tc>
          <w:tcPr>
            <w:tcW w:w="634" w:type="pct"/>
          </w:tcPr>
          <w:p w14:paraId="1C671DD2" w14:textId="77777777" w:rsidR="002F4E34" w:rsidRPr="00FA5DF9" w:rsidRDefault="002F4E34" w:rsidP="005729C8">
            <w:pPr>
              <w:rPr>
                <w:szCs w:val="20"/>
              </w:rPr>
            </w:pPr>
            <w:r w:rsidRPr="00FA5DF9">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0D0BF053" w14:textId="1A50DF78" w:rsidR="009812BA" w:rsidRPr="00920905" w:rsidRDefault="009812BA" w:rsidP="00920905">
      <w:pPr>
        <w:pStyle w:val="NoSpacing"/>
      </w:pPr>
      <w:r>
        <w:t>For REA measures, the EUL is typically 1/3 of the EUL of the equipment being modified because the add-on is also removed when the equipment fails. In this case the equipment would be a linear fluorescent or CFL fixture, and the add-on is the occupancy sensor. However, since</w:t>
      </w:r>
      <w:r w:rsidR="006D61C2">
        <w:t xml:space="preserve"> the</w:t>
      </w:r>
      <w:r>
        <w:t xml:space="preserve"> occupancy sensors</w:t>
      </w:r>
      <w:r w:rsidR="006D61C2">
        <w:t xml:space="preserve"> described in this work paper are not integrated into lighting fixtures,</w:t>
      </w:r>
      <w:r>
        <w:t xml:space="preserve"> they are typically not remov</w:t>
      </w:r>
      <w:r w:rsidR="006D61C2">
        <w:t>ed when a lamp and/or ballast fails; the lamp and/or ballast is simply replaced.</w:t>
      </w:r>
      <w:r>
        <w:t xml:space="preserve"> Therefore, the full EUL of an occupancy sensor is used for this work paper. The RUL is not used for REA measures.</w:t>
      </w: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FA5DF9" w:rsidRPr="00FA5DF9" w14:paraId="5A9EC2BE" w14:textId="77777777" w:rsidTr="00FA5DF9">
        <w:tc>
          <w:tcPr>
            <w:tcW w:w="824" w:type="pct"/>
            <w:shd w:val="clear" w:color="auto" w:fill="D9D9D9" w:themeFill="background1" w:themeFillShade="D9"/>
          </w:tcPr>
          <w:p w14:paraId="17686FBF" w14:textId="77777777" w:rsidR="008B1357" w:rsidRPr="00FA5DF9" w:rsidRDefault="008B1357" w:rsidP="00BA2E7E">
            <w:pPr>
              <w:rPr>
                <w:rFonts w:cstheme="minorHAnsi"/>
                <w:b/>
                <w:szCs w:val="20"/>
              </w:rPr>
            </w:pPr>
            <w:r w:rsidRPr="00FA5DF9">
              <w:rPr>
                <w:rFonts w:cstheme="minorHAnsi"/>
                <w:b/>
                <w:szCs w:val="20"/>
              </w:rPr>
              <w:t>EUL ID</w:t>
            </w:r>
          </w:p>
        </w:tc>
        <w:tc>
          <w:tcPr>
            <w:tcW w:w="1435" w:type="pct"/>
            <w:shd w:val="clear" w:color="auto" w:fill="D9D9D9" w:themeFill="background1" w:themeFillShade="D9"/>
          </w:tcPr>
          <w:p w14:paraId="1C93AC29" w14:textId="77777777" w:rsidR="008B1357" w:rsidRPr="00FA5DF9" w:rsidRDefault="008B1357" w:rsidP="00BA2E7E">
            <w:pPr>
              <w:rPr>
                <w:rFonts w:cstheme="minorHAnsi"/>
                <w:b/>
                <w:szCs w:val="20"/>
              </w:rPr>
            </w:pPr>
            <w:r w:rsidRPr="00FA5DF9">
              <w:rPr>
                <w:rFonts w:cstheme="minorHAnsi"/>
                <w:b/>
                <w:szCs w:val="20"/>
              </w:rPr>
              <w:t>Description</w:t>
            </w:r>
          </w:p>
        </w:tc>
        <w:tc>
          <w:tcPr>
            <w:tcW w:w="473" w:type="pct"/>
            <w:shd w:val="clear" w:color="auto" w:fill="D9D9D9" w:themeFill="background1" w:themeFillShade="D9"/>
          </w:tcPr>
          <w:p w14:paraId="68405617" w14:textId="77777777" w:rsidR="008B1357" w:rsidRPr="00FA5DF9" w:rsidRDefault="008B1357" w:rsidP="00BA2E7E">
            <w:pPr>
              <w:rPr>
                <w:rFonts w:cstheme="minorHAnsi"/>
                <w:b/>
                <w:szCs w:val="20"/>
              </w:rPr>
            </w:pPr>
            <w:r w:rsidRPr="00FA5DF9">
              <w:rPr>
                <w:rFonts w:cstheme="minorHAnsi"/>
                <w:b/>
                <w:szCs w:val="20"/>
              </w:rPr>
              <w:t>Sector</w:t>
            </w:r>
          </w:p>
        </w:tc>
        <w:tc>
          <w:tcPr>
            <w:tcW w:w="679" w:type="pct"/>
            <w:shd w:val="clear" w:color="auto" w:fill="D9D9D9" w:themeFill="background1" w:themeFillShade="D9"/>
          </w:tcPr>
          <w:p w14:paraId="0733AF36" w14:textId="77777777" w:rsidR="008B1357" w:rsidRPr="00FA5DF9" w:rsidRDefault="00BA2E7E" w:rsidP="00BA2E7E">
            <w:pPr>
              <w:rPr>
                <w:rFonts w:cstheme="minorHAnsi"/>
                <w:b/>
                <w:szCs w:val="20"/>
              </w:rPr>
            </w:pPr>
            <w:r w:rsidRPr="00FA5DF9">
              <w:rPr>
                <w:rFonts w:cstheme="minorHAnsi"/>
                <w:b/>
                <w:szCs w:val="20"/>
              </w:rPr>
              <w:t>UseCategory</w:t>
            </w:r>
          </w:p>
        </w:tc>
        <w:tc>
          <w:tcPr>
            <w:tcW w:w="812" w:type="pct"/>
            <w:shd w:val="clear" w:color="auto" w:fill="D9D9D9" w:themeFill="background1" w:themeFillShade="D9"/>
          </w:tcPr>
          <w:p w14:paraId="64D571F2" w14:textId="77777777" w:rsidR="008B1357" w:rsidRPr="00FA5DF9" w:rsidRDefault="008B1357" w:rsidP="00BA2E7E">
            <w:pPr>
              <w:rPr>
                <w:rFonts w:cstheme="minorHAnsi"/>
                <w:b/>
                <w:szCs w:val="20"/>
              </w:rPr>
            </w:pPr>
            <w:r w:rsidRPr="00FA5DF9">
              <w:rPr>
                <w:rFonts w:cstheme="minorHAnsi"/>
                <w:b/>
                <w:szCs w:val="20"/>
              </w:rPr>
              <w:t>EUL (Years)</w:t>
            </w:r>
          </w:p>
        </w:tc>
        <w:tc>
          <w:tcPr>
            <w:tcW w:w="776" w:type="pct"/>
            <w:shd w:val="clear" w:color="auto" w:fill="D9D9D9" w:themeFill="background1" w:themeFillShade="D9"/>
          </w:tcPr>
          <w:p w14:paraId="6B814E1E" w14:textId="77777777" w:rsidR="008B1357" w:rsidRPr="00FA5DF9" w:rsidRDefault="008B1357" w:rsidP="00BA2E7E">
            <w:pPr>
              <w:rPr>
                <w:rFonts w:cstheme="minorHAnsi"/>
                <w:b/>
                <w:szCs w:val="20"/>
              </w:rPr>
            </w:pPr>
            <w:r w:rsidRPr="00FA5DF9">
              <w:rPr>
                <w:rFonts w:cstheme="minorHAnsi"/>
                <w:b/>
                <w:szCs w:val="20"/>
              </w:rPr>
              <w:t>RUL (Years)</w:t>
            </w:r>
          </w:p>
        </w:tc>
      </w:tr>
      <w:tr w:rsidR="00FA5DF9" w:rsidRPr="00FA5DF9" w14:paraId="23E3B0B0" w14:textId="77777777" w:rsidTr="00FA5DF9">
        <w:trPr>
          <w:trHeight w:val="243"/>
        </w:trPr>
        <w:tc>
          <w:tcPr>
            <w:tcW w:w="824" w:type="pct"/>
          </w:tcPr>
          <w:p w14:paraId="17A1D7F4" w14:textId="6F2A669D" w:rsidR="00FA5DF9" w:rsidRPr="00FA5DF9" w:rsidRDefault="00FA5DF9" w:rsidP="00FA5DF9">
            <w:pPr>
              <w:rPr>
                <w:szCs w:val="20"/>
              </w:rPr>
            </w:pPr>
            <w:r w:rsidRPr="00FA5DF9">
              <w:rPr>
                <w:rFonts w:ascii="Calibri" w:hAnsi="Calibri"/>
                <w:szCs w:val="20"/>
              </w:rPr>
              <w:t>ILtg-OccSens</w:t>
            </w:r>
          </w:p>
        </w:tc>
        <w:tc>
          <w:tcPr>
            <w:tcW w:w="1435" w:type="pct"/>
          </w:tcPr>
          <w:p w14:paraId="36E678D1" w14:textId="10D24FF2" w:rsidR="00FA5DF9" w:rsidRPr="00FA5DF9" w:rsidRDefault="00FA5DF9" w:rsidP="00FA5DF9">
            <w:pPr>
              <w:rPr>
                <w:szCs w:val="20"/>
              </w:rPr>
            </w:pPr>
            <w:r w:rsidRPr="00FA5DF9">
              <w:rPr>
                <w:rFonts w:ascii="Calibri" w:hAnsi="Calibri"/>
                <w:szCs w:val="20"/>
              </w:rPr>
              <w:t>Occupancy Sensors</w:t>
            </w:r>
          </w:p>
        </w:tc>
        <w:tc>
          <w:tcPr>
            <w:tcW w:w="473" w:type="pct"/>
          </w:tcPr>
          <w:p w14:paraId="42B5C736" w14:textId="77777777" w:rsidR="00FA5DF9" w:rsidRPr="00FA5DF9" w:rsidRDefault="00FA5DF9" w:rsidP="00FA5DF9">
            <w:pPr>
              <w:rPr>
                <w:szCs w:val="20"/>
              </w:rPr>
            </w:pPr>
            <w:r w:rsidRPr="00FA5DF9">
              <w:rPr>
                <w:szCs w:val="20"/>
              </w:rPr>
              <w:t>Com</w:t>
            </w:r>
          </w:p>
        </w:tc>
        <w:tc>
          <w:tcPr>
            <w:tcW w:w="679" w:type="pct"/>
          </w:tcPr>
          <w:p w14:paraId="52A841ED" w14:textId="77777777" w:rsidR="00FA5DF9" w:rsidRPr="00FA5DF9" w:rsidRDefault="00FA5DF9" w:rsidP="00FA5DF9">
            <w:pPr>
              <w:rPr>
                <w:szCs w:val="20"/>
              </w:rPr>
            </w:pPr>
            <w:r w:rsidRPr="00FA5DF9">
              <w:rPr>
                <w:szCs w:val="20"/>
              </w:rPr>
              <w:t>HVAC</w:t>
            </w:r>
          </w:p>
        </w:tc>
        <w:tc>
          <w:tcPr>
            <w:tcW w:w="812" w:type="pct"/>
          </w:tcPr>
          <w:p w14:paraId="1BF5FCBD" w14:textId="2B7E2A71" w:rsidR="00FA5DF9" w:rsidRPr="00FA5DF9" w:rsidRDefault="00FA5DF9" w:rsidP="00FA5DF9">
            <w:pPr>
              <w:rPr>
                <w:szCs w:val="20"/>
              </w:rPr>
            </w:pPr>
            <w:r w:rsidRPr="00FA5DF9">
              <w:rPr>
                <w:szCs w:val="20"/>
              </w:rPr>
              <w:t>8</w:t>
            </w:r>
          </w:p>
        </w:tc>
        <w:tc>
          <w:tcPr>
            <w:tcW w:w="776" w:type="pct"/>
          </w:tcPr>
          <w:p w14:paraId="46ED97C1" w14:textId="3F66A702" w:rsidR="00FA5DF9" w:rsidRPr="00FA5DF9" w:rsidRDefault="006D61C2" w:rsidP="00FA5DF9">
            <w:pPr>
              <w:rPr>
                <w:szCs w:val="20"/>
              </w:rPr>
            </w:pPr>
            <w:r>
              <w:rPr>
                <w:szCs w:val="20"/>
              </w:rPr>
              <w:t>N/A</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2088140F" w14:textId="467F56E2" w:rsidR="00FA5DF9" w:rsidRDefault="00FA5DF9" w:rsidP="00FA5DF9">
      <w:pPr>
        <w:rPr>
          <w:rFonts w:cstheme="minorHAnsi"/>
          <w:szCs w:val="22"/>
        </w:rPr>
      </w:pPr>
      <w:r>
        <w:rPr>
          <w:rFonts w:cstheme="minorHAnsi"/>
          <w:szCs w:val="22"/>
        </w:rPr>
        <w:t>The</w:t>
      </w:r>
      <w:r w:rsidRPr="006C08C8">
        <w:rPr>
          <w:rFonts w:cstheme="minorHAnsi"/>
          <w:szCs w:val="22"/>
        </w:rPr>
        <w:t xml:space="preserve"> measure</w:t>
      </w:r>
      <w:r>
        <w:rPr>
          <w:rFonts w:cstheme="minorHAnsi"/>
          <w:szCs w:val="22"/>
        </w:rPr>
        <w:t>s in this work paper are no</w:t>
      </w:r>
      <w:r w:rsidRPr="006C08C8">
        <w:rPr>
          <w:rFonts w:cstheme="minorHAnsi"/>
          <w:szCs w:val="22"/>
        </w:rPr>
        <w:t>t affected by the</w:t>
      </w:r>
      <w:r>
        <w:rPr>
          <w:rFonts w:cstheme="minorHAnsi"/>
          <w:szCs w:val="22"/>
        </w:rPr>
        <w:t xml:space="preserve"> California</w:t>
      </w:r>
      <w:r w:rsidRPr="006C08C8">
        <w:rPr>
          <w:rFonts w:cstheme="minorHAnsi"/>
          <w:szCs w:val="22"/>
        </w:rPr>
        <w:t xml:space="preserve"> </w:t>
      </w:r>
      <w:r>
        <w:rPr>
          <w:rFonts w:cstheme="minorHAnsi"/>
          <w:szCs w:val="22"/>
        </w:rPr>
        <w:t>Appliance Efficiency Regulations – T</w:t>
      </w:r>
      <w:r w:rsidRPr="006C08C8">
        <w:rPr>
          <w:rFonts w:cstheme="minorHAnsi"/>
          <w:szCs w:val="22"/>
        </w:rPr>
        <w:t>itle 20</w:t>
      </w:r>
      <w:r w:rsidR="006D61C2">
        <w:rPr>
          <w:rFonts w:cstheme="minorHAnsi"/>
          <w:szCs w:val="22"/>
        </w:rPr>
        <w:t xml:space="preserve"> (2015</w:t>
      </w:r>
      <w:r>
        <w:rPr>
          <w:rFonts w:cstheme="minorHAnsi"/>
          <w:szCs w:val="22"/>
        </w:rPr>
        <w:t>)</w:t>
      </w:r>
      <w:r w:rsidRPr="006C08C8">
        <w:rPr>
          <w:rFonts w:cstheme="minorHAnsi"/>
          <w:szCs w:val="22"/>
        </w:rPr>
        <w:t xml:space="preserve"> </w:t>
      </w:r>
      <w:r>
        <w:rPr>
          <w:rFonts w:cstheme="minorHAnsi"/>
          <w:szCs w:val="22"/>
        </w:rPr>
        <w:t>[4</w:t>
      </w:r>
      <w:r w:rsidR="006D61C2">
        <w:rPr>
          <w:rFonts w:cstheme="minorHAnsi"/>
          <w:szCs w:val="22"/>
        </w:rPr>
        <w:t>93</w:t>
      </w:r>
      <w:r w:rsidRPr="006C08C8">
        <w:rPr>
          <w:rFonts w:cstheme="minorHAnsi"/>
          <w:szCs w:val="22"/>
        </w:rPr>
        <w:t>].</w:t>
      </w:r>
    </w:p>
    <w:p w14:paraId="1F763CEC" w14:textId="77777777" w:rsidR="00FA5DF9" w:rsidRDefault="00FA5DF9" w:rsidP="00FA5DF9">
      <w:pPr>
        <w:rPr>
          <w:rFonts w:cstheme="minorHAnsi"/>
          <w:szCs w:val="22"/>
        </w:rPr>
      </w:pPr>
    </w:p>
    <w:p w14:paraId="160BE96D" w14:textId="77777777" w:rsidR="00FA5DF9" w:rsidRPr="00C26500" w:rsidRDefault="00FA5DF9" w:rsidP="00FA5DF9">
      <w:pPr>
        <w:rPr>
          <w:rFonts w:cstheme="minorHAnsi"/>
          <w:b/>
          <w:szCs w:val="22"/>
        </w:rPr>
      </w:pPr>
      <w:r w:rsidRPr="00C26500">
        <w:rPr>
          <w:rFonts w:cstheme="minorHAnsi"/>
          <w:b/>
          <w:szCs w:val="22"/>
        </w:rPr>
        <w:t>Title 24 (2013) [355]</w:t>
      </w:r>
    </w:p>
    <w:p w14:paraId="6206BD35" w14:textId="77777777" w:rsidR="00FA5DF9" w:rsidRDefault="00FA5DF9" w:rsidP="00FA5DF9">
      <w:pPr>
        <w:rPr>
          <w:rFonts w:cstheme="minorHAnsi"/>
          <w:szCs w:val="22"/>
        </w:rPr>
      </w:pPr>
      <w:r>
        <w:rPr>
          <w:rFonts w:cstheme="minorHAnsi"/>
          <w:szCs w:val="22"/>
        </w:rPr>
        <w:t>Section 150.0(k) Residential Lighting (see excerpt below) requires high efficacy fixtures in bathrooms, laundry rooms, utility rooms, and garages. Occupancy or vacancy sensors are optional for bathrooms but required for laundry rooms, garages and utility rooms. Other areas, including multi-family common areas, have the option of installing either high efficacy fixtures or controls. Since the measures in this work paper are Retrofit Add-on, they are not affected by this code.</w:t>
      </w:r>
    </w:p>
    <w:p w14:paraId="37958674" w14:textId="77777777" w:rsidR="00FA5DF9" w:rsidRDefault="00FA5DF9" w:rsidP="00FA5DF9">
      <w:pPr>
        <w:rPr>
          <w:rFonts w:cstheme="minorHAnsi"/>
          <w:szCs w:val="22"/>
        </w:rPr>
      </w:pPr>
    </w:p>
    <w:tbl>
      <w:tblPr>
        <w:tblStyle w:val="TableGrid"/>
        <w:tblW w:w="0" w:type="auto"/>
        <w:tblLook w:val="04A0" w:firstRow="1" w:lastRow="0" w:firstColumn="1" w:lastColumn="0" w:noHBand="0" w:noVBand="1"/>
      </w:tblPr>
      <w:tblGrid>
        <w:gridCol w:w="9350"/>
      </w:tblGrid>
      <w:tr w:rsidR="00FA5DF9" w14:paraId="550A24B6" w14:textId="77777777" w:rsidTr="00142D4C">
        <w:tc>
          <w:tcPr>
            <w:tcW w:w="9576" w:type="dxa"/>
          </w:tcPr>
          <w:p w14:paraId="7E53CEB4" w14:textId="77777777" w:rsidR="00FA5DF9" w:rsidRDefault="00FA5DF9" w:rsidP="00142D4C">
            <w:pPr>
              <w:rPr>
                <w:rFonts w:cstheme="minorHAnsi"/>
                <w:b/>
                <w:sz w:val="20"/>
                <w:szCs w:val="20"/>
              </w:rPr>
            </w:pPr>
            <w:r w:rsidRPr="003453AA">
              <w:rPr>
                <w:rFonts w:cstheme="minorHAnsi"/>
                <w:b/>
                <w:sz w:val="20"/>
                <w:szCs w:val="20"/>
              </w:rPr>
              <w:t>Section 150</w:t>
            </w:r>
            <w:r>
              <w:rPr>
                <w:rFonts w:cstheme="minorHAnsi"/>
                <w:b/>
                <w:sz w:val="20"/>
                <w:szCs w:val="20"/>
              </w:rPr>
              <w:t>.0</w:t>
            </w:r>
            <w:r w:rsidRPr="003453AA">
              <w:rPr>
                <w:rFonts w:cstheme="minorHAnsi"/>
                <w:b/>
                <w:sz w:val="20"/>
                <w:szCs w:val="20"/>
              </w:rPr>
              <w:t>(k)</w:t>
            </w:r>
            <w:r>
              <w:rPr>
                <w:rFonts w:cstheme="minorHAnsi"/>
                <w:b/>
                <w:sz w:val="20"/>
                <w:szCs w:val="20"/>
              </w:rPr>
              <w:t xml:space="preserve"> Residential Lighting</w:t>
            </w:r>
          </w:p>
          <w:p w14:paraId="702DC2ED" w14:textId="77777777" w:rsidR="00FA5DF9" w:rsidRPr="003453AA" w:rsidRDefault="00FA5DF9" w:rsidP="00142D4C">
            <w:pPr>
              <w:rPr>
                <w:rFonts w:cstheme="minorHAnsi"/>
                <w:b/>
                <w:sz w:val="20"/>
                <w:szCs w:val="20"/>
              </w:rPr>
            </w:pPr>
          </w:p>
          <w:p w14:paraId="269C01E6" w14:textId="77777777" w:rsidR="00FA5DF9" w:rsidRPr="00DC11A1" w:rsidRDefault="00FA5DF9" w:rsidP="00142D4C">
            <w:pPr>
              <w:ind w:left="720"/>
              <w:rPr>
                <w:rFonts w:cstheme="minorHAnsi"/>
                <w:sz w:val="20"/>
                <w:szCs w:val="20"/>
              </w:rPr>
            </w:pPr>
            <w:r>
              <w:rPr>
                <w:rFonts w:cstheme="minorHAnsi"/>
                <w:b/>
                <w:sz w:val="20"/>
                <w:szCs w:val="20"/>
              </w:rPr>
              <w:t>5</w:t>
            </w:r>
            <w:r w:rsidRPr="00DC11A1">
              <w:rPr>
                <w:rFonts w:cstheme="minorHAnsi"/>
                <w:b/>
                <w:sz w:val="20"/>
                <w:szCs w:val="20"/>
              </w:rPr>
              <w:t>. Lighting in Bathrooms.</w:t>
            </w:r>
            <w:r w:rsidRPr="00DC11A1">
              <w:rPr>
                <w:rFonts w:cstheme="minorHAnsi"/>
                <w:sz w:val="20"/>
                <w:szCs w:val="20"/>
              </w:rPr>
              <w:t xml:space="preserve"> Lighting installed in bathrooms shall meet the following requirements: </w:t>
            </w:r>
          </w:p>
          <w:p w14:paraId="4A019B83" w14:textId="77777777" w:rsidR="00FA5DF9" w:rsidRPr="00404780" w:rsidRDefault="00FA5DF9" w:rsidP="00FA5DF9">
            <w:pPr>
              <w:pStyle w:val="ListParagraph"/>
              <w:numPr>
                <w:ilvl w:val="0"/>
                <w:numId w:val="41"/>
              </w:numPr>
              <w:rPr>
                <w:rFonts w:cstheme="minorHAnsi"/>
                <w:sz w:val="20"/>
                <w:szCs w:val="20"/>
              </w:rPr>
            </w:pPr>
            <w:r w:rsidRPr="00404780">
              <w:rPr>
                <w:rFonts w:cstheme="minorHAnsi"/>
                <w:sz w:val="20"/>
                <w:szCs w:val="20"/>
              </w:rPr>
              <w:t xml:space="preserve">A minimum of one high efficacy luminaire shall be installed in each bathroom; and </w:t>
            </w:r>
          </w:p>
          <w:p w14:paraId="3AB7CAF4" w14:textId="77777777" w:rsidR="00FA5DF9" w:rsidRPr="00404780" w:rsidRDefault="00FA5DF9" w:rsidP="00FA5DF9">
            <w:pPr>
              <w:pStyle w:val="ListParagraph"/>
              <w:numPr>
                <w:ilvl w:val="0"/>
                <w:numId w:val="41"/>
              </w:numPr>
              <w:rPr>
                <w:rFonts w:cstheme="minorHAnsi"/>
                <w:sz w:val="20"/>
                <w:szCs w:val="20"/>
              </w:rPr>
            </w:pPr>
            <w:r w:rsidRPr="00404780">
              <w:rPr>
                <w:rFonts w:cstheme="minorHAnsi"/>
                <w:sz w:val="20"/>
                <w:szCs w:val="20"/>
              </w:rPr>
              <w:t xml:space="preserve">All other lighting installed in each bathroom shall be high efficacy or controlled by vacancy sensors. </w:t>
            </w:r>
          </w:p>
          <w:p w14:paraId="37F1CEBA" w14:textId="77777777" w:rsidR="00FA5DF9" w:rsidRDefault="00FA5DF9" w:rsidP="00142D4C">
            <w:pPr>
              <w:ind w:left="720"/>
              <w:rPr>
                <w:rFonts w:cstheme="minorHAnsi"/>
                <w:b/>
                <w:sz w:val="20"/>
                <w:szCs w:val="20"/>
              </w:rPr>
            </w:pPr>
          </w:p>
          <w:p w14:paraId="5294987A" w14:textId="77777777" w:rsidR="00FA5DF9" w:rsidRPr="00DC11A1" w:rsidRDefault="00FA5DF9" w:rsidP="00142D4C">
            <w:pPr>
              <w:ind w:left="720"/>
              <w:rPr>
                <w:rFonts w:cstheme="minorHAnsi"/>
                <w:sz w:val="20"/>
                <w:szCs w:val="20"/>
              </w:rPr>
            </w:pPr>
            <w:r w:rsidRPr="00DC11A1">
              <w:rPr>
                <w:rFonts w:cstheme="minorHAnsi"/>
                <w:b/>
                <w:sz w:val="20"/>
                <w:szCs w:val="20"/>
              </w:rPr>
              <w:t>6. Lighting in Garages, Laundry Rooms, and Utility Rooms.</w:t>
            </w:r>
            <w:r w:rsidRPr="00DC11A1">
              <w:rPr>
                <w:rFonts w:cstheme="minorHAnsi"/>
                <w:sz w:val="20"/>
                <w:szCs w:val="20"/>
              </w:rPr>
              <w:t xml:space="preserve"> Lighting installed in </w:t>
            </w:r>
            <w:r>
              <w:rPr>
                <w:rFonts w:cstheme="minorHAnsi"/>
                <w:sz w:val="20"/>
                <w:szCs w:val="20"/>
              </w:rPr>
              <w:t xml:space="preserve">attached and detached </w:t>
            </w:r>
            <w:r w:rsidRPr="00DC11A1">
              <w:rPr>
                <w:rFonts w:cstheme="minorHAnsi"/>
                <w:sz w:val="20"/>
                <w:szCs w:val="20"/>
              </w:rPr>
              <w:t>garages, laundry rooms, and utility rooms shall be high efficacy lumina</w:t>
            </w:r>
            <w:r>
              <w:rPr>
                <w:rFonts w:cstheme="minorHAnsi"/>
                <w:sz w:val="20"/>
                <w:szCs w:val="20"/>
              </w:rPr>
              <w:t xml:space="preserve">ires and controlled by vacancy </w:t>
            </w:r>
            <w:r w:rsidRPr="00DC11A1">
              <w:rPr>
                <w:rFonts w:cstheme="minorHAnsi"/>
                <w:sz w:val="20"/>
                <w:szCs w:val="20"/>
              </w:rPr>
              <w:t xml:space="preserve">sensors. </w:t>
            </w:r>
          </w:p>
          <w:p w14:paraId="29AA512B" w14:textId="77777777" w:rsidR="00FA5DF9" w:rsidRDefault="00FA5DF9" w:rsidP="00142D4C">
            <w:pPr>
              <w:ind w:left="720"/>
              <w:rPr>
                <w:rFonts w:cstheme="minorHAnsi"/>
                <w:b/>
                <w:sz w:val="20"/>
                <w:szCs w:val="20"/>
              </w:rPr>
            </w:pPr>
          </w:p>
          <w:p w14:paraId="05F8B817" w14:textId="77777777" w:rsidR="00FA5DF9" w:rsidRPr="00DC11A1" w:rsidRDefault="00FA5DF9" w:rsidP="00142D4C">
            <w:pPr>
              <w:ind w:left="720"/>
              <w:rPr>
                <w:rFonts w:cstheme="minorHAnsi"/>
                <w:sz w:val="20"/>
                <w:szCs w:val="20"/>
              </w:rPr>
            </w:pPr>
            <w:r w:rsidRPr="00DC11A1">
              <w:rPr>
                <w:rFonts w:cstheme="minorHAnsi"/>
                <w:b/>
                <w:sz w:val="20"/>
                <w:szCs w:val="20"/>
              </w:rPr>
              <w:lastRenderedPageBreak/>
              <w:t>7. Lighting other than in Kitchens, Bathrooms, Garages, Laundry Rooms, and Utility Rooms.</w:t>
            </w:r>
            <w:r>
              <w:rPr>
                <w:rFonts w:cstheme="minorHAnsi"/>
                <w:sz w:val="20"/>
                <w:szCs w:val="20"/>
              </w:rPr>
              <w:t xml:space="preserve"> Lighting </w:t>
            </w:r>
            <w:r w:rsidRPr="00DC11A1">
              <w:rPr>
                <w:rFonts w:cstheme="minorHAnsi"/>
                <w:sz w:val="20"/>
                <w:szCs w:val="20"/>
              </w:rPr>
              <w:t>installed in rooms or areas other than in kitchens, bathrooms, garages, la</w:t>
            </w:r>
            <w:r>
              <w:rPr>
                <w:rFonts w:cstheme="minorHAnsi"/>
                <w:sz w:val="20"/>
                <w:szCs w:val="20"/>
              </w:rPr>
              <w:t xml:space="preserve">undry rooms, and utility rooms </w:t>
            </w:r>
            <w:r w:rsidRPr="00DC11A1">
              <w:rPr>
                <w:rFonts w:cstheme="minorHAnsi"/>
                <w:sz w:val="20"/>
                <w:szCs w:val="20"/>
              </w:rPr>
              <w:t xml:space="preserve">shall be high efficacy, or shall be controlled by either dimmers or vacancy sensors. </w:t>
            </w:r>
          </w:p>
          <w:p w14:paraId="31BAF930" w14:textId="77777777" w:rsidR="00FA5DF9" w:rsidRPr="00DC11A1" w:rsidRDefault="00FA5DF9" w:rsidP="00142D4C">
            <w:pPr>
              <w:ind w:left="1440"/>
              <w:rPr>
                <w:rFonts w:cstheme="minorHAnsi"/>
                <w:sz w:val="20"/>
                <w:szCs w:val="20"/>
              </w:rPr>
            </w:pPr>
            <w:r w:rsidRPr="00DC11A1">
              <w:rPr>
                <w:rFonts w:cstheme="minorHAnsi"/>
                <w:b/>
                <w:sz w:val="20"/>
                <w:szCs w:val="20"/>
              </w:rPr>
              <w:t>EXCEPTION 1 to Section 150.0(k</w:t>
            </w:r>
            <w:proofErr w:type="gramStart"/>
            <w:r w:rsidRPr="00DC11A1">
              <w:rPr>
                <w:rFonts w:cstheme="minorHAnsi"/>
                <w:b/>
                <w:sz w:val="20"/>
                <w:szCs w:val="20"/>
              </w:rPr>
              <w:t>)7</w:t>
            </w:r>
            <w:proofErr w:type="gramEnd"/>
            <w:r w:rsidRPr="00DC11A1">
              <w:rPr>
                <w:rFonts w:cstheme="minorHAnsi"/>
                <w:b/>
                <w:sz w:val="20"/>
                <w:szCs w:val="20"/>
              </w:rPr>
              <w:t>:</w:t>
            </w:r>
            <w:r w:rsidRPr="00DC11A1">
              <w:rPr>
                <w:rFonts w:cstheme="minorHAnsi"/>
                <w:sz w:val="20"/>
                <w:szCs w:val="20"/>
              </w:rPr>
              <w:t xml:space="preserve"> Luminaires in closets less than 70 square feet. </w:t>
            </w:r>
          </w:p>
          <w:p w14:paraId="6CF66E11" w14:textId="77777777" w:rsidR="00FA5DF9" w:rsidRPr="00DC11A1" w:rsidRDefault="00FA5DF9" w:rsidP="00142D4C">
            <w:pPr>
              <w:ind w:left="1440"/>
              <w:rPr>
                <w:rFonts w:cstheme="minorHAnsi"/>
                <w:sz w:val="20"/>
                <w:szCs w:val="20"/>
              </w:rPr>
            </w:pPr>
            <w:r w:rsidRPr="00DC11A1">
              <w:rPr>
                <w:rFonts w:cstheme="minorHAnsi"/>
                <w:b/>
                <w:sz w:val="20"/>
                <w:szCs w:val="20"/>
              </w:rPr>
              <w:t>EXCEPTION 2 to Section 150.0(k</w:t>
            </w:r>
            <w:proofErr w:type="gramStart"/>
            <w:r w:rsidRPr="00DC11A1">
              <w:rPr>
                <w:rFonts w:cstheme="minorHAnsi"/>
                <w:b/>
                <w:sz w:val="20"/>
                <w:szCs w:val="20"/>
              </w:rPr>
              <w:t>)7</w:t>
            </w:r>
            <w:proofErr w:type="gramEnd"/>
            <w:r w:rsidRPr="00DC11A1">
              <w:rPr>
                <w:rFonts w:cstheme="minorHAnsi"/>
                <w:b/>
                <w:sz w:val="20"/>
                <w:szCs w:val="20"/>
              </w:rPr>
              <w:t>:</w:t>
            </w:r>
            <w:r w:rsidRPr="00DC11A1">
              <w:rPr>
                <w:rFonts w:cstheme="minorHAnsi"/>
                <w:sz w:val="20"/>
                <w:szCs w:val="20"/>
              </w:rPr>
              <w:t xml:space="preserve"> Lighting in detached storage buildin</w:t>
            </w:r>
            <w:r>
              <w:rPr>
                <w:rFonts w:cstheme="minorHAnsi"/>
                <w:sz w:val="20"/>
                <w:szCs w:val="20"/>
              </w:rPr>
              <w:t xml:space="preserve">gs less than 1,000 square feet </w:t>
            </w:r>
            <w:r w:rsidRPr="00DC11A1">
              <w:rPr>
                <w:rFonts w:cstheme="minorHAnsi"/>
                <w:sz w:val="20"/>
                <w:szCs w:val="20"/>
              </w:rPr>
              <w:t>located on a residential site.</w:t>
            </w:r>
          </w:p>
          <w:p w14:paraId="44E974E4" w14:textId="77777777" w:rsidR="00FA5DF9" w:rsidRDefault="00FA5DF9" w:rsidP="00142D4C">
            <w:pPr>
              <w:rPr>
                <w:rFonts w:cstheme="minorHAnsi"/>
                <w:szCs w:val="22"/>
              </w:rPr>
            </w:pPr>
          </w:p>
          <w:p w14:paraId="4B362C43" w14:textId="77777777" w:rsidR="00FA5DF9" w:rsidRPr="00DC11A1" w:rsidRDefault="00FA5DF9" w:rsidP="00142D4C">
            <w:pPr>
              <w:ind w:left="720"/>
              <w:rPr>
                <w:rFonts w:cstheme="minorHAnsi"/>
                <w:b/>
                <w:sz w:val="20"/>
                <w:szCs w:val="20"/>
              </w:rPr>
            </w:pPr>
            <w:r w:rsidRPr="00DC11A1">
              <w:rPr>
                <w:rFonts w:cstheme="minorHAnsi"/>
                <w:b/>
                <w:sz w:val="20"/>
                <w:szCs w:val="20"/>
              </w:rPr>
              <w:t xml:space="preserve">12. Interior Common Areas of Low-rise Multi-Family Residential Buildings. </w:t>
            </w:r>
          </w:p>
          <w:p w14:paraId="784CF395" w14:textId="77777777" w:rsidR="00FA5DF9" w:rsidRPr="00404780" w:rsidRDefault="00FA5DF9" w:rsidP="00FA5DF9">
            <w:pPr>
              <w:pStyle w:val="ListParagraph"/>
              <w:numPr>
                <w:ilvl w:val="0"/>
                <w:numId w:val="42"/>
              </w:numPr>
              <w:rPr>
                <w:rFonts w:cstheme="minorHAnsi"/>
                <w:sz w:val="20"/>
                <w:szCs w:val="20"/>
              </w:rPr>
            </w:pPr>
            <w:r w:rsidRPr="00404780">
              <w:rPr>
                <w:rFonts w:cstheme="minorHAnsi"/>
                <w:sz w:val="20"/>
                <w:szCs w:val="20"/>
              </w:rPr>
              <w:t xml:space="preserve">In a low-rise multifamily residential building where the total interior common area in a single building equals 20 percent or less of the floor area, permanently installed lighting for the interior common areas in that building shall be high efficacy luminaires or controlled by an occupant sensor. </w:t>
            </w:r>
          </w:p>
          <w:p w14:paraId="3B2994E3" w14:textId="77777777" w:rsidR="00FA5DF9" w:rsidRPr="00404780" w:rsidRDefault="00FA5DF9" w:rsidP="00FA5DF9">
            <w:pPr>
              <w:pStyle w:val="ListParagraph"/>
              <w:numPr>
                <w:ilvl w:val="0"/>
                <w:numId w:val="42"/>
              </w:numPr>
              <w:rPr>
                <w:rFonts w:cstheme="minorHAnsi"/>
                <w:sz w:val="20"/>
                <w:szCs w:val="20"/>
              </w:rPr>
            </w:pPr>
            <w:r w:rsidRPr="00404780">
              <w:rPr>
                <w:rFonts w:cstheme="minorHAnsi"/>
                <w:sz w:val="20"/>
                <w:szCs w:val="20"/>
              </w:rPr>
              <w:t xml:space="preserve">In a low-rise multifamily residential building where the total interior common area in a single building equals more than 20 percent of the floor area, permanently installed lighting in that building shall: </w:t>
            </w:r>
          </w:p>
          <w:p w14:paraId="4541A8BF" w14:textId="77777777" w:rsidR="00FA5DF9" w:rsidRPr="00404780" w:rsidRDefault="00FA5DF9" w:rsidP="00FA5DF9">
            <w:pPr>
              <w:pStyle w:val="ListParagraph"/>
              <w:numPr>
                <w:ilvl w:val="0"/>
                <w:numId w:val="43"/>
              </w:numPr>
              <w:rPr>
                <w:rFonts w:cstheme="minorHAnsi"/>
                <w:sz w:val="20"/>
                <w:szCs w:val="20"/>
              </w:rPr>
            </w:pPr>
            <w:r w:rsidRPr="00404780">
              <w:rPr>
                <w:rFonts w:cstheme="minorHAnsi"/>
                <w:sz w:val="20"/>
                <w:szCs w:val="20"/>
              </w:rPr>
              <w:t xml:space="preserve">Comply with the applicable requirements in Sections 110.9, 130.0, 130.1, 140.6 and 141.0; and </w:t>
            </w:r>
          </w:p>
          <w:p w14:paraId="02F390E4" w14:textId="77777777" w:rsidR="00FA5DF9" w:rsidRDefault="00FA5DF9" w:rsidP="00FA5DF9">
            <w:pPr>
              <w:pStyle w:val="ListParagraph"/>
              <w:numPr>
                <w:ilvl w:val="0"/>
                <w:numId w:val="43"/>
              </w:numPr>
              <w:rPr>
                <w:rFonts w:cstheme="minorHAnsi"/>
                <w:szCs w:val="22"/>
              </w:rPr>
            </w:pPr>
            <w:r w:rsidRPr="00404780">
              <w:rPr>
                <w:rFonts w:cstheme="minorHAnsi"/>
                <w:sz w:val="20"/>
                <w:szCs w:val="20"/>
              </w:rPr>
              <w:t xml:space="preserve">Lighting installed in corridors and stairwells shall be controlled by occupant sensors that reduce the lighting power in each space by at least 50 percent. The occupant sensors shall be capable of turning the light fully </w:t>
            </w:r>
            <w:proofErr w:type="gramStart"/>
            <w:r w:rsidRPr="00404780">
              <w:rPr>
                <w:rFonts w:cstheme="minorHAnsi"/>
                <w:sz w:val="20"/>
                <w:szCs w:val="20"/>
              </w:rPr>
              <w:t>On</w:t>
            </w:r>
            <w:proofErr w:type="gramEnd"/>
            <w:r w:rsidRPr="00404780">
              <w:rPr>
                <w:rFonts w:cstheme="minorHAnsi"/>
                <w:sz w:val="20"/>
                <w:szCs w:val="20"/>
              </w:rPr>
              <w:t xml:space="preserve"> and Off from all designed paths of ingress and egress. </w:t>
            </w:r>
          </w:p>
        </w:tc>
      </w:tr>
    </w:tbl>
    <w:p w14:paraId="012F4891" w14:textId="77777777" w:rsidR="00FA5DF9" w:rsidRDefault="00FA5DF9" w:rsidP="00FA5DF9">
      <w:pPr>
        <w:rPr>
          <w:rFonts w:cstheme="minorHAnsi"/>
          <w:szCs w:val="22"/>
        </w:rPr>
      </w:pPr>
    </w:p>
    <w:p w14:paraId="04577344" w14:textId="77777777" w:rsidR="00FA5DF9" w:rsidRDefault="00FA5DF9" w:rsidP="00FA5DF9">
      <w:pPr>
        <w:rPr>
          <w:rFonts w:cstheme="minorHAnsi"/>
          <w:szCs w:val="22"/>
        </w:rPr>
      </w:pPr>
      <w:r>
        <w:rPr>
          <w:rFonts w:cstheme="minorHAnsi"/>
          <w:szCs w:val="22"/>
        </w:rPr>
        <w:t>This workpaper assumes that all base case lighting fixtures are either linear fluorescent or compact fluorescent, both of which classify as high efficacy lighting.</w:t>
      </w:r>
    </w:p>
    <w:p w14:paraId="29ED9D52" w14:textId="77777777" w:rsidR="00FA5DF9" w:rsidRDefault="00FA5DF9"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FA5DF9" w:rsidRPr="00FA5DF9" w14:paraId="51467286" w14:textId="77777777" w:rsidTr="00920905">
        <w:tc>
          <w:tcPr>
            <w:tcW w:w="1155" w:type="pct"/>
            <w:shd w:val="clear" w:color="auto" w:fill="D9D9D9" w:themeFill="background1" w:themeFillShade="D9"/>
          </w:tcPr>
          <w:p w14:paraId="20C3C2B4" w14:textId="77777777" w:rsidR="00881A42" w:rsidRPr="00FA5DF9" w:rsidRDefault="00881A42" w:rsidP="00DF0D19">
            <w:pPr>
              <w:rPr>
                <w:rFonts w:cstheme="minorHAnsi"/>
                <w:b/>
                <w:szCs w:val="20"/>
              </w:rPr>
            </w:pPr>
            <w:r w:rsidRPr="00FA5DF9">
              <w:rPr>
                <w:rFonts w:cstheme="minorHAnsi"/>
                <w:b/>
                <w:szCs w:val="20"/>
              </w:rPr>
              <w:t>Code</w:t>
            </w:r>
          </w:p>
        </w:tc>
        <w:tc>
          <w:tcPr>
            <w:tcW w:w="2711" w:type="pct"/>
            <w:shd w:val="clear" w:color="auto" w:fill="D9D9D9" w:themeFill="background1" w:themeFillShade="D9"/>
          </w:tcPr>
          <w:p w14:paraId="11112752" w14:textId="30F242E1" w:rsidR="00881A42" w:rsidRPr="00FA5DF9" w:rsidRDefault="00B614F1">
            <w:pPr>
              <w:rPr>
                <w:rFonts w:cstheme="minorHAnsi"/>
                <w:b/>
                <w:szCs w:val="20"/>
              </w:rPr>
            </w:pPr>
            <w:r w:rsidRPr="00FA5DF9">
              <w:rPr>
                <w:rFonts w:cstheme="minorHAnsi"/>
                <w:b/>
                <w:szCs w:val="20"/>
              </w:rPr>
              <w:t>R</w:t>
            </w:r>
            <w:r w:rsidR="00881A42" w:rsidRPr="00FA5DF9">
              <w:rPr>
                <w:rFonts w:cstheme="minorHAnsi"/>
                <w:b/>
                <w:szCs w:val="20"/>
              </w:rPr>
              <w:t>eference</w:t>
            </w:r>
          </w:p>
        </w:tc>
        <w:tc>
          <w:tcPr>
            <w:tcW w:w="1134" w:type="pct"/>
            <w:shd w:val="clear" w:color="auto" w:fill="D9D9D9" w:themeFill="background1" w:themeFillShade="D9"/>
          </w:tcPr>
          <w:p w14:paraId="5A1E238B" w14:textId="58FC8C8D" w:rsidR="00881A42" w:rsidRPr="00FA5DF9" w:rsidRDefault="00881A42" w:rsidP="00DF0D19">
            <w:pPr>
              <w:rPr>
                <w:rFonts w:cstheme="minorHAnsi"/>
                <w:b/>
                <w:szCs w:val="20"/>
              </w:rPr>
            </w:pPr>
            <w:r w:rsidRPr="00FA5DF9">
              <w:rPr>
                <w:rFonts w:cstheme="minorHAnsi"/>
                <w:b/>
                <w:szCs w:val="20"/>
              </w:rPr>
              <w:t>Effective Date</w:t>
            </w:r>
            <w:r w:rsidR="00CB04D2" w:rsidRPr="00FA5DF9">
              <w:rPr>
                <w:rFonts w:cstheme="minorHAnsi"/>
                <w:b/>
                <w:szCs w:val="20"/>
              </w:rPr>
              <w:t>s</w:t>
            </w:r>
          </w:p>
        </w:tc>
      </w:tr>
      <w:tr w:rsidR="00FA5DF9" w:rsidRPr="00FA5DF9" w14:paraId="41E6B4DA" w14:textId="77777777" w:rsidTr="00920905">
        <w:trPr>
          <w:trHeight w:val="243"/>
        </w:trPr>
        <w:tc>
          <w:tcPr>
            <w:tcW w:w="1155" w:type="pct"/>
          </w:tcPr>
          <w:p w14:paraId="16A44F28" w14:textId="77777777" w:rsidR="00881A42" w:rsidRPr="00FA5DF9" w:rsidRDefault="006A6D15" w:rsidP="00DF0D19">
            <w:pPr>
              <w:rPr>
                <w:rFonts w:cstheme="minorHAnsi"/>
                <w:szCs w:val="20"/>
              </w:rPr>
            </w:pPr>
            <w:r w:rsidRPr="00FA5DF9">
              <w:rPr>
                <w:rFonts w:cstheme="minorHAnsi"/>
                <w:szCs w:val="20"/>
              </w:rPr>
              <w:t>Title 24 (2013</w:t>
            </w:r>
            <w:r w:rsidR="00881A42" w:rsidRPr="00FA5DF9">
              <w:rPr>
                <w:rFonts w:cstheme="minorHAnsi"/>
                <w:szCs w:val="20"/>
              </w:rPr>
              <w:t>)</w:t>
            </w:r>
          </w:p>
        </w:tc>
        <w:tc>
          <w:tcPr>
            <w:tcW w:w="2711" w:type="pct"/>
          </w:tcPr>
          <w:p w14:paraId="387D6828" w14:textId="0699EE03" w:rsidR="00881A42" w:rsidRPr="00FA5DF9" w:rsidRDefault="00FA5DF9" w:rsidP="00DF0D19">
            <w:pPr>
              <w:rPr>
                <w:rFonts w:cstheme="minorHAnsi"/>
                <w:szCs w:val="20"/>
              </w:rPr>
            </w:pPr>
            <w:r w:rsidRPr="00FA5DF9">
              <w:rPr>
                <w:rFonts w:cstheme="minorHAnsi"/>
                <w:szCs w:val="20"/>
              </w:rPr>
              <w:t>§150.0(k)5,6,7,12</w:t>
            </w:r>
          </w:p>
        </w:tc>
        <w:tc>
          <w:tcPr>
            <w:tcW w:w="1134" w:type="pct"/>
          </w:tcPr>
          <w:p w14:paraId="3E1189F8" w14:textId="77777777" w:rsidR="00881A42" w:rsidRPr="00FA5DF9" w:rsidRDefault="006A6D15" w:rsidP="00DF0D19">
            <w:pPr>
              <w:rPr>
                <w:rFonts w:cstheme="minorHAnsi"/>
                <w:szCs w:val="20"/>
              </w:rPr>
            </w:pPr>
            <w:r w:rsidRPr="00FA5DF9">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7EA51BC7" w14:textId="58A59141" w:rsidR="00FA5DF9" w:rsidRPr="00FA5DF9" w:rsidRDefault="005C115D" w:rsidP="00FA5DF9">
      <w:r>
        <w:t>No studies were used to develop this work paper.</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274C3FC" w14:textId="68F4666C" w:rsidR="00602F18" w:rsidRPr="005C115D" w:rsidRDefault="005C115D" w:rsidP="005C115D">
      <w:pPr>
        <w:rPr>
          <w:rFonts w:cs="Arial"/>
          <w:szCs w:val="22"/>
        </w:rPr>
      </w:pPr>
      <w:r>
        <w:rPr>
          <w:rFonts w:cs="Arial"/>
          <w:szCs w:val="22"/>
        </w:rPr>
        <w:t>No future data needs are anticipated.</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2D37EF37" w14:textId="15EA8761" w:rsidR="00FA5DF9" w:rsidRPr="00006900" w:rsidRDefault="00B00835" w:rsidP="00FA5DF9">
      <w:pPr>
        <w:pStyle w:val="BasicText"/>
        <w:ind w:left="0"/>
        <w:rPr>
          <w:rFonts w:asciiTheme="minorHAnsi" w:hAnsiTheme="minorHAnsi" w:cstheme="minorHAnsi"/>
          <w:b/>
          <w:sz w:val="22"/>
          <w:szCs w:val="22"/>
        </w:rPr>
      </w:pPr>
      <w:bookmarkStart w:id="16" w:name="_Toc214003093"/>
      <w:r w:rsidRPr="00006900">
        <w:rPr>
          <w:rFonts w:asciiTheme="minorHAnsi" w:hAnsiTheme="minorHAnsi" w:cstheme="minorHAnsi"/>
          <w:b/>
          <w:sz w:val="22"/>
          <w:szCs w:val="22"/>
        </w:rPr>
        <w:t>Controlled Wattage Assumptions</w:t>
      </w:r>
    </w:p>
    <w:p w14:paraId="5C085784" w14:textId="77777777" w:rsidR="00B00835" w:rsidRDefault="00FA5DF9" w:rsidP="00B00835">
      <w:pPr>
        <w:pStyle w:val="BasicText"/>
        <w:numPr>
          <w:ilvl w:val="0"/>
          <w:numId w:val="44"/>
        </w:numPr>
        <w:spacing w:before="0" w:after="0"/>
        <w:rPr>
          <w:rFonts w:asciiTheme="minorHAnsi" w:hAnsiTheme="minorHAnsi" w:cstheme="minorHAnsi"/>
          <w:sz w:val="22"/>
          <w:szCs w:val="22"/>
        </w:rPr>
      </w:pPr>
      <w:r>
        <w:rPr>
          <w:rFonts w:asciiTheme="minorHAnsi" w:hAnsiTheme="minorHAnsi" w:cstheme="minorHAnsi"/>
          <w:sz w:val="22"/>
          <w:szCs w:val="22"/>
        </w:rPr>
        <w:t>For common areas, it is assumed that the occupancy sensor controls four linear fluorescent T8 fixtures.</w:t>
      </w:r>
    </w:p>
    <w:p w14:paraId="15096E24" w14:textId="70467D57" w:rsidR="00B00835" w:rsidRDefault="00FA5DF9" w:rsidP="00B00835">
      <w:pPr>
        <w:pStyle w:val="BasicText"/>
        <w:numPr>
          <w:ilvl w:val="0"/>
          <w:numId w:val="44"/>
        </w:numPr>
        <w:spacing w:before="0" w:after="0"/>
        <w:rPr>
          <w:rFonts w:asciiTheme="minorHAnsi" w:hAnsiTheme="minorHAnsi" w:cstheme="minorHAnsi"/>
          <w:sz w:val="22"/>
          <w:szCs w:val="22"/>
        </w:rPr>
      </w:pPr>
      <w:r>
        <w:rPr>
          <w:rFonts w:asciiTheme="minorHAnsi" w:hAnsiTheme="minorHAnsi" w:cstheme="minorHAnsi"/>
          <w:sz w:val="22"/>
          <w:szCs w:val="22"/>
        </w:rPr>
        <w:t xml:space="preserve">For bathrooms, it is assumed that the </w:t>
      </w:r>
      <w:r w:rsidR="00B00835">
        <w:rPr>
          <w:rFonts w:asciiTheme="minorHAnsi" w:hAnsiTheme="minorHAnsi" w:cstheme="minorHAnsi"/>
          <w:sz w:val="22"/>
          <w:szCs w:val="22"/>
        </w:rPr>
        <w:t>occupancy sensor controls a</w:t>
      </w:r>
      <w:r>
        <w:rPr>
          <w:rFonts w:asciiTheme="minorHAnsi" w:hAnsiTheme="minorHAnsi" w:cstheme="minorHAnsi"/>
          <w:sz w:val="22"/>
          <w:szCs w:val="22"/>
        </w:rPr>
        <w:t xml:space="preserve"> vanity</w:t>
      </w:r>
      <w:r w:rsidR="00C61E92">
        <w:rPr>
          <w:rFonts w:asciiTheme="minorHAnsi" w:hAnsiTheme="minorHAnsi" w:cstheme="minorHAnsi"/>
          <w:sz w:val="22"/>
          <w:szCs w:val="22"/>
        </w:rPr>
        <w:t xml:space="preserve"> fixture</w:t>
      </w:r>
      <w:r>
        <w:rPr>
          <w:rFonts w:asciiTheme="minorHAnsi" w:hAnsiTheme="minorHAnsi" w:cstheme="minorHAnsi"/>
          <w:sz w:val="22"/>
          <w:szCs w:val="22"/>
        </w:rPr>
        <w:t xml:space="preserve"> and</w:t>
      </w:r>
      <w:r w:rsidR="00B00835">
        <w:rPr>
          <w:rFonts w:asciiTheme="minorHAnsi" w:hAnsiTheme="minorHAnsi" w:cstheme="minorHAnsi"/>
          <w:sz w:val="22"/>
          <w:szCs w:val="22"/>
        </w:rPr>
        <w:t xml:space="preserve"> a</w:t>
      </w:r>
      <w:r>
        <w:rPr>
          <w:rFonts w:asciiTheme="minorHAnsi" w:hAnsiTheme="minorHAnsi" w:cstheme="minorHAnsi"/>
          <w:sz w:val="22"/>
          <w:szCs w:val="22"/>
        </w:rPr>
        <w:t xml:space="preserve"> ceiling fan lighting</w:t>
      </w:r>
      <w:r w:rsidR="00B00835">
        <w:rPr>
          <w:rFonts w:asciiTheme="minorHAnsi" w:hAnsiTheme="minorHAnsi" w:cstheme="minorHAnsi"/>
          <w:sz w:val="22"/>
          <w:szCs w:val="22"/>
        </w:rPr>
        <w:t xml:space="preserve"> fixture.</w:t>
      </w:r>
    </w:p>
    <w:p w14:paraId="2C583578" w14:textId="11EA40CD" w:rsidR="00B00835" w:rsidRDefault="00B00835" w:rsidP="00B00835">
      <w:pPr>
        <w:pStyle w:val="BasicText"/>
        <w:numPr>
          <w:ilvl w:val="0"/>
          <w:numId w:val="44"/>
        </w:numPr>
        <w:spacing w:before="0" w:after="0"/>
        <w:rPr>
          <w:rFonts w:asciiTheme="minorHAnsi" w:hAnsiTheme="minorHAnsi" w:cstheme="minorHAnsi"/>
          <w:sz w:val="22"/>
          <w:szCs w:val="22"/>
        </w:rPr>
      </w:pPr>
      <w:r>
        <w:rPr>
          <w:rFonts w:asciiTheme="minorHAnsi" w:hAnsiTheme="minorHAnsi" w:cstheme="minorHAnsi"/>
          <w:sz w:val="22"/>
          <w:szCs w:val="22"/>
        </w:rPr>
        <w:t>Dwelling area is the average of the common and bathroom areas.</w:t>
      </w:r>
    </w:p>
    <w:p w14:paraId="62C4AC2C" w14:textId="77777777" w:rsidR="00B00835" w:rsidRDefault="00B00835" w:rsidP="00B00835">
      <w:pPr>
        <w:pStyle w:val="BasicText"/>
        <w:spacing w:before="0" w:after="0"/>
        <w:ind w:left="0"/>
        <w:rPr>
          <w:rFonts w:asciiTheme="minorHAnsi" w:hAnsiTheme="minorHAnsi" w:cstheme="minorHAnsi"/>
          <w:sz w:val="22"/>
          <w:szCs w:val="22"/>
        </w:rPr>
      </w:pPr>
    </w:p>
    <w:p w14:paraId="7E59C367" w14:textId="2E0DFA90" w:rsidR="00FA5DF9" w:rsidRDefault="00B00835" w:rsidP="00B00835">
      <w:pPr>
        <w:pStyle w:val="BasicText"/>
        <w:spacing w:before="0" w:after="0"/>
        <w:ind w:left="0"/>
        <w:rPr>
          <w:rFonts w:asciiTheme="minorHAnsi" w:hAnsiTheme="minorHAnsi" w:cstheme="minorHAnsi"/>
          <w:sz w:val="22"/>
          <w:szCs w:val="22"/>
        </w:rPr>
      </w:pPr>
      <w:r>
        <w:rPr>
          <w:rFonts w:asciiTheme="minorHAnsi" w:hAnsiTheme="minorHAnsi" w:cstheme="minorHAnsi"/>
          <w:sz w:val="22"/>
          <w:szCs w:val="22"/>
        </w:rPr>
        <w:t>The fixture code, type, wattage, and total controlled wattages are shown in the table below.</w:t>
      </w:r>
    </w:p>
    <w:tbl>
      <w:tblPr>
        <w:tblStyle w:val="TableGrid1"/>
        <w:tblW w:w="9350" w:type="dxa"/>
        <w:tblLook w:val="01E0" w:firstRow="1" w:lastRow="1" w:firstColumn="1" w:lastColumn="1" w:noHBand="0" w:noVBand="0"/>
      </w:tblPr>
      <w:tblGrid>
        <w:gridCol w:w="985"/>
        <w:gridCol w:w="1530"/>
        <w:gridCol w:w="1133"/>
        <w:gridCol w:w="3056"/>
        <w:gridCol w:w="1322"/>
        <w:gridCol w:w="1324"/>
      </w:tblGrid>
      <w:tr w:rsidR="00444912" w14:paraId="3C1700CE" w14:textId="327A740B" w:rsidTr="00444912">
        <w:trPr>
          <w:trHeight w:val="279"/>
        </w:trPr>
        <w:tc>
          <w:tcPr>
            <w:tcW w:w="527" w:type="pct"/>
            <w:shd w:val="clear" w:color="auto" w:fill="D9D9D9" w:themeFill="background1" w:themeFillShade="D9"/>
            <w:hideMark/>
          </w:tcPr>
          <w:p w14:paraId="54AA3084" w14:textId="77777777" w:rsidR="00444912" w:rsidRPr="0044146E" w:rsidRDefault="00444912" w:rsidP="007E287B">
            <w:pPr>
              <w:rPr>
                <w:rFonts w:cstheme="minorHAnsi"/>
                <w:b/>
                <w:szCs w:val="20"/>
              </w:rPr>
            </w:pPr>
            <w:r w:rsidRPr="0044146E">
              <w:rPr>
                <w:rFonts w:cstheme="minorHAnsi"/>
                <w:b/>
                <w:szCs w:val="20"/>
              </w:rPr>
              <w:lastRenderedPageBreak/>
              <w:t>Fixture Code*</w:t>
            </w:r>
          </w:p>
        </w:tc>
        <w:tc>
          <w:tcPr>
            <w:tcW w:w="818" w:type="pct"/>
            <w:shd w:val="clear" w:color="auto" w:fill="D9D9D9" w:themeFill="background1" w:themeFillShade="D9"/>
            <w:hideMark/>
          </w:tcPr>
          <w:p w14:paraId="20141996" w14:textId="77777777" w:rsidR="00444912" w:rsidRPr="0044146E" w:rsidRDefault="00444912" w:rsidP="007E287B">
            <w:pPr>
              <w:rPr>
                <w:rFonts w:cstheme="minorHAnsi"/>
                <w:b/>
                <w:szCs w:val="20"/>
              </w:rPr>
            </w:pPr>
            <w:r w:rsidRPr="0044146E">
              <w:rPr>
                <w:rFonts w:cstheme="minorHAnsi"/>
                <w:b/>
                <w:szCs w:val="20"/>
              </w:rPr>
              <w:t>Location</w:t>
            </w:r>
          </w:p>
        </w:tc>
        <w:tc>
          <w:tcPr>
            <w:tcW w:w="606" w:type="pct"/>
            <w:shd w:val="clear" w:color="auto" w:fill="D9D9D9" w:themeFill="background1" w:themeFillShade="D9"/>
            <w:hideMark/>
          </w:tcPr>
          <w:p w14:paraId="3E265CF8" w14:textId="77777777" w:rsidR="00444912" w:rsidRPr="0044146E" w:rsidRDefault="00444912" w:rsidP="007E287B">
            <w:pPr>
              <w:rPr>
                <w:rFonts w:cstheme="minorHAnsi"/>
                <w:b/>
                <w:szCs w:val="20"/>
              </w:rPr>
            </w:pPr>
            <w:r w:rsidRPr="0044146E">
              <w:rPr>
                <w:rFonts w:cstheme="minorHAnsi"/>
                <w:b/>
                <w:szCs w:val="20"/>
              </w:rPr>
              <w:t>Number of Controlled Fixtures</w:t>
            </w:r>
          </w:p>
        </w:tc>
        <w:tc>
          <w:tcPr>
            <w:tcW w:w="1634" w:type="pct"/>
            <w:shd w:val="clear" w:color="auto" w:fill="D9D9D9" w:themeFill="background1" w:themeFillShade="D9"/>
            <w:hideMark/>
          </w:tcPr>
          <w:p w14:paraId="60C968E3" w14:textId="77777777" w:rsidR="00444912" w:rsidRPr="0044146E" w:rsidRDefault="00444912" w:rsidP="007E287B">
            <w:pPr>
              <w:rPr>
                <w:rFonts w:cstheme="minorHAnsi"/>
                <w:b/>
                <w:szCs w:val="20"/>
              </w:rPr>
            </w:pPr>
            <w:r w:rsidRPr="0044146E">
              <w:rPr>
                <w:rFonts w:cstheme="minorHAnsi"/>
                <w:b/>
                <w:szCs w:val="20"/>
              </w:rPr>
              <w:t>Fixture Type*</w:t>
            </w:r>
          </w:p>
        </w:tc>
        <w:tc>
          <w:tcPr>
            <w:tcW w:w="707" w:type="pct"/>
            <w:shd w:val="clear" w:color="auto" w:fill="D9D9D9" w:themeFill="background1" w:themeFillShade="D9"/>
            <w:hideMark/>
          </w:tcPr>
          <w:p w14:paraId="29C9C1A8" w14:textId="77777777" w:rsidR="00444912" w:rsidRPr="0044146E" w:rsidRDefault="00444912" w:rsidP="007E287B">
            <w:pPr>
              <w:rPr>
                <w:rFonts w:cstheme="minorHAnsi"/>
                <w:b/>
                <w:szCs w:val="20"/>
              </w:rPr>
            </w:pPr>
            <w:r w:rsidRPr="0044146E">
              <w:rPr>
                <w:rFonts w:cstheme="minorHAnsi"/>
                <w:b/>
                <w:szCs w:val="20"/>
              </w:rPr>
              <w:t>Fixture Wattage (W)*</w:t>
            </w:r>
          </w:p>
        </w:tc>
        <w:tc>
          <w:tcPr>
            <w:tcW w:w="708" w:type="pct"/>
            <w:shd w:val="clear" w:color="auto" w:fill="D9D9D9" w:themeFill="background1" w:themeFillShade="D9"/>
          </w:tcPr>
          <w:p w14:paraId="1EC28976" w14:textId="35015EFA" w:rsidR="00444912" w:rsidRPr="0044146E" w:rsidRDefault="00444912" w:rsidP="007E287B">
            <w:pPr>
              <w:rPr>
                <w:rFonts w:cstheme="minorHAnsi"/>
                <w:b/>
                <w:szCs w:val="20"/>
              </w:rPr>
            </w:pPr>
            <w:r w:rsidRPr="00B3636D">
              <w:rPr>
                <w:rFonts w:cstheme="minorHAnsi"/>
                <w:b/>
                <w:szCs w:val="20"/>
              </w:rPr>
              <w:t>Total Controlled Wattage</w:t>
            </w:r>
            <w:r>
              <w:rPr>
                <w:rFonts w:cstheme="minorHAnsi"/>
                <w:b/>
                <w:szCs w:val="20"/>
              </w:rPr>
              <w:t xml:space="preserve"> (W)</w:t>
            </w:r>
          </w:p>
        </w:tc>
      </w:tr>
      <w:tr w:rsidR="00444912" w14:paraId="64D494ED" w14:textId="282047F0" w:rsidTr="00444912">
        <w:trPr>
          <w:trHeight w:val="279"/>
        </w:trPr>
        <w:tc>
          <w:tcPr>
            <w:tcW w:w="527" w:type="pct"/>
            <w:shd w:val="clear" w:color="auto" w:fill="auto"/>
          </w:tcPr>
          <w:p w14:paraId="32F5E29E" w14:textId="37CD5A07" w:rsidR="00444912" w:rsidRPr="0044146E" w:rsidRDefault="00444912" w:rsidP="00444912">
            <w:pPr>
              <w:rPr>
                <w:rFonts w:cstheme="minorHAnsi"/>
                <w:b/>
                <w:szCs w:val="20"/>
              </w:rPr>
            </w:pPr>
            <w:r>
              <w:rPr>
                <w:rFonts w:cstheme="minorHAnsi"/>
                <w:szCs w:val="20"/>
              </w:rPr>
              <w:t>F42ILL-R</w:t>
            </w:r>
          </w:p>
        </w:tc>
        <w:tc>
          <w:tcPr>
            <w:tcW w:w="818" w:type="pct"/>
            <w:shd w:val="clear" w:color="auto" w:fill="auto"/>
          </w:tcPr>
          <w:p w14:paraId="1E03A224" w14:textId="5AF436D7" w:rsidR="00444912" w:rsidRPr="00444912" w:rsidRDefault="00444912" w:rsidP="00444912">
            <w:pPr>
              <w:rPr>
                <w:rFonts w:cstheme="minorHAnsi"/>
                <w:szCs w:val="20"/>
              </w:rPr>
            </w:pPr>
            <w:r w:rsidRPr="00444912">
              <w:rPr>
                <w:rFonts w:cstheme="minorHAnsi"/>
                <w:szCs w:val="20"/>
              </w:rPr>
              <w:t>Common Area</w:t>
            </w:r>
          </w:p>
        </w:tc>
        <w:tc>
          <w:tcPr>
            <w:tcW w:w="606" w:type="pct"/>
            <w:shd w:val="clear" w:color="auto" w:fill="auto"/>
          </w:tcPr>
          <w:p w14:paraId="0C6FF149" w14:textId="740BF345" w:rsidR="00444912" w:rsidRPr="0044146E" w:rsidRDefault="00444912" w:rsidP="00444912">
            <w:pPr>
              <w:jc w:val="right"/>
              <w:rPr>
                <w:rFonts w:cstheme="minorHAnsi"/>
                <w:b/>
                <w:szCs w:val="20"/>
              </w:rPr>
            </w:pPr>
            <w:r>
              <w:rPr>
                <w:rFonts w:cstheme="minorHAnsi"/>
                <w:szCs w:val="20"/>
              </w:rPr>
              <w:t>4</w:t>
            </w:r>
          </w:p>
        </w:tc>
        <w:tc>
          <w:tcPr>
            <w:tcW w:w="1634" w:type="pct"/>
            <w:shd w:val="clear" w:color="auto" w:fill="auto"/>
          </w:tcPr>
          <w:p w14:paraId="3D882575" w14:textId="098090B6" w:rsidR="00444912" w:rsidRPr="0044146E" w:rsidRDefault="00444912" w:rsidP="00444912">
            <w:pPr>
              <w:rPr>
                <w:rFonts w:cstheme="minorHAnsi"/>
                <w:b/>
                <w:szCs w:val="20"/>
              </w:rPr>
            </w:pPr>
            <w:r>
              <w:rPr>
                <w:rFonts w:cstheme="minorHAnsi"/>
                <w:szCs w:val="20"/>
              </w:rPr>
              <w:t xml:space="preserve">2-lamp, 48”, 32-Watt T8 </w:t>
            </w:r>
          </w:p>
        </w:tc>
        <w:tc>
          <w:tcPr>
            <w:tcW w:w="707" w:type="pct"/>
            <w:shd w:val="clear" w:color="auto" w:fill="auto"/>
          </w:tcPr>
          <w:p w14:paraId="2B11CC3A" w14:textId="243C464C" w:rsidR="00444912" w:rsidRPr="0044146E" w:rsidRDefault="00444912" w:rsidP="00444912">
            <w:pPr>
              <w:jc w:val="right"/>
              <w:rPr>
                <w:rFonts w:cstheme="minorHAnsi"/>
                <w:b/>
                <w:szCs w:val="20"/>
              </w:rPr>
            </w:pPr>
            <w:r>
              <w:rPr>
                <w:rFonts w:cstheme="minorHAnsi"/>
                <w:szCs w:val="20"/>
              </w:rPr>
              <w:t>52</w:t>
            </w:r>
          </w:p>
        </w:tc>
        <w:tc>
          <w:tcPr>
            <w:tcW w:w="708" w:type="pct"/>
            <w:shd w:val="clear" w:color="auto" w:fill="auto"/>
          </w:tcPr>
          <w:p w14:paraId="79749461" w14:textId="16B059A9" w:rsidR="00444912" w:rsidRPr="0044146E" w:rsidRDefault="00444912" w:rsidP="00444912">
            <w:pPr>
              <w:jc w:val="right"/>
              <w:rPr>
                <w:rFonts w:cstheme="minorHAnsi"/>
                <w:b/>
                <w:szCs w:val="20"/>
              </w:rPr>
            </w:pPr>
            <w:r>
              <w:rPr>
                <w:rFonts w:cstheme="minorHAnsi"/>
                <w:b/>
                <w:szCs w:val="20"/>
              </w:rPr>
              <w:t>208</w:t>
            </w:r>
          </w:p>
        </w:tc>
      </w:tr>
      <w:tr w:rsidR="00444912" w14:paraId="12D3B9F0" w14:textId="086D5769" w:rsidTr="00444912">
        <w:trPr>
          <w:trHeight w:val="279"/>
        </w:trPr>
        <w:tc>
          <w:tcPr>
            <w:tcW w:w="527" w:type="pct"/>
            <w:shd w:val="clear" w:color="auto" w:fill="auto"/>
          </w:tcPr>
          <w:p w14:paraId="7114782F" w14:textId="77777777" w:rsidR="00444912" w:rsidRPr="0044146E" w:rsidRDefault="00444912" w:rsidP="007E287B">
            <w:pPr>
              <w:rPr>
                <w:rFonts w:cstheme="minorHAnsi"/>
                <w:b/>
                <w:szCs w:val="20"/>
              </w:rPr>
            </w:pPr>
          </w:p>
        </w:tc>
        <w:tc>
          <w:tcPr>
            <w:tcW w:w="818" w:type="pct"/>
            <w:shd w:val="clear" w:color="auto" w:fill="auto"/>
          </w:tcPr>
          <w:p w14:paraId="3953A586" w14:textId="77777777" w:rsidR="00444912" w:rsidRPr="0044146E" w:rsidRDefault="00444912" w:rsidP="007E287B">
            <w:pPr>
              <w:rPr>
                <w:rFonts w:cstheme="minorHAnsi"/>
                <w:b/>
                <w:szCs w:val="20"/>
              </w:rPr>
            </w:pPr>
          </w:p>
        </w:tc>
        <w:tc>
          <w:tcPr>
            <w:tcW w:w="606" w:type="pct"/>
            <w:shd w:val="clear" w:color="auto" w:fill="auto"/>
          </w:tcPr>
          <w:p w14:paraId="5901E8A9" w14:textId="77777777" w:rsidR="00444912" w:rsidRPr="0044146E" w:rsidRDefault="00444912" w:rsidP="007E287B">
            <w:pPr>
              <w:rPr>
                <w:rFonts w:cstheme="minorHAnsi"/>
                <w:b/>
                <w:szCs w:val="20"/>
              </w:rPr>
            </w:pPr>
          </w:p>
        </w:tc>
        <w:tc>
          <w:tcPr>
            <w:tcW w:w="1634" w:type="pct"/>
            <w:shd w:val="clear" w:color="auto" w:fill="auto"/>
          </w:tcPr>
          <w:p w14:paraId="39477336" w14:textId="77777777" w:rsidR="00444912" w:rsidRPr="0044146E" w:rsidRDefault="00444912" w:rsidP="007E287B">
            <w:pPr>
              <w:rPr>
                <w:rFonts w:cstheme="minorHAnsi"/>
                <w:b/>
                <w:szCs w:val="20"/>
              </w:rPr>
            </w:pPr>
          </w:p>
        </w:tc>
        <w:tc>
          <w:tcPr>
            <w:tcW w:w="707" w:type="pct"/>
            <w:shd w:val="clear" w:color="auto" w:fill="auto"/>
          </w:tcPr>
          <w:p w14:paraId="051BB3F7" w14:textId="77777777" w:rsidR="00444912" w:rsidRPr="0044146E" w:rsidRDefault="00444912" w:rsidP="007E287B">
            <w:pPr>
              <w:rPr>
                <w:rFonts w:cstheme="minorHAnsi"/>
                <w:b/>
                <w:szCs w:val="20"/>
              </w:rPr>
            </w:pPr>
          </w:p>
        </w:tc>
        <w:tc>
          <w:tcPr>
            <w:tcW w:w="708" w:type="pct"/>
            <w:shd w:val="clear" w:color="auto" w:fill="auto"/>
          </w:tcPr>
          <w:p w14:paraId="65BF0885" w14:textId="77777777" w:rsidR="00444912" w:rsidRPr="0044146E" w:rsidRDefault="00444912" w:rsidP="007E287B">
            <w:pPr>
              <w:rPr>
                <w:rFonts w:cstheme="minorHAnsi"/>
                <w:b/>
                <w:szCs w:val="20"/>
              </w:rPr>
            </w:pPr>
          </w:p>
        </w:tc>
      </w:tr>
      <w:tr w:rsidR="00444912" w14:paraId="2C2670BD" w14:textId="6CB6CB0D" w:rsidTr="00444912">
        <w:trPr>
          <w:trHeight w:val="294"/>
        </w:trPr>
        <w:tc>
          <w:tcPr>
            <w:tcW w:w="527" w:type="pct"/>
            <w:hideMark/>
          </w:tcPr>
          <w:p w14:paraId="5986B035" w14:textId="30DF0E7E" w:rsidR="00444912" w:rsidRDefault="00444912" w:rsidP="007E287B">
            <w:pPr>
              <w:rPr>
                <w:rFonts w:cstheme="minorHAnsi"/>
                <w:szCs w:val="20"/>
              </w:rPr>
            </w:pPr>
            <w:bookmarkStart w:id="17" w:name="OLE_LINK2"/>
            <w:bookmarkStart w:id="18" w:name="OLE_LINK3"/>
            <w:r>
              <w:rPr>
                <w:rFonts w:cstheme="minorHAnsi"/>
                <w:szCs w:val="20"/>
              </w:rPr>
              <w:t>CFQ13/1</w:t>
            </w:r>
            <w:bookmarkEnd w:id="17"/>
            <w:bookmarkEnd w:id="18"/>
          </w:p>
        </w:tc>
        <w:tc>
          <w:tcPr>
            <w:tcW w:w="818" w:type="pct"/>
            <w:hideMark/>
          </w:tcPr>
          <w:p w14:paraId="1F22C523" w14:textId="2E890F2E" w:rsidR="00444912" w:rsidRDefault="00444912" w:rsidP="00444912">
            <w:pPr>
              <w:rPr>
                <w:rFonts w:cstheme="minorHAnsi"/>
                <w:szCs w:val="20"/>
              </w:rPr>
            </w:pPr>
            <w:r>
              <w:rPr>
                <w:rFonts w:cstheme="minorHAnsi"/>
                <w:szCs w:val="20"/>
              </w:rPr>
              <w:t>Bathroom: Vanity Fixture</w:t>
            </w:r>
          </w:p>
        </w:tc>
        <w:tc>
          <w:tcPr>
            <w:tcW w:w="606" w:type="pct"/>
            <w:hideMark/>
          </w:tcPr>
          <w:p w14:paraId="13F18810" w14:textId="77777777" w:rsidR="00444912" w:rsidRDefault="00444912" w:rsidP="007E287B">
            <w:pPr>
              <w:jc w:val="right"/>
              <w:rPr>
                <w:rFonts w:cstheme="minorHAnsi"/>
                <w:szCs w:val="20"/>
              </w:rPr>
            </w:pPr>
            <w:r>
              <w:rPr>
                <w:rFonts w:cstheme="minorHAnsi"/>
                <w:szCs w:val="20"/>
              </w:rPr>
              <w:t>4</w:t>
            </w:r>
          </w:p>
        </w:tc>
        <w:tc>
          <w:tcPr>
            <w:tcW w:w="1634" w:type="pct"/>
            <w:hideMark/>
          </w:tcPr>
          <w:p w14:paraId="33FD9811" w14:textId="77777777" w:rsidR="00444912" w:rsidRDefault="00444912" w:rsidP="007E287B">
            <w:pPr>
              <w:rPr>
                <w:rFonts w:cstheme="minorHAnsi"/>
                <w:szCs w:val="20"/>
              </w:rPr>
            </w:pPr>
            <w:r>
              <w:rPr>
                <w:rFonts w:cstheme="minorHAnsi"/>
                <w:szCs w:val="20"/>
              </w:rPr>
              <w:t>1-lamp, 13-Watt, quad, compact fluorescent**</w:t>
            </w:r>
          </w:p>
        </w:tc>
        <w:tc>
          <w:tcPr>
            <w:tcW w:w="707" w:type="pct"/>
            <w:hideMark/>
          </w:tcPr>
          <w:p w14:paraId="22BF9E3E" w14:textId="77777777" w:rsidR="00444912" w:rsidRDefault="00444912" w:rsidP="007E287B">
            <w:pPr>
              <w:jc w:val="right"/>
              <w:rPr>
                <w:rFonts w:cstheme="minorHAnsi"/>
                <w:szCs w:val="20"/>
              </w:rPr>
            </w:pPr>
            <w:r>
              <w:rPr>
                <w:rFonts w:cstheme="minorHAnsi"/>
                <w:szCs w:val="20"/>
              </w:rPr>
              <w:t>17</w:t>
            </w:r>
          </w:p>
        </w:tc>
        <w:tc>
          <w:tcPr>
            <w:tcW w:w="708" w:type="pct"/>
            <w:vMerge w:val="restart"/>
          </w:tcPr>
          <w:p w14:paraId="3B98B1C7" w14:textId="32EE9120" w:rsidR="00444912" w:rsidRPr="00C61E92" w:rsidRDefault="00444912" w:rsidP="007E287B">
            <w:pPr>
              <w:jc w:val="right"/>
              <w:rPr>
                <w:rFonts w:cstheme="minorHAnsi"/>
                <w:szCs w:val="20"/>
              </w:rPr>
            </w:pPr>
            <w:r w:rsidRPr="00C61E92">
              <w:rPr>
                <w:rFonts w:cstheme="minorHAnsi"/>
                <w:szCs w:val="20"/>
              </w:rPr>
              <w:t>113</w:t>
            </w:r>
          </w:p>
        </w:tc>
      </w:tr>
      <w:tr w:rsidR="00444912" w14:paraId="5C9A6680" w14:textId="6BE8E31A" w:rsidTr="00444912">
        <w:trPr>
          <w:trHeight w:val="279"/>
        </w:trPr>
        <w:tc>
          <w:tcPr>
            <w:tcW w:w="527" w:type="pct"/>
            <w:hideMark/>
          </w:tcPr>
          <w:p w14:paraId="59BFCFAF" w14:textId="77777777" w:rsidR="00444912" w:rsidRDefault="00444912" w:rsidP="007E287B">
            <w:pPr>
              <w:rPr>
                <w:rFonts w:cstheme="minorHAnsi"/>
                <w:szCs w:val="20"/>
              </w:rPr>
            </w:pPr>
            <w:r>
              <w:rPr>
                <w:rFonts w:cstheme="minorHAnsi"/>
                <w:szCs w:val="20"/>
              </w:rPr>
              <w:t>CFQ18/2</w:t>
            </w:r>
          </w:p>
        </w:tc>
        <w:tc>
          <w:tcPr>
            <w:tcW w:w="818" w:type="pct"/>
            <w:hideMark/>
          </w:tcPr>
          <w:p w14:paraId="2E8F624A" w14:textId="64F99F49" w:rsidR="00444912" w:rsidRDefault="00444912" w:rsidP="007E287B">
            <w:pPr>
              <w:rPr>
                <w:rFonts w:cstheme="minorHAnsi"/>
                <w:szCs w:val="20"/>
              </w:rPr>
            </w:pPr>
            <w:r>
              <w:rPr>
                <w:rFonts w:cstheme="minorHAnsi"/>
                <w:szCs w:val="20"/>
              </w:rPr>
              <w:t>Bathroom: Ceiling Fan</w:t>
            </w:r>
          </w:p>
        </w:tc>
        <w:tc>
          <w:tcPr>
            <w:tcW w:w="606" w:type="pct"/>
            <w:hideMark/>
          </w:tcPr>
          <w:p w14:paraId="4DBA7212" w14:textId="77777777" w:rsidR="00444912" w:rsidRDefault="00444912" w:rsidP="007E287B">
            <w:pPr>
              <w:jc w:val="right"/>
              <w:rPr>
                <w:rFonts w:cstheme="minorHAnsi"/>
                <w:szCs w:val="20"/>
              </w:rPr>
            </w:pPr>
            <w:r>
              <w:rPr>
                <w:rFonts w:cstheme="minorHAnsi"/>
                <w:szCs w:val="20"/>
              </w:rPr>
              <w:t>1</w:t>
            </w:r>
          </w:p>
        </w:tc>
        <w:tc>
          <w:tcPr>
            <w:tcW w:w="1634" w:type="pct"/>
            <w:hideMark/>
          </w:tcPr>
          <w:p w14:paraId="04B6F76E" w14:textId="77777777" w:rsidR="00444912" w:rsidRDefault="00444912" w:rsidP="007E287B">
            <w:pPr>
              <w:rPr>
                <w:rFonts w:cstheme="minorHAnsi"/>
                <w:szCs w:val="20"/>
              </w:rPr>
            </w:pPr>
            <w:r>
              <w:rPr>
                <w:rFonts w:cstheme="minorHAnsi"/>
                <w:szCs w:val="20"/>
              </w:rPr>
              <w:t>2-lamp, 18-Watt, quad, compact fluorescent</w:t>
            </w:r>
          </w:p>
        </w:tc>
        <w:tc>
          <w:tcPr>
            <w:tcW w:w="707" w:type="pct"/>
            <w:hideMark/>
          </w:tcPr>
          <w:p w14:paraId="7A3EF719" w14:textId="77777777" w:rsidR="00444912" w:rsidRDefault="00444912" w:rsidP="007E287B">
            <w:pPr>
              <w:jc w:val="right"/>
              <w:rPr>
                <w:rFonts w:cstheme="minorHAnsi"/>
                <w:szCs w:val="20"/>
              </w:rPr>
            </w:pPr>
            <w:r>
              <w:rPr>
                <w:rFonts w:cstheme="minorHAnsi"/>
                <w:szCs w:val="20"/>
              </w:rPr>
              <w:t>45</w:t>
            </w:r>
          </w:p>
        </w:tc>
        <w:tc>
          <w:tcPr>
            <w:tcW w:w="708" w:type="pct"/>
            <w:vMerge/>
          </w:tcPr>
          <w:p w14:paraId="605D450B" w14:textId="77777777" w:rsidR="00444912" w:rsidRDefault="00444912" w:rsidP="007E287B">
            <w:pPr>
              <w:jc w:val="right"/>
              <w:rPr>
                <w:rFonts w:cstheme="minorHAnsi"/>
                <w:szCs w:val="20"/>
              </w:rPr>
            </w:pPr>
          </w:p>
        </w:tc>
      </w:tr>
      <w:tr w:rsidR="00444912" w14:paraId="49316381" w14:textId="752EA6B6" w:rsidTr="00444912">
        <w:trPr>
          <w:trHeight w:val="170"/>
        </w:trPr>
        <w:tc>
          <w:tcPr>
            <w:tcW w:w="527" w:type="pct"/>
          </w:tcPr>
          <w:p w14:paraId="2A5B3669" w14:textId="77777777" w:rsidR="00444912" w:rsidRDefault="00444912" w:rsidP="007E287B">
            <w:pPr>
              <w:rPr>
                <w:rFonts w:cstheme="minorHAnsi"/>
                <w:szCs w:val="20"/>
              </w:rPr>
            </w:pPr>
          </w:p>
        </w:tc>
        <w:tc>
          <w:tcPr>
            <w:tcW w:w="818" w:type="pct"/>
          </w:tcPr>
          <w:p w14:paraId="084321EE" w14:textId="77777777" w:rsidR="00444912" w:rsidRDefault="00444912" w:rsidP="007E287B">
            <w:pPr>
              <w:rPr>
                <w:rFonts w:cstheme="minorHAnsi"/>
                <w:szCs w:val="20"/>
              </w:rPr>
            </w:pPr>
          </w:p>
        </w:tc>
        <w:tc>
          <w:tcPr>
            <w:tcW w:w="606" w:type="pct"/>
          </w:tcPr>
          <w:p w14:paraId="12795B64" w14:textId="77777777" w:rsidR="00444912" w:rsidRDefault="00444912" w:rsidP="007E287B">
            <w:pPr>
              <w:jc w:val="right"/>
              <w:rPr>
                <w:rFonts w:cstheme="minorHAnsi"/>
                <w:szCs w:val="20"/>
              </w:rPr>
            </w:pPr>
          </w:p>
        </w:tc>
        <w:tc>
          <w:tcPr>
            <w:tcW w:w="1634" w:type="pct"/>
          </w:tcPr>
          <w:p w14:paraId="54B3BA15" w14:textId="55D34E96" w:rsidR="00444912" w:rsidRDefault="00444912" w:rsidP="007E287B">
            <w:pPr>
              <w:rPr>
                <w:rFonts w:cstheme="minorHAnsi"/>
                <w:szCs w:val="20"/>
              </w:rPr>
            </w:pPr>
          </w:p>
        </w:tc>
        <w:tc>
          <w:tcPr>
            <w:tcW w:w="707" w:type="pct"/>
          </w:tcPr>
          <w:p w14:paraId="0DF69EA9" w14:textId="1722F3C5" w:rsidR="00444912" w:rsidRPr="00827FE7" w:rsidRDefault="00444912" w:rsidP="007E287B">
            <w:pPr>
              <w:jc w:val="right"/>
              <w:rPr>
                <w:rFonts w:cstheme="minorHAnsi"/>
                <w:b/>
                <w:szCs w:val="20"/>
              </w:rPr>
            </w:pPr>
          </w:p>
        </w:tc>
        <w:tc>
          <w:tcPr>
            <w:tcW w:w="708" w:type="pct"/>
          </w:tcPr>
          <w:p w14:paraId="19BE8DA7" w14:textId="77777777" w:rsidR="00444912" w:rsidRPr="00827FE7" w:rsidRDefault="00444912" w:rsidP="007E287B">
            <w:pPr>
              <w:jc w:val="right"/>
              <w:rPr>
                <w:rFonts w:cstheme="minorHAnsi"/>
                <w:b/>
                <w:szCs w:val="20"/>
              </w:rPr>
            </w:pPr>
          </w:p>
        </w:tc>
      </w:tr>
      <w:tr w:rsidR="00444912" w14:paraId="1B573143" w14:textId="3E4D0B1F" w:rsidTr="00444912">
        <w:trPr>
          <w:trHeight w:val="170"/>
        </w:trPr>
        <w:tc>
          <w:tcPr>
            <w:tcW w:w="527" w:type="pct"/>
          </w:tcPr>
          <w:p w14:paraId="24654FEE" w14:textId="3DA51D1E" w:rsidR="00444912" w:rsidRDefault="00444912" w:rsidP="007E287B">
            <w:pPr>
              <w:rPr>
                <w:rFonts w:cstheme="minorHAnsi"/>
                <w:szCs w:val="20"/>
              </w:rPr>
            </w:pPr>
            <w:r>
              <w:rPr>
                <w:rFonts w:cstheme="minorHAnsi"/>
                <w:szCs w:val="20"/>
              </w:rPr>
              <w:t>N/A</w:t>
            </w:r>
          </w:p>
        </w:tc>
        <w:tc>
          <w:tcPr>
            <w:tcW w:w="818" w:type="pct"/>
          </w:tcPr>
          <w:p w14:paraId="5DB81D73" w14:textId="55589C89" w:rsidR="00444912" w:rsidRDefault="00444912" w:rsidP="007E287B">
            <w:pPr>
              <w:rPr>
                <w:rFonts w:cstheme="minorHAnsi"/>
                <w:szCs w:val="20"/>
              </w:rPr>
            </w:pPr>
            <w:r>
              <w:rPr>
                <w:rFonts w:cstheme="minorHAnsi"/>
                <w:szCs w:val="20"/>
              </w:rPr>
              <w:t>Dwelling Area</w:t>
            </w:r>
          </w:p>
        </w:tc>
        <w:tc>
          <w:tcPr>
            <w:tcW w:w="606" w:type="pct"/>
          </w:tcPr>
          <w:p w14:paraId="7B4EA342" w14:textId="4D0FB9A6" w:rsidR="00444912" w:rsidRDefault="00444912" w:rsidP="007E287B">
            <w:pPr>
              <w:jc w:val="right"/>
              <w:rPr>
                <w:rFonts w:cstheme="minorHAnsi"/>
                <w:szCs w:val="20"/>
              </w:rPr>
            </w:pPr>
            <w:r>
              <w:rPr>
                <w:rFonts w:cstheme="minorHAnsi"/>
                <w:szCs w:val="20"/>
              </w:rPr>
              <w:t>N/A</w:t>
            </w:r>
          </w:p>
        </w:tc>
        <w:tc>
          <w:tcPr>
            <w:tcW w:w="1634" w:type="pct"/>
          </w:tcPr>
          <w:p w14:paraId="12DA1D0E" w14:textId="207BB469" w:rsidR="00444912" w:rsidRPr="00444912" w:rsidRDefault="00444912" w:rsidP="007E287B">
            <w:pPr>
              <w:rPr>
                <w:rFonts w:cstheme="minorHAnsi"/>
                <w:szCs w:val="20"/>
              </w:rPr>
            </w:pPr>
            <w:r w:rsidRPr="00444912">
              <w:rPr>
                <w:rFonts w:cstheme="minorHAnsi"/>
                <w:szCs w:val="20"/>
              </w:rPr>
              <w:t>Average of Common Area with Bathroom Area</w:t>
            </w:r>
          </w:p>
        </w:tc>
        <w:tc>
          <w:tcPr>
            <w:tcW w:w="707" w:type="pct"/>
          </w:tcPr>
          <w:p w14:paraId="54996226" w14:textId="44C4E587" w:rsidR="00444912" w:rsidRPr="00444912" w:rsidRDefault="00444912" w:rsidP="007E287B">
            <w:pPr>
              <w:jc w:val="right"/>
              <w:rPr>
                <w:rFonts w:cstheme="minorHAnsi"/>
                <w:szCs w:val="20"/>
              </w:rPr>
            </w:pPr>
            <w:r w:rsidRPr="00444912">
              <w:rPr>
                <w:rFonts w:cstheme="minorHAnsi"/>
                <w:szCs w:val="20"/>
              </w:rPr>
              <w:t>N/A</w:t>
            </w:r>
          </w:p>
        </w:tc>
        <w:tc>
          <w:tcPr>
            <w:tcW w:w="708" w:type="pct"/>
          </w:tcPr>
          <w:p w14:paraId="2CB07ABB" w14:textId="437A15DA" w:rsidR="00444912" w:rsidRPr="00827FE7" w:rsidRDefault="00444912" w:rsidP="007E287B">
            <w:pPr>
              <w:jc w:val="right"/>
              <w:rPr>
                <w:rFonts w:cstheme="minorHAnsi"/>
                <w:b/>
                <w:szCs w:val="20"/>
              </w:rPr>
            </w:pPr>
            <w:r>
              <w:rPr>
                <w:rFonts w:cstheme="minorHAnsi"/>
                <w:b/>
                <w:szCs w:val="20"/>
              </w:rPr>
              <w:t>160.5</w:t>
            </w:r>
          </w:p>
        </w:tc>
      </w:tr>
    </w:tbl>
    <w:p w14:paraId="06C328DA" w14:textId="77777777" w:rsidR="00FA5DF9" w:rsidRPr="00A522B7" w:rsidRDefault="00FA5DF9" w:rsidP="00FA5DF9">
      <w:pPr>
        <w:pStyle w:val="BasicText"/>
        <w:ind w:left="0"/>
        <w:rPr>
          <w:rFonts w:asciiTheme="minorHAnsi" w:hAnsiTheme="minorHAnsi" w:cstheme="minorHAnsi"/>
          <w:sz w:val="20"/>
        </w:rPr>
      </w:pPr>
      <w:r>
        <w:rPr>
          <w:rFonts w:asciiTheme="minorHAnsi" w:hAnsiTheme="minorHAnsi" w:cstheme="minorHAnsi"/>
          <w:sz w:val="20"/>
        </w:rPr>
        <w:t xml:space="preserve">*Obtained from Appendix B Table of Standard Fixture </w:t>
      </w:r>
      <w:r w:rsidRPr="00A779AE">
        <w:rPr>
          <w:rFonts w:asciiTheme="minorHAnsi" w:hAnsiTheme="minorHAnsi" w:cstheme="minorHAnsi"/>
          <w:sz w:val="20"/>
        </w:rPr>
        <w:t>Wattages [382].</w:t>
      </w:r>
    </w:p>
    <w:p w14:paraId="0802F6A2" w14:textId="77777777" w:rsidR="00FA5DF9" w:rsidRDefault="00FA5DF9" w:rsidP="00FA5DF9">
      <w:pPr>
        <w:rPr>
          <w:rFonts w:cstheme="minorHAnsi"/>
        </w:rPr>
      </w:pPr>
      <w:r>
        <w:rPr>
          <w:rFonts w:cstheme="minorHAnsi"/>
          <w:sz w:val="20"/>
        </w:rPr>
        <w:t>**The vanity fixture would have used the wattage of a 4-lamp, 13-Watt CFL fixture, but this fixture type was not in Appendix B.</w:t>
      </w:r>
    </w:p>
    <w:p w14:paraId="24DAC689" w14:textId="77777777" w:rsidR="00FA5DF9" w:rsidRDefault="00FA5DF9" w:rsidP="00FA5DF9">
      <w:pPr>
        <w:rPr>
          <w:rFonts w:cstheme="minorHAnsi"/>
          <w:szCs w:val="22"/>
        </w:rPr>
      </w:pPr>
    </w:p>
    <w:p w14:paraId="77FF30F6" w14:textId="77777777" w:rsidR="00FA5DF9" w:rsidRPr="00006900" w:rsidRDefault="00FA5DF9" w:rsidP="00FA5DF9">
      <w:pPr>
        <w:pStyle w:val="BasicText"/>
        <w:ind w:left="0"/>
        <w:rPr>
          <w:rFonts w:asciiTheme="minorHAnsi" w:hAnsiTheme="minorHAnsi" w:cstheme="minorHAnsi"/>
          <w:b/>
          <w:sz w:val="22"/>
          <w:szCs w:val="22"/>
        </w:rPr>
      </w:pPr>
      <w:r w:rsidRPr="00006900">
        <w:rPr>
          <w:rFonts w:asciiTheme="minorHAnsi" w:hAnsiTheme="minorHAnsi" w:cstheme="minorHAnsi"/>
          <w:b/>
          <w:sz w:val="22"/>
          <w:szCs w:val="22"/>
        </w:rPr>
        <w:t xml:space="preserve">Occupancy Sensor Percentage Time </w:t>
      </w:r>
      <w:proofErr w:type="gramStart"/>
      <w:r w:rsidRPr="00006900">
        <w:rPr>
          <w:rFonts w:asciiTheme="minorHAnsi" w:hAnsiTheme="minorHAnsi" w:cstheme="minorHAnsi"/>
          <w:b/>
          <w:sz w:val="22"/>
          <w:szCs w:val="22"/>
        </w:rPr>
        <w:t>Off</w:t>
      </w:r>
      <w:proofErr w:type="gramEnd"/>
      <w:r w:rsidRPr="00006900">
        <w:rPr>
          <w:rFonts w:asciiTheme="minorHAnsi" w:hAnsiTheme="minorHAnsi" w:cstheme="minorHAnsi"/>
          <w:b/>
          <w:sz w:val="22"/>
          <w:szCs w:val="22"/>
        </w:rPr>
        <w:t xml:space="preserve"> (PTO)</w:t>
      </w:r>
    </w:p>
    <w:p w14:paraId="4D066696" w14:textId="0E821CB8" w:rsidR="00FA5DF9" w:rsidRDefault="00FA5DF9" w:rsidP="00FA5DF9">
      <w:pPr>
        <w:rPr>
          <w:rFonts w:cstheme="minorHAnsi"/>
          <w:szCs w:val="22"/>
        </w:rPr>
      </w:pPr>
      <w:r>
        <w:rPr>
          <w:rFonts w:cstheme="minorHAnsi"/>
          <w:szCs w:val="22"/>
        </w:rPr>
        <w:t>DEER 2005</w:t>
      </w:r>
      <w:r w:rsidR="00006900">
        <w:rPr>
          <w:rFonts w:cstheme="minorHAnsi"/>
          <w:szCs w:val="22"/>
        </w:rPr>
        <w:t xml:space="preserve"> [26]</w:t>
      </w:r>
      <w:r>
        <w:rPr>
          <w:rFonts w:cstheme="minorHAnsi"/>
          <w:szCs w:val="22"/>
        </w:rPr>
        <w:t xml:space="preserve"> provides assumptions for</w:t>
      </w:r>
      <w:r w:rsidR="00006900">
        <w:rPr>
          <w:rFonts w:cstheme="minorHAnsi"/>
          <w:szCs w:val="22"/>
        </w:rPr>
        <w:t xml:space="preserve"> how</w:t>
      </w:r>
      <w:r>
        <w:rPr>
          <w:rFonts w:cstheme="minorHAnsi"/>
          <w:szCs w:val="22"/>
        </w:rPr>
        <w:t xml:space="preserve"> operating hours are affected by occupancy sensors. The following table and equation show how the DEER assumptions were used to determine the PTO value for this work paper.</w:t>
      </w:r>
    </w:p>
    <w:p w14:paraId="099A6508" w14:textId="77777777" w:rsidR="00FA5DF9" w:rsidRDefault="00FA5DF9" w:rsidP="00FA5DF9">
      <w:pPr>
        <w:rPr>
          <w:rFonts w:cstheme="minorHAnsi"/>
          <w:szCs w:val="22"/>
        </w:rPr>
      </w:pPr>
    </w:p>
    <w:p w14:paraId="0322A3E6" w14:textId="3C93D5E9" w:rsidR="00FA5DF9" w:rsidRPr="00E6216A" w:rsidRDefault="00FA5DF9" w:rsidP="00FA5DF9">
      <w:pPr>
        <w:pStyle w:val="Caption"/>
        <w:jc w:val="center"/>
        <w:rPr>
          <w:rFonts w:cstheme="minorHAnsi"/>
          <w:bCs w:val="0"/>
          <w:szCs w:val="22"/>
        </w:rPr>
      </w:pPr>
      <w:r>
        <w:rPr>
          <w:rFonts w:cstheme="minorHAnsi"/>
          <w:bCs w:val="0"/>
          <w:szCs w:val="22"/>
        </w:rPr>
        <w:t>DEER Occupancy Sensor Measure Assumptions</w:t>
      </w:r>
    </w:p>
    <w:tbl>
      <w:tblPr>
        <w:tblStyle w:val="TableGrid1"/>
        <w:tblW w:w="0" w:type="auto"/>
        <w:jc w:val="center"/>
        <w:tblLook w:val="04A0" w:firstRow="1" w:lastRow="0" w:firstColumn="1" w:lastColumn="0" w:noHBand="0" w:noVBand="1"/>
      </w:tblPr>
      <w:tblGrid>
        <w:gridCol w:w="5148"/>
        <w:gridCol w:w="2497"/>
      </w:tblGrid>
      <w:tr w:rsidR="00FA5DF9" w:rsidRPr="007D1BC5" w14:paraId="70AD2960" w14:textId="77777777" w:rsidTr="00006900">
        <w:trPr>
          <w:jc w:val="center"/>
        </w:trPr>
        <w:tc>
          <w:tcPr>
            <w:tcW w:w="5148" w:type="dxa"/>
            <w:shd w:val="clear" w:color="auto" w:fill="D9D9D9" w:themeFill="background1" w:themeFillShade="D9"/>
          </w:tcPr>
          <w:p w14:paraId="62F666AD" w14:textId="77777777" w:rsidR="00FA5DF9" w:rsidRPr="0044146E" w:rsidRDefault="00FA5DF9" w:rsidP="00142D4C">
            <w:pPr>
              <w:rPr>
                <w:rFonts w:cstheme="minorHAnsi"/>
                <w:b/>
                <w:szCs w:val="20"/>
              </w:rPr>
            </w:pPr>
            <w:r w:rsidRPr="0044146E">
              <w:rPr>
                <w:rFonts w:cstheme="minorHAnsi"/>
                <w:b/>
                <w:szCs w:val="20"/>
              </w:rPr>
              <w:t>Scenario</w:t>
            </w:r>
          </w:p>
        </w:tc>
        <w:tc>
          <w:tcPr>
            <w:tcW w:w="2497" w:type="dxa"/>
            <w:shd w:val="clear" w:color="auto" w:fill="D9D9D9" w:themeFill="background1" w:themeFillShade="D9"/>
          </w:tcPr>
          <w:p w14:paraId="21CDD690" w14:textId="77777777" w:rsidR="00FA5DF9" w:rsidRPr="0044146E" w:rsidRDefault="00FA5DF9" w:rsidP="00142D4C">
            <w:pPr>
              <w:jc w:val="center"/>
              <w:rPr>
                <w:rFonts w:cstheme="minorHAnsi"/>
                <w:b/>
                <w:szCs w:val="20"/>
              </w:rPr>
            </w:pPr>
            <w:r w:rsidRPr="0044146E">
              <w:rPr>
                <w:rFonts w:cstheme="minorHAnsi"/>
                <w:b/>
                <w:szCs w:val="20"/>
              </w:rPr>
              <w:t>Annual Hours of Operation</w:t>
            </w:r>
          </w:p>
        </w:tc>
      </w:tr>
      <w:tr w:rsidR="00FA5DF9" w:rsidRPr="007D1BC5" w14:paraId="122DD8BC" w14:textId="77777777" w:rsidTr="00006900">
        <w:trPr>
          <w:jc w:val="center"/>
        </w:trPr>
        <w:tc>
          <w:tcPr>
            <w:tcW w:w="5148" w:type="dxa"/>
          </w:tcPr>
          <w:p w14:paraId="3E194AA0" w14:textId="77777777" w:rsidR="00FA5DF9" w:rsidRPr="007D1BC5" w:rsidRDefault="00FA5DF9" w:rsidP="00142D4C">
            <w:pPr>
              <w:rPr>
                <w:rFonts w:cstheme="minorHAnsi"/>
                <w:szCs w:val="20"/>
              </w:rPr>
            </w:pPr>
            <w:r w:rsidRPr="007D1BC5">
              <w:rPr>
                <w:rFonts w:cstheme="minorHAnsi"/>
                <w:szCs w:val="20"/>
              </w:rPr>
              <w:t>Normal building hours of operation</w:t>
            </w:r>
            <w:r>
              <w:rPr>
                <w:rFonts w:cstheme="minorHAnsi"/>
                <w:szCs w:val="20"/>
              </w:rPr>
              <w:t xml:space="preserve"> (60 hours/week, 50 weeks/year)</w:t>
            </w:r>
          </w:p>
        </w:tc>
        <w:tc>
          <w:tcPr>
            <w:tcW w:w="2497" w:type="dxa"/>
          </w:tcPr>
          <w:p w14:paraId="6B50B49D" w14:textId="77777777" w:rsidR="00FA5DF9" w:rsidRPr="007D1BC5" w:rsidRDefault="00FA5DF9" w:rsidP="00142D4C">
            <w:pPr>
              <w:jc w:val="center"/>
              <w:rPr>
                <w:rFonts w:cstheme="minorHAnsi"/>
                <w:szCs w:val="20"/>
              </w:rPr>
            </w:pPr>
            <w:r w:rsidRPr="007D1BC5">
              <w:rPr>
                <w:rFonts w:cstheme="minorHAnsi"/>
                <w:szCs w:val="20"/>
              </w:rPr>
              <w:t>3000</w:t>
            </w:r>
          </w:p>
        </w:tc>
      </w:tr>
      <w:tr w:rsidR="00FA5DF9" w:rsidRPr="007D1BC5" w14:paraId="218019B6" w14:textId="77777777" w:rsidTr="00006900">
        <w:trPr>
          <w:jc w:val="center"/>
        </w:trPr>
        <w:tc>
          <w:tcPr>
            <w:tcW w:w="5148" w:type="dxa"/>
          </w:tcPr>
          <w:p w14:paraId="03E054C8" w14:textId="77777777" w:rsidR="00FA5DF9" w:rsidRPr="007D1BC5" w:rsidRDefault="00FA5DF9" w:rsidP="00142D4C">
            <w:pPr>
              <w:rPr>
                <w:rFonts w:cstheme="minorHAnsi"/>
                <w:szCs w:val="20"/>
              </w:rPr>
            </w:pPr>
            <w:r w:rsidRPr="007D1BC5">
              <w:rPr>
                <w:rFonts w:cstheme="minorHAnsi"/>
                <w:b/>
                <w:szCs w:val="20"/>
              </w:rPr>
              <w:t>Base case:</w:t>
            </w:r>
            <w:r w:rsidRPr="007D1BC5">
              <w:rPr>
                <w:rFonts w:cstheme="minorHAnsi"/>
                <w:szCs w:val="20"/>
              </w:rPr>
              <w:t xml:space="preserve"> Occupants manually switch off the lighting 15% of the time</w:t>
            </w:r>
          </w:p>
        </w:tc>
        <w:tc>
          <w:tcPr>
            <w:tcW w:w="2497" w:type="dxa"/>
          </w:tcPr>
          <w:p w14:paraId="50211DC6" w14:textId="77777777" w:rsidR="00FA5DF9" w:rsidRPr="007D1BC5" w:rsidRDefault="00FA5DF9" w:rsidP="00142D4C">
            <w:pPr>
              <w:jc w:val="center"/>
              <w:rPr>
                <w:rFonts w:cstheme="minorHAnsi"/>
                <w:szCs w:val="20"/>
              </w:rPr>
            </w:pPr>
            <w:r w:rsidRPr="007D1BC5">
              <w:rPr>
                <w:rFonts w:cstheme="minorHAnsi"/>
                <w:szCs w:val="20"/>
              </w:rPr>
              <w:t>2550</w:t>
            </w:r>
          </w:p>
        </w:tc>
      </w:tr>
      <w:tr w:rsidR="00FA5DF9" w:rsidRPr="007D1BC5" w14:paraId="531C2B0D" w14:textId="77777777" w:rsidTr="00006900">
        <w:trPr>
          <w:jc w:val="center"/>
        </w:trPr>
        <w:tc>
          <w:tcPr>
            <w:tcW w:w="5148" w:type="dxa"/>
          </w:tcPr>
          <w:p w14:paraId="4A671A5B" w14:textId="77777777" w:rsidR="00FA5DF9" w:rsidRPr="007D1BC5" w:rsidRDefault="00FA5DF9" w:rsidP="00142D4C">
            <w:pPr>
              <w:rPr>
                <w:rFonts w:cstheme="minorHAnsi"/>
                <w:szCs w:val="20"/>
              </w:rPr>
            </w:pPr>
            <w:r w:rsidRPr="007D1BC5">
              <w:rPr>
                <w:rFonts w:cstheme="minorHAnsi"/>
                <w:b/>
                <w:szCs w:val="20"/>
              </w:rPr>
              <w:t>Measure Case:</w:t>
            </w:r>
            <w:r w:rsidRPr="007D1BC5">
              <w:rPr>
                <w:rFonts w:cstheme="minorHAnsi"/>
                <w:szCs w:val="20"/>
              </w:rPr>
              <w:t xml:space="preserve"> Occupancy sensors switch off lighting 1050 hours/year</w:t>
            </w:r>
          </w:p>
        </w:tc>
        <w:tc>
          <w:tcPr>
            <w:tcW w:w="2497" w:type="dxa"/>
          </w:tcPr>
          <w:p w14:paraId="706AFA95" w14:textId="77777777" w:rsidR="00FA5DF9" w:rsidRPr="007D1BC5" w:rsidRDefault="00FA5DF9" w:rsidP="00142D4C">
            <w:pPr>
              <w:jc w:val="center"/>
              <w:rPr>
                <w:rFonts w:cstheme="minorHAnsi"/>
                <w:szCs w:val="20"/>
              </w:rPr>
            </w:pPr>
            <w:r w:rsidRPr="007D1BC5">
              <w:rPr>
                <w:rFonts w:cstheme="minorHAnsi"/>
                <w:szCs w:val="20"/>
              </w:rPr>
              <w:t>1950</w:t>
            </w:r>
          </w:p>
        </w:tc>
      </w:tr>
    </w:tbl>
    <w:p w14:paraId="7AAC748D" w14:textId="77777777" w:rsidR="00FA5DF9" w:rsidRDefault="00FA5DF9" w:rsidP="00FA5DF9">
      <w:pPr>
        <w:rPr>
          <w:rFonts w:cstheme="minorHAnsi"/>
          <w:szCs w:val="22"/>
        </w:rPr>
      </w:pPr>
    </w:p>
    <w:p w14:paraId="45003577" w14:textId="77777777" w:rsidR="00FA5DF9" w:rsidRDefault="00FA5DF9" w:rsidP="00FA5DF9">
      <w:pPr>
        <w:rPr>
          <w:rFonts w:cstheme="minorHAnsi"/>
          <w:szCs w:val="22"/>
        </w:rPr>
      </w:pPr>
      <w:r>
        <w:rPr>
          <w:rFonts w:cstheme="minorHAnsi"/>
          <w:szCs w:val="22"/>
        </w:rPr>
        <w:t>The PTO is calculated as follows:</w:t>
      </w:r>
    </w:p>
    <w:p w14:paraId="340FF3F8" w14:textId="77777777" w:rsidR="00FA5DF9" w:rsidRDefault="00FA5DF9" w:rsidP="00FA5DF9">
      <w:pPr>
        <w:rPr>
          <w:rFonts w:cstheme="minorHAnsi"/>
          <w:szCs w:val="22"/>
        </w:rPr>
      </w:pPr>
    </w:p>
    <w:p w14:paraId="630F2D7C" w14:textId="77777777" w:rsidR="00FA5DF9" w:rsidRPr="000B213F" w:rsidRDefault="00FA5DF9" w:rsidP="00FA5DF9">
      <w:pPr>
        <w:ind w:left="720"/>
        <w:rPr>
          <w:rFonts w:cstheme="minorHAnsi"/>
          <w:sz w:val="20"/>
          <w:szCs w:val="20"/>
        </w:rPr>
      </w:pPr>
      <m:oMathPara>
        <m:oMathParaPr>
          <m:jc m:val="left"/>
        </m:oMathParaPr>
        <m:oMath>
          <m:r>
            <w:rPr>
              <w:rFonts w:ascii="Cambria Math" w:hAnsi="Cambria Math" w:cstheme="minorHAnsi"/>
              <w:sz w:val="20"/>
              <w:szCs w:val="20"/>
            </w:rPr>
            <m:t xml:space="preserve">PTO </m:t>
          </m:r>
          <m:d>
            <m:dPr>
              <m:begChr m:val="["/>
              <m:endChr m:val="]"/>
              <m:ctrlPr>
                <w:rPr>
                  <w:rFonts w:ascii="Cambria Math" w:hAnsi="Cambria Math" w:cstheme="minorHAnsi"/>
                  <w:i/>
                  <w:sz w:val="20"/>
                  <w:szCs w:val="20"/>
                </w:rPr>
              </m:ctrlPr>
            </m:dPr>
            <m:e>
              <m:r>
                <w:rPr>
                  <w:rFonts w:ascii="Cambria Math" w:hAnsi="Cambria Math" w:cstheme="minorHAnsi"/>
                  <w:sz w:val="20"/>
                  <w:szCs w:val="20"/>
                </w:rPr>
                <m:t>%</m:t>
              </m:r>
            </m:e>
          </m:d>
          <m:r>
            <w:rPr>
              <w:rFonts w:ascii="Cambria Math" w:hAnsi="Cambria Math" w:cstheme="minorHAnsi"/>
              <w:sz w:val="20"/>
              <w:szCs w:val="20"/>
            </w:rPr>
            <m:t>=</m:t>
          </m:r>
          <m:f>
            <m:fPr>
              <m:ctrlPr>
                <w:rPr>
                  <w:rFonts w:ascii="Cambria Math" w:hAnsi="Cambria Math" w:cstheme="minorHAnsi"/>
                  <w:i/>
                  <w:sz w:val="20"/>
                  <w:szCs w:val="20"/>
                </w:rPr>
              </m:ctrlPr>
            </m:fPr>
            <m:num>
              <m:r>
                <w:rPr>
                  <w:rFonts w:ascii="Cambria Math" w:hAnsi="Cambria Math" w:cstheme="minorHAnsi"/>
                  <w:sz w:val="20"/>
                  <w:szCs w:val="20"/>
                </w:rPr>
                <m:t xml:space="preserve">Base Case </m:t>
              </m:r>
              <m:d>
                <m:dPr>
                  <m:begChr m:val="["/>
                  <m:endChr m:val="]"/>
                  <m:ctrlPr>
                    <w:rPr>
                      <w:rFonts w:ascii="Cambria Math" w:hAnsi="Cambria Math" w:cstheme="minorHAnsi"/>
                      <w:i/>
                      <w:sz w:val="20"/>
                      <w:szCs w:val="20"/>
                    </w:rPr>
                  </m:ctrlPr>
                </m:dPr>
                <m:e>
                  <m:r>
                    <w:rPr>
                      <w:rFonts w:ascii="Cambria Math" w:hAnsi="Cambria Math" w:cstheme="minorHAnsi"/>
                      <w:sz w:val="20"/>
                      <w:szCs w:val="20"/>
                    </w:rPr>
                    <m:t>Hours</m:t>
                  </m:r>
                </m:e>
              </m:d>
              <m:r>
                <w:rPr>
                  <w:rFonts w:ascii="Cambria Math" w:hAnsi="Cambria Math" w:cstheme="minorHAnsi"/>
                  <w:sz w:val="20"/>
                  <w:szCs w:val="20"/>
                </w:rPr>
                <m:t>-Measure Case [Hours]</m:t>
              </m:r>
            </m:num>
            <m:den>
              <m:r>
                <w:rPr>
                  <w:rFonts w:ascii="Cambria Math" w:hAnsi="Cambria Math" w:cstheme="minorHAnsi"/>
                  <w:sz w:val="20"/>
                  <w:szCs w:val="20"/>
                </w:rPr>
                <m:t>Normal hours of operation [Hours]</m:t>
              </m:r>
            </m:den>
          </m:f>
        </m:oMath>
      </m:oMathPara>
    </w:p>
    <w:p w14:paraId="5850D752" w14:textId="77777777" w:rsidR="00FA5DF9" w:rsidRPr="000B213F" w:rsidRDefault="00FA5DF9" w:rsidP="00FA5DF9">
      <w:pPr>
        <w:ind w:left="1440"/>
        <w:rPr>
          <w:rFonts w:cstheme="minorHAnsi"/>
          <w:sz w:val="20"/>
          <w:szCs w:val="20"/>
        </w:rPr>
      </w:pPr>
    </w:p>
    <w:p w14:paraId="3061467F" w14:textId="77777777" w:rsidR="00FA5DF9" w:rsidRPr="000B213F" w:rsidRDefault="00FA5DF9" w:rsidP="00FA5DF9">
      <w:pPr>
        <w:ind w:left="1440"/>
        <w:rPr>
          <w:rFonts w:cstheme="minorHAnsi"/>
          <w:sz w:val="20"/>
          <w:szCs w:val="20"/>
        </w:rPr>
      </w:pPr>
      <m:oMathPara>
        <m:oMathParaPr>
          <m:jc m:val="left"/>
        </m:oMathParaPr>
        <m:oMath>
          <m:r>
            <w:rPr>
              <w:rFonts w:ascii="Cambria Math" w:hAnsi="Cambria Math" w:cstheme="minorHAnsi"/>
              <w:sz w:val="20"/>
              <w:szCs w:val="20"/>
            </w:rPr>
            <m:t>=</m:t>
          </m:r>
          <m:f>
            <m:fPr>
              <m:ctrlPr>
                <w:rPr>
                  <w:rFonts w:ascii="Cambria Math" w:hAnsi="Cambria Math" w:cstheme="minorHAnsi"/>
                  <w:i/>
                  <w:sz w:val="20"/>
                  <w:szCs w:val="20"/>
                </w:rPr>
              </m:ctrlPr>
            </m:fPr>
            <m:num>
              <m:r>
                <w:rPr>
                  <w:rFonts w:ascii="Cambria Math" w:hAnsi="Cambria Math" w:cstheme="minorHAnsi"/>
                  <w:sz w:val="20"/>
                  <w:szCs w:val="20"/>
                </w:rPr>
                <m:t>2550-1950</m:t>
              </m:r>
            </m:num>
            <m:den>
              <m:r>
                <w:rPr>
                  <w:rFonts w:ascii="Cambria Math" w:hAnsi="Cambria Math" w:cstheme="minorHAnsi"/>
                  <w:sz w:val="20"/>
                  <w:szCs w:val="20"/>
                </w:rPr>
                <m:t>3000</m:t>
              </m:r>
            </m:den>
          </m:f>
        </m:oMath>
      </m:oMathPara>
    </w:p>
    <w:p w14:paraId="1EDA4A95" w14:textId="77777777" w:rsidR="00FA5DF9" w:rsidRPr="000B213F" w:rsidRDefault="00FA5DF9" w:rsidP="00FA5DF9">
      <w:pPr>
        <w:ind w:left="1440"/>
        <w:rPr>
          <w:rFonts w:cstheme="minorHAnsi"/>
          <w:sz w:val="20"/>
          <w:szCs w:val="20"/>
        </w:rPr>
      </w:pPr>
    </w:p>
    <w:p w14:paraId="376C04CE" w14:textId="4D062206" w:rsidR="00FA5DF9" w:rsidRPr="000B213F" w:rsidRDefault="00FA5DF9" w:rsidP="00FA5DF9">
      <w:pPr>
        <w:ind w:left="1440"/>
        <w:rPr>
          <w:rFonts w:cstheme="minorHAnsi"/>
          <w:sz w:val="20"/>
          <w:szCs w:val="20"/>
        </w:rPr>
      </w:pPr>
      <m:oMathPara>
        <m:oMathParaPr>
          <m:jc m:val="left"/>
        </m:oMathParaPr>
        <m:oMath>
          <m:r>
            <w:rPr>
              <w:rFonts w:ascii="Cambria Math" w:hAnsi="Cambria Math" w:cstheme="minorHAnsi"/>
              <w:sz w:val="20"/>
              <w:szCs w:val="20"/>
            </w:rPr>
            <m:t>=</m:t>
          </m:r>
          <m:r>
            <m:rPr>
              <m:sty m:val="bi"/>
            </m:rPr>
            <w:rPr>
              <w:rFonts w:ascii="Cambria Math" w:hAnsi="Cambria Math" w:cstheme="minorHAnsi"/>
              <w:sz w:val="20"/>
              <w:szCs w:val="20"/>
            </w:rPr>
            <m:t>20%</m:t>
          </m:r>
        </m:oMath>
      </m:oMathPara>
    </w:p>
    <w:p w14:paraId="46012209" w14:textId="77777777" w:rsidR="00FA5DF9" w:rsidRDefault="00FA5DF9" w:rsidP="00FA5DF9">
      <w:pPr>
        <w:rPr>
          <w:rFonts w:cstheme="minorHAnsi"/>
          <w:szCs w:val="22"/>
        </w:rPr>
      </w:pPr>
    </w:p>
    <w:p w14:paraId="35C09D3C" w14:textId="77777777" w:rsidR="00FA5DF9" w:rsidRPr="006F7C93" w:rsidRDefault="00FA5DF9" w:rsidP="00FA5DF9">
      <w:pPr>
        <w:ind w:left="720"/>
        <w:rPr>
          <w:rFonts w:cstheme="minorHAnsi"/>
          <w:sz w:val="20"/>
          <w:szCs w:val="20"/>
        </w:rPr>
      </w:pPr>
      <m:oMathPara>
        <m:oMathParaPr>
          <m:jc m:val="left"/>
        </m:oMathParaPr>
        <m:oMath>
          <m:r>
            <w:rPr>
              <w:rFonts w:ascii="Cambria Math" w:hAnsi="Cambria Math" w:cstheme="minorHAnsi"/>
              <w:sz w:val="20"/>
              <w:szCs w:val="20"/>
            </w:rPr>
            <m:t>PTO=</m:t>
          </m:r>
          <m:sSub>
            <m:sSubPr>
              <m:ctrlPr>
                <w:rPr>
                  <w:rFonts w:ascii="Cambria Math" w:hAnsi="Cambria Math" w:cstheme="minorHAnsi"/>
                  <w:i/>
                  <w:sz w:val="20"/>
                  <w:szCs w:val="20"/>
                </w:rPr>
              </m:ctrlPr>
            </m:sSubPr>
            <m:e>
              <m:r>
                <w:rPr>
                  <w:rFonts w:ascii="Cambria Math" w:hAnsi="Cambria Math" w:cstheme="minorHAnsi"/>
                  <w:sz w:val="20"/>
                  <w:szCs w:val="20"/>
                </w:rPr>
                <m:t>PTO</m:t>
              </m:r>
            </m:e>
            <m:sub>
              <m:r>
                <w:rPr>
                  <w:rFonts w:ascii="Cambria Math" w:hAnsi="Cambria Math" w:cstheme="minorHAnsi"/>
                  <w:sz w:val="20"/>
                  <w:szCs w:val="20"/>
                </w:rPr>
                <m:t>kWh</m:t>
              </m:r>
            </m:sub>
          </m:sSub>
          <m:r>
            <w:rPr>
              <w:rFonts w:ascii="Cambria Math" w:hAnsi="Cambria Math" w:cstheme="minorHAnsi"/>
              <w:sz w:val="20"/>
              <w:szCs w:val="20"/>
            </w:rPr>
            <m:t>=</m:t>
          </m:r>
          <m:sSub>
            <m:sSubPr>
              <m:ctrlPr>
                <w:rPr>
                  <w:rFonts w:ascii="Cambria Math" w:hAnsi="Cambria Math" w:cstheme="minorHAnsi"/>
                  <w:i/>
                  <w:sz w:val="20"/>
                  <w:szCs w:val="20"/>
                </w:rPr>
              </m:ctrlPr>
            </m:sSubPr>
            <m:e>
              <m:r>
                <w:rPr>
                  <w:rFonts w:ascii="Cambria Math" w:hAnsi="Cambria Math" w:cstheme="minorHAnsi"/>
                  <w:sz w:val="20"/>
                  <w:szCs w:val="20"/>
                </w:rPr>
                <m:t>PTO</m:t>
              </m:r>
            </m:e>
            <m:sub>
              <m:r>
                <w:rPr>
                  <w:rFonts w:ascii="Cambria Math" w:hAnsi="Cambria Math" w:cstheme="minorHAnsi"/>
                  <w:sz w:val="20"/>
                  <w:szCs w:val="20"/>
                </w:rPr>
                <m:t>kW</m:t>
              </m:r>
            </m:sub>
          </m:sSub>
          <m:r>
            <w:rPr>
              <w:rFonts w:ascii="Cambria Math" w:hAnsi="Cambria Math" w:cstheme="minorHAnsi"/>
              <w:sz w:val="20"/>
              <w:szCs w:val="20"/>
            </w:rPr>
            <m:t>=</m:t>
          </m:r>
          <m:sSub>
            <m:sSubPr>
              <m:ctrlPr>
                <w:rPr>
                  <w:rFonts w:ascii="Cambria Math" w:hAnsi="Cambria Math" w:cstheme="minorHAnsi"/>
                  <w:i/>
                  <w:sz w:val="20"/>
                  <w:szCs w:val="20"/>
                </w:rPr>
              </m:ctrlPr>
            </m:sSubPr>
            <m:e>
              <m:r>
                <w:rPr>
                  <w:rFonts w:ascii="Cambria Math" w:hAnsi="Cambria Math" w:cstheme="minorHAnsi"/>
                  <w:sz w:val="20"/>
                  <w:szCs w:val="20"/>
                </w:rPr>
                <m:t>PTO</m:t>
              </m:r>
            </m:e>
            <m:sub>
              <m:r>
                <w:rPr>
                  <w:rFonts w:ascii="Cambria Math" w:hAnsi="Cambria Math" w:cstheme="minorHAnsi"/>
                  <w:sz w:val="20"/>
                  <w:szCs w:val="20"/>
                </w:rPr>
                <m:t>therms</m:t>
              </m:r>
            </m:sub>
          </m:sSub>
        </m:oMath>
      </m:oMathPara>
    </w:p>
    <w:p w14:paraId="395CC630" w14:textId="77777777" w:rsidR="00FA5DF9" w:rsidRPr="006F7C93" w:rsidRDefault="00FA5DF9" w:rsidP="00FA5DF9">
      <w:pPr>
        <w:ind w:left="720"/>
        <w:rPr>
          <w:rFonts w:cstheme="minorHAnsi"/>
          <w:szCs w:val="22"/>
        </w:rPr>
      </w:pPr>
    </w:p>
    <w:p w14:paraId="429B5F35" w14:textId="5CEBCF50" w:rsidR="00FA5DF9" w:rsidRPr="00006900" w:rsidRDefault="00FA5DF9" w:rsidP="00FA5DF9">
      <w:pPr>
        <w:pStyle w:val="BasicText"/>
        <w:ind w:left="0"/>
        <w:rPr>
          <w:rFonts w:asciiTheme="minorHAnsi" w:hAnsiTheme="minorHAnsi" w:cstheme="minorHAnsi"/>
          <w:b/>
          <w:sz w:val="22"/>
          <w:szCs w:val="22"/>
        </w:rPr>
      </w:pPr>
      <w:r w:rsidRPr="00006900">
        <w:rPr>
          <w:rFonts w:asciiTheme="minorHAnsi" w:hAnsiTheme="minorHAnsi" w:cstheme="minorHAnsi"/>
          <w:b/>
          <w:sz w:val="22"/>
          <w:szCs w:val="22"/>
        </w:rPr>
        <w:t>Energy Savings</w:t>
      </w:r>
      <w:r w:rsidR="00E57D64" w:rsidRPr="00006900">
        <w:rPr>
          <w:rFonts w:asciiTheme="minorHAnsi" w:hAnsiTheme="minorHAnsi" w:cstheme="minorHAnsi"/>
          <w:b/>
          <w:sz w:val="22"/>
          <w:szCs w:val="22"/>
        </w:rPr>
        <w:t xml:space="preserve"> and Demand Reduction Calculation Example</w:t>
      </w:r>
    </w:p>
    <w:p w14:paraId="5DA04F84" w14:textId="5F30037D" w:rsidR="00FA5DF9" w:rsidRDefault="00FA5DF9" w:rsidP="00FA5DF9">
      <w:pPr>
        <w:rPr>
          <w:rFonts w:cstheme="minorHAnsi"/>
          <w:szCs w:val="22"/>
        </w:rPr>
      </w:pPr>
      <w:r>
        <w:rPr>
          <w:rFonts w:cstheme="minorHAnsi"/>
          <w:szCs w:val="22"/>
        </w:rPr>
        <w:t xml:space="preserve">The energy savings were calculated as shown in the following example for the Residential </w:t>
      </w:r>
      <w:r w:rsidR="00E57D64">
        <w:rPr>
          <w:rFonts w:cstheme="minorHAnsi"/>
          <w:szCs w:val="22"/>
        </w:rPr>
        <w:t>Common</w:t>
      </w:r>
      <w:r>
        <w:rPr>
          <w:rFonts w:cstheme="minorHAnsi"/>
          <w:szCs w:val="22"/>
        </w:rPr>
        <w:t xml:space="preserve"> Area measure, Multi-family building type, climate zone 6:</w:t>
      </w:r>
    </w:p>
    <w:p w14:paraId="6A175DEE" w14:textId="77777777" w:rsidR="00FA5DF9" w:rsidRDefault="00FA5DF9" w:rsidP="00FA5DF9">
      <w:pPr>
        <w:rPr>
          <w:rFonts w:cstheme="minorHAnsi"/>
          <w:u w:val="single"/>
        </w:rPr>
      </w:pPr>
    </w:p>
    <w:p w14:paraId="1D7B71A5" w14:textId="3C59386D" w:rsidR="00FA5DF9" w:rsidRPr="000B213F" w:rsidRDefault="00FA5DF9" w:rsidP="00FA5DF9">
      <w:pPr>
        <w:ind w:left="720"/>
        <w:rPr>
          <w:rFonts w:cstheme="minorHAnsi"/>
          <w:sz w:val="20"/>
          <w:szCs w:val="20"/>
          <w:u w:val="single"/>
        </w:rPr>
      </w:pPr>
      <m:oMathPara>
        <m:oMathParaPr>
          <m:jc m:val="left"/>
        </m:oMathParaPr>
        <m:oMath>
          <m:r>
            <w:rPr>
              <w:rFonts w:ascii="Cambria Math" w:hAnsi="Cambria Math" w:cstheme="minorHAnsi"/>
              <w:sz w:val="20"/>
              <w:szCs w:val="20"/>
            </w:rPr>
            <w:lastRenderedPageBreak/>
            <m:t xml:space="preserve">Energy Savings </m:t>
          </m:r>
          <m:d>
            <m:dPr>
              <m:begChr m:val="["/>
              <m:endChr m:val="]"/>
              <m:ctrlPr>
                <w:rPr>
                  <w:rFonts w:ascii="Cambria Math" w:hAnsi="Cambria Math" w:cstheme="minorHAnsi"/>
                  <w:i/>
                  <w:sz w:val="20"/>
                  <w:szCs w:val="20"/>
                </w:rPr>
              </m:ctrlPr>
            </m:dPr>
            <m:e>
              <m:r>
                <w:rPr>
                  <w:rFonts w:ascii="Cambria Math" w:hAnsi="Cambria Math" w:cstheme="minorHAnsi"/>
                  <w:sz w:val="20"/>
                  <w:szCs w:val="20"/>
                </w:rPr>
                <m:t>kWh</m:t>
              </m:r>
            </m:e>
          </m:d>
          <m:r>
            <w:rPr>
              <w:rFonts w:ascii="Cambria Math" w:hAnsi="Cambria Math" w:cstheme="minorHAnsi"/>
              <w:sz w:val="20"/>
              <w:szCs w:val="20"/>
            </w:rPr>
            <m:t>=</m:t>
          </m:r>
          <m:f>
            <m:fPr>
              <m:ctrlPr>
                <w:rPr>
                  <w:rFonts w:ascii="Cambria Math" w:hAnsi="Cambria Math" w:cstheme="minorHAnsi"/>
                  <w:i/>
                  <w:sz w:val="20"/>
                  <w:szCs w:val="20"/>
                </w:rPr>
              </m:ctrlPr>
            </m:fPr>
            <m:num>
              <m:r>
                <w:rPr>
                  <w:rFonts w:ascii="Cambria Math" w:hAnsi="Cambria Math" w:cstheme="minorHAnsi"/>
                  <w:sz w:val="20"/>
                  <w:szCs w:val="20"/>
                </w:rPr>
                <m:t xml:space="preserve">Controlled Wattage </m:t>
              </m:r>
              <m:d>
                <m:dPr>
                  <m:begChr m:val="["/>
                  <m:endChr m:val="]"/>
                  <m:ctrlPr>
                    <w:rPr>
                      <w:rFonts w:ascii="Cambria Math" w:hAnsi="Cambria Math" w:cstheme="minorHAnsi"/>
                      <w:i/>
                      <w:sz w:val="20"/>
                      <w:szCs w:val="20"/>
                    </w:rPr>
                  </m:ctrlPr>
                </m:dPr>
                <m:e>
                  <m:r>
                    <w:rPr>
                      <w:rFonts w:ascii="Cambria Math" w:hAnsi="Cambria Math" w:cstheme="minorHAnsi"/>
                      <w:sz w:val="20"/>
                      <w:szCs w:val="20"/>
                    </w:rPr>
                    <m:t>W</m:t>
                  </m:r>
                </m:e>
              </m:d>
              <m:r>
                <w:rPr>
                  <w:rFonts w:ascii="Cambria Math" w:hAnsi="Cambria Math" w:cstheme="minorHAnsi"/>
                  <w:sz w:val="20"/>
                  <w:szCs w:val="20"/>
                </w:rPr>
                <m:t xml:space="preserve">*HOU </m:t>
              </m:r>
              <m:d>
                <m:dPr>
                  <m:begChr m:val="["/>
                  <m:endChr m:val="]"/>
                  <m:ctrlPr>
                    <w:rPr>
                      <w:rFonts w:ascii="Cambria Math" w:hAnsi="Cambria Math" w:cstheme="minorHAnsi"/>
                      <w:i/>
                      <w:sz w:val="20"/>
                      <w:szCs w:val="20"/>
                    </w:rPr>
                  </m:ctrlPr>
                </m:dPr>
                <m:e>
                  <m:r>
                    <w:rPr>
                      <w:rFonts w:ascii="Cambria Math" w:hAnsi="Cambria Math" w:cstheme="minorHAnsi"/>
                      <w:sz w:val="20"/>
                      <w:szCs w:val="20"/>
                    </w:rPr>
                    <m:t>Hours</m:t>
                  </m:r>
                </m:e>
              </m:d>
              <m:r>
                <w:rPr>
                  <w:rFonts w:ascii="Cambria Math" w:hAnsi="Cambria Math" w:cstheme="minorHAnsi"/>
                  <w:sz w:val="20"/>
                  <w:szCs w:val="20"/>
                </w:rPr>
                <m:t xml:space="preserve">*Interactive Effects </m:t>
              </m:r>
              <m:d>
                <m:dPr>
                  <m:begChr m:val="["/>
                  <m:endChr m:val="]"/>
                  <m:ctrlPr>
                    <w:rPr>
                      <w:rFonts w:ascii="Cambria Math" w:hAnsi="Cambria Math" w:cstheme="minorHAnsi"/>
                      <w:i/>
                      <w:sz w:val="20"/>
                      <w:szCs w:val="20"/>
                    </w:rPr>
                  </m:ctrlPr>
                </m:dPr>
                <m:e>
                  <m:f>
                    <m:fPr>
                      <m:ctrlPr>
                        <w:rPr>
                          <w:rFonts w:ascii="Cambria Math" w:hAnsi="Cambria Math" w:cstheme="minorHAnsi"/>
                          <w:i/>
                          <w:sz w:val="20"/>
                          <w:szCs w:val="20"/>
                        </w:rPr>
                      </m:ctrlPr>
                    </m:fPr>
                    <m:num>
                      <m:r>
                        <w:rPr>
                          <w:rFonts w:ascii="Cambria Math" w:hAnsi="Cambria Math" w:cstheme="minorHAnsi"/>
                          <w:sz w:val="20"/>
                          <w:szCs w:val="20"/>
                        </w:rPr>
                        <m:t>kWh</m:t>
                      </m:r>
                    </m:num>
                    <m:den>
                      <m:r>
                        <w:rPr>
                          <w:rFonts w:ascii="Cambria Math" w:hAnsi="Cambria Math" w:cstheme="minorHAnsi"/>
                          <w:sz w:val="20"/>
                          <w:szCs w:val="20"/>
                        </w:rPr>
                        <m:t>kWh</m:t>
                      </m:r>
                    </m:den>
                  </m:f>
                </m:e>
              </m:d>
              <m:r>
                <w:rPr>
                  <w:rFonts w:ascii="Cambria Math" w:hAnsi="Cambria Math" w:cstheme="minorHAnsi"/>
                  <w:sz w:val="20"/>
                  <w:szCs w:val="20"/>
                </w:rPr>
                <m:t>*PTO[%]</m:t>
              </m:r>
            </m:num>
            <m:den>
              <m:r>
                <w:rPr>
                  <w:rFonts w:ascii="Cambria Math" w:hAnsi="Cambria Math" w:cstheme="minorHAnsi"/>
                  <w:sz w:val="20"/>
                  <w:szCs w:val="20"/>
                </w:rPr>
                <m:t xml:space="preserve">1000 </m:t>
              </m:r>
              <m:d>
                <m:dPr>
                  <m:begChr m:val="["/>
                  <m:endChr m:val="]"/>
                  <m:ctrlPr>
                    <w:rPr>
                      <w:rFonts w:ascii="Cambria Math" w:hAnsi="Cambria Math" w:cstheme="minorHAnsi"/>
                      <w:i/>
                      <w:sz w:val="20"/>
                      <w:szCs w:val="20"/>
                    </w:rPr>
                  </m:ctrlPr>
                </m:dPr>
                <m:e>
                  <m:f>
                    <m:fPr>
                      <m:ctrlPr>
                        <w:rPr>
                          <w:rFonts w:ascii="Cambria Math" w:hAnsi="Cambria Math" w:cstheme="minorHAnsi"/>
                          <w:i/>
                          <w:sz w:val="20"/>
                          <w:szCs w:val="20"/>
                        </w:rPr>
                      </m:ctrlPr>
                    </m:fPr>
                    <m:num>
                      <m:r>
                        <w:rPr>
                          <w:rFonts w:ascii="Cambria Math" w:hAnsi="Cambria Math" w:cstheme="minorHAnsi"/>
                          <w:sz w:val="20"/>
                          <w:szCs w:val="20"/>
                        </w:rPr>
                        <m:t>Watt</m:t>
                      </m:r>
                    </m:num>
                    <m:den>
                      <m:r>
                        <w:rPr>
                          <w:rFonts w:ascii="Cambria Math" w:hAnsi="Cambria Math" w:cstheme="minorHAnsi"/>
                          <w:sz w:val="20"/>
                          <w:szCs w:val="20"/>
                        </w:rPr>
                        <m:t>kW</m:t>
                      </m:r>
                    </m:den>
                  </m:f>
                </m:e>
              </m:d>
            </m:den>
          </m:f>
        </m:oMath>
      </m:oMathPara>
    </w:p>
    <w:p w14:paraId="23C375EC" w14:textId="77777777" w:rsidR="00FA5DF9" w:rsidRPr="000B213F" w:rsidRDefault="00FA5DF9" w:rsidP="00FA5DF9">
      <w:pPr>
        <w:ind w:left="720"/>
        <w:rPr>
          <w:rFonts w:cstheme="minorHAnsi"/>
          <w:sz w:val="20"/>
          <w:szCs w:val="20"/>
        </w:rPr>
      </w:pPr>
    </w:p>
    <w:p w14:paraId="1C8FB44E" w14:textId="4FCB00B6" w:rsidR="00FA5DF9" w:rsidRPr="000B213F" w:rsidRDefault="00FA5DF9" w:rsidP="00FA5DF9">
      <w:pPr>
        <w:ind w:left="720"/>
        <w:rPr>
          <w:rFonts w:cstheme="minorHAnsi"/>
          <w:sz w:val="20"/>
          <w:szCs w:val="20"/>
        </w:rPr>
      </w:pPr>
      <m:oMathPara>
        <m:oMathParaPr>
          <m:jc m:val="left"/>
        </m:oMathParaPr>
        <m:oMath>
          <m:r>
            <w:rPr>
              <w:rFonts w:ascii="Cambria Math" w:hAnsi="Cambria Math" w:cstheme="minorHAnsi"/>
              <w:sz w:val="20"/>
              <w:szCs w:val="20"/>
            </w:rPr>
            <m:t>=</m:t>
          </m:r>
          <m:f>
            <m:fPr>
              <m:ctrlPr>
                <w:rPr>
                  <w:rFonts w:ascii="Cambria Math" w:hAnsi="Cambria Math" w:cstheme="minorHAnsi"/>
                  <w:i/>
                  <w:sz w:val="20"/>
                  <w:szCs w:val="20"/>
                </w:rPr>
              </m:ctrlPr>
            </m:fPr>
            <m:num>
              <m:r>
                <w:rPr>
                  <w:rFonts w:ascii="Cambria Math" w:hAnsi="Cambria Math" w:cstheme="minorHAnsi"/>
                  <w:sz w:val="20"/>
                  <w:szCs w:val="20"/>
                </w:rPr>
                <m:t xml:space="preserve">208 W*4340 Hours*1.00 </m:t>
              </m:r>
              <m:f>
                <m:fPr>
                  <m:ctrlPr>
                    <w:rPr>
                      <w:rFonts w:ascii="Cambria Math" w:hAnsi="Cambria Math" w:cstheme="minorHAnsi"/>
                      <w:i/>
                      <w:sz w:val="20"/>
                      <w:szCs w:val="20"/>
                    </w:rPr>
                  </m:ctrlPr>
                </m:fPr>
                <m:num>
                  <m:r>
                    <w:rPr>
                      <w:rFonts w:ascii="Cambria Math" w:hAnsi="Cambria Math" w:cstheme="minorHAnsi"/>
                      <w:sz w:val="20"/>
                      <w:szCs w:val="20"/>
                    </w:rPr>
                    <m:t>kWh</m:t>
                  </m:r>
                </m:num>
                <m:den>
                  <m:r>
                    <w:rPr>
                      <w:rFonts w:ascii="Cambria Math" w:hAnsi="Cambria Math" w:cstheme="minorHAnsi"/>
                      <w:sz w:val="20"/>
                      <w:szCs w:val="20"/>
                    </w:rPr>
                    <m:t>kWh</m:t>
                  </m:r>
                </m:den>
              </m:f>
              <m:r>
                <w:rPr>
                  <w:rFonts w:ascii="Cambria Math" w:hAnsi="Cambria Math" w:cstheme="minorHAnsi"/>
                  <w:sz w:val="20"/>
                  <w:szCs w:val="20"/>
                </w:rPr>
                <m:t>*20%</m:t>
              </m:r>
            </m:num>
            <m:den>
              <m:r>
                <w:rPr>
                  <w:rFonts w:ascii="Cambria Math" w:hAnsi="Cambria Math" w:cstheme="minorHAnsi"/>
                  <w:sz w:val="20"/>
                  <w:szCs w:val="20"/>
                </w:rPr>
                <m:t xml:space="preserve">1000 </m:t>
              </m:r>
              <m:f>
                <m:fPr>
                  <m:ctrlPr>
                    <w:rPr>
                      <w:rFonts w:ascii="Cambria Math" w:hAnsi="Cambria Math" w:cstheme="minorHAnsi"/>
                      <w:i/>
                      <w:sz w:val="20"/>
                      <w:szCs w:val="20"/>
                    </w:rPr>
                  </m:ctrlPr>
                </m:fPr>
                <m:num>
                  <m:r>
                    <w:rPr>
                      <w:rFonts w:ascii="Cambria Math" w:hAnsi="Cambria Math" w:cstheme="minorHAnsi"/>
                      <w:sz w:val="20"/>
                      <w:szCs w:val="20"/>
                    </w:rPr>
                    <m:t>Watt</m:t>
                  </m:r>
                </m:num>
                <m:den>
                  <m:r>
                    <w:rPr>
                      <w:rFonts w:ascii="Cambria Math" w:hAnsi="Cambria Math" w:cstheme="minorHAnsi"/>
                      <w:sz w:val="20"/>
                      <w:szCs w:val="20"/>
                    </w:rPr>
                    <m:t>kW</m:t>
                  </m:r>
                </m:den>
              </m:f>
            </m:den>
          </m:f>
        </m:oMath>
      </m:oMathPara>
    </w:p>
    <w:p w14:paraId="5004D872" w14:textId="77777777" w:rsidR="00FA5DF9" w:rsidRPr="000B213F" w:rsidRDefault="00FA5DF9" w:rsidP="00FA5DF9">
      <w:pPr>
        <w:ind w:left="720"/>
        <w:rPr>
          <w:rFonts w:cstheme="minorHAnsi"/>
          <w:sz w:val="20"/>
          <w:szCs w:val="20"/>
        </w:rPr>
      </w:pPr>
    </w:p>
    <w:p w14:paraId="64F06B86" w14:textId="2ED4C683" w:rsidR="00FA5DF9" w:rsidRPr="000B213F" w:rsidRDefault="00E57D64" w:rsidP="00FA5DF9">
      <w:pPr>
        <w:ind w:left="720"/>
        <w:rPr>
          <w:rFonts w:cstheme="minorHAnsi"/>
          <w:sz w:val="20"/>
          <w:szCs w:val="20"/>
          <w:u w:val="single"/>
        </w:rPr>
      </w:pPr>
      <m:oMathPara>
        <m:oMathParaPr>
          <m:jc m:val="left"/>
        </m:oMathParaPr>
        <m:oMath>
          <m:r>
            <w:rPr>
              <w:rFonts w:ascii="Cambria Math" w:hAnsi="Cambria Math" w:cstheme="minorHAnsi"/>
              <w:sz w:val="20"/>
              <w:szCs w:val="20"/>
            </w:rPr>
            <m:t>=</m:t>
          </m:r>
          <m:r>
            <m:rPr>
              <m:sty m:val="bi"/>
            </m:rPr>
            <w:rPr>
              <w:rFonts w:ascii="Cambria Math" w:hAnsi="Cambria Math" w:cstheme="minorHAnsi"/>
              <w:sz w:val="20"/>
              <w:szCs w:val="20"/>
            </w:rPr>
            <m:t>180.54 kWh</m:t>
          </m:r>
        </m:oMath>
      </m:oMathPara>
    </w:p>
    <w:p w14:paraId="7659D2E9" w14:textId="77777777" w:rsidR="00FA5DF9" w:rsidRDefault="00FA5DF9" w:rsidP="00FA5DF9">
      <w:pPr>
        <w:rPr>
          <w:rFonts w:cstheme="minorHAnsi"/>
          <w:szCs w:val="22"/>
        </w:rPr>
      </w:pPr>
    </w:p>
    <w:p w14:paraId="5C5F3B50" w14:textId="26833203" w:rsidR="00E57D64" w:rsidRDefault="00E57D64" w:rsidP="00FA5DF9">
      <w:pPr>
        <w:rPr>
          <w:rFonts w:cstheme="minorHAnsi"/>
          <w:szCs w:val="22"/>
        </w:rPr>
      </w:pPr>
      <w:r>
        <w:rPr>
          <w:rFonts w:cstheme="minorHAnsi"/>
          <w:szCs w:val="22"/>
        </w:rPr>
        <w:t>The demand reduction is calculated as follows:</w:t>
      </w:r>
    </w:p>
    <w:p w14:paraId="595E1938" w14:textId="6AC901DC" w:rsidR="00E57D64" w:rsidRPr="000B213F" w:rsidRDefault="00E57D64" w:rsidP="00E57D64">
      <w:pPr>
        <w:ind w:left="720"/>
        <w:rPr>
          <w:rFonts w:cstheme="minorHAnsi"/>
          <w:sz w:val="20"/>
          <w:szCs w:val="20"/>
          <w:u w:val="single"/>
        </w:rPr>
      </w:pPr>
      <m:oMathPara>
        <m:oMathParaPr>
          <m:jc m:val="left"/>
        </m:oMathParaPr>
        <m:oMath>
          <m:r>
            <w:rPr>
              <w:rFonts w:ascii="Cambria Math" w:hAnsi="Cambria Math" w:cstheme="minorHAnsi"/>
              <w:sz w:val="20"/>
              <w:szCs w:val="20"/>
            </w:rPr>
            <m:t xml:space="preserve">Demand Reduction </m:t>
          </m:r>
          <m:d>
            <m:dPr>
              <m:begChr m:val="["/>
              <m:endChr m:val="]"/>
              <m:ctrlPr>
                <w:rPr>
                  <w:rFonts w:ascii="Cambria Math" w:hAnsi="Cambria Math" w:cstheme="minorHAnsi"/>
                  <w:i/>
                  <w:sz w:val="20"/>
                  <w:szCs w:val="20"/>
                </w:rPr>
              </m:ctrlPr>
            </m:dPr>
            <m:e>
              <m:r>
                <w:rPr>
                  <w:rFonts w:ascii="Cambria Math" w:hAnsi="Cambria Math" w:cstheme="minorHAnsi"/>
                  <w:sz w:val="20"/>
                  <w:szCs w:val="20"/>
                </w:rPr>
                <m:t>kW</m:t>
              </m:r>
            </m:e>
          </m:d>
          <m:r>
            <w:rPr>
              <w:rFonts w:ascii="Cambria Math" w:hAnsi="Cambria Math" w:cstheme="minorHAnsi"/>
              <w:sz w:val="20"/>
              <w:szCs w:val="20"/>
            </w:rPr>
            <m:t>=</m:t>
          </m:r>
          <m:f>
            <m:fPr>
              <m:ctrlPr>
                <w:rPr>
                  <w:rFonts w:ascii="Cambria Math" w:hAnsi="Cambria Math" w:cstheme="minorHAnsi"/>
                  <w:i/>
                  <w:sz w:val="20"/>
                  <w:szCs w:val="20"/>
                </w:rPr>
              </m:ctrlPr>
            </m:fPr>
            <m:num>
              <m:r>
                <w:rPr>
                  <w:rFonts w:ascii="Cambria Math" w:hAnsi="Cambria Math" w:cstheme="minorHAnsi"/>
                  <w:sz w:val="20"/>
                  <w:szCs w:val="20"/>
                </w:rPr>
                <m:t xml:space="preserve">Controlled Wattage </m:t>
              </m:r>
              <m:d>
                <m:dPr>
                  <m:begChr m:val="["/>
                  <m:endChr m:val="]"/>
                  <m:ctrlPr>
                    <w:rPr>
                      <w:rFonts w:ascii="Cambria Math" w:hAnsi="Cambria Math" w:cstheme="minorHAnsi"/>
                      <w:i/>
                      <w:sz w:val="20"/>
                      <w:szCs w:val="20"/>
                    </w:rPr>
                  </m:ctrlPr>
                </m:dPr>
                <m:e>
                  <m:r>
                    <w:rPr>
                      <w:rFonts w:ascii="Cambria Math" w:hAnsi="Cambria Math" w:cstheme="minorHAnsi"/>
                      <w:sz w:val="20"/>
                      <w:szCs w:val="20"/>
                    </w:rPr>
                    <m:t>kW</m:t>
                  </m:r>
                </m:e>
              </m:d>
              <m:r>
                <w:rPr>
                  <w:rFonts w:ascii="Cambria Math" w:hAnsi="Cambria Math" w:cstheme="minorHAnsi"/>
                  <w:sz w:val="20"/>
                  <w:szCs w:val="20"/>
                </w:rPr>
                <m:t xml:space="preserve">*Interactive Effects </m:t>
              </m:r>
              <m:d>
                <m:dPr>
                  <m:begChr m:val="["/>
                  <m:endChr m:val="]"/>
                  <m:ctrlPr>
                    <w:rPr>
                      <w:rFonts w:ascii="Cambria Math" w:hAnsi="Cambria Math" w:cstheme="minorHAnsi"/>
                      <w:i/>
                      <w:sz w:val="20"/>
                      <w:szCs w:val="20"/>
                    </w:rPr>
                  </m:ctrlPr>
                </m:dPr>
                <m:e>
                  <m:f>
                    <m:fPr>
                      <m:ctrlPr>
                        <w:rPr>
                          <w:rFonts w:ascii="Cambria Math" w:hAnsi="Cambria Math" w:cstheme="minorHAnsi"/>
                          <w:i/>
                          <w:sz w:val="20"/>
                          <w:szCs w:val="20"/>
                        </w:rPr>
                      </m:ctrlPr>
                    </m:fPr>
                    <m:num>
                      <m:r>
                        <w:rPr>
                          <w:rFonts w:ascii="Cambria Math" w:hAnsi="Cambria Math" w:cstheme="minorHAnsi"/>
                          <w:sz w:val="20"/>
                          <w:szCs w:val="20"/>
                        </w:rPr>
                        <m:t>kW</m:t>
                      </m:r>
                    </m:num>
                    <m:den>
                      <m:r>
                        <w:rPr>
                          <w:rFonts w:ascii="Cambria Math" w:hAnsi="Cambria Math" w:cstheme="minorHAnsi"/>
                          <w:sz w:val="20"/>
                          <w:szCs w:val="20"/>
                        </w:rPr>
                        <m:t>kW</m:t>
                      </m:r>
                    </m:den>
                  </m:f>
                </m:e>
              </m:d>
              <m:r>
                <w:rPr>
                  <w:rFonts w:ascii="Cambria Math" w:hAnsi="Cambria Math" w:cstheme="minorHAnsi"/>
                  <w:sz w:val="20"/>
                  <w:szCs w:val="20"/>
                </w:rPr>
                <m:t>*Coincident Diversity Factor*PTO[%]</m:t>
              </m:r>
            </m:num>
            <m:den>
              <m:r>
                <w:rPr>
                  <w:rFonts w:ascii="Cambria Math" w:hAnsi="Cambria Math" w:cstheme="minorHAnsi"/>
                  <w:sz w:val="20"/>
                  <w:szCs w:val="20"/>
                </w:rPr>
                <m:t xml:space="preserve">1000 </m:t>
              </m:r>
              <m:d>
                <m:dPr>
                  <m:begChr m:val="["/>
                  <m:endChr m:val="]"/>
                  <m:ctrlPr>
                    <w:rPr>
                      <w:rFonts w:ascii="Cambria Math" w:hAnsi="Cambria Math" w:cstheme="minorHAnsi"/>
                      <w:i/>
                      <w:sz w:val="20"/>
                      <w:szCs w:val="20"/>
                    </w:rPr>
                  </m:ctrlPr>
                </m:dPr>
                <m:e>
                  <m:f>
                    <m:fPr>
                      <m:ctrlPr>
                        <w:rPr>
                          <w:rFonts w:ascii="Cambria Math" w:hAnsi="Cambria Math" w:cstheme="minorHAnsi"/>
                          <w:i/>
                          <w:sz w:val="20"/>
                          <w:szCs w:val="20"/>
                        </w:rPr>
                      </m:ctrlPr>
                    </m:fPr>
                    <m:num>
                      <m:r>
                        <w:rPr>
                          <w:rFonts w:ascii="Cambria Math" w:hAnsi="Cambria Math" w:cstheme="minorHAnsi"/>
                          <w:sz w:val="20"/>
                          <w:szCs w:val="20"/>
                        </w:rPr>
                        <m:t>Watt</m:t>
                      </m:r>
                    </m:num>
                    <m:den>
                      <m:r>
                        <w:rPr>
                          <w:rFonts w:ascii="Cambria Math" w:hAnsi="Cambria Math" w:cstheme="minorHAnsi"/>
                          <w:sz w:val="20"/>
                          <w:szCs w:val="20"/>
                        </w:rPr>
                        <m:t>kW</m:t>
                      </m:r>
                    </m:den>
                  </m:f>
                </m:e>
              </m:d>
            </m:den>
          </m:f>
        </m:oMath>
      </m:oMathPara>
    </w:p>
    <w:p w14:paraId="09FA5A9B" w14:textId="77777777" w:rsidR="00E57D64" w:rsidRPr="000B213F" w:rsidRDefault="00E57D64" w:rsidP="00E57D64">
      <w:pPr>
        <w:ind w:left="720"/>
        <w:rPr>
          <w:rFonts w:cstheme="minorHAnsi"/>
          <w:sz w:val="20"/>
          <w:szCs w:val="20"/>
        </w:rPr>
      </w:pPr>
    </w:p>
    <w:p w14:paraId="6472A268" w14:textId="5D9D304E" w:rsidR="00E57D64" w:rsidRPr="000B213F" w:rsidRDefault="00E57D64" w:rsidP="00E57D64">
      <w:pPr>
        <w:ind w:left="720"/>
        <w:rPr>
          <w:rFonts w:cstheme="minorHAnsi"/>
          <w:sz w:val="20"/>
          <w:szCs w:val="20"/>
        </w:rPr>
      </w:pPr>
      <m:oMathPara>
        <m:oMathParaPr>
          <m:jc m:val="left"/>
        </m:oMathParaPr>
        <m:oMath>
          <m:r>
            <w:rPr>
              <w:rFonts w:ascii="Cambria Math" w:hAnsi="Cambria Math" w:cstheme="minorHAnsi"/>
              <w:sz w:val="20"/>
              <w:szCs w:val="20"/>
            </w:rPr>
            <m:t>=</m:t>
          </m:r>
          <m:f>
            <m:fPr>
              <m:ctrlPr>
                <w:rPr>
                  <w:rFonts w:ascii="Cambria Math" w:hAnsi="Cambria Math" w:cstheme="minorHAnsi"/>
                  <w:i/>
                  <w:sz w:val="20"/>
                  <w:szCs w:val="20"/>
                </w:rPr>
              </m:ctrlPr>
            </m:fPr>
            <m:num>
              <m:r>
                <w:rPr>
                  <w:rFonts w:ascii="Cambria Math" w:hAnsi="Cambria Math" w:cstheme="minorHAnsi"/>
                  <w:sz w:val="20"/>
                  <w:szCs w:val="20"/>
                </w:rPr>
                <m:t xml:space="preserve">0.208 kW*1.19 </m:t>
              </m:r>
              <m:f>
                <m:fPr>
                  <m:ctrlPr>
                    <w:rPr>
                      <w:rFonts w:ascii="Cambria Math" w:hAnsi="Cambria Math" w:cstheme="minorHAnsi"/>
                      <w:i/>
                      <w:sz w:val="20"/>
                      <w:szCs w:val="20"/>
                    </w:rPr>
                  </m:ctrlPr>
                </m:fPr>
                <m:num>
                  <m:r>
                    <w:rPr>
                      <w:rFonts w:ascii="Cambria Math" w:hAnsi="Cambria Math" w:cstheme="minorHAnsi"/>
                      <w:sz w:val="20"/>
                      <w:szCs w:val="20"/>
                    </w:rPr>
                    <m:t>kW</m:t>
                  </m:r>
                </m:num>
                <m:den>
                  <m:r>
                    <w:rPr>
                      <w:rFonts w:ascii="Cambria Math" w:hAnsi="Cambria Math" w:cstheme="minorHAnsi"/>
                      <w:sz w:val="20"/>
                      <w:szCs w:val="20"/>
                    </w:rPr>
                    <m:t>kW</m:t>
                  </m:r>
                </m:den>
              </m:f>
              <m:r>
                <w:rPr>
                  <w:rFonts w:ascii="Cambria Math" w:hAnsi="Cambria Math" w:cstheme="minorHAnsi"/>
                  <w:sz w:val="20"/>
                  <w:szCs w:val="20"/>
                </w:rPr>
                <m:t>*0.043*20%</m:t>
              </m:r>
            </m:num>
            <m:den>
              <m:r>
                <w:rPr>
                  <w:rFonts w:ascii="Cambria Math" w:hAnsi="Cambria Math" w:cstheme="minorHAnsi"/>
                  <w:sz w:val="20"/>
                  <w:szCs w:val="20"/>
                </w:rPr>
                <m:t xml:space="preserve">1000 </m:t>
              </m:r>
              <m:f>
                <m:fPr>
                  <m:ctrlPr>
                    <w:rPr>
                      <w:rFonts w:ascii="Cambria Math" w:hAnsi="Cambria Math" w:cstheme="minorHAnsi"/>
                      <w:i/>
                      <w:sz w:val="20"/>
                      <w:szCs w:val="20"/>
                    </w:rPr>
                  </m:ctrlPr>
                </m:fPr>
                <m:num>
                  <m:r>
                    <w:rPr>
                      <w:rFonts w:ascii="Cambria Math" w:hAnsi="Cambria Math" w:cstheme="minorHAnsi"/>
                      <w:sz w:val="20"/>
                      <w:szCs w:val="20"/>
                    </w:rPr>
                    <m:t>Watt</m:t>
                  </m:r>
                </m:num>
                <m:den>
                  <m:r>
                    <w:rPr>
                      <w:rFonts w:ascii="Cambria Math" w:hAnsi="Cambria Math" w:cstheme="minorHAnsi"/>
                      <w:sz w:val="20"/>
                      <w:szCs w:val="20"/>
                    </w:rPr>
                    <m:t>kW</m:t>
                  </m:r>
                </m:den>
              </m:f>
            </m:den>
          </m:f>
        </m:oMath>
      </m:oMathPara>
    </w:p>
    <w:p w14:paraId="1CCD4F2B" w14:textId="77777777" w:rsidR="00E57D64" w:rsidRPr="000B213F" w:rsidRDefault="00E57D64" w:rsidP="00E57D64">
      <w:pPr>
        <w:ind w:left="720"/>
        <w:rPr>
          <w:rFonts w:cstheme="minorHAnsi"/>
          <w:sz w:val="20"/>
          <w:szCs w:val="20"/>
        </w:rPr>
      </w:pPr>
    </w:p>
    <w:p w14:paraId="0B62E0DE" w14:textId="10B4CBFA" w:rsidR="00E57D64" w:rsidRPr="000B213F" w:rsidRDefault="00E57D64" w:rsidP="00E57D64">
      <w:pPr>
        <w:ind w:left="720"/>
        <w:rPr>
          <w:rFonts w:cstheme="minorHAnsi"/>
          <w:sz w:val="20"/>
          <w:szCs w:val="20"/>
          <w:u w:val="single"/>
        </w:rPr>
      </w:pPr>
      <m:oMathPara>
        <m:oMathParaPr>
          <m:jc m:val="left"/>
        </m:oMathParaPr>
        <m:oMath>
          <m:r>
            <w:rPr>
              <w:rFonts w:ascii="Cambria Math" w:hAnsi="Cambria Math" w:cstheme="minorHAnsi"/>
              <w:sz w:val="20"/>
              <w:szCs w:val="20"/>
            </w:rPr>
            <m:t>=</m:t>
          </m:r>
          <m:r>
            <m:rPr>
              <m:sty m:val="bi"/>
            </m:rPr>
            <w:rPr>
              <w:rFonts w:ascii="Cambria Math" w:hAnsi="Cambria Math" w:cstheme="minorHAnsi"/>
              <w:sz w:val="20"/>
              <w:szCs w:val="20"/>
            </w:rPr>
            <m:t>0.00213 kW</m:t>
          </m:r>
        </m:oMath>
      </m:oMathPara>
    </w:p>
    <w:p w14:paraId="016F5101" w14:textId="77777777" w:rsidR="00E57D64" w:rsidRDefault="00E57D64" w:rsidP="00FA5DF9">
      <w:pPr>
        <w:rPr>
          <w:rFonts w:cstheme="minorHAnsi"/>
          <w:szCs w:val="22"/>
        </w:rPr>
      </w:pPr>
    </w:p>
    <w:p w14:paraId="104E4493" w14:textId="53ABE67F" w:rsidR="00FA5DF9" w:rsidRPr="00C53D7B" w:rsidRDefault="00FA5DF9" w:rsidP="00C43648">
      <w:pPr>
        <w:pStyle w:val="NoSpacing"/>
      </w:pPr>
      <w:r>
        <w:t xml:space="preserve">Complete </w:t>
      </w:r>
      <w:r w:rsidR="00E57D64">
        <w:t>calculations are in Attachment 1</w:t>
      </w:r>
      <w:r>
        <w:t>.</w:t>
      </w:r>
    </w:p>
    <w:p w14:paraId="6C7EC920" w14:textId="49C926A2" w:rsidR="00E16609" w:rsidRPr="00500C4E" w:rsidRDefault="00E16609" w:rsidP="00E16609">
      <w:pPr>
        <w:pStyle w:val="Heading1"/>
        <w:keepNext w:val="0"/>
        <w:rPr>
          <w:rFonts w:cstheme="minorHAnsi"/>
        </w:rPr>
      </w:pPr>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6"/>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7E287B" w:rsidRPr="00500C4E" w14:paraId="3D341893" w14:textId="77777777" w:rsidTr="00142D4C">
        <w:tc>
          <w:tcPr>
            <w:tcW w:w="1686" w:type="pct"/>
            <w:vAlign w:val="bottom"/>
          </w:tcPr>
          <w:p w14:paraId="4FA2FF6D" w14:textId="3F016FDF" w:rsidR="007E287B" w:rsidRPr="007E287B" w:rsidRDefault="007E287B" w:rsidP="007E287B">
            <w:pPr>
              <w:rPr>
                <w:rFonts w:cstheme="minorHAnsi"/>
                <w:szCs w:val="20"/>
              </w:rPr>
            </w:pPr>
            <w:r w:rsidRPr="007E287B">
              <w:rPr>
                <w:rFonts w:cstheme="minorHAnsi"/>
                <w:szCs w:val="20"/>
              </w:rPr>
              <w:t>Residential Mobile Home - Double-Wide</w:t>
            </w:r>
          </w:p>
        </w:tc>
        <w:tc>
          <w:tcPr>
            <w:tcW w:w="1779" w:type="pct"/>
          </w:tcPr>
          <w:p w14:paraId="3B2DCD1E" w14:textId="4EF02488" w:rsidR="007E287B" w:rsidRPr="00920905" w:rsidRDefault="007E287B" w:rsidP="007E287B">
            <w:pPr>
              <w:rPr>
                <w:rFonts w:cstheme="minorHAnsi"/>
                <w:color w:val="FF0000"/>
                <w:szCs w:val="20"/>
              </w:rPr>
            </w:pPr>
            <w:r w:rsidRPr="004231FD">
              <w:rPr>
                <w:rFonts w:cstheme="minorHAnsi"/>
                <w:szCs w:val="20"/>
              </w:rPr>
              <w:t>Occupancy Sensor</w:t>
            </w:r>
          </w:p>
        </w:tc>
        <w:tc>
          <w:tcPr>
            <w:tcW w:w="1535" w:type="pct"/>
          </w:tcPr>
          <w:p w14:paraId="6722CD8A" w14:textId="2E3E883D" w:rsidR="007E287B" w:rsidRPr="00920905" w:rsidRDefault="007E287B" w:rsidP="007E287B">
            <w:pPr>
              <w:rPr>
                <w:rFonts w:cstheme="minorHAnsi"/>
                <w:color w:val="FF0000"/>
                <w:szCs w:val="20"/>
              </w:rPr>
            </w:pPr>
            <w:r w:rsidRPr="0001442F">
              <w:rPr>
                <w:rFonts w:cstheme="minorHAnsi"/>
                <w:szCs w:val="20"/>
              </w:rPr>
              <w:t>Misc._Commercial</w:t>
            </w:r>
          </w:p>
        </w:tc>
      </w:tr>
      <w:tr w:rsidR="007E287B" w:rsidRPr="00500C4E" w14:paraId="1FB64A38" w14:textId="77777777" w:rsidTr="00142D4C">
        <w:tc>
          <w:tcPr>
            <w:tcW w:w="1686" w:type="pct"/>
            <w:vAlign w:val="bottom"/>
          </w:tcPr>
          <w:p w14:paraId="129F9965" w14:textId="3243EB11" w:rsidR="007E287B" w:rsidRPr="007E287B" w:rsidRDefault="007E287B" w:rsidP="007E287B">
            <w:pPr>
              <w:rPr>
                <w:rFonts w:cstheme="minorHAnsi"/>
                <w:szCs w:val="20"/>
              </w:rPr>
            </w:pPr>
            <w:r w:rsidRPr="007E287B">
              <w:rPr>
                <w:rFonts w:cstheme="minorHAnsi"/>
                <w:szCs w:val="20"/>
              </w:rPr>
              <w:t>Residential Multi-family</w:t>
            </w:r>
          </w:p>
        </w:tc>
        <w:tc>
          <w:tcPr>
            <w:tcW w:w="1779" w:type="pct"/>
          </w:tcPr>
          <w:p w14:paraId="0FCC70F1" w14:textId="08A8B76E" w:rsidR="007E287B" w:rsidRPr="00920905" w:rsidRDefault="007E287B" w:rsidP="007E287B">
            <w:pPr>
              <w:rPr>
                <w:rFonts w:cstheme="minorHAnsi"/>
                <w:color w:val="FF0000"/>
                <w:szCs w:val="20"/>
              </w:rPr>
            </w:pPr>
            <w:r w:rsidRPr="004231FD">
              <w:rPr>
                <w:rFonts w:cstheme="minorHAnsi"/>
                <w:szCs w:val="20"/>
              </w:rPr>
              <w:t>Occupancy Sensor</w:t>
            </w:r>
          </w:p>
        </w:tc>
        <w:tc>
          <w:tcPr>
            <w:tcW w:w="1535" w:type="pct"/>
          </w:tcPr>
          <w:p w14:paraId="31157856" w14:textId="2303306E" w:rsidR="007E287B" w:rsidRPr="00920905" w:rsidRDefault="007E287B" w:rsidP="007E287B">
            <w:pPr>
              <w:rPr>
                <w:rFonts w:cstheme="minorHAnsi"/>
                <w:color w:val="FF0000"/>
                <w:szCs w:val="20"/>
              </w:rPr>
            </w:pPr>
            <w:r w:rsidRPr="0001442F">
              <w:rPr>
                <w:rFonts w:cstheme="minorHAnsi"/>
                <w:szCs w:val="20"/>
              </w:rPr>
              <w:t>Misc._Commercial</w:t>
            </w:r>
          </w:p>
        </w:tc>
      </w:tr>
    </w:tbl>
    <w:p w14:paraId="52C9214C" w14:textId="5A04C955" w:rsidR="005552C3" w:rsidRDefault="00F95E2F" w:rsidP="00920905">
      <w:pPr>
        <w:pStyle w:val="Heading1"/>
      </w:pPr>
      <w:r>
        <w:t>Section 4. Costs</w:t>
      </w:r>
    </w:p>
    <w:p w14:paraId="2E760E7F" w14:textId="1E5B9C8D" w:rsidR="00FE5FAF" w:rsidRPr="00920905" w:rsidRDefault="00006900" w:rsidP="00920905">
      <w:pPr>
        <w:pStyle w:val="NoSpacing"/>
      </w:pPr>
      <w:r>
        <w:t xml:space="preserve">Material and labor costs are from WO017. Material costs vary by the area (sq ft) covered by the occupancy sensor. For </w:t>
      </w:r>
      <w:r w:rsidR="002F593C">
        <w:t xml:space="preserve">both </w:t>
      </w:r>
      <w:r>
        <w:t>measure</w:t>
      </w:r>
      <w:r w:rsidR="002F593C">
        <w:t>s</w:t>
      </w:r>
      <w:r>
        <w:t xml:space="preserve"> it is assumed that</w:t>
      </w:r>
      <w:r w:rsidR="002F593C">
        <w:t xml:space="preserve"> the coverage area is 500 sq ft.</w:t>
      </w:r>
    </w:p>
    <w:p w14:paraId="4696E137" w14:textId="77777777" w:rsidR="00E16609" w:rsidRDefault="00E16609" w:rsidP="00824F1C">
      <w:pPr>
        <w:pStyle w:val="Heading2"/>
        <w:rPr>
          <w:rFonts w:asciiTheme="minorHAnsi" w:hAnsiTheme="minorHAnsi" w:cstheme="minorHAnsi"/>
        </w:rPr>
      </w:pPr>
      <w:bookmarkStart w:id="19" w:name="_MON_1399297811"/>
      <w:bookmarkStart w:id="20" w:name="_Toc214003097"/>
      <w:bookmarkEnd w:id="19"/>
      <w:r w:rsidRPr="00500C4E">
        <w:rPr>
          <w:rFonts w:asciiTheme="minorHAnsi" w:hAnsiTheme="minorHAnsi" w:cstheme="minorHAnsi"/>
        </w:rPr>
        <w:t>4.1 Base Case Cost</w:t>
      </w:r>
      <w:bookmarkEnd w:id="20"/>
    </w:p>
    <w:p w14:paraId="5BF63111" w14:textId="77135E68" w:rsidR="00FE5FAF" w:rsidRPr="00B966EF" w:rsidRDefault="00006900" w:rsidP="00920905">
      <w:r w:rsidRPr="00B966EF">
        <w:t>For REA measures, the base case cost is $0</w:t>
      </w:r>
      <w:r w:rsidR="00B966EF" w:rsidRPr="00B966EF">
        <w:t>.</w:t>
      </w:r>
    </w:p>
    <w:p w14:paraId="44713B57" w14:textId="77777777" w:rsidR="005A0E53" w:rsidRPr="00500C4E" w:rsidRDefault="005A0E53" w:rsidP="005A0E53">
      <w:pPr>
        <w:pStyle w:val="Heading2"/>
        <w:rPr>
          <w:rFonts w:asciiTheme="minorHAnsi" w:hAnsiTheme="minorHAnsi" w:cstheme="minorHAnsi"/>
        </w:rPr>
      </w:pPr>
      <w:bookmarkStart w:id="21" w:name="_Toc214003098"/>
      <w:r w:rsidRPr="00500C4E">
        <w:rPr>
          <w:rFonts w:asciiTheme="minorHAnsi" w:hAnsiTheme="minorHAnsi" w:cstheme="minorHAnsi"/>
        </w:rPr>
        <w:t>4.2 Measure Case Cost</w:t>
      </w:r>
    </w:p>
    <w:p w14:paraId="46E9BEB6" w14:textId="04D739DE" w:rsidR="00FE5FAF" w:rsidRPr="002F593C" w:rsidRDefault="002F593C" w:rsidP="00FE5FAF">
      <w:r w:rsidRPr="002F593C">
        <w:t xml:space="preserve">Using the WO017 cost model, the equipment cost for an occupancy sensor covering 500 sq ft is $140.45. The labor </w:t>
      </w:r>
      <w:r>
        <w:t xml:space="preserve">required is </w:t>
      </w:r>
      <w:r w:rsidRPr="002F593C">
        <w:t>1.19 install hours</w:t>
      </w:r>
      <w:r>
        <w:t xml:space="preserve"> at a rate of </w:t>
      </w:r>
      <w:r w:rsidRPr="002F593C">
        <w:t xml:space="preserve">$71.25/hr, totaling $85.12. Miscellaneous costs of </w:t>
      </w:r>
      <w:r w:rsidRPr="002F593C">
        <w:lastRenderedPageBreak/>
        <w:t>$6.73 are added to the labor cost for a final labor cost of $91.85.</w:t>
      </w:r>
      <w:r>
        <w:t xml:space="preserve"> The full material and labor cost is $232.30.</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1"/>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4A126E2F" w14:textId="206DE362" w:rsidR="002F593C" w:rsidRPr="002F593C" w:rsidRDefault="002F593C">
      <w:pPr>
        <w:rPr>
          <w:rFonts w:cs="Arial"/>
          <w:szCs w:val="22"/>
        </w:rPr>
      </w:pPr>
      <w:r w:rsidRPr="002F593C">
        <w:rPr>
          <w:rFonts w:cs="Arial"/>
          <w:szCs w:val="22"/>
        </w:rPr>
        <w:t>For REA, the incremental cost is the full measure cost of $232.30.</w:t>
      </w:r>
    </w:p>
    <w:p w14:paraId="3F21CA39" w14:textId="77777777" w:rsidR="002F593C" w:rsidRDefault="002F593C">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ayout w:type="fixed"/>
        <w:tblLook w:val="01E0" w:firstRow="1" w:lastRow="1" w:firstColumn="1" w:lastColumn="1" w:noHBand="0" w:noVBand="0"/>
      </w:tblPr>
      <w:tblGrid>
        <w:gridCol w:w="2020"/>
        <w:gridCol w:w="1214"/>
        <w:gridCol w:w="1388"/>
        <w:gridCol w:w="2291"/>
        <w:gridCol w:w="2437"/>
      </w:tblGrid>
      <w:tr w:rsidR="00F474EF" w:rsidRPr="00500C4E" w14:paraId="7122FF83" w14:textId="77777777" w:rsidTr="002F593C">
        <w:tc>
          <w:tcPr>
            <w:tcW w:w="1081"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49"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742"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8"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2F593C">
        <w:tc>
          <w:tcPr>
            <w:tcW w:w="1081"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49"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742"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3"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2F593C" w:rsidRPr="00500C4E" w14:paraId="31204A9D" w14:textId="77777777" w:rsidTr="002F593C">
        <w:tc>
          <w:tcPr>
            <w:tcW w:w="1081" w:type="pct"/>
          </w:tcPr>
          <w:p w14:paraId="20624498" w14:textId="7031CA45" w:rsidR="002F593C" w:rsidRPr="00543460" w:rsidRDefault="002F593C" w:rsidP="002F593C">
            <w:pPr>
              <w:rPr>
                <w:rFonts w:cstheme="minorHAnsi"/>
                <w:szCs w:val="20"/>
              </w:rPr>
            </w:pPr>
            <w:r>
              <w:rPr>
                <w:rFonts w:cstheme="minorHAnsi"/>
                <w:szCs w:val="20"/>
              </w:rPr>
              <w:t>Occupancy Sensor (Res Common Area) Control</w:t>
            </w:r>
          </w:p>
        </w:tc>
        <w:tc>
          <w:tcPr>
            <w:tcW w:w="649" w:type="pct"/>
          </w:tcPr>
          <w:p w14:paraId="1B8D4FEE" w14:textId="51930CA0" w:rsidR="002F593C" w:rsidRPr="00543460" w:rsidRDefault="002F593C" w:rsidP="002F593C">
            <w:pPr>
              <w:rPr>
                <w:rFonts w:cstheme="minorHAnsi"/>
                <w:szCs w:val="20"/>
              </w:rPr>
            </w:pPr>
            <w:r w:rsidRPr="00543460">
              <w:rPr>
                <w:rFonts w:cstheme="minorHAnsi"/>
                <w:szCs w:val="20"/>
              </w:rPr>
              <w:t>REA</w:t>
            </w:r>
          </w:p>
        </w:tc>
        <w:tc>
          <w:tcPr>
            <w:tcW w:w="742" w:type="pct"/>
          </w:tcPr>
          <w:p w14:paraId="17400ED7" w14:textId="2119E7D8" w:rsidR="002F593C" w:rsidRPr="00543460" w:rsidRDefault="002F593C" w:rsidP="002F593C">
            <w:pPr>
              <w:rPr>
                <w:rFonts w:cstheme="minorHAnsi"/>
                <w:szCs w:val="20"/>
              </w:rPr>
            </w:pPr>
            <w:r>
              <w:rPr>
                <w:rFonts w:cstheme="minorHAnsi"/>
                <w:szCs w:val="20"/>
              </w:rPr>
              <w:t>$232.30</w:t>
            </w:r>
          </w:p>
        </w:tc>
        <w:tc>
          <w:tcPr>
            <w:tcW w:w="1225" w:type="pct"/>
          </w:tcPr>
          <w:p w14:paraId="0F861C7C" w14:textId="2A085849" w:rsidR="002F593C" w:rsidRPr="00543460" w:rsidRDefault="002F593C" w:rsidP="002F593C">
            <w:pPr>
              <w:rPr>
                <w:rFonts w:cstheme="minorHAnsi"/>
                <w:szCs w:val="20"/>
              </w:rPr>
            </w:pPr>
            <w:r>
              <w:rPr>
                <w:rFonts w:cstheme="minorHAnsi"/>
                <w:szCs w:val="20"/>
              </w:rPr>
              <w:t>$232.30</w:t>
            </w:r>
          </w:p>
        </w:tc>
        <w:tc>
          <w:tcPr>
            <w:tcW w:w="1303" w:type="pct"/>
          </w:tcPr>
          <w:p w14:paraId="26FF7460" w14:textId="77777777" w:rsidR="002F593C" w:rsidRPr="00543460" w:rsidRDefault="002F593C" w:rsidP="002F593C">
            <w:pPr>
              <w:rPr>
                <w:rFonts w:cstheme="minorHAnsi"/>
                <w:szCs w:val="20"/>
              </w:rPr>
            </w:pPr>
            <w:r w:rsidRPr="00543460">
              <w:rPr>
                <w:rFonts w:cstheme="minorHAnsi"/>
                <w:szCs w:val="20"/>
              </w:rPr>
              <w:t>N/A</w:t>
            </w:r>
          </w:p>
        </w:tc>
      </w:tr>
      <w:tr w:rsidR="002F593C" w:rsidRPr="00500C4E" w14:paraId="64E9A8E4" w14:textId="77777777" w:rsidTr="002F593C">
        <w:tc>
          <w:tcPr>
            <w:tcW w:w="1081" w:type="pct"/>
          </w:tcPr>
          <w:p w14:paraId="73C0EEF5" w14:textId="4129A8C9" w:rsidR="002F593C" w:rsidRPr="00543460" w:rsidRDefault="002F593C" w:rsidP="002F593C">
            <w:pPr>
              <w:rPr>
                <w:rFonts w:cstheme="minorHAnsi"/>
                <w:szCs w:val="20"/>
              </w:rPr>
            </w:pPr>
            <w:r>
              <w:rPr>
                <w:rFonts w:cstheme="minorHAnsi"/>
                <w:szCs w:val="20"/>
              </w:rPr>
              <w:t>Occupancy Sensor (Res Dwelling Area) Control</w:t>
            </w:r>
          </w:p>
        </w:tc>
        <w:tc>
          <w:tcPr>
            <w:tcW w:w="649" w:type="pct"/>
          </w:tcPr>
          <w:p w14:paraId="3EDB244E" w14:textId="029061BD" w:rsidR="002F593C" w:rsidRPr="00543460" w:rsidRDefault="002F593C" w:rsidP="002F593C">
            <w:pPr>
              <w:rPr>
                <w:rFonts w:cstheme="minorHAnsi"/>
                <w:szCs w:val="20"/>
              </w:rPr>
            </w:pPr>
            <w:r w:rsidRPr="00543460">
              <w:rPr>
                <w:rFonts w:cstheme="minorHAnsi"/>
                <w:szCs w:val="20"/>
              </w:rPr>
              <w:t>REA</w:t>
            </w:r>
          </w:p>
        </w:tc>
        <w:tc>
          <w:tcPr>
            <w:tcW w:w="742" w:type="pct"/>
          </w:tcPr>
          <w:p w14:paraId="780C91CF" w14:textId="5E1D6DC0" w:rsidR="002F593C" w:rsidRPr="00543460" w:rsidRDefault="002F593C" w:rsidP="002F593C">
            <w:pPr>
              <w:rPr>
                <w:rFonts w:cstheme="minorHAnsi"/>
                <w:szCs w:val="20"/>
              </w:rPr>
            </w:pPr>
            <w:r>
              <w:rPr>
                <w:rFonts w:cstheme="minorHAnsi"/>
                <w:szCs w:val="20"/>
              </w:rPr>
              <w:t>$232.30</w:t>
            </w:r>
          </w:p>
        </w:tc>
        <w:tc>
          <w:tcPr>
            <w:tcW w:w="1225" w:type="pct"/>
          </w:tcPr>
          <w:p w14:paraId="1542AB5C" w14:textId="1D2FB3D3" w:rsidR="002F593C" w:rsidRPr="00543460" w:rsidRDefault="002F593C" w:rsidP="002F593C">
            <w:pPr>
              <w:rPr>
                <w:rFonts w:cstheme="minorHAnsi"/>
                <w:szCs w:val="20"/>
              </w:rPr>
            </w:pPr>
            <w:r>
              <w:rPr>
                <w:rFonts w:cstheme="minorHAnsi"/>
                <w:szCs w:val="20"/>
              </w:rPr>
              <w:t>$232.30</w:t>
            </w:r>
          </w:p>
        </w:tc>
        <w:tc>
          <w:tcPr>
            <w:tcW w:w="1303" w:type="pct"/>
          </w:tcPr>
          <w:p w14:paraId="39B4B752" w14:textId="3C3B0299" w:rsidR="002F593C" w:rsidRPr="00543460" w:rsidRDefault="002F593C" w:rsidP="002F593C">
            <w:pPr>
              <w:rPr>
                <w:rFonts w:cstheme="minorHAnsi"/>
                <w:szCs w:val="20"/>
              </w:rPr>
            </w:pPr>
            <w:r w:rsidRPr="00543460">
              <w:rPr>
                <w:rFonts w:cstheme="minorHAnsi"/>
                <w:szCs w:val="20"/>
              </w:rPr>
              <w:t>N/A</w:t>
            </w:r>
          </w:p>
        </w:tc>
      </w:tr>
    </w:tbl>
    <w:p w14:paraId="37E9FBDB" w14:textId="754E7BBE" w:rsidR="00E16609" w:rsidRPr="00920905" w:rsidRDefault="00E16609">
      <w:pPr>
        <w:rPr>
          <w:rFonts w:cstheme="minorHAnsi"/>
          <w:sz w:val="20"/>
          <w:szCs w:val="20"/>
        </w:rPr>
      </w:pPr>
      <w:bookmarkStart w:id="22" w:name="_Toc214003099"/>
      <w:r w:rsidRPr="00920905">
        <w:rPr>
          <w:rFonts w:cstheme="minorHAnsi"/>
          <w:sz w:val="20"/>
          <w:szCs w:val="20"/>
        </w:rPr>
        <w:br w:type="page"/>
      </w:r>
    </w:p>
    <w:bookmarkEnd w:id="22"/>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3" w:name="_GoBack"/>
    <w:bookmarkStart w:id="24" w:name="_MON_1507718112"/>
    <w:bookmarkEnd w:id="24"/>
    <w:p w14:paraId="4300E814" w14:textId="6F2494D5" w:rsidR="00A500D6" w:rsidRPr="002133BA" w:rsidRDefault="00B45864" w:rsidP="00E477DF">
      <w:pPr>
        <w:pStyle w:val="ListParagraph"/>
        <w:numPr>
          <w:ilvl w:val="0"/>
          <w:numId w:val="45"/>
        </w:numPr>
        <w:rPr>
          <w:rFonts w:cstheme="minorHAnsi"/>
        </w:rPr>
      </w:pPr>
      <w:r>
        <w:object w:dxaOrig="1513" w:dyaOrig="984" w14:anchorId="69FC87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75.75pt;height:48.75pt" o:ole="">
            <v:imagedata r:id="rId11" o:title=""/>
          </v:shape>
          <o:OLEObject Type="Embed" ProgID="Excel.SheetMacroEnabled.12" ShapeID="_x0000_i1031" DrawAspect="Icon" ObjectID="_1507718209" r:id="rId12"/>
        </w:object>
      </w:r>
      <w:bookmarkEnd w:id="23"/>
    </w:p>
    <w:bookmarkStart w:id="25" w:name="_MON_1505217036"/>
    <w:bookmarkEnd w:id="25"/>
    <w:p w14:paraId="3480473E" w14:textId="77777777" w:rsidR="002133BA" w:rsidRPr="00E477DF" w:rsidRDefault="002133BA" w:rsidP="00E477DF">
      <w:pPr>
        <w:pStyle w:val="ListParagraph"/>
        <w:numPr>
          <w:ilvl w:val="0"/>
          <w:numId w:val="45"/>
        </w:numPr>
        <w:rPr>
          <w:rFonts w:cstheme="minorHAnsi"/>
        </w:rPr>
      </w:pPr>
      <w:r>
        <w:rPr>
          <w:rFonts w:cstheme="minorHAnsi"/>
        </w:rPr>
        <w:object w:dxaOrig="1513" w:dyaOrig="984" w14:anchorId="3839DF7A">
          <v:shape id="_x0000_i1026" type="#_x0000_t75" style="width:75.75pt;height:49.5pt" o:ole="">
            <v:imagedata r:id="rId13" o:title=""/>
          </v:shape>
          <o:OLEObject Type="Embed" ProgID="Excel.Sheet.12" ShapeID="_x0000_i1026" DrawAspect="Icon" ObjectID="_1507718210" r:id="rId14"/>
        </w:object>
      </w: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1AE991AE" w14:textId="77777777" w:rsidR="00E477DF" w:rsidRDefault="00E477DF">
      <w:r>
        <w:object w:dxaOrig="1513" w:dyaOrig="984" w14:anchorId="0D86884C">
          <v:shape id="_x0000_i1027" type="#_x0000_t75" style="width:75.75pt;height:49.5pt" o:ole="">
            <v:imagedata r:id="rId15" o:title=""/>
          </v:shape>
          <o:OLEObject Type="Embed" ProgID="Excel.Sheet.12" ShapeID="_x0000_i1027" DrawAspect="Icon" ObjectID="_1507718211" r:id="rId16"/>
        </w:object>
      </w:r>
    </w:p>
    <w:p w14:paraId="3DDEEF70" w14:textId="31672EBF" w:rsidR="00480E7B" w:rsidRPr="00E477DF" w:rsidRDefault="00E477DF">
      <w:r w:rsidRPr="00E477DF">
        <w:t>[26]</w:t>
      </w:r>
    </w:p>
    <w:p w14:paraId="020C6ABB" w14:textId="6A99E6CB" w:rsidR="00E477DF" w:rsidRPr="00E477DF" w:rsidRDefault="00E477DF">
      <w:r w:rsidRPr="00E477DF">
        <w:t>[355]</w:t>
      </w:r>
    </w:p>
    <w:p w14:paraId="5E7932AC" w14:textId="5665DD7E" w:rsidR="00E477DF" w:rsidRPr="00E477DF" w:rsidRDefault="00E477DF">
      <w:r w:rsidRPr="00E477DF">
        <w:t>[382]</w:t>
      </w:r>
    </w:p>
    <w:p w14:paraId="2D37F2AF" w14:textId="164BC608" w:rsidR="00E477DF" w:rsidRPr="00E477DF" w:rsidRDefault="006D61C2">
      <w:r>
        <w:t>[493</w:t>
      </w:r>
      <w:r w:rsidR="00E477DF" w:rsidRPr="00E477DF">
        <w:t>]</w:t>
      </w:r>
    </w:p>
    <w:sectPr w:rsidR="00E477DF" w:rsidRPr="00E477DF" w:rsidSect="00E87C8F">
      <w:footerReference w:type="default" r:id="rId17"/>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65AC469" w14:textId="77777777" w:rsidR="008A2B21" w:rsidRDefault="008A2B21" w:rsidP="00447D6E">
      <w:r>
        <w:separator/>
      </w:r>
    </w:p>
    <w:p w14:paraId="032DB84E" w14:textId="77777777" w:rsidR="008A2B21" w:rsidRDefault="008A2B21"/>
  </w:endnote>
  <w:endnote w:type="continuationSeparator" w:id="0">
    <w:p w14:paraId="1901918B" w14:textId="77777777" w:rsidR="008A2B21" w:rsidRDefault="008A2B21" w:rsidP="00447D6E">
      <w:r>
        <w:continuationSeparator/>
      </w:r>
    </w:p>
    <w:p w14:paraId="6C3934A9" w14:textId="77777777" w:rsidR="008A2B21" w:rsidRDefault="008A2B2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567F33EC" w:rsidR="00A52F78" w:rsidRDefault="00B45864"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09-29T00:00:00Z">
          <w:dateFormat w:val="MMMM d, yyyy"/>
          <w:lid w:val="en-US"/>
          <w:storeMappedDataAs w:val="dateTime"/>
          <w:calendar w:val="gregorian"/>
        </w:date>
      </w:sdtPr>
      <w:sdtEndPr/>
      <w:sdtContent>
        <w:r w:rsidR="00A52F78">
          <w:rPr>
            <w:rFonts w:cstheme="minorHAnsi"/>
            <w:b/>
            <w:sz w:val="36"/>
            <w:szCs w:val="36"/>
          </w:rPr>
          <w:t>September 29, 2015</w:t>
        </w:r>
      </w:sdtContent>
    </w:sdt>
  </w:p>
  <w:p w14:paraId="650DB54B" w14:textId="670C7D5C" w:rsidR="00A52F78" w:rsidRPr="009500DC" w:rsidRDefault="00A52F78"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55955718" w:rsidR="00A52F78" w:rsidRPr="009500DC" w:rsidRDefault="00B45864"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A52F78">
          <w:rPr>
            <w:rFonts w:cstheme="minorHAnsi"/>
            <w:b/>
            <w:sz w:val="20"/>
            <w:szCs w:val="20"/>
          </w:rPr>
          <w:t>SCE13LG020</w:t>
        </w:r>
      </w:sdtContent>
    </w:sdt>
    <w:r w:rsidR="00A52F78">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A52F78">
          <w:rPr>
            <w:rFonts w:cstheme="minorHAnsi"/>
            <w:b/>
            <w:sz w:val="20"/>
            <w:szCs w:val="20"/>
          </w:rPr>
          <w:t>Revision 2</w:t>
        </w:r>
      </w:sdtContent>
    </w:sdt>
    <w:r w:rsidR="00A52F78" w:rsidRPr="009500DC">
      <w:rPr>
        <w:rFonts w:cstheme="minorHAnsi"/>
        <w:b/>
        <w:sz w:val="20"/>
        <w:szCs w:val="20"/>
      </w:rPr>
      <w:tab/>
    </w:r>
    <w:r w:rsidR="00A52F78" w:rsidRPr="009500DC">
      <w:rPr>
        <w:rFonts w:cstheme="minorHAnsi"/>
        <w:b/>
        <w:sz w:val="20"/>
        <w:szCs w:val="20"/>
      </w:rPr>
      <w:fldChar w:fldCharType="begin"/>
    </w:r>
    <w:r w:rsidR="00A52F78" w:rsidRPr="009500DC">
      <w:rPr>
        <w:rFonts w:cstheme="minorHAnsi"/>
        <w:b/>
        <w:sz w:val="20"/>
        <w:szCs w:val="20"/>
      </w:rPr>
      <w:instrText xml:space="preserve"> PAGE   \* MERGEFORMAT </w:instrText>
    </w:r>
    <w:r w:rsidR="00A52F78" w:rsidRPr="009500DC">
      <w:rPr>
        <w:rFonts w:cstheme="minorHAnsi"/>
        <w:b/>
        <w:sz w:val="20"/>
        <w:szCs w:val="20"/>
      </w:rPr>
      <w:fldChar w:fldCharType="separate"/>
    </w:r>
    <w:r>
      <w:rPr>
        <w:rFonts w:cstheme="minorHAnsi"/>
        <w:b/>
        <w:noProof/>
        <w:sz w:val="20"/>
        <w:szCs w:val="20"/>
      </w:rPr>
      <w:t>13</w:t>
    </w:r>
    <w:r w:rsidR="00A52F78" w:rsidRPr="009500DC">
      <w:rPr>
        <w:rFonts w:cstheme="minorHAnsi"/>
        <w:b/>
        <w:noProof/>
        <w:sz w:val="20"/>
        <w:szCs w:val="20"/>
      </w:rPr>
      <w:fldChar w:fldCharType="end"/>
    </w:r>
    <w:r w:rsidR="00A52F78"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09-29T00:00:00Z">
          <w:dateFormat w:val="MMMM d, yyyy"/>
          <w:lid w:val="en-US"/>
          <w:storeMappedDataAs w:val="dateTime"/>
          <w:calendar w:val="gregorian"/>
        </w:date>
      </w:sdtPr>
      <w:sdtEndPr/>
      <w:sdtContent>
        <w:r w:rsidR="00A52F78">
          <w:rPr>
            <w:rFonts w:cstheme="minorHAnsi"/>
            <w:b/>
            <w:sz w:val="20"/>
            <w:szCs w:val="20"/>
          </w:rPr>
          <w:t>September 29, 2015</w:t>
        </w:r>
      </w:sdtContent>
    </w:sdt>
  </w:p>
  <w:p w14:paraId="43C07EA5" w14:textId="544E4323" w:rsidR="00A52F78" w:rsidRPr="009500DC" w:rsidRDefault="00B45864"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A52F78">
          <w:rPr>
            <w:rFonts w:cstheme="minorHAnsi"/>
            <w:b/>
            <w:sz w:val="20"/>
            <w:szCs w:val="20"/>
          </w:rPr>
          <w:t>Southern California Edison</w:t>
        </w:r>
      </w:sdtContent>
    </w:sdt>
  </w:p>
  <w:p w14:paraId="4AC7586E" w14:textId="77777777" w:rsidR="00A52F78" w:rsidRDefault="00A52F78"/>
  <w:p w14:paraId="5C9861A8" w14:textId="77777777" w:rsidR="00A52F78" w:rsidRDefault="00A52F7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BC038D" w14:textId="77777777" w:rsidR="008A2B21" w:rsidRDefault="008A2B21" w:rsidP="00447D6E">
      <w:r>
        <w:separator/>
      </w:r>
    </w:p>
    <w:p w14:paraId="6DE11F2C" w14:textId="77777777" w:rsidR="008A2B21" w:rsidRDefault="008A2B21"/>
  </w:footnote>
  <w:footnote w:type="continuationSeparator" w:id="0">
    <w:p w14:paraId="71F3EE60" w14:textId="77777777" w:rsidR="008A2B21" w:rsidRDefault="008A2B21" w:rsidP="00447D6E">
      <w:r>
        <w:continuationSeparator/>
      </w:r>
    </w:p>
    <w:p w14:paraId="360CC958" w14:textId="77777777" w:rsidR="008A2B21" w:rsidRDefault="008A2B2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F9464EA"/>
    <w:multiLevelType w:val="hybridMultilevel"/>
    <w:tmpl w:val="3E0E23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E972F3"/>
    <w:multiLevelType w:val="hybridMultilevel"/>
    <w:tmpl w:val="3C281FC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13B23939"/>
    <w:multiLevelType w:val="hybridMultilevel"/>
    <w:tmpl w:val="124675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AA477E"/>
    <w:multiLevelType w:val="hybridMultilevel"/>
    <w:tmpl w:val="EE84E6E6"/>
    <w:lvl w:ilvl="0" w:tplc="0409001B">
      <w:start w:val="1"/>
      <w:numFmt w:val="lowerRoman"/>
      <w:lvlText w:val="%1."/>
      <w:lvlJc w:val="righ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8" w15:restartNumberingAfterBreak="0">
    <w:nsid w:val="177A5E11"/>
    <w:multiLevelType w:val="hybridMultilevel"/>
    <w:tmpl w:val="D464A6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11"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3"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33F80051"/>
    <w:multiLevelType w:val="hybridMultilevel"/>
    <w:tmpl w:val="D0746DA2"/>
    <w:lvl w:ilvl="0" w:tplc="04090015">
      <w:start w:val="1"/>
      <w:numFmt w:val="upp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5"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F4434B3"/>
    <w:multiLevelType w:val="hybridMultilevel"/>
    <w:tmpl w:val="F88A4D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A7572D4"/>
    <w:multiLevelType w:val="hybridMultilevel"/>
    <w:tmpl w:val="E3E2E8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96D521F"/>
    <w:multiLevelType w:val="hybridMultilevel"/>
    <w:tmpl w:val="8B8E5E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E601619"/>
    <w:multiLevelType w:val="hybridMultilevel"/>
    <w:tmpl w:val="070EF9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076DA4"/>
    <w:multiLevelType w:val="hybridMultilevel"/>
    <w:tmpl w:val="FCDE68DC"/>
    <w:lvl w:ilvl="0" w:tplc="04090015">
      <w:start w:val="1"/>
      <w:numFmt w:val="upp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0"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25"/>
  </w:num>
  <w:num w:numId="3">
    <w:abstractNumId w:val="23"/>
  </w:num>
  <w:num w:numId="4">
    <w:abstractNumId w:val="21"/>
  </w:num>
  <w:num w:numId="5">
    <w:abstractNumId w:val="21"/>
  </w:num>
  <w:num w:numId="6">
    <w:abstractNumId w:val="2"/>
  </w:num>
  <w:num w:numId="7">
    <w:abstractNumId w:val="26"/>
  </w:num>
  <w:num w:numId="8">
    <w:abstractNumId w:val="22"/>
  </w:num>
  <w:num w:numId="9">
    <w:abstractNumId w:val="15"/>
  </w:num>
  <w:num w:numId="10">
    <w:abstractNumId w:val="10"/>
  </w:num>
  <w:num w:numId="11">
    <w:abstractNumId w:val="27"/>
  </w:num>
  <w:num w:numId="12">
    <w:abstractNumId w:val="20"/>
  </w:num>
  <w:num w:numId="13">
    <w:abstractNumId w:val="14"/>
  </w:num>
  <w:num w:numId="14">
    <w:abstractNumId w:val="40"/>
  </w:num>
  <w:num w:numId="15">
    <w:abstractNumId w:val="12"/>
  </w:num>
  <w:num w:numId="16">
    <w:abstractNumId w:val="16"/>
  </w:num>
  <w:num w:numId="17">
    <w:abstractNumId w:val="9"/>
  </w:num>
  <w:num w:numId="18">
    <w:abstractNumId w:val="0"/>
  </w:num>
  <w:num w:numId="19">
    <w:abstractNumId w:val="38"/>
  </w:num>
  <w:num w:numId="20">
    <w:abstractNumId w:val="6"/>
  </w:num>
  <w:num w:numId="21">
    <w:abstractNumId w:val="29"/>
  </w:num>
  <w:num w:numId="22">
    <w:abstractNumId w:val="30"/>
  </w:num>
  <w:num w:numId="23">
    <w:abstractNumId w:val="41"/>
  </w:num>
  <w:num w:numId="24">
    <w:abstractNumId w:val="35"/>
  </w:num>
  <w:num w:numId="25">
    <w:abstractNumId w:val="17"/>
  </w:num>
  <w:num w:numId="26">
    <w:abstractNumId w:val="19"/>
  </w:num>
  <w:num w:numId="27">
    <w:abstractNumId w:val="32"/>
  </w:num>
  <w:num w:numId="28">
    <w:abstractNumId w:val="18"/>
  </w:num>
  <w:num w:numId="29">
    <w:abstractNumId w:val="11"/>
  </w:num>
  <w:num w:numId="30">
    <w:abstractNumId w:val="1"/>
  </w:num>
  <w:num w:numId="31">
    <w:abstractNumId w:val="42"/>
  </w:num>
  <w:num w:numId="32">
    <w:abstractNumId w:val="28"/>
  </w:num>
  <w:num w:numId="33">
    <w:abstractNumId w:val="34"/>
  </w:num>
  <w:num w:numId="34">
    <w:abstractNumId w:val="13"/>
  </w:num>
  <w:num w:numId="35">
    <w:abstractNumId w:val="37"/>
  </w:num>
  <w:num w:numId="36">
    <w:abstractNumId w:val="4"/>
  </w:num>
  <w:num w:numId="37">
    <w:abstractNumId w:val="33"/>
  </w:num>
  <w:num w:numId="38">
    <w:abstractNumId w:val="8"/>
  </w:num>
  <w:num w:numId="39">
    <w:abstractNumId w:val="31"/>
  </w:num>
  <w:num w:numId="40">
    <w:abstractNumId w:val="5"/>
  </w:num>
  <w:num w:numId="41">
    <w:abstractNumId w:val="39"/>
  </w:num>
  <w:num w:numId="42">
    <w:abstractNumId w:val="24"/>
  </w:num>
  <w:num w:numId="43">
    <w:abstractNumId w:val="7"/>
  </w:num>
  <w:num w:numId="44">
    <w:abstractNumId w:val="3"/>
  </w:num>
  <w:num w:numId="45">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39F3"/>
    <w:rsid w:val="00005902"/>
    <w:rsid w:val="00006900"/>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0306"/>
    <w:rsid w:val="000D3E2B"/>
    <w:rsid w:val="000D789A"/>
    <w:rsid w:val="000E4B5F"/>
    <w:rsid w:val="000E706D"/>
    <w:rsid w:val="000F130A"/>
    <w:rsid w:val="000F4FD8"/>
    <w:rsid w:val="000F512F"/>
    <w:rsid w:val="00104C2F"/>
    <w:rsid w:val="00107242"/>
    <w:rsid w:val="00111CC5"/>
    <w:rsid w:val="001206F7"/>
    <w:rsid w:val="001236C1"/>
    <w:rsid w:val="00133EE8"/>
    <w:rsid w:val="00140B30"/>
    <w:rsid w:val="00142D4C"/>
    <w:rsid w:val="00147155"/>
    <w:rsid w:val="00153CB3"/>
    <w:rsid w:val="00154C3B"/>
    <w:rsid w:val="00155CE0"/>
    <w:rsid w:val="00160158"/>
    <w:rsid w:val="00165357"/>
    <w:rsid w:val="00171893"/>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4FC7"/>
    <w:rsid w:val="00205C45"/>
    <w:rsid w:val="0021035B"/>
    <w:rsid w:val="00211153"/>
    <w:rsid w:val="002133BA"/>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593C"/>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B37FF"/>
    <w:rsid w:val="003D17FF"/>
    <w:rsid w:val="003D2871"/>
    <w:rsid w:val="003D2981"/>
    <w:rsid w:val="003D5B83"/>
    <w:rsid w:val="003E2C84"/>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46E"/>
    <w:rsid w:val="00441957"/>
    <w:rsid w:val="00443D32"/>
    <w:rsid w:val="0044491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A2E55"/>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0F74"/>
    <w:rsid w:val="00523597"/>
    <w:rsid w:val="00523736"/>
    <w:rsid w:val="00532530"/>
    <w:rsid w:val="00535CA4"/>
    <w:rsid w:val="00543460"/>
    <w:rsid w:val="005476F6"/>
    <w:rsid w:val="00551D72"/>
    <w:rsid w:val="005540B6"/>
    <w:rsid w:val="005552C3"/>
    <w:rsid w:val="00560934"/>
    <w:rsid w:val="00563489"/>
    <w:rsid w:val="00563E58"/>
    <w:rsid w:val="00564960"/>
    <w:rsid w:val="005704D0"/>
    <w:rsid w:val="00570654"/>
    <w:rsid w:val="00570F38"/>
    <w:rsid w:val="005720F2"/>
    <w:rsid w:val="005729C8"/>
    <w:rsid w:val="00572D2F"/>
    <w:rsid w:val="005734A4"/>
    <w:rsid w:val="00575AD1"/>
    <w:rsid w:val="005922F6"/>
    <w:rsid w:val="00594EF5"/>
    <w:rsid w:val="005A0E53"/>
    <w:rsid w:val="005A1078"/>
    <w:rsid w:val="005A4658"/>
    <w:rsid w:val="005A496B"/>
    <w:rsid w:val="005B28C1"/>
    <w:rsid w:val="005B6344"/>
    <w:rsid w:val="005C115D"/>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52DF0"/>
    <w:rsid w:val="00662F46"/>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D61C2"/>
    <w:rsid w:val="006E27A3"/>
    <w:rsid w:val="006E3342"/>
    <w:rsid w:val="006E4B12"/>
    <w:rsid w:val="006E65D0"/>
    <w:rsid w:val="006F1B21"/>
    <w:rsid w:val="006F21E8"/>
    <w:rsid w:val="006F78D5"/>
    <w:rsid w:val="0070091B"/>
    <w:rsid w:val="007048AC"/>
    <w:rsid w:val="00717ADB"/>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E287B"/>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27EF2"/>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A2B21"/>
    <w:rsid w:val="008B1024"/>
    <w:rsid w:val="008B1357"/>
    <w:rsid w:val="008B2DF3"/>
    <w:rsid w:val="008B3AC1"/>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12BA"/>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015B9"/>
    <w:rsid w:val="00A10A35"/>
    <w:rsid w:val="00A11800"/>
    <w:rsid w:val="00A11C16"/>
    <w:rsid w:val="00A1423E"/>
    <w:rsid w:val="00A15BB9"/>
    <w:rsid w:val="00A17664"/>
    <w:rsid w:val="00A20FAF"/>
    <w:rsid w:val="00A24520"/>
    <w:rsid w:val="00A3164A"/>
    <w:rsid w:val="00A3471A"/>
    <w:rsid w:val="00A37F42"/>
    <w:rsid w:val="00A4411F"/>
    <w:rsid w:val="00A500D6"/>
    <w:rsid w:val="00A523FF"/>
    <w:rsid w:val="00A52F78"/>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0835"/>
    <w:rsid w:val="00B053FB"/>
    <w:rsid w:val="00B05647"/>
    <w:rsid w:val="00B07EE5"/>
    <w:rsid w:val="00B21CC5"/>
    <w:rsid w:val="00B26778"/>
    <w:rsid w:val="00B26B83"/>
    <w:rsid w:val="00B32479"/>
    <w:rsid w:val="00B33FE2"/>
    <w:rsid w:val="00B403ED"/>
    <w:rsid w:val="00B4065F"/>
    <w:rsid w:val="00B45091"/>
    <w:rsid w:val="00B45447"/>
    <w:rsid w:val="00B45864"/>
    <w:rsid w:val="00B614F1"/>
    <w:rsid w:val="00B866B4"/>
    <w:rsid w:val="00B94226"/>
    <w:rsid w:val="00B966EF"/>
    <w:rsid w:val="00BA0A8C"/>
    <w:rsid w:val="00BA0CEB"/>
    <w:rsid w:val="00BA2383"/>
    <w:rsid w:val="00BA2E7E"/>
    <w:rsid w:val="00BA590A"/>
    <w:rsid w:val="00BA5FE4"/>
    <w:rsid w:val="00BB0B39"/>
    <w:rsid w:val="00BB30D1"/>
    <w:rsid w:val="00BB39D8"/>
    <w:rsid w:val="00BB5F75"/>
    <w:rsid w:val="00BC5A33"/>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43648"/>
    <w:rsid w:val="00C54EFF"/>
    <w:rsid w:val="00C55D03"/>
    <w:rsid w:val="00C57DFA"/>
    <w:rsid w:val="00C61E92"/>
    <w:rsid w:val="00C63548"/>
    <w:rsid w:val="00C63F96"/>
    <w:rsid w:val="00C65450"/>
    <w:rsid w:val="00C677AF"/>
    <w:rsid w:val="00C67E59"/>
    <w:rsid w:val="00C72B8B"/>
    <w:rsid w:val="00C72CB5"/>
    <w:rsid w:val="00C75336"/>
    <w:rsid w:val="00C76D4F"/>
    <w:rsid w:val="00C805BC"/>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D080B"/>
    <w:rsid w:val="00DE5758"/>
    <w:rsid w:val="00DE5FCF"/>
    <w:rsid w:val="00DF0D19"/>
    <w:rsid w:val="00DF2EE9"/>
    <w:rsid w:val="00DF6FD8"/>
    <w:rsid w:val="00E01BE2"/>
    <w:rsid w:val="00E05A80"/>
    <w:rsid w:val="00E06A37"/>
    <w:rsid w:val="00E071A5"/>
    <w:rsid w:val="00E07752"/>
    <w:rsid w:val="00E1289F"/>
    <w:rsid w:val="00E16609"/>
    <w:rsid w:val="00E16F08"/>
    <w:rsid w:val="00E233F3"/>
    <w:rsid w:val="00E26B34"/>
    <w:rsid w:val="00E314BA"/>
    <w:rsid w:val="00E325BE"/>
    <w:rsid w:val="00E326BA"/>
    <w:rsid w:val="00E34202"/>
    <w:rsid w:val="00E37F72"/>
    <w:rsid w:val="00E40BE5"/>
    <w:rsid w:val="00E40CF9"/>
    <w:rsid w:val="00E42A30"/>
    <w:rsid w:val="00E477DF"/>
    <w:rsid w:val="00E5625D"/>
    <w:rsid w:val="00E57D64"/>
    <w:rsid w:val="00E648BB"/>
    <w:rsid w:val="00E67ACA"/>
    <w:rsid w:val="00E76B31"/>
    <w:rsid w:val="00E81F3E"/>
    <w:rsid w:val="00E82A66"/>
    <w:rsid w:val="00E844BB"/>
    <w:rsid w:val="00E84834"/>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27733"/>
    <w:rsid w:val="00F3052A"/>
    <w:rsid w:val="00F341E3"/>
    <w:rsid w:val="00F35D09"/>
    <w:rsid w:val="00F36D16"/>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A5DF9"/>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BasicText">
    <w:name w:val="Basic Text"/>
    <w:basedOn w:val="Normal"/>
    <w:rsid w:val="004A2E55"/>
    <w:pPr>
      <w:spacing w:before="40" w:after="40"/>
      <w:ind w:left="720"/>
    </w:pPr>
    <w:rPr>
      <w:rFonts w:ascii="Times New Roman" w:hAnsi="Times New Roman"/>
      <w:color w:val="000000"/>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8968017">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99564393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624967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package" Target="embeddings/Microsoft_Excel_Worksheet3.xlsx"/><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Worksheet2.xlsx"/></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21AB5"/>
    <w:rsid w:val="00146151"/>
    <w:rsid w:val="00204A7F"/>
    <w:rsid w:val="002B514B"/>
    <w:rsid w:val="002C0C03"/>
    <w:rsid w:val="00311B0D"/>
    <w:rsid w:val="00374AC9"/>
    <w:rsid w:val="003A131F"/>
    <w:rsid w:val="00404836"/>
    <w:rsid w:val="0044503D"/>
    <w:rsid w:val="00560392"/>
    <w:rsid w:val="006B7FA8"/>
    <w:rsid w:val="008211B5"/>
    <w:rsid w:val="00874653"/>
    <w:rsid w:val="00A5022A"/>
    <w:rsid w:val="00A526BF"/>
    <w:rsid w:val="00AE4C28"/>
    <w:rsid w:val="00AF2C4B"/>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2015-09-29T00:00:00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E15F361-938C-46F9-9C7E-0C8EE89622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13</Pages>
  <Words>2871</Words>
  <Characters>16366</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SCE13LG020</vt:lpstr>
    </vt:vector>
  </TitlesOfParts>
  <Company>Southern California Edison</Company>
  <LinksUpToDate>false</LinksUpToDate>
  <CharactersWithSpaces>19199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SCE13LG020</dc:title>
  <dc:creator>Jim Wyatt (PG&amp;E);Jason Wang (SCE)</dc:creator>
  <cp:lastModifiedBy>Jason Wang</cp:lastModifiedBy>
  <cp:revision>3</cp:revision>
  <dcterms:created xsi:type="dcterms:W3CDTF">2015-10-05T22:07:00Z</dcterms:created>
  <dcterms:modified xsi:type="dcterms:W3CDTF">2015-10-30T20:50:00Z</dcterms:modified>
  <cp:contentStatus>Revision 2</cp:contentStatus>
</cp:coreProperties>
</file>